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4B2" w:rsidRDefault="002F68C7">
      <w:pPr>
        <w:widowControl w:val="0"/>
        <w:autoSpaceDE w:val="0"/>
        <w:autoSpaceDN w:val="0"/>
        <w:adjustRightInd w:val="0"/>
        <w:spacing w:after="0" w:line="200" w:lineRule="exact"/>
        <w:rPr>
          <w:rFonts w:ascii="Times New Roman" w:hAnsi="Times New Roman" w:cs="Times New Roman"/>
          <w:sz w:val="24"/>
          <w:szCs w:val="24"/>
        </w:rPr>
      </w:pPr>
      <w:bookmarkStart w:id="0" w:name="page1"/>
      <w:bookmarkStart w:id="1" w:name="_GoBack"/>
      <w:bookmarkEnd w:id="0"/>
      <w:bookmarkEnd w:id="1"/>
      <w:r>
        <w:rPr>
          <w:noProof/>
        </w:rPr>
        <w:drawing>
          <wp:anchor distT="0" distB="0" distL="114300" distR="114300" simplePos="0" relativeHeight="251658240" behindDoc="1" locked="0" layoutInCell="0" allowOverlap="1">
            <wp:simplePos x="0" y="0"/>
            <wp:positionH relativeFrom="page">
              <wp:posOffset>3538220</wp:posOffset>
            </wp:positionH>
            <wp:positionV relativeFrom="page">
              <wp:posOffset>1624965</wp:posOffset>
            </wp:positionV>
            <wp:extent cx="2519680" cy="893445"/>
            <wp:effectExtent l="0" t="0" r="0" b="1905"/>
            <wp:wrapNone/>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19680" cy="89344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39"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Black" w:hAnsi="Arial Black" w:cs="Arial Black"/>
          <w:b/>
          <w:bCs/>
          <w:color w:val="1B3A59"/>
          <w:sz w:val="48"/>
          <w:szCs w:val="48"/>
        </w:rPr>
        <w:t>Evaluation of Samoa</w:t>
      </w:r>
    </w:p>
    <w:p w:rsidR="007114B2" w:rsidRDefault="002F68C7">
      <w:pPr>
        <w:widowControl w:val="0"/>
        <w:autoSpaceDE w:val="0"/>
        <w:autoSpaceDN w:val="0"/>
        <w:adjustRightInd w:val="0"/>
        <w:spacing w:after="0" w:line="239" w:lineRule="auto"/>
        <w:rPr>
          <w:rFonts w:ascii="Times New Roman" w:hAnsi="Times New Roman" w:cs="Times New Roman"/>
          <w:sz w:val="24"/>
          <w:szCs w:val="24"/>
        </w:rPr>
      </w:pPr>
      <w:r>
        <w:rPr>
          <w:rFonts w:ascii="Arial Black" w:hAnsi="Arial Black" w:cs="Arial Black"/>
          <w:b/>
          <w:bCs/>
          <w:color w:val="1B3A59"/>
          <w:sz w:val="48"/>
          <w:szCs w:val="48"/>
        </w:rPr>
        <w:t>Health Sector</w:t>
      </w:r>
    </w:p>
    <w:p w:rsidR="007114B2" w:rsidRDefault="007114B2">
      <w:pPr>
        <w:widowControl w:val="0"/>
        <w:autoSpaceDE w:val="0"/>
        <w:autoSpaceDN w:val="0"/>
        <w:adjustRightInd w:val="0"/>
        <w:spacing w:after="0" w:line="17"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Black" w:hAnsi="Arial Black" w:cs="Arial Black"/>
          <w:b/>
          <w:bCs/>
          <w:color w:val="1B3A59"/>
          <w:sz w:val="47"/>
          <w:szCs w:val="47"/>
        </w:rPr>
        <w:t>Management Programme</w:t>
      </w:r>
    </w:p>
    <w:p w:rsidR="007114B2" w:rsidRDefault="002F68C7">
      <w:pPr>
        <w:widowControl w:val="0"/>
        <w:autoSpaceDE w:val="0"/>
        <w:autoSpaceDN w:val="0"/>
        <w:adjustRightInd w:val="0"/>
        <w:spacing w:after="0" w:line="239" w:lineRule="auto"/>
        <w:rPr>
          <w:rFonts w:ascii="Times New Roman" w:hAnsi="Times New Roman" w:cs="Times New Roman"/>
          <w:sz w:val="24"/>
          <w:szCs w:val="24"/>
        </w:rPr>
      </w:pPr>
      <w:r>
        <w:rPr>
          <w:rFonts w:ascii="Arial Black" w:hAnsi="Arial Black" w:cs="Arial Black"/>
          <w:b/>
          <w:bCs/>
          <w:color w:val="1B3A59"/>
          <w:sz w:val="48"/>
          <w:szCs w:val="48"/>
        </w:rPr>
        <w:t>(Health SWAp)</w:t>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56"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0C0C0"/>
          <w:sz w:val="28"/>
          <w:szCs w:val="28"/>
        </w:rPr>
        <w:t>Philip Davies</w:t>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66"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0C0C0"/>
          <w:sz w:val="28"/>
          <w:szCs w:val="28"/>
        </w:rPr>
        <w:t>21 May 2013</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59264" behindDoc="1" locked="0" layoutInCell="0" allowOverlap="1">
            <wp:simplePos x="0" y="0"/>
            <wp:positionH relativeFrom="column">
              <wp:posOffset>-17145</wp:posOffset>
            </wp:positionH>
            <wp:positionV relativeFrom="paragraph">
              <wp:posOffset>489585</wp:posOffset>
            </wp:positionV>
            <wp:extent cx="4495165" cy="56515"/>
            <wp:effectExtent l="0" t="0" r="635" b="635"/>
            <wp:wrapNone/>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5165" cy="5651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97"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AusAID HRF</w:t>
      </w:r>
    </w:p>
    <w:p w:rsidR="007114B2" w:rsidRDefault="007114B2">
      <w:pPr>
        <w:widowControl w:val="0"/>
        <w:autoSpaceDE w:val="0"/>
        <w:autoSpaceDN w:val="0"/>
        <w:adjustRightInd w:val="0"/>
        <w:spacing w:after="0" w:line="43"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ind w:right="3560"/>
        <w:rPr>
          <w:rFonts w:ascii="Times New Roman" w:hAnsi="Times New Roman" w:cs="Times New Roman"/>
          <w:sz w:val="24"/>
          <w:szCs w:val="24"/>
        </w:rPr>
      </w:pPr>
      <w:r>
        <w:rPr>
          <w:rFonts w:ascii="Arial" w:hAnsi="Arial" w:cs="Arial"/>
        </w:rPr>
        <w:t>HLSP in association with IDSS GPO BOX 320</w:t>
      </w:r>
    </w:p>
    <w:p w:rsidR="007114B2" w:rsidRDefault="007114B2">
      <w:pPr>
        <w:widowControl w:val="0"/>
        <w:autoSpaceDE w:val="0"/>
        <w:autoSpaceDN w:val="0"/>
        <w:adjustRightInd w:val="0"/>
        <w:spacing w:after="0" w:line="4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ind w:right="4140"/>
        <w:rPr>
          <w:rFonts w:ascii="Times New Roman" w:hAnsi="Times New Roman" w:cs="Times New Roman"/>
          <w:sz w:val="24"/>
          <w:szCs w:val="24"/>
        </w:rPr>
      </w:pPr>
      <w:r>
        <w:rPr>
          <w:rFonts w:ascii="Arial" w:hAnsi="Arial" w:cs="Arial"/>
        </w:rPr>
        <w:t>15 Barry Drive Canberra City ACT 2601</w:t>
      </w:r>
    </w:p>
    <w:p w:rsidR="007114B2" w:rsidRDefault="007114B2">
      <w:pPr>
        <w:widowControl w:val="0"/>
        <w:autoSpaceDE w:val="0"/>
        <w:autoSpaceDN w:val="0"/>
        <w:adjustRightInd w:val="0"/>
        <w:spacing w:after="0" w:line="4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5" w:lineRule="auto"/>
        <w:ind w:right="4040"/>
        <w:jc w:val="both"/>
        <w:rPr>
          <w:rFonts w:ascii="Times New Roman" w:hAnsi="Times New Roman" w:cs="Times New Roman"/>
          <w:sz w:val="24"/>
          <w:szCs w:val="24"/>
        </w:rPr>
      </w:pPr>
      <w:r>
        <w:rPr>
          <w:rFonts w:ascii="Arial" w:hAnsi="Arial" w:cs="Arial"/>
        </w:rPr>
        <w:t xml:space="preserve">Tel: +61 (2) 6198 4100 Fax: +61 (2) 6112 0106 </w:t>
      </w:r>
      <w:hyperlink r:id="rId10" w:history="1">
        <w:r>
          <w:rPr>
            <w:rFonts w:ascii="Arial" w:hAnsi="Arial" w:cs="Arial"/>
            <w:color w:val="1D3A59"/>
            <w:u w:val="single"/>
          </w:rPr>
          <w:t xml:space="preserve"> www.ausaidhrf.com.a</w:t>
        </w:r>
      </w:hyperlink>
      <w:r>
        <w:rPr>
          <w:rFonts w:ascii="Arial" w:hAnsi="Arial" w:cs="Arial"/>
          <w:color w:val="1D3A59"/>
          <w:u w:val="single"/>
        </w:rPr>
        <w:t>u</w:t>
      </w:r>
    </w:p>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headerReference w:type="even" r:id="rId11"/>
          <w:headerReference w:type="default" r:id="rId12"/>
          <w:footerReference w:type="even" r:id="rId13"/>
          <w:footerReference w:type="default" r:id="rId14"/>
          <w:headerReference w:type="first" r:id="rId15"/>
          <w:footerReference w:type="first" r:id="rId16"/>
          <w:pgSz w:w="11900" w:h="16838"/>
          <w:pgMar w:top="1440" w:right="2820" w:bottom="1440" w:left="2520" w:header="720" w:footer="720" w:gutter="0"/>
          <w:cols w:space="720" w:equalWidth="0">
            <w:col w:w="6560"/>
          </w:cols>
          <w:noEndnote/>
        </w:sectPr>
      </w:pPr>
    </w:p>
    <w:p w:rsidR="007114B2" w:rsidRDefault="002F68C7">
      <w:pPr>
        <w:widowControl w:val="0"/>
        <w:autoSpaceDE w:val="0"/>
        <w:autoSpaceDN w:val="0"/>
        <w:adjustRightInd w:val="0"/>
        <w:spacing w:after="0" w:line="240" w:lineRule="auto"/>
        <w:rPr>
          <w:rFonts w:ascii="Times New Roman" w:hAnsi="Times New Roman" w:cs="Times New Roman"/>
          <w:sz w:val="24"/>
          <w:szCs w:val="24"/>
        </w:rPr>
      </w:pPr>
      <w:bookmarkStart w:id="2" w:name="page2"/>
      <w:bookmarkEnd w:id="2"/>
      <w:r>
        <w:rPr>
          <w:rFonts w:ascii="Arial" w:hAnsi="Arial" w:cs="Arial"/>
          <w:color w:val="1B3A59"/>
          <w:sz w:val="36"/>
          <w:szCs w:val="36"/>
        </w:rPr>
        <w:lastRenderedPageBreak/>
        <w:t>Contents</w:t>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55" w:lineRule="exact"/>
        <w:rPr>
          <w:rFonts w:ascii="Times New Roman" w:hAnsi="Times New Roman" w:cs="Times New Roman"/>
          <w:sz w:val="24"/>
          <w:szCs w:val="24"/>
        </w:rPr>
      </w:pPr>
    </w:p>
    <w:p w:rsidR="007114B2" w:rsidRDefault="00FC2FE5">
      <w:pPr>
        <w:widowControl w:val="0"/>
        <w:tabs>
          <w:tab w:val="left" w:leader="dot" w:pos="8160"/>
        </w:tabs>
        <w:autoSpaceDE w:val="0"/>
        <w:autoSpaceDN w:val="0"/>
        <w:adjustRightInd w:val="0"/>
        <w:spacing w:after="0" w:line="240" w:lineRule="auto"/>
        <w:rPr>
          <w:rFonts w:ascii="Times New Roman" w:hAnsi="Times New Roman" w:cs="Times New Roman"/>
          <w:sz w:val="24"/>
          <w:szCs w:val="24"/>
        </w:rPr>
      </w:pPr>
      <w:hyperlink w:anchor="page5" w:history="1">
        <w:r w:rsidR="002F68C7">
          <w:rPr>
            <w:rFonts w:ascii="Arial" w:hAnsi="Arial" w:cs="Arial"/>
            <w:b/>
            <w:bCs/>
          </w:rPr>
          <w:t xml:space="preserve"> 1.   Introductio</w:t>
        </w:r>
      </w:hyperlink>
      <w:r w:rsidR="002F68C7">
        <w:rPr>
          <w:rFonts w:ascii="Arial" w:hAnsi="Arial" w:cs="Arial"/>
          <w:b/>
          <w:bCs/>
        </w:rPr>
        <w:t>n</w:t>
      </w:r>
      <w:r w:rsidR="002F68C7">
        <w:rPr>
          <w:rFonts w:ascii="Times New Roman" w:hAnsi="Times New Roman" w:cs="Times New Roman"/>
          <w:sz w:val="24"/>
          <w:szCs w:val="24"/>
        </w:rPr>
        <w:tab/>
      </w:r>
      <w:hyperlink w:anchor="page5" w:history="1">
        <w:r w:rsidR="002F68C7">
          <w:rPr>
            <w:rFonts w:ascii="Arial" w:hAnsi="Arial" w:cs="Arial"/>
            <w:b/>
            <w:bCs/>
            <w:sz w:val="14"/>
            <w:szCs w:val="14"/>
          </w:rPr>
          <w:t xml:space="preserve"> </w:t>
        </w:r>
      </w:hyperlink>
      <w:r w:rsidR="002F68C7">
        <w:rPr>
          <w:rFonts w:ascii="Arial" w:hAnsi="Arial" w:cs="Arial"/>
          <w:b/>
          <w:bCs/>
          <w:sz w:val="14"/>
          <w:szCs w:val="14"/>
        </w:rPr>
        <w:t>1</w:t>
      </w:r>
    </w:p>
    <w:p w:rsidR="007114B2" w:rsidRDefault="007114B2">
      <w:pPr>
        <w:widowControl w:val="0"/>
        <w:autoSpaceDE w:val="0"/>
        <w:autoSpaceDN w:val="0"/>
        <w:adjustRightInd w:val="0"/>
        <w:spacing w:after="0" w:line="122" w:lineRule="exact"/>
        <w:rPr>
          <w:rFonts w:ascii="Times New Roman" w:hAnsi="Times New Roman" w:cs="Times New Roman"/>
          <w:sz w:val="24"/>
          <w:szCs w:val="24"/>
        </w:rPr>
      </w:pPr>
    </w:p>
    <w:p w:rsidR="007114B2" w:rsidRDefault="00FC2FE5">
      <w:pPr>
        <w:widowControl w:val="0"/>
        <w:tabs>
          <w:tab w:val="left" w:leader="dot" w:pos="8160"/>
        </w:tabs>
        <w:autoSpaceDE w:val="0"/>
        <w:autoSpaceDN w:val="0"/>
        <w:adjustRightInd w:val="0"/>
        <w:spacing w:after="0" w:line="240" w:lineRule="auto"/>
        <w:ind w:left="220"/>
        <w:rPr>
          <w:rFonts w:ascii="Times New Roman" w:hAnsi="Times New Roman" w:cs="Times New Roman"/>
          <w:sz w:val="24"/>
          <w:szCs w:val="24"/>
        </w:rPr>
      </w:pPr>
      <w:hyperlink w:anchor="page5" w:history="1">
        <w:r w:rsidR="002F68C7">
          <w:rPr>
            <w:rFonts w:ascii="Arial" w:hAnsi="Arial" w:cs="Arial"/>
          </w:rPr>
          <w:t xml:space="preserve"> 1.1.   Backgroun</w:t>
        </w:r>
      </w:hyperlink>
      <w:r w:rsidR="002F68C7">
        <w:rPr>
          <w:rFonts w:ascii="Arial" w:hAnsi="Arial" w:cs="Arial"/>
        </w:rPr>
        <w:t>d</w:t>
      </w:r>
      <w:r w:rsidR="002F68C7">
        <w:rPr>
          <w:rFonts w:ascii="Times New Roman" w:hAnsi="Times New Roman" w:cs="Times New Roman"/>
          <w:sz w:val="24"/>
          <w:szCs w:val="24"/>
        </w:rPr>
        <w:tab/>
      </w:r>
      <w:hyperlink w:anchor="page5" w:history="1">
        <w:r w:rsidR="002F68C7">
          <w:rPr>
            <w:rFonts w:ascii="Arial" w:hAnsi="Arial" w:cs="Arial"/>
            <w:sz w:val="14"/>
            <w:szCs w:val="14"/>
          </w:rPr>
          <w:t xml:space="preserve"> </w:t>
        </w:r>
      </w:hyperlink>
      <w:r w:rsidR="002F68C7">
        <w:rPr>
          <w:rFonts w:ascii="Arial" w:hAnsi="Arial" w:cs="Arial"/>
          <w:sz w:val="14"/>
          <w:szCs w:val="14"/>
        </w:rPr>
        <w:t>1</w:t>
      </w:r>
    </w:p>
    <w:p w:rsidR="007114B2" w:rsidRDefault="007114B2">
      <w:pPr>
        <w:widowControl w:val="0"/>
        <w:autoSpaceDE w:val="0"/>
        <w:autoSpaceDN w:val="0"/>
        <w:adjustRightInd w:val="0"/>
        <w:spacing w:after="0" w:line="122" w:lineRule="exact"/>
        <w:rPr>
          <w:rFonts w:ascii="Times New Roman" w:hAnsi="Times New Roman" w:cs="Times New Roman"/>
          <w:sz w:val="24"/>
          <w:szCs w:val="24"/>
        </w:rPr>
      </w:pPr>
    </w:p>
    <w:p w:rsidR="007114B2" w:rsidRDefault="00FC2FE5">
      <w:pPr>
        <w:widowControl w:val="0"/>
        <w:tabs>
          <w:tab w:val="left" w:leader="dot" w:pos="8160"/>
        </w:tabs>
        <w:autoSpaceDE w:val="0"/>
        <w:autoSpaceDN w:val="0"/>
        <w:adjustRightInd w:val="0"/>
        <w:spacing w:after="0" w:line="240" w:lineRule="auto"/>
        <w:ind w:left="220"/>
        <w:rPr>
          <w:rFonts w:ascii="Times New Roman" w:hAnsi="Times New Roman" w:cs="Times New Roman"/>
          <w:sz w:val="24"/>
          <w:szCs w:val="24"/>
        </w:rPr>
      </w:pPr>
      <w:hyperlink w:anchor="page5" w:history="1">
        <w:r w:rsidR="002F68C7">
          <w:rPr>
            <w:rFonts w:ascii="Arial" w:hAnsi="Arial" w:cs="Arial"/>
          </w:rPr>
          <w:t xml:space="preserve"> 1.2.   Purpos</w:t>
        </w:r>
      </w:hyperlink>
      <w:r w:rsidR="002F68C7">
        <w:rPr>
          <w:rFonts w:ascii="Arial" w:hAnsi="Arial" w:cs="Arial"/>
        </w:rPr>
        <w:t>e</w:t>
      </w:r>
      <w:r w:rsidR="002F68C7">
        <w:rPr>
          <w:rFonts w:ascii="Times New Roman" w:hAnsi="Times New Roman" w:cs="Times New Roman"/>
          <w:sz w:val="24"/>
          <w:szCs w:val="24"/>
        </w:rPr>
        <w:tab/>
      </w:r>
      <w:hyperlink w:anchor="page5" w:history="1">
        <w:r w:rsidR="002F68C7">
          <w:rPr>
            <w:rFonts w:ascii="Arial" w:hAnsi="Arial" w:cs="Arial"/>
            <w:sz w:val="14"/>
            <w:szCs w:val="14"/>
          </w:rPr>
          <w:t xml:space="preserve"> </w:t>
        </w:r>
      </w:hyperlink>
      <w:r w:rsidR="002F68C7">
        <w:rPr>
          <w:rFonts w:ascii="Arial" w:hAnsi="Arial" w:cs="Arial"/>
          <w:sz w:val="14"/>
          <w:szCs w:val="14"/>
        </w:rPr>
        <w:t>1</w:t>
      </w:r>
    </w:p>
    <w:p w:rsidR="007114B2" w:rsidRDefault="007114B2">
      <w:pPr>
        <w:widowControl w:val="0"/>
        <w:autoSpaceDE w:val="0"/>
        <w:autoSpaceDN w:val="0"/>
        <w:adjustRightInd w:val="0"/>
        <w:spacing w:after="0" w:line="120" w:lineRule="exact"/>
        <w:rPr>
          <w:rFonts w:ascii="Times New Roman" w:hAnsi="Times New Roman" w:cs="Times New Roman"/>
          <w:sz w:val="24"/>
          <w:szCs w:val="24"/>
        </w:rPr>
      </w:pPr>
    </w:p>
    <w:p w:rsidR="007114B2" w:rsidRDefault="00FC2FE5">
      <w:pPr>
        <w:widowControl w:val="0"/>
        <w:tabs>
          <w:tab w:val="left" w:leader="dot" w:pos="8160"/>
        </w:tabs>
        <w:autoSpaceDE w:val="0"/>
        <w:autoSpaceDN w:val="0"/>
        <w:adjustRightInd w:val="0"/>
        <w:spacing w:after="0" w:line="240" w:lineRule="auto"/>
        <w:ind w:left="220"/>
        <w:rPr>
          <w:rFonts w:ascii="Times New Roman" w:hAnsi="Times New Roman" w:cs="Times New Roman"/>
          <w:sz w:val="24"/>
          <w:szCs w:val="24"/>
        </w:rPr>
      </w:pPr>
      <w:hyperlink w:anchor="page5" w:history="1">
        <w:r w:rsidR="002F68C7">
          <w:rPr>
            <w:rFonts w:ascii="Arial" w:hAnsi="Arial" w:cs="Arial"/>
          </w:rPr>
          <w:t xml:space="preserve"> 1.3.   Terms of referenc</w:t>
        </w:r>
      </w:hyperlink>
      <w:r w:rsidR="002F68C7">
        <w:rPr>
          <w:rFonts w:ascii="Arial" w:hAnsi="Arial" w:cs="Arial"/>
        </w:rPr>
        <w:t>e</w:t>
      </w:r>
      <w:r w:rsidR="002F68C7">
        <w:rPr>
          <w:rFonts w:ascii="Times New Roman" w:hAnsi="Times New Roman" w:cs="Times New Roman"/>
          <w:sz w:val="24"/>
          <w:szCs w:val="24"/>
        </w:rPr>
        <w:tab/>
      </w:r>
      <w:hyperlink w:anchor="page5" w:history="1">
        <w:r w:rsidR="002F68C7">
          <w:rPr>
            <w:rFonts w:ascii="Arial" w:hAnsi="Arial" w:cs="Arial"/>
            <w:sz w:val="14"/>
            <w:szCs w:val="14"/>
          </w:rPr>
          <w:t xml:space="preserve"> </w:t>
        </w:r>
      </w:hyperlink>
      <w:r w:rsidR="002F68C7">
        <w:rPr>
          <w:rFonts w:ascii="Arial" w:hAnsi="Arial" w:cs="Arial"/>
          <w:sz w:val="14"/>
          <w:szCs w:val="14"/>
        </w:rPr>
        <w:t>1</w:t>
      </w:r>
    </w:p>
    <w:p w:rsidR="007114B2" w:rsidRDefault="007114B2">
      <w:pPr>
        <w:widowControl w:val="0"/>
        <w:autoSpaceDE w:val="0"/>
        <w:autoSpaceDN w:val="0"/>
        <w:adjustRightInd w:val="0"/>
        <w:spacing w:after="0" w:line="122" w:lineRule="exact"/>
        <w:rPr>
          <w:rFonts w:ascii="Times New Roman" w:hAnsi="Times New Roman" w:cs="Times New Roman"/>
          <w:sz w:val="24"/>
          <w:szCs w:val="24"/>
        </w:rPr>
      </w:pPr>
    </w:p>
    <w:p w:rsidR="007114B2" w:rsidRDefault="00FC2FE5">
      <w:pPr>
        <w:widowControl w:val="0"/>
        <w:tabs>
          <w:tab w:val="left" w:leader="dot" w:pos="8160"/>
        </w:tabs>
        <w:autoSpaceDE w:val="0"/>
        <w:autoSpaceDN w:val="0"/>
        <w:adjustRightInd w:val="0"/>
        <w:spacing w:after="0" w:line="240" w:lineRule="auto"/>
        <w:ind w:left="220"/>
        <w:rPr>
          <w:rFonts w:ascii="Times New Roman" w:hAnsi="Times New Roman" w:cs="Times New Roman"/>
          <w:sz w:val="24"/>
          <w:szCs w:val="24"/>
        </w:rPr>
      </w:pPr>
      <w:hyperlink w:anchor="page6" w:history="1">
        <w:r w:rsidR="002F68C7">
          <w:rPr>
            <w:rFonts w:ascii="Arial" w:hAnsi="Arial" w:cs="Arial"/>
          </w:rPr>
          <w:t xml:space="preserve"> 1.4.   Work programm</w:t>
        </w:r>
      </w:hyperlink>
      <w:r w:rsidR="002F68C7">
        <w:rPr>
          <w:rFonts w:ascii="Arial" w:hAnsi="Arial" w:cs="Arial"/>
        </w:rPr>
        <w:t>e</w:t>
      </w:r>
      <w:r w:rsidR="002F68C7">
        <w:rPr>
          <w:rFonts w:ascii="Times New Roman" w:hAnsi="Times New Roman" w:cs="Times New Roman"/>
          <w:sz w:val="24"/>
          <w:szCs w:val="24"/>
        </w:rPr>
        <w:tab/>
      </w:r>
      <w:hyperlink w:anchor="page6" w:history="1">
        <w:r w:rsidR="002F68C7">
          <w:rPr>
            <w:rFonts w:ascii="Arial" w:hAnsi="Arial" w:cs="Arial"/>
            <w:sz w:val="14"/>
            <w:szCs w:val="14"/>
          </w:rPr>
          <w:t xml:space="preserve"> </w:t>
        </w:r>
      </w:hyperlink>
      <w:r w:rsidR="002F68C7">
        <w:rPr>
          <w:rFonts w:ascii="Arial" w:hAnsi="Arial" w:cs="Arial"/>
          <w:sz w:val="14"/>
          <w:szCs w:val="14"/>
        </w:rPr>
        <w:t>2</w:t>
      </w:r>
    </w:p>
    <w:p w:rsidR="007114B2" w:rsidRDefault="007114B2">
      <w:pPr>
        <w:widowControl w:val="0"/>
        <w:autoSpaceDE w:val="0"/>
        <w:autoSpaceDN w:val="0"/>
        <w:adjustRightInd w:val="0"/>
        <w:spacing w:after="0" w:line="120" w:lineRule="exact"/>
        <w:rPr>
          <w:rFonts w:ascii="Times New Roman" w:hAnsi="Times New Roman" w:cs="Times New Roman"/>
          <w:sz w:val="24"/>
          <w:szCs w:val="24"/>
        </w:rPr>
      </w:pPr>
    </w:p>
    <w:p w:rsidR="007114B2" w:rsidRDefault="00FC2FE5">
      <w:pPr>
        <w:widowControl w:val="0"/>
        <w:tabs>
          <w:tab w:val="left" w:leader="dot" w:pos="8160"/>
        </w:tabs>
        <w:autoSpaceDE w:val="0"/>
        <w:autoSpaceDN w:val="0"/>
        <w:adjustRightInd w:val="0"/>
        <w:spacing w:after="0" w:line="240" w:lineRule="auto"/>
        <w:ind w:left="220"/>
        <w:rPr>
          <w:rFonts w:ascii="Times New Roman" w:hAnsi="Times New Roman" w:cs="Times New Roman"/>
          <w:sz w:val="24"/>
          <w:szCs w:val="24"/>
        </w:rPr>
      </w:pPr>
      <w:hyperlink w:anchor="page6" w:history="1">
        <w:r w:rsidR="002F68C7">
          <w:rPr>
            <w:rFonts w:ascii="Arial" w:hAnsi="Arial" w:cs="Arial"/>
          </w:rPr>
          <w:t xml:space="preserve"> 1.5.   Disclaimer re availability of material</w:t>
        </w:r>
      </w:hyperlink>
      <w:r w:rsidR="002F68C7">
        <w:rPr>
          <w:rFonts w:ascii="Arial" w:hAnsi="Arial" w:cs="Arial"/>
        </w:rPr>
        <w:t>s</w:t>
      </w:r>
      <w:r w:rsidR="002F68C7">
        <w:rPr>
          <w:rFonts w:ascii="Times New Roman" w:hAnsi="Times New Roman" w:cs="Times New Roman"/>
          <w:sz w:val="24"/>
          <w:szCs w:val="24"/>
        </w:rPr>
        <w:tab/>
      </w:r>
      <w:hyperlink w:anchor="page6" w:history="1">
        <w:r w:rsidR="002F68C7">
          <w:rPr>
            <w:rFonts w:ascii="Arial" w:hAnsi="Arial" w:cs="Arial"/>
            <w:sz w:val="14"/>
            <w:szCs w:val="14"/>
          </w:rPr>
          <w:t xml:space="preserve"> </w:t>
        </w:r>
      </w:hyperlink>
      <w:r w:rsidR="002F68C7">
        <w:rPr>
          <w:rFonts w:ascii="Arial" w:hAnsi="Arial" w:cs="Arial"/>
          <w:sz w:val="14"/>
          <w:szCs w:val="14"/>
        </w:rPr>
        <w:t>2</w:t>
      </w:r>
    </w:p>
    <w:p w:rsidR="007114B2" w:rsidRDefault="007114B2">
      <w:pPr>
        <w:widowControl w:val="0"/>
        <w:autoSpaceDE w:val="0"/>
        <w:autoSpaceDN w:val="0"/>
        <w:adjustRightInd w:val="0"/>
        <w:spacing w:after="0" w:line="121" w:lineRule="exact"/>
        <w:rPr>
          <w:rFonts w:ascii="Times New Roman" w:hAnsi="Times New Roman" w:cs="Times New Roman"/>
          <w:sz w:val="24"/>
          <w:szCs w:val="24"/>
        </w:rPr>
      </w:pPr>
    </w:p>
    <w:p w:rsidR="007114B2" w:rsidRDefault="00FC2FE5">
      <w:pPr>
        <w:widowControl w:val="0"/>
        <w:tabs>
          <w:tab w:val="left" w:leader="dot" w:pos="8160"/>
        </w:tabs>
        <w:autoSpaceDE w:val="0"/>
        <w:autoSpaceDN w:val="0"/>
        <w:adjustRightInd w:val="0"/>
        <w:spacing w:after="0" w:line="240" w:lineRule="auto"/>
        <w:ind w:left="220"/>
        <w:rPr>
          <w:rFonts w:ascii="Times New Roman" w:hAnsi="Times New Roman" w:cs="Times New Roman"/>
          <w:sz w:val="24"/>
          <w:szCs w:val="24"/>
        </w:rPr>
      </w:pPr>
      <w:hyperlink w:anchor="page6" w:history="1">
        <w:r w:rsidR="002F68C7">
          <w:rPr>
            <w:rFonts w:ascii="Arial" w:hAnsi="Arial" w:cs="Arial"/>
          </w:rPr>
          <w:t xml:space="preserve"> 1.6.   Acknowledgment</w:t>
        </w:r>
      </w:hyperlink>
      <w:r w:rsidR="002F68C7">
        <w:rPr>
          <w:rFonts w:ascii="Arial" w:hAnsi="Arial" w:cs="Arial"/>
        </w:rPr>
        <w:t>s</w:t>
      </w:r>
      <w:r w:rsidR="002F68C7">
        <w:rPr>
          <w:rFonts w:ascii="Times New Roman" w:hAnsi="Times New Roman" w:cs="Times New Roman"/>
          <w:sz w:val="24"/>
          <w:szCs w:val="24"/>
        </w:rPr>
        <w:tab/>
      </w:r>
      <w:hyperlink w:anchor="page6" w:history="1">
        <w:r w:rsidR="002F68C7">
          <w:rPr>
            <w:rFonts w:ascii="Arial" w:hAnsi="Arial" w:cs="Arial"/>
            <w:sz w:val="14"/>
            <w:szCs w:val="14"/>
          </w:rPr>
          <w:t xml:space="preserve"> </w:t>
        </w:r>
      </w:hyperlink>
      <w:r w:rsidR="002F68C7">
        <w:rPr>
          <w:rFonts w:ascii="Arial" w:hAnsi="Arial" w:cs="Arial"/>
          <w:sz w:val="14"/>
          <w:szCs w:val="14"/>
        </w:rPr>
        <w:t>2</w:t>
      </w:r>
    </w:p>
    <w:p w:rsidR="007114B2" w:rsidRDefault="007114B2">
      <w:pPr>
        <w:widowControl w:val="0"/>
        <w:autoSpaceDE w:val="0"/>
        <w:autoSpaceDN w:val="0"/>
        <w:adjustRightInd w:val="0"/>
        <w:spacing w:after="0" w:line="120" w:lineRule="exact"/>
        <w:rPr>
          <w:rFonts w:ascii="Times New Roman" w:hAnsi="Times New Roman" w:cs="Times New Roman"/>
          <w:sz w:val="24"/>
          <w:szCs w:val="24"/>
        </w:rPr>
      </w:pPr>
    </w:p>
    <w:p w:rsidR="007114B2" w:rsidRDefault="00FC2FE5">
      <w:pPr>
        <w:widowControl w:val="0"/>
        <w:tabs>
          <w:tab w:val="left" w:leader="dot" w:pos="8160"/>
        </w:tabs>
        <w:autoSpaceDE w:val="0"/>
        <w:autoSpaceDN w:val="0"/>
        <w:adjustRightInd w:val="0"/>
        <w:spacing w:after="0" w:line="240" w:lineRule="auto"/>
        <w:rPr>
          <w:rFonts w:ascii="Times New Roman" w:hAnsi="Times New Roman" w:cs="Times New Roman"/>
          <w:sz w:val="24"/>
          <w:szCs w:val="24"/>
        </w:rPr>
      </w:pPr>
      <w:hyperlink w:anchor="page7" w:history="1">
        <w:r w:rsidR="002F68C7">
          <w:rPr>
            <w:rFonts w:ascii="Arial" w:hAnsi="Arial" w:cs="Arial"/>
            <w:b/>
            <w:bCs/>
          </w:rPr>
          <w:t xml:space="preserve"> 2.   Development of the Samoa health SWA</w:t>
        </w:r>
      </w:hyperlink>
      <w:r w:rsidR="002F68C7">
        <w:rPr>
          <w:rFonts w:ascii="Arial" w:hAnsi="Arial" w:cs="Arial"/>
          <w:b/>
          <w:bCs/>
        </w:rPr>
        <w:t>p</w:t>
      </w:r>
      <w:r w:rsidR="002F68C7">
        <w:rPr>
          <w:rFonts w:ascii="Times New Roman" w:hAnsi="Times New Roman" w:cs="Times New Roman"/>
          <w:sz w:val="24"/>
          <w:szCs w:val="24"/>
        </w:rPr>
        <w:tab/>
      </w:r>
      <w:hyperlink w:anchor="page7" w:history="1">
        <w:r w:rsidR="002F68C7">
          <w:rPr>
            <w:rFonts w:ascii="Arial" w:hAnsi="Arial" w:cs="Arial"/>
            <w:b/>
            <w:bCs/>
            <w:sz w:val="14"/>
            <w:szCs w:val="14"/>
          </w:rPr>
          <w:t xml:space="preserve"> </w:t>
        </w:r>
      </w:hyperlink>
      <w:r w:rsidR="002F68C7">
        <w:rPr>
          <w:rFonts w:ascii="Arial" w:hAnsi="Arial" w:cs="Arial"/>
          <w:b/>
          <w:bCs/>
          <w:sz w:val="14"/>
          <w:szCs w:val="14"/>
        </w:rPr>
        <w:t>3</w:t>
      </w:r>
    </w:p>
    <w:p w:rsidR="007114B2" w:rsidRDefault="007114B2">
      <w:pPr>
        <w:widowControl w:val="0"/>
        <w:autoSpaceDE w:val="0"/>
        <w:autoSpaceDN w:val="0"/>
        <w:adjustRightInd w:val="0"/>
        <w:spacing w:after="0" w:line="120" w:lineRule="exact"/>
        <w:rPr>
          <w:rFonts w:ascii="Times New Roman" w:hAnsi="Times New Roman" w:cs="Times New Roman"/>
          <w:sz w:val="24"/>
          <w:szCs w:val="24"/>
        </w:rPr>
      </w:pPr>
    </w:p>
    <w:p w:rsidR="007114B2" w:rsidRDefault="00FC2FE5">
      <w:pPr>
        <w:widowControl w:val="0"/>
        <w:tabs>
          <w:tab w:val="left" w:leader="dot" w:pos="8160"/>
        </w:tabs>
        <w:autoSpaceDE w:val="0"/>
        <w:autoSpaceDN w:val="0"/>
        <w:adjustRightInd w:val="0"/>
        <w:spacing w:after="0" w:line="240" w:lineRule="auto"/>
        <w:rPr>
          <w:rFonts w:ascii="Times New Roman" w:hAnsi="Times New Roman" w:cs="Times New Roman"/>
          <w:sz w:val="24"/>
          <w:szCs w:val="24"/>
        </w:rPr>
      </w:pPr>
      <w:hyperlink w:anchor="page10" w:history="1">
        <w:r w:rsidR="002F68C7">
          <w:rPr>
            <w:rFonts w:ascii="Arial" w:hAnsi="Arial" w:cs="Arial"/>
            <w:b/>
            <w:bCs/>
          </w:rPr>
          <w:t xml:space="preserve"> 3.   Implementation of the Samoa health SWA</w:t>
        </w:r>
      </w:hyperlink>
      <w:r w:rsidR="002F68C7">
        <w:rPr>
          <w:rFonts w:ascii="Arial" w:hAnsi="Arial" w:cs="Arial"/>
          <w:b/>
          <w:bCs/>
        </w:rPr>
        <w:t>p</w:t>
      </w:r>
      <w:r w:rsidR="002F68C7">
        <w:rPr>
          <w:rFonts w:ascii="Times New Roman" w:hAnsi="Times New Roman" w:cs="Times New Roman"/>
          <w:sz w:val="24"/>
          <w:szCs w:val="24"/>
        </w:rPr>
        <w:tab/>
      </w:r>
      <w:hyperlink w:anchor="page10" w:history="1">
        <w:r w:rsidR="002F68C7">
          <w:rPr>
            <w:rFonts w:ascii="Arial" w:hAnsi="Arial" w:cs="Arial"/>
            <w:b/>
            <w:bCs/>
            <w:sz w:val="14"/>
            <w:szCs w:val="14"/>
          </w:rPr>
          <w:t xml:space="preserve"> </w:t>
        </w:r>
      </w:hyperlink>
      <w:r w:rsidR="002F68C7">
        <w:rPr>
          <w:rFonts w:ascii="Arial" w:hAnsi="Arial" w:cs="Arial"/>
          <w:b/>
          <w:bCs/>
          <w:sz w:val="14"/>
          <w:szCs w:val="14"/>
        </w:rPr>
        <w:t>6</w:t>
      </w:r>
    </w:p>
    <w:p w:rsidR="007114B2" w:rsidRDefault="007114B2">
      <w:pPr>
        <w:widowControl w:val="0"/>
        <w:autoSpaceDE w:val="0"/>
        <w:autoSpaceDN w:val="0"/>
        <w:adjustRightInd w:val="0"/>
        <w:spacing w:after="0" w:line="125" w:lineRule="exact"/>
        <w:rPr>
          <w:rFonts w:ascii="Times New Roman" w:hAnsi="Times New Roman" w:cs="Times New Roman"/>
          <w:sz w:val="24"/>
          <w:szCs w:val="24"/>
        </w:rPr>
      </w:pPr>
    </w:p>
    <w:p w:rsidR="007114B2" w:rsidRDefault="00FC2FE5">
      <w:pPr>
        <w:widowControl w:val="0"/>
        <w:tabs>
          <w:tab w:val="left" w:leader="dot" w:pos="8160"/>
        </w:tabs>
        <w:autoSpaceDE w:val="0"/>
        <w:autoSpaceDN w:val="0"/>
        <w:adjustRightInd w:val="0"/>
        <w:spacing w:after="0" w:line="240" w:lineRule="auto"/>
        <w:ind w:left="220"/>
        <w:rPr>
          <w:rFonts w:ascii="Times New Roman" w:hAnsi="Times New Roman" w:cs="Times New Roman"/>
          <w:sz w:val="24"/>
          <w:szCs w:val="24"/>
        </w:rPr>
      </w:pPr>
      <w:hyperlink w:anchor="page10" w:history="1">
        <w:r w:rsidR="002F68C7">
          <w:rPr>
            <w:rFonts w:ascii="Arial" w:hAnsi="Arial" w:cs="Arial"/>
          </w:rPr>
          <w:t xml:space="preserve"> 3.1.   Health Sector Plan 2001 – 201</w:t>
        </w:r>
      </w:hyperlink>
      <w:r w:rsidR="002F68C7">
        <w:rPr>
          <w:rFonts w:ascii="Arial" w:hAnsi="Arial" w:cs="Arial"/>
        </w:rPr>
        <w:t>8</w:t>
      </w:r>
      <w:r w:rsidR="002F68C7">
        <w:rPr>
          <w:rFonts w:ascii="Times New Roman" w:hAnsi="Times New Roman" w:cs="Times New Roman"/>
          <w:sz w:val="24"/>
          <w:szCs w:val="24"/>
        </w:rPr>
        <w:tab/>
      </w:r>
      <w:hyperlink w:anchor="page10" w:history="1">
        <w:r w:rsidR="002F68C7">
          <w:rPr>
            <w:rFonts w:ascii="Arial" w:hAnsi="Arial" w:cs="Arial"/>
            <w:sz w:val="14"/>
            <w:szCs w:val="14"/>
          </w:rPr>
          <w:t xml:space="preserve"> </w:t>
        </w:r>
      </w:hyperlink>
      <w:r w:rsidR="002F68C7">
        <w:rPr>
          <w:rFonts w:ascii="Arial" w:hAnsi="Arial" w:cs="Arial"/>
          <w:sz w:val="14"/>
          <w:szCs w:val="14"/>
        </w:rPr>
        <w:t>6</w:t>
      </w:r>
    </w:p>
    <w:p w:rsidR="007114B2" w:rsidRDefault="007114B2">
      <w:pPr>
        <w:widowControl w:val="0"/>
        <w:autoSpaceDE w:val="0"/>
        <w:autoSpaceDN w:val="0"/>
        <w:adjustRightInd w:val="0"/>
        <w:spacing w:after="0" w:line="120" w:lineRule="exact"/>
        <w:rPr>
          <w:rFonts w:ascii="Times New Roman" w:hAnsi="Times New Roman" w:cs="Times New Roman"/>
          <w:sz w:val="24"/>
          <w:szCs w:val="24"/>
        </w:rPr>
      </w:pPr>
    </w:p>
    <w:p w:rsidR="007114B2" w:rsidRDefault="00FC2FE5">
      <w:pPr>
        <w:widowControl w:val="0"/>
        <w:tabs>
          <w:tab w:val="left" w:leader="dot" w:pos="8160"/>
        </w:tabs>
        <w:autoSpaceDE w:val="0"/>
        <w:autoSpaceDN w:val="0"/>
        <w:adjustRightInd w:val="0"/>
        <w:spacing w:after="0" w:line="240" w:lineRule="auto"/>
        <w:ind w:left="220"/>
        <w:rPr>
          <w:rFonts w:ascii="Times New Roman" w:hAnsi="Times New Roman" w:cs="Times New Roman"/>
          <w:sz w:val="24"/>
          <w:szCs w:val="24"/>
        </w:rPr>
      </w:pPr>
      <w:hyperlink w:anchor="page11" w:history="1">
        <w:r w:rsidR="002F68C7">
          <w:rPr>
            <w:rFonts w:ascii="Arial" w:hAnsi="Arial" w:cs="Arial"/>
          </w:rPr>
          <w:t xml:space="preserve"> 3.2.   SWAp Programme of Wor</w:t>
        </w:r>
      </w:hyperlink>
      <w:r w:rsidR="002F68C7">
        <w:rPr>
          <w:rFonts w:ascii="Arial" w:hAnsi="Arial" w:cs="Arial"/>
        </w:rPr>
        <w:t>k</w:t>
      </w:r>
      <w:r w:rsidR="002F68C7">
        <w:rPr>
          <w:rFonts w:ascii="Times New Roman" w:hAnsi="Times New Roman" w:cs="Times New Roman"/>
          <w:sz w:val="24"/>
          <w:szCs w:val="24"/>
        </w:rPr>
        <w:tab/>
      </w:r>
      <w:hyperlink w:anchor="page11" w:history="1">
        <w:r w:rsidR="002F68C7">
          <w:rPr>
            <w:rFonts w:ascii="Arial" w:hAnsi="Arial" w:cs="Arial"/>
            <w:sz w:val="14"/>
            <w:szCs w:val="14"/>
          </w:rPr>
          <w:t xml:space="preserve"> </w:t>
        </w:r>
      </w:hyperlink>
      <w:r w:rsidR="002F68C7">
        <w:rPr>
          <w:rFonts w:ascii="Arial" w:hAnsi="Arial" w:cs="Arial"/>
          <w:sz w:val="14"/>
          <w:szCs w:val="14"/>
        </w:rPr>
        <w:t>7</w:t>
      </w:r>
    </w:p>
    <w:p w:rsidR="007114B2" w:rsidRDefault="007114B2">
      <w:pPr>
        <w:widowControl w:val="0"/>
        <w:autoSpaceDE w:val="0"/>
        <w:autoSpaceDN w:val="0"/>
        <w:adjustRightInd w:val="0"/>
        <w:spacing w:after="0" w:line="120"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ind w:left="220"/>
        <w:rPr>
          <w:rFonts w:ascii="Times New Roman" w:hAnsi="Times New Roman" w:cs="Times New Roman"/>
          <w:sz w:val="24"/>
          <w:szCs w:val="24"/>
        </w:rPr>
      </w:pPr>
      <w:hyperlink w:anchor="page14" w:history="1">
        <w:r w:rsidR="002F68C7">
          <w:rPr>
            <w:rFonts w:ascii="Arial" w:hAnsi="Arial" w:cs="Arial"/>
          </w:rPr>
          <w:t xml:space="preserve"> 3.3.   Medium term expenditure framewor</w:t>
        </w:r>
      </w:hyperlink>
      <w:r w:rsidR="002F68C7">
        <w:rPr>
          <w:rFonts w:ascii="Arial" w:hAnsi="Arial" w:cs="Arial"/>
        </w:rPr>
        <w:t>k</w:t>
      </w:r>
      <w:r w:rsidR="002F68C7">
        <w:rPr>
          <w:rFonts w:ascii="Times New Roman" w:hAnsi="Times New Roman" w:cs="Times New Roman"/>
          <w:sz w:val="24"/>
          <w:szCs w:val="24"/>
        </w:rPr>
        <w:tab/>
      </w:r>
      <w:hyperlink w:anchor="page14" w:history="1">
        <w:r w:rsidR="002F68C7">
          <w:rPr>
            <w:rFonts w:ascii="Arial" w:hAnsi="Arial" w:cs="Arial"/>
            <w:sz w:val="17"/>
            <w:szCs w:val="17"/>
          </w:rPr>
          <w:t xml:space="preserve"> 1</w:t>
        </w:r>
      </w:hyperlink>
      <w:r w:rsidR="002F68C7">
        <w:rPr>
          <w:rFonts w:ascii="Arial" w:hAnsi="Arial" w:cs="Arial"/>
          <w:sz w:val="17"/>
          <w:szCs w:val="17"/>
        </w:rPr>
        <w:t>0</w:t>
      </w:r>
    </w:p>
    <w:p w:rsidR="007114B2" w:rsidRDefault="007114B2">
      <w:pPr>
        <w:widowControl w:val="0"/>
        <w:autoSpaceDE w:val="0"/>
        <w:autoSpaceDN w:val="0"/>
        <w:adjustRightInd w:val="0"/>
        <w:spacing w:after="0" w:line="121"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ind w:left="440"/>
        <w:rPr>
          <w:rFonts w:ascii="Times New Roman" w:hAnsi="Times New Roman" w:cs="Times New Roman"/>
          <w:sz w:val="24"/>
          <w:szCs w:val="24"/>
        </w:rPr>
      </w:pPr>
      <w:hyperlink w:anchor="page14" w:history="1">
        <w:r w:rsidR="002F68C7">
          <w:rPr>
            <w:rFonts w:ascii="Arial" w:hAnsi="Arial" w:cs="Arial"/>
          </w:rPr>
          <w:t xml:space="preserve"> 3.3.1. The SWAp resource envelop</w:t>
        </w:r>
      </w:hyperlink>
      <w:r w:rsidR="002F68C7">
        <w:rPr>
          <w:rFonts w:ascii="Arial" w:hAnsi="Arial" w:cs="Arial"/>
        </w:rPr>
        <w:t>e</w:t>
      </w:r>
      <w:r w:rsidR="002F68C7">
        <w:rPr>
          <w:rFonts w:ascii="Times New Roman" w:hAnsi="Times New Roman" w:cs="Times New Roman"/>
          <w:sz w:val="24"/>
          <w:szCs w:val="24"/>
        </w:rPr>
        <w:tab/>
      </w:r>
      <w:hyperlink w:anchor="page14" w:history="1">
        <w:r w:rsidR="002F68C7">
          <w:rPr>
            <w:rFonts w:ascii="Arial" w:hAnsi="Arial" w:cs="Arial"/>
            <w:sz w:val="17"/>
            <w:szCs w:val="17"/>
          </w:rPr>
          <w:t xml:space="preserve"> 1</w:t>
        </w:r>
      </w:hyperlink>
      <w:r w:rsidR="002F68C7">
        <w:rPr>
          <w:rFonts w:ascii="Arial" w:hAnsi="Arial" w:cs="Arial"/>
          <w:sz w:val="17"/>
          <w:szCs w:val="17"/>
        </w:rPr>
        <w:t>0</w:t>
      </w:r>
    </w:p>
    <w:p w:rsidR="007114B2" w:rsidRDefault="007114B2">
      <w:pPr>
        <w:widowControl w:val="0"/>
        <w:autoSpaceDE w:val="0"/>
        <w:autoSpaceDN w:val="0"/>
        <w:adjustRightInd w:val="0"/>
        <w:spacing w:after="0" w:line="119"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ind w:left="440"/>
        <w:rPr>
          <w:rFonts w:ascii="Times New Roman" w:hAnsi="Times New Roman" w:cs="Times New Roman"/>
          <w:sz w:val="24"/>
          <w:szCs w:val="24"/>
        </w:rPr>
      </w:pPr>
      <w:hyperlink w:anchor="page15" w:history="1">
        <w:r w:rsidR="002F68C7">
          <w:rPr>
            <w:rFonts w:ascii="Arial" w:hAnsi="Arial" w:cs="Arial"/>
          </w:rPr>
          <w:t xml:space="preserve"> 3.3.2. Development of the MTE</w:t>
        </w:r>
      </w:hyperlink>
      <w:r w:rsidR="002F68C7">
        <w:rPr>
          <w:rFonts w:ascii="Arial" w:hAnsi="Arial" w:cs="Arial"/>
        </w:rPr>
        <w:t>F</w:t>
      </w:r>
      <w:r w:rsidR="002F68C7">
        <w:rPr>
          <w:rFonts w:ascii="Times New Roman" w:hAnsi="Times New Roman" w:cs="Times New Roman"/>
          <w:sz w:val="24"/>
          <w:szCs w:val="24"/>
        </w:rPr>
        <w:tab/>
      </w:r>
      <w:hyperlink w:anchor="page15" w:history="1">
        <w:r w:rsidR="002F68C7">
          <w:rPr>
            <w:rFonts w:ascii="Arial" w:hAnsi="Arial" w:cs="Arial"/>
            <w:sz w:val="17"/>
            <w:szCs w:val="17"/>
          </w:rPr>
          <w:t xml:space="preserve"> 1</w:t>
        </w:r>
      </w:hyperlink>
      <w:r w:rsidR="002F68C7">
        <w:rPr>
          <w:rFonts w:ascii="Arial" w:hAnsi="Arial" w:cs="Arial"/>
          <w:sz w:val="17"/>
          <w:szCs w:val="17"/>
        </w:rPr>
        <w:t>1</w:t>
      </w:r>
    </w:p>
    <w:p w:rsidR="007114B2" w:rsidRDefault="007114B2">
      <w:pPr>
        <w:widowControl w:val="0"/>
        <w:autoSpaceDE w:val="0"/>
        <w:autoSpaceDN w:val="0"/>
        <w:adjustRightInd w:val="0"/>
        <w:spacing w:after="0" w:line="121"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ind w:left="220"/>
        <w:rPr>
          <w:rFonts w:ascii="Times New Roman" w:hAnsi="Times New Roman" w:cs="Times New Roman"/>
          <w:sz w:val="24"/>
          <w:szCs w:val="24"/>
        </w:rPr>
      </w:pPr>
      <w:hyperlink w:anchor="page17" w:history="1">
        <w:r w:rsidR="002F68C7">
          <w:rPr>
            <w:rFonts w:ascii="Arial" w:hAnsi="Arial" w:cs="Arial"/>
          </w:rPr>
          <w:t xml:space="preserve"> 3.4.   Monitoring &amp; evaluation framewor</w:t>
        </w:r>
      </w:hyperlink>
      <w:r w:rsidR="002F68C7">
        <w:rPr>
          <w:rFonts w:ascii="Arial" w:hAnsi="Arial" w:cs="Arial"/>
        </w:rPr>
        <w:t>k</w:t>
      </w:r>
      <w:r w:rsidR="002F68C7">
        <w:rPr>
          <w:rFonts w:ascii="Times New Roman" w:hAnsi="Times New Roman" w:cs="Times New Roman"/>
          <w:sz w:val="24"/>
          <w:szCs w:val="24"/>
        </w:rPr>
        <w:tab/>
      </w:r>
      <w:hyperlink w:anchor="page17" w:history="1">
        <w:r w:rsidR="002F68C7">
          <w:rPr>
            <w:rFonts w:ascii="Arial" w:hAnsi="Arial" w:cs="Arial"/>
            <w:sz w:val="17"/>
            <w:szCs w:val="17"/>
          </w:rPr>
          <w:t xml:space="preserve"> 1</w:t>
        </w:r>
      </w:hyperlink>
      <w:r w:rsidR="002F68C7">
        <w:rPr>
          <w:rFonts w:ascii="Arial" w:hAnsi="Arial" w:cs="Arial"/>
          <w:sz w:val="17"/>
          <w:szCs w:val="17"/>
        </w:rPr>
        <w:t>3</w:t>
      </w:r>
    </w:p>
    <w:p w:rsidR="007114B2" w:rsidRDefault="007114B2">
      <w:pPr>
        <w:widowControl w:val="0"/>
        <w:autoSpaceDE w:val="0"/>
        <w:autoSpaceDN w:val="0"/>
        <w:adjustRightInd w:val="0"/>
        <w:spacing w:after="0" w:line="119"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ind w:left="220"/>
        <w:rPr>
          <w:rFonts w:ascii="Times New Roman" w:hAnsi="Times New Roman" w:cs="Times New Roman"/>
          <w:sz w:val="24"/>
          <w:szCs w:val="24"/>
        </w:rPr>
      </w:pPr>
      <w:hyperlink w:anchor="page18" w:history="1">
        <w:r w:rsidR="002F68C7">
          <w:rPr>
            <w:rFonts w:ascii="Arial" w:hAnsi="Arial" w:cs="Arial"/>
          </w:rPr>
          <w:t xml:space="preserve"> 3.5.   Governance and managemen</w:t>
        </w:r>
      </w:hyperlink>
      <w:r w:rsidR="002F68C7">
        <w:rPr>
          <w:rFonts w:ascii="Arial" w:hAnsi="Arial" w:cs="Arial"/>
        </w:rPr>
        <w:t>t</w:t>
      </w:r>
      <w:r w:rsidR="002F68C7">
        <w:rPr>
          <w:rFonts w:ascii="Times New Roman" w:hAnsi="Times New Roman" w:cs="Times New Roman"/>
          <w:sz w:val="24"/>
          <w:szCs w:val="24"/>
        </w:rPr>
        <w:tab/>
      </w:r>
      <w:hyperlink w:anchor="page18" w:history="1">
        <w:r w:rsidR="002F68C7">
          <w:rPr>
            <w:rFonts w:ascii="Arial" w:hAnsi="Arial" w:cs="Arial"/>
            <w:sz w:val="17"/>
            <w:szCs w:val="17"/>
          </w:rPr>
          <w:t xml:space="preserve"> 1</w:t>
        </w:r>
      </w:hyperlink>
      <w:r w:rsidR="002F68C7">
        <w:rPr>
          <w:rFonts w:ascii="Arial" w:hAnsi="Arial" w:cs="Arial"/>
          <w:sz w:val="17"/>
          <w:szCs w:val="17"/>
        </w:rPr>
        <w:t>4</w:t>
      </w:r>
    </w:p>
    <w:p w:rsidR="007114B2" w:rsidRDefault="007114B2">
      <w:pPr>
        <w:widowControl w:val="0"/>
        <w:autoSpaceDE w:val="0"/>
        <w:autoSpaceDN w:val="0"/>
        <w:adjustRightInd w:val="0"/>
        <w:spacing w:after="0" w:line="117"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rPr>
          <w:rFonts w:ascii="Times New Roman" w:hAnsi="Times New Roman" w:cs="Times New Roman"/>
          <w:sz w:val="24"/>
          <w:szCs w:val="24"/>
        </w:rPr>
      </w:pPr>
      <w:hyperlink w:anchor="page21" w:history="1">
        <w:r w:rsidR="002F68C7">
          <w:rPr>
            <w:rFonts w:ascii="Arial" w:hAnsi="Arial" w:cs="Arial"/>
            <w:b/>
            <w:bCs/>
          </w:rPr>
          <w:t xml:space="preserve"> 4.   What has the Samoa health SWAp achieved</w:t>
        </w:r>
      </w:hyperlink>
      <w:r w:rsidR="002F68C7">
        <w:rPr>
          <w:rFonts w:ascii="Arial" w:hAnsi="Arial" w:cs="Arial"/>
          <w:b/>
          <w:bCs/>
        </w:rPr>
        <w:t>?</w:t>
      </w:r>
      <w:r w:rsidR="002F68C7">
        <w:rPr>
          <w:rFonts w:ascii="Times New Roman" w:hAnsi="Times New Roman" w:cs="Times New Roman"/>
          <w:sz w:val="24"/>
          <w:szCs w:val="24"/>
        </w:rPr>
        <w:tab/>
      </w:r>
      <w:hyperlink w:anchor="page21" w:history="1">
        <w:r w:rsidR="002F68C7">
          <w:rPr>
            <w:rFonts w:ascii="Arial" w:hAnsi="Arial" w:cs="Arial"/>
            <w:b/>
            <w:bCs/>
            <w:sz w:val="17"/>
            <w:szCs w:val="17"/>
          </w:rPr>
          <w:t xml:space="preserve"> 1</w:t>
        </w:r>
      </w:hyperlink>
      <w:r w:rsidR="002F68C7">
        <w:rPr>
          <w:rFonts w:ascii="Arial" w:hAnsi="Arial" w:cs="Arial"/>
          <w:b/>
          <w:bCs/>
          <w:sz w:val="17"/>
          <w:szCs w:val="17"/>
        </w:rPr>
        <w:t>7</w:t>
      </w:r>
    </w:p>
    <w:p w:rsidR="007114B2" w:rsidRDefault="007114B2">
      <w:pPr>
        <w:widowControl w:val="0"/>
        <w:autoSpaceDE w:val="0"/>
        <w:autoSpaceDN w:val="0"/>
        <w:adjustRightInd w:val="0"/>
        <w:spacing w:after="0" w:line="124"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ind w:left="220"/>
        <w:rPr>
          <w:rFonts w:ascii="Times New Roman" w:hAnsi="Times New Roman" w:cs="Times New Roman"/>
          <w:sz w:val="24"/>
          <w:szCs w:val="24"/>
        </w:rPr>
      </w:pPr>
      <w:hyperlink w:anchor="page21" w:history="1">
        <w:r w:rsidR="002F68C7">
          <w:rPr>
            <w:rFonts w:ascii="Arial" w:hAnsi="Arial" w:cs="Arial"/>
          </w:rPr>
          <w:t xml:space="preserve"> 4.1.   Program outcome indicator</w:t>
        </w:r>
      </w:hyperlink>
      <w:r w:rsidR="002F68C7">
        <w:rPr>
          <w:rFonts w:ascii="Arial" w:hAnsi="Arial" w:cs="Arial"/>
        </w:rPr>
        <w:t>s</w:t>
      </w:r>
      <w:r w:rsidR="002F68C7">
        <w:rPr>
          <w:rFonts w:ascii="Times New Roman" w:hAnsi="Times New Roman" w:cs="Times New Roman"/>
          <w:sz w:val="24"/>
          <w:szCs w:val="24"/>
        </w:rPr>
        <w:tab/>
      </w:r>
      <w:hyperlink w:anchor="page21" w:history="1">
        <w:r w:rsidR="002F68C7">
          <w:rPr>
            <w:rFonts w:ascii="Arial" w:hAnsi="Arial" w:cs="Arial"/>
            <w:sz w:val="17"/>
            <w:szCs w:val="17"/>
          </w:rPr>
          <w:t xml:space="preserve"> 1</w:t>
        </w:r>
      </w:hyperlink>
      <w:r w:rsidR="002F68C7">
        <w:rPr>
          <w:rFonts w:ascii="Arial" w:hAnsi="Arial" w:cs="Arial"/>
          <w:sz w:val="17"/>
          <w:szCs w:val="17"/>
        </w:rPr>
        <w:t>7</w:t>
      </w:r>
    </w:p>
    <w:p w:rsidR="007114B2" w:rsidRDefault="007114B2">
      <w:pPr>
        <w:widowControl w:val="0"/>
        <w:autoSpaceDE w:val="0"/>
        <w:autoSpaceDN w:val="0"/>
        <w:adjustRightInd w:val="0"/>
        <w:spacing w:after="0" w:line="119"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ind w:left="220"/>
        <w:rPr>
          <w:rFonts w:ascii="Times New Roman" w:hAnsi="Times New Roman" w:cs="Times New Roman"/>
          <w:sz w:val="24"/>
          <w:szCs w:val="24"/>
        </w:rPr>
      </w:pPr>
      <w:hyperlink w:anchor="page23" w:history="1">
        <w:r w:rsidR="002F68C7">
          <w:rPr>
            <w:rFonts w:ascii="Arial" w:hAnsi="Arial" w:cs="Arial"/>
          </w:rPr>
          <w:t xml:space="preserve"> 4.2.   SWAp process monitoring indicator</w:t>
        </w:r>
      </w:hyperlink>
      <w:r w:rsidR="002F68C7">
        <w:rPr>
          <w:rFonts w:ascii="Arial" w:hAnsi="Arial" w:cs="Arial"/>
        </w:rPr>
        <w:t>s</w:t>
      </w:r>
      <w:r w:rsidR="002F68C7">
        <w:rPr>
          <w:rFonts w:ascii="Times New Roman" w:hAnsi="Times New Roman" w:cs="Times New Roman"/>
          <w:sz w:val="24"/>
          <w:szCs w:val="24"/>
        </w:rPr>
        <w:tab/>
      </w:r>
      <w:hyperlink w:anchor="page23" w:history="1">
        <w:r w:rsidR="002F68C7">
          <w:rPr>
            <w:rFonts w:ascii="Arial" w:hAnsi="Arial" w:cs="Arial"/>
            <w:sz w:val="17"/>
            <w:szCs w:val="17"/>
          </w:rPr>
          <w:t xml:space="preserve"> 1</w:t>
        </w:r>
      </w:hyperlink>
      <w:r w:rsidR="002F68C7">
        <w:rPr>
          <w:rFonts w:ascii="Arial" w:hAnsi="Arial" w:cs="Arial"/>
          <w:sz w:val="17"/>
          <w:szCs w:val="17"/>
        </w:rPr>
        <w:t>9</w:t>
      </w:r>
    </w:p>
    <w:p w:rsidR="007114B2" w:rsidRDefault="007114B2">
      <w:pPr>
        <w:widowControl w:val="0"/>
        <w:autoSpaceDE w:val="0"/>
        <w:autoSpaceDN w:val="0"/>
        <w:adjustRightInd w:val="0"/>
        <w:spacing w:after="0" w:line="121"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ind w:left="220"/>
        <w:rPr>
          <w:rFonts w:ascii="Times New Roman" w:hAnsi="Times New Roman" w:cs="Times New Roman"/>
          <w:sz w:val="24"/>
          <w:szCs w:val="24"/>
        </w:rPr>
      </w:pPr>
      <w:hyperlink w:anchor="page23" w:history="1">
        <w:r w:rsidR="002F68C7">
          <w:rPr>
            <w:rFonts w:ascii="Arial" w:hAnsi="Arial" w:cs="Arial"/>
          </w:rPr>
          <w:t xml:space="preserve"> 4.3.   Expenditur</w:t>
        </w:r>
      </w:hyperlink>
      <w:r w:rsidR="002F68C7">
        <w:rPr>
          <w:rFonts w:ascii="Arial" w:hAnsi="Arial" w:cs="Arial"/>
        </w:rPr>
        <w:t>e</w:t>
      </w:r>
      <w:r w:rsidR="002F68C7">
        <w:rPr>
          <w:rFonts w:ascii="Times New Roman" w:hAnsi="Times New Roman" w:cs="Times New Roman"/>
          <w:sz w:val="24"/>
          <w:szCs w:val="24"/>
        </w:rPr>
        <w:tab/>
      </w:r>
      <w:hyperlink w:anchor="page23" w:history="1">
        <w:r w:rsidR="002F68C7">
          <w:rPr>
            <w:rFonts w:ascii="Arial" w:hAnsi="Arial" w:cs="Arial"/>
            <w:sz w:val="17"/>
            <w:szCs w:val="17"/>
          </w:rPr>
          <w:t xml:space="preserve"> 1</w:t>
        </w:r>
      </w:hyperlink>
      <w:r w:rsidR="002F68C7">
        <w:rPr>
          <w:rFonts w:ascii="Arial" w:hAnsi="Arial" w:cs="Arial"/>
          <w:sz w:val="17"/>
          <w:szCs w:val="17"/>
        </w:rPr>
        <w:t>9</w:t>
      </w:r>
    </w:p>
    <w:p w:rsidR="007114B2" w:rsidRDefault="007114B2">
      <w:pPr>
        <w:widowControl w:val="0"/>
        <w:autoSpaceDE w:val="0"/>
        <w:autoSpaceDN w:val="0"/>
        <w:adjustRightInd w:val="0"/>
        <w:spacing w:after="0" w:line="119"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ind w:left="220"/>
        <w:rPr>
          <w:rFonts w:ascii="Times New Roman" w:hAnsi="Times New Roman" w:cs="Times New Roman"/>
          <w:sz w:val="24"/>
          <w:szCs w:val="24"/>
        </w:rPr>
      </w:pPr>
      <w:hyperlink w:anchor="page24" w:history="1">
        <w:r w:rsidR="002F68C7">
          <w:rPr>
            <w:rFonts w:ascii="Arial" w:hAnsi="Arial" w:cs="Arial"/>
          </w:rPr>
          <w:t xml:space="preserve"> 4.4.   Efficienc</w:t>
        </w:r>
      </w:hyperlink>
      <w:r w:rsidR="002F68C7">
        <w:rPr>
          <w:rFonts w:ascii="Arial" w:hAnsi="Arial" w:cs="Arial"/>
        </w:rPr>
        <w:t>y</w:t>
      </w:r>
      <w:r w:rsidR="002F68C7">
        <w:rPr>
          <w:rFonts w:ascii="Times New Roman" w:hAnsi="Times New Roman" w:cs="Times New Roman"/>
          <w:sz w:val="24"/>
          <w:szCs w:val="24"/>
        </w:rPr>
        <w:tab/>
      </w:r>
      <w:hyperlink w:anchor="page24" w:history="1">
        <w:r w:rsidR="002F68C7">
          <w:rPr>
            <w:rFonts w:ascii="Arial" w:hAnsi="Arial" w:cs="Arial"/>
            <w:sz w:val="17"/>
            <w:szCs w:val="17"/>
          </w:rPr>
          <w:t xml:space="preserve"> 2</w:t>
        </w:r>
      </w:hyperlink>
      <w:r w:rsidR="002F68C7">
        <w:rPr>
          <w:rFonts w:ascii="Arial" w:hAnsi="Arial" w:cs="Arial"/>
          <w:sz w:val="17"/>
          <w:szCs w:val="17"/>
        </w:rPr>
        <w:t>0</w:t>
      </w:r>
    </w:p>
    <w:p w:rsidR="007114B2" w:rsidRDefault="007114B2">
      <w:pPr>
        <w:widowControl w:val="0"/>
        <w:autoSpaceDE w:val="0"/>
        <w:autoSpaceDN w:val="0"/>
        <w:adjustRightInd w:val="0"/>
        <w:spacing w:after="0" w:line="119"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rPr>
          <w:rFonts w:ascii="Times New Roman" w:hAnsi="Times New Roman" w:cs="Times New Roman"/>
          <w:sz w:val="24"/>
          <w:szCs w:val="24"/>
        </w:rPr>
      </w:pPr>
      <w:hyperlink w:anchor="page26" w:history="1">
        <w:r w:rsidR="002F68C7">
          <w:rPr>
            <w:rFonts w:ascii="Arial" w:hAnsi="Arial" w:cs="Arial"/>
            <w:b/>
            <w:bCs/>
          </w:rPr>
          <w:t xml:space="preserve"> 5.   Observations on the Samoa health SWA</w:t>
        </w:r>
      </w:hyperlink>
      <w:r w:rsidR="002F68C7">
        <w:rPr>
          <w:rFonts w:ascii="Arial" w:hAnsi="Arial" w:cs="Arial"/>
          <w:b/>
          <w:bCs/>
        </w:rPr>
        <w:t>p</w:t>
      </w:r>
      <w:r w:rsidR="002F68C7">
        <w:rPr>
          <w:rFonts w:ascii="Times New Roman" w:hAnsi="Times New Roman" w:cs="Times New Roman"/>
          <w:sz w:val="24"/>
          <w:szCs w:val="24"/>
        </w:rPr>
        <w:tab/>
      </w:r>
      <w:hyperlink w:anchor="page26" w:history="1">
        <w:r w:rsidR="002F68C7">
          <w:rPr>
            <w:rFonts w:ascii="Arial" w:hAnsi="Arial" w:cs="Arial"/>
            <w:b/>
            <w:bCs/>
            <w:sz w:val="17"/>
            <w:szCs w:val="17"/>
          </w:rPr>
          <w:t xml:space="preserve"> 2</w:t>
        </w:r>
      </w:hyperlink>
      <w:r w:rsidR="002F68C7">
        <w:rPr>
          <w:rFonts w:ascii="Arial" w:hAnsi="Arial" w:cs="Arial"/>
          <w:b/>
          <w:bCs/>
          <w:sz w:val="17"/>
          <w:szCs w:val="17"/>
        </w:rPr>
        <w:t>2</w:t>
      </w:r>
    </w:p>
    <w:p w:rsidR="007114B2" w:rsidRDefault="007114B2">
      <w:pPr>
        <w:widowControl w:val="0"/>
        <w:autoSpaceDE w:val="0"/>
        <w:autoSpaceDN w:val="0"/>
        <w:adjustRightInd w:val="0"/>
        <w:spacing w:after="0" w:line="121"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ind w:left="220"/>
        <w:rPr>
          <w:rFonts w:ascii="Times New Roman" w:hAnsi="Times New Roman" w:cs="Times New Roman"/>
          <w:sz w:val="24"/>
          <w:szCs w:val="24"/>
        </w:rPr>
      </w:pPr>
      <w:hyperlink w:anchor="page26" w:history="1">
        <w:r w:rsidR="002F68C7">
          <w:rPr>
            <w:rFonts w:ascii="Arial" w:hAnsi="Arial" w:cs="Arial"/>
          </w:rPr>
          <w:t xml:space="preserve"> 5.1.   Establishment of the SWA</w:t>
        </w:r>
      </w:hyperlink>
      <w:r w:rsidR="002F68C7">
        <w:rPr>
          <w:rFonts w:ascii="Arial" w:hAnsi="Arial" w:cs="Arial"/>
        </w:rPr>
        <w:t>p</w:t>
      </w:r>
      <w:r w:rsidR="002F68C7">
        <w:rPr>
          <w:rFonts w:ascii="Times New Roman" w:hAnsi="Times New Roman" w:cs="Times New Roman"/>
          <w:sz w:val="24"/>
          <w:szCs w:val="24"/>
        </w:rPr>
        <w:tab/>
      </w:r>
      <w:hyperlink w:anchor="page26" w:history="1">
        <w:r w:rsidR="002F68C7">
          <w:rPr>
            <w:rFonts w:ascii="Arial" w:hAnsi="Arial" w:cs="Arial"/>
            <w:sz w:val="17"/>
            <w:szCs w:val="17"/>
          </w:rPr>
          <w:t xml:space="preserve"> 2</w:t>
        </w:r>
      </w:hyperlink>
      <w:r w:rsidR="002F68C7">
        <w:rPr>
          <w:rFonts w:ascii="Arial" w:hAnsi="Arial" w:cs="Arial"/>
          <w:sz w:val="17"/>
          <w:szCs w:val="17"/>
        </w:rPr>
        <w:t>2</w:t>
      </w:r>
    </w:p>
    <w:p w:rsidR="007114B2" w:rsidRDefault="007114B2">
      <w:pPr>
        <w:widowControl w:val="0"/>
        <w:autoSpaceDE w:val="0"/>
        <w:autoSpaceDN w:val="0"/>
        <w:adjustRightInd w:val="0"/>
        <w:spacing w:after="0" w:line="119"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ind w:left="220"/>
        <w:rPr>
          <w:rFonts w:ascii="Times New Roman" w:hAnsi="Times New Roman" w:cs="Times New Roman"/>
          <w:sz w:val="24"/>
          <w:szCs w:val="24"/>
        </w:rPr>
      </w:pPr>
      <w:hyperlink w:anchor="page27" w:history="1">
        <w:r w:rsidR="002F68C7">
          <w:rPr>
            <w:rFonts w:ascii="Arial" w:hAnsi="Arial" w:cs="Arial"/>
          </w:rPr>
          <w:t xml:space="preserve"> 5.2.   SWAp program of wor</w:t>
        </w:r>
      </w:hyperlink>
      <w:r w:rsidR="002F68C7">
        <w:rPr>
          <w:rFonts w:ascii="Arial" w:hAnsi="Arial" w:cs="Arial"/>
        </w:rPr>
        <w:t>k</w:t>
      </w:r>
      <w:r w:rsidR="002F68C7">
        <w:rPr>
          <w:rFonts w:ascii="Times New Roman" w:hAnsi="Times New Roman" w:cs="Times New Roman"/>
          <w:sz w:val="24"/>
          <w:szCs w:val="24"/>
        </w:rPr>
        <w:tab/>
      </w:r>
      <w:hyperlink w:anchor="page27" w:history="1">
        <w:r w:rsidR="002F68C7">
          <w:rPr>
            <w:rFonts w:ascii="Arial" w:hAnsi="Arial" w:cs="Arial"/>
            <w:sz w:val="17"/>
            <w:szCs w:val="17"/>
          </w:rPr>
          <w:t xml:space="preserve"> 2</w:t>
        </w:r>
      </w:hyperlink>
      <w:r w:rsidR="002F68C7">
        <w:rPr>
          <w:rFonts w:ascii="Arial" w:hAnsi="Arial" w:cs="Arial"/>
          <w:sz w:val="17"/>
          <w:szCs w:val="17"/>
        </w:rPr>
        <w:t>3</w:t>
      </w:r>
    </w:p>
    <w:p w:rsidR="007114B2" w:rsidRDefault="007114B2">
      <w:pPr>
        <w:widowControl w:val="0"/>
        <w:autoSpaceDE w:val="0"/>
        <w:autoSpaceDN w:val="0"/>
        <w:adjustRightInd w:val="0"/>
        <w:spacing w:after="0" w:line="122"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ind w:left="220"/>
        <w:rPr>
          <w:rFonts w:ascii="Times New Roman" w:hAnsi="Times New Roman" w:cs="Times New Roman"/>
          <w:sz w:val="24"/>
          <w:szCs w:val="24"/>
        </w:rPr>
      </w:pPr>
      <w:hyperlink w:anchor="page29" w:history="1">
        <w:r w:rsidR="002F68C7">
          <w:rPr>
            <w:rFonts w:ascii="Arial" w:hAnsi="Arial" w:cs="Arial"/>
          </w:rPr>
          <w:t xml:space="preserve"> 5.3.   Governance and management of the SWA</w:t>
        </w:r>
      </w:hyperlink>
      <w:r w:rsidR="002F68C7">
        <w:rPr>
          <w:rFonts w:ascii="Arial" w:hAnsi="Arial" w:cs="Arial"/>
        </w:rPr>
        <w:t>p</w:t>
      </w:r>
      <w:r w:rsidR="002F68C7">
        <w:rPr>
          <w:rFonts w:ascii="Times New Roman" w:hAnsi="Times New Roman" w:cs="Times New Roman"/>
          <w:sz w:val="24"/>
          <w:szCs w:val="24"/>
        </w:rPr>
        <w:tab/>
      </w:r>
      <w:hyperlink w:anchor="page29" w:history="1">
        <w:r w:rsidR="002F68C7">
          <w:rPr>
            <w:rFonts w:ascii="Arial" w:hAnsi="Arial" w:cs="Arial"/>
            <w:sz w:val="17"/>
            <w:szCs w:val="17"/>
          </w:rPr>
          <w:t xml:space="preserve"> 2</w:t>
        </w:r>
      </w:hyperlink>
      <w:r w:rsidR="002F68C7">
        <w:rPr>
          <w:rFonts w:ascii="Arial" w:hAnsi="Arial" w:cs="Arial"/>
          <w:sz w:val="17"/>
          <w:szCs w:val="17"/>
        </w:rPr>
        <w:t>5</w:t>
      </w:r>
    </w:p>
    <w:p w:rsidR="007114B2" w:rsidRDefault="007114B2">
      <w:pPr>
        <w:widowControl w:val="0"/>
        <w:autoSpaceDE w:val="0"/>
        <w:autoSpaceDN w:val="0"/>
        <w:adjustRightInd w:val="0"/>
        <w:spacing w:after="0" w:line="119"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ind w:left="220"/>
        <w:rPr>
          <w:rFonts w:ascii="Times New Roman" w:hAnsi="Times New Roman" w:cs="Times New Roman"/>
          <w:sz w:val="24"/>
          <w:szCs w:val="24"/>
        </w:rPr>
      </w:pPr>
      <w:hyperlink w:anchor="page31" w:history="1">
        <w:r w:rsidR="002F68C7">
          <w:rPr>
            <w:rFonts w:ascii="Arial" w:hAnsi="Arial" w:cs="Arial"/>
          </w:rPr>
          <w:t xml:space="preserve"> 5.4.   Monitoring &amp; Evaluatio</w:t>
        </w:r>
      </w:hyperlink>
      <w:r w:rsidR="002F68C7">
        <w:rPr>
          <w:rFonts w:ascii="Arial" w:hAnsi="Arial" w:cs="Arial"/>
        </w:rPr>
        <w:t>n</w:t>
      </w:r>
      <w:r w:rsidR="002F68C7">
        <w:rPr>
          <w:rFonts w:ascii="Times New Roman" w:hAnsi="Times New Roman" w:cs="Times New Roman"/>
          <w:sz w:val="24"/>
          <w:szCs w:val="24"/>
        </w:rPr>
        <w:tab/>
      </w:r>
      <w:hyperlink w:anchor="page31" w:history="1">
        <w:r w:rsidR="002F68C7">
          <w:rPr>
            <w:rFonts w:ascii="Arial" w:hAnsi="Arial" w:cs="Arial"/>
            <w:sz w:val="17"/>
            <w:szCs w:val="17"/>
          </w:rPr>
          <w:t xml:space="preserve"> 2</w:t>
        </w:r>
      </w:hyperlink>
      <w:r w:rsidR="002F68C7">
        <w:rPr>
          <w:rFonts w:ascii="Arial" w:hAnsi="Arial" w:cs="Arial"/>
          <w:sz w:val="17"/>
          <w:szCs w:val="17"/>
        </w:rPr>
        <w:t>7</w:t>
      </w:r>
    </w:p>
    <w:p w:rsidR="007114B2" w:rsidRDefault="007114B2">
      <w:pPr>
        <w:widowControl w:val="0"/>
        <w:autoSpaceDE w:val="0"/>
        <w:autoSpaceDN w:val="0"/>
        <w:adjustRightInd w:val="0"/>
        <w:spacing w:after="0" w:line="121"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ind w:left="220"/>
        <w:rPr>
          <w:rFonts w:ascii="Times New Roman" w:hAnsi="Times New Roman" w:cs="Times New Roman"/>
          <w:sz w:val="24"/>
          <w:szCs w:val="24"/>
        </w:rPr>
      </w:pPr>
      <w:hyperlink w:anchor="page32" w:history="1">
        <w:r w:rsidR="002F68C7">
          <w:rPr>
            <w:rFonts w:ascii="Arial" w:hAnsi="Arial" w:cs="Arial"/>
          </w:rPr>
          <w:t xml:space="preserve"> 5.5.   Medium term expenditure framewor</w:t>
        </w:r>
      </w:hyperlink>
      <w:r w:rsidR="002F68C7">
        <w:rPr>
          <w:rFonts w:ascii="Arial" w:hAnsi="Arial" w:cs="Arial"/>
        </w:rPr>
        <w:t>k</w:t>
      </w:r>
      <w:r w:rsidR="002F68C7">
        <w:rPr>
          <w:rFonts w:ascii="Times New Roman" w:hAnsi="Times New Roman" w:cs="Times New Roman"/>
          <w:sz w:val="24"/>
          <w:szCs w:val="24"/>
        </w:rPr>
        <w:tab/>
      </w:r>
      <w:hyperlink w:anchor="page32" w:history="1">
        <w:r w:rsidR="002F68C7">
          <w:rPr>
            <w:rFonts w:ascii="Arial" w:hAnsi="Arial" w:cs="Arial"/>
            <w:sz w:val="17"/>
            <w:szCs w:val="17"/>
          </w:rPr>
          <w:t xml:space="preserve"> 2</w:t>
        </w:r>
      </w:hyperlink>
      <w:r w:rsidR="002F68C7">
        <w:rPr>
          <w:rFonts w:ascii="Arial" w:hAnsi="Arial" w:cs="Arial"/>
          <w:sz w:val="17"/>
          <w:szCs w:val="17"/>
        </w:rPr>
        <w:t>8</w:t>
      </w:r>
    </w:p>
    <w:p w:rsidR="007114B2" w:rsidRDefault="007114B2">
      <w:pPr>
        <w:widowControl w:val="0"/>
        <w:autoSpaceDE w:val="0"/>
        <w:autoSpaceDN w:val="0"/>
        <w:adjustRightInd w:val="0"/>
        <w:spacing w:after="0" w:line="117"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rPr>
          <w:rFonts w:ascii="Times New Roman" w:hAnsi="Times New Roman" w:cs="Times New Roman"/>
          <w:sz w:val="24"/>
          <w:szCs w:val="24"/>
        </w:rPr>
      </w:pPr>
      <w:hyperlink w:anchor="page33" w:history="1">
        <w:r w:rsidR="002F68C7">
          <w:rPr>
            <w:rFonts w:ascii="Arial" w:hAnsi="Arial" w:cs="Arial"/>
            <w:b/>
            <w:bCs/>
          </w:rPr>
          <w:t xml:space="preserve"> 6.   Summary assessment of the Samoa health SWA</w:t>
        </w:r>
      </w:hyperlink>
      <w:r w:rsidR="002F68C7">
        <w:rPr>
          <w:rFonts w:ascii="Arial" w:hAnsi="Arial" w:cs="Arial"/>
          <w:b/>
          <w:bCs/>
        </w:rPr>
        <w:t>p</w:t>
      </w:r>
      <w:r w:rsidR="002F68C7">
        <w:rPr>
          <w:rFonts w:ascii="Times New Roman" w:hAnsi="Times New Roman" w:cs="Times New Roman"/>
          <w:sz w:val="24"/>
          <w:szCs w:val="24"/>
        </w:rPr>
        <w:tab/>
      </w:r>
      <w:hyperlink w:anchor="page33" w:history="1">
        <w:r w:rsidR="002F68C7">
          <w:rPr>
            <w:rFonts w:ascii="Arial" w:hAnsi="Arial" w:cs="Arial"/>
            <w:b/>
            <w:bCs/>
            <w:sz w:val="17"/>
            <w:szCs w:val="17"/>
          </w:rPr>
          <w:t xml:space="preserve"> 2</w:t>
        </w:r>
      </w:hyperlink>
      <w:r w:rsidR="002F68C7">
        <w:rPr>
          <w:rFonts w:ascii="Arial" w:hAnsi="Arial" w:cs="Arial"/>
          <w:b/>
          <w:bCs/>
          <w:sz w:val="17"/>
          <w:szCs w:val="17"/>
        </w:rPr>
        <w:t>9</w:t>
      </w:r>
    </w:p>
    <w:p w:rsidR="007114B2" w:rsidRDefault="007114B2">
      <w:pPr>
        <w:widowControl w:val="0"/>
        <w:autoSpaceDE w:val="0"/>
        <w:autoSpaceDN w:val="0"/>
        <w:adjustRightInd w:val="0"/>
        <w:spacing w:after="0" w:line="119"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rPr>
          <w:rFonts w:ascii="Times New Roman" w:hAnsi="Times New Roman" w:cs="Times New Roman"/>
          <w:sz w:val="24"/>
          <w:szCs w:val="24"/>
        </w:rPr>
      </w:pPr>
      <w:hyperlink w:anchor="page38" w:history="1">
        <w:r w:rsidR="002F68C7">
          <w:rPr>
            <w:rFonts w:ascii="Arial" w:hAnsi="Arial" w:cs="Arial"/>
            <w:b/>
            <w:bCs/>
          </w:rPr>
          <w:t xml:space="preserve"> 7.   Recommendations for the futur</w:t>
        </w:r>
      </w:hyperlink>
      <w:r w:rsidR="002F68C7">
        <w:rPr>
          <w:rFonts w:ascii="Arial" w:hAnsi="Arial" w:cs="Arial"/>
          <w:b/>
          <w:bCs/>
        </w:rPr>
        <w:t>e</w:t>
      </w:r>
      <w:r w:rsidR="002F68C7">
        <w:rPr>
          <w:rFonts w:ascii="Times New Roman" w:hAnsi="Times New Roman" w:cs="Times New Roman"/>
          <w:sz w:val="24"/>
          <w:szCs w:val="24"/>
        </w:rPr>
        <w:tab/>
      </w:r>
      <w:hyperlink w:anchor="page38" w:history="1">
        <w:r w:rsidR="002F68C7">
          <w:rPr>
            <w:rFonts w:ascii="Arial" w:hAnsi="Arial" w:cs="Arial"/>
            <w:b/>
            <w:bCs/>
            <w:sz w:val="17"/>
            <w:szCs w:val="17"/>
          </w:rPr>
          <w:t xml:space="preserve"> 3</w:t>
        </w:r>
      </w:hyperlink>
      <w:r w:rsidR="002F68C7">
        <w:rPr>
          <w:rFonts w:ascii="Arial" w:hAnsi="Arial" w:cs="Arial"/>
          <w:b/>
          <w:bCs/>
          <w:sz w:val="17"/>
          <w:szCs w:val="17"/>
        </w:rPr>
        <w:t>4</w:t>
      </w:r>
    </w:p>
    <w:p w:rsidR="007114B2" w:rsidRDefault="007114B2">
      <w:pPr>
        <w:widowControl w:val="0"/>
        <w:autoSpaceDE w:val="0"/>
        <w:autoSpaceDN w:val="0"/>
        <w:adjustRightInd w:val="0"/>
        <w:spacing w:after="0" w:line="124"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ind w:left="220"/>
        <w:rPr>
          <w:rFonts w:ascii="Times New Roman" w:hAnsi="Times New Roman" w:cs="Times New Roman"/>
          <w:sz w:val="24"/>
          <w:szCs w:val="24"/>
        </w:rPr>
      </w:pPr>
      <w:hyperlink w:anchor="page38" w:history="1">
        <w:r w:rsidR="002F68C7">
          <w:rPr>
            <w:rFonts w:ascii="Arial" w:hAnsi="Arial" w:cs="Arial"/>
          </w:rPr>
          <w:t xml:space="preserve"> 7.1.   Issues to be addressed by the current SWA</w:t>
        </w:r>
      </w:hyperlink>
      <w:r w:rsidR="002F68C7">
        <w:rPr>
          <w:rFonts w:ascii="Arial" w:hAnsi="Arial" w:cs="Arial"/>
        </w:rPr>
        <w:t>p</w:t>
      </w:r>
      <w:r w:rsidR="002F68C7">
        <w:rPr>
          <w:rFonts w:ascii="Times New Roman" w:hAnsi="Times New Roman" w:cs="Times New Roman"/>
          <w:sz w:val="24"/>
          <w:szCs w:val="24"/>
        </w:rPr>
        <w:tab/>
      </w:r>
      <w:hyperlink w:anchor="page38" w:history="1">
        <w:r w:rsidR="002F68C7">
          <w:rPr>
            <w:rFonts w:ascii="Arial" w:hAnsi="Arial" w:cs="Arial"/>
            <w:sz w:val="17"/>
            <w:szCs w:val="17"/>
          </w:rPr>
          <w:t xml:space="preserve"> 3</w:t>
        </w:r>
      </w:hyperlink>
      <w:r w:rsidR="002F68C7">
        <w:rPr>
          <w:rFonts w:ascii="Arial" w:hAnsi="Arial" w:cs="Arial"/>
          <w:sz w:val="17"/>
          <w:szCs w:val="17"/>
        </w:rPr>
        <w:t>4</w:t>
      </w:r>
    </w:p>
    <w:p w:rsidR="007114B2" w:rsidRDefault="007114B2">
      <w:pPr>
        <w:widowControl w:val="0"/>
        <w:autoSpaceDE w:val="0"/>
        <w:autoSpaceDN w:val="0"/>
        <w:adjustRightInd w:val="0"/>
        <w:spacing w:after="0" w:line="119"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ind w:left="440"/>
        <w:rPr>
          <w:rFonts w:ascii="Times New Roman" w:hAnsi="Times New Roman" w:cs="Times New Roman"/>
          <w:sz w:val="24"/>
          <w:szCs w:val="24"/>
        </w:rPr>
      </w:pPr>
      <w:hyperlink w:anchor="page38" w:history="1">
        <w:r w:rsidR="002F68C7">
          <w:rPr>
            <w:rFonts w:ascii="Arial" w:hAnsi="Arial" w:cs="Arial"/>
          </w:rPr>
          <w:t xml:space="preserve"> 7.1.1. Confirm final Po</w:t>
        </w:r>
      </w:hyperlink>
      <w:r w:rsidR="002F68C7">
        <w:rPr>
          <w:rFonts w:ascii="Arial" w:hAnsi="Arial" w:cs="Arial"/>
        </w:rPr>
        <w:t>W</w:t>
      </w:r>
      <w:r w:rsidR="002F68C7">
        <w:rPr>
          <w:rFonts w:ascii="Times New Roman" w:hAnsi="Times New Roman" w:cs="Times New Roman"/>
          <w:sz w:val="24"/>
          <w:szCs w:val="24"/>
        </w:rPr>
        <w:tab/>
      </w:r>
      <w:hyperlink w:anchor="page38" w:history="1">
        <w:r w:rsidR="002F68C7">
          <w:rPr>
            <w:rFonts w:ascii="Arial" w:hAnsi="Arial" w:cs="Arial"/>
            <w:sz w:val="17"/>
            <w:szCs w:val="17"/>
          </w:rPr>
          <w:t xml:space="preserve"> 3</w:t>
        </w:r>
      </w:hyperlink>
      <w:r w:rsidR="002F68C7">
        <w:rPr>
          <w:rFonts w:ascii="Arial" w:hAnsi="Arial" w:cs="Arial"/>
          <w:sz w:val="17"/>
          <w:szCs w:val="17"/>
        </w:rPr>
        <w:t>4</w:t>
      </w:r>
    </w:p>
    <w:p w:rsidR="007114B2" w:rsidRDefault="007114B2">
      <w:pPr>
        <w:widowControl w:val="0"/>
        <w:autoSpaceDE w:val="0"/>
        <w:autoSpaceDN w:val="0"/>
        <w:adjustRightInd w:val="0"/>
        <w:spacing w:after="0" w:line="121"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ind w:left="440"/>
        <w:rPr>
          <w:rFonts w:ascii="Times New Roman" w:hAnsi="Times New Roman" w:cs="Times New Roman"/>
          <w:sz w:val="24"/>
          <w:szCs w:val="24"/>
        </w:rPr>
      </w:pPr>
      <w:hyperlink w:anchor="page38" w:history="1">
        <w:r w:rsidR="002F68C7">
          <w:rPr>
            <w:rFonts w:ascii="Arial" w:hAnsi="Arial" w:cs="Arial"/>
          </w:rPr>
          <w:t xml:space="preserve"> 7.7.2. Prioritise key project</w:t>
        </w:r>
      </w:hyperlink>
      <w:r w:rsidR="002F68C7">
        <w:rPr>
          <w:rFonts w:ascii="Arial" w:hAnsi="Arial" w:cs="Arial"/>
        </w:rPr>
        <w:t>s</w:t>
      </w:r>
      <w:r w:rsidR="002F68C7">
        <w:rPr>
          <w:rFonts w:ascii="Times New Roman" w:hAnsi="Times New Roman" w:cs="Times New Roman"/>
          <w:sz w:val="24"/>
          <w:szCs w:val="24"/>
        </w:rPr>
        <w:tab/>
      </w:r>
      <w:hyperlink w:anchor="page38" w:history="1">
        <w:r w:rsidR="002F68C7">
          <w:rPr>
            <w:rFonts w:ascii="Arial" w:hAnsi="Arial" w:cs="Arial"/>
            <w:sz w:val="17"/>
            <w:szCs w:val="17"/>
          </w:rPr>
          <w:t xml:space="preserve"> 3</w:t>
        </w:r>
      </w:hyperlink>
      <w:r w:rsidR="002F68C7">
        <w:rPr>
          <w:rFonts w:ascii="Arial" w:hAnsi="Arial" w:cs="Arial"/>
          <w:sz w:val="17"/>
          <w:szCs w:val="17"/>
        </w:rPr>
        <w:t>4</w:t>
      </w:r>
    </w:p>
    <w:p w:rsidR="007114B2" w:rsidRDefault="007114B2">
      <w:pPr>
        <w:widowControl w:val="0"/>
        <w:autoSpaceDE w:val="0"/>
        <w:autoSpaceDN w:val="0"/>
        <w:adjustRightInd w:val="0"/>
        <w:spacing w:after="0" w:line="119"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ind w:left="440"/>
        <w:rPr>
          <w:rFonts w:ascii="Times New Roman" w:hAnsi="Times New Roman" w:cs="Times New Roman"/>
          <w:sz w:val="24"/>
          <w:szCs w:val="24"/>
        </w:rPr>
      </w:pPr>
      <w:hyperlink w:anchor="page39" w:history="1">
        <w:r w:rsidR="002F68C7">
          <w:rPr>
            <w:rFonts w:ascii="Arial" w:hAnsi="Arial" w:cs="Arial"/>
          </w:rPr>
          <w:t xml:space="preserve"> 7.7.3. Strengthen project managemen</w:t>
        </w:r>
      </w:hyperlink>
      <w:r w:rsidR="002F68C7">
        <w:rPr>
          <w:rFonts w:ascii="Arial" w:hAnsi="Arial" w:cs="Arial"/>
        </w:rPr>
        <w:t>t</w:t>
      </w:r>
      <w:r w:rsidR="002F68C7">
        <w:rPr>
          <w:rFonts w:ascii="Times New Roman" w:hAnsi="Times New Roman" w:cs="Times New Roman"/>
          <w:sz w:val="24"/>
          <w:szCs w:val="24"/>
        </w:rPr>
        <w:tab/>
      </w:r>
      <w:hyperlink w:anchor="page39" w:history="1">
        <w:r w:rsidR="002F68C7">
          <w:rPr>
            <w:rFonts w:ascii="Arial" w:hAnsi="Arial" w:cs="Arial"/>
            <w:sz w:val="17"/>
            <w:szCs w:val="17"/>
          </w:rPr>
          <w:t xml:space="preserve"> 3</w:t>
        </w:r>
      </w:hyperlink>
      <w:r w:rsidR="002F68C7">
        <w:rPr>
          <w:rFonts w:ascii="Arial" w:hAnsi="Arial" w:cs="Arial"/>
          <w:sz w:val="17"/>
          <w:szCs w:val="17"/>
        </w:rPr>
        <w:t>5</w:t>
      </w:r>
    </w:p>
    <w:p w:rsidR="007114B2" w:rsidRDefault="007114B2">
      <w:pPr>
        <w:widowControl w:val="0"/>
        <w:autoSpaceDE w:val="0"/>
        <w:autoSpaceDN w:val="0"/>
        <w:adjustRightInd w:val="0"/>
        <w:spacing w:after="0" w:line="119"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ind w:left="220"/>
        <w:rPr>
          <w:rFonts w:ascii="Times New Roman" w:hAnsi="Times New Roman" w:cs="Times New Roman"/>
          <w:sz w:val="24"/>
          <w:szCs w:val="24"/>
        </w:rPr>
      </w:pPr>
      <w:hyperlink w:anchor="page39" w:history="1">
        <w:r w:rsidR="002F68C7">
          <w:rPr>
            <w:rFonts w:ascii="Arial" w:hAnsi="Arial" w:cs="Arial"/>
          </w:rPr>
          <w:t xml:space="preserve"> 7.2.   Options for future support to health in Samo</w:t>
        </w:r>
      </w:hyperlink>
      <w:r w:rsidR="002F68C7">
        <w:rPr>
          <w:rFonts w:ascii="Arial" w:hAnsi="Arial" w:cs="Arial"/>
        </w:rPr>
        <w:t>a</w:t>
      </w:r>
      <w:r w:rsidR="002F68C7">
        <w:rPr>
          <w:rFonts w:ascii="Times New Roman" w:hAnsi="Times New Roman" w:cs="Times New Roman"/>
          <w:sz w:val="24"/>
          <w:szCs w:val="24"/>
        </w:rPr>
        <w:tab/>
      </w:r>
      <w:hyperlink w:anchor="page39" w:history="1">
        <w:r w:rsidR="002F68C7">
          <w:rPr>
            <w:rFonts w:ascii="Arial" w:hAnsi="Arial" w:cs="Arial"/>
            <w:sz w:val="17"/>
            <w:szCs w:val="17"/>
          </w:rPr>
          <w:t xml:space="preserve"> 3</w:t>
        </w:r>
      </w:hyperlink>
      <w:r w:rsidR="002F68C7">
        <w:rPr>
          <w:rFonts w:ascii="Arial" w:hAnsi="Arial" w:cs="Arial"/>
          <w:sz w:val="17"/>
          <w:szCs w:val="17"/>
        </w:rPr>
        <w:t>5</w:t>
      </w:r>
    </w:p>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1434" w:right="1800" w:bottom="1440" w:left="1800" w:header="720" w:footer="720" w:gutter="0"/>
          <w:cols w:space="720" w:equalWidth="0">
            <w:col w:w="8300"/>
          </w:cols>
          <w:noEndnote/>
        </w:sectPr>
      </w:pPr>
    </w:p>
    <w:bookmarkStart w:id="3" w:name="page3"/>
    <w:bookmarkEnd w:id="3"/>
    <w:p w:rsidR="007114B2" w:rsidRDefault="002F68C7">
      <w:pPr>
        <w:widowControl w:val="0"/>
        <w:tabs>
          <w:tab w:val="left" w:leader="dot" w:pos="8040"/>
        </w:tabs>
        <w:autoSpaceDE w:val="0"/>
        <w:autoSpaceDN w:val="0"/>
        <w:adjustRightInd w:val="0"/>
        <w:spacing w:after="0" w:line="240" w:lineRule="auto"/>
        <w:ind w:left="440"/>
        <w:rPr>
          <w:rFonts w:ascii="Times New Roman" w:hAnsi="Times New Roman" w:cs="Times New Roman"/>
          <w:sz w:val="24"/>
          <w:szCs w:val="24"/>
        </w:rPr>
      </w:pPr>
      <w:r>
        <w:rPr>
          <w:rFonts w:ascii="Arial" w:hAnsi="Arial" w:cs="Arial"/>
        </w:rPr>
        <w:lastRenderedPageBreak/>
        <w:fldChar w:fldCharType="begin"/>
      </w:r>
      <w:r>
        <w:rPr>
          <w:rFonts w:ascii="Arial" w:hAnsi="Arial" w:cs="Arial"/>
        </w:rPr>
        <w:instrText xml:space="preserve">HYPERLINK  \l "page39" </w:instrText>
      </w:r>
      <w:r>
        <w:rPr>
          <w:rFonts w:ascii="Arial" w:hAnsi="Arial" w:cs="Arial"/>
        </w:rPr>
        <w:fldChar w:fldCharType="separate"/>
      </w:r>
      <w:r>
        <w:rPr>
          <w:rFonts w:ascii="Arial" w:hAnsi="Arial" w:cs="Arial"/>
        </w:rPr>
        <w:t xml:space="preserve"> 7.2.1. Return to project-based suppor</w:t>
      </w:r>
      <w:r>
        <w:rPr>
          <w:rFonts w:ascii="Arial" w:hAnsi="Arial" w:cs="Arial"/>
        </w:rPr>
        <w:fldChar w:fldCharType="end"/>
      </w:r>
      <w:r>
        <w:rPr>
          <w:rFonts w:ascii="Arial" w:hAnsi="Arial" w:cs="Arial"/>
        </w:rPr>
        <w:t>t</w:t>
      </w:r>
      <w:r>
        <w:rPr>
          <w:rFonts w:ascii="Times New Roman" w:hAnsi="Times New Roman" w:cs="Times New Roman"/>
          <w:sz w:val="24"/>
          <w:szCs w:val="24"/>
        </w:rPr>
        <w:tab/>
      </w:r>
      <w:hyperlink w:anchor="page39" w:history="1">
        <w:r>
          <w:rPr>
            <w:rFonts w:ascii="Arial" w:hAnsi="Arial" w:cs="Arial"/>
            <w:sz w:val="17"/>
            <w:szCs w:val="17"/>
          </w:rPr>
          <w:t xml:space="preserve"> 3</w:t>
        </w:r>
      </w:hyperlink>
      <w:r>
        <w:rPr>
          <w:rFonts w:ascii="Arial" w:hAnsi="Arial" w:cs="Arial"/>
          <w:sz w:val="17"/>
          <w:szCs w:val="17"/>
        </w:rPr>
        <w:t>5</w:t>
      </w:r>
    </w:p>
    <w:p w:rsidR="007114B2" w:rsidRDefault="007114B2">
      <w:pPr>
        <w:widowControl w:val="0"/>
        <w:autoSpaceDE w:val="0"/>
        <w:autoSpaceDN w:val="0"/>
        <w:adjustRightInd w:val="0"/>
        <w:spacing w:after="0" w:line="120"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ind w:left="440"/>
        <w:rPr>
          <w:rFonts w:ascii="Times New Roman" w:hAnsi="Times New Roman" w:cs="Times New Roman"/>
          <w:sz w:val="24"/>
          <w:szCs w:val="24"/>
        </w:rPr>
      </w:pPr>
      <w:hyperlink w:anchor="page39" w:history="1">
        <w:r w:rsidR="002F68C7">
          <w:rPr>
            <w:rFonts w:ascii="Arial" w:hAnsi="Arial" w:cs="Arial"/>
          </w:rPr>
          <w:t xml:space="preserve"> 7.2.2. Move to sector budget suppor</w:t>
        </w:r>
      </w:hyperlink>
      <w:r w:rsidR="002F68C7">
        <w:rPr>
          <w:rFonts w:ascii="Arial" w:hAnsi="Arial" w:cs="Arial"/>
        </w:rPr>
        <w:t>t</w:t>
      </w:r>
      <w:r w:rsidR="002F68C7">
        <w:rPr>
          <w:rFonts w:ascii="Times New Roman" w:hAnsi="Times New Roman" w:cs="Times New Roman"/>
          <w:sz w:val="24"/>
          <w:szCs w:val="24"/>
        </w:rPr>
        <w:tab/>
      </w:r>
      <w:hyperlink w:anchor="page39" w:history="1">
        <w:r w:rsidR="002F68C7">
          <w:rPr>
            <w:rFonts w:ascii="Arial" w:hAnsi="Arial" w:cs="Arial"/>
            <w:sz w:val="17"/>
            <w:szCs w:val="17"/>
          </w:rPr>
          <w:t xml:space="preserve"> 3</w:t>
        </w:r>
      </w:hyperlink>
      <w:r w:rsidR="002F68C7">
        <w:rPr>
          <w:rFonts w:ascii="Arial" w:hAnsi="Arial" w:cs="Arial"/>
          <w:sz w:val="17"/>
          <w:szCs w:val="17"/>
        </w:rPr>
        <w:t>5</w:t>
      </w:r>
    </w:p>
    <w:p w:rsidR="007114B2" w:rsidRDefault="007114B2">
      <w:pPr>
        <w:widowControl w:val="0"/>
        <w:autoSpaceDE w:val="0"/>
        <w:autoSpaceDN w:val="0"/>
        <w:adjustRightInd w:val="0"/>
        <w:spacing w:after="0" w:line="122"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ind w:left="440"/>
        <w:rPr>
          <w:rFonts w:ascii="Times New Roman" w:hAnsi="Times New Roman" w:cs="Times New Roman"/>
          <w:sz w:val="24"/>
          <w:szCs w:val="24"/>
        </w:rPr>
      </w:pPr>
      <w:hyperlink w:anchor="page40" w:history="1">
        <w:r w:rsidR="002F68C7">
          <w:rPr>
            <w:rFonts w:ascii="Arial" w:hAnsi="Arial" w:cs="Arial"/>
          </w:rPr>
          <w:t xml:space="preserve"> 7.7.3. Establish a second SWA</w:t>
        </w:r>
      </w:hyperlink>
      <w:r w:rsidR="002F68C7">
        <w:rPr>
          <w:rFonts w:ascii="Arial" w:hAnsi="Arial" w:cs="Arial"/>
        </w:rPr>
        <w:t>p</w:t>
      </w:r>
      <w:r w:rsidR="002F68C7">
        <w:rPr>
          <w:rFonts w:ascii="Times New Roman" w:hAnsi="Times New Roman" w:cs="Times New Roman"/>
          <w:sz w:val="24"/>
          <w:szCs w:val="24"/>
        </w:rPr>
        <w:tab/>
      </w:r>
      <w:hyperlink w:anchor="page40" w:history="1">
        <w:r w:rsidR="002F68C7">
          <w:rPr>
            <w:rFonts w:ascii="Arial" w:hAnsi="Arial" w:cs="Arial"/>
            <w:sz w:val="17"/>
            <w:szCs w:val="17"/>
          </w:rPr>
          <w:t xml:space="preserve"> 3</w:t>
        </w:r>
      </w:hyperlink>
      <w:r w:rsidR="002F68C7">
        <w:rPr>
          <w:rFonts w:ascii="Arial" w:hAnsi="Arial" w:cs="Arial"/>
          <w:sz w:val="17"/>
          <w:szCs w:val="17"/>
        </w:rPr>
        <w:t>6</w:t>
      </w:r>
    </w:p>
    <w:p w:rsidR="007114B2" w:rsidRDefault="007114B2">
      <w:pPr>
        <w:widowControl w:val="0"/>
        <w:autoSpaceDE w:val="0"/>
        <w:autoSpaceDN w:val="0"/>
        <w:adjustRightInd w:val="0"/>
        <w:spacing w:after="0" w:line="118"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rPr>
          <w:rFonts w:ascii="Times New Roman" w:hAnsi="Times New Roman" w:cs="Times New Roman"/>
          <w:sz w:val="24"/>
          <w:szCs w:val="24"/>
        </w:rPr>
      </w:pPr>
      <w:hyperlink w:anchor="page42" w:history="1">
        <w:r w:rsidR="002F68C7">
          <w:rPr>
            <w:rFonts w:ascii="Arial" w:hAnsi="Arial" w:cs="Arial"/>
            <w:b/>
            <w:bCs/>
          </w:rPr>
          <w:t xml:space="preserve"> Annex 1 Terms of Referenc</w:t>
        </w:r>
      </w:hyperlink>
      <w:r w:rsidR="002F68C7">
        <w:rPr>
          <w:rFonts w:ascii="Arial" w:hAnsi="Arial" w:cs="Arial"/>
          <w:b/>
          <w:bCs/>
        </w:rPr>
        <w:t>e</w:t>
      </w:r>
      <w:r w:rsidR="002F68C7">
        <w:rPr>
          <w:rFonts w:ascii="Times New Roman" w:hAnsi="Times New Roman" w:cs="Times New Roman"/>
          <w:sz w:val="24"/>
          <w:szCs w:val="24"/>
        </w:rPr>
        <w:tab/>
      </w:r>
      <w:hyperlink w:anchor="page42" w:history="1">
        <w:r w:rsidR="002F68C7">
          <w:rPr>
            <w:rFonts w:ascii="Arial" w:hAnsi="Arial" w:cs="Arial"/>
            <w:b/>
            <w:bCs/>
            <w:sz w:val="17"/>
            <w:szCs w:val="17"/>
          </w:rPr>
          <w:t xml:space="preserve"> 3</w:t>
        </w:r>
      </w:hyperlink>
      <w:r w:rsidR="002F68C7">
        <w:rPr>
          <w:rFonts w:ascii="Arial" w:hAnsi="Arial" w:cs="Arial"/>
          <w:b/>
          <w:bCs/>
          <w:sz w:val="17"/>
          <w:szCs w:val="17"/>
        </w:rPr>
        <w:t>8</w:t>
      </w:r>
    </w:p>
    <w:p w:rsidR="007114B2" w:rsidRDefault="007114B2">
      <w:pPr>
        <w:widowControl w:val="0"/>
        <w:autoSpaceDE w:val="0"/>
        <w:autoSpaceDN w:val="0"/>
        <w:adjustRightInd w:val="0"/>
        <w:spacing w:after="0" w:line="122"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rPr>
          <w:rFonts w:ascii="Times New Roman" w:hAnsi="Times New Roman" w:cs="Times New Roman"/>
          <w:sz w:val="24"/>
          <w:szCs w:val="24"/>
        </w:rPr>
      </w:pPr>
      <w:hyperlink w:anchor="page49" w:history="1">
        <w:r w:rsidR="002F68C7">
          <w:rPr>
            <w:rFonts w:ascii="Arial" w:hAnsi="Arial" w:cs="Arial"/>
            <w:b/>
            <w:bCs/>
          </w:rPr>
          <w:t xml:space="preserve"> Annex 2 Interviews conducte</w:t>
        </w:r>
      </w:hyperlink>
      <w:r w:rsidR="002F68C7">
        <w:rPr>
          <w:rFonts w:ascii="Arial" w:hAnsi="Arial" w:cs="Arial"/>
          <w:b/>
          <w:bCs/>
        </w:rPr>
        <w:t>d</w:t>
      </w:r>
      <w:r w:rsidR="002F68C7">
        <w:rPr>
          <w:rFonts w:ascii="Times New Roman" w:hAnsi="Times New Roman" w:cs="Times New Roman"/>
          <w:sz w:val="24"/>
          <w:szCs w:val="24"/>
        </w:rPr>
        <w:tab/>
      </w:r>
      <w:hyperlink w:anchor="page49" w:history="1">
        <w:r w:rsidR="002F68C7">
          <w:rPr>
            <w:rFonts w:ascii="Arial" w:hAnsi="Arial" w:cs="Arial"/>
            <w:b/>
            <w:bCs/>
            <w:sz w:val="17"/>
            <w:szCs w:val="17"/>
          </w:rPr>
          <w:t xml:space="preserve"> 4</w:t>
        </w:r>
      </w:hyperlink>
      <w:r w:rsidR="002F68C7">
        <w:rPr>
          <w:rFonts w:ascii="Arial" w:hAnsi="Arial" w:cs="Arial"/>
          <w:b/>
          <w:bCs/>
          <w:sz w:val="17"/>
          <w:szCs w:val="17"/>
        </w:rPr>
        <w:t>5</w:t>
      </w:r>
    </w:p>
    <w:p w:rsidR="007114B2" w:rsidRDefault="007114B2">
      <w:pPr>
        <w:widowControl w:val="0"/>
        <w:autoSpaceDE w:val="0"/>
        <w:autoSpaceDN w:val="0"/>
        <w:adjustRightInd w:val="0"/>
        <w:spacing w:after="0" w:line="120"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rPr>
          <w:rFonts w:ascii="Times New Roman" w:hAnsi="Times New Roman" w:cs="Times New Roman"/>
          <w:sz w:val="24"/>
          <w:szCs w:val="24"/>
        </w:rPr>
      </w:pPr>
      <w:hyperlink w:anchor="page50" w:history="1">
        <w:r w:rsidR="002F68C7">
          <w:rPr>
            <w:rFonts w:ascii="Arial" w:hAnsi="Arial" w:cs="Arial"/>
            <w:b/>
            <w:bCs/>
          </w:rPr>
          <w:t xml:space="preserve"> Annex 3 Documents reviewe</w:t>
        </w:r>
      </w:hyperlink>
      <w:r w:rsidR="002F68C7">
        <w:rPr>
          <w:rFonts w:ascii="Arial" w:hAnsi="Arial" w:cs="Arial"/>
          <w:b/>
          <w:bCs/>
        </w:rPr>
        <w:t>d</w:t>
      </w:r>
      <w:r w:rsidR="002F68C7">
        <w:rPr>
          <w:rFonts w:ascii="Times New Roman" w:hAnsi="Times New Roman" w:cs="Times New Roman"/>
          <w:sz w:val="24"/>
          <w:szCs w:val="24"/>
        </w:rPr>
        <w:tab/>
      </w:r>
      <w:hyperlink w:anchor="page50" w:history="1">
        <w:r w:rsidR="002F68C7">
          <w:rPr>
            <w:rFonts w:ascii="Arial" w:hAnsi="Arial" w:cs="Arial"/>
            <w:b/>
            <w:bCs/>
            <w:sz w:val="17"/>
            <w:szCs w:val="17"/>
          </w:rPr>
          <w:t xml:space="preserve"> 4</w:t>
        </w:r>
      </w:hyperlink>
      <w:r w:rsidR="002F68C7">
        <w:rPr>
          <w:rFonts w:ascii="Arial" w:hAnsi="Arial" w:cs="Arial"/>
          <w:b/>
          <w:bCs/>
          <w:sz w:val="17"/>
          <w:szCs w:val="17"/>
        </w:rPr>
        <w:t>6</w:t>
      </w:r>
    </w:p>
    <w:p w:rsidR="007114B2" w:rsidRDefault="007114B2">
      <w:pPr>
        <w:widowControl w:val="0"/>
        <w:autoSpaceDE w:val="0"/>
        <w:autoSpaceDN w:val="0"/>
        <w:adjustRightInd w:val="0"/>
        <w:spacing w:after="0" w:line="120"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rPr>
          <w:rFonts w:ascii="Times New Roman" w:hAnsi="Times New Roman" w:cs="Times New Roman"/>
          <w:sz w:val="24"/>
          <w:szCs w:val="24"/>
        </w:rPr>
      </w:pPr>
      <w:hyperlink w:anchor="page52" w:history="1">
        <w:r w:rsidR="002F68C7">
          <w:rPr>
            <w:rFonts w:ascii="Arial" w:hAnsi="Arial" w:cs="Arial"/>
            <w:b/>
            <w:bCs/>
          </w:rPr>
          <w:t xml:space="preserve"> Annex 4 Programme of work as detailed in SWAp Inception Repor</w:t>
        </w:r>
      </w:hyperlink>
      <w:r w:rsidR="002F68C7">
        <w:rPr>
          <w:rFonts w:ascii="Arial" w:hAnsi="Arial" w:cs="Arial"/>
          <w:b/>
          <w:bCs/>
        </w:rPr>
        <w:t>t</w:t>
      </w:r>
      <w:r w:rsidR="002F68C7">
        <w:rPr>
          <w:rFonts w:ascii="Times New Roman" w:hAnsi="Times New Roman" w:cs="Times New Roman"/>
          <w:sz w:val="24"/>
          <w:szCs w:val="24"/>
        </w:rPr>
        <w:tab/>
      </w:r>
      <w:hyperlink w:anchor="page52" w:history="1">
        <w:r w:rsidR="002F68C7">
          <w:rPr>
            <w:rFonts w:ascii="Arial" w:hAnsi="Arial" w:cs="Arial"/>
            <w:b/>
            <w:bCs/>
            <w:sz w:val="17"/>
            <w:szCs w:val="17"/>
          </w:rPr>
          <w:t xml:space="preserve"> 4</w:t>
        </w:r>
      </w:hyperlink>
      <w:r w:rsidR="002F68C7">
        <w:rPr>
          <w:rFonts w:ascii="Arial" w:hAnsi="Arial" w:cs="Arial"/>
          <w:b/>
          <w:bCs/>
          <w:sz w:val="17"/>
          <w:szCs w:val="17"/>
        </w:rPr>
        <w:t>8</w:t>
      </w:r>
    </w:p>
    <w:p w:rsidR="007114B2" w:rsidRDefault="007114B2">
      <w:pPr>
        <w:widowControl w:val="0"/>
        <w:autoSpaceDE w:val="0"/>
        <w:autoSpaceDN w:val="0"/>
        <w:adjustRightInd w:val="0"/>
        <w:spacing w:after="0" w:line="127"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rPr>
          <w:rFonts w:ascii="Times New Roman" w:hAnsi="Times New Roman" w:cs="Times New Roman"/>
          <w:sz w:val="24"/>
          <w:szCs w:val="24"/>
        </w:rPr>
      </w:pPr>
      <w:hyperlink w:anchor="page53" w:history="1">
        <w:r w:rsidR="002F68C7">
          <w:rPr>
            <w:rFonts w:ascii="Arial" w:hAnsi="Arial" w:cs="Arial"/>
            <w:b/>
            <w:bCs/>
          </w:rPr>
          <w:t xml:space="preserve"> Annex 5 SWAp monitoring and evaluation framework (April – July 2008)</w:t>
        </w:r>
      </w:hyperlink>
      <w:r w:rsidR="002F68C7">
        <w:rPr>
          <w:rFonts w:ascii="Arial" w:hAnsi="Arial" w:cs="Arial"/>
          <w:b/>
          <w:bCs/>
          <w:sz w:val="27"/>
          <w:szCs w:val="27"/>
          <w:vertAlign w:val="superscript"/>
        </w:rPr>
        <w:t>,</w:t>
      </w:r>
      <w:r w:rsidR="002F68C7">
        <w:rPr>
          <w:rFonts w:ascii="Times New Roman" w:hAnsi="Times New Roman" w:cs="Times New Roman"/>
          <w:sz w:val="24"/>
          <w:szCs w:val="24"/>
        </w:rPr>
        <w:tab/>
      </w:r>
      <w:hyperlink w:anchor="page53" w:history="1">
        <w:r w:rsidR="002F68C7">
          <w:rPr>
            <w:rFonts w:ascii="Arial" w:hAnsi="Arial" w:cs="Arial"/>
            <w:b/>
            <w:bCs/>
            <w:sz w:val="17"/>
            <w:szCs w:val="17"/>
          </w:rPr>
          <w:t xml:space="preserve"> 4</w:t>
        </w:r>
      </w:hyperlink>
      <w:r w:rsidR="002F68C7">
        <w:rPr>
          <w:rFonts w:ascii="Arial" w:hAnsi="Arial" w:cs="Arial"/>
          <w:b/>
          <w:bCs/>
          <w:sz w:val="17"/>
          <w:szCs w:val="17"/>
        </w:rPr>
        <w:t>9</w:t>
      </w:r>
    </w:p>
    <w:p w:rsidR="007114B2" w:rsidRDefault="007114B2">
      <w:pPr>
        <w:widowControl w:val="0"/>
        <w:autoSpaceDE w:val="0"/>
        <w:autoSpaceDN w:val="0"/>
        <w:adjustRightInd w:val="0"/>
        <w:spacing w:after="0" w:line="57"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rPr>
          <w:rFonts w:ascii="Times New Roman" w:hAnsi="Times New Roman" w:cs="Times New Roman"/>
          <w:sz w:val="24"/>
          <w:szCs w:val="24"/>
        </w:rPr>
      </w:pPr>
      <w:hyperlink w:anchor="page55" w:history="1">
        <w:r w:rsidR="002F68C7">
          <w:rPr>
            <w:rFonts w:ascii="Arial" w:hAnsi="Arial" w:cs="Arial"/>
            <w:b/>
            <w:bCs/>
          </w:rPr>
          <w:t xml:space="preserve"> Annex 6 Health SWAp Process Monitoring Indicator</w:t>
        </w:r>
      </w:hyperlink>
      <w:r w:rsidR="002F68C7">
        <w:rPr>
          <w:rFonts w:ascii="Arial" w:hAnsi="Arial" w:cs="Arial"/>
          <w:b/>
          <w:bCs/>
        </w:rPr>
        <w:t>s</w:t>
      </w:r>
      <w:r w:rsidR="002F68C7">
        <w:rPr>
          <w:rFonts w:ascii="Times New Roman" w:hAnsi="Times New Roman" w:cs="Times New Roman"/>
          <w:sz w:val="24"/>
          <w:szCs w:val="24"/>
        </w:rPr>
        <w:tab/>
      </w:r>
      <w:hyperlink w:anchor="page55" w:history="1">
        <w:r w:rsidR="002F68C7">
          <w:rPr>
            <w:rFonts w:ascii="Arial" w:hAnsi="Arial" w:cs="Arial"/>
            <w:b/>
            <w:bCs/>
            <w:sz w:val="17"/>
            <w:szCs w:val="17"/>
          </w:rPr>
          <w:t xml:space="preserve"> 5</w:t>
        </w:r>
      </w:hyperlink>
      <w:r w:rsidR="002F68C7">
        <w:rPr>
          <w:rFonts w:ascii="Arial" w:hAnsi="Arial" w:cs="Arial"/>
          <w:b/>
          <w:bCs/>
          <w:sz w:val="17"/>
          <w:szCs w:val="17"/>
        </w:rPr>
        <w:t>1</w:t>
      </w:r>
    </w:p>
    <w:p w:rsidR="007114B2" w:rsidRDefault="007114B2">
      <w:pPr>
        <w:widowControl w:val="0"/>
        <w:autoSpaceDE w:val="0"/>
        <w:autoSpaceDN w:val="0"/>
        <w:adjustRightInd w:val="0"/>
        <w:spacing w:after="0" w:line="123"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rPr>
          <w:rFonts w:ascii="Times New Roman" w:hAnsi="Times New Roman" w:cs="Times New Roman"/>
          <w:sz w:val="24"/>
          <w:szCs w:val="24"/>
        </w:rPr>
      </w:pPr>
      <w:hyperlink w:anchor="page57" w:history="1">
        <w:r w:rsidR="002F68C7">
          <w:rPr>
            <w:rFonts w:ascii="Arial" w:hAnsi="Arial" w:cs="Arial"/>
            <w:b/>
            <w:bCs/>
          </w:rPr>
          <w:t xml:space="preserve"> Annex 7 Analysis of Review Mission</w:t>
        </w:r>
      </w:hyperlink>
      <w:r w:rsidR="002F68C7">
        <w:rPr>
          <w:rFonts w:ascii="Arial" w:hAnsi="Arial" w:cs="Arial"/>
          <w:b/>
          <w:bCs/>
        </w:rPr>
        <w:t>s</w:t>
      </w:r>
      <w:r w:rsidR="002F68C7">
        <w:rPr>
          <w:rFonts w:ascii="Times New Roman" w:hAnsi="Times New Roman" w:cs="Times New Roman"/>
          <w:sz w:val="24"/>
          <w:szCs w:val="24"/>
        </w:rPr>
        <w:tab/>
      </w:r>
      <w:hyperlink w:anchor="page57" w:history="1">
        <w:r w:rsidR="002F68C7">
          <w:rPr>
            <w:rFonts w:ascii="Arial" w:hAnsi="Arial" w:cs="Arial"/>
            <w:b/>
            <w:bCs/>
            <w:sz w:val="17"/>
            <w:szCs w:val="17"/>
          </w:rPr>
          <w:t xml:space="preserve"> 5</w:t>
        </w:r>
      </w:hyperlink>
      <w:r w:rsidR="002F68C7">
        <w:rPr>
          <w:rFonts w:ascii="Arial" w:hAnsi="Arial" w:cs="Arial"/>
          <w:b/>
          <w:bCs/>
          <w:sz w:val="17"/>
          <w:szCs w:val="17"/>
        </w:rPr>
        <w:t>3</w:t>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91"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36"/>
          <w:szCs w:val="36"/>
        </w:rPr>
        <w:t>Tables</w:t>
      </w:r>
    </w:p>
    <w:p w:rsidR="007114B2" w:rsidRDefault="007114B2">
      <w:pPr>
        <w:widowControl w:val="0"/>
        <w:autoSpaceDE w:val="0"/>
        <w:autoSpaceDN w:val="0"/>
        <w:adjustRightInd w:val="0"/>
        <w:spacing w:after="0" w:line="122" w:lineRule="exact"/>
        <w:rPr>
          <w:rFonts w:ascii="Times New Roman" w:hAnsi="Times New Roman" w:cs="Times New Roman"/>
          <w:sz w:val="24"/>
          <w:szCs w:val="24"/>
        </w:rPr>
      </w:pPr>
    </w:p>
    <w:p w:rsidR="007114B2" w:rsidRDefault="00FC2FE5">
      <w:pPr>
        <w:widowControl w:val="0"/>
        <w:tabs>
          <w:tab w:val="left" w:leader="dot" w:pos="8160"/>
        </w:tabs>
        <w:autoSpaceDE w:val="0"/>
        <w:autoSpaceDN w:val="0"/>
        <w:adjustRightInd w:val="0"/>
        <w:spacing w:after="0" w:line="240" w:lineRule="auto"/>
        <w:rPr>
          <w:rFonts w:ascii="Times New Roman" w:hAnsi="Times New Roman" w:cs="Times New Roman"/>
          <w:sz w:val="24"/>
          <w:szCs w:val="24"/>
        </w:rPr>
      </w:pPr>
      <w:hyperlink w:anchor="page12" w:history="1">
        <w:r w:rsidR="002F68C7">
          <w:rPr>
            <w:rFonts w:ascii="Arial" w:hAnsi="Arial" w:cs="Arial"/>
            <w:b/>
            <w:bCs/>
          </w:rPr>
          <w:t xml:space="preserve"> Table 1: SWAp Initial Draft Programme of Work (2009-10</w:t>
        </w:r>
      </w:hyperlink>
      <w:r w:rsidR="002F68C7">
        <w:rPr>
          <w:rFonts w:ascii="Arial" w:hAnsi="Arial" w:cs="Arial"/>
          <w:b/>
          <w:bCs/>
        </w:rPr>
        <w:t>)</w:t>
      </w:r>
      <w:r w:rsidR="002F68C7">
        <w:rPr>
          <w:rFonts w:ascii="Times New Roman" w:hAnsi="Times New Roman" w:cs="Times New Roman"/>
          <w:sz w:val="24"/>
          <w:szCs w:val="24"/>
        </w:rPr>
        <w:tab/>
      </w:r>
      <w:hyperlink w:anchor="page12" w:history="1">
        <w:r w:rsidR="002F68C7">
          <w:rPr>
            <w:rFonts w:ascii="Arial" w:hAnsi="Arial" w:cs="Arial"/>
            <w:b/>
            <w:bCs/>
            <w:sz w:val="14"/>
            <w:szCs w:val="14"/>
          </w:rPr>
          <w:t xml:space="preserve"> </w:t>
        </w:r>
      </w:hyperlink>
      <w:r w:rsidR="002F68C7">
        <w:rPr>
          <w:rFonts w:ascii="Arial" w:hAnsi="Arial" w:cs="Arial"/>
          <w:b/>
          <w:bCs/>
          <w:sz w:val="14"/>
          <w:szCs w:val="14"/>
        </w:rPr>
        <w:t>8</w:t>
      </w:r>
    </w:p>
    <w:p w:rsidR="007114B2" w:rsidRDefault="007114B2">
      <w:pPr>
        <w:widowControl w:val="0"/>
        <w:autoSpaceDE w:val="0"/>
        <w:autoSpaceDN w:val="0"/>
        <w:adjustRightInd w:val="0"/>
        <w:spacing w:after="0" w:line="120" w:lineRule="exact"/>
        <w:rPr>
          <w:rFonts w:ascii="Times New Roman" w:hAnsi="Times New Roman" w:cs="Times New Roman"/>
          <w:sz w:val="24"/>
          <w:szCs w:val="24"/>
        </w:rPr>
      </w:pPr>
    </w:p>
    <w:p w:rsidR="007114B2" w:rsidRDefault="00FC2FE5">
      <w:pPr>
        <w:widowControl w:val="0"/>
        <w:tabs>
          <w:tab w:val="left" w:leader="dot" w:pos="8160"/>
        </w:tabs>
        <w:autoSpaceDE w:val="0"/>
        <w:autoSpaceDN w:val="0"/>
        <w:adjustRightInd w:val="0"/>
        <w:spacing w:after="0" w:line="240" w:lineRule="auto"/>
        <w:rPr>
          <w:rFonts w:ascii="Times New Roman" w:hAnsi="Times New Roman" w:cs="Times New Roman"/>
          <w:sz w:val="24"/>
          <w:szCs w:val="24"/>
        </w:rPr>
      </w:pPr>
      <w:hyperlink w:anchor="page13" w:history="1">
        <w:r w:rsidR="002F68C7">
          <w:rPr>
            <w:rFonts w:ascii="Arial" w:hAnsi="Arial" w:cs="Arial"/>
            <w:b/>
            <w:bCs/>
          </w:rPr>
          <w:t xml:space="preserve"> Table 2: SWAp Programme of Work (2010-11</w:t>
        </w:r>
      </w:hyperlink>
      <w:r w:rsidR="002F68C7">
        <w:rPr>
          <w:rFonts w:ascii="Arial" w:hAnsi="Arial" w:cs="Arial"/>
          <w:b/>
          <w:bCs/>
        </w:rPr>
        <w:t>)</w:t>
      </w:r>
      <w:r w:rsidR="002F68C7">
        <w:rPr>
          <w:rFonts w:ascii="Times New Roman" w:hAnsi="Times New Roman" w:cs="Times New Roman"/>
          <w:sz w:val="24"/>
          <w:szCs w:val="24"/>
        </w:rPr>
        <w:tab/>
      </w:r>
      <w:hyperlink w:anchor="page13" w:history="1">
        <w:r w:rsidR="002F68C7">
          <w:rPr>
            <w:rFonts w:ascii="Arial" w:hAnsi="Arial" w:cs="Arial"/>
            <w:b/>
            <w:bCs/>
            <w:sz w:val="14"/>
            <w:szCs w:val="14"/>
          </w:rPr>
          <w:t xml:space="preserve"> </w:t>
        </w:r>
      </w:hyperlink>
      <w:r w:rsidR="002F68C7">
        <w:rPr>
          <w:rFonts w:ascii="Arial" w:hAnsi="Arial" w:cs="Arial"/>
          <w:b/>
          <w:bCs/>
          <w:sz w:val="14"/>
          <w:szCs w:val="14"/>
        </w:rPr>
        <w:t>9</w:t>
      </w:r>
    </w:p>
    <w:p w:rsidR="007114B2" w:rsidRDefault="007114B2">
      <w:pPr>
        <w:widowControl w:val="0"/>
        <w:autoSpaceDE w:val="0"/>
        <w:autoSpaceDN w:val="0"/>
        <w:adjustRightInd w:val="0"/>
        <w:spacing w:after="0" w:line="121"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rPr>
          <w:rFonts w:ascii="Times New Roman" w:hAnsi="Times New Roman" w:cs="Times New Roman"/>
          <w:sz w:val="24"/>
          <w:szCs w:val="24"/>
        </w:rPr>
      </w:pPr>
      <w:hyperlink w:anchor="page20" w:history="1">
        <w:r w:rsidR="002F68C7">
          <w:rPr>
            <w:rFonts w:ascii="Arial" w:hAnsi="Arial" w:cs="Arial"/>
            <w:b/>
            <w:bCs/>
          </w:rPr>
          <w:t xml:space="preserve"> Table 3: Details of SWAp review and support missions (2008 – 2012</w:t>
        </w:r>
      </w:hyperlink>
      <w:r w:rsidR="002F68C7">
        <w:rPr>
          <w:rFonts w:ascii="Arial" w:hAnsi="Arial" w:cs="Arial"/>
          <w:b/>
          <w:bCs/>
        </w:rPr>
        <w:t>)</w:t>
      </w:r>
      <w:r w:rsidR="002F68C7">
        <w:rPr>
          <w:rFonts w:ascii="Times New Roman" w:hAnsi="Times New Roman" w:cs="Times New Roman"/>
          <w:sz w:val="24"/>
          <w:szCs w:val="24"/>
        </w:rPr>
        <w:tab/>
      </w:r>
      <w:hyperlink w:anchor="page20" w:history="1">
        <w:r w:rsidR="002F68C7">
          <w:rPr>
            <w:rFonts w:ascii="Arial" w:hAnsi="Arial" w:cs="Arial"/>
            <w:b/>
            <w:bCs/>
            <w:sz w:val="17"/>
            <w:szCs w:val="17"/>
          </w:rPr>
          <w:t xml:space="preserve"> 1</w:t>
        </w:r>
      </w:hyperlink>
      <w:r w:rsidR="002F68C7">
        <w:rPr>
          <w:rFonts w:ascii="Arial" w:hAnsi="Arial" w:cs="Arial"/>
          <w:b/>
          <w:bCs/>
          <w:sz w:val="17"/>
          <w:szCs w:val="17"/>
        </w:rPr>
        <w:t>6</w:t>
      </w:r>
    </w:p>
    <w:p w:rsidR="007114B2" w:rsidRDefault="007114B2">
      <w:pPr>
        <w:widowControl w:val="0"/>
        <w:autoSpaceDE w:val="0"/>
        <w:autoSpaceDN w:val="0"/>
        <w:adjustRightInd w:val="0"/>
        <w:spacing w:after="0" w:line="119"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rPr>
          <w:rFonts w:ascii="Times New Roman" w:hAnsi="Times New Roman" w:cs="Times New Roman"/>
          <w:sz w:val="24"/>
          <w:szCs w:val="24"/>
        </w:rPr>
      </w:pPr>
      <w:hyperlink w:anchor="page24" w:history="1">
        <w:r w:rsidR="002F68C7">
          <w:rPr>
            <w:rFonts w:ascii="Arial" w:hAnsi="Arial" w:cs="Arial"/>
            <w:b/>
            <w:bCs/>
          </w:rPr>
          <w:t xml:space="preserve"> Table 4: SWAp expenditure versus budget as at 31 December 201</w:t>
        </w:r>
      </w:hyperlink>
      <w:r w:rsidR="002F68C7">
        <w:rPr>
          <w:rFonts w:ascii="Arial" w:hAnsi="Arial" w:cs="Arial"/>
          <w:b/>
          <w:bCs/>
        </w:rPr>
        <w:t>2</w:t>
      </w:r>
      <w:r w:rsidR="002F68C7">
        <w:rPr>
          <w:rFonts w:ascii="Times New Roman" w:hAnsi="Times New Roman" w:cs="Times New Roman"/>
          <w:sz w:val="24"/>
          <w:szCs w:val="24"/>
        </w:rPr>
        <w:tab/>
      </w:r>
      <w:hyperlink w:anchor="page24" w:history="1">
        <w:r w:rsidR="002F68C7">
          <w:rPr>
            <w:rFonts w:ascii="Arial" w:hAnsi="Arial" w:cs="Arial"/>
            <w:b/>
            <w:bCs/>
            <w:sz w:val="17"/>
            <w:szCs w:val="17"/>
          </w:rPr>
          <w:t xml:space="preserve"> 2</w:t>
        </w:r>
      </w:hyperlink>
      <w:r w:rsidR="002F68C7">
        <w:rPr>
          <w:rFonts w:ascii="Arial" w:hAnsi="Arial" w:cs="Arial"/>
          <w:b/>
          <w:bCs/>
          <w:sz w:val="17"/>
          <w:szCs w:val="17"/>
        </w:rPr>
        <w:t>0</w:t>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93" w:lineRule="exact"/>
        <w:rPr>
          <w:rFonts w:ascii="Times New Roman" w:hAnsi="Times New Roman" w:cs="Times New Roman"/>
          <w:sz w:val="24"/>
          <w:szCs w:val="24"/>
        </w:rPr>
      </w:pPr>
    </w:p>
    <w:p w:rsidR="007114B2" w:rsidRDefault="002F68C7">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1B3A59"/>
          <w:sz w:val="36"/>
          <w:szCs w:val="36"/>
        </w:rPr>
        <w:t>Figures</w:t>
      </w:r>
    </w:p>
    <w:p w:rsidR="007114B2" w:rsidRDefault="007114B2">
      <w:pPr>
        <w:widowControl w:val="0"/>
        <w:autoSpaceDE w:val="0"/>
        <w:autoSpaceDN w:val="0"/>
        <w:adjustRightInd w:val="0"/>
        <w:spacing w:after="0" w:line="122"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rPr>
          <w:rFonts w:ascii="Times New Roman" w:hAnsi="Times New Roman" w:cs="Times New Roman"/>
          <w:sz w:val="24"/>
          <w:szCs w:val="24"/>
        </w:rPr>
      </w:pPr>
      <w:hyperlink w:anchor="page16" w:history="1">
        <w:r w:rsidR="002F68C7">
          <w:rPr>
            <w:rFonts w:ascii="Arial" w:hAnsi="Arial" w:cs="Arial"/>
            <w:b/>
            <w:bCs/>
          </w:rPr>
          <w:t xml:space="preserve"> Figure 1: Health sector resourcing (2009/10 – 2013/14</w:t>
        </w:r>
      </w:hyperlink>
      <w:r w:rsidR="002F68C7">
        <w:rPr>
          <w:rFonts w:ascii="Arial" w:hAnsi="Arial" w:cs="Arial"/>
          <w:b/>
          <w:bCs/>
        </w:rPr>
        <w:t>)</w:t>
      </w:r>
      <w:r w:rsidR="002F68C7">
        <w:rPr>
          <w:rFonts w:ascii="Times New Roman" w:hAnsi="Times New Roman" w:cs="Times New Roman"/>
          <w:sz w:val="24"/>
          <w:szCs w:val="24"/>
        </w:rPr>
        <w:tab/>
      </w:r>
      <w:hyperlink w:anchor="page16" w:history="1">
        <w:r w:rsidR="002F68C7">
          <w:rPr>
            <w:rFonts w:ascii="Arial" w:hAnsi="Arial" w:cs="Arial"/>
            <w:b/>
            <w:bCs/>
            <w:sz w:val="17"/>
            <w:szCs w:val="17"/>
          </w:rPr>
          <w:t xml:space="preserve"> 1</w:t>
        </w:r>
      </w:hyperlink>
      <w:r w:rsidR="002F68C7">
        <w:rPr>
          <w:rFonts w:ascii="Arial" w:hAnsi="Arial" w:cs="Arial"/>
          <w:b/>
          <w:bCs/>
          <w:sz w:val="17"/>
          <w:szCs w:val="17"/>
        </w:rPr>
        <w:t>2</w:t>
      </w:r>
    </w:p>
    <w:p w:rsidR="007114B2" w:rsidRDefault="007114B2">
      <w:pPr>
        <w:widowControl w:val="0"/>
        <w:autoSpaceDE w:val="0"/>
        <w:autoSpaceDN w:val="0"/>
        <w:adjustRightInd w:val="0"/>
        <w:spacing w:after="0" w:line="121" w:lineRule="exact"/>
        <w:rPr>
          <w:rFonts w:ascii="Times New Roman" w:hAnsi="Times New Roman" w:cs="Times New Roman"/>
          <w:sz w:val="24"/>
          <w:szCs w:val="24"/>
        </w:rPr>
      </w:pPr>
    </w:p>
    <w:p w:rsidR="007114B2" w:rsidRDefault="00FC2FE5">
      <w:pPr>
        <w:widowControl w:val="0"/>
        <w:tabs>
          <w:tab w:val="left" w:leader="dot" w:pos="8040"/>
        </w:tabs>
        <w:autoSpaceDE w:val="0"/>
        <w:autoSpaceDN w:val="0"/>
        <w:adjustRightInd w:val="0"/>
        <w:spacing w:after="0" w:line="240" w:lineRule="auto"/>
        <w:rPr>
          <w:rFonts w:ascii="Times New Roman" w:hAnsi="Times New Roman" w:cs="Times New Roman"/>
          <w:sz w:val="24"/>
          <w:szCs w:val="24"/>
        </w:rPr>
      </w:pPr>
      <w:hyperlink w:anchor="page17" w:history="1">
        <w:r w:rsidR="002F68C7">
          <w:rPr>
            <w:rFonts w:ascii="Arial" w:hAnsi="Arial" w:cs="Arial"/>
            <w:b/>
            <w:bCs/>
          </w:rPr>
          <w:t xml:space="preserve"> Figure 2: Use of funds (2009/10 – 2013/14)2</w:t>
        </w:r>
      </w:hyperlink>
      <w:r w:rsidR="002F68C7">
        <w:rPr>
          <w:rFonts w:ascii="Arial" w:hAnsi="Arial" w:cs="Arial"/>
          <w:b/>
          <w:bCs/>
        </w:rPr>
        <w:t>6</w:t>
      </w:r>
      <w:r w:rsidR="002F68C7">
        <w:rPr>
          <w:rFonts w:ascii="Times New Roman" w:hAnsi="Times New Roman" w:cs="Times New Roman"/>
          <w:sz w:val="24"/>
          <w:szCs w:val="24"/>
        </w:rPr>
        <w:tab/>
      </w:r>
      <w:hyperlink w:anchor="page17" w:history="1">
        <w:r w:rsidR="002F68C7">
          <w:rPr>
            <w:rFonts w:ascii="Arial" w:hAnsi="Arial" w:cs="Arial"/>
            <w:b/>
            <w:bCs/>
            <w:sz w:val="17"/>
            <w:szCs w:val="17"/>
          </w:rPr>
          <w:t xml:space="preserve"> 1</w:t>
        </w:r>
      </w:hyperlink>
      <w:r w:rsidR="002F68C7">
        <w:rPr>
          <w:rFonts w:ascii="Arial" w:hAnsi="Arial" w:cs="Arial"/>
          <w:b/>
          <w:bCs/>
          <w:sz w:val="17"/>
          <w:szCs w:val="17"/>
        </w:rPr>
        <w:t>3</w:t>
      </w:r>
    </w:p>
    <w:p w:rsidR="007114B2" w:rsidRDefault="007114B2">
      <w:pPr>
        <w:widowControl w:val="0"/>
        <w:autoSpaceDE w:val="0"/>
        <w:autoSpaceDN w:val="0"/>
        <w:adjustRightInd w:val="0"/>
        <w:spacing w:after="0" w:line="131" w:lineRule="exact"/>
        <w:rPr>
          <w:rFonts w:ascii="Times New Roman" w:hAnsi="Times New Roman" w:cs="Times New Roman"/>
          <w:sz w:val="24"/>
          <w:szCs w:val="24"/>
        </w:rPr>
      </w:pPr>
    </w:p>
    <w:p w:rsidR="007114B2" w:rsidRDefault="00FC2FE5">
      <w:pPr>
        <w:widowControl w:val="0"/>
        <w:autoSpaceDE w:val="0"/>
        <w:autoSpaceDN w:val="0"/>
        <w:adjustRightInd w:val="0"/>
        <w:spacing w:after="0" w:line="239" w:lineRule="auto"/>
        <w:rPr>
          <w:rFonts w:ascii="Times New Roman" w:hAnsi="Times New Roman" w:cs="Times New Roman"/>
          <w:sz w:val="24"/>
          <w:szCs w:val="24"/>
        </w:rPr>
      </w:pPr>
      <w:hyperlink w:anchor="page32" w:history="1">
        <w:r w:rsidR="002F68C7">
          <w:rPr>
            <w:rFonts w:ascii="Arial" w:hAnsi="Arial" w:cs="Arial"/>
            <w:b/>
            <w:bCs/>
            <w:sz w:val="21"/>
            <w:szCs w:val="21"/>
          </w:rPr>
          <w:t xml:space="preserve"> Figure 3: GoS and DPs’ contributions to health spending (2009/10 – 2013/14) 2</w:t>
        </w:r>
      </w:hyperlink>
      <w:r w:rsidR="002F68C7">
        <w:rPr>
          <w:rFonts w:ascii="Arial" w:hAnsi="Arial" w:cs="Arial"/>
          <w:b/>
          <w:bCs/>
          <w:sz w:val="21"/>
          <w:szCs w:val="21"/>
        </w:rPr>
        <w:t>8</w:t>
      </w:r>
    </w:p>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1437" w:right="1800" w:bottom="1440" w:left="1800" w:header="720" w:footer="720" w:gutter="0"/>
          <w:cols w:space="720" w:equalWidth="0">
            <w:col w:w="830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4" w:name="page4"/>
            <w:bookmarkEnd w:id="4"/>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366"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1B3A59"/>
          <w:sz w:val="36"/>
          <w:szCs w:val="36"/>
        </w:rPr>
        <w:t>Acronyms</w:t>
      </w:r>
    </w:p>
    <w:p w:rsidR="007114B2" w:rsidRDefault="007114B2">
      <w:pPr>
        <w:widowControl w:val="0"/>
        <w:autoSpaceDE w:val="0"/>
        <w:autoSpaceDN w:val="0"/>
        <w:adjustRightInd w:val="0"/>
        <w:spacing w:after="0" w:line="125" w:lineRule="exact"/>
        <w:rPr>
          <w:rFonts w:ascii="Times New Roman" w:hAnsi="Times New Roman" w:cs="Times New Roman"/>
          <w:sz w:val="24"/>
          <w:szCs w:val="24"/>
        </w:rPr>
      </w:pPr>
    </w:p>
    <w:p w:rsidR="007114B2" w:rsidRDefault="002F68C7">
      <w:pPr>
        <w:widowControl w:val="0"/>
        <w:tabs>
          <w:tab w:val="left" w:pos="1440"/>
        </w:tabs>
        <w:autoSpaceDE w:val="0"/>
        <w:autoSpaceDN w:val="0"/>
        <w:adjustRightInd w:val="0"/>
        <w:spacing w:after="0" w:line="239" w:lineRule="auto"/>
        <w:ind w:left="20"/>
        <w:rPr>
          <w:rFonts w:ascii="Times New Roman" w:hAnsi="Times New Roman" w:cs="Times New Roman"/>
          <w:sz w:val="24"/>
          <w:szCs w:val="24"/>
        </w:rPr>
      </w:pPr>
      <w:r>
        <w:rPr>
          <w:rFonts w:ascii="Arial" w:hAnsi="Arial" w:cs="Arial"/>
        </w:rPr>
        <w:t>DHS</w:t>
      </w:r>
      <w:r>
        <w:rPr>
          <w:rFonts w:ascii="Times New Roman" w:hAnsi="Times New Roman" w:cs="Times New Roman"/>
          <w:sz w:val="24"/>
          <w:szCs w:val="24"/>
        </w:rPr>
        <w:tab/>
      </w:r>
      <w:r>
        <w:rPr>
          <w:rFonts w:ascii="Arial" w:hAnsi="Arial" w:cs="Arial"/>
        </w:rPr>
        <w:t>Demographic and health survey</w:t>
      </w:r>
    </w:p>
    <w:p w:rsidR="007114B2" w:rsidRDefault="007114B2">
      <w:pPr>
        <w:widowControl w:val="0"/>
        <w:autoSpaceDE w:val="0"/>
        <w:autoSpaceDN w:val="0"/>
        <w:adjustRightInd w:val="0"/>
        <w:spacing w:after="0" w:line="120" w:lineRule="exact"/>
        <w:rPr>
          <w:rFonts w:ascii="Times New Roman" w:hAnsi="Times New Roman" w:cs="Times New Roman"/>
          <w:sz w:val="24"/>
          <w:szCs w:val="24"/>
        </w:rPr>
      </w:pPr>
    </w:p>
    <w:p w:rsidR="007114B2" w:rsidRDefault="002F68C7">
      <w:pPr>
        <w:widowControl w:val="0"/>
        <w:tabs>
          <w:tab w:val="left" w:pos="1440"/>
        </w:tabs>
        <w:autoSpaceDE w:val="0"/>
        <w:autoSpaceDN w:val="0"/>
        <w:adjustRightInd w:val="0"/>
        <w:spacing w:after="0" w:line="239" w:lineRule="auto"/>
        <w:ind w:left="20"/>
        <w:rPr>
          <w:rFonts w:ascii="Times New Roman" w:hAnsi="Times New Roman" w:cs="Times New Roman"/>
          <w:sz w:val="24"/>
          <w:szCs w:val="24"/>
        </w:rPr>
      </w:pPr>
      <w:r>
        <w:rPr>
          <w:rFonts w:ascii="Arial" w:hAnsi="Arial" w:cs="Arial"/>
        </w:rPr>
        <w:t>DP</w:t>
      </w:r>
      <w:r>
        <w:rPr>
          <w:rFonts w:ascii="Times New Roman" w:hAnsi="Times New Roman" w:cs="Times New Roman"/>
          <w:sz w:val="24"/>
          <w:szCs w:val="24"/>
        </w:rPr>
        <w:tab/>
      </w:r>
      <w:r>
        <w:rPr>
          <w:rFonts w:ascii="Arial" w:hAnsi="Arial" w:cs="Arial"/>
        </w:rPr>
        <w:t>Development partner</w:t>
      </w:r>
    </w:p>
    <w:p w:rsidR="007114B2" w:rsidRDefault="007114B2">
      <w:pPr>
        <w:widowControl w:val="0"/>
        <w:autoSpaceDE w:val="0"/>
        <w:autoSpaceDN w:val="0"/>
        <w:adjustRightInd w:val="0"/>
        <w:spacing w:after="0" w:line="122" w:lineRule="exact"/>
        <w:rPr>
          <w:rFonts w:ascii="Times New Roman" w:hAnsi="Times New Roman" w:cs="Times New Roman"/>
          <w:sz w:val="24"/>
          <w:szCs w:val="24"/>
        </w:rPr>
      </w:pPr>
    </w:p>
    <w:p w:rsidR="007114B2" w:rsidRDefault="002F68C7">
      <w:pPr>
        <w:widowControl w:val="0"/>
        <w:tabs>
          <w:tab w:val="left" w:pos="1440"/>
        </w:tabs>
        <w:autoSpaceDE w:val="0"/>
        <w:autoSpaceDN w:val="0"/>
        <w:adjustRightInd w:val="0"/>
        <w:spacing w:after="0" w:line="239" w:lineRule="auto"/>
        <w:ind w:left="20"/>
        <w:rPr>
          <w:rFonts w:ascii="Times New Roman" w:hAnsi="Times New Roman" w:cs="Times New Roman"/>
          <w:sz w:val="24"/>
          <w:szCs w:val="24"/>
        </w:rPr>
      </w:pPr>
      <w:r>
        <w:rPr>
          <w:rFonts w:ascii="Arial" w:hAnsi="Arial" w:cs="Arial"/>
        </w:rPr>
        <w:t>GDP</w:t>
      </w:r>
      <w:r>
        <w:rPr>
          <w:rFonts w:ascii="Times New Roman" w:hAnsi="Times New Roman" w:cs="Times New Roman"/>
          <w:sz w:val="24"/>
          <w:szCs w:val="24"/>
        </w:rPr>
        <w:tab/>
      </w:r>
      <w:r>
        <w:rPr>
          <w:rFonts w:ascii="Arial" w:hAnsi="Arial" w:cs="Arial"/>
        </w:rPr>
        <w:t>Gross Domestic Product</w:t>
      </w:r>
    </w:p>
    <w:p w:rsidR="007114B2" w:rsidRDefault="007114B2">
      <w:pPr>
        <w:widowControl w:val="0"/>
        <w:autoSpaceDE w:val="0"/>
        <w:autoSpaceDN w:val="0"/>
        <w:adjustRightInd w:val="0"/>
        <w:spacing w:after="0" w:line="120" w:lineRule="exact"/>
        <w:rPr>
          <w:rFonts w:ascii="Times New Roman" w:hAnsi="Times New Roman" w:cs="Times New Roman"/>
          <w:sz w:val="24"/>
          <w:szCs w:val="24"/>
        </w:rPr>
      </w:pPr>
    </w:p>
    <w:p w:rsidR="007114B2" w:rsidRDefault="002F68C7">
      <w:pPr>
        <w:widowControl w:val="0"/>
        <w:tabs>
          <w:tab w:val="left" w:pos="1440"/>
        </w:tabs>
        <w:autoSpaceDE w:val="0"/>
        <w:autoSpaceDN w:val="0"/>
        <w:adjustRightInd w:val="0"/>
        <w:spacing w:after="0" w:line="239" w:lineRule="auto"/>
        <w:ind w:left="20"/>
        <w:rPr>
          <w:rFonts w:ascii="Times New Roman" w:hAnsi="Times New Roman" w:cs="Times New Roman"/>
          <w:sz w:val="24"/>
          <w:szCs w:val="24"/>
        </w:rPr>
      </w:pPr>
      <w:r>
        <w:rPr>
          <w:rFonts w:ascii="Arial" w:hAnsi="Arial" w:cs="Arial"/>
        </w:rPr>
        <w:t>GFATM</w:t>
      </w:r>
      <w:r>
        <w:rPr>
          <w:rFonts w:ascii="Times New Roman" w:hAnsi="Times New Roman" w:cs="Times New Roman"/>
          <w:sz w:val="24"/>
          <w:szCs w:val="24"/>
        </w:rPr>
        <w:tab/>
      </w:r>
      <w:r>
        <w:rPr>
          <w:rFonts w:ascii="Arial" w:hAnsi="Arial" w:cs="Arial"/>
        </w:rPr>
        <w:t>Global Fund to Fight AIDS TB and Malaria</w:t>
      </w:r>
    </w:p>
    <w:p w:rsidR="007114B2" w:rsidRDefault="007114B2">
      <w:pPr>
        <w:widowControl w:val="0"/>
        <w:autoSpaceDE w:val="0"/>
        <w:autoSpaceDN w:val="0"/>
        <w:adjustRightInd w:val="0"/>
        <w:spacing w:after="0" w:line="120" w:lineRule="exact"/>
        <w:rPr>
          <w:rFonts w:ascii="Times New Roman" w:hAnsi="Times New Roman" w:cs="Times New Roman"/>
          <w:sz w:val="24"/>
          <w:szCs w:val="24"/>
        </w:rPr>
      </w:pPr>
    </w:p>
    <w:p w:rsidR="007114B2" w:rsidRDefault="002F68C7">
      <w:pPr>
        <w:widowControl w:val="0"/>
        <w:tabs>
          <w:tab w:val="left" w:pos="1440"/>
        </w:tabs>
        <w:autoSpaceDE w:val="0"/>
        <w:autoSpaceDN w:val="0"/>
        <w:adjustRightInd w:val="0"/>
        <w:spacing w:after="0" w:line="239" w:lineRule="auto"/>
        <w:ind w:left="20"/>
        <w:rPr>
          <w:rFonts w:ascii="Times New Roman" w:hAnsi="Times New Roman" w:cs="Times New Roman"/>
          <w:sz w:val="24"/>
          <w:szCs w:val="24"/>
        </w:rPr>
      </w:pPr>
      <w:r>
        <w:rPr>
          <w:rFonts w:ascii="Arial" w:hAnsi="Arial" w:cs="Arial"/>
        </w:rPr>
        <w:t>GoS</w:t>
      </w:r>
      <w:r>
        <w:rPr>
          <w:rFonts w:ascii="Times New Roman" w:hAnsi="Times New Roman" w:cs="Times New Roman"/>
          <w:sz w:val="24"/>
          <w:szCs w:val="24"/>
        </w:rPr>
        <w:tab/>
      </w:r>
      <w:r>
        <w:rPr>
          <w:rFonts w:ascii="Arial" w:hAnsi="Arial" w:cs="Arial"/>
        </w:rPr>
        <w:t>Government of Samoa</w:t>
      </w:r>
    </w:p>
    <w:p w:rsidR="007114B2" w:rsidRDefault="007114B2">
      <w:pPr>
        <w:widowControl w:val="0"/>
        <w:autoSpaceDE w:val="0"/>
        <w:autoSpaceDN w:val="0"/>
        <w:adjustRightInd w:val="0"/>
        <w:spacing w:after="0" w:line="122" w:lineRule="exact"/>
        <w:rPr>
          <w:rFonts w:ascii="Times New Roman" w:hAnsi="Times New Roman" w:cs="Times New Roman"/>
          <w:sz w:val="24"/>
          <w:szCs w:val="24"/>
        </w:rPr>
      </w:pPr>
    </w:p>
    <w:p w:rsidR="007114B2" w:rsidRDefault="002F68C7">
      <w:pPr>
        <w:widowControl w:val="0"/>
        <w:tabs>
          <w:tab w:val="left" w:pos="1440"/>
        </w:tabs>
        <w:autoSpaceDE w:val="0"/>
        <w:autoSpaceDN w:val="0"/>
        <w:adjustRightInd w:val="0"/>
        <w:spacing w:after="0" w:line="239" w:lineRule="auto"/>
        <w:ind w:left="20"/>
        <w:rPr>
          <w:rFonts w:ascii="Times New Roman" w:hAnsi="Times New Roman" w:cs="Times New Roman"/>
          <w:sz w:val="24"/>
          <w:szCs w:val="24"/>
        </w:rPr>
      </w:pPr>
      <w:r>
        <w:rPr>
          <w:rFonts w:ascii="Arial" w:hAnsi="Arial" w:cs="Arial"/>
        </w:rPr>
        <w:t>HAC</w:t>
      </w:r>
      <w:r>
        <w:rPr>
          <w:rFonts w:ascii="Times New Roman" w:hAnsi="Times New Roman" w:cs="Times New Roman"/>
          <w:sz w:val="24"/>
          <w:szCs w:val="24"/>
        </w:rPr>
        <w:tab/>
      </w:r>
      <w:r>
        <w:rPr>
          <w:rFonts w:ascii="Arial" w:hAnsi="Arial" w:cs="Arial"/>
        </w:rPr>
        <w:t>Health Advisory Committee</w:t>
      </w:r>
    </w:p>
    <w:p w:rsidR="007114B2" w:rsidRDefault="007114B2">
      <w:pPr>
        <w:widowControl w:val="0"/>
        <w:autoSpaceDE w:val="0"/>
        <w:autoSpaceDN w:val="0"/>
        <w:adjustRightInd w:val="0"/>
        <w:spacing w:after="0" w:line="120" w:lineRule="exact"/>
        <w:rPr>
          <w:rFonts w:ascii="Times New Roman" w:hAnsi="Times New Roman" w:cs="Times New Roman"/>
          <w:sz w:val="24"/>
          <w:szCs w:val="24"/>
        </w:rPr>
      </w:pPr>
    </w:p>
    <w:p w:rsidR="007114B2" w:rsidRDefault="002F68C7">
      <w:pPr>
        <w:widowControl w:val="0"/>
        <w:tabs>
          <w:tab w:val="left" w:pos="1440"/>
        </w:tabs>
        <w:autoSpaceDE w:val="0"/>
        <w:autoSpaceDN w:val="0"/>
        <w:adjustRightInd w:val="0"/>
        <w:spacing w:after="0" w:line="239" w:lineRule="auto"/>
        <w:ind w:left="20"/>
        <w:rPr>
          <w:rFonts w:ascii="Times New Roman" w:hAnsi="Times New Roman" w:cs="Times New Roman"/>
          <w:sz w:val="24"/>
          <w:szCs w:val="24"/>
        </w:rPr>
      </w:pPr>
      <w:r>
        <w:rPr>
          <w:rFonts w:ascii="Arial" w:hAnsi="Arial" w:cs="Arial"/>
        </w:rPr>
        <w:t>HIS</w:t>
      </w:r>
      <w:r>
        <w:rPr>
          <w:rFonts w:ascii="Times New Roman" w:hAnsi="Times New Roman" w:cs="Times New Roman"/>
          <w:sz w:val="24"/>
          <w:szCs w:val="24"/>
        </w:rPr>
        <w:tab/>
      </w:r>
      <w:r>
        <w:rPr>
          <w:rFonts w:ascii="Arial" w:hAnsi="Arial" w:cs="Arial"/>
        </w:rPr>
        <w:t>Health Information System</w:t>
      </w:r>
    </w:p>
    <w:p w:rsidR="007114B2" w:rsidRDefault="007114B2">
      <w:pPr>
        <w:widowControl w:val="0"/>
        <w:autoSpaceDE w:val="0"/>
        <w:autoSpaceDN w:val="0"/>
        <w:adjustRightInd w:val="0"/>
        <w:spacing w:after="0" w:line="122" w:lineRule="exact"/>
        <w:rPr>
          <w:rFonts w:ascii="Times New Roman" w:hAnsi="Times New Roman" w:cs="Times New Roman"/>
          <w:sz w:val="24"/>
          <w:szCs w:val="24"/>
        </w:rPr>
      </w:pPr>
    </w:p>
    <w:p w:rsidR="007114B2" w:rsidRDefault="002F68C7">
      <w:pPr>
        <w:widowControl w:val="0"/>
        <w:tabs>
          <w:tab w:val="left" w:pos="1440"/>
        </w:tabs>
        <w:autoSpaceDE w:val="0"/>
        <w:autoSpaceDN w:val="0"/>
        <w:adjustRightInd w:val="0"/>
        <w:spacing w:after="0" w:line="239" w:lineRule="auto"/>
        <w:ind w:left="20"/>
        <w:rPr>
          <w:rFonts w:ascii="Times New Roman" w:hAnsi="Times New Roman" w:cs="Times New Roman"/>
          <w:sz w:val="24"/>
          <w:szCs w:val="24"/>
        </w:rPr>
      </w:pPr>
      <w:r>
        <w:rPr>
          <w:rFonts w:ascii="Arial" w:hAnsi="Arial" w:cs="Arial"/>
        </w:rPr>
        <w:t>HPSC</w:t>
      </w:r>
      <w:r>
        <w:rPr>
          <w:rFonts w:ascii="Times New Roman" w:hAnsi="Times New Roman" w:cs="Times New Roman"/>
          <w:sz w:val="24"/>
          <w:szCs w:val="24"/>
        </w:rPr>
        <w:tab/>
      </w:r>
      <w:r>
        <w:rPr>
          <w:rFonts w:ascii="Arial" w:hAnsi="Arial" w:cs="Arial"/>
        </w:rPr>
        <w:t>Health Program Steering Committee</w:t>
      </w:r>
    </w:p>
    <w:p w:rsidR="007114B2" w:rsidRDefault="007114B2">
      <w:pPr>
        <w:widowControl w:val="0"/>
        <w:autoSpaceDE w:val="0"/>
        <w:autoSpaceDN w:val="0"/>
        <w:adjustRightInd w:val="0"/>
        <w:spacing w:after="0" w:line="121" w:lineRule="exact"/>
        <w:rPr>
          <w:rFonts w:ascii="Times New Roman" w:hAnsi="Times New Roman" w:cs="Times New Roman"/>
          <w:sz w:val="24"/>
          <w:szCs w:val="24"/>
        </w:rPr>
      </w:pPr>
    </w:p>
    <w:p w:rsidR="007114B2" w:rsidRDefault="002F68C7">
      <w:pPr>
        <w:widowControl w:val="0"/>
        <w:tabs>
          <w:tab w:val="left" w:pos="1440"/>
        </w:tabs>
        <w:autoSpaceDE w:val="0"/>
        <w:autoSpaceDN w:val="0"/>
        <w:adjustRightInd w:val="0"/>
        <w:spacing w:after="0" w:line="239" w:lineRule="auto"/>
        <w:ind w:left="20"/>
        <w:rPr>
          <w:rFonts w:ascii="Times New Roman" w:hAnsi="Times New Roman" w:cs="Times New Roman"/>
          <w:sz w:val="24"/>
          <w:szCs w:val="24"/>
        </w:rPr>
      </w:pPr>
      <w:r>
        <w:rPr>
          <w:rFonts w:ascii="Arial" w:hAnsi="Arial" w:cs="Arial"/>
        </w:rPr>
        <w:t>HRF</w:t>
      </w:r>
      <w:r>
        <w:rPr>
          <w:rFonts w:ascii="Times New Roman" w:hAnsi="Times New Roman" w:cs="Times New Roman"/>
          <w:sz w:val="24"/>
          <w:szCs w:val="24"/>
        </w:rPr>
        <w:tab/>
      </w:r>
      <w:r>
        <w:rPr>
          <w:rFonts w:ascii="Arial" w:hAnsi="Arial" w:cs="Arial"/>
        </w:rPr>
        <w:t>Health Resource Facility</w:t>
      </w:r>
    </w:p>
    <w:p w:rsidR="007114B2" w:rsidRDefault="007114B2">
      <w:pPr>
        <w:widowControl w:val="0"/>
        <w:autoSpaceDE w:val="0"/>
        <w:autoSpaceDN w:val="0"/>
        <w:adjustRightInd w:val="0"/>
        <w:spacing w:after="0" w:line="120" w:lineRule="exact"/>
        <w:rPr>
          <w:rFonts w:ascii="Times New Roman" w:hAnsi="Times New Roman" w:cs="Times New Roman"/>
          <w:sz w:val="24"/>
          <w:szCs w:val="24"/>
        </w:rPr>
      </w:pPr>
    </w:p>
    <w:p w:rsidR="007114B2" w:rsidRDefault="002F68C7">
      <w:pPr>
        <w:widowControl w:val="0"/>
        <w:tabs>
          <w:tab w:val="left" w:pos="1440"/>
        </w:tabs>
        <w:autoSpaceDE w:val="0"/>
        <w:autoSpaceDN w:val="0"/>
        <w:adjustRightInd w:val="0"/>
        <w:spacing w:after="0" w:line="239" w:lineRule="auto"/>
        <w:ind w:left="20"/>
        <w:rPr>
          <w:rFonts w:ascii="Times New Roman" w:hAnsi="Times New Roman" w:cs="Times New Roman"/>
          <w:sz w:val="24"/>
          <w:szCs w:val="24"/>
        </w:rPr>
      </w:pPr>
      <w:r>
        <w:rPr>
          <w:rFonts w:ascii="Arial" w:hAnsi="Arial" w:cs="Arial"/>
        </w:rPr>
        <w:t>HSCRM</w:t>
      </w:r>
      <w:r>
        <w:rPr>
          <w:rFonts w:ascii="Times New Roman" w:hAnsi="Times New Roman" w:cs="Times New Roman"/>
          <w:sz w:val="24"/>
          <w:szCs w:val="24"/>
        </w:rPr>
        <w:tab/>
      </w:r>
      <w:r>
        <w:rPr>
          <w:rFonts w:ascii="Arial" w:hAnsi="Arial" w:cs="Arial"/>
        </w:rPr>
        <w:t>Health Sector Coordination, Resourcing and Monitoring</w:t>
      </w:r>
    </w:p>
    <w:p w:rsidR="007114B2" w:rsidRDefault="007114B2">
      <w:pPr>
        <w:widowControl w:val="0"/>
        <w:autoSpaceDE w:val="0"/>
        <w:autoSpaceDN w:val="0"/>
        <w:adjustRightInd w:val="0"/>
        <w:spacing w:after="0" w:line="122" w:lineRule="exact"/>
        <w:rPr>
          <w:rFonts w:ascii="Times New Roman" w:hAnsi="Times New Roman" w:cs="Times New Roman"/>
          <w:sz w:val="24"/>
          <w:szCs w:val="24"/>
        </w:rPr>
      </w:pPr>
    </w:p>
    <w:p w:rsidR="007114B2" w:rsidRDefault="002F68C7">
      <w:pPr>
        <w:widowControl w:val="0"/>
        <w:tabs>
          <w:tab w:val="left" w:pos="1440"/>
        </w:tabs>
        <w:autoSpaceDE w:val="0"/>
        <w:autoSpaceDN w:val="0"/>
        <w:adjustRightInd w:val="0"/>
        <w:spacing w:after="0" w:line="239" w:lineRule="auto"/>
        <w:ind w:left="20"/>
        <w:rPr>
          <w:rFonts w:ascii="Times New Roman" w:hAnsi="Times New Roman" w:cs="Times New Roman"/>
          <w:sz w:val="24"/>
          <w:szCs w:val="24"/>
        </w:rPr>
      </w:pPr>
      <w:r>
        <w:rPr>
          <w:rFonts w:ascii="Arial" w:hAnsi="Arial" w:cs="Arial"/>
        </w:rPr>
        <w:t>HSP</w:t>
      </w:r>
      <w:r>
        <w:rPr>
          <w:rFonts w:ascii="Times New Roman" w:hAnsi="Times New Roman" w:cs="Times New Roman"/>
          <w:sz w:val="24"/>
          <w:szCs w:val="24"/>
        </w:rPr>
        <w:tab/>
      </w:r>
      <w:r>
        <w:rPr>
          <w:rFonts w:ascii="Arial" w:hAnsi="Arial" w:cs="Arial"/>
        </w:rPr>
        <w:t>Health Sector Plan 2008-2018</w:t>
      </w:r>
    </w:p>
    <w:p w:rsidR="007114B2" w:rsidRDefault="007114B2">
      <w:pPr>
        <w:widowControl w:val="0"/>
        <w:autoSpaceDE w:val="0"/>
        <w:autoSpaceDN w:val="0"/>
        <w:adjustRightInd w:val="0"/>
        <w:spacing w:after="0" w:line="120" w:lineRule="exact"/>
        <w:rPr>
          <w:rFonts w:ascii="Times New Roman" w:hAnsi="Times New Roman" w:cs="Times New Roman"/>
          <w:sz w:val="24"/>
          <w:szCs w:val="24"/>
        </w:rPr>
      </w:pPr>
    </w:p>
    <w:p w:rsidR="007114B2" w:rsidRDefault="002F68C7">
      <w:pPr>
        <w:widowControl w:val="0"/>
        <w:tabs>
          <w:tab w:val="left" w:pos="1440"/>
        </w:tabs>
        <w:autoSpaceDE w:val="0"/>
        <w:autoSpaceDN w:val="0"/>
        <w:adjustRightInd w:val="0"/>
        <w:spacing w:after="0" w:line="239" w:lineRule="auto"/>
        <w:ind w:left="20"/>
        <w:rPr>
          <w:rFonts w:ascii="Times New Roman" w:hAnsi="Times New Roman" w:cs="Times New Roman"/>
          <w:sz w:val="24"/>
          <w:szCs w:val="24"/>
        </w:rPr>
      </w:pPr>
      <w:r>
        <w:rPr>
          <w:rFonts w:ascii="Arial" w:hAnsi="Arial" w:cs="Arial"/>
        </w:rPr>
        <w:t>IFR</w:t>
      </w:r>
      <w:r>
        <w:rPr>
          <w:rFonts w:ascii="Times New Roman" w:hAnsi="Times New Roman" w:cs="Times New Roman"/>
          <w:sz w:val="24"/>
          <w:szCs w:val="24"/>
        </w:rPr>
        <w:tab/>
      </w:r>
      <w:r>
        <w:rPr>
          <w:rFonts w:ascii="Arial" w:hAnsi="Arial" w:cs="Arial"/>
        </w:rPr>
        <w:t>Interim Financial Report</w:t>
      </w:r>
    </w:p>
    <w:p w:rsidR="007114B2" w:rsidRDefault="007114B2">
      <w:pPr>
        <w:widowControl w:val="0"/>
        <w:autoSpaceDE w:val="0"/>
        <w:autoSpaceDN w:val="0"/>
        <w:adjustRightInd w:val="0"/>
        <w:spacing w:after="0" w:line="122" w:lineRule="exact"/>
        <w:rPr>
          <w:rFonts w:ascii="Times New Roman" w:hAnsi="Times New Roman" w:cs="Times New Roman"/>
          <w:sz w:val="24"/>
          <w:szCs w:val="24"/>
        </w:rPr>
      </w:pPr>
    </w:p>
    <w:p w:rsidR="007114B2" w:rsidRDefault="002F68C7">
      <w:pPr>
        <w:widowControl w:val="0"/>
        <w:tabs>
          <w:tab w:val="left" w:pos="1440"/>
        </w:tabs>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JPA</w:t>
      </w:r>
      <w:r>
        <w:rPr>
          <w:rFonts w:ascii="Times New Roman" w:hAnsi="Times New Roman" w:cs="Times New Roman"/>
          <w:sz w:val="24"/>
          <w:szCs w:val="24"/>
        </w:rPr>
        <w:tab/>
      </w:r>
      <w:r>
        <w:rPr>
          <w:rFonts w:ascii="Arial" w:hAnsi="Arial" w:cs="Arial"/>
        </w:rPr>
        <w:t>Joint Partnership Agreement</w:t>
      </w:r>
    </w:p>
    <w:p w:rsidR="007114B2" w:rsidRDefault="007114B2">
      <w:pPr>
        <w:widowControl w:val="0"/>
        <w:autoSpaceDE w:val="0"/>
        <w:autoSpaceDN w:val="0"/>
        <w:adjustRightInd w:val="0"/>
        <w:spacing w:after="0" w:line="119" w:lineRule="exact"/>
        <w:rPr>
          <w:rFonts w:ascii="Times New Roman" w:hAnsi="Times New Roman" w:cs="Times New Roman"/>
          <w:sz w:val="24"/>
          <w:szCs w:val="24"/>
        </w:rPr>
      </w:pPr>
    </w:p>
    <w:p w:rsidR="007114B2" w:rsidRDefault="002F68C7">
      <w:pPr>
        <w:widowControl w:val="0"/>
        <w:tabs>
          <w:tab w:val="left" w:pos="1440"/>
        </w:tabs>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M&amp;E</w:t>
      </w:r>
      <w:r>
        <w:rPr>
          <w:rFonts w:ascii="Times New Roman" w:hAnsi="Times New Roman" w:cs="Times New Roman"/>
          <w:sz w:val="24"/>
          <w:szCs w:val="24"/>
        </w:rPr>
        <w:tab/>
      </w:r>
      <w:r>
        <w:rPr>
          <w:rFonts w:ascii="Arial" w:hAnsi="Arial" w:cs="Arial"/>
        </w:rPr>
        <w:t>Monitoring and evaluation</w:t>
      </w:r>
    </w:p>
    <w:p w:rsidR="007114B2" w:rsidRDefault="007114B2">
      <w:pPr>
        <w:widowControl w:val="0"/>
        <w:autoSpaceDE w:val="0"/>
        <w:autoSpaceDN w:val="0"/>
        <w:adjustRightInd w:val="0"/>
        <w:spacing w:after="0" w:line="121" w:lineRule="exact"/>
        <w:rPr>
          <w:rFonts w:ascii="Times New Roman" w:hAnsi="Times New Roman" w:cs="Times New Roman"/>
          <w:sz w:val="24"/>
          <w:szCs w:val="24"/>
        </w:rPr>
      </w:pPr>
    </w:p>
    <w:p w:rsidR="007114B2" w:rsidRDefault="002F68C7">
      <w:pPr>
        <w:widowControl w:val="0"/>
        <w:tabs>
          <w:tab w:val="left" w:pos="1440"/>
        </w:tabs>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MFAT</w:t>
      </w:r>
      <w:r>
        <w:rPr>
          <w:rFonts w:ascii="Times New Roman" w:hAnsi="Times New Roman" w:cs="Times New Roman"/>
          <w:sz w:val="24"/>
          <w:szCs w:val="24"/>
        </w:rPr>
        <w:tab/>
      </w:r>
      <w:r>
        <w:rPr>
          <w:rFonts w:ascii="Arial" w:hAnsi="Arial" w:cs="Arial"/>
        </w:rPr>
        <w:t>Ministry of Foreign Affairs and Trade’s Aid Programme</w:t>
      </w:r>
    </w:p>
    <w:p w:rsidR="007114B2" w:rsidRDefault="007114B2">
      <w:pPr>
        <w:widowControl w:val="0"/>
        <w:autoSpaceDE w:val="0"/>
        <w:autoSpaceDN w:val="0"/>
        <w:adjustRightInd w:val="0"/>
        <w:spacing w:after="0" w:line="119" w:lineRule="exact"/>
        <w:rPr>
          <w:rFonts w:ascii="Times New Roman" w:hAnsi="Times New Roman" w:cs="Times New Roman"/>
          <w:sz w:val="24"/>
          <w:szCs w:val="24"/>
        </w:rPr>
      </w:pPr>
    </w:p>
    <w:p w:rsidR="007114B2" w:rsidRDefault="002F68C7">
      <w:pPr>
        <w:widowControl w:val="0"/>
        <w:tabs>
          <w:tab w:val="left" w:pos="1440"/>
        </w:tabs>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MoF</w:t>
      </w:r>
      <w:r>
        <w:rPr>
          <w:rFonts w:ascii="Times New Roman" w:hAnsi="Times New Roman" w:cs="Times New Roman"/>
          <w:sz w:val="24"/>
          <w:szCs w:val="24"/>
        </w:rPr>
        <w:tab/>
      </w:r>
      <w:r>
        <w:rPr>
          <w:rFonts w:ascii="Arial" w:hAnsi="Arial" w:cs="Arial"/>
        </w:rPr>
        <w:t>Ministry of Finance</w:t>
      </w:r>
    </w:p>
    <w:p w:rsidR="007114B2" w:rsidRDefault="007114B2">
      <w:pPr>
        <w:widowControl w:val="0"/>
        <w:autoSpaceDE w:val="0"/>
        <w:autoSpaceDN w:val="0"/>
        <w:adjustRightInd w:val="0"/>
        <w:spacing w:after="0" w:line="119" w:lineRule="exact"/>
        <w:rPr>
          <w:rFonts w:ascii="Times New Roman" w:hAnsi="Times New Roman" w:cs="Times New Roman"/>
          <w:sz w:val="24"/>
          <w:szCs w:val="24"/>
        </w:rPr>
      </w:pPr>
    </w:p>
    <w:p w:rsidR="007114B2" w:rsidRDefault="002F68C7">
      <w:pPr>
        <w:widowControl w:val="0"/>
        <w:tabs>
          <w:tab w:val="left" w:pos="1440"/>
        </w:tabs>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MoH</w:t>
      </w:r>
      <w:r>
        <w:rPr>
          <w:rFonts w:ascii="Times New Roman" w:hAnsi="Times New Roman" w:cs="Times New Roman"/>
          <w:sz w:val="24"/>
          <w:szCs w:val="24"/>
        </w:rPr>
        <w:tab/>
      </w:r>
      <w:r>
        <w:rPr>
          <w:rFonts w:ascii="Arial" w:hAnsi="Arial" w:cs="Arial"/>
        </w:rPr>
        <w:t>Ministry of Health</w:t>
      </w:r>
    </w:p>
    <w:p w:rsidR="007114B2" w:rsidRDefault="007114B2">
      <w:pPr>
        <w:widowControl w:val="0"/>
        <w:autoSpaceDE w:val="0"/>
        <w:autoSpaceDN w:val="0"/>
        <w:adjustRightInd w:val="0"/>
        <w:spacing w:after="0" w:line="121" w:lineRule="exact"/>
        <w:rPr>
          <w:rFonts w:ascii="Times New Roman" w:hAnsi="Times New Roman" w:cs="Times New Roman"/>
          <w:sz w:val="24"/>
          <w:szCs w:val="24"/>
        </w:rPr>
      </w:pPr>
    </w:p>
    <w:p w:rsidR="007114B2" w:rsidRDefault="002F68C7">
      <w:pPr>
        <w:widowControl w:val="0"/>
        <w:tabs>
          <w:tab w:val="left" w:pos="1440"/>
        </w:tabs>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MTEF</w:t>
      </w:r>
      <w:r>
        <w:rPr>
          <w:rFonts w:ascii="Times New Roman" w:hAnsi="Times New Roman" w:cs="Times New Roman"/>
          <w:sz w:val="24"/>
          <w:szCs w:val="24"/>
        </w:rPr>
        <w:tab/>
      </w:r>
      <w:r>
        <w:rPr>
          <w:rFonts w:ascii="Arial" w:hAnsi="Arial" w:cs="Arial"/>
        </w:rPr>
        <w:t>Medium term expenditure framework</w:t>
      </w:r>
    </w:p>
    <w:p w:rsidR="007114B2" w:rsidRDefault="007114B2">
      <w:pPr>
        <w:widowControl w:val="0"/>
        <w:autoSpaceDE w:val="0"/>
        <w:autoSpaceDN w:val="0"/>
        <w:adjustRightInd w:val="0"/>
        <w:spacing w:after="0" w:line="119" w:lineRule="exact"/>
        <w:rPr>
          <w:rFonts w:ascii="Times New Roman" w:hAnsi="Times New Roman" w:cs="Times New Roman"/>
          <w:sz w:val="24"/>
          <w:szCs w:val="24"/>
        </w:rPr>
      </w:pPr>
    </w:p>
    <w:p w:rsidR="007114B2" w:rsidRDefault="002F68C7">
      <w:pPr>
        <w:widowControl w:val="0"/>
        <w:tabs>
          <w:tab w:val="left" w:pos="1440"/>
        </w:tabs>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MTR</w:t>
      </w:r>
      <w:r>
        <w:rPr>
          <w:rFonts w:ascii="Times New Roman" w:hAnsi="Times New Roman" w:cs="Times New Roman"/>
          <w:sz w:val="24"/>
          <w:szCs w:val="24"/>
        </w:rPr>
        <w:tab/>
      </w:r>
      <w:r>
        <w:rPr>
          <w:rFonts w:ascii="Arial" w:hAnsi="Arial" w:cs="Arial"/>
        </w:rPr>
        <w:t>Mid-term review</w:t>
      </w:r>
    </w:p>
    <w:p w:rsidR="007114B2" w:rsidRDefault="007114B2">
      <w:pPr>
        <w:widowControl w:val="0"/>
        <w:autoSpaceDE w:val="0"/>
        <w:autoSpaceDN w:val="0"/>
        <w:adjustRightInd w:val="0"/>
        <w:spacing w:after="0" w:line="121" w:lineRule="exact"/>
        <w:rPr>
          <w:rFonts w:ascii="Times New Roman" w:hAnsi="Times New Roman" w:cs="Times New Roman"/>
          <w:sz w:val="24"/>
          <w:szCs w:val="24"/>
        </w:rPr>
      </w:pPr>
    </w:p>
    <w:p w:rsidR="007114B2" w:rsidRDefault="002F68C7">
      <w:pPr>
        <w:widowControl w:val="0"/>
        <w:tabs>
          <w:tab w:val="left" w:pos="1440"/>
        </w:tabs>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NCD</w:t>
      </w:r>
      <w:r>
        <w:rPr>
          <w:rFonts w:ascii="Times New Roman" w:hAnsi="Times New Roman" w:cs="Times New Roman"/>
          <w:sz w:val="24"/>
          <w:szCs w:val="24"/>
        </w:rPr>
        <w:tab/>
      </w:r>
      <w:r>
        <w:rPr>
          <w:rFonts w:ascii="Arial" w:hAnsi="Arial" w:cs="Arial"/>
        </w:rPr>
        <w:t>Non-communicable Diseases</w:t>
      </w:r>
    </w:p>
    <w:p w:rsidR="007114B2" w:rsidRDefault="007114B2">
      <w:pPr>
        <w:widowControl w:val="0"/>
        <w:autoSpaceDE w:val="0"/>
        <w:autoSpaceDN w:val="0"/>
        <w:adjustRightInd w:val="0"/>
        <w:spacing w:after="0" w:line="119" w:lineRule="exact"/>
        <w:rPr>
          <w:rFonts w:ascii="Times New Roman" w:hAnsi="Times New Roman" w:cs="Times New Roman"/>
          <w:sz w:val="24"/>
          <w:szCs w:val="24"/>
        </w:rPr>
      </w:pPr>
    </w:p>
    <w:p w:rsidR="007114B2" w:rsidRDefault="002F68C7">
      <w:pPr>
        <w:widowControl w:val="0"/>
        <w:tabs>
          <w:tab w:val="left" w:pos="1440"/>
        </w:tabs>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NHS</w:t>
      </w:r>
      <w:r>
        <w:rPr>
          <w:rFonts w:ascii="Times New Roman" w:hAnsi="Times New Roman" w:cs="Times New Roman"/>
          <w:sz w:val="24"/>
          <w:szCs w:val="24"/>
        </w:rPr>
        <w:tab/>
      </w:r>
      <w:r>
        <w:rPr>
          <w:rFonts w:ascii="Arial" w:hAnsi="Arial" w:cs="Arial"/>
        </w:rPr>
        <w:t>National Health Service</w:t>
      </w:r>
    </w:p>
    <w:p w:rsidR="007114B2" w:rsidRDefault="007114B2">
      <w:pPr>
        <w:widowControl w:val="0"/>
        <w:autoSpaceDE w:val="0"/>
        <w:autoSpaceDN w:val="0"/>
        <w:adjustRightInd w:val="0"/>
        <w:spacing w:after="0" w:line="119" w:lineRule="exact"/>
        <w:rPr>
          <w:rFonts w:ascii="Times New Roman" w:hAnsi="Times New Roman" w:cs="Times New Roman"/>
          <w:sz w:val="24"/>
          <w:szCs w:val="24"/>
        </w:rPr>
      </w:pPr>
    </w:p>
    <w:p w:rsidR="007114B2" w:rsidRDefault="002F68C7">
      <w:pPr>
        <w:widowControl w:val="0"/>
        <w:tabs>
          <w:tab w:val="left" w:pos="1440"/>
        </w:tabs>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PAD</w:t>
      </w:r>
      <w:r>
        <w:rPr>
          <w:rFonts w:ascii="Times New Roman" w:hAnsi="Times New Roman" w:cs="Times New Roman"/>
          <w:sz w:val="24"/>
          <w:szCs w:val="24"/>
        </w:rPr>
        <w:tab/>
      </w:r>
      <w:r>
        <w:rPr>
          <w:rFonts w:ascii="Arial" w:hAnsi="Arial" w:cs="Arial"/>
        </w:rPr>
        <w:t>Program Appraisal Document</w:t>
      </w:r>
    </w:p>
    <w:p w:rsidR="007114B2" w:rsidRDefault="007114B2">
      <w:pPr>
        <w:widowControl w:val="0"/>
        <w:autoSpaceDE w:val="0"/>
        <w:autoSpaceDN w:val="0"/>
        <w:adjustRightInd w:val="0"/>
        <w:spacing w:after="0" w:line="121" w:lineRule="exact"/>
        <w:rPr>
          <w:rFonts w:ascii="Times New Roman" w:hAnsi="Times New Roman" w:cs="Times New Roman"/>
          <w:sz w:val="24"/>
          <w:szCs w:val="24"/>
        </w:rPr>
      </w:pPr>
    </w:p>
    <w:p w:rsidR="007114B2" w:rsidRDefault="002F68C7">
      <w:pPr>
        <w:widowControl w:val="0"/>
        <w:tabs>
          <w:tab w:val="left" w:pos="1440"/>
        </w:tabs>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POM</w:t>
      </w:r>
      <w:r>
        <w:rPr>
          <w:rFonts w:ascii="Times New Roman" w:hAnsi="Times New Roman" w:cs="Times New Roman"/>
          <w:sz w:val="24"/>
          <w:szCs w:val="24"/>
        </w:rPr>
        <w:tab/>
      </w:r>
      <w:r>
        <w:rPr>
          <w:rFonts w:ascii="Arial" w:hAnsi="Arial" w:cs="Arial"/>
        </w:rPr>
        <w:t>Program Operational Manual</w:t>
      </w:r>
    </w:p>
    <w:p w:rsidR="007114B2" w:rsidRDefault="007114B2">
      <w:pPr>
        <w:widowControl w:val="0"/>
        <w:autoSpaceDE w:val="0"/>
        <w:autoSpaceDN w:val="0"/>
        <w:adjustRightInd w:val="0"/>
        <w:spacing w:after="0" w:line="119" w:lineRule="exact"/>
        <w:rPr>
          <w:rFonts w:ascii="Times New Roman" w:hAnsi="Times New Roman" w:cs="Times New Roman"/>
          <w:sz w:val="24"/>
          <w:szCs w:val="24"/>
        </w:rPr>
      </w:pPr>
    </w:p>
    <w:p w:rsidR="007114B2" w:rsidRDefault="002F68C7">
      <w:pPr>
        <w:widowControl w:val="0"/>
        <w:tabs>
          <w:tab w:val="left" w:pos="1440"/>
        </w:tabs>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PoW</w:t>
      </w:r>
      <w:r>
        <w:rPr>
          <w:rFonts w:ascii="Times New Roman" w:hAnsi="Times New Roman" w:cs="Times New Roman"/>
          <w:sz w:val="24"/>
          <w:szCs w:val="24"/>
        </w:rPr>
        <w:tab/>
      </w:r>
      <w:r>
        <w:rPr>
          <w:rFonts w:ascii="Arial" w:hAnsi="Arial" w:cs="Arial"/>
        </w:rPr>
        <w:t>Program of Work</w:t>
      </w:r>
    </w:p>
    <w:p w:rsidR="007114B2" w:rsidRDefault="007114B2">
      <w:pPr>
        <w:widowControl w:val="0"/>
        <w:autoSpaceDE w:val="0"/>
        <w:autoSpaceDN w:val="0"/>
        <w:adjustRightInd w:val="0"/>
        <w:spacing w:after="0" w:line="121" w:lineRule="exact"/>
        <w:rPr>
          <w:rFonts w:ascii="Times New Roman" w:hAnsi="Times New Roman" w:cs="Times New Roman"/>
          <w:sz w:val="24"/>
          <w:szCs w:val="24"/>
        </w:rPr>
      </w:pPr>
    </w:p>
    <w:p w:rsidR="007114B2" w:rsidRDefault="002F68C7">
      <w:pPr>
        <w:widowControl w:val="0"/>
        <w:tabs>
          <w:tab w:val="left" w:pos="1440"/>
        </w:tabs>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SCU</w:t>
      </w:r>
      <w:r>
        <w:rPr>
          <w:rFonts w:ascii="Times New Roman" w:hAnsi="Times New Roman" w:cs="Times New Roman"/>
          <w:sz w:val="24"/>
          <w:szCs w:val="24"/>
        </w:rPr>
        <w:tab/>
      </w:r>
      <w:r>
        <w:rPr>
          <w:rFonts w:ascii="Arial" w:hAnsi="Arial" w:cs="Arial"/>
        </w:rPr>
        <w:t>SWAp Coordination Unit</w:t>
      </w:r>
    </w:p>
    <w:p w:rsidR="007114B2" w:rsidRDefault="007114B2">
      <w:pPr>
        <w:widowControl w:val="0"/>
        <w:autoSpaceDE w:val="0"/>
        <w:autoSpaceDN w:val="0"/>
        <w:adjustRightInd w:val="0"/>
        <w:spacing w:after="0" w:line="120" w:lineRule="exact"/>
        <w:rPr>
          <w:rFonts w:ascii="Times New Roman" w:hAnsi="Times New Roman" w:cs="Times New Roman"/>
          <w:sz w:val="24"/>
          <w:szCs w:val="24"/>
        </w:rPr>
      </w:pPr>
    </w:p>
    <w:p w:rsidR="007114B2" w:rsidRDefault="002F68C7">
      <w:pPr>
        <w:widowControl w:val="0"/>
        <w:tabs>
          <w:tab w:val="left" w:pos="1440"/>
        </w:tabs>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SPPR</w:t>
      </w:r>
      <w:r>
        <w:rPr>
          <w:rFonts w:ascii="Times New Roman" w:hAnsi="Times New Roman" w:cs="Times New Roman"/>
          <w:sz w:val="24"/>
          <w:szCs w:val="24"/>
        </w:rPr>
        <w:tab/>
      </w:r>
      <w:r>
        <w:rPr>
          <w:rFonts w:ascii="Arial" w:hAnsi="Arial" w:cs="Arial"/>
        </w:rPr>
        <w:t>Strategic Planning, Policy and Research Division</w:t>
      </w:r>
    </w:p>
    <w:p w:rsidR="007114B2" w:rsidRDefault="007114B2">
      <w:pPr>
        <w:widowControl w:val="0"/>
        <w:autoSpaceDE w:val="0"/>
        <w:autoSpaceDN w:val="0"/>
        <w:adjustRightInd w:val="0"/>
        <w:spacing w:after="0" w:line="119" w:lineRule="exact"/>
        <w:rPr>
          <w:rFonts w:ascii="Times New Roman" w:hAnsi="Times New Roman" w:cs="Times New Roman"/>
          <w:sz w:val="24"/>
          <w:szCs w:val="24"/>
        </w:rPr>
      </w:pPr>
    </w:p>
    <w:p w:rsidR="007114B2" w:rsidRDefault="002F68C7">
      <w:pPr>
        <w:widowControl w:val="0"/>
        <w:tabs>
          <w:tab w:val="left" w:pos="1440"/>
        </w:tabs>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SWAp</w:t>
      </w:r>
      <w:r>
        <w:rPr>
          <w:rFonts w:ascii="Times New Roman" w:hAnsi="Times New Roman" w:cs="Times New Roman"/>
          <w:sz w:val="24"/>
          <w:szCs w:val="24"/>
        </w:rPr>
        <w:tab/>
      </w:r>
      <w:r>
        <w:rPr>
          <w:rFonts w:ascii="Arial" w:hAnsi="Arial" w:cs="Arial"/>
        </w:rPr>
        <w:t>Sector Wide Approach</w:t>
      </w:r>
    </w:p>
    <w:p w:rsidR="007114B2" w:rsidRDefault="007114B2">
      <w:pPr>
        <w:widowControl w:val="0"/>
        <w:autoSpaceDE w:val="0"/>
        <w:autoSpaceDN w:val="0"/>
        <w:adjustRightInd w:val="0"/>
        <w:spacing w:after="0" w:line="121" w:lineRule="exact"/>
        <w:rPr>
          <w:rFonts w:ascii="Times New Roman" w:hAnsi="Times New Roman" w:cs="Times New Roman"/>
          <w:sz w:val="24"/>
          <w:szCs w:val="24"/>
        </w:rPr>
      </w:pPr>
    </w:p>
    <w:p w:rsidR="007114B2" w:rsidRDefault="002F68C7">
      <w:pPr>
        <w:widowControl w:val="0"/>
        <w:tabs>
          <w:tab w:val="left" w:pos="1440"/>
        </w:tabs>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TTI</w:t>
      </w:r>
      <w:r>
        <w:rPr>
          <w:rFonts w:ascii="Times New Roman" w:hAnsi="Times New Roman" w:cs="Times New Roman"/>
          <w:sz w:val="24"/>
          <w:szCs w:val="24"/>
        </w:rPr>
        <w:tab/>
      </w:r>
      <w:r>
        <w:rPr>
          <w:rFonts w:ascii="Arial" w:hAnsi="Arial" w:cs="Arial"/>
        </w:rPr>
        <w:t>Malietoa Tanumafili II Hospital</w:t>
      </w:r>
    </w:p>
    <w:p w:rsidR="007114B2" w:rsidRDefault="007114B2">
      <w:pPr>
        <w:widowControl w:val="0"/>
        <w:autoSpaceDE w:val="0"/>
        <w:autoSpaceDN w:val="0"/>
        <w:adjustRightInd w:val="0"/>
        <w:spacing w:after="0" w:line="119" w:lineRule="exact"/>
        <w:rPr>
          <w:rFonts w:ascii="Times New Roman" w:hAnsi="Times New Roman" w:cs="Times New Roman"/>
          <w:sz w:val="24"/>
          <w:szCs w:val="24"/>
        </w:rPr>
      </w:pPr>
    </w:p>
    <w:p w:rsidR="007114B2" w:rsidRDefault="002F68C7">
      <w:pPr>
        <w:widowControl w:val="0"/>
        <w:tabs>
          <w:tab w:val="left" w:pos="1440"/>
        </w:tabs>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TTM</w:t>
      </w:r>
      <w:r>
        <w:rPr>
          <w:rFonts w:ascii="Times New Roman" w:hAnsi="Times New Roman" w:cs="Times New Roman"/>
          <w:sz w:val="24"/>
          <w:szCs w:val="24"/>
        </w:rPr>
        <w:tab/>
      </w:r>
      <w:r>
        <w:rPr>
          <w:rFonts w:ascii="Arial" w:hAnsi="Arial" w:cs="Arial"/>
        </w:rPr>
        <w:t>Tupua Tamesese Meaole II Hospital</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0288" behindDoc="1" locked="0" layoutInCell="0" allowOverlap="1">
            <wp:simplePos x="0" y="0"/>
            <wp:positionH relativeFrom="column">
              <wp:posOffset>-4445</wp:posOffset>
            </wp:positionH>
            <wp:positionV relativeFrom="paragraph">
              <wp:posOffset>1738630</wp:posOffset>
            </wp:positionV>
            <wp:extent cx="5311775" cy="3175"/>
            <wp:effectExtent l="0" t="0" r="0" b="0"/>
            <wp:wrapNone/>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359" w:lineRule="exact"/>
        <w:rPr>
          <w:rFonts w:ascii="Times New Roman" w:hAnsi="Times New Roman" w:cs="Times New Roman"/>
          <w:sz w:val="24"/>
          <w:szCs w:val="24"/>
        </w:rPr>
      </w:pPr>
    </w:p>
    <w:p w:rsidR="007114B2" w:rsidRDefault="002F68C7">
      <w:pPr>
        <w:widowControl w:val="0"/>
        <w:tabs>
          <w:tab w:val="left" w:pos="8260"/>
        </w:tabs>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1B3A59"/>
          <w:sz w:val="18"/>
          <w:szCs w:val="18"/>
        </w:rPr>
        <w:t>AusAID Health Resource Facility</w:t>
      </w:r>
      <w:r>
        <w:rPr>
          <w:rFonts w:ascii="Times New Roman" w:hAnsi="Times New Roman" w:cs="Times New Roman"/>
          <w:sz w:val="24"/>
          <w:szCs w:val="24"/>
        </w:rPr>
        <w:tab/>
      </w:r>
      <w:r>
        <w:rPr>
          <w:rFonts w:ascii="Arial" w:hAnsi="Arial" w:cs="Arial"/>
          <w:color w:val="1B3A59"/>
          <w:sz w:val="18"/>
          <w:szCs w:val="18"/>
        </w:rPr>
        <w:t>i</w:t>
      </w:r>
    </w:p>
    <w:p w:rsidR="007114B2" w:rsidRDefault="002F68C7">
      <w:pPr>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color w:val="1B3A59"/>
          <w:sz w:val="18"/>
          <w:szCs w:val="18"/>
        </w:rPr>
        <w:t>Managed by HLSP in association with IDSS</w:t>
      </w:r>
    </w:p>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1" w:left="1780" w:header="720" w:footer="720" w:gutter="0"/>
          <w:cols w:space="720" w:equalWidth="0">
            <w:col w:w="836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5" w:name="page5"/>
            <w:bookmarkEnd w:id="5"/>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368"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8"/>
          <w:szCs w:val="28"/>
        </w:rPr>
        <w:t>1. Introduction</w:t>
      </w:r>
    </w:p>
    <w:p w:rsidR="007114B2" w:rsidRDefault="007114B2">
      <w:pPr>
        <w:widowControl w:val="0"/>
        <w:autoSpaceDE w:val="0"/>
        <w:autoSpaceDN w:val="0"/>
        <w:adjustRightInd w:val="0"/>
        <w:spacing w:after="0" w:line="239"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4"/>
          <w:szCs w:val="24"/>
        </w:rPr>
        <w:t>1.1. Background</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20" w:right="40"/>
        <w:jc w:val="both"/>
        <w:rPr>
          <w:rFonts w:ascii="Times New Roman" w:hAnsi="Times New Roman" w:cs="Times New Roman"/>
          <w:sz w:val="24"/>
          <w:szCs w:val="24"/>
        </w:rPr>
      </w:pPr>
      <w:r>
        <w:rPr>
          <w:rFonts w:ascii="Arial" w:hAnsi="Arial" w:cs="Arial"/>
        </w:rPr>
        <w:t>In July 2008 the Government of Samoa entered into an agreement with key development partners to establish the architecture and relationships for a sector-wide approach (SWAp) in the health sector.</w:t>
      </w:r>
    </w:p>
    <w:p w:rsidR="007114B2" w:rsidRDefault="007114B2">
      <w:pPr>
        <w:widowControl w:val="0"/>
        <w:autoSpaceDE w:val="0"/>
        <w:autoSpaceDN w:val="0"/>
        <w:adjustRightInd w:val="0"/>
        <w:spacing w:after="0" w:line="16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ind w:left="20" w:right="40"/>
        <w:jc w:val="both"/>
        <w:rPr>
          <w:rFonts w:ascii="Times New Roman" w:hAnsi="Times New Roman" w:cs="Times New Roman"/>
          <w:sz w:val="24"/>
          <w:szCs w:val="24"/>
        </w:rPr>
      </w:pPr>
      <w:r>
        <w:rPr>
          <w:rFonts w:ascii="Arial" w:hAnsi="Arial" w:cs="Arial"/>
        </w:rPr>
        <w:t>The SWAp aims to bring development partners’ funds together with Government of Samoa’s own health sector budget to support the implementation of elements of the</w:t>
      </w:r>
    </w:p>
    <w:p w:rsidR="007114B2" w:rsidRDefault="002F68C7">
      <w:pPr>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rPr>
        <w:t>Health Sector Plan 2008-2018.</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40"/>
        <w:jc w:val="both"/>
        <w:rPr>
          <w:rFonts w:ascii="Times New Roman" w:hAnsi="Times New Roman" w:cs="Times New Roman"/>
          <w:sz w:val="24"/>
          <w:szCs w:val="24"/>
        </w:rPr>
      </w:pPr>
      <w:r>
        <w:rPr>
          <w:rFonts w:ascii="Arial" w:hAnsi="Arial" w:cs="Arial"/>
        </w:rPr>
        <w:t>The initial phase of the SWAp is scheduled to come to an end in 2013. In order to guide deliberations on future support to Samoa’s health sector the SWAp development partners have commissioned a Mid-Term Review of the Health Sector Plan 2008-2018 and a Review of the Health SWAp.</w:t>
      </w:r>
    </w:p>
    <w:p w:rsidR="007114B2" w:rsidRDefault="007114B2">
      <w:pPr>
        <w:widowControl w:val="0"/>
        <w:autoSpaceDE w:val="0"/>
        <w:autoSpaceDN w:val="0"/>
        <w:adjustRightInd w:val="0"/>
        <w:spacing w:after="0" w:line="168"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ind w:left="20" w:right="40"/>
        <w:jc w:val="both"/>
        <w:rPr>
          <w:rFonts w:ascii="Times New Roman" w:hAnsi="Times New Roman" w:cs="Times New Roman"/>
          <w:sz w:val="24"/>
          <w:szCs w:val="24"/>
        </w:rPr>
      </w:pPr>
      <w:r>
        <w:rPr>
          <w:rFonts w:ascii="Arial" w:hAnsi="Arial" w:cs="Arial"/>
        </w:rPr>
        <w:t>This report presents the findings and recommendations stemming from the Review of the Health SWAp.</w:t>
      </w:r>
    </w:p>
    <w:p w:rsidR="007114B2" w:rsidRDefault="007114B2">
      <w:pPr>
        <w:widowControl w:val="0"/>
        <w:autoSpaceDE w:val="0"/>
        <w:autoSpaceDN w:val="0"/>
        <w:adjustRightInd w:val="0"/>
        <w:spacing w:after="0" w:line="238"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4"/>
          <w:szCs w:val="24"/>
        </w:rPr>
        <w:t>1.2. Purpose</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1" w:lineRule="auto"/>
        <w:ind w:left="20" w:right="40"/>
        <w:jc w:val="both"/>
        <w:rPr>
          <w:rFonts w:ascii="Times New Roman" w:hAnsi="Times New Roman" w:cs="Times New Roman"/>
          <w:sz w:val="24"/>
          <w:szCs w:val="24"/>
        </w:rPr>
      </w:pPr>
      <w:r>
        <w:rPr>
          <w:rFonts w:ascii="Arial" w:hAnsi="Arial" w:cs="Arial"/>
        </w:rPr>
        <w:t>The purpose of the Review of the Health SWAp is to assess the effectiveness of the program in supporting the implementation of the Health Sector Plan 2008-2018; the extent to which it has delivered value for money; whether the program design was appropriate to the political, policy and fiscal context; and whether it has laid a foundation for future donor engagement.</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9" w:lineRule="auto"/>
        <w:ind w:left="20" w:right="40"/>
        <w:jc w:val="both"/>
        <w:rPr>
          <w:rFonts w:ascii="Times New Roman" w:hAnsi="Times New Roman" w:cs="Times New Roman"/>
          <w:sz w:val="24"/>
          <w:szCs w:val="24"/>
        </w:rPr>
      </w:pPr>
      <w:r>
        <w:rPr>
          <w:rFonts w:ascii="Arial" w:hAnsi="Arial" w:cs="Arial"/>
        </w:rPr>
        <w:t>In addition, the Review is expected to identify lessons for the design of any future program of support to Samoa’s health sector.</w:t>
      </w:r>
    </w:p>
    <w:p w:rsidR="007114B2" w:rsidRDefault="007114B2">
      <w:pPr>
        <w:widowControl w:val="0"/>
        <w:autoSpaceDE w:val="0"/>
        <w:autoSpaceDN w:val="0"/>
        <w:adjustRightInd w:val="0"/>
        <w:spacing w:after="0" w:line="238"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4"/>
          <w:szCs w:val="24"/>
        </w:rPr>
        <w:t>1.3. Terms of reference</w:t>
      </w:r>
    </w:p>
    <w:p w:rsidR="007114B2" w:rsidRDefault="007114B2">
      <w:pPr>
        <w:widowControl w:val="0"/>
        <w:autoSpaceDE w:val="0"/>
        <w:autoSpaceDN w:val="0"/>
        <w:adjustRightInd w:val="0"/>
        <w:spacing w:after="0" w:line="122"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The review was required to be:-</w:t>
      </w:r>
    </w:p>
    <w:p w:rsidR="007114B2" w:rsidRDefault="007114B2">
      <w:pPr>
        <w:widowControl w:val="0"/>
        <w:autoSpaceDE w:val="0"/>
        <w:autoSpaceDN w:val="0"/>
        <w:adjustRightInd w:val="0"/>
        <w:spacing w:after="0" w:line="119" w:lineRule="exact"/>
        <w:rPr>
          <w:rFonts w:ascii="Times New Roman" w:hAnsi="Times New Roman" w:cs="Times New Roman"/>
          <w:sz w:val="24"/>
          <w:szCs w:val="24"/>
        </w:rPr>
      </w:pPr>
    </w:p>
    <w:p w:rsidR="007114B2" w:rsidRDefault="002F68C7">
      <w:pPr>
        <w:widowControl w:val="0"/>
        <w:numPr>
          <w:ilvl w:val="0"/>
          <w:numId w:val="1"/>
        </w:numPr>
        <w:tabs>
          <w:tab w:val="clear" w:pos="720"/>
          <w:tab w:val="num" w:pos="440"/>
        </w:tabs>
        <w:overflowPunct w:val="0"/>
        <w:autoSpaceDE w:val="0"/>
        <w:autoSpaceDN w:val="0"/>
        <w:adjustRightInd w:val="0"/>
        <w:spacing w:after="0" w:line="240" w:lineRule="auto"/>
        <w:ind w:left="440" w:hanging="278"/>
        <w:jc w:val="both"/>
        <w:rPr>
          <w:rFonts w:ascii="Symbol" w:hAnsi="Symbol" w:cs="Symbol"/>
        </w:rPr>
      </w:pPr>
      <w:r>
        <w:rPr>
          <w:rFonts w:ascii="Arial" w:hAnsi="Arial" w:cs="Arial"/>
        </w:rPr>
        <w:t xml:space="preserve">rigorous in the evaluation methods used  and justification of findings; </w:t>
      </w:r>
    </w:p>
    <w:p w:rsidR="007114B2" w:rsidRDefault="007114B2">
      <w:pPr>
        <w:widowControl w:val="0"/>
        <w:autoSpaceDE w:val="0"/>
        <w:autoSpaceDN w:val="0"/>
        <w:adjustRightInd w:val="0"/>
        <w:spacing w:after="0" w:line="177" w:lineRule="exact"/>
        <w:rPr>
          <w:rFonts w:ascii="Symbol" w:hAnsi="Symbol" w:cs="Symbol"/>
        </w:rPr>
      </w:pPr>
    </w:p>
    <w:p w:rsidR="007114B2" w:rsidRDefault="002F68C7">
      <w:pPr>
        <w:widowControl w:val="0"/>
        <w:numPr>
          <w:ilvl w:val="0"/>
          <w:numId w:val="1"/>
        </w:numPr>
        <w:tabs>
          <w:tab w:val="clear" w:pos="720"/>
          <w:tab w:val="num" w:pos="440"/>
        </w:tabs>
        <w:overflowPunct w:val="0"/>
        <w:autoSpaceDE w:val="0"/>
        <w:autoSpaceDN w:val="0"/>
        <w:adjustRightInd w:val="0"/>
        <w:spacing w:after="0" w:line="212" w:lineRule="auto"/>
        <w:ind w:left="440" w:right="40" w:hanging="278"/>
        <w:jc w:val="both"/>
        <w:rPr>
          <w:rFonts w:ascii="Symbol" w:hAnsi="Symbol" w:cs="Symbol"/>
        </w:rPr>
      </w:pPr>
      <w:r>
        <w:rPr>
          <w:rFonts w:ascii="Arial" w:hAnsi="Arial" w:cs="Arial"/>
        </w:rPr>
        <w:t xml:space="preserve">independent in presenting views and recommendations that are informed, but not constrained, by a extensive consultations; </w:t>
      </w:r>
    </w:p>
    <w:p w:rsidR="007114B2" w:rsidRDefault="007114B2">
      <w:pPr>
        <w:widowControl w:val="0"/>
        <w:autoSpaceDE w:val="0"/>
        <w:autoSpaceDN w:val="0"/>
        <w:adjustRightInd w:val="0"/>
        <w:spacing w:after="0" w:line="179" w:lineRule="exact"/>
        <w:rPr>
          <w:rFonts w:ascii="Symbol" w:hAnsi="Symbol" w:cs="Symbol"/>
        </w:rPr>
      </w:pPr>
    </w:p>
    <w:p w:rsidR="007114B2" w:rsidRDefault="002F68C7">
      <w:pPr>
        <w:widowControl w:val="0"/>
        <w:numPr>
          <w:ilvl w:val="0"/>
          <w:numId w:val="1"/>
        </w:numPr>
        <w:tabs>
          <w:tab w:val="clear" w:pos="720"/>
          <w:tab w:val="num" w:pos="440"/>
        </w:tabs>
        <w:overflowPunct w:val="0"/>
        <w:autoSpaceDE w:val="0"/>
        <w:autoSpaceDN w:val="0"/>
        <w:adjustRightInd w:val="0"/>
        <w:spacing w:after="0" w:line="212" w:lineRule="auto"/>
        <w:ind w:left="440" w:right="40" w:hanging="278"/>
        <w:jc w:val="both"/>
        <w:rPr>
          <w:rFonts w:ascii="Symbol" w:hAnsi="Symbol" w:cs="Symbol"/>
        </w:rPr>
      </w:pPr>
      <w:r>
        <w:rPr>
          <w:rFonts w:ascii="Arial" w:hAnsi="Arial" w:cs="Arial"/>
        </w:rPr>
        <w:t xml:space="preserve">grounded to ensure the review is located in its Samoan context and considers the contextual factors within which all health activities operate; and </w:t>
      </w:r>
    </w:p>
    <w:p w:rsidR="007114B2" w:rsidRDefault="007114B2">
      <w:pPr>
        <w:widowControl w:val="0"/>
        <w:autoSpaceDE w:val="0"/>
        <w:autoSpaceDN w:val="0"/>
        <w:adjustRightInd w:val="0"/>
        <w:spacing w:after="0" w:line="179" w:lineRule="exact"/>
        <w:rPr>
          <w:rFonts w:ascii="Symbol" w:hAnsi="Symbol" w:cs="Symbol"/>
        </w:rPr>
      </w:pPr>
    </w:p>
    <w:p w:rsidR="007114B2" w:rsidRDefault="002F68C7">
      <w:pPr>
        <w:widowControl w:val="0"/>
        <w:numPr>
          <w:ilvl w:val="0"/>
          <w:numId w:val="1"/>
        </w:numPr>
        <w:tabs>
          <w:tab w:val="clear" w:pos="720"/>
          <w:tab w:val="num" w:pos="440"/>
        </w:tabs>
        <w:overflowPunct w:val="0"/>
        <w:autoSpaceDE w:val="0"/>
        <w:autoSpaceDN w:val="0"/>
        <w:adjustRightInd w:val="0"/>
        <w:spacing w:after="0" w:line="212" w:lineRule="auto"/>
        <w:ind w:left="440" w:right="40" w:hanging="278"/>
        <w:jc w:val="both"/>
        <w:rPr>
          <w:rFonts w:ascii="Symbol" w:hAnsi="Symbol" w:cs="Symbol"/>
        </w:rPr>
      </w:pPr>
      <w:r>
        <w:rPr>
          <w:rFonts w:ascii="Arial" w:hAnsi="Arial" w:cs="Arial"/>
        </w:rPr>
        <w:t xml:space="preserve">constructive in taking a learning oriented approach proposing how positive findings may be sustained and built on and how weak areas may be addressed. </w:t>
      </w:r>
    </w:p>
    <w:p w:rsidR="007114B2" w:rsidRDefault="007114B2">
      <w:pPr>
        <w:widowControl w:val="0"/>
        <w:autoSpaceDE w:val="0"/>
        <w:autoSpaceDN w:val="0"/>
        <w:adjustRightInd w:val="0"/>
        <w:spacing w:after="0" w:line="165"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20" w:right="40"/>
        <w:jc w:val="both"/>
        <w:rPr>
          <w:rFonts w:ascii="Times New Roman" w:hAnsi="Times New Roman" w:cs="Times New Roman"/>
          <w:sz w:val="24"/>
          <w:szCs w:val="24"/>
        </w:rPr>
      </w:pPr>
      <w:r>
        <w:rPr>
          <w:rFonts w:ascii="Arial" w:hAnsi="Arial" w:cs="Arial"/>
        </w:rPr>
        <w:t>Methods to be employed included review of relevant literature and analytical work, policy and performance frameworks from donors, key informant interviews, document review, and analysis of budgets and other data.</w:t>
      </w:r>
    </w:p>
    <w:p w:rsidR="007114B2" w:rsidRDefault="007114B2">
      <w:pPr>
        <w:widowControl w:val="0"/>
        <w:autoSpaceDE w:val="0"/>
        <w:autoSpaceDN w:val="0"/>
        <w:adjustRightInd w:val="0"/>
        <w:spacing w:after="0" w:line="16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40"/>
        <w:jc w:val="both"/>
        <w:rPr>
          <w:rFonts w:ascii="Times New Roman" w:hAnsi="Times New Roman" w:cs="Times New Roman"/>
          <w:sz w:val="24"/>
          <w:szCs w:val="24"/>
        </w:rPr>
      </w:pPr>
      <w:r>
        <w:rPr>
          <w:rFonts w:ascii="Arial" w:hAnsi="Arial" w:cs="Arial"/>
        </w:rPr>
        <w:t>The results of the evaluation will be disseminated to the Government of Samoa and all development partners in the health sector and discussed at the Health Advisory Committee which has oversight of the health sector in Samoa. A summary of some of the key findings will also be made available publically.</w:t>
      </w:r>
    </w:p>
    <w:p w:rsidR="007114B2" w:rsidRDefault="007114B2">
      <w:pPr>
        <w:widowControl w:val="0"/>
        <w:autoSpaceDE w:val="0"/>
        <w:autoSpaceDN w:val="0"/>
        <w:adjustRightInd w:val="0"/>
        <w:spacing w:after="0" w:line="123"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A full copy of the Terms of Reference can be found at Annex 1.</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1312" behindDoc="1" locked="0" layoutInCell="0" allowOverlap="1">
            <wp:simplePos x="0" y="0"/>
            <wp:positionH relativeFrom="column">
              <wp:posOffset>-4445</wp:posOffset>
            </wp:positionH>
            <wp:positionV relativeFrom="paragraph">
              <wp:posOffset>955675</wp:posOffset>
            </wp:positionV>
            <wp:extent cx="5311775" cy="3175"/>
            <wp:effectExtent l="0" t="0" r="0" b="0"/>
            <wp:wrapNone/>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326" w:lineRule="exact"/>
        <w:rPr>
          <w:rFonts w:ascii="Times New Roman" w:hAnsi="Times New Roman" w:cs="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5840"/>
        <w:gridCol w:w="2460"/>
      </w:tblGrid>
      <w:tr w:rsidR="007114B2">
        <w:trPr>
          <w:trHeight w:val="207"/>
        </w:trPr>
        <w:tc>
          <w:tcPr>
            <w:tcW w:w="584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1</w:t>
            </w:r>
          </w:p>
        </w:tc>
      </w:tr>
      <w:tr w:rsidR="007114B2">
        <w:trPr>
          <w:trHeight w:val="206"/>
        </w:trPr>
        <w:tc>
          <w:tcPr>
            <w:tcW w:w="584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4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6" w:name="page6"/>
            <w:bookmarkEnd w:id="6"/>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367"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4"/>
          <w:szCs w:val="24"/>
        </w:rPr>
        <w:t>1.4. Work programme</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20" w:right="20"/>
        <w:jc w:val="both"/>
        <w:rPr>
          <w:rFonts w:ascii="Times New Roman" w:hAnsi="Times New Roman" w:cs="Times New Roman"/>
          <w:sz w:val="24"/>
          <w:szCs w:val="24"/>
        </w:rPr>
      </w:pPr>
      <w:r>
        <w:rPr>
          <w:rFonts w:ascii="Arial" w:hAnsi="Arial" w:cs="Arial"/>
        </w:rPr>
        <w:t>The Review involved a series of interviews coupled with extensive analysis of relevant documentation. Fieldwork was undertaken in Apia, Samoa from 4 – 13 March 2013.</w:t>
      </w:r>
    </w:p>
    <w:p w:rsidR="007114B2" w:rsidRDefault="007114B2">
      <w:pPr>
        <w:widowControl w:val="0"/>
        <w:autoSpaceDE w:val="0"/>
        <w:autoSpaceDN w:val="0"/>
        <w:adjustRightInd w:val="0"/>
        <w:spacing w:after="0" w:line="16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ind w:left="20" w:right="40"/>
        <w:jc w:val="both"/>
        <w:rPr>
          <w:rFonts w:ascii="Times New Roman" w:hAnsi="Times New Roman" w:cs="Times New Roman"/>
          <w:sz w:val="24"/>
          <w:szCs w:val="24"/>
        </w:rPr>
      </w:pPr>
      <w:r>
        <w:rPr>
          <w:rFonts w:ascii="Arial" w:hAnsi="Arial" w:cs="Arial"/>
        </w:rPr>
        <w:t>Details of key informants who were interviewed as part of the Review are set out in Annex 2.</w:t>
      </w:r>
    </w:p>
    <w:p w:rsidR="007114B2" w:rsidRDefault="007114B2">
      <w:pPr>
        <w:widowControl w:val="0"/>
        <w:autoSpaceDE w:val="0"/>
        <w:autoSpaceDN w:val="0"/>
        <w:adjustRightInd w:val="0"/>
        <w:spacing w:after="0" w:line="120" w:lineRule="exact"/>
        <w:rPr>
          <w:rFonts w:ascii="Times New Roman" w:hAnsi="Times New Roman" w:cs="Times New Roman"/>
          <w:sz w:val="24"/>
          <w:szCs w:val="24"/>
        </w:rPr>
      </w:pPr>
    </w:p>
    <w:p w:rsidR="007114B2" w:rsidRDefault="002F68C7">
      <w:pPr>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rPr>
        <w:t>A list of documents reviewed is also attached at Annex 3.</w:t>
      </w:r>
    </w:p>
    <w:p w:rsidR="007114B2" w:rsidRDefault="007114B2">
      <w:pPr>
        <w:widowControl w:val="0"/>
        <w:autoSpaceDE w:val="0"/>
        <w:autoSpaceDN w:val="0"/>
        <w:adjustRightInd w:val="0"/>
        <w:spacing w:after="0" w:line="240"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4"/>
          <w:szCs w:val="24"/>
        </w:rPr>
        <w:t>1.5. Disclaimer re availability of materials</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40"/>
        <w:jc w:val="both"/>
        <w:rPr>
          <w:rFonts w:ascii="Times New Roman" w:hAnsi="Times New Roman" w:cs="Times New Roman"/>
          <w:sz w:val="24"/>
          <w:szCs w:val="24"/>
        </w:rPr>
      </w:pPr>
      <w:r>
        <w:rPr>
          <w:rFonts w:ascii="Arial" w:hAnsi="Arial" w:cs="Arial"/>
        </w:rPr>
        <w:t>During the course of the Review it became apparent that the standards of record keeping among development partners was poor. There also appear to have been a number of weaknesses in version control of key documents which, in turn, have resulted in multiple, inconsistent and sometimes contradictory data being recorded.</w:t>
      </w:r>
    </w:p>
    <w:p w:rsidR="007114B2" w:rsidRDefault="007114B2">
      <w:pPr>
        <w:widowControl w:val="0"/>
        <w:autoSpaceDE w:val="0"/>
        <w:autoSpaceDN w:val="0"/>
        <w:adjustRightInd w:val="0"/>
        <w:spacing w:after="0" w:line="16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40"/>
        <w:jc w:val="both"/>
        <w:rPr>
          <w:rFonts w:ascii="Times New Roman" w:hAnsi="Times New Roman" w:cs="Times New Roman"/>
          <w:sz w:val="24"/>
          <w:szCs w:val="24"/>
        </w:rPr>
      </w:pPr>
      <w:r>
        <w:rPr>
          <w:rFonts w:ascii="Arial" w:hAnsi="Arial" w:cs="Arial"/>
        </w:rPr>
        <w:t>The limited time available for fieldwork, coupled with the volumes of data collected over a period of more than five years and the diversity of storage arrangements, meant that it was not always possible to investigate and reconcile conflicting data sources, or to locate some key items of missing information.</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ind w:left="20" w:right="40"/>
        <w:jc w:val="both"/>
        <w:rPr>
          <w:rFonts w:ascii="Times New Roman" w:hAnsi="Times New Roman" w:cs="Times New Roman"/>
          <w:sz w:val="24"/>
          <w:szCs w:val="24"/>
        </w:rPr>
      </w:pPr>
      <w:r>
        <w:rPr>
          <w:rFonts w:ascii="Arial" w:hAnsi="Arial" w:cs="Arial"/>
        </w:rPr>
        <w:t>Suggestions to correct any errors of fact that appear in this report, and that can be attributed to non-availability of definitive data or other information, are welcome.</w:t>
      </w:r>
    </w:p>
    <w:p w:rsidR="007114B2" w:rsidRDefault="007114B2">
      <w:pPr>
        <w:widowControl w:val="0"/>
        <w:autoSpaceDE w:val="0"/>
        <w:autoSpaceDN w:val="0"/>
        <w:adjustRightInd w:val="0"/>
        <w:spacing w:after="0" w:line="240"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4"/>
          <w:szCs w:val="24"/>
        </w:rPr>
        <w:t>1.6. Acknowledgments</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40"/>
        <w:jc w:val="both"/>
        <w:rPr>
          <w:rFonts w:ascii="Times New Roman" w:hAnsi="Times New Roman" w:cs="Times New Roman"/>
          <w:sz w:val="24"/>
          <w:szCs w:val="24"/>
        </w:rPr>
      </w:pPr>
      <w:r>
        <w:rPr>
          <w:rFonts w:ascii="Arial" w:hAnsi="Arial" w:cs="Arial"/>
        </w:rPr>
        <w:t>Staff of the Samoa Ministry of Health, National Health Service and other Government Departments were generous with their time, open in sharing their views and experiences, and helpful in providing access to relevant materials. Their support is greatly appreciated.</w:t>
      </w:r>
    </w:p>
    <w:p w:rsidR="007114B2" w:rsidRDefault="007114B2">
      <w:pPr>
        <w:widowControl w:val="0"/>
        <w:autoSpaceDE w:val="0"/>
        <w:autoSpaceDN w:val="0"/>
        <w:adjustRightInd w:val="0"/>
        <w:spacing w:after="0" w:line="165"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9" w:lineRule="auto"/>
        <w:ind w:left="20" w:right="40"/>
        <w:jc w:val="both"/>
        <w:rPr>
          <w:rFonts w:ascii="Times New Roman" w:hAnsi="Times New Roman" w:cs="Times New Roman"/>
          <w:sz w:val="24"/>
          <w:szCs w:val="24"/>
        </w:rPr>
      </w:pPr>
      <w:r>
        <w:rPr>
          <w:rFonts w:ascii="Arial" w:hAnsi="Arial" w:cs="Arial"/>
        </w:rPr>
        <w:t>In addition development partner staff in Apia and Canberra provided many valuable insights which have been central to the analysis presented in this report.</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2336" behindDoc="1" locked="0" layoutInCell="0" allowOverlap="1">
            <wp:simplePos x="0" y="0"/>
            <wp:positionH relativeFrom="column">
              <wp:posOffset>-4445</wp:posOffset>
            </wp:positionH>
            <wp:positionV relativeFrom="paragraph">
              <wp:posOffset>3896360</wp:posOffset>
            </wp:positionV>
            <wp:extent cx="5311775" cy="3175"/>
            <wp:effectExtent l="0" t="0" r="0" b="0"/>
            <wp:wrapNone/>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357" w:lineRule="exact"/>
        <w:rPr>
          <w:rFonts w:ascii="Times New Roman" w:hAnsi="Times New Roman" w:cs="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5840"/>
        <w:gridCol w:w="2460"/>
      </w:tblGrid>
      <w:tr w:rsidR="007114B2">
        <w:trPr>
          <w:trHeight w:val="207"/>
        </w:trPr>
        <w:tc>
          <w:tcPr>
            <w:tcW w:w="584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2</w:t>
            </w:r>
          </w:p>
        </w:tc>
      </w:tr>
      <w:tr w:rsidR="007114B2">
        <w:trPr>
          <w:trHeight w:val="206"/>
        </w:trPr>
        <w:tc>
          <w:tcPr>
            <w:tcW w:w="584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4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7" w:name="page7"/>
            <w:bookmarkEnd w:id="7"/>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88"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8"/>
          <w:szCs w:val="28"/>
        </w:rPr>
        <w:t>2. Development of the Samoa health SWAp</w:t>
      </w:r>
    </w:p>
    <w:p w:rsidR="007114B2" w:rsidRDefault="007114B2">
      <w:pPr>
        <w:widowControl w:val="0"/>
        <w:autoSpaceDE w:val="0"/>
        <w:autoSpaceDN w:val="0"/>
        <w:adjustRightInd w:val="0"/>
        <w:spacing w:after="0" w:line="28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9" w:lineRule="auto"/>
        <w:ind w:left="20" w:right="40"/>
        <w:jc w:val="both"/>
        <w:rPr>
          <w:rFonts w:ascii="Times New Roman" w:hAnsi="Times New Roman" w:cs="Times New Roman"/>
          <w:sz w:val="24"/>
          <w:szCs w:val="24"/>
        </w:rPr>
      </w:pPr>
      <w:r>
        <w:rPr>
          <w:rFonts w:ascii="Arial" w:hAnsi="Arial" w:cs="Arial"/>
        </w:rPr>
        <w:t>Sector-wide approaches (SWAp) have been adopted in the Pacific and elsewhere as a means to improve development effectiveness. Details of the SWAp concept,</w:t>
      </w:r>
    </w:p>
    <w:p w:rsidR="007114B2" w:rsidRDefault="007114B2">
      <w:pPr>
        <w:widowControl w:val="0"/>
        <w:autoSpaceDE w:val="0"/>
        <w:autoSpaceDN w:val="0"/>
        <w:adjustRightInd w:val="0"/>
        <w:spacing w:after="0" w:line="45"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4" w:lineRule="auto"/>
        <w:ind w:left="20" w:right="40"/>
        <w:jc w:val="both"/>
        <w:rPr>
          <w:rFonts w:ascii="Times New Roman" w:hAnsi="Times New Roman" w:cs="Times New Roman"/>
          <w:sz w:val="24"/>
          <w:szCs w:val="24"/>
        </w:rPr>
      </w:pPr>
      <w:r>
        <w:rPr>
          <w:rFonts w:ascii="Arial" w:hAnsi="Arial" w:cs="Arial"/>
        </w:rPr>
        <w:t>including its application in the Pacific, have been outlined extensively in the literature and are not repeated here.</w:t>
      </w:r>
      <w:r>
        <w:rPr>
          <w:rFonts w:ascii="Arial" w:hAnsi="Arial" w:cs="Arial"/>
          <w:sz w:val="27"/>
          <w:szCs w:val="27"/>
          <w:vertAlign w:val="superscript"/>
        </w:rPr>
        <w:t>1,2</w:t>
      </w:r>
    </w:p>
    <w:p w:rsidR="007114B2" w:rsidRDefault="007114B2">
      <w:pPr>
        <w:widowControl w:val="0"/>
        <w:autoSpaceDE w:val="0"/>
        <w:autoSpaceDN w:val="0"/>
        <w:adjustRightInd w:val="0"/>
        <w:spacing w:after="0" w:line="101"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7" w:lineRule="auto"/>
        <w:ind w:left="20" w:right="20"/>
        <w:jc w:val="both"/>
        <w:rPr>
          <w:rFonts w:ascii="Times New Roman" w:hAnsi="Times New Roman" w:cs="Times New Roman"/>
          <w:sz w:val="24"/>
          <w:szCs w:val="24"/>
        </w:rPr>
      </w:pPr>
      <w:r>
        <w:rPr>
          <w:rFonts w:ascii="Arial" w:hAnsi="Arial" w:cs="Arial"/>
        </w:rPr>
        <w:t>Analysis of development assistance options in the Pacific indicated that Samoa was well placed to adopt greater harmonisation of donor policies and procedures.</w:t>
      </w:r>
      <w:r>
        <w:rPr>
          <w:rFonts w:ascii="Arial" w:hAnsi="Arial" w:cs="Arial"/>
          <w:sz w:val="27"/>
          <w:szCs w:val="27"/>
          <w:vertAlign w:val="superscript"/>
        </w:rPr>
        <w:t>3</w:t>
      </w:r>
      <w:r>
        <w:rPr>
          <w:rFonts w:ascii="Arial" w:hAnsi="Arial" w:cs="Arial"/>
        </w:rPr>
        <w:t xml:space="preserve"> Accordingly, an education SWAp was established in Samoa in 2006 and a SWAp-like Water Sector Support Program ran from 2005–2010.</w:t>
      </w:r>
    </w:p>
    <w:p w:rsidR="007114B2" w:rsidRDefault="007114B2">
      <w:pPr>
        <w:widowControl w:val="0"/>
        <w:autoSpaceDE w:val="0"/>
        <w:autoSpaceDN w:val="0"/>
        <w:adjustRightInd w:val="0"/>
        <w:spacing w:after="0" w:line="121" w:lineRule="exact"/>
        <w:rPr>
          <w:rFonts w:ascii="Times New Roman" w:hAnsi="Times New Roman" w:cs="Times New Roman"/>
          <w:sz w:val="24"/>
          <w:szCs w:val="24"/>
        </w:rPr>
      </w:pPr>
    </w:p>
    <w:p w:rsidR="007114B2" w:rsidRDefault="002F68C7">
      <w:pPr>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rPr>
        <w:t>An aide mémoire produced following a World Bank mission in June 2006 reports that</w:t>
      </w:r>
    </w:p>
    <w:p w:rsidR="007114B2" w:rsidRDefault="007114B2">
      <w:pPr>
        <w:widowControl w:val="0"/>
        <w:autoSpaceDE w:val="0"/>
        <w:autoSpaceDN w:val="0"/>
        <w:adjustRightInd w:val="0"/>
        <w:spacing w:after="0" w:line="45"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4" w:lineRule="auto"/>
        <w:ind w:left="20" w:right="20"/>
        <w:jc w:val="both"/>
        <w:rPr>
          <w:rFonts w:ascii="Times New Roman" w:hAnsi="Times New Roman" w:cs="Times New Roman"/>
          <w:sz w:val="24"/>
          <w:szCs w:val="24"/>
        </w:rPr>
      </w:pPr>
      <w:r>
        <w:rPr>
          <w:rFonts w:ascii="Arial" w:hAnsi="Arial" w:cs="Arial"/>
        </w:rPr>
        <w:t>‘the Government expressed its clear commitment to develop a sector-wide approach (SWAp) to health sector development’.</w:t>
      </w:r>
      <w:r>
        <w:rPr>
          <w:rFonts w:ascii="Arial" w:hAnsi="Arial" w:cs="Arial"/>
          <w:sz w:val="27"/>
          <w:szCs w:val="27"/>
          <w:vertAlign w:val="superscript"/>
        </w:rPr>
        <w:t>4</w:t>
      </w:r>
    </w:p>
    <w:p w:rsidR="007114B2" w:rsidRDefault="007114B2">
      <w:pPr>
        <w:widowControl w:val="0"/>
        <w:autoSpaceDE w:val="0"/>
        <w:autoSpaceDN w:val="0"/>
        <w:adjustRightInd w:val="0"/>
        <w:spacing w:after="0" w:line="101"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02" w:lineRule="auto"/>
        <w:ind w:left="20" w:right="20"/>
        <w:jc w:val="both"/>
        <w:rPr>
          <w:rFonts w:ascii="Times New Roman" w:hAnsi="Times New Roman" w:cs="Times New Roman"/>
          <w:sz w:val="24"/>
          <w:szCs w:val="24"/>
        </w:rPr>
      </w:pPr>
      <w:r>
        <w:rPr>
          <w:rFonts w:ascii="Arial" w:hAnsi="Arial" w:cs="Arial"/>
        </w:rPr>
        <w:t>In 2007 the Government of Samoa (GoS) published a Health Sector Plan 2008-2018 (HSP).</w:t>
      </w:r>
      <w:r>
        <w:rPr>
          <w:rFonts w:ascii="Arial" w:hAnsi="Arial" w:cs="Arial"/>
          <w:sz w:val="27"/>
          <w:szCs w:val="27"/>
          <w:vertAlign w:val="superscript"/>
        </w:rPr>
        <w:t>5</w:t>
      </w:r>
      <w:r>
        <w:rPr>
          <w:rFonts w:ascii="Arial" w:hAnsi="Arial" w:cs="Arial"/>
        </w:rPr>
        <w:t xml:space="preserve"> At that time both the AusAID/NZAID-funded Samoa Health Project and the</w:t>
      </w:r>
    </w:p>
    <w:p w:rsidR="007114B2" w:rsidRDefault="002F68C7">
      <w:pPr>
        <w:widowControl w:val="0"/>
        <w:autoSpaceDE w:val="0"/>
        <w:autoSpaceDN w:val="0"/>
        <w:adjustRightInd w:val="0"/>
        <w:spacing w:after="0" w:line="228" w:lineRule="auto"/>
        <w:ind w:left="20"/>
        <w:rPr>
          <w:rFonts w:ascii="Times New Roman" w:hAnsi="Times New Roman" w:cs="Times New Roman"/>
          <w:sz w:val="24"/>
          <w:szCs w:val="24"/>
        </w:rPr>
      </w:pPr>
      <w:r>
        <w:rPr>
          <w:rFonts w:ascii="Arial" w:hAnsi="Arial" w:cs="Arial"/>
        </w:rPr>
        <w:t>World  Bank’s  Health  Sector  Management  Project  were  approaching  completion.</w:t>
      </w:r>
    </w:p>
    <w:p w:rsidR="007114B2" w:rsidRDefault="007114B2">
      <w:pPr>
        <w:widowControl w:val="0"/>
        <w:autoSpaceDE w:val="0"/>
        <w:autoSpaceDN w:val="0"/>
        <w:adjustRightInd w:val="0"/>
        <w:spacing w:after="0" w:line="4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9" w:lineRule="auto"/>
        <w:ind w:left="20" w:right="40"/>
        <w:jc w:val="both"/>
        <w:rPr>
          <w:rFonts w:ascii="Times New Roman" w:hAnsi="Times New Roman" w:cs="Times New Roman"/>
          <w:sz w:val="24"/>
          <w:szCs w:val="24"/>
        </w:rPr>
      </w:pPr>
      <w:r>
        <w:rPr>
          <w:rFonts w:ascii="Arial" w:hAnsi="Arial" w:cs="Arial"/>
        </w:rPr>
        <w:t>GoS, AusAID and New Zealand identified the potential to design a new Health Program which would apply a SWAp to support the implementation of the HSP.</w:t>
      </w:r>
    </w:p>
    <w:p w:rsidR="007114B2" w:rsidRDefault="007114B2">
      <w:pPr>
        <w:widowControl w:val="0"/>
        <w:autoSpaceDE w:val="0"/>
        <w:autoSpaceDN w:val="0"/>
        <w:adjustRightInd w:val="0"/>
        <w:spacing w:after="0" w:line="165"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6" w:lineRule="auto"/>
        <w:ind w:left="20" w:right="20"/>
        <w:jc w:val="both"/>
        <w:rPr>
          <w:rFonts w:ascii="Times New Roman" w:hAnsi="Times New Roman" w:cs="Times New Roman"/>
          <w:sz w:val="24"/>
          <w:szCs w:val="24"/>
        </w:rPr>
      </w:pPr>
      <w:r>
        <w:rPr>
          <w:rFonts w:ascii="Arial" w:hAnsi="Arial" w:cs="Arial"/>
        </w:rPr>
        <w:t>The World Bank produced a Program Appraisal Document (PAD) for the SWAp in April 2008.</w:t>
      </w:r>
      <w:r>
        <w:rPr>
          <w:rFonts w:ascii="Arial" w:hAnsi="Arial" w:cs="Arial"/>
          <w:sz w:val="27"/>
          <w:szCs w:val="27"/>
          <w:vertAlign w:val="superscript"/>
        </w:rPr>
        <w:t>6</w:t>
      </w:r>
      <w:r>
        <w:rPr>
          <w:rFonts w:ascii="Arial" w:hAnsi="Arial" w:cs="Arial"/>
        </w:rPr>
        <w:t xml:space="preserve"> Subsequently a Joint Partnership Agreement (JPA) underpinning the adoption of a SWAp to deliver a new five-year Health Program was signed in July 2008.</w:t>
      </w:r>
      <w:r>
        <w:rPr>
          <w:rFonts w:ascii="Arial" w:hAnsi="Arial" w:cs="Arial"/>
          <w:sz w:val="27"/>
          <w:szCs w:val="27"/>
          <w:vertAlign w:val="superscript"/>
        </w:rPr>
        <w:t>7</w:t>
      </w:r>
      <w:r>
        <w:rPr>
          <w:rFonts w:ascii="Arial" w:hAnsi="Arial" w:cs="Arial"/>
        </w:rPr>
        <w:t xml:space="preserve"> The parties to the JPA are the Government of Samoa (GoS), AusAID, NZ Ministry of Foreign Affairs and Trade’s Aid Programme (NZ MFAT), International Development Association (World Bank), UNFPA, UNICEF and WHO.</w:t>
      </w:r>
    </w:p>
    <w:p w:rsidR="007114B2" w:rsidRDefault="007114B2">
      <w:pPr>
        <w:widowControl w:val="0"/>
        <w:autoSpaceDE w:val="0"/>
        <w:autoSpaceDN w:val="0"/>
        <w:adjustRightInd w:val="0"/>
        <w:spacing w:after="0" w:line="123"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The JPA signals a commitment on the part of the four ‘pool partners’ (GoS, AusAID,</w:t>
      </w:r>
    </w:p>
    <w:p w:rsidR="007114B2" w:rsidRDefault="007114B2">
      <w:pPr>
        <w:widowControl w:val="0"/>
        <w:autoSpaceDE w:val="0"/>
        <w:autoSpaceDN w:val="0"/>
        <w:adjustRightInd w:val="0"/>
        <w:spacing w:after="0" w:line="4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1" w:lineRule="auto"/>
        <w:ind w:left="20" w:right="40"/>
        <w:jc w:val="both"/>
        <w:rPr>
          <w:rFonts w:ascii="Times New Roman" w:hAnsi="Times New Roman" w:cs="Times New Roman"/>
          <w:sz w:val="24"/>
          <w:szCs w:val="24"/>
        </w:rPr>
      </w:pPr>
      <w:r>
        <w:rPr>
          <w:rFonts w:ascii="Arial" w:hAnsi="Arial" w:cs="Arial"/>
        </w:rPr>
        <w:t>NZ MFAT &amp; World Bank) to provide pooled funding for the SWAp. The remaining signatories are identified as development partners who, while being signatories to the JPA, did not intend at the time of signing to pool any of the funds they provide to the health sector in Samoa. The pool partners and other signatories are collectively referred to in the JTA, and throughout this report, as Development Partners (DP).</w:t>
      </w:r>
    </w:p>
    <w:p w:rsidR="007114B2" w:rsidRDefault="007114B2">
      <w:pPr>
        <w:widowControl w:val="0"/>
        <w:autoSpaceDE w:val="0"/>
        <w:autoSpaceDN w:val="0"/>
        <w:adjustRightInd w:val="0"/>
        <w:spacing w:after="0" w:line="123"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As described in the JPA the SWAp has two main objectives. They are:</w:t>
      </w:r>
    </w:p>
    <w:p w:rsidR="007114B2" w:rsidRDefault="007114B2">
      <w:pPr>
        <w:widowControl w:val="0"/>
        <w:autoSpaceDE w:val="0"/>
        <w:autoSpaceDN w:val="0"/>
        <w:adjustRightInd w:val="0"/>
        <w:spacing w:after="0" w:line="117" w:lineRule="exact"/>
        <w:rPr>
          <w:rFonts w:ascii="Times New Roman" w:hAnsi="Times New Roman" w:cs="Times New Roman"/>
          <w:sz w:val="24"/>
          <w:szCs w:val="24"/>
        </w:rPr>
      </w:pPr>
    </w:p>
    <w:p w:rsidR="007114B2" w:rsidRDefault="002F68C7">
      <w:pPr>
        <w:widowControl w:val="0"/>
        <w:numPr>
          <w:ilvl w:val="0"/>
          <w:numId w:val="2"/>
        </w:numPr>
        <w:tabs>
          <w:tab w:val="clear" w:pos="720"/>
          <w:tab w:val="num" w:pos="580"/>
        </w:tabs>
        <w:overflowPunct w:val="0"/>
        <w:autoSpaceDE w:val="0"/>
        <w:autoSpaceDN w:val="0"/>
        <w:adjustRightInd w:val="0"/>
        <w:spacing w:after="0" w:line="240" w:lineRule="auto"/>
        <w:ind w:left="580" w:hanging="276"/>
        <w:jc w:val="both"/>
        <w:rPr>
          <w:rFonts w:ascii="Symbol" w:hAnsi="Symbol" w:cs="Symbol"/>
        </w:rPr>
      </w:pPr>
      <w:r>
        <w:rPr>
          <w:rFonts w:ascii="Arial" w:hAnsi="Arial" w:cs="Arial"/>
        </w:rPr>
        <w:t xml:space="preserve">from  an  institutional  perspective  ‘to  improve  the  effectiveness  of  the </w:t>
      </w:r>
    </w:p>
    <w:p w:rsidR="007114B2" w:rsidRDefault="007114B2">
      <w:pPr>
        <w:widowControl w:val="0"/>
        <w:autoSpaceDE w:val="0"/>
        <w:autoSpaceDN w:val="0"/>
        <w:adjustRightInd w:val="0"/>
        <w:spacing w:after="0" w:line="45" w:lineRule="exact"/>
        <w:rPr>
          <w:rFonts w:ascii="Symbol" w:hAnsi="Symbol" w:cs="Symbol"/>
        </w:rPr>
      </w:pPr>
    </w:p>
    <w:p w:rsidR="007114B2" w:rsidRDefault="002F68C7">
      <w:pPr>
        <w:widowControl w:val="0"/>
        <w:overflowPunct w:val="0"/>
        <w:autoSpaceDE w:val="0"/>
        <w:autoSpaceDN w:val="0"/>
        <w:adjustRightInd w:val="0"/>
        <w:spacing w:after="0" w:line="218" w:lineRule="auto"/>
        <w:ind w:left="580" w:right="40"/>
        <w:jc w:val="both"/>
        <w:rPr>
          <w:rFonts w:ascii="Symbol" w:hAnsi="Symbol" w:cs="Symbol"/>
        </w:rPr>
      </w:pPr>
      <w:r>
        <w:rPr>
          <w:rFonts w:ascii="Arial" w:hAnsi="Arial" w:cs="Arial"/>
        </w:rPr>
        <w:t xml:space="preserve">Government of Samoa in managing and implementing the HSP using results from sector performance monitoring’; </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663360" behindDoc="1" locked="0" layoutInCell="0" allowOverlap="1">
                <wp:simplePos x="0" y="0"/>
                <wp:positionH relativeFrom="column">
                  <wp:posOffset>12700</wp:posOffset>
                </wp:positionH>
                <wp:positionV relativeFrom="paragraph">
                  <wp:posOffset>189865</wp:posOffset>
                </wp:positionV>
                <wp:extent cx="1828800" cy="0"/>
                <wp:effectExtent l="0" t="0" r="0" b="0"/>
                <wp:wrapNone/>
                <wp:docPr id="5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4.95pt" to="14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" o:allowincell="f" strokeweight=".21164mm"/>
            </w:pict>
          </mc:Fallback>
        </mc:AlternateContent>
      </w:r>
    </w:p>
    <w:p w:rsidR="007114B2" w:rsidRDefault="007114B2">
      <w:pPr>
        <w:widowControl w:val="0"/>
        <w:autoSpaceDE w:val="0"/>
        <w:autoSpaceDN w:val="0"/>
        <w:adjustRightInd w:val="0"/>
        <w:spacing w:after="0" w:line="359" w:lineRule="exact"/>
        <w:rPr>
          <w:rFonts w:ascii="Times New Roman" w:hAnsi="Times New Roman" w:cs="Times New Roman"/>
          <w:sz w:val="24"/>
          <w:szCs w:val="24"/>
        </w:rPr>
      </w:pPr>
    </w:p>
    <w:p w:rsidR="007114B2" w:rsidRDefault="002F68C7">
      <w:pPr>
        <w:widowControl w:val="0"/>
        <w:numPr>
          <w:ilvl w:val="0"/>
          <w:numId w:val="3"/>
        </w:numPr>
        <w:tabs>
          <w:tab w:val="clear" w:pos="720"/>
          <w:tab w:val="num" w:pos="147"/>
        </w:tabs>
        <w:overflowPunct w:val="0"/>
        <w:autoSpaceDE w:val="0"/>
        <w:autoSpaceDN w:val="0"/>
        <w:adjustRightInd w:val="0"/>
        <w:spacing w:after="0" w:line="203" w:lineRule="auto"/>
        <w:ind w:left="20" w:right="280" w:firstLine="0"/>
        <w:rPr>
          <w:rFonts w:ascii="Arial" w:hAnsi="Arial" w:cs="Arial"/>
          <w:sz w:val="26"/>
          <w:szCs w:val="26"/>
          <w:vertAlign w:val="superscript"/>
        </w:rPr>
      </w:pPr>
      <w:r>
        <w:rPr>
          <w:rFonts w:ascii="Arial" w:hAnsi="Arial" w:cs="Arial"/>
          <w:sz w:val="20"/>
          <w:szCs w:val="20"/>
        </w:rPr>
        <w:t xml:space="preserve">Cassels, A. 1997. </w:t>
      </w:r>
      <w:r>
        <w:rPr>
          <w:rFonts w:ascii="Arial" w:hAnsi="Arial" w:cs="Arial"/>
          <w:i/>
          <w:iCs/>
          <w:sz w:val="20"/>
          <w:szCs w:val="20"/>
        </w:rPr>
        <w:t>A guide to Sector-Wide Approaches for Health development: Concepts,</w:t>
      </w:r>
      <w:r>
        <w:rPr>
          <w:rFonts w:ascii="Arial" w:hAnsi="Arial" w:cs="Arial"/>
          <w:sz w:val="20"/>
          <w:szCs w:val="20"/>
        </w:rPr>
        <w:t xml:space="preserve"> </w:t>
      </w:r>
      <w:r>
        <w:rPr>
          <w:rFonts w:ascii="Arial" w:hAnsi="Arial" w:cs="Arial"/>
          <w:i/>
          <w:iCs/>
          <w:sz w:val="20"/>
          <w:szCs w:val="20"/>
        </w:rPr>
        <w:t>Issues and Working Arrangements – Jointly involving governments and development agencies in healthcare provision through SWAps</w:t>
      </w:r>
      <w:r>
        <w:rPr>
          <w:rFonts w:ascii="Arial" w:hAnsi="Arial" w:cs="Arial"/>
          <w:sz w:val="20"/>
          <w:szCs w:val="20"/>
        </w:rPr>
        <w:t>. Geneva: WHO</w:t>
      </w:r>
      <w:r>
        <w:rPr>
          <w:rFonts w:ascii="Arial" w:hAnsi="Arial" w:cs="Arial"/>
          <w:i/>
          <w:iCs/>
          <w:sz w:val="20"/>
          <w:szCs w:val="20"/>
        </w:rPr>
        <w:t xml:space="preserve"> </w:t>
      </w:r>
    </w:p>
    <w:p w:rsidR="007114B2" w:rsidRDefault="007114B2">
      <w:pPr>
        <w:widowControl w:val="0"/>
        <w:autoSpaceDE w:val="0"/>
        <w:autoSpaceDN w:val="0"/>
        <w:adjustRightInd w:val="0"/>
        <w:spacing w:after="0" w:line="87" w:lineRule="exact"/>
        <w:rPr>
          <w:rFonts w:ascii="Arial" w:hAnsi="Arial" w:cs="Arial"/>
          <w:sz w:val="26"/>
          <w:szCs w:val="26"/>
          <w:vertAlign w:val="superscript"/>
        </w:rPr>
      </w:pPr>
    </w:p>
    <w:p w:rsidR="007114B2" w:rsidRDefault="002F68C7">
      <w:pPr>
        <w:widowControl w:val="0"/>
        <w:numPr>
          <w:ilvl w:val="0"/>
          <w:numId w:val="3"/>
        </w:numPr>
        <w:tabs>
          <w:tab w:val="clear" w:pos="720"/>
          <w:tab w:val="num" w:pos="147"/>
        </w:tabs>
        <w:overflowPunct w:val="0"/>
        <w:autoSpaceDE w:val="0"/>
        <w:autoSpaceDN w:val="0"/>
        <w:adjustRightInd w:val="0"/>
        <w:spacing w:after="0" w:line="204" w:lineRule="auto"/>
        <w:ind w:left="20" w:right="440" w:firstLine="0"/>
        <w:jc w:val="both"/>
        <w:rPr>
          <w:rFonts w:ascii="Arial" w:hAnsi="Arial" w:cs="Arial"/>
          <w:sz w:val="26"/>
          <w:szCs w:val="26"/>
          <w:vertAlign w:val="superscript"/>
        </w:rPr>
      </w:pPr>
      <w:r>
        <w:rPr>
          <w:rFonts w:ascii="Arial" w:hAnsi="Arial" w:cs="Arial"/>
          <w:sz w:val="20"/>
          <w:szCs w:val="20"/>
        </w:rPr>
        <w:t xml:space="preserve">Negin, J. 2010. </w:t>
      </w:r>
      <w:r>
        <w:rPr>
          <w:rFonts w:ascii="Arial" w:hAnsi="Arial" w:cs="Arial"/>
          <w:i/>
          <w:iCs/>
          <w:sz w:val="20"/>
          <w:szCs w:val="20"/>
        </w:rPr>
        <w:t>Sector-Wide Approaches for health: an introduction to SWAps and their</w:t>
      </w:r>
      <w:r>
        <w:rPr>
          <w:rFonts w:ascii="Arial" w:hAnsi="Arial" w:cs="Arial"/>
          <w:sz w:val="20"/>
          <w:szCs w:val="20"/>
        </w:rPr>
        <w:t xml:space="preserve"> </w:t>
      </w:r>
      <w:r>
        <w:rPr>
          <w:rFonts w:ascii="Arial" w:hAnsi="Arial" w:cs="Arial"/>
          <w:i/>
          <w:iCs/>
          <w:sz w:val="20"/>
          <w:szCs w:val="20"/>
        </w:rPr>
        <w:t>implementation in the Pacific region. Health Policy and Finance Knowledge Hub Working Paper No. 1</w:t>
      </w:r>
      <w:r>
        <w:rPr>
          <w:rFonts w:ascii="Arial" w:hAnsi="Arial" w:cs="Arial"/>
          <w:sz w:val="20"/>
          <w:szCs w:val="20"/>
        </w:rPr>
        <w:t>. Melbourne: Nossal Institute for Global Health.</w:t>
      </w:r>
      <w:r>
        <w:rPr>
          <w:rFonts w:ascii="Arial" w:hAnsi="Arial" w:cs="Arial"/>
          <w:i/>
          <w:iCs/>
          <w:sz w:val="20"/>
          <w:szCs w:val="20"/>
        </w:rPr>
        <w:t xml:space="preserve"> </w:t>
      </w:r>
    </w:p>
    <w:p w:rsidR="007114B2" w:rsidRDefault="007114B2">
      <w:pPr>
        <w:widowControl w:val="0"/>
        <w:autoSpaceDE w:val="0"/>
        <w:autoSpaceDN w:val="0"/>
        <w:adjustRightInd w:val="0"/>
        <w:spacing w:after="0" w:line="84" w:lineRule="exact"/>
        <w:rPr>
          <w:rFonts w:ascii="Arial" w:hAnsi="Arial" w:cs="Arial"/>
          <w:sz w:val="26"/>
          <w:szCs w:val="26"/>
          <w:vertAlign w:val="superscript"/>
        </w:rPr>
      </w:pPr>
    </w:p>
    <w:p w:rsidR="007114B2" w:rsidRDefault="002F68C7">
      <w:pPr>
        <w:widowControl w:val="0"/>
        <w:numPr>
          <w:ilvl w:val="0"/>
          <w:numId w:val="3"/>
        </w:numPr>
        <w:tabs>
          <w:tab w:val="clear" w:pos="720"/>
          <w:tab w:val="num" w:pos="147"/>
        </w:tabs>
        <w:overflowPunct w:val="0"/>
        <w:autoSpaceDE w:val="0"/>
        <w:autoSpaceDN w:val="0"/>
        <w:adjustRightInd w:val="0"/>
        <w:spacing w:after="0" w:line="189" w:lineRule="auto"/>
        <w:ind w:left="20" w:right="180" w:firstLine="0"/>
        <w:jc w:val="both"/>
        <w:rPr>
          <w:rFonts w:ascii="Arial" w:hAnsi="Arial" w:cs="Arial"/>
          <w:sz w:val="26"/>
          <w:szCs w:val="26"/>
          <w:vertAlign w:val="superscript"/>
        </w:rPr>
      </w:pPr>
      <w:r>
        <w:rPr>
          <w:rFonts w:ascii="Arial" w:hAnsi="Arial" w:cs="Arial"/>
          <w:sz w:val="20"/>
          <w:szCs w:val="20"/>
        </w:rPr>
        <w:t xml:space="preserve">AusAID &amp; NZAID. 2001. </w:t>
      </w:r>
      <w:r>
        <w:rPr>
          <w:rFonts w:ascii="Arial" w:hAnsi="Arial" w:cs="Arial"/>
          <w:i/>
          <w:iCs/>
          <w:sz w:val="20"/>
          <w:szCs w:val="20"/>
        </w:rPr>
        <w:t>Harmonising donor policies and practices in the Pacific</w:t>
      </w:r>
      <w:r>
        <w:rPr>
          <w:rFonts w:ascii="Arial" w:hAnsi="Arial" w:cs="Arial"/>
          <w:sz w:val="20"/>
          <w:szCs w:val="20"/>
        </w:rPr>
        <w:t xml:space="preserve">. Canberra: Commonwealth of Australia. </w:t>
      </w:r>
    </w:p>
    <w:p w:rsidR="007114B2" w:rsidRDefault="007114B2">
      <w:pPr>
        <w:widowControl w:val="0"/>
        <w:autoSpaceDE w:val="0"/>
        <w:autoSpaceDN w:val="0"/>
        <w:adjustRightInd w:val="0"/>
        <w:spacing w:after="0" w:line="82" w:lineRule="exact"/>
        <w:rPr>
          <w:rFonts w:ascii="Arial" w:hAnsi="Arial" w:cs="Arial"/>
          <w:sz w:val="26"/>
          <w:szCs w:val="26"/>
          <w:vertAlign w:val="superscript"/>
        </w:rPr>
      </w:pPr>
    </w:p>
    <w:p w:rsidR="007114B2" w:rsidRDefault="002F68C7">
      <w:pPr>
        <w:widowControl w:val="0"/>
        <w:numPr>
          <w:ilvl w:val="0"/>
          <w:numId w:val="3"/>
        </w:numPr>
        <w:tabs>
          <w:tab w:val="clear" w:pos="720"/>
          <w:tab w:val="num" w:pos="142"/>
        </w:tabs>
        <w:overflowPunct w:val="0"/>
        <w:autoSpaceDE w:val="0"/>
        <w:autoSpaceDN w:val="0"/>
        <w:adjustRightInd w:val="0"/>
        <w:spacing w:after="0" w:line="188" w:lineRule="auto"/>
        <w:ind w:left="20" w:right="1160" w:firstLine="0"/>
        <w:jc w:val="both"/>
        <w:rPr>
          <w:rFonts w:ascii="Arial" w:hAnsi="Arial" w:cs="Arial"/>
          <w:sz w:val="26"/>
          <w:szCs w:val="26"/>
          <w:vertAlign w:val="superscript"/>
        </w:rPr>
      </w:pPr>
      <w:r>
        <w:rPr>
          <w:rFonts w:ascii="Arial" w:hAnsi="Arial" w:cs="Arial"/>
          <w:sz w:val="20"/>
          <w:szCs w:val="20"/>
        </w:rPr>
        <w:t xml:space="preserve">World Bank. 2006. </w:t>
      </w:r>
      <w:r>
        <w:rPr>
          <w:rFonts w:ascii="Arial" w:hAnsi="Arial" w:cs="Arial"/>
          <w:i/>
          <w:iCs/>
          <w:sz w:val="20"/>
          <w:szCs w:val="20"/>
        </w:rPr>
        <w:t>Samoa, Draft Aide Memoire, Health Sector Consultation and</w:t>
      </w:r>
      <w:r>
        <w:rPr>
          <w:rFonts w:ascii="Arial" w:hAnsi="Arial" w:cs="Arial"/>
          <w:sz w:val="20"/>
          <w:szCs w:val="20"/>
        </w:rPr>
        <w:t xml:space="preserve"> </w:t>
      </w:r>
      <w:r>
        <w:rPr>
          <w:rFonts w:ascii="Arial" w:hAnsi="Arial" w:cs="Arial"/>
          <w:i/>
          <w:iCs/>
          <w:sz w:val="20"/>
          <w:szCs w:val="20"/>
        </w:rPr>
        <w:t xml:space="preserve">Implementation Support Mission, June 19-26 2006. </w:t>
      </w:r>
    </w:p>
    <w:p w:rsidR="007114B2" w:rsidRDefault="007114B2">
      <w:pPr>
        <w:widowControl w:val="0"/>
        <w:autoSpaceDE w:val="0"/>
        <w:autoSpaceDN w:val="0"/>
        <w:adjustRightInd w:val="0"/>
        <w:spacing w:after="0" w:line="1" w:lineRule="exact"/>
        <w:rPr>
          <w:rFonts w:ascii="Arial" w:hAnsi="Arial" w:cs="Arial"/>
          <w:sz w:val="26"/>
          <w:szCs w:val="26"/>
          <w:vertAlign w:val="superscript"/>
        </w:rPr>
      </w:pPr>
    </w:p>
    <w:p w:rsidR="007114B2" w:rsidRDefault="002F68C7">
      <w:pPr>
        <w:widowControl w:val="0"/>
        <w:numPr>
          <w:ilvl w:val="0"/>
          <w:numId w:val="3"/>
        </w:numPr>
        <w:tabs>
          <w:tab w:val="clear" w:pos="720"/>
          <w:tab w:val="num" w:pos="140"/>
        </w:tabs>
        <w:overflowPunct w:val="0"/>
        <w:autoSpaceDE w:val="0"/>
        <w:autoSpaceDN w:val="0"/>
        <w:adjustRightInd w:val="0"/>
        <w:spacing w:after="0" w:line="217" w:lineRule="auto"/>
        <w:ind w:left="140" w:hanging="120"/>
        <w:jc w:val="both"/>
        <w:rPr>
          <w:rFonts w:ascii="Arial" w:hAnsi="Arial" w:cs="Arial"/>
          <w:sz w:val="26"/>
          <w:szCs w:val="26"/>
          <w:vertAlign w:val="superscript"/>
        </w:rPr>
      </w:pPr>
      <w:r>
        <w:rPr>
          <w:rFonts w:ascii="Arial" w:hAnsi="Arial" w:cs="Arial"/>
          <w:sz w:val="20"/>
          <w:szCs w:val="20"/>
        </w:rPr>
        <w:t xml:space="preserve">Government of Samoa. 2007. </w:t>
      </w:r>
      <w:r>
        <w:rPr>
          <w:rFonts w:ascii="Arial" w:hAnsi="Arial" w:cs="Arial"/>
          <w:i/>
          <w:iCs/>
          <w:sz w:val="20"/>
          <w:szCs w:val="20"/>
        </w:rPr>
        <w:t>Health Sector Plan 2008-2018</w:t>
      </w:r>
      <w:r>
        <w:rPr>
          <w:rFonts w:ascii="Arial" w:hAnsi="Arial" w:cs="Arial"/>
          <w:sz w:val="20"/>
          <w:szCs w:val="20"/>
        </w:rPr>
        <w:t xml:space="preserve">. </w:t>
      </w:r>
    </w:p>
    <w:p w:rsidR="007114B2" w:rsidRDefault="007114B2">
      <w:pPr>
        <w:widowControl w:val="0"/>
        <w:autoSpaceDE w:val="0"/>
        <w:autoSpaceDN w:val="0"/>
        <w:adjustRightInd w:val="0"/>
        <w:spacing w:after="0" w:line="55" w:lineRule="exact"/>
        <w:rPr>
          <w:rFonts w:ascii="Arial" w:hAnsi="Arial" w:cs="Arial"/>
          <w:sz w:val="26"/>
          <w:szCs w:val="26"/>
          <w:vertAlign w:val="superscript"/>
        </w:rPr>
      </w:pPr>
    </w:p>
    <w:p w:rsidR="007114B2" w:rsidRDefault="002F68C7">
      <w:pPr>
        <w:widowControl w:val="0"/>
        <w:numPr>
          <w:ilvl w:val="0"/>
          <w:numId w:val="3"/>
        </w:numPr>
        <w:tabs>
          <w:tab w:val="clear" w:pos="720"/>
          <w:tab w:val="num" w:pos="140"/>
        </w:tabs>
        <w:overflowPunct w:val="0"/>
        <w:autoSpaceDE w:val="0"/>
        <w:autoSpaceDN w:val="0"/>
        <w:adjustRightInd w:val="0"/>
        <w:spacing w:after="0" w:line="186" w:lineRule="auto"/>
        <w:ind w:left="140" w:hanging="120"/>
        <w:jc w:val="both"/>
        <w:rPr>
          <w:rFonts w:ascii="Arial" w:hAnsi="Arial" w:cs="Arial"/>
          <w:sz w:val="24"/>
          <w:szCs w:val="24"/>
          <w:vertAlign w:val="superscript"/>
        </w:rPr>
      </w:pPr>
      <w:r>
        <w:rPr>
          <w:rFonts w:ascii="Arial" w:hAnsi="Arial" w:cs="Arial"/>
          <w:sz w:val="18"/>
          <w:szCs w:val="18"/>
        </w:rPr>
        <w:t xml:space="preserve">World Bank. 2008. </w:t>
      </w:r>
      <w:r>
        <w:rPr>
          <w:rFonts w:ascii="Arial" w:hAnsi="Arial" w:cs="Arial"/>
          <w:i/>
          <w:iCs/>
          <w:sz w:val="18"/>
          <w:szCs w:val="18"/>
        </w:rPr>
        <w:t>Program Appraisal Document … in support of Health Sector</w:t>
      </w:r>
      <w:r>
        <w:rPr>
          <w:rFonts w:ascii="Arial" w:hAnsi="Arial" w:cs="Arial"/>
          <w:sz w:val="18"/>
          <w:szCs w:val="18"/>
        </w:rPr>
        <w:t xml:space="preserve"> </w:t>
      </w:r>
    </w:p>
    <w:p w:rsidR="007114B2" w:rsidRDefault="007114B2">
      <w:pPr>
        <w:widowControl w:val="0"/>
        <w:autoSpaceDE w:val="0"/>
        <w:autoSpaceDN w:val="0"/>
        <w:adjustRightInd w:val="0"/>
        <w:spacing w:after="0" w:line="17" w:lineRule="exact"/>
        <w:rPr>
          <w:rFonts w:ascii="Arial" w:hAnsi="Arial" w:cs="Arial"/>
          <w:sz w:val="24"/>
          <w:szCs w:val="24"/>
          <w:vertAlign w:val="superscript"/>
        </w:rPr>
      </w:pPr>
    </w:p>
    <w:p w:rsidR="007114B2" w:rsidRDefault="002F68C7">
      <w:pPr>
        <w:widowControl w:val="0"/>
        <w:overflowPunct w:val="0"/>
        <w:autoSpaceDE w:val="0"/>
        <w:autoSpaceDN w:val="0"/>
        <w:adjustRightInd w:val="0"/>
        <w:spacing w:after="0" w:line="223" w:lineRule="auto"/>
        <w:ind w:left="20"/>
        <w:jc w:val="both"/>
        <w:rPr>
          <w:rFonts w:ascii="Arial" w:hAnsi="Arial" w:cs="Arial"/>
          <w:sz w:val="24"/>
          <w:szCs w:val="24"/>
          <w:vertAlign w:val="superscript"/>
        </w:rPr>
      </w:pPr>
      <w:r>
        <w:rPr>
          <w:rFonts w:ascii="Arial" w:hAnsi="Arial" w:cs="Arial"/>
          <w:i/>
          <w:iCs/>
          <w:sz w:val="20"/>
          <w:szCs w:val="20"/>
        </w:rPr>
        <w:t xml:space="preserve">Management Program </w:t>
      </w:r>
    </w:p>
    <w:p w:rsidR="007114B2" w:rsidRDefault="007114B2">
      <w:pPr>
        <w:widowControl w:val="0"/>
        <w:autoSpaceDE w:val="0"/>
        <w:autoSpaceDN w:val="0"/>
        <w:adjustRightInd w:val="0"/>
        <w:spacing w:after="0" w:line="85" w:lineRule="exact"/>
        <w:rPr>
          <w:rFonts w:ascii="Arial" w:hAnsi="Arial" w:cs="Arial"/>
          <w:sz w:val="24"/>
          <w:szCs w:val="24"/>
          <w:vertAlign w:val="superscript"/>
        </w:rPr>
      </w:pPr>
    </w:p>
    <w:p w:rsidR="007114B2" w:rsidRDefault="002F68C7">
      <w:pPr>
        <w:widowControl w:val="0"/>
        <w:numPr>
          <w:ilvl w:val="0"/>
          <w:numId w:val="3"/>
        </w:numPr>
        <w:tabs>
          <w:tab w:val="clear" w:pos="720"/>
          <w:tab w:val="num" w:pos="147"/>
        </w:tabs>
        <w:overflowPunct w:val="0"/>
        <w:autoSpaceDE w:val="0"/>
        <w:autoSpaceDN w:val="0"/>
        <w:adjustRightInd w:val="0"/>
        <w:spacing w:after="0" w:line="187" w:lineRule="auto"/>
        <w:ind w:left="20" w:right="260" w:firstLine="0"/>
        <w:jc w:val="both"/>
        <w:rPr>
          <w:rFonts w:ascii="Arial" w:hAnsi="Arial" w:cs="Arial"/>
          <w:sz w:val="26"/>
          <w:szCs w:val="26"/>
          <w:vertAlign w:val="superscript"/>
        </w:rPr>
      </w:pPr>
      <w:r>
        <w:rPr>
          <w:rFonts w:ascii="Arial" w:hAnsi="Arial" w:cs="Arial"/>
          <w:sz w:val="20"/>
          <w:szCs w:val="20"/>
        </w:rPr>
        <w:t xml:space="preserve">Independent State of Samoa, AusAID, NZAID, IDA, UNFPA, UNICEF &amp; WHO. 2008. </w:t>
      </w:r>
      <w:r>
        <w:rPr>
          <w:rFonts w:ascii="Arial" w:hAnsi="Arial" w:cs="Arial"/>
          <w:i/>
          <w:iCs/>
          <w:sz w:val="20"/>
          <w:szCs w:val="20"/>
        </w:rPr>
        <w:t>Joint</w:t>
      </w:r>
      <w:r>
        <w:rPr>
          <w:rFonts w:ascii="Arial" w:hAnsi="Arial" w:cs="Arial"/>
          <w:sz w:val="20"/>
          <w:szCs w:val="20"/>
        </w:rPr>
        <w:t xml:space="preserve"> </w:t>
      </w:r>
      <w:r>
        <w:rPr>
          <w:rFonts w:ascii="Arial" w:hAnsi="Arial" w:cs="Arial"/>
          <w:i/>
          <w:iCs/>
          <w:sz w:val="20"/>
          <w:szCs w:val="20"/>
        </w:rPr>
        <w:t>Partnership Agreement – Samoa Health Sector Program FY 2009-2013</w:t>
      </w:r>
      <w:r>
        <w:rPr>
          <w:rFonts w:ascii="Arial" w:hAnsi="Arial" w:cs="Arial"/>
          <w:sz w:val="20"/>
          <w:szCs w:val="20"/>
        </w:rPr>
        <w:t>.</w:t>
      </w:r>
      <w:r>
        <w:rPr>
          <w:rFonts w:ascii="Arial" w:hAnsi="Arial" w:cs="Arial"/>
          <w:i/>
          <w:iCs/>
          <w:sz w:val="20"/>
          <w:szCs w:val="20"/>
        </w:rPr>
        <w:t xml:space="preserve"> </w:t>
      </w:r>
    </w:p>
    <w:p w:rsidR="007114B2" w:rsidRDefault="002F68C7">
      <w:pPr>
        <w:widowControl w:val="0"/>
        <w:autoSpaceDE w:val="0"/>
        <w:autoSpaceDN w:val="0"/>
        <w:adjustRightInd w:val="0"/>
        <w:spacing w:after="0" w:line="158" w:lineRule="exact"/>
        <w:rPr>
          <w:rFonts w:ascii="Times New Roman" w:hAnsi="Times New Roman" w:cs="Times New Roman"/>
          <w:sz w:val="24"/>
          <w:szCs w:val="24"/>
        </w:rPr>
      </w:pPr>
      <w:r>
        <w:rPr>
          <w:noProof/>
        </w:rPr>
        <w:drawing>
          <wp:anchor distT="0" distB="0" distL="114300" distR="114300" simplePos="0" relativeHeight="251664384" behindDoc="1" locked="0" layoutInCell="0" allowOverlap="1">
            <wp:simplePos x="0" y="0"/>
            <wp:positionH relativeFrom="column">
              <wp:posOffset>-4445</wp:posOffset>
            </wp:positionH>
            <wp:positionV relativeFrom="paragraph">
              <wp:posOffset>86995</wp:posOffset>
            </wp:positionV>
            <wp:extent cx="5311775" cy="3175"/>
            <wp:effectExtent l="0" t="0" r="0" b="0"/>
            <wp:wrapNone/>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0" w:type="dxa"/>
        <w:tblLayout w:type="fixed"/>
        <w:tblCellMar>
          <w:left w:w="0" w:type="dxa"/>
          <w:right w:w="0" w:type="dxa"/>
        </w:tblCellMar>
        <w:tblLook w:val="0000" w:firstRow="0" w:lastRow="0" w:firstColumn="0" w:lastColumn="0" w:noHBand="0" w:noVBand="0"/>
      </w:tblPr>
      <w:tblGrid>
        <w:gridCol w:w="5840"/>
        <w:gridCol w:w="2460"/>
      </w:tblGrid>
      <w:tr w:rsidR="007114B2">
        <w:trPr>
          <w:trHeight w:val="207"/>
        </w:trPr>
        <w:tc>
          <w:tcPr>
            <w:tcW w:w="584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3</w:t>
            </w:r>
          </w:p>
        </w:tc>
      </w:tr>
      <w:tr w:rsidR="007114B2">
        <w:trPr>
          <w:trHeight w:val="206"/>
        </w:trPr>
        <w:tc>
          <w:tcPr>
            <w:tcW w:w="584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4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8" w:name="page8"/>
            <w:bookmarkEnd w:id="8"/>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28" w:lineRule="exact"/>
        <w:rPr>
          <w:rFonts w:ascii="Times New Roman" w:hAnsi="Times New Roman" w:cs="Times New Roman"/>
          <w:sz w:val="24"/>
          <w:szCs w:val="24"/>
        </w:rPr>
      </w:pPr>
    </w:p>
    <w:p w:rsidR="007114B2" w:rsidRDefault="002F68C7">
      <w:pPr>
        <w:widowControl w:val="0"/>
        <w:numPr>
          <w:ilvl w:val="0"/>
          <w:numId w:val="4"/>
        </w:numPr>
        <w:tabs>
          <w:tab w:val="clear" w:pos="720"/>
          <w:tab w:val="num" w:pos="580"/>
        </w:tabs>
        <w:overflowPunct w:val="0"/>
        <w:autoSpaceDE w:val="0"/>
        <w:autoSpaceDN w:val="0"/>
        <w:adjustRightInd w:val="0"/>
        <w:spacing w:after="0" w:line="221" w:lineRule="auto"/>
        <w:ind w:left="580" w:right="40" w:hanging="276"/>
        <w:jc w:val="both"/>
        <w:rPr>
          <w:rFonts w:ascii="Symbol" w:hAnsi="Symbol" w:cs="Symbol"/>
        </w:rPr>
      </w:pPr>
      <w:r>
        <w:rPr>
          <w:rFonts w:ascii="Arial" w:hAnsi="Arial" w:cs="Arial"/>
        </w:rPr>
        <w:t xml:space="preserve">in terms of development ‘to improve access to, and utilisation of effective, efficient and quality health services to improve the health of the Samoan population’. </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ind w:left="20" w:right="40"/>
        <w:rPr>
          <w:rFonts w:ascii="Times New Roman" w:hAnsi="Times New Roman" w:cs="Times New Roman"/>
          <w:sz w:val="24"/>
          <w:szCs w:val="24"/>
        </w:rPr>
      </w:pPr>
      <w:r>
        <w:rPr>
          <w:rFonts w:ascii="Arial" w:hAnsi="Arial" w:cs="Arial"/>
        </w:rPr>
        <w:t>In pursuit of those objectives, the JPA proposes that activities under the SWAp will be undertaken in three broad areas:</w:t>
      </w:r>
    </w:p>
    <w:p w:rsidR="007114B2" w:rsidRDefault="007114B2">
      <w:pPr>
        <w:widowControl w:val="0"/>
        <w:autoSpaceDE w:val="0"/>
        <w:autoSpaceDN w:val="0"/>
        <w:adjustRightInd w:val="0"/>
        <w:spacing w:after="0" w:line="120" w:lineRule="exact"/>
        <w:rPr>
          <w:rFonts w:ascii="Times New Roman" w:hAnsi="Times New Roman" w:cs="Times New Roman"/>
          <w:sz w:val="24"/>
          <w:szCs w:val="24"/>
        </w:rPr>
      </w:pPr>
    </w:p>
    <w:p w:rsidR="007114B2" w:rsidRDefault="002F68C7">
      <w:pPr>
        <w:widowControl w:val="0"/>
        <w:numPr>
          <w:ilvl w:val="0"/>
          <w:numId w:val="5"/>
        </w:numPr>
        <w:tabs>
          <w:tab w:val="clear" w:pos="720"/>
          <w:tab w:val="num" w:pos="580"/>
        </w:tabs>
        <w:overflowPunct w:val="0"/>
        <w:autoSpaceDE w:val="0"/>
        <w:autoSpaceDN w:val="0"/>
        <w:adjustRightInd w:val="0"/>
        <w:spacing w:after="0" w:line="239" w:lineRule="auto"/>
        <w:ind w:left="580" w:hanging="276"/>
        <w:jc w:val="both"/>
        <w:rPr>
          <w:rFonts w:ascii="Symbol" w:hAnsi="Symbol" w:cs="Symbol"/>
        </w:rPr>
      </w:pPr>
      <w:r>
        <w:rPr>
          <w:rFonts w:ascii="Arial" w:hAnsi="Arial" w:cs="Arial"/>
        </w:rPr>
        <w:t xml:space="preserve">health promotion and prevention </w:t>
      </w:r>
    </w:p>
    <w:p w:rsidR="007114B2" w:rsidRDefault="007114B2">
      <w:pPr>
        <w:widowControl w:val="0"/>
        <w:autoSpaceDE w:val="0"/>
        <w:autoSpaceDN w:val="0"/>
        <w:adjustRightInd w:val="0"/>
        <w:spacing w:after="0" w:line="1" w:lineRule="exact"/>
        <w:rPr>
          <w:rFonts w:ascii="Symbol" w:hAnsi="Symbol" w:cs="Symbol"/>
        </w:rPr>
      </w:pPr>
    </w:p>
    <w:p w:rsidR="007114B2" w:rsidRDefault="002F68C7">
      <w:pPr>
        <w:widowControl w:val="0"/>
        <w:numPr>
          <w:ilvl w:val="0"/>
          <w:numId w:val="5"/>
        </w:numPr>
        <w:tabs>
          <w:tab w:val="clear" w:pos="720"/>
          <w:tab w:val="num" w:pos="580"/>
        </w:tabs>
        <w:overflowPunct w:val="0"/>
        <w:autoSpaceDE w:val="0"/>
        <w:autoSpaceDN w:val="0"/>
        <w:adjustRightInd w:val="0"/>
        <w:spacing w:after="0" w:line="237" w:lineRule="auto"/>
        <w:ind w:left="580" w:hanging="276"/>
        <w:jc w:val="both"/>
        <w:rPr>
          <w:rFonts w:ascii="Symbol" w:hAnsi="Symbol" w:cs="Symbol"/>
        </w:rPr>
      </w:pPr>
      <w:r>
        <w:rPr>
          <w:rFonts w:ascii="Arial" w:hAnsi="Arial" w:cs="Arial"/>
        </w:rPr>
        <w:t xml:space="preserve">quality health care service delivery </w:t>
      </w:r>
    </w:p>
    <w:p w:rsidR="007114B2" w:rsidRDefault="002F68C7">
      <w:pPr>
        <w:widowControl w:val="0"/>
        <w:numPr>
          <w:ilvl w:val="0"/>
          <w:numId w:val="5"/>
        </w:numPr>
        <w:tabs>
          <w:tab w:val="clear" w:pos="720"/>
          <w:tab w:val="num" w:pos="580"/>
        </w:tabs>
        <w:overflowPunct w:val="0"/>
        <w:autoSpaceDE w:val="0"/>
        <w:autoSpaceDN w:val="0"/>
        <w:adjustRightInd w:val="0"/>
        <w:spacing w:after="0" w:line="239" w:lineRule="auto"/>
        <w:ind w:left="580" w:hanging="276"/>
        <w:jc w:val="both"/>
        <w:rPr>
          <w:rFonts w:ascii="Symbol" w:hAnsi="Symbol" w:cs="Symbol"/>
        </w:rPr>
      </w:pPr>
      <w:r>
        <w:rPr>
          <w:rFonts w:ascii="Arial" w:hAnsi="Arial" w:cs="Arial"/>
        </w:rPr>
        <w:t xml:space="preserve">strengthening policy and regulatory oversight of the health system. </w:t>
      </w:r>
    </w:p>
    <w:p w:rsidR="007114B2" w:rsidRDefault="007114B2">
      <w:pPr>
        <w:widowControl w:val="0"/>
        <w:autoSpaceDE w:val="0"/>
        <w:autoSpaceDN w:val="0"/>
        <w:adjustRightInd w:val="0"/>
        <w:spacing w:after="0" w:line="16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9" w:lineRule="auto"/>
        <w:ind w:left="20" w:right="40"/>
        <w:rPr>
          <w:rFonts w:ascii="Times New Roman" w:hAnsi="Times New Roman" w:cs="Times New Roman"/>
          <w:sz w:val="24"/>
          <w:szCs w:val="24"/>
        </w:rPr>
      </w:pPr>
      <w:r>
        <w:rPr>
          <w:rFonts w:ascii="Arial" w:hAnsi="Arial" w:cs="Arial"/>
        </w:rPr>
        <w:t>The JPA states that, in implementing the SWAp, DPs will be guided by the following principles:</w:t>
      </w:r>
    </w:p>
    <w:p w:rsidR="007114B2" w:rsidRDefault="007114B2">
      <w:pPr>
        <w:widowControl w:val="0"/>
        <w:autoSpaceDE w:val="0"/>
        <w:autoSpaceDN w:val="0"/>
        <w:adjustRightInd w:val="0"/>
        <w:spacing w:after="0" w:line="118" w:lineRule="exact"/>
        <w:rPr>
          <w:rFonts w:ascii="Times New Roman" w:hAnsi="Times New Roman" w:cs="Times New Roman"/>
          <w:sz w:val="24"/>
          <w:szCs w:val="24"/>
        </w:rPr>
      </w:pPr>
    </w:p>
    <w:p w:rsidR="007114B2" w:rsidRDefault="002F68C7">
      <w:pPr>
        <w:widowControl w:val="0"/>
        <w:numPr>
          <w:ilvl w:val="0"/>
          <w:numId w:val="6"/>
        </w:numPr>
        <w:tabs>
          <w:tab w:val="clear" w:pos="720"/>
          <w:tab w:val="num" w:pos="580"/>
        </w:tabs>
        <w:overflowPunct w:val="0"/>
        <w:autoSpaceDE w:val="0"/>
        <w:autoSpaceDN w:val="0"/>
        <w:adjustRightInd w:val="0"/>
        <w:spacing w:after="0" w:line="239" w:lineRule="auto"/>
        <w:ind w:left="580" w:hanging="276"/>
        <w:jc w:val="both"/>
        <w:rPr>
          <w:rFonts w:ascii="Symbol" w:hAnsi="Symbol" w:cs="Symbol"/>
        </w:rPr>
      </w:pPr>
      <w:r>
        <w:rPr>
          <w:rFonts w:ascii="Arial" w:hAnsi="Arial" w:cs="Arial"/>
        </w:rPr>
        <w:t xml:space="preserve">Samoan leadership and ownership of the Program is maximised </w:t>
      </w:r>
    </w:p>
    <w:p w:rsidR="007114B2" w:rsidRDefault="007114B2">
      <w:pPr>
        <w:widowControl w:val="0"/>
        <w:autoSpaceDE w:val="0"/>
        <w:autoSpaceDN w:val="0"/>
        <w:adjustRightInd w:val="0"/>
        <w:spacing w:after="0" w:line="61" w:lineRule="exact"/>
        <w:rPr>
          <w:rFonts w:ascii="Symbol" w:hAnsi="Symbol" w:cs="Symbol"/>
        </w:rPr>
      </w:pPr>
    </w:p>
    <w:p w:rsidR="007114B2" w:rsidRDefault="002F68C7">
      <w:pPr>
        <w:widowControl w:val="0"/>
        <w:numPr>
          <w:ilvl w:val="0"/>
          <w:numId w:val="6"/>
        </w:numPr>
        <w:tabs>
          <w:tab w:val="clear" w:pos="720"/>
          <w:tab w:val="num" w:pos="580"/>
        </w:tabs>
        <w:overflowPunct w:val="0"/>
        <w:autoSpaceDE w:val="0"/>
        <w:autoSpaceDN w:val="0"/>
        <w:adjustRightInd w:val="0"/>
        <w:spacing w:after="0" w:line="211" w:lineRule="auto"/>
        <w:ind w:left="580" w:right="40" w:hanging="276"/>
        <w:jc w:val="both"/>
        <w:rPr>
          <w:rFonts w:ascii="Symbol" w:hAnsi="Symbol" w:cs="Symbol"/>
        </w:rPr>
      </w:pPr>
      <w:r>
        <w:rPr>
          <w:rFonts w:ascii="Arial" w:hAnsi="Arial" w:cs="Arial"/>
        </w:rPr>
        <w:t xml:space="preserve">the support provided and its implementation is well aligned to GoS needs and priorities </w:t>
      </w:r>
    </w:p>
    <w:p w:rsidR="007114B2" w:rsidRDefault="007114B2">
      <w:pPr>
        <w:widowControl w:val="0"/>
        <w:autoSpaceDE w:val="0"/>
        <w:autoSpaceDN w:val="0"/>
        <w:adjustRightInd w:val="0"/>
        <w:spacing w:after="0" w:line="1" w:lineRule="exact"/>
        <w:rPr>
          <w:rFonts w:ascii="Symbol" w:hAnsi="Symbol" w:cs="Symbol"/>
        </w:rPr>
      </w:pPr>
    </w:p>
    <w:p w:rsidR="007114B2" w:rsidRDefault="002F68C7">
      <w:pPr>
        <w:widowControl w:val="0"/>
        <w:numPr>
          <w:ilvl w:val="0"/>
          <w:numId w:val="6"/>
        </w:numPr>
        <w:tabs>
          <w:tab w:val="clear" w:pos="720"/>
          <w:tab w:val="num" w:pos="580"/>
        </w:tabs>
        <w:overflowPunct w:val="0"/>
        <w:autoSpaceDE w:val="0"/>
        <w:autoSpaceDN w:val="0"/>
        <w:adjustRightInd w:val="0"/>
        <w:spacing w:after="0" w:line="239" w:lineRule="auto"/>
        <w:ind w:left="580" w:hanging="276"/>
        <w:jc w:val="both"/>
        <w:rPr>
          <w:rFonts w:ascii="Symbol" w:hAnsi="Symbol" w:cs="Symbol"/>
        </w:rPr>
      </w:pPr>
      <w:r>
        <w:rPr>
          <w:rFonts w:ascii="Arial" w:hAnsi="Arial" w:cs="Arial"/>
        </w:rPr>
        <w:t xml:space="preserve">fairness, transparency, openness, accountability and mutual trust in all dealings </w:t>
      </w:r>
    </w:p>
    <w:p w:rsidR="007114B2" w:rsidRDefault="007114B2">
      <w:pPr>
        <w:widowControl w:val="0"/>
        <w:autoSpaceDE w:val="0"/>
        <w:autoSpaceDN w:val="0"/>
        <w:adjustRightInd w:val="0"/>
        <w:spacing w:after="0" w:line="58" w:lineRule="exact"/>
        <w:rPr>
          <w:rFonts w:ascii="Symbol" w:hAnsi="Symbol" w:cs="Symbol"/>
        </w:rPr>
      </w:pPr>
    </w:p>
    <w:p w:rsidR="007114B2" w:rsidRDefault="002F68C7">
      <w:pPr>
        <w:widowControl w:val="0"/>
        <w:numPr>
          <w:ilvl w:val="0"/>
          <w:numId w:val="6"/>
        </w:numPr>
        <w:tabs>
          <w:tab w:val="clear" w:pos="720"/>
          <w:tab w:val="num" w:pos="580"/>
        </w:tabs>
        <w:overflowPunct w:val="0"/>
        <w:autoSpaceDE w:val="0"/>
        <w:autoSpaceDN w:val="0"/>
        <w:adjustRightInd w:val="0"/>
        <w:spacing w:after="0" w:line="212" w:lineRule="auto"/>
        <w:ind w:left="580" w:right="40" w:hanging="276"/>
        <w:jc w:val="both"/>
        <w:rPr>
          <w:rFonts w:ascii="Symbol" w:hAnsi="Symbol" w:cs="Symbol"/>
        </w:rPr>
      </w:pPr>
      <w:r>
        <w:rPr>
          <w:rFonts w:ascii="Arial" w:hAnsi="Arial" w:cs="Arial"/>
        </w:rPr>
        <w:t xml:space="preserve">a focus on sustainable and equitable development that meets the needs of the beneficiary communities </w:t>
      </w:r>
    </w:p>
    <w:p w:rsidR="007114B2" w:rsidRDefault="007114B2">
      <w:pPr>
        <w:widowControl w:val="0"/>
        <w:autoSpaceDE w:val="0"/>
        <w:autoSpaceDN w:val="0"/>
        <w:adjustRightInd w:val="0"/>
        <w:spacing w:after="0" w:line="1" w:lineRule="exact"/>
        <w:rPr>
          <w:rFonts w:ascii="Symbol" w:hAnsi="Symbol" w:cs="Symbol"/>
        </w:rPr>
      </w:pPr>
    </w:p>
    <w:p w:rsidR="007114B2" w:rsidRDefault="002F68C7">
      <w:pPr>
        <w:widowControl w:val="0"/>
        <w:numPr>
          <w:ilvl w:val="0"/>
          <w:numId w:val="6"/>
        </w:numPr>
        <w:tabs>
          <w:tab w:val="clear" w:pos="720"/>
          <w:tab w:val="num" w:pos="580"/>
        </w:tabs>
        <w:overflowPunct w:val="0"/>
        <w:autoSpaceDE w:val="0"/>
        <w:autoSpaceDN w:val="0"/>
        <w:adjustRightInd w:val="0"/>
        <w:spacing w:after="0" w:line="237" w:lineRule="auto"/>
        <w:ind w:left="580" w:hanging="276"/>
        <w:jc w:val="both"/>
        <w:rPr>
          <w:rFonts w:ascii="Symbol" w:hAnsi="Symbol" w:cs="Symbol"/>
        </w:rPr>
      </w:pPr>
      <w:r>
        <w:rPr>
          <w:rFonts w:ascii="Arial" w:hAnsi="Arial" w:cs="Arial"/>
        </w:rPr>
        <w:t xml:space="preserve">the strategic orientation of polices and strategies </w:t>
      </w:r>
    </w:p>
    <w:p w:rsidR="007114B2" w:rsidRDefault="007114B2">
      <w:pPr>
        <w:widowControl w:val="0"/>
        <w:autoSpaceDE w:val="0"/>
        <w:autoSpaceDN w:val="0"/>
        <w:adjustRightInd w:val="0"/>
        <w:spacing w:after="0" w:line="60" w:lineRule="exact"/>
        <w:rPr>
          <w:rFonts w:ascii="Symbol" w:hAnsi="Symbol" w:cs="Symbol"/>
        </w:rPr>
      </w:pPr>
    </w:p>
    <w:p w:rsidR="007114B2" w:rsidRDefault="002F68C7">
      <w:pPr>
        <w:widowControl w:val="0"/>
        <w:numPr>
          <w:ilvl w:val="0"/>
          <w:numId w:val="6"/>
        </w:numPr>
        <w:tabs>
          <w:tab w:val="clear" w:pos="720"/>
          <w:tab w:val="num" w:pos="580"/>
        </w:tabs>
        <w:overflowPunct w:val="0"/>
        <w:autoSpaceDE w:val="0"/>
        <w:autoSpaceDN w:val="0"/>
        <w:adjustRightInd w:val="0"/>
        <w:spacing w:after="0" w:line="211" w:lineRule="auto"/>
        <w:ind w:left="580" w:right="40" w:hanging="276"/>
        <w:jc w:val="both"/>
        <w:rPr>
          <w:rFonts w:ascii="Symbol" w:hAnsi="Symbol" w:cs="Symbol"/>
        </w:rPr>
      </w:pPr>
      <w:r>
        <w:rPr>
          <w:rFonts w:ascii="Arial" w:hAnsi="Arial" w:cs="Arial"/>
        </w:rPr>
        <w:t xml:space="preserve">quality, relevance, professionalism and excellence in the implementation of the Program </w:t>
      </w:r>
    </w:p>
    <w:p w:rsidR="007114B2" w:rsidRDefault="007114B2">
      <w:pPr>
        <w:widowControl w:val="0"/>
        <w:autoSpaceDE w:val="0"/>
        <w:autoSpaceDN w:val="0"/>
        <w:adjustRightInd w:val="0"/>
        <w:spacing w:after="0" w:line="1" w:lineRule="exact"/>
        <w:rPr>
          <w:rFonts w:ascii="Symbol" w:hAnsi="Symbol" w:cs="Symbol"/>
        </w:rPr>
      </w:pPr>
    </w:p>
    <w:p w:rsidR="007114B2" w:rsidRDefault="002F68C7">
      <w:pPr>
        <w:widowControl w:val="0"/>
        <w:numPr>
          <w:ilvl w:val="0"/>
          <w:numId w:val="6"/>
        </w:numPr>
        <w:tabs>
          <w:tab w:val="clear" w:pos="720"/>
          <w:tab w:val="num" w:pos="580"/>
        </w:tabs>
        <w:overflowPunct w:val="0"/>
        <w:autoSpaceDE w:val="0"/>
        <w:autoSpaceDN w:val="0"/>
        <w:adjustRightInd w:val="0"/>
        <w:spacing w:after="0" w:line="239" w:lineRule="auto"/>
        <w:ind w:left="580" w:hanging="276"/>
        <w:jc w:val="both"/>
        <w:rPr>
          <w:rFonts w:ascii="Symbol" w:hAnsi="Symbol" w:cs="Symbol"/>
        </w:rPr>
      </w:pPr>
      <w:r>
        <w:rPr>
          <w:rFonts w:ascii="Arial" w:hAnsi="Arial" w:cs="Arial"/>
        </w:rPr>
        <w:t xml:space="preserve">the effective and efficient use of funding and resources </w:t>
      </w:r>
    </w:p>
    <w:p w:rsidR="007114B2" w:rsidRDefault="007114B2">
      <w:pPr>
        <w:widowControl w:val="0"/>
        <w:autoSpaceDE w:val="0"/>
        <w:autoSpaceDN w:val="0"/>
        <w:adjustRightInd w:val="0"/>
        <w:spacing w:after="0" w:line="58" w:lineRule="exact"/>
        <w:rPr>
          <w:rFonts w:ascii="Symbol" w:hAnsi="Symbol" w:cs="Symbol"/>
        </w:rPr>
      </w:pPr>
    </w:p>
    <w:p w:rsidR="007114B2" w:rsidRDefault="002F68C7">
      <w:pPr>
        <w:widowControl w:val="0"/>
        <w:numPr>
          <w:ilvl w:val="0"/>
          <w:numId w:val="6"/>
        </w:numPr>
        <w:tabs>
          <w:tab w:val="clear" w:pos="720"/>
          <w:tab w:val="num" w:pos="580"/>
        </w:tabs>
        <w:overflowPunct w:val="0"/>
        <w:autoSpaceDE w:val="0"/>
        <w:autoSpaceDN w:val="0"/>
        <w:adjustRightInd w:val="0"/>
        <w:spacing w:after="0" w:line="212" w:lineRule="auto"/>
        <w:ind w:left="580" w:right="40" w:hanging="276"/>
        <w:jc w:val="both"/>
        <w:rPr>
          <w:rFonts w:ascii="Symbol" w:hAnsi="Symbol" w:cs="Symbol"/>
        </w:rPr>
      </w:pPr>
      <w:r>
        <w:rPr>
          <w:rFonts w:ascii="Arial" w:hAnsi="Arial" w:cs="Arial"/>
        </w:rPr>
        <w:t xml:space="preserve">a commitment to coordinated monitoring and evaluation within a results-based model focusing on improved decision making </w:t>
      </w:r>
    </w:p>
    <w:p w:rsidR="007114B2" w:rsidRDefault="007114B2">
      <w:pPr>
        <w:widowControl w:val="0"/>
        <w:autoSpaceDE w:val="0"/>
        <w:autoSpaceDN w:val="0"/>
        <w:adjustRightInd w:val="0"/>
        <w:spacing w:after="0" w:line="59" w:lineRule="exact"/>
        <w:rPr>
          <w:rFonts w:ascii="Symbol" w:hAnsi="Symbol" w:cs="Symbol"/>
        </w:rPr>
      </w:pPr>
    </w:p>
    <w:p w:rsidR="007114B2" w:rsidRDefault="002F68C7">
      <w:pPr>
        <w:widowControl w:val="0"/>
        <w:numPr>
          <w:ilvl w:val="0"/>
          <w:numId w:val="6"/>
        </w:numPr>
        <w:tabs>
          <w:tab w:val="clear" w:pos="720"/>
          <w:tab w:val="num" w:pos="580"/>
        </w:tabs>
        <w:overflowPunct w:val="0"/>
        <w:autoSpaceDE w:val="0"/>
        <w:autoSpaceDN w:val="0"/>
        <w:adjustRightInd w:val="0"/>
        <w:spacing w:after="0" w:line="212" w:lineRule="auto"/>
        <w:ind w:left="580" w:right="40" w:hanging="276"/>
        <w:jc w:val="both"/>
        <w:rPr>
          <w:rFonts w:ascii="Symbol" w:hAnsi="Symbol" w:cs="Symbol"/>
        </w:rPr>
      </w:pPr>
      <w:r>
        <w:rPr>
          <w:rFonts w:ascii="Arial" w:hAnsi="Arial" w:cs="Arial"/>
        </w:rPr>
        <w:t xml:space="preserve">the pace of implementation is appropriate and responds to the absorptive capacity of the GoS </w:t>
      </w:r>
    </w:p>
    <w:p w:rsidR="007114B2" w:rsidRDefault="007114B2">
      <w:pPr>
        <w:widowControl w:val="0"/>
        <w:autoSpaceDE w:val="0"/>
        <w:autoSpaceDN w:val="0"/>
        <w:adjustRightInd w:val="0"/>
        <w:spacing w:after="0" w:line="59" w:lineRule="exact"/>
        <w:rPr>
          <w:rFonts w:ascii="Symbol" w:hAnsi="Symbol" w:cs="Symbol"/>
        </w:rPr>
      </w:pPr>
    </w:p>
    <w:p w:rsidR="007114B2" w:rsidRDefault="002F68C7">
      <w:pPr>
        <w:widowControl w:val="0"/>
        <w:numPr>
          <w:ilvl w:val="0"/>
          <w:numId w:val="6"/>
        </w:numPr>
        <w:tabs>
          <w:tab w:val="clear" w:pos="720"/>
          <w:tab w:val="num" w:pos="580"/>
        </w:tabs>
        <w:overflowPunct w:val="0"/>
        <w:autoSpaceDE w:val="0"/>
        <w:autoSpaceDN w:val="0"/>
        <w:adjustRightInd w:val="0"/>
        <w:spacing w:after="0" w:line="221" w:lineRule="auto"/>
        <w:ind w:left="580" w:right="40" w:hanging="276"/>
        <w:jc w:val="both"/>
        <w:rPr>
          <w:rFonts w:ascii="Symbol" w:hAnsi="Symbol" w:cs="Symbol"/>
        </w:rPr>
      </w:pPr>
      <w:r>
        <w:rPr>
          <w:rFonts w:ascii="Arial" w:hAnsi="Arial" w:cs="Arial"/>
        </w:rPr>
        <w:t xml:space="preserve">where possible harmonisation of DPs’ commitments and collaboration on implementation to simplify procedures and provide for a complementary division of labour. </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3" w:lineRule="auto"/>
        <w:ind w:left="20" w:right="40"/>
        <w:rPr>
          <w:rFonts w:ascii="Times New Roman" w:hAnsi="Times New Roman" w:cs="Times New Roman"/>
          <w:sz w:val="24"/>
          <w:szCs w:val="24"/>
        </w:rPr>
      </w:pPr>
      <w:r>
        <w:rPr>
          <w:rFonts w:ascii="Arial" w:hAnsi="Arial" w:cs="Arial"/>
        </w:rPr>
        <w:t>The DPs also commit in the JPA, to ‘applying the partnership commitments espoused in the Paris declaration on Aid Effectiveness’.</w:t>
      </w:r>
      <w:r>
        <w:rPr>
          <w:rFonts w:ascii="Arial" w:hAnsi="Arial" w:cs="Arial"/>
          <w:sz w:val="27"/>
          <w:szCs w:val="27"/>
          <w:vertAlign w:val="superscript"/>
        </w:rPr>
        <w:t>8</w:t>
      </w:r>
    </w:p>
    <w:p w:rsidR="007114B2" w:rsidRDefault="007114B2">
      <w:pPr>
        <w:widowControl w:val="0"/>
        <w:autoSpaceDE w:val="0"/>
        <w:autoSpaceDN w:val="0"/>
        <w:adjustRightInd w:val="0"/>
        <w:spacing w:after="0" w:line="103"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ind w:left="20" w:right="40"/>
        <w:rPr>
          <w:rFonts w:ascii="Times New Roman" w:hAnsi="Times New Roman" w:cs="Times New Roman"/>
          <w:sz w:val="24"/>
          <w:szCs w:val="24"/>
        </w:rPr>
      </w:pPr>
      <w:r>
        <w:rPr>
          <w:rFonts w:ascii="Arial" w:hAnsi="Arial" w:cs="Arial"/>
        </w:rPr>
        <w:t>In respect of governance and management of the SWAp, the JPA indicates the following:</w:t>
      </w:r>
    </w:p>
    <w:p w:rsidR="007114B2" w:rsidRDefault="007114B2">
      <w:pPr>
        <w:widowControl w:val="0"/>
        <w:autoSpaceDE w:val="0"/>
        <w:autoSpaceDN w:val="0"/>
        <w:adjustRightInd w:val="0"/>
        <w:spacing w:after="0" w:line="179" w:lineRule="exact"/>
        <w:rPr>
          <w:rFonts w:ascii="Times New Roman" w:hAnsi="Times New Roman" w:cs="Times New Roman"/>
          <w:sz w:val="24"/>
          <w:szCs w:val="24"/>
        </w:rPr>
      </w:pPr>
    </w:p>
    <w:p w:rsidR="007114B2" w:rsidRDefault="002F68C7">
      <w:pPr>
        <w:widowControl w:val="0"/>
        <w:numPr>
          <w:ilvl w:val="0"/>
          <w:numId w:val="7"/>
        </w:numPr>
        <w:tabs>
          <w:tab w:val="clear" w:pos="720"/>
          <w:tab w:val="num" w:pos="580"/>
        </w:tabs>
        <w:overflowPunct w:val="0"/>
        <w:autoSpaceDE w:val="0"/>
        <w:autoSpaceDN w:val="0"/>
        <w:adjustRightInd w:val="0"/>
        <w:spacing w:after="0" w:line="228" w:lineRule="auto"/>
        <w:ind w:left="580" w:right="40" w:hanging="276"/>
        <w:jc w:val="both"/>
        <w:rPr>
          <w:rFonts w:ascii="Symbol" w:hAnsi="Symbol" w:cs="Symbol"/>
        </w:rPr>
      </w:pPr>
      <w:r>
        <w:rPr>
          <w:rFonts w:ascii="Arial" w:hAnsi="Arial" w:cs="Arial"/>
        </w:rPr>
        <w:t xml:space="preserve">The Ministry of Health (MoH) has ‘overall responsibility for program administration, financial management and procurement’ as well as an ‘overall coordinating role for implementation of the Program’. Other health sector agencies, including NGOs and private sector bodies, will also be involved in delivering aspects of the Program. </w:t>
      </w:r>
    </w:p>
    <w:p w:rsidR="007114B2" w:rsidRDefault="002F68C7">
      <w:pPr>
        <w:widowControl w:val="0"/>
        <w:autoSpaceDE w:val="0"/>
        <w:autoSpaceDN w:val="0"/>
        <w:adjustRightInd w:val="0"/>
        <w:spacing w:after="0" w:line="333" w:lineRule="exact"/>
        <w:rPr>
          <w:rFonts w:ascii="Times New Roman" w:hAnsi="Times New Roman" w:cs="Times New Roman"/>
          <w:sz w:val="24"/>
          <w:szCs w:val="24"/>
        </w:rPr>
      </w:pPr>
      <w:r>
        <w:rPr>
          <w:noProof/>
        </w:rPr>
        <mc:AlternateContent>
          <mc:Choice Requires="wps">
            <w:drawing>
              <wp:anchor distT="0" distB="0" distL="114300" distR="114300" simplePos="0" relativeHeight="251665408" behindDoc="1" locked="0" layoutInCell="0" allowOverlap="1">
                <wp:simplePos x="0" y="0"/>
                <wp:positionH relativeFrom="column">
                  <wp:posOffset>12700</wp:posOffset>
                </wp:positionH>
                <wp:positionV relativeFrom="paragraph">
                  <wp:posOffset>117475</wp:posOffset>
                </wp:positionV>
                <wp:extent cx="1828800" cy="0"/>
                <wp:effectExtent l="0" t="0" r="0" b="0"/>
                <wp:wrapNone/>
                <wp:docPr id="5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9.25pt" to="14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" o:allowincell="f" strokeweight=".21164mm"/>
            </w:pict>
          </mc:Fallback>
        </mc:AlternateContent>
      </w:r>
    </w:p>
    <w:p w:rsidR="007114B2" w:rsidRDefault="002F68C7">
      <w:pPr>
        <w:widowControl w:val="0"/>
        <w:numPr>
          <w:ilvl w:val="0"/>
          <w:numId w:val="8"/>
        </w:numPr>
        <w:tabs>
          <w:tab w:val="clear" w:pos="720"/>
          <w:tab w:val="num" w:pos="140"/>
        </w:tabs>
        <w:overflowPunct w:val="0"/>
        <w:autoSpaceDE w:val="0"/>
        <w:autoSpaceDN w:val="0"/>
        <w:adjustRightInd w:val="0"/>
        <w:spacing w:after="0" w:line="239" w:lineRule="auto"/>
        <w:ind w:left="140" w:hanging="120"/>
        <w:jc w:val="both"/>
        <w:rPr>
          <w:rFonts w:ascii="Arial" w:hAnsi="Arial" w:cs="Arial"/>
          <w:sz w:val="26"/>
          <w:szCs w:val="26"/>
          <w:vertAlign w:val="superscript"/>
        </w:rPr>
      </w:pPr>
      <w:r>
        <w:rPr>
          <w:rFonts w:ascii="Arial" w:hAnsi="Arial" w:cs="Arial"/>
          <w:sz w:val="20"/>
          <w:szCs w:val="20"/>
        </w:rPr>
        <w:t xml:space="preserve">The principles are: </w:t>
      </w:r>
    </w:p>
    <w:p w:rsidR="007114B2" w:rsidRDefault="007114B2">
      <w:pPr>
        <w:widowControl w:val="0"/>
        <w:autoSpaceDE w:val="0"/>
        <w:autoSpaceDN w:val="0"/>
        <w:adjustRightInd w:val="0"/>
        <w:spacing w:after="0" w:line="84" w:lineRule="exact"/>
        <w:rPr>
          <w:rFonts w:ascii="Arial" w:hAnsi="Arial" w:cs="Arial"/>
          <w:sz w:val="26"/>
          <w:szCs w:val="26"/>
          <w:vertAlign w:val="superscript"/>
        </w:rPr>
      </w:pPr>
    </w:p>
    <w:p w:rsidR="007114B2" w:rsidRDefault="002F68C7">
      <w:pPr>
        <w:widowControl w:val="0"/>
        <w:numPr>
          <w:ilvl w:val="1"/>
          <w:numId w:val="8"/>
        </w:numPr>
        <w:tabs>
          <w:tab w:val="clear" w:pos="1440"/>
          <w:tab w:val="num" w:pos="1160"/>
        </w:tabs>
        <w:overflowPunct w:val="0"/>
        <w:autoSpaceDE w:val="0"/>
        <w:autoSpaceDN w:val="0"/>
        <w:adjustRightInd w:val="0"/>
        <w:spacing w:after="0" w:line="217" w:lineRule="auto"/>
        <w:ind w:left="1160" w:right="240" w:hanging="288"/>
        <w:jc w:val="both"/>
        <w:rPr>
          <w:rFonts w:ascii="Arial" w:hAnsi="Arial" w:cs="Arial"/>
          <w:sz w:val="20"/>
          <w:szCs w:val="20"/>
        </w:rPr>
      </w:pPr>
      <w:r>
        <w:rPr>
          <w:rFonts w:ascii="Arial" w:hAnsi="Arial" w:cs="Arial"/>
          <w:sz w:val="20"/>
          <w:szCs w:val="20"/>
        </w:rPr>
        <w:t xml:space="preserve">Ownership: Developing countries set their own strategies for poverty reduction, improve their institutions and tackle corruption. </w:t>
      </w:r>
    </w:p>
    <w:p w:rsidR="007114B2" w:rsidRDefault="002F68C7">
      <w:pPr>
        <w:widowControl w:val="0"/>
        <w:numPr>
          <w:ilvl w:val="1"/>
          <w:numId w:val="8"/>
        </w:numPr>
        <w:tabs>
          <w:tab w:val="clear" w:pos="1440"/>
          <w:tab w:val="num" w:pos="1160"/>
        </w:tabs>
        <w:overflowPunct w:val="0"/>
        <w:autoSpaceDE w:val="0"/>
        <w:autoSpaceDN w:val="0"/>
        <w:adjustRightInd w:val="0"/>
        <w:spacing w:after="0" w:line="239" w:lineRule="auto"/>
        <w:ind w:left="1160" w:hanging="288"/>
        <w:jc w:val="both"/>
        <w:rPr>
          <w:rFonts w:ascii="Arial" w:hAnsi="Arial" w:cs="Arial"/>
          <w:sz w:val="20"/>
          <w:szCs w:val="20"/>
        </w:rPr>
      </w:pPr>
      <w:r>
        <w:rPr>
          <w:rFonts w:ascii="Arial" w:hAnsi="Arial" w:cs="Arial"/>
          <w:sz w:val="20"/>
          <w:szCs w:val="20"/>
        </w:rPr>
        <w:t xml:space="preserve">Alignment: Donor countries align behind these objectives and use local systems. </w:t>
      </w:r>
    </w:p>
    <w:p w:rsidR="007114B2" w:rsidRDefault="007114B2">
      <w:pPr>
        <w:widowControl w:val="0"/>
        <w:autoSpaceDE w:val="0"/>
        <w:autoSpaceDN w:val="0"/>
        <w:adjustRightInd w:val="0"/>
        <w:spacing w:after="0" w:line="45" w:lineRule="exact"/>
        <w:rPr>
          <w:rFonts w:ascii="Arial" w:hAnsi="Arial" w:cs="Arial"/>
          <w:sz w:val="20"/>
          <w:szCs w:val="20"/>
        </w:rPr>
      </w:pPr>
    </w:p>
    <w:p w:rsidR="007114B2" w:rsidRDefault="002F68C7">
      <w:pPr>
        <w:widowControl w:val="0"/>
        <w:numPr>
          <w:ilvl w:val="1"/>
          <w:numId w:val="8"/>
        </w:numPr>
        <w:tabs>
          <w:tab w:val="clear" w:pos="1440"/>
          <w:tab w:val="num" w:pos="1160"/>
        </w:tabs>
        <w:overflowPunct w:val="0"/>
        <w:autoSpaceDE w:val="0"/>
        <w:autoSpaceDN w:val="0"/>
        <w:adjustRightInd w:val="0"/>
        <w:spacing w:after="0" w:line="217" w:lineRule="auto"/>
        <w:ind w:left="1160" w:right="640" w:hanging="288"/>
        <w:jc w:val="both"/>
        <w:rPr>
          <w:rFonts w:ascii="Arial" w:hAnsi="Arial" w:cs="Arial"/>
          <w:sz w:val="20"/>
          <w:szCs w:val="20"/>
        </w:rPr>
      </w:pPr>
      <w:r>
        <w:rPr>
          <w:rFonts w:ascii="Arial" w:hAnsi="Arial" w:cs="Arial"/>
          <w:sz w:val="20"/>
          <w:szCs w:val="20"/>
        </w:rPr>
        <w:t xml:space="preserve">Harmonisation: Donor countries coordinate, simplify procedures and share information to avoid duplication. </w:t>
      </w:r>
    </w:p>
    <w:p w:rsidR="007114B2" w:rsidRDefault="007114B2">
      <w:pPr>
        <w:widowControl w:val="0"/>
        <w:autoSpaceDE w:val="0"/>
        <w:autoSpaceDN w:val="0"/>
        <w:adjustRightInd w:val="0"/>
        <w:spacing w:after="0" w:line="42" w:lineRule="exact"/>
        <w:rPr>
          <w:rFonts w:ascii="Arial" w:hAnsi="Arial" w:cs="Arial"/>
          <w:sz w:val="20"/>
          <w:szCs w:val="20"/>
        </w:rPr>
      </w:pPr>
    </w:p>
    <w:p w:rsidR="007114B2" w:rsidRDefault="002F68C7">
      <w:pPr>
        <w:widowControl w:val="0"/>
        <w:numPr>
          <w:ilvl w:val="1"/>
          <w:numId w:val="8"/>
        </w:numPr>
        <w:tabs>
          <w:tab w:val="clear" w:pos="1440"/>
          <w:tab w:val="num" w:pos="1160"/>
        </w:tabs>
        <w:overflowPunct w:val="0"/>
        <w:autoSpaceDE w:val="0"/>
        <w:autoSpaceDN w:val="0"/>
        <w:adjustRightInd w:val="0"/>
        <w:spacing w:after="0" w:line="217" w:lineRule="auto"/>
        <w:ind w:left="1160" w:right="100" w:hanging="288"/>
        <w:jc w:val="both"/>
        <w:rPr>
          <w:rFonts w:ascii="Arial" w:hAnsi="Arial" w:cs="Arial"/>
          <w:sz w:val="20"/>
          <w:szCs w:val="20"/>
        </w:rPr>
      </w:pPr>
      <w:r>
        <w:rPr>
          <w:rFonts w:ascii="Arial" w:hAnsi="Arial" w:cs="Arial"/>
          <w:sz w:val="20"/>
          <w:szCs w:val="20"/>
        </w:rPr>
        <w:t xml:space="preserve">Results: Developing countries and donors shift focus to development results and results get measured. </w:t>
      </w:r>
    </w:p>
    <w:p w:rsidR="007114B2" w:rsidRDefault="007114B2">
      <w:pPr>
        <w:widowControl w:val="0"/>
        <w:autoSpaceDE w:val="0"/>
        <w:autoSpaceDN w:val="0"/>
        <w:adjustRightInd w:val="0"/>
        <w:spacing w:after="0" w:line="44" w:lineRule="exact"/>
        <w:rPr>
          <w:rFonts w:ascii="Arial" w:hAnsi="Arial" w:cs="Arial"/>
          <w:sz w:val="20"/>
          <w:szCs w:val="20"/>
        </w:rPr>
      </w:pPr>
    </w:p>
    <w:p w:rsidR="007114B2" w:rsidRDefault="002F68C7">
      <w:pPr>
        <w:widowControl w:val="0"/>
        <w:numPr>
          <w:ilvl w:val="1"/>
          <w:numId w:val="8"/>
        </w:numPr>
        <w:tabs>
          <w:tab w:val="clear" w:pos="1440"/>
          <w:tab w:val="num" w:pos="1160"/>
        </w:tabs>
        <w:overflowPunct w:val="0"/>
        <w:autoSpaceDE w:val="0"/>
        <w:autoSpaceDN w:val="0"/>
        <w:adjustRightInd w:val="0"/>
        <w:spacing w:after="0" w:line="217" w:lineRule="auto"/>
        <w:ind w:left="1160" w:right="440" w:hanging="288"/>
        <w:jc w:val="both"/>
        <w:rPr>
          <w:rFonts w:ascii="Arial" w:hAnsi="Arial" w:cs="Arial"/>
          <w:sz w:val="20"/>
          <w:szCs w:val="20"/>
        </w:rPr>
      </w:pPr>
      <w:r>
        <w:rPr>
          <w:rFonts w:ascii="Arial" w:hAnsi="Arial" w:cs="Arial"/>
          <w:sz w:val="20"/>
          <w:szCs w:val="20"/>
        </w:rPr>
        <w:t xml:space="preserve">Mutual accountability: Donors and partners are accountable for development results. </w:t>
      </w:r>
    </w:p>
    <w:p w:rsidR="007114B2" w:rsidRDefault="007114B2">
      <w:pPr>
        <w:widowControl w:val="0"/>
        <w:autoSpaceDE w:val="0"/>
        <w:autoSpaceDN w:val="0"/>
        <w:adjustRightInd w:val="0"/>
        <w:spacing w:after="0" w:line="45"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8" w:lineRule="auto"/>
        <w:ind w:left="580" w:right="300" w:firstLine="12"/>
        <w:rPr>
          <w:rFonts w:ascii="Times New Roman" w:hAnsi="Times New Roman" w:cs="Times New Roman"/>
          <w:sz w:val="24"/>
          <w:szCs w:val="24"/>
        </w:rPr>
      </w:pPr>
      <w:r>
        <w:rPr>
          <w:rFonts w:ascii="Arial" w:hAnsi="Arial" w:cs="Arial"/>
          <w:sz w:val="19"/>
          <w:szCs w:val="19"/>
        </w:rPr>
        <w:t xml:space="preserve">Source: </w:t>
      </w:r>
      <w:hyperlink r:id="rId18" w:history="1">
        <w:r>
          <w:rPr>
            <w:rFonts w:ascii="Arial" w:hAnsi="Arial" w:cs="Arial"/>
            <w:color w:val="0000FF"/>
            <w:sz w:val="19"/>
            <w:szCs w:val="19"/>
            <w:u w:val="single"/>
          </w:rPr>
          <w:t xml:space="preserve"> http://www.oecd.org/dac/effectiveness/parisdeclarationandaccraagendaforaction.ht</w:t>
        </w:r>
      </w:hyperlink>
      <w:r>
        <w:rPr>
          <w:rFonts w:ascii="Arial" w:hAnsi="Arial" w:cs="Arial"/>
          <w:color w:val="0000FF"/>
          <w:sz w:val="19"/>
          <w:szCs w:val="19"/>
          <w:u w:val="single"/>
        </w:rPr>
        <w:t>m</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6432" behindDoc="1" locked="0" layoutInCell="0" allowOverlap="1">
            <wp:simplePos x="0" y="0"/>
            <wp:positionH relativeFrom="column">
              <wp:posOffset>-4445</wp:posOffset>
            </wp:positionH>
            <wp:positionV relativeFrom="paragraph">
              <wp:posOffset>382270</wp:posOffset>
            </wp:positionV>
            <wp:extent cx="5311775" cy="3175"/>
            <wp:effectExtent l="0" t="0" r="0" b="0"/>
            <wp:wrapNone/>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23" w:lineRule="exact"/>
        <w:rPr>
          <w:rFonts w:ascii="Times New Roman" w:hAnsi="Times New Roman" w:cs="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5840"/>
        <w:gridCol w:w="2460"/>
      </w:tblGrid>
      <w:tr w:rsidR="007114B2">
        <w:trPr>
          <w:trHeight w:val="207"/>
        </w:trPr>
        <w:tc>
          <w:tcPr>
            <w:tcW w:w="584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4</w:t>
            </w:r>
          </w:p>
        </w:tc>
      </w:tr>
      <w:tr w:rsidR="007114B2">
        <w:trPr>
          <w:trHeight w:val="206"/>
        </w:trPr>
        <w:tc>
          <w:tcPr>
            <w:tcW w:w="584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4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9" w:name="page9"/>
            <w:bookmarkEnd w:id="9"/>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28" w:lineRule="exact"/>
        <w:rPr>
          <w:rFonts w:ascii="Times New Roman" w:hAnsi="Times New Roman" w:cs="Times New Roman"/>
          <w:sz w:val="24"/>
          <w:szCs w:val="24"/>
        </w:rPr>
      </w:pPr>
    </w:p>
    <w:p w:rsidR="007114B2" w:rsidRDefault="002F68C7">
      <w:pPr>
        <w:widowControl w:val="0"/>
        <w:numPr>
          <w:ilvl w:val="0"/>
          <w:numId w:val="9"/>
        </w:numPr>
        <w:tabs>
          <w:tab w:val="clear" w:pos="720"/>
          <w:tab w:val="num" w:pos="580"/>
        </w:tabs>
        <w:overflowPunct w:val="0"/>
        <w:autoSpaceDE w:val="0"/>
        <w:autoSpaceDN w:val="0"/>
        <w:adjustRightInd w:val="0"/>
        <w:spacing w:after="0" w:line="221" w:lineRule="auto"/>
        <w:ind w:left="580" w:right="40" w:hanging="276"/>
        <w:jc w:val="both"/>
        <w:rPr>
          <w:rFonts w:ascii="Symbol" w:hAnsi="Symbol" w:cs="Symbol"/>
        </w:rPr>
      </w:pPr>
      <w:r>
        <w:rPr>
          <w:rFonts w:ascii="Arial" w:hAnsi="Arial" w:cs="Arial"/>
        </w:rPr>
        <w:t xml:space="preserve">The Ministry of Finance (MoF) is the ‘executing agency’ and has joint responsibility with MoH for management of the financial contributions of the DPs. </w:t>
      </w:r>
    </w:p>
    <w:p w:rsidR="007114B2" w:rsidRDefault="007114B2">
      <w:pPr>
        <w:widowControl w:val="0"/>
        <w:autoSpaceDE w:val="0"/>
        <w:autoSpaceDN w:val="0"/>
        <w:adjustRightInd w:val="0"/>
        <w:spacing w:after="0" w:line="61" w:lineRule="exact"/>
        <w:rPr>
          <w:rFonts w:ascii="Symbol" w:hAnsi="Symbol" w:cs="Symbol"/>
        </w:rPr>
      </w:pPr>
    </w:p>
    <w:p w:rsidR="007114B2" w:rsidRDefault="002F68C7">
      <w:pPr>
        <w:widowControl w:val="0"/>
        <w:numPr>
          <w:ilvl w:val="0"/>
          <w:numId w:val="9"/>
        </w:numPr>
        <w:tabs>
          <w:tab w:val="clear" w:pos="720"/>
          <w:tab w:val="num" w:pos="580"/>
        </w:tabs>
        <w:overflowPunct w:val="0"/>
        <w:autoSpaceDE w:val="0"/>
        <w:autoSpaceDN w:val="0"/>
        <w:adjustRightInd w:val="0"/>
        <w:spacing w:after="0" w:line="225" w:lineRule="auto"/>
        <w:ind w:left="580" w:right="40" w:hanging="276"/>
        <w:jc w:val="both"/>
        <w:rPr>
          <w:rFonts w:ascii="Symbol" w:hAnsi="Symbol" w:cs="Symbol"/>
        </w:rPr>
      </w:pPr>
      <w:r>
        <w:rPr>
          <w:rFonts w:ascii="Arial" w:hAnsi="Arial" w:cs="Arial"/>
        </w:rPr>
        <w:t xml:space="preserve">A Health Program Steering Committee (HSPC) brings together high-level GoS officials from various Ministries and representatives of DPs and other health sector bodies to ‘provide coordination among local stakeholders and external dialogue and coordination with DPs’.9 </w:t>
      </w:r>
    </w:p>
    <w:p w:rsidR="007114B2" w:rsidRDefault="007114B2">
      <w:pPr>
        <w:widowControl w:val="0"/>
        <w:autoSpaceDE w:val="0"/>
        <w:autoSpaceDN w:val="0"/>
        <w:adjustRightInd w:val="0"/>
        <w:spacing w:after="0" w:line="63" w:lineRule="exact"/>
        <w:rPr>
          <w:rFonts w:ascii="Symbol" w:hAnsi="Symbol" w:cs="Symbol"/>
        </w:rPr>
      </w:pPr>
    </w:p>
    <w:p w:rsidR="007114B2" w:rsidRDefault="002F68C7">
      <w:pPr>
        <w:widowControl w:val="0"/>
        <w:numPr>
          <w:ilvl w:val="0"/>
          <w:numId w:val="9"/>
        </w:numPr>
        <w:tabs>
          <w:tab w:val="clear" w:pos="720"/>
          <w:tab w:val="num" w:pos="580"/>
        </w:tabs>
        <w:overflowPunct w:val="0"/>
        <w:autoSpaceDE w:val="0"/>
        <w:autoSpaceDN w:val="0"/>
        <w:adjustRightInd w:val="0"/>
        <w:spacing w:after="0" w:line="211" w:lineRule="auto"/>
        <w:ind w:left="580" w:right="20" w:hanging="276"/>
        <w:jc w:val="both"/>
        <w:rPr>
          <w:rFonts w:ascii="Symbol" w:hAnsi="Symbol" w:cs="Symbol"/>
        </w:rPr>
      </w:pPr>
      <w:r>
        <w:rPr>
          <w:rFonts w:ascii="Arial" w:hAnsi="Arial" w:cs="Arial"/>
        </w:rPr>
        <w:t xml:space="preserve">A SWAp Coordination Unit (SCU) within the MoH to ‘be responsible for day-to-day Program administration, procurement and financial management’. </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ind w:left="20" w:right="40"/>
        <w:jc w:val="both"/>
        <w:rPr>
          <w:rFonts w:ascii="Times New Roman" w:hAnsi="Times New Roman" w:cs="Times New Roman"/>
          <w:sz w:val="24"/>
          <w:szCs w:val="24"/>
        </w:rPr>
      </w:pPr>
      <w:r>
        <w:rPr>
          <w:rFonts w:ascii="Arial" w:hAnsi="Arial" w:cs="Arial"/>
        </w:rPr>
        <w:t>Activities under the SWAp were to be defined in an annual Program of Work (PoW) prepared under the supervision of the SCU.</w:t>
      </w:r>
    </w:p>
    <w:p w:rsidR="007114B2" w:rsidRDefault="007114B2">
      <w:pPr>
        <w:widowControl w:val="0"/>
        <w:autoSpaceDE w:val="0"/>
        <w:autoSpaceDN w:val="0"/>
        <w:adjustRightInd w:val="0"/>
        <w:spacing w:after="0" w:line="16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0" w:lineRule="auto"/>
        <w:ind w:left="20" w:right="20"/>
        <w:jc w:val="both"/>
        <w:rPr>
          <w:rFonts w:ascii="Times New Roman" w:hAnsi="Times New Roman" w:cs="Times New Roman"/>
          <w:sz w:val="24"/>
          <w:szCs w:val="24"/>
        </w:rPr>
      </w:pPr>
      <w:r>
        <w:rPr>
          <w:rFonts w:ascii="Arial" w:hAnsi="Arial" w:cs="Arial"/>
        </w:rPr>
        <w:t>A ‘Health Summit’ involving GoS, pool partners, other DPs, health sector agencies and civil society organisations, would be held in March each year to assess the previous year’s performance, address any issues arising, review a draft PoW for the following year, and confirm an agreed version.</w:t>
      </w:r>
    </w:p>
    <w:p w:rsidR="007114B2" w:rsidRDefault="007114B2">
      <w:pPr>
        <w:widowControl w:val="0"/>
        <w:autoSpaceDE w:val="0"/>
        <w:autoSpaceDN w:val="0"/>
        <w:adjustRightInd w:val="0"/>
        <w:spacing w:after="0" w:line="16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20" w:right="40"/>
        <w:jc w:val="both"/>
        <w:rPr>
          <w:rFonts w:ascii="Times New Roman" w:hAnsi="Times New Roman" w:cs="Times New Roman"/>
          <w:sz w:val="24"/>
          <w:szCs w:val="24"/>
        </w:rPr>
      </w:pPr>
      <w:r>
        <w:rPr>
          <w:rFonts w:ascii="Arial" w:hAnsi="Arial" w:cs="Arial"/>
        </w:rPr>
        <w:t>In addition to the annual Health Summit a further Joint Review Meeting in September each year provides an opportunity for DPs to monitor performance and review draft financial statements.</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667456" behindDoc="1" locked="0" layoutInCell="0" allowOverlap="1">
                <wp:simplePos x="0" y="0"/>
                <wp:positionH relativeFrom="column">
                  <wp:posOffset>12700</wp:posOffset>
                </wp:positionH>
                <wp:positionV relativeFrom="paragraph">
                  <wp:posOffset>4916170</wp:posOffset>
                </wp:positionV>
                <wp:extent cx="1828800" cy="0"/>
                <wp:effectExtent l="0" t="0" r="0" b="0"/>
                <wp:wrapNone/>
                <wp:docPr id="4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87.1pt" to="145pt,3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" o:allowincell="f" strokeweight=".6pt"/>
            </w:pict>
          </mc:Fallback>
        </mc:AlternateContent>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353"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7" w:lineRule="auto"/>
        <w:ind w:left="20" w:right="120"/>
        <w:rPr>
          <w:rFonts w:ascii="Times New Roman" w:hAnsi="Times New Roman" w:cs="Times New Roman"/>
          <w:sz w:val="24"/>
          <w:szCs w:val="24"/>
        </w:rPr>
      </w:pPr>
      <w:r>
        <w:rPr>
          <w:rFonts w:ascii="Arial" w:hAnsi="Arial" w:cs="Arial"/>
          <w:sz w:val="25"/>
          <w:szCs w:val="25"/>
          <w:vertAlign w:val="superscript"/>
        </w:rPr>
        <w:t>9</w:t>
      </w:r>
      <w:r>
        <w:rPr>
          <w:rFonts w:ascii="Arial" w:hAnsi="Arial" w:cs="Arial"/>
          <w:sz w:val="20"/>
          <w:szCs w:val="20"/>
        </w:rPr>
        <w:t xml:space="preserve"> HSPC members ‘comprise high level GoS officials (MoH, MoF, NHS, Ministry of Women, Community &amp; Social development and Ministry of Education, Sports &amp; Culture), coordinating representatives from the DPs, a representative of other health institutions, a representative of the private sector and a representative of NGOs’.</w:t>
      </w:r>
    </w:p>
    <w:p w:rsidR="007114B2" w:rsidRDefault="002F68C7">
      <w:pPr>
        <w:widowControl w:val="0"/>
        <w:autoSpaceDE w:val="0"/>
        <w:autoSpaceDN w:val="0"/>
        <w:adjustRightInd w:val="0"/>
        <w:spacing w:after="0" w:line="154" w:lineRule="exact"/>
        <w:rPr>
          <w:rFonts w:ascii="Times New Roman" w:hAnsi="Times New Roman" w:cs="Times New Roman"/>
          <w:sz w:val="24"/>
          <w:szCs w:val="24"/>
        </w:rPr>
      </w:pPr>
      <w:r>
        <w:rPr>
          <w:noProof/>
        </w:rPr>
        <w:drawing>
          <wp:anchor distT="0" distB="0" distL="114300" distR="114300" simplePos="0" relativeHeight="251668480" behindDoc="1" locked="0" layoutInCell="0" allowOverlap="1">
            <wp:simplePos x="0" y="0"/>
            <wp:positionH relativeFrom="column">
              <wp:posOffset>-4445</wp:posOffset>
            </wp:positionH>
            <wp:positionV relativeFrom="paragraph">
              <wp:posOffset>84455</wp:posOffset>
            </wp:positionV>
            <wp:extent cx="5311775" cy="3175"/>
            <wp:effectExtent l="0" t="0" r="0" b="0"/>
            <wp:wrapNone/>
            <wp:docPr id="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0" w:type="dxa"/>
        <w:tblLayout w:type="fixed"/>
        <w:tblCellMar>
          <w:left w:w="0" w:type="dxa"/>
          <w:right w:w="0" w:type="dxa"/>
        </w:tblCellMar>
        <w:tblLook w:val="0000" w:firstRow="0" w:lastRow="0" w:firstColumn="0" w:lastColumn="0" w:noHBand="0" w:noVBand="0"/>
      </w:tblPr>
      <w:tblGrid>
        <w:gridCol w:w="5840"/>
        <w:gridCol w:w="2460"/>
      </w:tblGrid>
      <w:tr w:rsidR="007114B2">
        <w:trPr>
          <w:trHeight w:val="207"/>
        </w:trPr>
        <w:tc>
          <w:tcPr>
            <w:tcW w:w="584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5</w:t>
            </w:r>
          </w:p>
        </w:tc>
      </w:tr>
      <w:tr w:rsidR="007114B2">
        <w:trPr>
          <w:trHeight w:val="206"/>
        </w:trPr>
        <w:tc>
          <w:tcPr>
            <w:tcW w:w="584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4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10" w:name="page10"/>
            <w:bookmarkEnd w:id="10"/>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88"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8"/>
          <w:szCs w:val="28"/>
        </w:rPr>
        <w:t>3. Implementation of the Samoa health SWAp</w:t>
      </w:r>
    </w:p>
    <w:p w:rsidR="007114B2" w:rsidRDefault="007114B2">
      <w:pPr>
        <w:widowControl w:val="0"/>
        <w:autoSpaceDE w:val="0"/>
        <w:autoSpaceDN w:val="0"/>
        <w:adjustRightInd w:val="0"/>
        <w:spacing w:after="0" w:line="28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20" w:right="20"/>
        <w:jc w:val="both"/>
        <w:rPr>
          <w:rFonts w:ascii="Times New Roman" w:hAnsi="Times New Roman" w:cs="Times New Roman"/>
          <w:sz w:val="24"/>
          <w:szCs w:val="24"/>
        </w:rPr>
      </w:pPr>
      <w:r>
        <w:rPr>
          <w:rFonts w:ascii="Arial" w:hAnsi="Arial" w:cs="Arial"/>
        </w:rPr>
        <w:t>Prior to the signing of the JPA an ‘inception mission’ involving representatives of GoS, AusAID, NZ MFAT and World Bank took place in April 2007 to ‘reach a shared understanding of the requirements to establish a SWAp’.</w:t>
      </w:r>
      <w:r>
        <w:rPr>
          <w:rFonts w:ascii="Arial" w:hAnsi="Arial" w:cs="Arial"/>
          <w:sz w:val="27"/>
          <w:szCs w:val="27"/>
          <w:vertAlign w:val="superscript"/>
        </w:rPr>
        <w:t>10</w:t>
      </w:r>
      <w:r>
        <w:rPr>
          <w:rFonts w:ascii="Arial" w:hAnsi="Arial" w:cs="Arial"/>
        </w:rPr>
        <w:t xml:space="preserve"> That mission identified, </w:t>
      </w:r>
      <w:r>
        <w:rPr>
          <w:rFonts w:ascii="Arial" w:hAnsi="Arial" w:cs="Arial"/>
          <w:i/>
          <w:iCs/>
        </w:rPr>
        <w:t>inter alia</w:t>
      </w:r>
      <w:r>
        <w:rPr>
          <w:rFonts w:ascii="Arial" w:hAnsi="Arial" w:cs="Arial"/>
        </w:rPr>
        <w:t>, the need to develop a medium term expenditure framework (MTEF) for the</w:t>
      </w:r>
      <w:r>
        <w:rPr>
          <w:rFonts w:ascii="Arial" w:hAnsi="Arial" w:cs="Arial"/>
          <w:i/>
          <w:iCs/>
        </w:rPr>
        <w:t xml:space="preserve"> </w:t>
      </w:r>
      <w:r>
        <w:rPr>
          <w:rFonts w:ascii="Arial" w:hAnsi="Arial" w:cs="Arial"/>
        </w:rPr>
        <w:t>sector covering the period 2008-2012, a monitoring and evaluation (M&amp;E) framework and ‘detailed implementation and operational plans (at least for the first 12-18 months)’.</w:t>
      </w:r>
    </w:p>
    <w:p w:rsidR="007114B2" w:rsidRDefault="007114B2">
      <w:pPr>
        <w:widowControl w:val="0"/>
        <w:autoSpaceDE w:val="0"/>
        <w:autoSpaceDN w:val="0"/>
        <w:adjustRightInd w:val="0"/>
        <w:spacing w:after="0" w:line="170"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9" w:lineRule="auto"/>
        <w:ind w:left="20" w:right="40"/>
        <w:jc w:val="both"/>
        <w:rPr>
          <w:rFonts w:ascii="Times New Roman" w:hAnsi="Times New Roman" w:cs="Times New Roman"/>
          <w:sz w:val="24"/>
          <w:szCs w:val="24"/>
        </w:rPr>
      </w:pPr>
      <w:r>
        <w:rPr>
          <w:rFonts w:ascii="Arial" w:hAnsi="Arial" w:cs="Arial"/>
        </w:rPr>
        <w:t>Those documents, together with the overarching HSP, are central to the operation of the SWAp.</w:t>
      </w:r>
    </w:p>
    <w:p w:rsidR="007114B2" w:rsidRDefault="007114B2">
      <w:pPr>
        <w:widowControl w:val="0"/>
        <w:autoSpaceDE w:val="0"/>
        <w:autoSpaceDN w:val="0"/>
        <w:adjustRightInd w:val="0"/>
        <w:spacing w:after="0" w:line="229"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4"/>
          <w:szCs w:val="24"/>
        </w:rPr>
        <w:t>3.1. Health Sector Plan 2001 – 2018</w:t>
      </w:r>
      <w:r>
        <w:rPr>
          <w:rFonts w:ascii="Arial" w:hAnsi="Arial" w:cs="Arial"/>
          <w:b/>
          <w:bCs/>
          <w:color w:val="1B3A59"/>
          <w:sz w:val="32"/>
          <w:szCs w:val="32"/>
          <w:vertAlign w:val="superscript"/>
        </w:rPr>
        <w:t>11</w:t>
      </w:r>
    </w:p>
    <w:p w:rsidR="007114B2" w:rsidRDefault="007114B2">
      <w:pPr>
        <w:widowControl w:val="0"/>
        <w:autoSpaceDE w:val="0"/>
        <w:autoSpaceDN w:val="0"/>
        <w:adjustRightInd w:val="0"/>
        <w:spacing w:after="0" w:line="85"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9" w:lineRule="auto"/>
        <w:ind w:left="20" w:right="40"/>
        <w:jc w:val="both"/>
        <w:rPr>
          <w:rFonts w:ascii="Times New Roman" w:hAnsi="Times New Roman" w:cs="Times New Roman"/>
          <w:sz w:val="24"/>
          <w:szCs w:val="24"/>
        </w:rPr>
      </w:pPr>
      <w:r>
        <w:rPr>
          <w:rFonts w:ascii="Arial" w:hAnsi="Arial" w:cs="Arial"/>
        </w:rPr>
        <w:t>The HSP is the guiding document for the SWAp. It was launched in February 2008 and was informed by a number of pre-existing documents including:-</w:t>
      </w:r>
    </w:p>
    <w:p w:rsidR="007114B2" w:rsidRDefault="007114B2">
      <w:pPr>
        <w:widowControl w:val="0"/>
        <w:autoSpaceDE w:val="0"/>
        <w:autoSpaceDN w:val="0"/>
        <w:adjustRightInd w:val="0"/>
        <w:spacing w:after="0" w:line="118" w:lineRule="exact"/>
        <w:rPr>
          <w:rFonts w:ascii="Times New Roman" w:hAnsi="Times New Roman" w:cs="Times New Roman"/>
          <w:sz w:val="24"/>
          <w:szCs w:val="24"/>
        </w:rPr>
      </w:pPr>
    </w:p>
    <w:p w:rsidR="007114B2" w:rsidRDefault="002F68C7">
      <w:pPr>
        <w:widowControl w:val="0"/>
        <w:numPr>
          <w:ilvl w:val="0"/>
          <w:numId w:val="10"/>
        </w:numPr>
        <w:tabs>
          <w:tab w:val="clear" w:pos="720"/>
          <w:tab w:val="num" w:pos="580"/>
        </w:tabs>
        <w:overflowPunct w:val="0"/>
        <w:autoSpaceDE w:val="0"/>
        <w:autoSpaceDN w:val="0"/>
        <w:adjustRightInd w:val="0"/>
        <w:spacing w:after="0" w:line="239" w:lineRule="auto"/>
        <w:ind w:left="580" w:hanging="276"/>
        <w:jc w:val="both"/>
        <w:rPr>
          <w:rFonts w:ascii="Symbol" w:hAnsi="Symbol" w:cs="Symbol"/>
        </w:rPr>
      </w:pPr>
      <w:r>
        <w:rPr>
          <w:rFonts w:ascii="Arial" w:hAnsi="Arial" w:cs="Arial"/>
        </w:rPr>
        <w:t xml:space="preserve">GoS’s Strategy for the Development of Samoa 2005-2007 </w:t>
      </w:r>
    </w:p>
    <w:p w:rsidR="007114B2" w:rsidRDefault="007114B2">
      <w:pPr>
        <w:widowControl w:val="0"/>
        <w:autoSpaceDE w:val="0"/>
        <w:autoSpaceDN w:val="0"/>
        <w:adjustRightInd w:val="0"/>
        <w:spacing w:after="0" w:line="61" w:lineRule="exact"/>
        <w:rPr>
          <w:rFonts w:ascii="Symbol" w:hAnsi="Symbol" w:cs="Symbol"/>
        </w:rPr>
      </w:pPr>
    </w:p>
    <w:p w:rsidR="007114B2" w:rsidRDefault="002F68C7">
      <w:pPr>
        <w:widowControl w:val="0"/>
        <w:numPr>
          <w:ilvl w:val="0"/>
          <w:numId w:val="10"/>
        </w:numPr>
        <w:tabs>
          <w:tab w:val="clear" w:pos="720"/>
          <w:tab w:val="num" w:pos="580"/>
        </w:tabs>
        <w:overflowPunct w:val="0"/>
        <w:autoSpaceDE w:val="0"/>
        <w:autoSpaceDN w:val="0"/>
        <w:adjustRightInd w:val="0"/>
        <w:spacing w:after="0" w:line="211" w:lineRule="auto"/>
        <w:ind w:left="580" w:right="40" w:hanging="276"/>
        <w:jc w:val="both"/>
        <w:rPr>
          <w:rFonts w:ascii="Symbol" w:hAnsi="Symbol" w:cs="Symbol"/>
        </w:rPr>
      </w:pPr>
      <w:r>
        <w:rPr>
          <w:rFonts w:ascii="Arial" w:hAnsi="Arial" w:cs="Arial"/>
        </w:rPr>
        <w:t xml:space="preserve">two previous planning documents (Health Sector Strategic Plan 1998-2003 &amp; Health Sector Plan 2004-2008) </w:t>
      </w:r>
    </w:p>
    <w:p w:rsidR="007114B2" w:rsidRDefault="007114B2">
      <w:pPr>
        <w:widowControl w:val="0"/>
        <w:autoSpaceDE w:val="0"/>
        <w:autoSpaceDN w:val="0"/>
        <w:adjustRightInd w:val="0"/>
        <w:spacing w:after="0" w:line="1" w:lineRule="exact"/>
        <w:rPr>
          <w:rFonts w:ascii="Symbol" w:hAnsi="Symbol" w:cs="Symbol"/>
        </w:rPr>
      </w:pPr>
    </w:p>
    <w:p w:rsidR="007114B2" w:rsidRDefault="002F68C7">
      <w:pPr>
        <w:widowControl w:val="0"/>
        <w:numPr>
          <w:ilvl w:val="0"/>
          <w:numId w:val="10"/>
        </w:numPr>
        <w:tabs>
          <w:tab w:val="clear" w:pos="720"/>
          <w:tab w:val="num" w:pos="580"/>
        </w:tabs>
        <w:overflowPunct w:val="0"/>
        <w:autoSpaceDE w:val="0"/>
        <w:autoSpaceDN w:val="0"/>
        <w:adjustRightInd w:val="0"/>
        <w:spacing w:after="0" w:line="239" w:lineRule="auto"/>
        <w:ind w:left="580" w:hanging="276"/>
        <w:jc w:val="both"/>
        <w:rPr>
          <w:rFonts w:ascii="Symbol" w:hAnsi="Symbol" w:cs="Symbol"/>
        </w:rPr>
      </w:pPr>
      <w:r>
        <w:rPr>
          <w:rFonts w:ascii="Arial" w:hAnsi="Arial" w:cs="Arial"/>
        </w:rPr>
        <w:t xml:space="preserve">a Health Sector Situational Analysis conducted in 2006. </w:t>
      </w:r>
    </w:p>
    <w:p w:rsidR="007114B2" w:rsidRDefault="007114B2">
      <w:pPr>
        <w:widowControl w:val="0"/>
        <w:autoSpaceDE w:val="0"/>
        <w:autoSpaceDN w:val="0"/>
        <w:adjustRightInd w:val="0"/>
        <w:spacing w:after="0" w:line="16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9" w:lineRule="auto"/>
        <w:ind w:left="20" w:right="40"/>
        <w:rPr>
          <w:rFonts w:ascii="Times New Roman" w:hAnsi="Times New Roman" w:cs="Times New Roman"/>
          <w:sz w:val="24"/>
          <w:szCs w:val="24"/>
        </w:rPr>
      </w:pPr>
      <w:r>
        <w:rPr>
          <w:rFonts w:ascii="Arial" w:hAnsi="Arial" w:cs="Arial"/>
        </w:rPr>
        <w:t>The HSP seeks to address four significant challenges, as identified by the earlier Situational Analysis. They are:</w:t>
      </w:r>
    </w:p>
    <w:p w:rsidR="007114B2" w:rsidRDefault="007114B2">
      <w:pPr>
        <w:widowControl w:val="0"/>
        <w:autoSpaceDE w:val="0"/>
        <w:autoSpaceDN w:val="0"/>
        <w:adjustRightInd w:val="0"/>
        <w:spacing w:after="0" w:line="118" w:lineRule="exact"/>
        <w:rPr>
          <w:rFonts w:ascii="Times New Roman" w:hAnsi="Times New Roman" w:cs="Times New Roman"/>
          <w:sz w:val="24"/>
          <w:szCs w:val="24"/>
        </w:rPr>
      </w:pPr>
    </w:p>
    <w:p w:rsidR="007114B2" w:rsidRDefault="002F68C7">
      <w:pPr>
        <w:widowControl w:val="0"/>
        <w:numPr>
          <w:ilvl w:val="0"/>
          <w:numId w:val="11"/>
        </w:numPr>
        <w:tabs>
          <w:tab w:val="clear" w:pos="720"/>
          <w:tab w:val="num" w:pos="580"/>
        </w:tabs>
        <w:overflowPunct w:val="0"/>
        <w:autoSpaceDE w:val="0"/>
        <w:autoSpaceDN w:val="0"/>
        <w:adjustRightInd w:val="0"/>
        <w:spacing w:after="0" w:line="240" w:lineRule="auto"/>
        <w:ind w:left="580" w:hanging="276"/>
        <w:jc w:val="both"/>
        <w:rPr>
          <w:rFonts w:ascii="Symbol" w:hAnsi="Symbol" w:cs="Symbol"/>
        </w:rPr>
      </w:pPr>
      <w:r>
        <w:rPr>
          <w:rFonts w:ascii="Arial" w:hAnsi="Arial" w:cs="Arial"/>
        </w:rPr>
        <w:t xml:space="preserve">rapidly increasing levels of non-communicable diseases </w:t>
      </w:r>
    </w:p>
    <w:p w:rsidR="007114B2" w:rsidRDefault="002F68C7">
      <w:pPr>
        <w:widowControl w:val="0"/>
        <w:numPr>
          <w:ilvl w:val="0"/>
          <w:numId w:val="11"/>
        </w:numPr>
        <w:tabs>
          <w:tab w:val="clear" w:pos="720"/>
          <w:tab w:val="num" w:pos="580"/>
        </w:tabs>
        <w:overflowPunct w:val="0"/>
        <w:autoSpaceDE w:val="0"/>
        <w:autoSpaceDN w:val="0"/>
        <w:adjustRightInd w:val="0"/>
        <w:spacing w:after="0" w:line="239" w:lineRule="auto"/>
        <w:ind w:left="580" w:hanging="276"/>
        <w:jc w:val="both"/>
        <w:rPr>
          <w:rFonts w:ascii="Symbol" w:hAnsi="Symbol" w:cs="Symbol"/>
        </w:rPr>
      </w:pPr>
      <w:r>
        <w:rPr>
          <w:rFonts w:ascii="Arial" w:hAnsi="Arial" w:cs="Arial"/>
        </w:rPr>
        <w:t xml:space="preserve">maternal and child health </w:t>
      </w:r>
    </w:p>
    <w:p w:rsidR="007114B2" w:rsidRDefault="002F68C7">
      <w:pPr>
        <w:widowControl w:val="0"/>
        <w:numPr>
          <w:ilvl w:val="0"/>
          <w:numId w:val="11"/>
        </w:numPr>
        <w:tabs>
          <w:tab w:val="clear" w:pos="720"/>
          <w:tab w:val="num" w:pos="580"/>
        </w:tabs>
        <w:overflowPunct w:val="0"/>
        <w:autoSpaceDE w:val="0"/>
        <w:autoSpaceDN w:val="0"/>
        <w:adjustRightInd w:val="0"/>
        <w:spacing w:after="0" w:line="237" w:lineRule="auto"/>
        <w:ind w:left="580" w:hanging="276"/>
        <w:jc w:val="both"/>
        <w:rPr>
          <w:rFonts w:ascii="Symbol" w:hAnsi="Symbol" w:cs="Symbol"/>
        </w:rPr>
      </w:pPr>
      <w:r>
        <w:rPr>
          <w:rFonts w:ascii="Arial" w:hAnsi="Arial" w:cs="Arial"/>
        </w:rPr>
        <w:t xml:space="preserve">emerging and re-emerging infectious diseases </w:t>
      </w:r>
    </w:p>
    <w:p w:rsidR="007114B2" w:rsidRDefault="002F68C7">
      <w:pPr>
        <w:widowControl w:val="0"/>
        <w:numPr>
          <w:ilvl w:val="0"/>
          <w:numId w:val="11"/>
        </w:numPr>
        <w:tabs>
          <w:tab w:val="clear" w:pos="720"/>
          <w:tab w:val="num" w:pos="580"/>
        </w:tabs>
        <w:overflowPunct w:val="0"/>
        <w:autoSpaceDE w:val="0"/>
        <w:autoSpaceDN w:val="0"/>
        <w:adjustRightInd w:val="0"/>
        <w:spacing w:after="0" w:line="239" w:lineRule="auto"/>
        <w:ind w:left="580" w:hanging="276"/>
        <w:jc w:val="both"/>
        <w:rPr>
          <w:rFonts w:ascii="Symbol" w:hAnsi="Symbol" w:cs="Symbol"/>
        </w:rPr>
      </w:pPr>
      <w:r>
        <w:rPr>
          <w:rFonts w:ascii="Arial" w:hAnsi="Arial" w:cs="Arial"/>
        </w:rPr>
        <w:t xml:space="preserve">injury as a significant cause of death and disability. </w:t>
      </w:r>
    </w:p>
    <w:p w:rsidR="007114B2" w:rsidRDefault="007114B2">
      <w:pPr>
        <w:widowControl w:val="0"/>
        <w:autoSpaceDE w:val="0"/>
        <w:autoSpaceDN w:val="0"/>
        <w:adjustRightInd w:val="0"/>
        <w:spacing w:after="0" w:line="16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1" w:lineRule="auto"/>
        <w:ind w:left="20" w:right="40"/>
        <w:jc w:val="both"/>
        <w:rPr>
          <w:rFonts w:ascii="Times New Roman" w:hAnsi="Times New Roman" w:cs="Times New Roman"/>
          <w:sz w:val="24"/>
          <w:szCs w:val="24"/>
        </w:rPr>
      </w:pPr>
      <w:r>
        <w:rPr>
          <w:rFonts w:ascii="Arial" w:hAnsi="Arial" w:cs="Arial"/>
        </w:rPr>
        <w:t>Although it was prepared and published before the JPA was signed, the HSP clearly anticipates the establishment of the SWAp. It suggests that ‘the shift towards a sector wide approach (SWAp) in health was inevitable’, highlights a number of areas that a SWAp should focus on and also identifies, as a key risk to the delivery of the HSP, that ‘the SWAp approach may be too technocratic and centrally driven’.</w:t>
      </w:r>
    </w:p>
    <w:p w:rsidR="007114B2" w:rsidRDefault="007114B2">
      <w:pPr>
        <w:widowControl w:val="0"/>
        <w:autoSpaceDE w:val="0"/>
        <w:autoSpaceDN w:val="0"/>
        <w:adjustRightInd w:val="0"/>
        <w:spacing w:after="0" w:line="123"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The HSP identified six strategies and related objectives for the sector as follows:</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669504" behindDoc="1" locked="0" layoutInCell="0" allowOverlap="1">
                <wp:simplePos x="0" y="0"/>
                <wp:positionH relativeFrom="column">
                  <wp:posOffset>12700</wp:posOffset>
                </wp:positionH>
                <wp:positionV relativeFrom="paragraph">
                  <wp:posOffset>2489200</wp:posOffset>
                </wp:positionV>
                <wp:extent cx="1828800" cy="0"/>
                <wp:effectExtent l="0" t="0" r="0" b="0"/>
                <wp:wrapNone/>
                <wp:docPr id="4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96pt" to="14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PwHgIAAEMEAAAOAAAAZHJzL2Uyb0RvYy54bWysU8GO2jAQvVfqP1i+QxI2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" o:allowincell="f" strokeweight=".21164mm"/>
            </w:pict>
          </mc:Fallback>
        </mc:AlternateContent>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64" w:lineRule="exact"/>
        <w:rPr>
          <w:rFonts w:ascii="Times New Roman" w:hAnsi="Times New Roman" w:cs="Times New Roman"/>
          <w:sz w:val="24"/>
          <w:szCs w:val="24"/>
        </w:rPr>
      </w:pPr>
    </w:p>
    <w:p w:rsidR="007114B2" w:rsidRDefault="002F68C7">
      <w:pPr>
        <w:widowControl w:val="0"/>
        <w:numPr>
          <w:ilvl w:val="0"/>
          <w:numId w:val="12"/>
        </w:numPr>
        <w:tabs>
          <w:tab w:val="clear" w:pos="720"/>
          <w:tab w:val="num" w:pos="220"/>
        </w:tabs>
        <w:overflowPunct w:val="0"/>
        <w:autoSpaceDE w:val="0"/>
        <w:autoSpaceDN w:val="0"/>
        <w:adjustRightInd w:val="0"/>
        <w:spacing w:after="0" w:line="239" w:lineRule="auto"/>
        <w:ind w:left="220" w:hanging="200"/>
        <w:jc w:val="both"/>
        <w:rPr>
          <w:rFonts w:ascii="Arial" w:hAnsi="Arial" w:cs="Arial"/>
          <w:sz w:val="26"/>
          <w:szCs w:val="26"/>
          <w:vertAlign w:val="superscript"/>
        </w:rPr>
      </w:pPr>
      <w:r>
        <w:rPr>
          <w:rFonts w:ascii="Arial" w:hAnsi="Arial" w:cs="Arial"/>
          <w:sz w:val="20"/>
          <w:szCs w:val="20"/>
        </w:rPr>
        <w:t xml:space="preserve">GoS, AusAID, NZAID &amp; World Bank. </w:t>
      </w:r>
      <w:r>
        <w:rPr>
          <w:rFonts w:ascii="Arial" w:hAnsi="Arial" w:cs="Arial"/>
          <w:i/>
          <w:iCs/>
          <w:sz w:val="20"/>
          <w:szCs w:val="20"/>
        </w:rPr>
        <w:t>Samoa Combined SWAp Inception Mission. April 16-</w:t>
      </w:r>
      <w:r>
        <w:rPr>
          <w:rFonts w:ascii="Arial" w:hAnsi="Arial" w:cs="Arial"/>
          <w:sz w:val="20"/>
          <w:szCs w:val="20"/>
        </w:rPr>
        <w:t xml:space="preserve"> </w:t>
      </w:r>
    </w:p>
    <w:p w:rsidR="007114B2" w:rsidRDefault="007114B2">
      <w:pPr>
        <w:widowControl w:val="0"/>
        <w:autoSpaceDE w:val="0"/>
        <w:autoSpaceDN w:val="0"/>
        <w:adjustRightInd w:val="0"/>
        <w:spacing w:after="0" w:line="17" w:lineRule="exact"/>
        <w:rPr>
          <w:rFonts w:ascii="Arial" w:hAnsi="Arial" w:cs="Arial"/>
          <w:sz w:val="26"/>
          <w:szCs w:val="26"/>
          <w:vertAlign w:val="superscript"/>
        </w:rPr>
      </w:pPr>
    </w:p>
    <w:p w:rsidR="007114B2" w:rsidRDefault="002F68C7">
      <w:pPr>
        <w:widowControl w:val="0"/>
        <w:numPr>
          <w:ilvl w:val="0"/>
          <w:numId w:val="13"/>
        </w:numPr>
        <w:tabs>
          <w:tab w:val="clear" w:pos="720"/>
          <w:tab w:val="num" w:pos="300"/>
        </w:tabs>
        <w:overflowPunct w:val="0"/>
        <w:autoSpaceDE w:val="0"/>
        <w:autoSpaceDN w:val="0"/>
        <w:adjustRightInd w:val="0"/>
        <w:spacing w:after="0" w:line="223" w:lineRule="auto"/>
        <w:ind w:left="300" w:hanging="280"/>
        <w:jc w:val="both"/>
        <w:rPr>
          <w:rFonts w:ascii="Arial" w:hAnsi="Arial" w:cs="Arial"/>
          <w:i/>
          <w:iCs/>
          <w:sz w:val="20"/>
          <w:szCs w:val="20"/>
        </w:rPr>
      </w:pPr>
      <w:r>
        <w:rPr>
          <w:rFonts w:ascii="Arial" w:hAnsi="Arial" w:cs="Arial"/>
          <w:i/>
          <w:iCs/>
          <w:sz w:val="20"/>
          <w:szCs w:val="20"/>
        </w:rPr>
        <w:t xml:space="preserve">2007, Draft Aide Memoire. </w:t>
      </w:r>
    </w:p>
    <w:p w:rsidR="007114B2" w:rsidRDefault="002F68C7">
      <w:pPr>
        <w:widowControl w:val="0"/>
        <w:numPr>
          <w:ilvl w:val="0"/>
          <w:numId w:val="14"/>
        </w:numPr>
        <w:tabs>
          <w:tab w:val="clear" w:pos="720"/>
          <w:tab w:val="num" w:pos="200"/>
        </w:tabs>
        <w:overflowPunct w:val="0"/>
        <w:autoSpaceDE w:val="0"/>
        <w:autoSpaceDN w:val="0"/>
        <w:adjustRightInd w:val="0"/>
        <w:spacing w:after="0" w:line="233" w:lineRule="auto"/>
        <w:ind w:left="200" w:hanging="180"/>
        <w:jc w:val="both"/>
        <w:rPr>
          <w:rFonts w:ascii="Arial" w:hAnsi="Arial" w:cs="Arial"/>
          <w:sz w:val="24"/>
          <w:szCs w:val="24"/>
          <w:vertAlign w:val="superscript"/>
        </w:rPr>
      </w:pPr>
      <w:r>
        <w:rPr>
          <w:rFonts w:ascii="Arial" w:hAnsi="Arial" w:cs="Arial"/>
          <w:sz w:val="18"/>
          <w:szCs w:val="18"/>
        </w:rPr>
        <w:t xml:space="preserve">GoS MoH. 2008. </w:t>
      </w:r>
      <w:r>
        <w:rPr>
          <w:rFonts w:ascii="Arial" w:hAnsi="Arial" w:cs="Arial"/>
          <w:i/>
          <w:iCs/>
          <w:sz w:val="18"/>
          <w:szCs w:val="18"/>
        </w:rPr>
        <w:t>Health Sector Plan 2008-2018</w:t>
      </w:r>
      <w:r>
        <w:rPr>
          <w:rFonts w:ascii="Arial" w:hAnsi="Arial" w:cs="Arial"/>
          <w:sz w:val="18"/>
          <w:szCs w:val="18"/>
        </w:rPr>
        <w:t xml:space="preserve">, </w:t>
      </w:r>
    </w:p>
    <w:p w:rsidR="007114B2" w:rsidRDefault="002F68C7">
      <w:pPr>
        <w:widowControl w:val="0"/>
        <w:autoSpaceDE w:val="0"/>
        <w:autoSpaceDN w:val="0"/>
        <w:adjustRightInd w:val="0"/>
        <w:spacing w:after="0" w:line="157" w:lineRule="exact"/>
        <w:rPr>
          <w:rFonts w:ascii="Times New Roman" w:hAnsi="Times New Roman" w:cs="Times New Roman"/>
          <w:sz w:val="24"/>
          <w:szCs w:val="24"/>
        </w:rPr>
      </w:pPr>
      <w:r>
        <w:rPr>
          <w:noProof/>
        </w:rPr>
        <w:drawing>
          <wp:anchor distT="0" distB="0" distL="114300" distR="114300" simplePos="0" relativeHeight="251670528" behindDoc="1" locked="0" layoutInCell="0" allowOverlap="1">
            <wp:simplePos x="0" y="0"/>
            <wp:positionH relativeFrom="column">
              <wp:posOffset>-4445</wp:posOffset>
            </wp:positionH>
            <wp:positionV relativeFrom="paragraph">
              <wp:posOffset>86360</wp:posOffset>
            </wp:positionV>
            <wp:extent cx="5311775" cy="3175"/>
            <wp:effectExtent l="0" t="0" r="0" b="0"/>
            <wp:wrapNone/>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0" w:type="dxa"/>
        <w:tblLayout w:type="fixed"/>
        <w:tblCellMar>
          <w:left w:w="0" w:type="dxa"/>
          <w:right w:w="0" w:type="dxa"/>
        </w:tblCellMar>
        <w:tblLook w:val="0000" w:firstRow="0" w:lastRow="0" w:firstColumn="0" w:lastColumn="0" w:noHBand="0" w:noVBand="0"/>
      </w:tblPr>
      <w:tblGrid>
        <w:gridCol w:w="5840"/>
        <w:gridCol w:w="2460"/>
      </w:tblGrid>
      <w:tr w:rsidR="007114B2">
        <w:trPr>
          <w:trHeight w:val="207"/>
        </w:trPr>
        <w:tc>
          <w:tcPr>
            <w:tcW w:w="584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6</w:t>
            </w:r>
          </w:p>
        </w:tc>
      </w:tr>
      <w:tr w:rsidR="007114B2">
        <w:trPr>
          <w:trHeight w:val="206"/>
        </w:trPr>
        <w:tc>
          <w:tcPr>
            <w:tcW w:w="584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4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p>
    <w:tbl>
      <w:tblPr>
        <w:tblW w:w="0" w:type="auto"/>
        <w:tblLayout w:type="fixed"/>
        <w:tblCellMar>
          <w:left w:w="0" w:type="dxa"/>
          <w:right w:w="0" w:type="dxa"/>
        </w:tblCellMar>
        <w:tblLook w:val="0000" w:firstRow="0" w:lastRow="0" w:firstColumn="0" w:lastColumn="0" w:noHBand="0" w:noVBand="0"/>
      </w:tblPr>
      <w:tblGrid>
        <w:gridCol w:w="60"/>
        <w:gridCol w:w="260"/>
        <w:gridCol w:w="840"/>
        <w:gridCol w:w="1360"/>
        <w:gridCol w:w="760"/>
        <w:gridCol w:w="80"/>
        <w:gridCol w:w="40"/>
        <w:gridCol w:w="100"/>
        <w:gridCol w:w="3440"/>
        <w:gridCol w:w="1440"/>
        <w:gridCol w:w="40"/>
        <w:gridCol w:w="60"/>
        <w:gridCol w:w="20"/>
      </w:tblGrid>
      <w:tr w:rsidR="007114B2">
        <w:trPr>
          <w:trHeight w:val="207"/>
        </w:trPr>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bookmarkStart w:id="11" w:name="page11"/>
            <w:bookmarkEnd w:id="11"/>
          </w:p>
        </w:tc>
        <w:tc>
          <w:tcPr>
            <w:tcW w:w="6880" w:type="dxa"/>
            <w:gridSpan w:val="8"/>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Evaluation of Samoa Health Sector Management Programme (Health SWAp)</w:t>
            </w:r>
          </w:p>
        </w:tc>
        <w:tc>
          <w:tcPr>
            <w:tcW w:w="1480" w:type="dxa"/>
            <w:gridSpan w:val="2"/>
            <w:tcBorders>
              <w:top w:val="nil"/>
              <w:left w:val="nil"/>
              <w:bottom w:val="nil"/>
              <w:right w:val="nil"/>
            </w:tcBorders>
            <w:vAlign w:val="bottom"/>
          </w:tcPr>
          <w:p w:rsidR="007114B2" w:rsidRDefault="002F68C7">
            <w:pPr>
              <w:widowControl w:val="0"/>
              <w:autoSpaceDE w:val="0"/>
              <w:autoSpaceDN w:val="0"/>
              <w:adjustRightInd w:val="0"/>
              <w:spacing w:after="0" w:line="206" w:lineRule="exact"/>
              <w:ind w:right="40"/>
              <w:jc w:val="right"/>
              <w:rPr>
                <w:rFonts w:ascii="Times New Roman" w:hAnsi="Times New Roman" w:cs="Times New Roman"/>
                <w:sz w:val="24"/>
                <w:szCs w:val="24"/>
              </w:rPr>
            </w:pPr>
            <w:r>
              <w:rPr>
                <w:rFonts w:ascii="Arial" w:hAnsi="Arial" w:cs="Arial"/>
                <w:color w:val="1B3A59"/>
                <w:sz w:val="18"/>
                <w:szCs w:val="18"/>
              </w:rPr>
              <w:t>22/05/2013</w:t>
            </w: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06"/>
        </w:trPr>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460" w:type="dxa"/>
            <w:gridSpan w:val="3"/>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7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34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480" w:type="dxa"/>
            <w:gridSpan w:val="2"/>
            <w:tcBorders>
              <w:top w:val="nil"/>
              <w:left w:val="nil"/>
              <w:bottom w:val="nil"/>
              <w:right w:val="nil"/>
            </w:tcBorders>
            <w:vAlign w:val="bottom"/>
          </w:tcPr>
          <w:p w:rsidR="007114B2" w:rsidRDefault="002F68C7">
            <w:pPr>
              <w:widowControl w:val="0"/>
              <w:autoSpaceDE w:val="0"/>
              <w:autoSpaceDN w:val="0"/>
              <w:adjustRightInd w:val="0"/>
              <w:spacing w:after="0" w:line="206" w:lineRule="exact"/>
              <w:ind w:right="40"/>
              <w:jc w:val="right"/>
              <w:rPr>
                <w:rFonts w:ascii="Times New Roman" w:hAnsi="Times New Roman" w:cs="Times New Roman"/>
                <w:sz w:val="24"/>
                <w:szCs w:val="24"/>
              </w:rPr>
            </w:pPr>
            <w:r>
              <w:rPr>
                <w:rFonts w:ascii="Arial" w:hAnsi="Arial" w:cs="Arial"/>
                <w:color w:val="1B3A59"/>
                <w:sz w:val="18"/>
                <w:szCs w:val="18"/>
              </w:rPr>
              <w:t>Final</w:t>
            </w: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4"/>
        </w:trPr>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4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3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344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00"/>
        </w:trPr>
        <w:tc>
          <w:tcPr>
            <w:tcW w:w="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344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3"/>
        </w:trPr>
        <w:tc>
          <w:tcPr>
            <w:tcW w:w="6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4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360" w:type="dxa"/>
            <w:tcBorders>
              <w:top w:val="nil"/>
              <w:left w:val="nil"/>
              <w:bottom w:val="nil"/>
              <w:right w:val="nil"/>
            </w:tcBorders>
            <w:shd w:val="clear" w:color="auto" w:fill="1B3A59"/>
            <w:vAlign w:val="bottom"/>
          </w:tcPr>
          <w:p w:rsidR="007114B2" w:rsidRDefault="002F68C7">
            <w:pPr>
              <w:widowControl w:val="0"/>
              <w:autoSpaceDE w:val="0"/>
              <w:autoSpaceDN w:val="0"/>
              <w:adjustRightInd w:val="0"/>
              <w:spacing w:after="0" w:line="232" w:lineRule="exact"/>
              <w:ind w:left="100"/>
              <w:rPr>
                <w:rFonts w:ascii="Times New Roman" w:hAnsi="Times New Roman" w:cs="Times New Roman"/>
                <w:sz w:val="24"/>
                <w:szCs w:val="24"/>
              </w:rPr>
            </w:pPr>
            <w:r>
              <w:rPr>
                <w:rFonts w:ascii="Arial" w:hAnsi="Arial" w:cs="Arial"/>
                <w:color w:val="FFFFFF"/>
              </w:rPr>
              <w:t>Strategy</w:t>
            </w:r>
          </w:p>
        </w:tc>
        <w:tc>
          <w:tcPr>
            <w:tcW w:w="76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3440" w:type="dxa"/>
            <w:tcBorders>
              <w:top w:val="nil"/>
              <w:left w:val="nil"/>
              <w:bottom w:val="nil"/>
              <w:right w:val="nil"/>
            </w:tcBorders>
            <w:shd w:val="clear" w:color="auto" w:fill="1B3A59"/>
            <w:vAlign w:val="bottom"/>
          </w:tcPr>
          <w:p w:rsidR="007114B2" w:rsidRDefault="002F68C7">
            <w:pPr>
              <w:widowControl w:val="0"/>
              <w:autoSpaceDE w:val="0"/>
              <w:autoSpaceDN w:val="0"/>
              <w:adjustRightInd w:val="0"/>
              <w:spacing w:after="0" w:line="232" w:lineRule="exact"/>
              <w:ind w:left="1980"/>
              <w:rPr>
                <w:rFonts w:ascii="Times New Roman" w:hAnsi="Times New Roman" w:cs="Times New Roman"/>
                <w:sz w:val="24"/>
                <w:szCs w:val="24"/>
              </w:rPr>
            </w:pPr>
            <w:r>
              <w:rPr>
                <w:rFonts w:ascii="Arial" w:hAnsi="Arial" w:cs="Arial"/>
                <w:color w:val="FFFFFF"/>
              </w:rPr>
              <w:t>Objective</w:t>
            </w:r>
          </w:p>
        </w:tc>
        <w:tc>
          <w:tcPr>
            <w:tcW w:w="144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2"/>
        </w:trPr>
        <w:tc>
          <w:tcPr>
            <w:tcW w:w="6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36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76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880" w:type="dxa"/>
            <w:gridSpan w:val="2"/>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6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36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40" w:type="dxa"/>
            <w:gridSpan w:val="2"/>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9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2"/>
        </w:trPr>
        <w:tc>
          <w:tcPr>
            <w:tcW w:w="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32" w:lineRule="exact"/>
              <w:ind w:left="20"/>
              <w:rPr>
                <w:rFonts w:ascii="Times New Roman" w:hAnsi="Times New Roman" w:cs="Times New Roman"/>
                <w:sz w:val="24"/>
                <w:szCs w:val="24"/>
              </w:rPr>
            </w:pPr>
            <w:r>
              <w:rPr>
                <w:rFonts w:ascii="Arial" w:hAnsi="Arial" w:cs="Arial"/>
              </w:rPr>
              <w:t>1.</w:t>
            </w:r>
          </w:p>
        </w:tc>
        <w:tc>
          <w:tcPr>
            <w:tcW w:w="84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32" w:lineRule="exact"/>
              <w:ind w:left="40"/>
              <w:rPr>
                <w:rFonts w:ascii="Times New Roman" w:hAnsi="Times New Roman" w:cs="Times New Roman"/>
                <w:sz w:val="24"/>
                <w:szCs w:val="24"/>
              </w:rPr>
            </w:pPr>
            <w:r>
              <w:rPr>
                <w:rFonts w:ascii="Arial" w:hAnsi="Arial" w:cs="Arial"/>
              </w:rPr>
              <w:t>Health</w:t>
            </w:r>
          </w:p>
        </w:tc>
        <w:tc>
          <w:tcPr>
            <w:tcW w:w="136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32" w:lineRule="exact"/>
              <w:ind w:left="300"/>
              <w:rPr>
                <w:rFonts w:ascii="Times New Roman" w:hAnsi="Times New Roman" w:cs="Times New Roman"/>
                <w:sz w:val="24"/>
                <w:szCs w:val="24"/>
              </w:rPr>
            </w:pPr>
            <w:r>
              <w:rPr>
                <w:rFonts w:ascii="Arial" w:hAnsi="Arial" w:cs="Arial"/>
              </w:rPr>
              <w:t>promotion</w:t>
            </w:r>
          </w:p>
        </w:tc>
        <w:tc>
          <w:tcPr>
            <w:tcW w:w="76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32" w:lineRule="exact"/>
              <w:jc w:val="right"/>
              <w:rPr>
                <w:rFonts w:ascii="Times New Roman" w:hAnsi="Times New Roman" w:cs="Times New Roman"/>
                <w:sz w:val="24"/>
                <w:szCs w:val="24"/>
              </w:rPr>
            </w:pPr>
            <w:r>
              <w:rPr>
                <w:rFonts w:ascii="Arial" w:hAnsi="Arial" w:cs="Arial"/>
              </w:rPr>
              <w:t>and</w:t>
            </w: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880" w:type="dxa"/>
            <w:gridSpan w:val="2"/>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rPr>
                <w:rFonts w:ascii="Times New Roman" w:hAnsi="Times New Roman" w:cs="Times New Roman"/>
                <w:sz w:val="24"/>
                <w:szCs w:val="24"/>
              </w:rPr>
            </w:pPr>
            <w:r>
              <w:rPr>
                <w:rFonts w:ascii="Arial" w:hAnsi="Arial" w:cs="Arial"/>
              </w:rPr>
              <w:t>To  strengthen  health  promotion  and  primordial</w:t>
            </w:r>
          </w:p>
        </w:tc>
        <w:tc>
          <w:tcPr>
            <w:tcW w:w="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4"/>
        </w:trPr>
        <w:tc>
          <w:tcPr>
            <w:tcW w:w="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2200" w:type="dxa"/>
            <w:gridSpan w:val="2"/>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52" w:lineRule="exact"/>
              <w:ind w:left="40"/>
              <w:rPr>
                <w:rFonts w:ascii="Times New Roman" w:hAnsi="Times New Roman" w:cs="Times New Roman"/>
                <w:sz w:val="24"/>
                <w:szCs w:val="24"/>
              </w:rPr>
            </w:pPr>
            <w:r>
              <w:rPr>
                <w:rFonts w:ascii="Arial" w:hAnsi="Arial" w:cs="Arial"/>
              </w:rPr>
              <w:t>primordial prevention</w:t>
            </w:r>
          </w:p>
        </w:tc>
        <w:tc>
          <w:tcPr>
            <w:tcW w:w="7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344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52" w:lineRule="exact"/>
              <w:rPr>
                <w:rFonts w:ascii="Times New Roman" w:hAnsi="Times New Roman" w:cs="Times New Roman"/>
                <w:sz w:val="24"/>
                <w:szCs w:val="24"/>
              </w:rPr>
            </w:pPr>
            <w:r>
              <w:rPr>
                <w:rFonts w:ascii="Arial" w:hAnsi="Arial" w:cs="Arial"/>
              </w:rPr>
              <w:t>prevention</w:t>
            </w:r>
          </w:p>
        </w:tc>
        <w:tc>
          <w:tcPr>
            <w:tcW w:w="14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2"/>
        </w:trPr>
        <w:tc>
          <w:tcPr>
            <w:tcW w:w="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3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7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88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6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36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40" w:type="dxa"/>
            <w:gridSpan w:val="2"/>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9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2"/>
        </w:trPr>
        <w:tc>
          <w:tcPr>
            <w:tcW w:w="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32" w:lineRule="exact"/>
              <w:ind w:left="20"/>
              <w:rPr>
                <w:rFonts w:ascii="Times New Roman" w:hAnsi="Times New Roman" w:cs="Times New Roman"/>
                <w:sz w:val="24"/>
                <w:szCs w:val="24"/>
              </w:rPr>
            </w:pPr>
            <w:r>
              <w:rPr>
                <w:rFonts w:ascii="Arial" w:hAnsi="Arial" w:cs="Arial"/>
              </w:rPr>
              <w:t>2.</w:t>
            </w:r>
          </w:p>
        </w:tc>
        <w:tc>
          <w:tcPr>
            <w:tcW w:w="84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32" w:lineRule="exact"/>
              <w:ind w:left="40"/>
              <w:rPr>
                <w:rFonts w:ascii="Times New Roman" w:hAnsi="Times New Roman" w:cs="Times New Roman"/>
                <w:sz w:val="24"/>
                <w:szCs w:val="24"/>
              </w:rPr>
            </w:pPr>
            <w:r>
              <w:rPr>
                <w:rFonts w:ascii="Arial" w:hAnsi="Arial" w:cs="Arial"/>
              </w:rPr>
              <w:t>Quality</w:t>
            </w:r>
          </w:p>
        </w:tc>
        <w:tc>
          <w:tcPr>
            <w:tcW w:w="136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32" w:lineRule="exact"/>
              <w:ind w:left="60"/>
              <w:rPr>
                <w:rFonts w:ascii="Times New Roman" w:hAnsi="Times New Roman" w:cs="Times New Roman"/>
                <w:sz w:val="24"/>
                <w:szCs w:val="24"/>
              </w:rPr>
            </w:pPr>
            <w:r>
              <w:rPr>
                <w:rFonts w:ascii="Arial" w:hAnsi="Arial" w:cs="Arial"/>
              </w:rPr>
              <w:t>health  care</w:t>
            </w:r>
          </w:p>
        </w:tc>
        <w:tc>
          <w:tcPr>
            <w:tcW w:w="76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32" w:lineRule="exact"/>
              <w:jc w:val="right"/>
              <w:rPr>
                <w:rFonts w:ascii="Times New Roman" w:hAnsi="Times New Roman" w:cs="Times New Roman"/>
                <w:sz w:val="24"/>
                <w:szCs w:val="24"/>
              </w:rPr>
            </w:pPr>
            <w:r>
              <w:rPr>
                <w:rFonts w:ascii="Arial" w:hAnsi="Arial" w:cs="Arial"/>
              </w:rPr>
              <w:t>service</w:t>
            </w: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880" w:type="dxa"/>
            <w:gridSpan w:val="2"/>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rPr>
                <w:rFonts w:ascii="Times New Roman" w:hAnsi="Times New Roman" w:cs="Times New Roman"/>
                <w:sz w:val="24"/>
                <w:szCs w:val="24"/>
              </w:rPr>
            </w:pPr>
            <w:r>
              <w:rPr>
                <w:rFonts w:ascii="Arial" w:hAnsi="Arial" w:cs="Arial"/>
              </w:rPr>
              <w:t>To  improve  access  to  and  strengthen  quality</w:t>
            </w:r>
          </w:p>
        </w:tc>
        <w:tc>
          <w:tcPr>
            <w:tcW w:w="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2"/>
        </w:trPr>
        <w:tc>
          <w:tcPr>
            <w:tcW w:w="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4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52" w:lineRule="exact"/>
              <w:ind w:left="40"/>
              <w:rPr>
                <w:rFonts w:ascii="Times New Roman" w:hAnsi="Times New Roman" w:cs="Times New Roman"/>
                <w:sz w:val="24"/>
                <w:szCs w:val="24"/>
              </w:rPr>
            </w:pPr>
            <w:r>
              <w:rPr>
                <w:rFonts w:ascii="Arial" w:hAnsi="Arial" w:cs="Arial"/>
              </w:rPr>
              <w:t>delivery</w:t>
            </w:r>
          </w:p>
        </w:tc>
        <w:tc>
          <w:tcPr>
            <w:tcW w:w="13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7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344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52" w:lineRule="exact"/>
              <w:rPr>
                <w:rFonts w:ascii="Times New Roman" w:hAnsi="Times New Roman" w:cs="Times New Roman"/>
                <w:sz w:val="24"/>
                <w:szCs w:val="24"/>
              </w:rPr>
            </w:pPr>
            <w:r>
              <w:rPr>
                <w:rFonts w:ascii="Arial" w:hAnsi="Arial" w:cs="Arial"/>
              </w:rPr>
              <w:t>health care delivery in Samoa</w:t>
            </w:r>
          </w:p>
        </w:tc>
        <w:tc>
          <w:tcPr>
            <w:tcW w:w="14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4"/>
        </w:trPr>
        <w:tc>
          <w:tcPr>
            <w:tcW w:w="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960" w:type="dxa"/>
            <w:gridSpan w:val="3"/>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88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6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3040" w:type="dxa"/>
            <w:gridSpan w:val="4"/>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9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0"/>
        </w:trPr>
        <w:tc>
          <w:tcPr>
            <w:tcW w:w="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30" w:lineRule="exact"/>
              <w:ind w:left="20"/>
              <w:rPr>
                <w:rFonts w:ascii="Times New Roman" w:hAnsi="Times New Roman" w:cs="Times New Roman"/>
                <w:sz w:val="24"/>
                <w:szCs w:val="24"/>
              </w:rPr>
            </w:pPr>
            <w:r>
              <w:rPr>
                <w:rFonts w:ascii="Arial" w:hAnsi="Arial" w:cs="Arial"/>
              </w:rPr>
              <w:t>3.</w:t>
            </w:r>
          </w:p>
        </w:tc>
        <w:tc>
          <w:tcPr>
            <w:tcW w:w="2960" w:type="dxa"/>
            <w:gridSpan w:val="3"/>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30" w:lineRule="exact"/>
              <w:ind w:left="40"/>
              <w:rPr>
                <w:rFonts w:ascii="Times New Roman" w:hAnsi="Times New Roman" w:cs="Times New Roman"/>
                <w:sz w:val="24"/>
                <w:szCs w:val="24"/>
              </w:rPr>
            </w:pPr>
            <w:r>
              <w:rPr>
                <w:rFonts w:ascii="Arial" w:hAnsi="Arial" w:cs="Arial"/>
                <w:w w:val="99"/>
              </w:rPr>
              <w:t>Governance, human resource</w:t>
            </w: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880" w:type="dxa"/>
            <w:gridSpan w:val="2"/>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0" w:lineRule="exact"/>
              <w:rPr>
                <w:rFonts w:ascii="Times New Roman" w:hAnsi="Times New Roman" w:cs="Times New Roman"/>
                <w:sz w:val="24"/>
                <w:szCs w:val="24"/>
              </w:rPr>
            </w:pPr>
            <w:r>
              <w:rPr>
                <w:rFonts w:ascii="Arial" w:hAnsi="Arial" w:cs="Arial"/>
              </w:rPr>
              <w:t>To  strengthen  regulatory  governance,  human</w:t>
            </w:r>
          </w:p>
        </w:tc>
        <w:tc>
          <w:tcPr>
            <w:tcW w:w="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4"/>
        </w:trPr>
        <w:tc>
          <w:tcPr>
            <w:tcW w:w="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2960" w:type="dxa"/>
            <w:gridSpan w:val="3"/>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52" w:lineRule="exact"/>
              <w:ind w:left="40"/>
              <w:rPr>
                <w:rFonts w:ascii="Times New Roman" w:hAnsi="Times New Roman" w:cs="Times New Roman"/>
                <w:sz w:val="24"/>
                <w:szCs w:val="24"/>
              </w:rPr>
            </w:pPr>
            <w:r>
              <w:rPr>
                <w:rFonts w:ascii="Arial" w:hAnsi="Arial" w:cs="Arial"/>
              </w:rPr>
              <w:t>for health and health systems</w:t>
            </w: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880" w:type="dxa"/>
            <w:gridSpan w:val="2"/>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52" w:lineRule="exact"/>
              <w:rPr>
                <w:rFonts w:ascii="Times New Roman" w:hAnsi="Times New Roman" w:cs="Times New Roman"/>
                <w:sz w:val="24"/>
                <w:szCs w:val="24"/>
              </w:rPr>
            </w:pPr>
            <w:r>
              <w:rPr>
                <w:rFonts w:ascii="Arial" w:hAnsi="Arial" w:cs="Arial"/>
              </w:rPr>
              <w:t>resources for health and the leadership role of the</w:t>
            </w:r>
          </w:p>
        </w:tc>
        <w:tc>
          <w:tcPr>
            <w:tcW w:w="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2"/>
        </w:trPr>
        <w:tc>
          <w:tcPr>
            <w:tcW w:w="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3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7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3440" w:type="dxa"/>
            <w:vMerge w:val="restart"/>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52" w:lineRule="exact"/>
              <w:rPr>
                <w:rFonts w:ascii="Times New Roman" w:hAnsi="Times New Roman" w:cs="Times New Roman"/>
                <w:sz w:val="24"/>
                <w:szCs w:val="24"/>
              </w:rPr>
            </w:pPr>
            <w:r>
              <w:rPr>
                <w:rFonts w:ascii="Arial" w:hAnsi="Arial" w:cs="Arial"/>
              </w:rPr>
              <w:t>Ministry of Heath</w:t>
            </w:r>
          </w:p>
        </w:tc>
        <w:tc>
          <w:tcPr>
            <w:tcW w:w="14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30"/>
        </w:trPr>
        <w:tc>
          <w:tcPr>
            <w:tcW w:w="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3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7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3440" w:type="dxa"/>
            <w:vMerge/>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4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4"/>
        </w:trPr>
        <w:tc>
          <w:tcPr>
            <w:tcW w:w="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3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7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34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4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2F68C7">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00" w:bottom="640" w:left="1720" w:header="720" w:footer="720" w:gutter="0"/>
          <w:cols w:space="720" w:equalWidth="0">
            <w:col w:w="8480"/>
          </w:cols>
          <w:noEndnote/>
        </w:sectPr>
      </w:pPr>
      <w:r>
        <w:rPr>
          <w:noProof/>
        </w:rPr>
        <w:drawing>
          <wp:anchor distT="0" distB="0" distL="114300" distR="114300" simplePos="0" relativeHeight="251671552" behindDoc="1" locked="0" layoutInCell="0" allowOverlap="1">
            <wp:simplePos x="0" y="0"/>
            <wp:positionH relativeFrom="column">
              <wp:posOffset>-3175</wp:posOffset>
            </wp:positionH>
            <wp:positionV relativeFrom="paragraph">
              <wp:posOffset>27305</wp:posOffset>
            </wp:positionV>
            <wp:extent cx="5385435" cy="397510"/>
            <wp:effectExtent l="0" t="0" r="5715" b="2540"/>
            <wp:wrapNone/>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5435" cy="39751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150" cy="219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 cy="219075"/>
                    </a:xfrm>
                    <a:prstGeom prst="rect">
                      <a:avLst/>
                    </a:prstGeom>
                    <a:noFill/>
                    <a:ln>
                      <a:noFill/>
                    </a:ln>
                  </pic:spPr>
                </pic:pic>
              </a:graphicData>
            </a:graphic>
          </wp:inline>
        </w:drawing>
      </w:r>
      <w:r>
        <w:rPr>
          <w:rFonts w:ascii="Arial" w:hAnsi="Arial" w:cs="Arial"/>
          <w:sz w:val="21"/>
          <w:szCs w:val="21"/>
        </w:rPr>
        <w:t>4. Partnership commitment</w:t>
      </w:r>
    </w:p>
    <w:p w:rsidR="007114B2" w:rsidRDefault="002F68C7">
      <w:pPr>
        <w:widowControl w:val="0"/>
        <w:autoSpaceDE w:val="0"/>
        <w:autoSpaceDN w:val="0"/>
        <w:adjustRightInd w:val="0"/>
        <w:spacing w:after="0" w:line="280" w:lineRule="exact"/>
        <w:rPr>
          <w:rFonts w:ascii="Times New Roman" w:hAnsi="Times New Roman" w:cs="Times New Roman"/>
          <w:sz w:val="24"/>
          <w:szCs w:val="24"/>
        </w:rPr>
      </w:pPr>
      <w:r>
        <w:rPr>
          <w:noProof/>
        </w:rPr>
        <w:drawing>
          <wp:anchor distT="0" distB="0" distL="114300" distR="114300" simplePos="0" relativeHeight="251672576" behindDoc="1" locked="0" layoutInCell="0" allowOverlap="1">
            <wp:simplePos x="0" y="0"/>
            <wp:positionH relativeFrom="column">
              <wp:posOffset>-3175</wp:posOffset>
            </wp:positionH>
            <wp:positionV relativeFrom="paragraph">
              <wp:posOffset>17780</wp:posOffset>
            </wp:positionV>
            <wp:extent cx="2138680" cy="425450"/>
            <wp:effectExtent l="0" t="0" r="0" b="0"/>
            <wp:wrapNone/>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138680" cy="425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0" allowOverlap="1">
            <wp:simplePos x="0" y="0"/>
            <wp:positionH relativeFrom="column">
              <wp:posOffset>-3175</wp:posOffset>
            </wp:positionH>
            <wp:positionV relativeFrom="paragraph">
              <wp:posOffset>17780</wp:posOffset>
            </wp:positionV>
            <wp:extent cx="2138680" cy="425450"/>
            <wp:effectExtent l="0" t="0" r="0" b="0"/>
            <wp:wrapNone/>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38680" cy="42545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150" cy="219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 cy="219075"/>
                    </a:xfrm>
                    <a:prstGeom prst="rect">
                      <a:avLst/>
                    </a:prstGeom>
                    <a:noFill/>
                    <a:ln>
                      <a:noFill/>
                    </a:ln>
                  </pic:spPr>
                </pic:pic>
              </a:graphicData>
            </a:graphic>
          </wp:inline>
        </w:drawing>
      </w:r>
      <w:r>
        <w:rPr>
          <w:rFonts w:ascii="Arial" w:hAnsi="Arial" w:cs="Arial"/>
        </w:rPr>
        <w:t>5. Financing health</w:t>
      </w:r>
    </w:p>
    <w:p w:rsidR="007114B2" w:rsidRDefault="002F68C7">
      <w:pPr>
        <w:widowControl w:val="0"/>
        <w:autoSpaceDE w:val="0"/>
        <w:autoSpaceDN w:val="0"/>
        <w:adjustRightInd w:val="0"/>
        <w:spacing w:after="0" w:line="278" w:lineRule="exact"/>
        <w:rPr>
          <w:rFonts w:ascii="Times New Roman" w:hAnsi="Times New Roman" w:cs="Times New Roman"/>
          <w:sz w:val="24"/>
          <w:szCs w:val="24"/>
        </w:rPr>
      </w:pPr>
      <w:r>
        <w:rPr>
          <w:noProof/>
        </w:rPr>
        <w:drawing>
          <wp:anchor distT="0" distB="0" distL="114300" distR="114300" simplePos="0" relativeHeight="251674624" behindDoc="1" locked="0" layoutInCell="0" allowOverlap="1">
            <wp:simplePos x="0" y="0"/>
            <wp:positionH relativeFrom="column">
              <wp:posOffset>-3175</wp:posOffset>
            </wp:positionH>
            <wp:positionV relativeFrom="paragraph">
              <wp:posOffset>17145</wp:posOffset>
            </wp:positionV>
            <wp:extent cx="2138680" cy="426720"/>
            <wp:effectExtent l="0" t="0" r="0" b="0"/>
            <wp:wrapNone/>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8680" cy="42672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150" cy="219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 cy="219075"/>
                    </a:xfrm>
                    <a:prstGeom prst="rect">
                      <a:avLst/>
                    </a:prstGeom>
                    <a:noFill/>
                    <a:ln>
                      <a:noFill/>
                    </a:ln>
                  </pic:spPr>
                </pic:pic>
              </a:graphicData>
            </a:graphic>
          </wp:inline>
        </w:drawing>
      </w:r>
      <w:r>
        <w:rPr>
          <w:rFonts w:ascii="Arial" w:hAnsi="Arial" w:cs="Arial"/>
        </w:rPr>
        <w:t>6. Donor assistance</w:t>
      </w:r>
    </w:p>
    <w:p w:rsidR="007114B2" w:rsidRDefault="002F68C7">
      <w:pPr>
        <w:widowControl w:val="0"/>
        <w:autoSpaceDE w:val="0"/>
        <w:autoSpaceDN w:val="0"/>
        <w:adjustRightInd w:val="0"/>
        <w:spacing w:after="0" w:line="85" w:lineRule="exact"/>
        <w:rPr>
          <w:rFonts w:ascii="Times New Roman" w:hAnsi="Times New Roman" w:cs="Times New Roman"/>
          <w:sz w:val="24"/>
          <w:szCs w:val="24"/>
        </w:rPr>
      </w:pPr>
      <w:r>
        <w:rPr>
          <w:noProof/>
        </w:rPr>
        <mc:AlternateContent>
          <mc:Choice Requires="wps">
            <w:drawing>
              <wp:anchor distT="0" distB="0" distL="114300" distR="114300" simplePos="0" relativeHeight="251675648" behindDoc="1" locked="0" layoutInCell="0" allowOverlap="1">
                <wp:simplePos x="0" y="0"/>
                <wp:positionH relativeFrom="column">
                  <wp:posOffset>-3175</wp:posOffset>
                </wp:positionH>
                <wp:positionV relativeFrom="paragraph">
                  <wp:posOffset>18415</wp:posOffset>
                </wp:positionV>
                <wp:extent cx="2137410" cy="160020"/>
                <wp:effectExtent l="0" t="0" r="0" b="0"/>
                <wp:wrapNone/>
                <wp:docPr id="3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160020"/>
                        </a:xfrm>
                        <a:prstGeom prst="rect">
                          <a:avLst/>
                        </a:prstGeom>
                        <a:solidFill>
                          <a:srgbClr val="CDE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5pt;margin-top:1.45pt;width:168.3pt;height:12.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" o:allowincell="f" fillcolor="#cde6ff" stroked="f"/>
            </w:pict>
          </mc:Fallback>
        </mc:AlternateContent>
      </w:r>
      <w:r>
        <w:rPr>
          <w:rFonts w:ascii="Times New Roman" w:hAnsi="Times New Roman" w:cs="Times New Roman"/>
          <w:sz w:val="24"/>
          <w:szCs w:val="24"/>
        </w:rPr>
        <w:br w:type="column"/>
      </w:r>
    </w:p>
    <w:p w:rsidR="007114B2" w:rsidRDefault="002F68C7">
      <w:pPr>
        <w:widowControl w:val="0"/>
        <w:overflowPunct w:val="0"/>
        <w:autoSpaceDE w:val="0"/>
        <w:autoSpaceDN w:val="0"/>
        <w:adjustRightInd w:val="0"/>
        <w:spacing w:after="0" w:line="219" w:lineRule="auto"/>
        <w:rPr>
          <w:rFonts w:ascii="Times New Roman" w:hAnsi="Times New Roman" w:cs="Times New Roman"/>
          <w:sz w:val="24"/>
          <w:szCs w:val="24"/>
        </w:rPr>
      </w:pPr>
      <w:r>
        <w:rPr>
          <w:rFonts w:ascii="Arial" w:hAnsi="Arial" w:cs="Arial"/>
        </w:rPr>
        <w:t>To strengthen health systems though processes between the Ministry and health sector partners</w:t>
      </w:r>
    </w:p>
    <w:p w:rsidR="007114B2" w:rsidRDefault="002F68C7">
      <w:pPr>
        <w:widowControl w:val="0"/>
        <w:autoSpaceDE w:val="0"/>
        <w:autoSpaceDN w:val="0"/>
        <w:adjustRightInd w:val="0"/>
        <w:spacing w:after="0" w:line="211" w:lineRule="exact"/>
        <w:rPr>
          <w:rFonts w:ascii="Times New Roman" w:hAnsi="Times New Roman" w:cs="Times New Roman"/>
          <w:sz w:val="24"/>
          <w:szCs w:val="24"/>
        </w:rPr>
      </w:pPr>
      <w:r>
        <w:rPr>
          <w:noProof/>
        </w:rPr>
        <w:drawing>
          <wp:anchor distT="0" distB="0" distL="114300" distR="114300" simplePos="0" relativeHeight="251676672" behindDoc="1" locked="0" layoutInCell="0" allowOverlap="1">
            <wp:simplePos x="0" y="0"/>
            <wp:positionH relativeFrom="column">
              <wp:posOffset>-142240</wp:posOffset>
            </wp:positionH>
            <wp:positionV relativeFrom="paragraph">
              <wp:posOffset>106045</wp:posOffset>
            </wp:positionV>
            <wp:extent cx="3301365" cy="399415"/>
            <wp:effectExtent l="0" t="0" r="0" b="0"/>
            <wp:wrapNone/>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301365" cy="399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0" allowOverlap="1">
            <wp:simplePos x="0" y="0"/>
            <wp:positionH relativeFrom="column">
              <wp:posOffset>-142240</wp:posOffset>
            </wp:positionH>
            <wp:positionV relativeFrom="paragraph">
              <wp:posOffset>106045</wp:posOffset>
            </wp:positionV>
            <wp:extent cx="3301365" cy="399415"/>
            <wp:effectExtent l="0" t="0" r="0" b="635"/>
            <wp:wrapNone/>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01365" cy="39941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2F68C7">
      <w:pPr>
        <w:widowControl w:val="0"/>
        <w:overflowPunct w:val="0"/>
        <w:autoSpaceDE w:val="0"/>
        <w:autoSpaceDN w:val="0"/>
        <w:adjustRightInd w:val="0"/>
        <w:spacing w:after="0" w:line="218" w:lineRule="auto"/>
        <w:rPr>
          <w:rFonts w:ascii="Times New Roman" w:hAnsi="Times New Roman" w:cs="Times New Roman"/>
          <w:sz w:val="24"/>
          <w:szCs w:val="24"/>
        </w:rPr>
      </w:pPr>
      <w:r>
        <w:rPr>
          <w:rFonts w:ascii="Arial" w:hAnsi="Arial" w:cs="Arial"/>
        </w:rPr>
        <w:t>To improve health sector financial management and long term planning of health financing</w:t>
      </w:r>
    </w:p>
    <w:p w:rsidR="007114B2" w:rsidRDefault="002F68C7">
      <w:pPr>
        <w:widowControl w:val="0"/>
        <w:autoSpaceDE w:val="0"/>
        <w:autoSpaceDN w:val="0"/>
        <w:adjustRightInd w:val="0"/>
        <w:spacing w:after="0" w:line="210" w:lineRule="exact"/>
        <w:rPr>
          <w:rFonts w:ascii="Times New Roman" w:hAnsi="Times New Roman" w:cs="Times New Roman"/>
          <w:sz w:val="24"/>
          <w:szCs w:val="24"/>
        </w:rPr>
      </w:pPr>
      <w:r>
        <w:rPr>
          <w:noProof/>
        </w:rPr>
        <w:drawing>
          <wp:anchor distT="0" distB="0" distL="114300" distR="114300" simplePos="0" relativeHeight="251678720" behindDoc="1" locked="0" layoutInCell="0" allowOverlap="1">
            <wp:simplePos x="0" y="0"/>
            <wp:positionH relativeFrom="column">
              <wp:posOffset>-59690</wp:posOffset>
            </wp:positionH>
            <wp:positionV relativeFrom="paragraph">
              <wp:posOffset>-157480</wp:posOffset>
            </wp:positionV>
            <wp:extent cx="3219450" cy="662940"/>
            <wp:effectExtent l="0" t="0" r="0" b="0"/>
            <wp:wrapNone/>
            <wp:docPr id="2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219450" cy="6629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0" allowOverlap="1">
            <wp:simplePos x="0" y="0"/>
            <wp:positionH relativeFrom="column">
              <wp:posOffset>-59690</wp:posOffset>
            </wp:positionH>
            <wp:positionV relativeFrom="paragraph">
              <wp:posOffset>-157480</wp:posOffset>
            </wp:positionV>
            <wp:extent cx="3219450" cy="662940"/>
            <wp:effectExtent l="0" t="0" r="0" b="3810"/>
            <wp:wrapNone/>
            <wp:docPr id="2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19450" cy="66294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2F68C7">
      <w:pPr>
        <w:widowControl w:val="0"/>
        <w:overflowPunct w:val="0"/>
        <w:autoSpaceDE w:val="0"/>
        <w:autoSpaceDN w:val="0"/>
        <w:adjustRightInd w:val="0"/>
        <w:spacing w:after="0" w:line="219" w:lineRule="auto"/>
        <w:rPr>
          <w:rFonts w:ascii="Times New Roman" w:hAnsi="Times New Roman" w:cs="Times New Roman"/>
          <w:sz w:val="24"/>
          <w:szCs w:val="24"/>
        </w:rPr>
      </w:pPr>
      <w:r>
        <w:rPr>
          <w:rFonts w:ascii="Arial" w:hAnsi="Arial" w:cs="Arial"/>
        </w:rPr>
        <w:t>To ensure greater development of partner participation in the health sector</w:t>
      </w:r>
    </w:p>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type w:val="continuous"/>
          <w:pgSz w:w="11900" w:h="16838"/>
          <w:pgMar w:top="705" w:right="1800" w:bottom="640" w:left="1720" w:header="720" w:footer="720" w:gutter="0"/>
          <w:cols w:num="2" w:space="760" w:equalWidth="0">
            <w:col w:w="2740" w:space="760"/>
            <w:col w:w="4880"/>
          </w:cols>
          <w:noEndnote/>
        </w:sect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382"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9" w:lineRule="auto"/>
        <w:ind w:right="20"/>
        <w:jc w:val="both"/>
        <w:rPr>
          <w:rFonts w:ascii="Times New Roman" w:hAnsi="Times New Roman" w:cs="Times New Roman"/>
          <w:sz w:val="24"/>
          <w:szCs w:val="24"/>
        </w:rPr>
      </w:pPr>
      <w:r>
        <w:rPr>
          <w:rFonts w:ascii="Arial" w:hAnsi="Arial" w:cs="Arial"/>
        </w:rPr>
        <w:t>A number of ‘outputs’ and related indicators, together with details of the ‘means of delivery’ (the agency(ies) responsible) are specified for each objective. In total the</w:t>
      </w:r>
    </w:p>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HSP identifies 31 outputs and 142 indicators.</w:t>
      </w:r>
    </w:p>
    <w:p w:rsidR="007114B2" w:rsidRDefault="007114B2">
      <w:pPr>
        <w:widowControl w:val="0"/>
        <w:autoSpaceDE w:val="0"/>
        <w:autoSpaceDN w:val="0"/>
        <w:adjustRightInd w:val="0"/>
        <w:spacing w:after="0" w:line="16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right="20"/>
        <w:jc w:val="both"/>
        <w:rPr>
          <w:rFonts w:ascii="Times New Roman" w:hAnsi="Times New Roman" w:cs="Times New Roman"/>
          <w:sz w:val="24"/>
          <w:szCs w:val="24"/>
        </w:rPr>
      </w:pPr>
      <w:r>
        <w:rPr>
          <w:rFonts w:ascii="Arial" w:hAnsi="Arial" w:cs="Arial"/>
        </w:rPr>
        <w:t>A separate, but related, structure was created for the purposes of the SWAp. Under that structure each SWAp-related activity is assigned to one of three components, each of which addresses a number of the HSP strategies and objectives. The components are:</w:t>
      </w:r>
    </w:p>
    <w:p w:rsidR="007114B2" w:rsidRDefault="007114B2">
      <w:pPr>
        <w:widowControl w:val="0"/>
        <w:autoSpaceDE w:val="0"/>
        <w:autoSpaceDN w:val="0"/>
        <w:adjustRightInd w:val="0"/>
        <w:spacing w:after="0" w:line="119" w:lineRule="exact"/>
        <w:rPr>
          <w:rFonts w:ascii="Times New Roman" w:hAnsi="Times New Roman" w:cs="Times New Roman"/>
          <w:sz w:val="24"/>
          <w:szCs w:val="24"/>
        </w:rPr>
      </w:pPr>
    </w:p>
    <w:p w:rsidR="007114B2" w:rsidRDefault="002F68C7">
      <w:pPr>
        <w:widowControl w:val="0"/>
        <w:numPr>
          <w:ilvl w:val="0"/>
          <w:numId w:val="15"/>
        </w:numPr>
        <w:tabs>
          <w:tab w:val="clear" w:pos="720"/>
          <w:tab w:val="num" w:pos="560"/>
        </w:tabs>
        <w:overflowPunct w:val="0"/>
        <w:autoSpaceDE w:val="0"/>
        <w:autoSpaceDN w:val="0"/>
        <w:adjustRightInd w:val="0"/>
        <w:spacing w:after="0" w:line="240" w:lineRule="auto"/>
        <w:ind w:left="560" w:hanging="276"/>
        <w:jc w:val="both"/>
        <w:rPr>
          <w:rFonts w:ascii="Symbol" w:hAnsi="Symbol" w:cs="Symbol"/>
        </w:rPr>
      </w:pPr>
      <w:r>
        <w:rPr>
          <w:rFonts w:ascii="Arial" w:hAnsi="Arial" w:cs="Arial"/>
        </w:rPr>
        <w:t xml:space="preserve">Component 1: Health promotion and prevention </w:t>
      </w:r>
    </w:p>
    <w:p w:rsidR="007114B2" w:rsidRDefault="002F68C7">
      <w:pPr>
        <w:widowControl w:val="0"/>
        <w:numPr>
          <w:ilvl w:val="0"/>
          <w:numId w:val="15"/>
        </w:numPr>
        <w:tabs>
          <w:tab w:val="clear" w:pos="720"/>
          <w:tab w:val="num" w:pos="560"/>
        </w:tabs>
        <w:overflowPunct w:val="0"/>
        <w:autoSpaceDE w:val="0"/>
        <w:autoSpaceDN w:val="0"/>
        <w:adjustRightInd w:val="0"/>
        <w:spacing w:after="0" w:line="239" w:lineRule="auto"/>
        <w:ind w:left="560" w:hanging="276"/>
        <w:jc w:val="both"/>
        <w:rPr>
          <w:rFonts w:ascii="Symbol" w:hAnsi="Symbol" w:cs="Symbol"/>
        </w:rPr>
      </w:pPr>
      <w:r>
        <w:rPr>
          <w:rFonts w:ascii="Arial" w:hAnsi="Arial" w:cs="Arial"/>
        </w:rPr>
        <w:t xml:space="preserve">Component 2: Enhance quality health service delivery </w:t>
      </w:r>
    </w:p>
    <w:p w:rsidR="007114B2" w:rsidRDefault="002F68C7">
      <w:pPr>
        <w:widowControl w:val="0"/>
        <w:numPr>
          <w:ilvl w:val="0"/>
          <w:numId w:val="15"/>
        </w:numPr>
        <w:tabs>
          <w:tab w:val="clear" w:pos="720"/>
          <w:tab w:val="num" w:pos="560"/>
        </w:tabs>
        <w:overflowPunct w:val="0"/>
        <w:autoSpaceDE w:val="0"/>
        <w:autoSpaceDN w:val="0"/>
        <w:adjustRightInd w:val="0"/>
        <w:spacing w:after="0" w:line="237" w:lineRule="auto"/>
        <w:ind w:left="560" w:hanging="276"/>
        <w:jc w:val="both"/>
        <w:rPr>
          <w:rFonts w:ascii="Symbol" w:hAnsi="Symbol" w:cs="Symbol"/>
        </w:rPr>
      </w:pPr>
      <w:r>
        <w:rPr>
          <w:rFonts w:ascii="Arial" w:hAnsi="Arial" w:cs="Arial"/>
        </w:rPr>
        <w:t xml:space="preserve">Component 3: Strengthen policy and regulatory oversight of the health system </w:t>
      </w:r>
    </w:p>
    <w:p w:rsidR="007114B2" w:rsidRDefault="007114B2">
      <w:pPr>
        <w:widowControl w:val="0"/>
        <w:autoSpaceDE w:val="0"/>
        <w:autoSpaceDN w:val="0"/>
        <w:adjustRightInd w:val="0"/>
        <w:spacing w:after="0" w:line="16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1" w:lineRule="auto"/>
        <w:ind w:right="20"/>
        <w:jc w:val="both"/>
        <w:rPr>
          <w:rFonts w:ascii="Times New Roman" w:hAnsi="Times New Roman" w:cs="Times New Roman"/>
          <w:sz w:val="24"/>
          <w:szCs w:val="24"/>
        </w:rPr>
      </w:pPr>
      <w:r>
        <w:rPr>
          <w:rFonts w:ascii="Arial" w:hAnsi="Arial" w:cs="Arial"/>
        </w:rPr>
        <w:t>Those three components were adopted as the basis for developing the PoW and managing its implementation. While Components 1 – 3 appear to reflect, in broad terms, the HPS’s first three Strategies there does not appear to be any explicit linkage between the HSP objectives and strategies on the one hand and the three Components and their constituent activities on the other.</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1" w:lineRule="auto"/>
        <w:ind w:right="20"/>
        <w:jc w:val="both"/>
        <w:rPr>
          <w:rFonts w:ascii="Times New Roman" w:hAnsi="Times New Roman" w:cs="Times New Roman"/>
          <w:sz w:val="24"/>
          <w:szCs w:val="24"/>
        </w:rPr>
      </w:pPr>
      <w:r>
        <w:rPr>
          <w:rFonts w:ascii="Arial" w:hAnsi="Arial" w:cs="Arial"/>
        </w:rPr>
        <w:t xml:space="preserve">In 2011, as part of a ‘redevelopment’ of the SWAp (discussed in detail below) a further long-term outcome area was added to the program, namely ‘Improved risk management and response to disasters, emergencies and climate change’. </w:t>
      </w:r>
      <w:r>
        <w:rPr>
          <w:rFonts w:ascii="Arial" w:hAnsi="Arial" w:cs="Arial"/>
          <w:sz w:val="27"/>
          <w:szCs w:val="27"/>
          <w:vertAlign w:val="superscript"/>
        </w:rPr>
        <w:t>12</w:t>
      </w:r>
      <w:r>
        <w:rPr>
          <w:rFonts w:ascii="Arial" w:hAnsi="Arial" w:cs="Arial"/>
        </w:rPr>
        <w:t xml:space="preserve"> While no formal amendments were made to the HSP itself, that additional outcome is reflected in subsequent plans and programs of work.</w:t>
      </w:r>
    </w:p>
    <w:p w:rsidR="007114B2" w:rsidRDefault="007114B2">
      <w:pPr>
        <w:widowControl w:val="0"/>
        <w:autoSpaceDE w:val="0"/>
        <w:autoSpaceDN w:val="0"/>
        <w:adjustRightInd w:val="0"/>
        <w:spacing w:after="0" w:line="241"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1B3A59"/>
          <w:sz w:val="24"/>
          <w:szCs w:val="24"/>
        </w:rPr>
        <w:t>3.2. SWAp Programme of Work</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jc w:val="both"/>
        <w:rPr>
          <w:rFonts w:ascii="Times New Roman" w:hAnsi="Times New Roman" w:cs="Times New Roman"/>
          <w:sz w:val="24"/>
          <w:szCs w:val="24"/>
        </w:rPr>
      </w:pPr>
      <w:r>
        <w:rPr>
          <w:rFonts w:ascii="Arial" w:hAnsi="Arial" w:cs="Arial"/>
          <w:sz w:val="21"/>
          <w:szCs w:val="21"/>
        </w:rPr>
        <w:t>An appraisal mission in April 2008 (a few months before the JPA was signed) noted that a draft program of work for the first year of the SWAp (2009-2010) had been prepared.</w:t>
      </w:r>
      <w:r>
        <w:rPr>
          <w:rFonts w:ascii="Arial" w:hAnsi="Arial" w:cs="Arial"/>
          <w:sz w:val="26"/>
          <w:szCs w:val="26"/>
          <w:vertAlign w:val="superscript"/>
        </w:rPr>
        <w:t>13</w:t>
      </w:r>
      <w:r>
        <w:rPr>
          <w:rFonts w:ascii="Arial" w:hAnsi="Arial" w:cs="Arial"/>
          <w:sz w:val="21"/>
          <w:szCs w:val="21"/>
        </w:rPr>
        <w:t xml:space="preserve"> That program identified a total of 45 proposed initiatives to be undertaken as part of the SWAp at a total estimated cost of SAT$25.0 million (equivalent to</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680768" behindDoc="1" locked="0" layoutInCell="0" allowOverlap="1">
                <wp:simplePos x="0" y="0"/>
                <wp:positionH relativeFrom="column">
                  <wp:posOffset>0</wp:posOffset>
                </wp:positionH>
                <wp:positionV relativeFrom="paragraph">
                  <wp:posOffset>347980</wp:posOffset>
                </wp:positionV>
                <wp:extent cx="1828800" cy="0"/>
                <wp:effectExtent l="0" t="0" r="0" b="0"/>
                <wp:wrapNone/>
                <wp:docPr id="25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4pt" to="2in,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" o:allowincell="f" strokeweight=".21164mm"/>
            </w:pict>
          </mc:Fallback>
        </mc:AlternateContent>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92" w:lineRule="exact"/>
        <w:rPr>
          <w:rFonts w:ascii="Times New Roman" w:hAnsi="Times New Roman" w:cs="Times New Roman"/>
          <w:sz w:val="24"/>
          <w:szCs w:val="24"/>
        </w:rPr>
      </w:pPr>
    </w:p>
    <w:p w:rsidR="007114B2" w:rsidRDefault="002F68C7">
      <w:pPr>
        <w:widowControl w:val="0"/>
        <w:numPr>
          <w:ilvl w:val="0"/>
          <w:numId w:val="16"/>
        </w:numPr>
        <w:tabs>
          <w:tab w:val="clear" w:pos="720"/>
          <w:tab w:val="num" w:pos="200"/>
        </w:tabs>
        <w:overflowPunct w:val="0"/>
        <w:autoSpaceDE w:val="0"/>
        <w:autoSpaceDN w:val="0"/>
        <w:adjustRightInd w:val="0"/>
        <w:spacing w:after="0" w:line="239" w:lineRule="auto"/>
        <w:ind w:left="200" w:hanging="200"/>
        <w:jc w:val="both"/>
        <w:rPr>
          <w:rFonts w:ascii="Arial" w:hAnsi="Arial" w:cs="Arial"/>
          <w:sz w:val="26"/>
          <w:szCs w:val="26"/>
          <w:vertAlign w:val="superscript"/>
        </w:rPr>
      </w:pPr>
      <w:r>
        <w:rPr>
          <w:rFonts w:ascii="Arial" w:hAnsi="Arial" w:cs="Arial"/>
          <w:sz w:val="20"/>
          <w:szCs w:val="20"/>
        </w:rPr>
        <w:t xml:space="preserve">GoS MoH. (2011) </w:t>
      </w:r>
      <w:r>
        <w:rPr>
          <w:rFonts w:ascii="Arial" w:hAnsi="Arial" w:cs="Arial"/>
          <w:i/>
          <w:iCs/>
          <w:sz w:val="20"/>
          <w:szCs w:val="20"/>
        </w:rPr>
        <w:t>Redevelopment of the Health SWAp Program</w:t>
      </w:r>
      <w:r>
        <w:rPr>
          <w:rFonts w:ascii="Arial" w:hAnsi="Arial" w:cs="Arial"/>
          <w:sz w:val="20"/>
          <w:szCs w:val="20"/>
        </w:rPr>
        <w:t xml:space="preserve">. </w:t>
      </w:r>
    </w:p>
    <w:p w:rsidR="007114B2" w:rsidRDefault="007114B2">
      <w:pPr>
        <w:widowControl w:val="0"/>
        <w:autoSpaceDE w:val="0"/>
        <w:autoSpaceDN w:val="0"/>
        <w:adjustRightInd w:val="0"/>
        <w:spacing w:after="0" w:line="86" w:lineRule="exact"/>
        <w:rPr>
          <w:rFonts w:ascii="Arial" w:hAnsi="Arial" w:cs="Arial"/>
          <w:sz w:val="26"/>
          <w:szCs w:val="26"/>
          <w:vertAlign w:val="superscript"/>
        </w:rPr>
      </w:pPr>
    </w:p>
    <w:p w:rsidR="007114B2" w:rsidRDefault="002F68C7">
      <w:pPr>
        <w:widowControl w:val="0"/>
        <w:numPr>
          <w:ilvl w:val="0"/>
          <w:numId w:val="16"/>
        </w:numPr>
        <w:tabs>
          <w:tab w:val="clear" w:pos="720"/>
          <w:tab w:val="num" w:pos="199"/>
        </w:tabs>
        <w:overflowPunct w:val="0"/>
        <w:autoSpaceDE w:val="0"/>
        <w:autoSpaceDN w:val="0"/>
        <w:adjustRightInd w:val="0"/>
        <w:spacing w:after="0" w:line="187" w:lineRule="auto"/>
        <w:ind w:left="0" w:right="1040" w:firstLine="0"/>
        <w:jc w:val="both"/>
        <w:rPr>
          <w:rFonts w:ascii="Arial" w:hAnsi="Arial" w:cs="Arial"/>
          <w:sz w:val="26"/>
          <w:szCs w:val="26"/>
          <w:vertAlign w:val="superscript"/>
        </w:rPr>
      </w:pPr>
      <w:r>
        <w:rPr>
          <w:rFonts w:ascii="Arial" w:hAnsi="Arial" w:cs="Arial"/>
          <w:sz w:val="20"/>
          <w:szCs w:val="20"/>
        </w:rPr>
        <w:t xml:space="preserve">GoS, AusAID, NZAID &amp; World Bank. </w:t>
      </w:r>
      <w:r>
        <w:rPr>
          <w:rFonts w:ascii="Arial" w:hAnsi="Arial" w:cs="Arial"/>
          <w:i/>
          <w:iCs/>
          <w:sz w:val="20"/>
          <w:szCs w:val="20"/>
        </w:rPr>
        <w:t>Samoa, Draft Aide Memoire, Health Sector</w:t>
      </w:r>
      <w:r>
        <w:rPr>
          <w:rFonts w:ascii="Arial" w:hAnsi="Arial" w:cs="Arial"/>
          <w:sz w:val="20"/>
          <w:szCs w:val="20"/>
        </w:rPr>
        <w:t xml:space="preserve"> </w:t>
      </w:r>
      <w:r>
        <w:rPr>
          <w:rFonts w:ascii="Arial" w:hAnsi="Arial" w:cs="Arial"/>
          <w:i/>
          <w:iCs/>
          <w:sz w:val="20"/>
          <w:szCs w:val="20"/>
        </w:rPr>
        <w:t xml:space="preserve">Management Program, Appraisal Mission, April 9-15 2008. </w:t>
      </w:r>
    </w:p>
    <w:p w:rsidR="007114B2" w:rsidRDefault="002F68C7">
      <w:pPr>
        <w:widowControl w:val="0"/>
        <w:autoSpaceDE w:val="0"/>
        <w:autoSpaceDN w:val="0"/>
        <w:adjustRightInd w:val="0"/>
        <w:spacing w:after="0" w:line="158" w:lineRule="exact"/>
        <w:rPr>
          <w:rFonts w:ascii="Times New Roman" w:hAnsi="Times New Roman" w:cs="Times New Roman"/>
          <w:sz w:val="24"/>
          <w:szCs w:val="24"/>
        </w:rPr>
      </w:pPr>
      <w:r>
        <w:rPr>
          <w:noProof/>
        </w:rPr>
        <w:drawing>
          <wp:anchor distT="0" distB="0" distL="114300" distR="114300" simplePos="0" relativeHeight="251681792" behindDoc="1" locked="0" layoutInCell="0" allowOverlap="1">
            <wp:simplePos x="0" y="0"/>
            <wp:positionH relativeFrom="column">
              <wp:posOffset>-17145</wp:posOffset>
            </wp:positionH>
            <wp:positionV relativeFrom="paragraph">
              <wp:posOffset>86995</wp:posOffset>
            </wp:positionV>
            <wp:extent cx="5311775" cy="3175"/>
            <wp:effectExtent l="0" t="0" r="0" b="0"/>
            <wp:wrapNone/>
            <wp:docPr id="2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5840"/>
        <w:gridCol w:w="2460"/>
      </w:tblGrid>
      <w:tr w:rsidR="007114B2">
        <w:trPr>
          <w:trHeight w:val="207"/>
        </w:trPr>
        <w:tc>
          <w:tcPr>
            <w:tcW w:w="584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7</w:t>
            </w:r>
          </w:p>
        </w:tc>
      </w:tr>
      <w:tr w:rsidR="007114B2">
        <w:trPr>
          <w:trHeight w:val="206"/>
        </w:trPr>
        <w:tc>
          <w:tcPr>
            <w:tcW w:w="584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4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type w:val="continuous"/>
          <w:pgSz w:w="11900" w:h="16838"/>
          <w:pgMar w:top="705" w:right="1780" w:bottom="640" w:left="1800" w:header="720" w:footer="720" w:gutter="0"/>
          <w:cols w:space="760" w:equalWidth="0">
            <w:col w:w="8320" w:space="760"/>
          </w:cols>
          <w:noEndnote/>
        </w:sectPr>
      </w:pPr>
    </w:p>
    <w:tbl>
      <w:tblPr>
        <w:tblW w:w="0" w:type="auto"/>
        <w:tblInd w:w="60" w:type="dxa"/>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12" w:name="page12"/>
            <w:bookmarkEnd w:id="12"/>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37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4" w:lineRule="auto"/>
        <w:ind w:left="80" w:right="100"/>
        <w:jc w:val="both"/>
        <w:rPr>
          <w:rFonts w:ascii="Times New Roman" w:hAnsi="Times New Roman" w:cs="Times New Roman"/>
          <w:sz w:val="24"/>
          <w:szCs w:val="24"/>
        </w:rPr>
      </w:pPr>
      <w:r>
        <w:rPr>
          <w:rFonts w:ascii="Arial" w:hAnsi="Arial" w:cs="Arial"/>
        </w:rPr>
        <w:t>approximately US$10.2 million at April 2008 rates)</w:t>
      </w:r>
      <w:r>
        <w:rPr>
          <w:rFonts w:ascii="Arial" w:hAnsi="Arial" w:cs="Arial"/>
          <w:sz w:val="27"/>
          <w:szCs w:val="27"/>
          <w:vertAlign w:val="superscript"/>
        </w:rPr>
        <w:t>14</w:t>
      </w:r>
      <w:r>
        <w:rPr>
          <w:rFonts w:ascii="Arial" w:hAnsi="Arial" w:cs="Arial"/>
        </w:rPr>
        <w:t>. Initiatives were assigned to Components as shown in Table 1 below.</w:t>
      </w:r>
    </w:p>
    <w:p w:rsidR="007114B2" w:rsidRDefault="007114B2">
      <w:pPr>
        <w:widowControl w:val="0"/>
        <w:autoSpaceDE w:val="0"/>
        <w:autoSpaceDN w:val="0"/>
        <w:adjustRightInd w:val="0"/>
        <w:spacing w:after="0" w:line="115" w:lineRule="exact"/>
        <w:rPr>
          <w:rFonts w:ascii="Times New Roman" w:hAnsi="Times New Roman" w:cs="Times New Roman"/>
          <w:sz w:val="24"/>
          <w:szCs w:val="24"/>
        </w:rPr>
      </w:pPr>
    </w:p>
    <w:p w:rsidR="007114B2" w:rsidRDefault="002F68C7">
      <w:pPr>
        <w:widowControl w:val="0"/>
        <w:autoSpaceDE w:val="0"/>
        <w:autoSpaceDN w:val="0"/>
        <w:adjustRightInd w:val="0"/>
        <w:spacing w:after="0" w:line="239" w:lineRule="auto"/>
        <w:ind w:left="80"/>
        <w:rPr>
          <w:rFonts w:ascii="Times New Roman" w:hAnsi="Times New Roman" w:cs="Times New Roman"/>
          <w:sz w:val="24"/>
          <w:szCs w:val="24"/>
        </w:rPr>
      </w:pPr>
      <w:r>
        <w:rPr>
          <w:rFonts w:ascii="Arial" w:hAnsi="Arial" w:cs="Arial"/>
          <w:b/>
          <w:bCs/>
          <w:sz w:val="20"/>
          <w:szCs w:val="20"/>
        </w:rPr>
        <w:t>Table 1: SWAp Initial Draft Programme of Work (2009-10)</w:t>
      </w:r>
    </w:p>
    <w:p w:rsidR="007114B2" w:rsidRDefault="002F68C7">
      <w:pPr>
        <w:widowControl w:val="0"/>
        <w:autoSpaceDE w:val="0"/>
        <w:autoSpaceDN w:val="0"/>
        <w:adjustRightInd w:val="0"/>
        <w:spacing w:after="0" w:line="152" w:lineRule="exact"/>
        <w:rPr>
          <w:rFonts w:ascii="Times New Roman" w:hAnsi="Times New Roman" w:cs="Times New Roman"/>
          <w:sz w:val="24"/>
          <w:szCs w:val="24"/>
        </w:rPr>
      </w:pPr>
      <w:r>
        <w:rPr>
          <w:noProof/>
        </w:rPr>
        <mc:AlternateContent>
          <mc:Choice Requires="wps">
            <w:drawing>
              <wp:anchor distT="0" distB="0" distL="114300" distR="114300" simplePos="0" relativeHeight="251682816" behindDoc="1" locked="0" layoutInCell="0" allowOverlap="1">
                <wp:simplePos x="0" y="0"/>
                <wp:positionH relativeFrom="column">
                  <wp:posOffset>3111500</wp:posOffset>
                </wp:positionH>
                <wp:positionV relativeFrom="paragraph">
                  <wp:posOffset>109220</wp:posOffset>
                </wp:positionV>
                <wp:extent cx="0" cy="2470785"/>
                <wp:effectExtent l="0" t="0" r="0" b="0"/>
                <wp:wrapNone/>
                <wp:docPr id="25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785"/>
                        </a:xfrm>
                        <a:prstGeom prst="line">
                          <a:avLst/>
                        </a:prstGeom>
                        <a:noFill/>
                        <a:ln w="27737">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8.6pt" to="245pt,2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" o:allowincell="f" strokecolor="white" strokeweight=".77047mm"/>
            </w:pict>
          </mc:Fallback>
        </mc:AlternateContent>
      </w:r>
      <w:r>
        <w:rPr>
          <w:noProof/>
        </w:rPr>
        <mc:AlternateContent>
          <mc:Choice Requires="wps">
            <w:drawing>
              <wp:anchor distT="0" distB="0" distL="114300" distR="114300" simplePos="0" relativeHeight="251683840" behindDoc="1" locked="0" layoutInCell="0" allowOverlap="1">
                <wp:simplePos x="0" y="0"/>
                <wp:positionH relativeFrom="column">
                  <wp:posOffset>3097530</wp:posOffset>
                </wp:positionH>
                <wp:positionV relativeFrom="paragraph">
                  <wp:posOffset>438150</wp:posOffset>
                </wp:positionV>
                <wp:extent cx="1425575" cy="0"/>
                <wp:effectExtent l="0" t="0" r="0" b="0"/>
                <wp:wrapNone/>
                <wp:docPr id="25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5575" cy="0"/>
                        </a:xfrm>
                        <a:prstGeom prst="line">
                          <a:avLst/>
                        </a:prstGeom>
                        <a:noFill/>
                        <a:ln w="27431">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9pt,34.5pt" to="356.1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" o:allowincell="f" strokecolor="white" strokeweight=".76197mm"/>
            </w:pict>
          </mc:Fallback>
        </mc:AlternateContent>
      </w:r>
      <w:r>
        <w:rPr>
          <w:noProof/>
        </w:rPr>
        <mc:AlternateContent>
          <mc:Choice Requires="wps">
            <w:drawing>
              <wp:anchor distT="0" distB="0" distL="114300" distR="114300" simplePos="0" relativeHeight="251684864" behindDoc="1" locked="0" layoutInCell="0" allowOverlap="1">
                <wp:simplePos x="0" y="0"/>
                <wp:positionH relativeFrom="column">
                  <wp:posOffset>3097530</wp:posOffset>
                </wp:positionH>
                <wp:positionV relativeFrom="paragraph">
                  <wp:posOffset>887730</wp:posOffset>
                </wp:positionV>
                <wp:extent cx="711835" cy="0"/>
                <wp:effectExtent l="0" t="0" r="0" b="0"/>
                <wp:wrapNone/>
                <wp:docPr id="24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835" cy="0"/>
                        </a:xfrm>
                        <a:prstGeom prst="line">
                          <a:avLst/>
                        </a:prstGeom>
                        <a:noFill/>
                        <a:ln w="27432">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9pt,69.9pt" to="299.95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rAIAIAAEQ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" o:allowincell="f" strokecolor="white" strokeweight="2.16pt"/>
            </w:pict>
          </mc:Fallback>
        </mc:AlternateContent>
      </w:r>
      <w:r>
        <w:rPr>
          <w:noProof/>
        </w:rPr>
        <mc:AlternateContent>
          <mc:Choice Requires="wps">
            <w:drawing>
              <wp:anchor distT="0" distB="0" distL="114300" distR="114300" simplePos="0" relativeHeight="251685888" behindDoc="1" locked="0" layoutInCell="0" allowOverlap="1">
                <wp:simplePos x="0" y="0"/>
                <wp:positionH relativeFrom="column">
                  <wp:posOffset>3097530</wp:posOffset>
                </wp:positionH>
                <wp:positionV relativeFrom="paragraph">
                  <wp:posOffset>1313180</wp:posOffset>
                </wp:positionV>
                <wp:extent cx="711835" cy="0"/>
                <wp:effectExtent l="0" t="0" r="0" b="0"/>
                <wp:wrapNone/>
                <wp:docPr id="24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835" cy="0"/>
                        </a:xfrm>
                        <a:prstGeom prst="line">
                          <a:avLst/>
                        </a:prstGeom>
                        <a:noFill/>
                        <a:ln w="27431">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9pt,103.4pt" to="299.95pt,1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" o:allowincell="f" strokecolor="white" strokeweight=".76197mm"/>
            </w:pict>
          </mc:Fallback>
        </mc:AlternateContent>
      </w:r>
      <w:r>
        <w:rPr>
          <w:noProof/>
        </w:rPr>
        <mc:AlternateContent>
          <mc:Choice Requires="wps">
            <w:drawing>
              <wp:anchor distT="0" distB="0" distL="114300" distR="114300" simplePos="0" relativeHeight="251686912" behindDoc="1" locked="0" layoutInCell="0" allowOverlap="1">
                <wp:simplePos x="0" y="0"/>
                <wp:positionH relativeFrom="column">
                  <wp:posOffset>3097530</wp:posOffset>
                </wp:positionH>
                <wp:positionV relativeFrom="paragraph">
                  <wp:posOffset>1739900</wp:posOffset>
                </wp:positionV>
                <wp:extent cx="711835" cy="0"/>
                <wp:effectExtent l="0" t="0" r="0" b="0"/>
                <wp:wrapNone/>
                <wp:docPr id="24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835" cy="0"/>
                        </a:xfrm>
                        <a:prstGeom prst="line">
                          <a:avLst/>
                        </a:prstGeom>
                        <a:noFill/>
                        <a:ln w="27432">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9pt,137pt" to="299.9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" o:allowincell="f" strokecolor="white" strokeweight="2.16pt"/>
            </w:pict>
          </mc:Fallback>
        </mc:AlternateContent>
      </w:r>
      <w:r>
        <w:rPr>
          <w:noProof/>
        </w:rPr>
        <mc:AlternateContent>
          <mc:Choice Requires="wps">
            <w:drawing>
              <wp:anchor distT="0" distB="0" distL="114300" distR="114300" simplePos="0" relativeHeight="251687936" behindDoc="1" locked="0" layoutInCell="0" allowOverlap="1">
                <wp:simplePos x="0" y="0"/>
                <wp:positionH relativeFrom="column">
                  <wp:posOffset>3097530</wp:posOffset>
                </wp:positionH>
                <wp:positionV relativeFrom="paragraph">
                  <wp:posOffset>2326640</wp:posOffset>
                </wp:positionV>
                <wp:extent cx="711835" cy="0"/>
                <wp:effectExtent l="0" t="0" r="0" b="0"/>
                <wp:wrapNone/>
                <wp:docPr id="24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835" cy="0"/>
                        </a:xfrm>
                        <a:prstGeom prst="line">
                          <a:avLst/>
                        </a:prstGeom>
                        <a:noFill/>
                        <a:ln w="27432">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9pt,183.2pt" to="299.95pt,1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" o:allowincell="f" strokecolor="white" strokeweight="2.16pt"/>
            </w:pict>
          </mc:Fallback>
        </mc:AlternateContent>
      </w:r>
    </w:p>
    <w:tbl>
      <w:tblPr>
        <w:tblW w:w="0" w:type="auto"/>
        <w:tblLayout w:type="fixed"/>
        <w:tblCellMar>
          <w:left w:w="0" w:type="dxa"/>
          <w:right w:w="0" w:type="dxa"/>
        </w:tblCellMar>
        <w:tblLook w:val="0000" w:firstRow="0" w:lastRow="0" w:firstColumn="0" w:lastColumn="0" w:noHBand="0" w:noVBand="0"/>
      </w:tblPr>
      <w:tblGrid>
        <w:gridCol w:w="80"/>
        <w:gridCol w:w="240"/>
        <w:gridCol w:w="3100"/>
        <w:gridCol w:w="80"/>
        <w:gridCol w:w="40"/>
        <w:gridCol w:w="100"/>
        <w:gridCol w:w="1160"/>
        <w:gridCol w:w="80"/>
        <w:gridCol w:w="20"/>
        <w:gridCol w:w="20"/>
        <w:gridCol w:w="80"/>
        <w:gridCol w:w="920"/>
        <w:gridCol w:w="80"/>
        <w:gridCol w:w="40"/>
        <w:gridCol w:w="80"/>
        <w:gridCol w:w="920"/>
        <w:gridCol w:w="80"/>
        <w:gridCol w:w="40"/>
        <w:gridCol w:w="20"/>
        <w:gridCol w:w="80"/>
        <w:gridCol w:w="1120"/>
        <w:gridCol w:w="100"/>
        <w:gridCol w:w="20"/>
      </w:tblGrid>
      <w:tr w:rsidR="007114B2">
        <w:trPr>
          <w:trHeight w:val="250"/>
        </w:trPr>
        <w:tc>
          <w:tcPr>
            <w:tcW w:w="80" w:type="dxa"/>
            <w:tcBorders>
              <w:top w:val="single" w:sz="8" w:space="0" w:color="1B3A59"/>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3340" w:type="dxa"/>
            <w:gridSpan w:val="2"/>
            <w:tcBorders>
              <w:top w:val="single" w:sz="8" w:space="0" w:color="1B3A59"/>
              <w:left w:val="nil"/>
              <w:bottom w:val="nil"/>
              <w:right w:val="nil"/>
            </w:tcBorders>
            <w:shd w:val="clear" w:color="auto" w:fill="1B3A59"/>
            <w:vAlign w:val="bottom"/>
          </w:tcPr>
          <w:p w:rsidR="007114B2" w:rsidRDefault="002F68C7">
            <w:pPr>
              <w:widowControl w:val="0"/>
              <w:autoSpaceDE w:val="0"/>
              <w:autoSpaceDN w:val="0"/>
              <w:adjustRightInd w:val="0"/>
              <w:spacing w:after="0" w:line="250" w:lineRule="exact"/>
              <w:rPr>
                <w:rFonts w:ascii="Times New Roman" w:hAnsi="Times New Roman" w:cs="Times New Roman"/>
                <w:sz w:val="24"/>
                <w:szCs w:val="24"/>
              </w:rPr>
            </w:pPr>
            <w:r>
              <w:rPr>
                <w:rFonts w:ascii="Arial" w:hAnsi="Arial" w:cs="Arial"/>
                <w:b/>
                <w:bCs/>
                <w:color w:val="FFFFFF"/>
              </w:rPr>
              <w:t>Component</w:t>
            </w:r>
          </w:p>
        </w:tc>
        <w:tc>
          <w:tcPr>
            <w:tcW w:w="80" w:type="dxa"/>
            <w:tcBorders>
              <w:top w:val="single" w:sz="8" w:space="0" w:color="1B3A59"/>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single" w:sz="8" w:space="0" w:color="1B3A59"/>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160" w:type="dxa"/>
            <w:tcBorders>
              <w:top w:val="single" w:sz="8" w:space="0" w:color="1B3A59"/>
              <w:left w:val="nil"/>
              <w:bottom w:val="nil"/>
              <w:right w:val="nil"/>
            </w:tcBorders>
            <w:shd w:val="clear" w:color="auto" w:fill="1B3A59"/>
            <w:vAlign w:val="bottom"/>
          </w:tcPr>
          <w:p w:rsidR="007114B2" w:rsidRDefault="002F68C7">
            <w:pPr>
              <w:widowControl w:val="0"/>
              <w:autoSpaceDE w:val="0"/>
              <w:autoSpaceDN w:val="0"/>
              <w:adjustRightInd w:val="0"/>
              <w:spacing w:after="0" w:line="250" w:lineRule="exact"/>
              <w:rPr>
                <w:rFonts w:ascii="Times New Roman" w:hAnsi="Times New Roman" w:cs="Times New Roman"/>
                <w:sz w:val="24"/>
                <w:szCs w:val="24"/>
              </w:rPr>
            </w:pPr>
            <w:r>
              <w:rPr>
                <w:rFonts w:ascii="Arial" w:hAnsi="Arial" w:cs="Arial"/>
                <w:b/>
                <w:bCs/>
                <w:color w:val="FFFFFF"/>
              </w:rPr>
              <w:t>Number of</w:t>
            </w:r>
          </w:p>
        </w:tc>
        <w:tc>
          <w:tcPr>
            <w:tcW w:w="80" w:type="dxa"/>
            <w:tcBorders>
              <w:top w:val="single" w:sz="8" w:space="0" w:color="1B3A59"/>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single" w:sz="8" w:space="0" w:color="1B3A59"/>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single" w:sz="8" w:space="0" w:color="1B3A59"/>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2040" w:type="dxa"/>
            <w:gridSpan w:val="5"/>
            <w:tcBorders>
              <w:top w:val="single" w:sz="8" w:space="0" w:color="1B3A59"/>
              <w:left w:val="nil"/>
              <w:bottom w:val="nil"/>
              <w:right w:val="nil"/>
            </w:tcBorders>
            <w:shd w:val="clear" w:color="auto" w:fill="1B3A59"/>
            <w:vAlign w:val="bottom"/>
          </w:tcPr>
          <w:p w:rsidR="007114B2" w:rsidRDefault="002F68C7">
            <w:pPr>
              <w:widowControl w:val="0"/>
              <w:autoSpaceDE w:val="0"/>
              <w:autoSpaceDN w:val="0"/>
              <w:adjustRightInd w:val="0"/>
              <w:spacing w:after="0" w:line="250" w:lineRule="exact"/>
              <w:ind w:right="150"/>
              <w:jc w:val="right"/>
              <w:rPr>
                <w:rFonts w:ascii="Times New Roman" w:hAnsi="Times New Roman" w:cs="Times New Roman"/>
                <w:sz w:val="24"/>
                <w:szCs w:val="24"/>
              </w:rPr>
            </w:pPr>
            <w:r>
              <w:rPr>
                <w:rFonts w:ascii="Arial" w:hAnsi="Arial" w:cs="Arial"/>
                <w:b/>
                <w:bCs/>
                <w:color w:val="FFFFFF"/>
              </w:rPr>
              <w:t>SWAp funding</w:t>
            </w:r>
          </w:p>
        </w:tc>
        <w:tc>
          <w:tcPr>
            <w:tcW w:w="80" w:type="dxa"/>
            <w:tcBorders>
              <w:top w:val="single" w:sz="8" w:space="0" w:color="1B3A59"/>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single" w:sz="8" w:space="0" w:color="1B3A59"/>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single" w:sz="8" w:space="0" w:color="1B3A59"/>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120" w:type="dxa"/>
            <w:tcBorders>
              <w:top w:val="single" w:sz="8" w:space="0" w:color="1B3A59"/>
              <w:left w:val="nil"/>
              <w:bottom w:val="nil"/>
              <w:right w:val="nil"/>
            </w:tcBorders>
            <w:shd w:val="clear" w:color="auto" w:fill="1B3A59"/>
            <w:vAlign w:val="bottom"/>
          </w:tcPr>
          <w:p w:rsidR="007114B2" w:rsidRDefault="002F68C7">
            <w:pPr>
              <w:widowControl w:val="0"/>
              <w:autoSpaceDE w:val="0"/>
              <w:autoSpaceDN w:val="0"/>
              <w:adjustRightInd w:val="0"/>
              <w:spacing w:after="0" w:line="250" w:lineRule="exact"/>
              <w:rPr>
                <w:rFonts w:ascii="Times New Roman" w:hAnsi="Times New Roman" w:cs="Times New Roman"/>
                <w:sz w:val="24"/>
                <w:szCs w:val="24"/>
              </w:rPr>
            </w:pPr>
            <w:r>
              <w:rPr>
                <w:rFonts w:ascii="Arial" w:hAnsi="Arial" w:cs="Arial"/>
                <w:b/>
                <w:bCs/>
                <w:color w:val="FFFFFF"/>
                <w:w w:val="97"/>
              </w:rPr>
              <w:t>Proportion</w:t>
            </w:r>
          </w:p>
        </w:tc>
        <w:tc>
          <w:tcPr>
            <w:tcW w:w="100" w:type="dxa"/>
            <w:tcBorders>
              <w:top w:val="single" w:sz="8" w:space="0" w:color="1B3A59"/>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4"/>
        </w:trPr>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4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3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vMerge w:val="restart"/>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vMerge w:val="restart"/>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160" w:type="dxa"/>
            <w:vMerge w:val="restart"/>
            <w:tcBorders>
              <w:top w:val="nil"/>
              <w:left w:val="nil"/>
              <w:bottom w:val="nil"/>
              <w:right w:val="nil"/>
            </w:tcBorders>
            <w:shd w:val="clear" w:color="auto" w:fill="1B3A59"/>
            <w:vAlign w:val="bottom"/>
          </w:tcPr>
          <w:p w:rsidR="007114B2" w:rsidRDefault="002F68C7">
            <w:pPr>
              <w:widowControl w:val="0"/>
              <w:autoSpaceDE w:val="0"/>
              <w:autoSpaceDN w:val="0"/>
              <w:adjustRightInd w:val="0"/>
              <w:spacing w:after="0" w:line="247" w:lineRule="exact"/>
              <w:rPr>
                <w:rFonts w:ascii="Times New Roman" w:hAnsi="Times New Roman" w:cs="Times New Roman"/>
                <w:sz w:val="24"/>
                <w:szCs w:val="24"/>
              </w:rPr>
            </w:pPr>
            <w:r>
              <w:rPr>
                <w:rFonts w:ascii="Arial" w:hAnsi="Arial" w:cs="Arial"/>
                <w:b/>
                <w:bCs/>
                <w:color w:val="FFFFFF"/>
              </w:rPr>
              <w:t>initiatives</w:t>
            </w:r>
          </w:p>
        </w:tc>
        <w:tc>
          <w:tcPr>
            <w:tcW w:w="80" w:type="dxa"/>
            <w:vMerge w:val="restart"/>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single" w:sz="8" w:space="0" w:color="1B3A59"/>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vMerge w:val="restart"/>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vMerge w:val="restart"/>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vMerge w:val="restart"/>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120" w:type="dxa"/>
            <w:vMerge w:val="restart"/>
            <w:tcBorders>
              <w:top w:val="nil"/>
              <w:left w:val="nil"/>
              <w:bottom w:val="nil"/>
              <w:right w:val="nil"/>
            </w:tcBorders>
            <w:shd w:val="clear" w:color="auto" w:fill="1B3A59"/>
            <w:vAlign w:val="bottom"/>
          </w:tcPr>
          <w:p w:rsidR="007114B2" w:rsidRDefault="002F68C7">
            <w:pPr>
              <w:widowControl w:val="0"/>
              <w:autoSpaceDE w:val="0"/>
              <w:autoSpaceDN w:val="0"/>
              <w:adjustRightInd w:val="0"/>
              <w:spacing w:after="0" w:line="247" w:lineRule="exact"/>
              <w:rPr>
                <w:rFonts w:ascii="Times New Roman" w:hAnsi="Times New Roman" w:cs="Times New Roman"/>
                <w:sz w:val="24"/>
                <w:szCs w:val="24"/>
              </w:rPr>
            </w:pPr>
            <w:r>
              <w:rPr>
                <w:rFonts w:ascii="Arial" w:hAnsi="Arial" w:cs="Arial"/>
                <w:b/>
                <w:bCs/>
                <w:color w:val="FFFFFF"/>
              </w:rPr>
              <w:t>of total</w:t>
            </w: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2"/>
        </w:trPr>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4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3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vMerge/>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160" w:type="dxa"/>
            <w:vMerge/>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vMerge/>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single" w:sz="8" w:space="0" w:color="1B3A59"/>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vMerge/>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120" w:type="dxa"/>
            <w:vMerge/>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80" w:type="dxa"/>
            <w:tcBorders>
              <w:top w:val="nil"/>
              <w:left w:val="nil"/>
              <w:bottom w:val="single" w:sz="8" w:space="0" w:color="1B3A59"/>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1B3A59"/>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3100" w:type="dxa"/>
            <w:tcBorders>
              <w:top w:val="nil"/>
              <w:left w:val="nil"/>
              <w:bottom w:val="single" w:sz="8" w:space="0" w:color="1B3A59"/>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1B3A59"/>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1B3A59"/>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160" w:type="dxa"/>
            <w:tcBorders>
              <w:top w:val="nil"/>
              <w:left w:val="nil"/>
              <w:bottom w:val="single" w:sz="8" w:space="0" w:color="1B3A59"/>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1B3A59"/>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17365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single" w:sz="8" w:space="0" w:color="17365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17365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17365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0" w:type="dxa"/>
            <w:gridSpan w:val="2"/>
            <w:tcBorders>
              <w:top w:val="nil"/>
              <w:left w:val="nil"/>
              <w:bottom w:val="single" w:sz="8" w:space="0" w:color="17365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1B3A59"/>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120" w:type="dxa"/>
            <w:vMerge w:val="restart"/>
            <w:tcBorders>
              <w:top w:val="nil"/>
              <w:left w:val="nil"/>
              <w:bottom w:val="single" w:sz="8" w:space="0" w:color="1B3A59"/>
              <w:right w:val="nil"/>
            </w:tcBorders>
            <w:shd w:val="clear" w:color="auto" w:fill="1B3A59"/>
            <w:vAlign w:val="bottom"/>
          </w:tcPr>
          <w:p w:rsidR="007114B2" w:rsidRDefault="002F68C7">
            <w:pPr>
              <w:widowControl w:val="0"/>
              <w:autoSpaceDE w:val="0"/>
              <w:autoSpaceDN w:val="0"/>
              <w:adjustRightInd w:val="0"/>
              <w:spacing w:after="0" w:line="252" w:lineRule="exact"/>
              <w:rPr>
                <w:rFonts w:ascii="Times New Roman" w:hAnsi="Times New Roman" w:cs="Times New Roman"/>
                <w:sz w:val="24"/>
                <w:szCs w:val="24"/>
              </w:rPr>
            </w:pPr>
            <w:r>
              <w:rPr>
                <w:rFonts w:ascii="Arial" w:hAnsi="Arial" w:cs="Arial"/>
                <w:b/>
                <w:bCs/>
                <w:color w:val="FFFFFF"/>
              </w:rPr>
              <w:t>cost</w:t>
            </w:r>
          </w:p>
        </w:tc>
        <w:tc>
          <w:tcPr>
            <w:tcW w:w="100" w:type="dxa"/>
            <w:tcBorders>
              <w:top w:val="nil"/>
              <w:left w:val="nil"/>
              <w:bottom w:val="single" w:sz="8" w:space="0" w:color="1B3A59"/>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0"/>
        </w:trPr>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3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nil"/>
              <w:left w:val="nil"/>
              <w:bottom w:val="nil"/>
              <w:right w:val="nil"/>
            </w:tcBorders>
            <w:shd w:val="clear" w:color="auto" w:fill="17365D"/>
            <w:vAlign w:val="bottom"/>
          </w:tcPr>
          <w:p w:rsidR="007114B2" w:rsidRDefault="002F68C7">
            <w:pPr>
              <w:widowControl w:val="0"/>
              <w:autoSpaceDE w:val="0"/>
              <w:autoSpaceDN w:val="0"/>
              <w:adjustRightInd w:val="0"/>
              <w:spacing w:after="0" w:line="230" w:lineRule="exact"/>
              <w:ind w:right="30"/>
              <w:jc w:val="right"/>
              <w:rPr>
                <w:rFonts w:ascii="Times New Roman" w:hAnsi="Times New Roman" w:cs="Times New Roman"/>
                <w:sz w:val="24"/>
                <w:szCs w:val="24"/>
              </w:rPr>
            </w:pPr>
            <w:r>
              <w:rPr>
                <w:rFonts w:ascii="Arial" w:hAnsi="Arial" w:cs="Arial"/>
                <w:b/>
                <w:bCs/>
                <w:color w:val="FFFFFF"/>
              </w:rPr>
              <w:t>(SAT$</w:t>
            </w: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single" w:sz="8" w:space="0" w:color="17365D"/>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nil"/>
              <w:left w:val="nil"/>
              <w:bottom w:val="nil"/>
              <w:right w:val="nil"/>
            </w:tcBorders>
            <w:shd w:val="clear" w:color="auto" w:fill="17365D"/>
            <w:vAlign w:val="bottom"/>
          </w:tcPr>
          <w:p w:rsidR="007114B2" w:rsidRDefault="002F68C7">
            <w:pPr>
              <w:widowControl w:val="0"/>
              <w:autoSpaceDE w:val="0"/>
              <w:autoSpaceDN w:val="0"/>
              <w:adjustRightInd w:val="0"/>
              <w:spacing w:after="0" w:line="230" w:lineRule="exact"/>
              <w:ind w:right="70"/>
              <w:jc w:val="right"/>
              <w:rPr>
                <w:rFonts w:ascii="Times New Roman" w:hAnsi="Times New Roman" w:cs="Times New Roman"/>
                <w:sz w:val="24"/>
                <w:szCs w:val="24"/>
              </w:rPr>
            </w:pPr>
            <w:r>
              <w:rPr>
                <w:rFonts w:ascii="Arial" w:hAnsi="Arial" w:cs="Arial"/>
                <w:b/>
                <w:bCs/>
                <w:color w:val="FFFFFF"/>
              </w:rPr>
              <w:t>(US$</w:t>
            </w: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120" w:type="dxa"/>
            <w:vMerge/>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91"/>
        </w:trPr>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3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16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920" w:type="dxa"/>
            <w:vMerge w:val="restart"/>
            <w:tcBorders>
              <w:top w:val="nil"/>
              <w:left w:val="nil"/>
              <w:bottom w:val="nil"/>
              <w:right w:val="nil"/>
            </w:tcBorders>
            <w:shd w:val="clear" w:color="auto" w:fill="17365D"/>
            <w:vAlign w:val="bottom"/>
          </w:tcPr>
          <w:p w:rsidR="007114B2" w:rsidRDefault="002F68C7">
            <w:pPr>
              <w:widowControl w:val="0"/>
              <w:autoSpaceDE w:val="0"/>
              <w:autoSpaceDN w:val="0"/>
              <w:adjustRightInd w:val="0"/>
              <w:spacing w:after="0" w:line="252" w:lineRule="exact"/>
              <w:jc w:val="right"/>
              <w:rPr>
                <w:rFonts w:ascii="Times New Roman" w:hAnsi="Times New Roman" w:cs="Times New Roman"/>
                <w:sz w:val="24"/>
                <w:szCs w:val="24"/>
              </w:rPr>
            </w:pPr>
            <w:r>
              <w:rPr>
                <w:rFonts w:ascii="Arial" w:hAnsi="Arial" w:cs="Arial"/>
                <w:b/>
                <w:bCs/>
                <w:color w:val="FFFFFF"/>
              </w:rPr>
              <w:t>million)</w:t>
            </w:r>
          </w:p>
        </w:tc>
        <w:tc>
          <w:tcPr>
            <w:tcW w:w="80" w:type="dxa"/>
            <w:vMerge w:val="restart"/>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40" w:type="dxa"/>
            <w:vMerge w:val="restart"/>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80" w:type="dxa"/>
            <w:vMerge w:val="restart"/>
            <w:tcBorders>
              <w:top w:val="nil"/>
              <w:left w:val="nil"/>
              <w:bottom w:val="nil"/>
              <w:right w:val="single" w:sz="8" w:space="0" w:color="17365D"/>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920" w:type="dxa"/>
            <w:vMerge w:val="restart"/>
            <w:tcBorders>
              <w:top w:val="nil"/>
              <w:left w:val="nil"/>
              <w:bottom w:val="nil"/>
              <w:right w:val="nil"/>
            </w:tcBorders>
            <w:shd w:val="clear" w:color="auto" w:fill="17365D"/>
            <w:vAlign w:val="bottom"/>
          </w:tcPr>
          <w:p w:rsidR="007114B2" w:rsidRDefault="002F68C7">
            <w:pPr>
              <w:widowControl w:val="0"/>
              <w:autoSpaceDE w:val="0"/>
              <w:autoSpaceDN w:val="0"/>
              <w:adjustRightInd w:val="0"/>
              <w:spacing w:after="0" w:line="252" w:lineRule="exact"/>
              <w:jc w:val="right"/>
              <w:rPr>
                <w:rFonts w:ascii="Times New Roman" w:hAnsi="Times New Roman" w:cs="Times New Roman"/>
                <w:sz w:val="24"/>
                <w:szCs w:val="24"/>
              </w:rPr>
            </w:pPr>
            <w:r>
              <w:rPr>
                <w:rFonts w:ascii="Arial" w:hAnsi="Arial" w:cs="Arial"/>
                <w:b/>
                <w:bCs/>
                <w:color w:val="FFFFFF"/>
              </w:rPr>
              <w:t>million)</w:t>
            </w:r>
          </w:p>
        </w:tc>
        <w:tc>
          <w:tcPr>
            <w:tcW w:w="80" w:type="dxa"/>
            <w:vMerge w:val="restart"/>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12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61"/>
        </w:trPr>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3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116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920" w:type="dxa"/>
            <w:vMerge/>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80" w:type="dxa"/>
            <w:vMerge/>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4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80" w:type="dxa"/>
            <w:vMerge/>
            <w:tcBorders>
              <w:top w:val="nil"/>
              <w:left w:val="nil"/>
              <w:bottom w:val="nil"/>
              <w:right w:val="single" w:sz="8" w:space="0" w:color="17365D"/>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920" w:type="dxa"/>
            <w:vMerge/>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80" w:type="dxa"/>
            <w:vMerge/>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63"/>
        </w:trPr>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3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116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92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single" w:sz="8" w:space="0" w:color="17365D"/>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92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32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31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380" w:type="dxa"/>
            <w:gridSpan w:val="4"/>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120" w:type="dxa"/>
            <w:gridSpan w:val="5"/>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40" w:type="dxa"/>
            <w:gridSpan w:val="3"/>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260" w:type="dxa"/>
            <w:gridSpan w:val="4"/>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0"/>
        </w:trPr>
        <w:tc>
          <w:tcPr>
            <w:tcW w:w="80" w:type="dxa"/>
            <w:tcBorders>
              <w:top w:val="single" w:sz="8" w:space="0" w:color="CDE6FF"/>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single" w:sz="8" w:space="0" w:color="CDE6FF"/>
              <w:left w:val="nil"/>
              <w:bottom w:val="nil"/>
              <w:right w:val="nil"/>
            </w:tcBorders>
            <w:shd w:val="clear" w:color="auto" w:fill="CDE6FF"/>
            <w:vAlign w:val="bottom"/>
          </w:tcPr>
          <w:p w:rsidR="007114B2" w:rsidRDefault="002F68C7">
            <w:pPr>
              <w:widowControl w:val="0"/>
              <w:autoSpaceDE w:val="0"/>
              <w:autoSpaceDN w:val="0"/>
              <w:adjustRightInd w:val="0"/>
              <w:spacing w:after="0" w:line="230" w:lineRule="exact"/>
              <w:rPr>
                <w:rFonts w:ascii="Times New Roman" w:hAnsi="Times New Roman" w:cs="Times New Roman"/>
                <w:sz w:val="24"/>
                <w:szCs w:val="24"/>
              </w:rPr>
            </w:pPr>
            <w:r>
              <w:rPr>
                <w:rFonts w:ascii="Arial" w:hAnsi="Arial" w:cs="Arial"/>
              </w:rPr>
              <w:t>1.</w:t>
            </w:r>
          </w:p>
        </w:tc>
        <w:tc>
          <w:tcPr>
            <w:tcW w:w="3100" w:type="dxa"/>
            <w:tcBorders>
              <w:top w:val="single" w:sz="8" w:space="0" w:color="CDE6FF"/>
              <w:left w:val="nil"/>
              <w:bottom w:val="nil"/>
              <w:right w:val="nil"/>
            </w:tcBorders>
            <w:shd w:val="clear" w:color="auto" w:fill="CDE6FF"/>
            <w:vAlign w:val="bottom"/>
          </w:tcPr>
          <w:p w:rsidR="007114B2" w:rsidRDefault="002F68C7">
            <w:pPr>
              <w:widowControl w:val="0"/>
              <w:autoSpaceDE w:val="0"/>
              <w:autoSpaceDN w:val="0"/>
              <w:adjustRightInd w:val="0"/>
              <w:spacing w:after="0" w:line="230" w:lineRule="exact"/>
              <w:ind w:left="40"/>
              <w:rPr>
                <w:rFonts w:ascii="Times New Roman" w:hAnsi="Times New Roman" w:cs="Times New Roman"/>
                <w:sz w:val="24"/>
                <w:szCs w:val="24"/>
              </w:rPr>
            </w:pPr>
            <w:r>
              <w:rPr>
                <w:rFonts w:ascii="Arial" w:hAnsi="Arial" w:cs="Arial"/>
              </w:rPr>
              <w:t>Health promotion and</w:t>
            </w:r>
          </w:p>
        </w:tc>
        <w:tc>
          <w:tcPr>
            <w:tcW w:w="80" w:type="dxa"/>
            <w:tcBorders>
              <w:top w:val="single" w:sz="8" w:space="0" w:color="CDE6FF"/>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0" w:lineRule="exact"/>
              <w:ind w:right="310"/>
              <w:jc w:val="right"/>
              <w:rPr>
                <w:rFonts w:ascii="Times New Roman" w:hAnsi="Times New Roman" w:cs="Times New Roman"/>
                <w:sz w:val="24"/>
                <w:szCs w:val="24"/>
              </w:rPr>
            </w:pPr>
            <w:r>
              <w:rPr>
                <w:rFonts w:ascii="Arial" w:hAnsi="Arial" w:cs="Arial"/>
              </w:rPr>
              <w:t>15</w:t>
            </w: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single" w:sz="8" w:space="0" w:color="E0E0E0"/>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0" w:lineRule="exact"/>
              <w:jc w:val="right"/>
              <w:rPr>
                <w:rFonts w:ascii="Times New Roman" w:hAnsi="Times New Roman" w:cs="Times New Roman"/>
                <w:sz w:val="24"/>
                <w:szCs w:val="24"/>
              </w:rPr>
            </w:pPr>
            <w:r>
              <w:rPr>
                <w:rFonts w:ascii="Arial" w:hAnsi="Arial" w:cs="Arial"/>
              </w:rPr>
              <w:t>6.12</w:t>
            </w: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E0E0E0"/>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0" w:lineRule="exact"/>
              <w:jc w:val="right"/>
              <w:rPr>
                <w:rFonts w:ascii="Times New Roman" w:hAnsi="Times New Roman" w:cs="Times New Roman"/>
                <w:sz w:val="24"/>
                <w:szCs w:val="24"/>
              </w:rPr>
            </w:pPr>
            <w:r>
              <w:rPr>
                <w:rFonts w:ascii="Arial" w:hAnsi="Arial" w:cs="Arial"/>
              </w:rPr>
              <w:t>2.50</w:t>
            </w: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single" w:sz="8" w:space="0" w:color="E0E0E0"/>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0" w:lineRule="exact"/>
              <w:ind w:right="70"/>
              <w:jc w:val="right"/>
              <w:rPr>
                <w:rFonts w:ascii="Times New Roman" w:hAnsi="Times New Roman" w:cs="Times New Roman"/>
                <w:sz w:val="24"/>
                <w:szCs w:val="24"/>
              </w:rPr>
            </w:pPr>
            <w:r>
              <w:rPr>
                <w:rFonts w:ascii="Arial" w:hAnsi="Arial" w:cs="Arial"/>
              </w:rPr>
              <w:t>24%</w:t>
            </w:r>
          </w:p>
        </w:tc>
        <w:tc>
          <w:tcPr>
            <w:tcW w:w="10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3100" w:type="dxa"/>
            <w:vMerge w:val="restart"/>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52" w:lineRule="exact"/>
              <w:ind w:left="40"/>
              <w:rPr>
                <w:rFonts w:ascii="Times New Roman" w:hAnsi="Times New Roman" w:cs="Times New Roman"/>
                <w:sz w:val="24"/>
                <w:szCs w:val="24"/>
              </w:rPr>
            </w:pPr>
            <w:r>
              <w:rPr>
                <w:rFonts w:ascii="Arial" w:hAnsi="Arial" w:cs="Arial"/>
              </w:rPr>
              <w:t>prevention</w:t>
            </w: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1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1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30"/>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3100" w:type="dxa"/>
            <w:vMerge/>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1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1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2"/>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310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26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80" w:type="dxa"/>
            <w:gridSpan w:val="3"/>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20" w:type="dxa"/>
            <w:gridSpan w:val="2"/>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20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320" w:type="dxa"/>
            <w:gridSpan w:val="2"/>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310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26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8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2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32" w:lineRule="exact"/>
              <w:rPr>
                <w:rFonts w:ascii="Times New Roman" w:hAnsi="Times New Roman" w:cs="Times New Roman"/>
                <w:sz w:val="24"/>
                <w:szCs w:val="24"/>
              </w:rPr>
            </w:pPr>
            <w:r>
              <w:rPr>
                <w:rFonts w:ascii="Arial" w:hAnsi="Arial" w:cs="Arial"/>
              </w:rPr>
              <w:t>2.</w:t>
            </w:r>
          </w:p>
        </w:tc>
        <w:tc>
          <w:tcPr>
            <w:tcW w:w="310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32" w:lineRule="exact"/>
              <w:ind w:left="40"/>
              <w:rPr>
                <w:rFonts w:ascii="Times New Roman" w:hAnsi="Times New Roman" w:cs="Times New Roman"/>
                <w:sz w:val="24"/>
                <w:szCs w:val="24"/>
              </w:rPr>
            </w:pPr>
            <w:r>
              <w:rPr>
                <w:rFonts w:ascii="Arial" w:hAnsi="Arial" w:cs="Arial"/>
              </w:rPr>
              <w:t>Enhance quality health service</w:t>
            </w: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ind w:right="310"/>
              <w:jc w:val="right"/>
              <w:rPr>
                <w:rFonts w:ascii="Times New Roman" w:hAnsi="Times New Roman" w:cs="Times New Roman"/>
                <w:sz w:val="24"/>
                <w:szCs w:val="24"/>
              </w:rPr>
            </w:pPr>
            <w:r>
              <w:rPr>
                <w:rFonts w:ascii="Arial" w:hAnsi="Arial" w:cs="Arial"/>
              </w:rPr>
              <w:t>15</w:t>
            </w: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jc w:val="right"/>
              <w:rPr>
                <w:rFonts w:ascii="Times New Roman" w:hAnsi="Times New Roman" w:cs="Times New Roman"/>
                <w:sz w:val="24"/>
                <w:szCs w:val="24"/>
              </w:rPr>
            </w:pPr>
            <w:r>
              <w:rPr>
                <w:rFonts w:ascii="Arial" w:hAnsi="Arial" w:cs="Arial"/>
              </w:rPr>
              <w:t>10.73</w:t>
            </w: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20" w:type="dxa"/>
            <w:gridSpan w:val="2"/>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jc w:val="right"/>
              <w:rPr>
                <w:rFonts w:ascii="Times New Roman" w:hAnsi="Times New Roman" w:cs="Times New Roman"/>
                <w:sz w:val="24"/>
                <w:szCs w:val="24"/>
              </w:rPr>
            </w:pPr>
            <w:r>
              <w:rPr>
                <w:rFonts w:ascii="Arial" w:hAnsi="Arial" w:cs="Arial"/>
              </w:rPr>
              <w:t>4.38</w:t>
            </w: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6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ind w:right="70"/>
              <w:jc w:val="right"/>
              <w:rPr>
                <w:rFonts w:ascii="Times New Roman" w:hAnsi="Times New Roman" w:cs="Times New Roman"/>
                <w:sz w:val="24"/>
                <w:szCs w:val="24"/>
              </w:rPr>
            </w:pPr>
            <w:r>
              <w:rPr>
                <w:rFonts w:ascii="Arial" w:hAnsi="Arial" w:cs="Arial"/>
              </w:rPr>
              <w:t>43%</w:t>
            </w: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0"/>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3100" w:type="dxa"/>
            <w:vMerge w:val="restart"/>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51" w:lineRule="exact"/>
              <w:ind w:left="40"/>
              <w:rPr>
                <w:rFonts w:ascii="Times New Roman" w:hAnsi="Times New Roman" w:cs="Times New Roman"/>
                <w:sz w:val="24"/>
                <w:szCs w:val="24"/>
              </w:rPr>
            </w:pPr>
            <w:r>
              <w:rPr>
                <w:rFonts w:ascii="Arial" w:hAnsi="Arial" w:cs="Arial"/>
              </w:rPr>
              <w:t>delivery</w:t>
            </w: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1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1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31"/>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3100" w:type="dxa"/>
            <w:vMerge/>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1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1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310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26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80" w:type="dxa"/>
            <w:gridSpan w:val="3"/>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20" w:type="dxa"/>
            <w:gridSpan w:val="2"/>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20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32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31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380" w:type="dxa"/>
            <w:gridSpan w:val="4"/>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120" w:type="dxa"/>
            <w:gridSpan w:val="5"/>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40" w:type="dxa"/>
            <w:gridSpan w:val="3"/>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260" w:type="dxa"/>
            <w:gridSpan w:val="4"/>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0"/>
        </w:trPr>
        <w:tc>
          <w:tcPr>
            <w:tcW w:w="80" w:type="dxa"/>
            <w:tcBorders>
              <w:top w:val="single" w:sz="8" w:space="0" w:color="CDE6FF"/>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single" w:sz="8" w:space="0" w:color="CDE6FF"/>
              <w:left w:val="nil"/>
              <w:bottom w:val="nil"/>
              <w:right w:val="nil"/>
            </w:tcBorders>
            <w:shd w:val="clear" w:color="auto" w:fill="CDE6FF"/>
            <w:vAlign w:val="bottom"/>
          </w:tcPr>
          <w:p w:rsidR="007114B2" w:rsidRDefault="002F68C7">
            <w:pPr>
              <w:widowControl w:val="0"/>
              <w:autoSpaceDE w:val="0"/>
              <w:autoSpaceDN w:val="0"/>
              <w:adjustRightInd w:val="0"/>
              <w:spacing w:after="0" w:line="230" w:lineRule="exact"/>
              <w:rPr>
                <w:rFonts w:ascii="Times New Roman" w:hAnsi="Times New Roman" w:cs="Times New Roman"/>
                <w:sz w:val="24"/>
                <w:szCs w:val="24"/>
              </w:rPr>
            </w:pPr>
            <w:r>
              <w:rPr>
                <w:rFonts w:ascii="Arial" w:hAnsi="Arial" w:cs="Arial"/>
              </w:rPr>
              <w:t>3.</w:t>
            </w:r>
          </w:p>
        </w:tc>
        <w:tc>
          <w:tcPr>
            <w:tcW w:w="3100" w:type="dxa"/>
            <w:tcBorders>
              <w:top w:val="single" w:sz="8" w:space="0" w:color="CDE6FF"/>
              <w:left w:val="nil"/>
              <w:bottom w:val="nil"/>
              <w:right w:val="nil"/>
            </w:tcBorders>
            <w:shd w:val="clear" w:color="auto" w:fill="CDE6FF"/>
            <w:vAlign w:val="bottom"/>
          </w:tcPr>
          <w:p w:rsidR="007114B2" w:rsidRDefault="002F68C7">
            <w:pPr>
              <w:widowControl w:val="0"/>
              <w:autoSpaceDE w:val="0"/>
              <w:autoSpaceDN w:val="0"/>
              <w:adjustRightInd w:val="0"/>
              <w:spacing w:after="0" w:line="230" w:lineRule="exact"/>
              <w:ind w:left="40"/>
              <w:rPr>
                <w:rFonts w:ascii="Times New Roman" w:hAnsi="Times New Roman" w:cs="Times New Roman"/>
                <w:sz w:val="24"/>
                <w:szCs w:val="24"/>
              </w:rPr>
            </w:pPr>
            <w:r>
              <w:rPr>
                <w:rFonts w:ascii="Arial" w:hAnsi="Arial" w:cs="Arial"/>
              </w:rPr>
              <w:t>Strengthen policy and</w:t>
            </w:r>
          </w:p>
        </w:tc>
        <w:tc>
          <w:tcPr>
            <w:tcW w:w="80" w:type="dxa"/>
            <w:tcBorders>
              <w:top w:val="single" w:sz="8" w:space="0" w:color="CDE6FF"/>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0" w:lineRule="exact"/>
              <w:ind w:right="310"/>
              <w:jc w:val="right"/>
              <w:rPr>
                <w:rFonts w:ascii="Times New Roman" w:hAnsi="Times New Roman" w:cs="Times New Roman"/>
                <w:sz w:val="24"/>
                <w:szCs w:val="24"/>
              </w:rPr>
            </w:pPr>
            <w:r>
              <w:rPr>
                <w:rFonts w:ascii="Arial" w:hAnsi="Arial" w:cs="Arial"/>
              </w:rPr>
              <w:t>15</w:t>
            </w: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single" w:sz="8" w:space="0" w:color="E0E0E0"/>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0" w:lineRule="exact"/>
              <w:jc w:val="right"/>
              <w:rPr>
                <w:rFonts w:ascii="Times New Roman" w:hAnsi="Times New Roman" w:cs="Times New Roman"/>
                <w:sz w:val="24"/>
                <w:szCs w:val="24"/>
              </w:rPr>
            </w:pPr>
            <w:r>
              <w:rPr>
                <w:rFonts w:ascii="Arial" w:hAnsi="Arial" w:cs="Arial"/>
              </w:rPr>
              <w:t>8.15</w:t>
            </w: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E0E0E0"/>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0" w:lineRule="exact"/>
              <w:jc w:val="right"/>
              <w:rPr>
                <w:rFonts w:ascii="Times New Roman" w:hAnsi="Times New Roman" w:cs="Times New Roman"/>
                <w:sz w:val="24"/>
                <w:szCs w:val="24"/>
              </w:rPr>
            </w:pPr>
            <w:r>
              <w:rPr>
                <w:rFonts w:ascii="Arial" w:hAnsi="Arial" w:cs="Arial"/>
              </w:rPr>
              <w:t>3.33</w:t>
            </w: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single" w:sz="8" w:space="0" w:color="E0E0E0"/>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0" w:lineRule="exact"/>
              <w:ind w:right="70"/>
              <w:jc w:val="right"/>
              <w:rPr>
                <w:rFonts w:ascii="Times New Roman" w:hAnsi="Times New Roman" w:cs="Times New Roman"/>
                <w:sz w:val="24"/>
                <w:szCs w:val="24"/>
              </w:rPr>
            </w:pPr>
            <w:r>
              <w:rPr>
                <w:rFonts w:ascii="Arial" w:hAnsi="Arial" w:cs="Arial"/>
              </w:rPr>
              <w:t>33%</w:t>
            </w:r>
          </w:p>
        </w:tc>
        <w:tc>
          <w:tcPr>
            <w:tcW w:w="10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3100" w:type="dxa"/>
            <w:vMerge w:val="restart"/>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52" w:lineRule="exact"/>
              <w:ind w:left="40"/>
              <w:rPr>
                <w:rFonts w:ascii="Times New Roman" w:hAnsi="Times New Roman" w:cs="Times New Roman"/>
                <w:sz w:val="24"/>
                <w:szCs w:val="24"/>
              </w:rPr>
            </w:pPr>
            <w:r>
              <w:rPr>
                <w:rFonts w:ascii="Arial" w:hAnsi="Arial" w:cs="Arial"/>
              </w:rPr>
              <w:t>regulatory oversight of the</w:t>
            </w: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1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1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30"/>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3100" w:type="dxa"/>
            <w:vMerge/>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1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1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2"/>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2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310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52" w:lineRule="exact"/>
              <w:ind w:left="40"/>
              <w:rPr>
                <w:rFonts w:ascii="Times New Roman" w:hAnsi="Times New Roman" w:cs="Times New Roman"/>
                <w:sz w:val="24"/>
                <w:szCs w:val="24"/>
              </w:rPr>
            </w:pPr>
            <w:r>
              <w:rPr>
                <w:rFonts w:ascii="Arial" w:hAnsi="Arial" w:cs="Arial"/>
              </w:rPr>
              <w:t>health system</w:t>
            </w: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1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1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3340" w:type="dxa"/>
            <w:gridSpan w:val="2"/>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26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80" w:type="dxa"/>
            <w:gridSpan w:val="3"/>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20" w:type="dxa"/>
            <w:gridSpan w:val="2"/>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20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3420" w:type="dxa"/>
            <w:gridSpan w:val="3"/>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380" w:type="dxa"/>
            <w:gridSpan w:val="4"/>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120" w:type="dxa"/>
            <w:gridSpan w:val="5"/>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120" w:type="dxa"/>
            <w:gridSpan w:val="4"/>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260" w:type="dxa"/>
            <w:gridSpan w:val="4"/>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0"/>
        </w:trPr>
        <w:tc>
          <w:tcPr>
            <w:tcW w:w="80" w:type="dxa"/>
            <w:tcBorders>
              <w:top w:val="single" w:sz="8" w:space="0" w:color="CDE6FF"/>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3340" w:type="dxa"/>
            <w:gridSpan w:val="2"/>
            <w:tcBorders>
              <w:top w:val="single" w:sz="8" w:space="0" w:color="CDE6FF"/>
              <w:left w:val="nil"/>
              <w:bottom w:val="nil"/>
              <w:right w:val="nil"/>
            </w:tcBorders>
            <w:shd w:val="clear" w:color="auto" w:fill="CDE6FF"/>
            <w:vAlign w:val="bottom"/>
          </w:tcPr>
          <w:p w:rsidR="007114B2" w:rsidRDefault="002F68C7">
            <w:pPr>
              <w:widowControl w:val="0"/>
              <w:autoSpaceDE w:val="0"/>
              <w:autoSpaceDN w:val="0"/>
              <w:adjustRightInd w:val="0"/>
              <w:spacing w:after="0" w:line="230" w:lineRule="exact"/>
              <w:rPr>
                <w:rFonts w:ascii="Times New Roman" w:hAnsi="Times New Roman" w:cs="Times New Roman"/>
                <w:sz w:val="24"/>
                <w:szCs w:val="24"/>
              </w:rPr>
            </w:pPr>
            <w:r>
              <w:rPr>
                <w:rFonts w:ascii="Arial" w:hAnsi="Arial" w:cs="Arial"/>
              </w:rPr>
              <w:t>Total</w:t>
            </w:r>
          </w:p>
        </w:tc>
        <w:tc>
          <w:tcPr>
            <w:tcW w:w="80" w:type="dxa"/>
            <w:tcBorders>
              <w:top w:val="single" w:sz="8" w:space="0" w:color="CDE6FF"/>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0" w:lineRule="exact"/>
              <w:ind w:right="310"/>
              <w:jc w:val="right"/>
              <w:rPr>
                <w:rFonts w:ascii="Times New Roman" w:hAnsi="Times New Roman" w:cs="Times New Roman"/>
                <w:sz w:val="24"/>
                <w:szCs w:val="24"/>
              </w:rPr>
            </w:pPr>
            <w:r>
              <w:rPr>
                <w:rFonts w:ascii="Arial" w:hAnsi="Arial" w:cs="Arial"/>
              </w:rPr>
              <w:t>45</w:t>
            </w: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single" w:sz="8" w:space="0" w:color="E0E0E0"/>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0" w:lineRule="exact"/>
              <w:jc w:val="right"/>
              <w:rPr>
                <w:rFonts w:ascii="Times New Roman" w:hAnsi="Times New Roman" w:cs="Times New Roman"/>
                <w:sz w:val="24"/>
                <w:szCs w:val="24"/>
              </w:rPr>
            </w:pPr>
            <w:r>
              <w:rPr>
                <w:rFonts w:ascii="Arial" w:hAnsi="Arial" w:cs="Arial"/>
              </w:rPr>
              <w:t>25.00</w:t>
            </w: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E0E0E0"/>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0" w:lineRule="exact"/>
              <w:jc w:val="right"/>
              <w:rPr>
                <w:rFonts w:ascii="Times New Roman" w:hAnsi="Times New Roman" w:cs="Times New Roman"/>
                <w:sz w:val="24"/>
                <w:szCs w:val="24"/>
              </w:rPr>
            </w:pPr>
            <w:r>
              <w:rPr>
                <w:rFonts w:ascii="Arial" w:hAnsi="Arial" w:cs="Arial"/>
              </w:rPr>
              <w:t>10.21</w:t>
            </w: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single" w:sz="8" w:space="0" w:color="E0E0E0"/>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0" w:lineRule="exact"/>
              <w:ind w:right="70"/>
              <w:jc w:val="right"/>
              <w:rPr>
                <w:rFonts w:ascii="Times New Roman" w:hAnsi="Times New Roman" w:cs="Times New Roman"/>
                <w:sz w:val="24"/>
                <w:szCs w:val="24"/>
              </w:rPr>
            </w:pPr>
            <w:r>
              <w:rPr>
                <w:rFonts w:ascii="Arial" w:hAnsi="Arial" w:cs="Arial"/>
              </w:rPr>
              <w:t>100%</w:t>
            </w:r>
          </w:p>
        </w:tc>
        <w:tc>
          <w:tcPr>
            <w:tcW w:w="10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310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1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1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32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80" w:right="100"/>
        <w:jc w:val="both"/>
        <w:rPr>
          <w:rFonts w:ascii="Times New Roman" w:hAnsi="Times New Roman" w:cs="Times New Roman"/>
          <w:sz w:val="24"/>
          <w:szCs w:val="24"/>
        </w:rPr>
      </w:pPr>
      <w:r>
        <w:rPr>
          <w:rFonts w:ascii="Arial" w:hAnsi="Arial" w:cs="Arial"/>
        </w:rPr>
        <w:t>A further annex to the April 2008 aide mémoire is headed ‘Revised Program Proposals’ and identifies 47 proposals of which 40 (with a total cost of SAT$21.3 million) are described as ‘go ahead’, six are ‘not included’ and one is ‘to be considered further’.</w:t>
      </w:r>
    </w:p>
    <w:p w:rsidR="007114B2" w:rsidRDefault="007114B2">
      <w:pPr>
        <w:widowControl w:val="0"/>
        <w:autoSpaceDE w:val="0"/>
        <w:autoSpaceDN w:val="0"/>
        <w:adjustRightInd w:val="0"/>
        <w:spacing w:after="0" w:line="165"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80" w:right="100"/>
        <w:jc w:val="both"/>
        <w:rPr>
          <w:rFonts w:ascii="Times New Roman" w:hAnsi="Times New Roman" w:cs="Times New Roman"/>
          <w:sz w:val="24"/>
          <w:szCs w:val="24"/>
        </w:rPr>
      </w:pPr>
      <w:r>
        <w:rPr>
          <w:rFonts w:ascii="Arial" w:hAnsi="Arial" w:cs="Arial"/>
        </w:rPr>
        <w:t>The relationship between the Draft PoW outlined in Table 1 above and the ‘Revised Program Proposals’ is unclear. Some proposals listed in the former are omitted from the latter (and vice versa) while a number of proposals are included in both documents but with different indicative costs.</w:t>
      </w:r>
    </w:p>
    <w:p w:rsidR="007114B2" w:rsidRDefault="007114B2">
      <w:pPr>
        <w:widowControl w:val="0"/>
        <w:autoSpaceDE w:val="0"/>
        <w:autoSpaceDN w:val="0"/>
        <w:adjustRightInd w:val="0"/>
        <w:spacing w:after="0" w:line="123"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rPr>
        <w:t>An aide mémoire prepared following a further implementation support mission in</w:t>
      </w:r>
    </w:p>
    <w:p w:rsidR="007114B2" w:rsidRDefault="002F68C7">
      <w:pPr>
        <w:widowControl w:val="0"/>
        <w:autoSpaceDE w:val="0"/>
        <w:autoSpaceDN w:val="0"/>
        <w:adjustRightInd w:val="0"/>
        <w:spacing w:after="0" w:line="239" w:lineRule="auto"/>
        <w:ind w:left="80"/>
        <w:rPr>
          <w:rFonts w:ascii="Times New Roman" w:hAnsi="Times New Roman" w:cs="Times New Roman"/>
          <w:sz w:val="24"/>
          <w:szCs w:val="24"/>
        </w:rPr>
      </w:pPr>
      <w:r>
        <w:rPr>
          <w:rFonts w:ascii="Arial" w:hAnsi="Arial" w:cs="Arial"/>
        </w:rPr>
        <w:t>September 2009 reports that ‘The draft PoW for the period January 2009 to June</w:t>
      </w:r>
    </w:p>
    <w:p w:rsidR="007114B2" w:rsidRDefault="007114B2">
      <w:pPr>
        <w:widowControl w:val="0"/>
        <w:autoSpaceDE w:val="0"/>
        <w:autoSpaceDN w:val="0"/>
        <w:adjustRightInd w:val="0"/>
        <w:spacing w:after="0" w:line="4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5" w:lineRule="auto"/>
        <w:ind w:left="80" w:right="100"/>
        <w:jc w:val="both"/>
        <w:rPr>
          <w:rFonts w:ascii="Times New Roman" w:hAnsi="Times New Roman" w:cs="Times New Roman"/>
          <w:sz w:val="24"/>
          <w:szCs w:val="24"/>
        </w:rPr>
      </w:pPr>
      <w:r>
        <w:rPr>
          <w:rFonts w:ascii="Arial" w:hAnsi="Arial" w:cs="Arial"/>
        </w:rPr>
        <w:t>2010 was sent [</w:t>
      </w:r>
      <w:r>
        <w:rPr>
          <w:rFonts w:ascii="Arial" w:hAnsi="Arial" w:cs="Arial"/>
          <w:i/>
          <w:iCs/>
        </w:rPr>
        <w:t>presumably to DPs</w:t>
      </w:r>
      <w:r>
        <w:rPr>
          <w:rFonts w:ascii="Arial" w:hAnsi="Arial" w:cs="Arial"/>
        </w:rPr>
        <w:t>] in August 2009’. Thus the PoW for the initial 18 months of the SWAp appears still to have been in draft form more than a year after the JPA was signed.</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ind w:left="80" w:right="100"/>
        <w:jc w:val="both"/>
        <w:rPr>
          <w:rFonts w:ascii="Times New Roman" w:hAnsi="Times New Roman" w:cs="Times New Roman"/>
          <w:sz w:val="24"/>
          <w:szCs w:val="24"/>
        </w:rPr>
      </w:pPr>
      <w:r>
        <w:rPr>
          <w:rFonts w:ascii="Arial" w:hAnsi="Arial" w:cs="Arial"/>
        </w:rPr>
        <w:t>The September 2009 mission also agreed that a second PoW, to cover the period July 2010 to June 2011 should be prepared by mid-February 2010.</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3" w:lineRule="auto"/>
        <w:ind w:left="80" w:right="100"/>
        <w:jc w:val="both"/>
        <w:rPr>
          <w:rFonts w:ascii="Times New Roman" w:hAnsi="Times New Roman" w:cs="Times New Roman"/>
          <w:sz w:val="24"/>
          <w:szCs w:val="24"/>
        </w:rPr>
      </w:pPr>
      <w:r>
        <w:rPr>
          <w:rFonts w:ascii="Arial" w:hAnsi="Arial" w:cs="Arial"/>
        </w:rPr>
        <w:t>Less than two weeks after members of the September 2009 mission left Samoa, however, the island of Upola was struck by a major tsunami. Recognising the need to address a number of major health issues in the post-tsunami period the pool partners agreed to allocate up to US$3 million of SWAp resources to fund the immediate response. Several new activities were thus added to the initial PoW and, it appears, work towards preparing a second, formal PoW was effectively put on hold.</w:t>
      </w:r>
    </w:p>
    <w:p w:rsidR="007114B2" w:rsidRDefault="007114B2">
      <w:pPr>
        <w:widowControl w:val="0"/>
        <w:autoSpaceDE w:val="0"/>
        <w:autoSpaceDN w:val="0"/>
        <w:adjustRightInd w:val="0"/>
        <w:spacing w:after="0" w:line="16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1" w:lineRule="auto"/>
        <w:ind w:left="80" w:right="100"/>
        <w:jc w:val="both"/>
        <w:rPr>
          <w:rFonts w:ascii="Times New Roman" w:hAnsi="Times New Roman" w:cs="Times New Roman"/>
          <w:sz w:val="24"/>
          <w:szCs w:val="24"/>
        </w:rPr>
      </w:pPr>
      <w:r>
        <w:rPr>
          <w:rFonts w:ascii="Arial" w:hAnsi="Arial" w:cs="Arial"/>
        </w:rPr>
        <w:t>A ‘redevelopment’ of the SWAp took place during 2010/11 and resulted in the adoption of a revised format for presentation of future PoW. The revised format sought to simplify monitoring and reporting while also clarifying the alignment between the PoW and HSP. It grouped activities into a number of ‘key sector areas’ which, in turn, could then be mapped onto the three SWAp components.</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4" w:lineRule="auto"/>
        <w:ind w:left="80" w:right="100"/>
        <w:jc w:val="both"/>
        <w:rPr>
          <w:rFonts w:ascii="Times New Roman" w:hAnsi="Times New Roman" w:cs="Times New Roman"/>
          <w:sz w:val="24"/>
          <w:szCs w:val="24"/>
        </w:rPr>
      </w:pPr>
      <w:r>
        <w:rPr>
          <w:rFonts w:ascii="Arial" w:hAnsi="Arial" w:cs="Arial"/>
        </w:rPr>
        <w:t>The SWAp inception report published in January 2011 includes, as an annex, the PoW for 2010-2011.</w:t>
      </w:r>
      <w:r>
        <w:rPr>
          <w:rFonts w:ascii="Arial" w:hAnsi="Arial" w:cs="Arial"/>
          <w:sz w:val="27"/>
          <w:szCs w:val="27"/>
          <w:vertAlign w:val="superscript"/>
        </w:rPr>
        <w:t>15</w:t>
      </w:r>
      <w:r>
        <w:rPr>
          <w:rFonts w:ascii="Arial" w:hAnsi="Arial" w:cs="Arial"/>
        </w:rPr>
        <w:t xml:space="preserve"> That version of the PoW, which is summarised in Table 2</w:t>
      </w:r>
    </w:p>
    <w:p w:rsidR="007114B2" w:rsidRDefault="002F68C7">
      <w:pPr>
        <w:widowControl w:val="0"/>
        <w:autoSpaceDE w:val="0"/>
        <w:autoSpaceDN w:val="0"/>
        <w:adjustRightInd w:val="0"/>
        <w:spacing w:after="0" w:line="312" w:lineRule="exact"/>
        <w:rPr>
          <w:rFonts w:ascii="Times New Roman" w:hAnsi="Times New Roman" w:cs="Times New Roman"/>
          <w:sz w:val="24"/>
          <w:szCs w:val="24"/>
        </w:rPr>
      </w:pPr>
      <w:r>
        <w:rPr>
          <w:noProof/>
        </w:rPr>
        <mc:AlternateContent>
          <mc:Choice Requires="wps">
            <w:drawing>
              <wp:anchor distT="0" distB="0" distL="114300" distR="114300" simplePos="0" relativeHeight="251688960" behindDoc="1" locked="0" layoutInCell="0" allowOverlap="1">
                <wp:simplePos x="0" y="0"/>
                <wp:positionH relativeFrom="column">
                  <wp:posOffset>50800</wp:posOffset>
                </wp:positionH>
                <wp:positionV relativeFrom="paragraph">
                  <wp:posOffset>64135</wp:posOffset>
                </wp:positionV>
                <wp:extent cx="1828800" cy="0"/>
                <wp:effectExtent l="0" t="0" r="0" b="0"/>
                <wp:wrapNone/>
                <wp:docPr id="24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5.05pt" to="148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" o:allowincell="f" strokeweight=".21164mm"/>
            </w:pict>
          </mc:Fallback>
        </mc:AlternateContent>
      </w:r>
    </w:p>
    <w:p w:rsidR="007114B2" w:rsidRDefault="002F68C7">
      <w:pPr>
        <w:widowControl w:val="0"/>
        <w:overflowPunct w:val="0"/>
        <w:autoSpaceDE w:val="0"/>
        <w:autoSpaceDN w:val="0"/>
        <w:adjustRightInd w:val="0"/>
        <w:spacing w:after="0" w:line="215" w:lineRule="auto"/>
        <w:ind w:left="80" w:right="300"/>
        <w:rPr>
          <w:rFonts w:ascii="Times New Roman" w:hAnsi="Times New Roman" w:cs="Times New Roman"/>
          <w:sz w:val="24"/>
          <w:szCs w:val="24"/>
        </w:rPr>
      </w:pPr>
      <w:r>
        <w:rPr>
          <w:rFonts w:ascii="Arial" w:hAnsi="Arial" w:cs="Arial"/>
          <w:sz w:val="25"/>
          <w:szCs w:val="25"/>
          <w:vertAlign w:val="superscript"/>
        </w:rPr>
        <w:t>14</w:t>
      </w:r>
      <w:r>
        <w:rPr>
          <w:rFonts w:ascii="Arial" w:hAnsi="Arial" w:cs="Arial"/>
          <w:sz w:val="20"/>
          <w:szCs w:val="20"/>
        </w:rPr>
        <w:t xml:space="preserve"> A separate document, which appears to have been prepared concurrently, consolidates a number of initiatives to propose a total of 39 at a total cost of SAT$26.6 million.</w:t>
      </w:r>
    </w:p>
    <w:p w:rsidR="007114B2" w:rsidRDefault="002F68C7">
      <w:pPr>
        <w:widowControl w:val="0"/>
        <w:autoSpaceDE w:val="0"/>
        <w:autoSpaceDN w:val="0"/>
        <w:adjustRightInd w:val="0"/>
        <w:spacing w:after="0" w:line="154" w:lineRule="exact"/>
        <w:rPr>
          <w:rFonts w:ascii="Times New Roman" w:hAnsi="Times New Roman" w:cs="Times New Roman"/>
          <w:sz w:val="24"/>
          <w:szCs w:val="24"/>
        </w:rPr>
      </w:pPr>
      <w:r>
        <w:rPr>
          <w:noProof/>
        </w:rPr>
        <w:drawing>
          <wp:anchor distT="0" distB="0" distL="114300" distR="114300" simplePos="0" relativeHeight="251689984" behindDoc="1" locked="0" layoutInCell="0" allowOverlap="1">
            <wp:simplePos x="0" y="0"/>
            <wp:positionH relativeFrom="column">
              <wp:posOffset>33020</wp:posOffset>
            </wp:positionH>
            <wp:positionV relativeFrom="paragraph">
              <wp:posOffset>84455</wp:posOffset>
            </wp:positionV>
            <wp:extent cx="5311775" cy="31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80" w:type="dxa"/>
        <w:tblLayout w:type="fixed"/>
        <w:tblCellMar>
          <w:left w:w="0" w:type="dxa"/>
          <w:right w:w="0" w:type="dxa"/>
        </w:tblCellMar>
        <w:tblLook w:val="0000" w:firstRow="0" w:lastRow="0" w:firstColumn="0" w:lastColumn="0" w:noHBand="0" w:noVBand="0"/>
      </w:tblPr>
      <w:tblGrid>
        <w:gridCol w:w="5840"/>
        <w:gridCol w:w="2460"/>
      </w:tblGrid>
      <w:tr w:rsidR="007114B2">
        <w:trPr>
          <w:trHeight w:val="207"/>
        </w:trPr>
        <w:tc>
          <w:tcPr>
            <w:tcW w:w="584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8</w:t>
            </w:r>
          </w:p>
        </w:tc>
      </w:tr>
      <w:tr w:rsidR="007114B2">
        <w:trPr>
          <w:trHeight w:val="206"/>
        </w:trPr>
        <w:tc>
          <w:tcPr>
            <w:tcW w:w="584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4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00" w:bottom="640" w:left="1720" w:header="720" w:footer="720" w:gutter="0"/>
          <w:cols w:space="720" w:equalWidth="0">
            <w:col w:w="8480"/>
          </w:cols>
          <w:noEndnote/>
        </w:sectPr>
      </w:pPr>
    </w:p>
    <w:tbl>
      <w:tblPr>
        <w:tblW w:w="0" w:type="auto"/>
        <w:tblInd w:w="60" w:type="dxa"/>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13" w:name="page13"/>
            <w:bookmarkEnd w:id="13"/>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1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2" w:lineRule="auto"/>
        <w:ind w:left="80" w:right="100"/>
        <w:jc w:val="both"/>
        <w:rPr>
          <w:rFonts w:ascii="Times New Roman" w:hAnsi="Times New Roman" w:cs="Times New Roman"/>
          <w:sz w:val="24"/>
          <w:szCs w:val="24"/>
        </w:rPr>
      </w:pPr>
      <w:r>
        <w:rPr>
          <w:rFonts w:ascii="Arial" w:hAnsi="Arial" w:cs="Arial"/>
        </w:rPr>
        <w:t>below, details 101 activities (including a number rolled over from the previous PoW together with several post-tsunami activities) and identifies total SWAp funding of SAT$24.2 million or approximately US$10.5 million at January 2011 rates (see Annex 4). Five activities are listed as being funded by DPs outside the SWAp. The increase in the proportion of costs allocated to Component 2 reflects, in part at least, additional funding for post-tsunami activities.</w:t>
      </w:r>
    </w:p>
    <w:p w:rsidR="007114B2" w:rsidRDefault="007114B2">
      <w:pPr>
        <w:widowControl w:val="0"/>
        <w:autoSpaceDE w:val="0"/>
        <w:autoSpaceDN w:val="0"/>
        <w:adjustRightInd w:val="0"/>
        <w:spacing w:after="0" w:line="123" w:lineRule="exact"/>
        <w:rPr>
          <w:rFonts w:ascii="Times New Roman" w:hAnsi="Times New Roman" w:cs="Times New Roman"/>
          <w:sz w:val="24"/>
          <w:szCs w:val="24"/>
        </w:rPr>
      </w:pPr>
    </w:p>
    <w:p w:rsidR="007114B2" w:rsidRDefault="002F68C7">
      <w:pPr>
        <w:widowControl w:val="0"/>
        <w:autoSpaceDE w:val="0"/>
        <w:autoSpaceDN w:val="0"/>
        <w:adjustRightInd w:val="0"/>
        <w:spacing w:after="0" w:line="239" w:lineRule="auto"/>
        <w:ind w:left="80"/>
        <w:rPr>
          <w:rFonts w:ascii="Times New Roman" w:hAnsi="Times New Roman" w:cs="Times New Roman"/>
          <w:sz w:val="24"/>
          <w:szCs w:val="24"/>
        </w:rPr>
      </w:pPr>
      <w:r>
        <w:rPr>
          <w:rFonts w:ascii="Arial" w:hAnsi="Arial" w:cs="Arial"/>
          <w:b/>
          <w:bCs/>
          <w:sz w:val="20"/>
          <w:szCs w:val="20"/>
        </w:rPr>
        <w:t>Table 2: SWAp Programme of Work (2010-11)</w:t>
      </w:r>
    </w:p>
    <w:p w:rsidR="007114B2" w:rsidRDefault="002F68C7">
      <w:pPr>
        <w:widowControl w:val="0"/>
        <w:autoSpaceDE w:val="0"/>
        <w:autoSpaceDN w:val="0"/>
        <w:adjustRightInd w:val="0"/>
        <w:spacing w:after="0" w:line="152" w:lineRule="exact"/>
        <w:rPr>
          <w:rFonts w:ascii="Times New Roman" w:hAnsi="Times New Roman" w:cs="Times New Roman"/>
          <w:sz w:val="24"/>
          <w:szCs w:val="24"/>
        </w:rPr>
      </w:pPr>
      <w:r>
        <w:rPr>
          <w:noProof/>
        </w:rPr>
        <mc:AlternateContent>
          <mc:Choice Requires="wps">
            <w:drawing>
              <wp:anchor distT="0" distB="0" distL="114300" distR="114300" simplePos="0" relativeHeight="251691008" behindDoc="1" locked="0" layoutInCell="0" allowOverlap="1">
                <wp:simplePos x="0" y="0"/>
                <wp:positionH relativeFrom="column">
                  <wp:posOffset>3111500</wp:posOffset>
                </wp:positionH>
                <wp:positionV relativeFrom="paragraph">
                  <wp:posOffset>109220</wp:posOffset>
                </wp:positionV>
                <wp:extent cx="0" cy="2446020"/>
                <wp:effectExtent l="0" t="0" r="0" b="0"/>
                <wp:wrapNone/>
                <wp:docPr id="24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6020"/>
                        </a:xfrm>
                        <a:prstGeom prst="line">
                          <a:avLst/>
                        </a:prstGeom>
                        <a:noFill/>
                        <a:ln w="27737">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8.6pt" to="245pt,2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" o:allowincell="f" strokecolor="white" strokeweight=".77047mm"/>
            </w:pict>
          </mc:Fallback>
        </mc:AlternateContent>
      </w:r>
      <w:r>
        <w:rPr>
          <w:noProof/>
        </w:rPr>
        <mc:AlternateContent>
          <mc:Choice Requires="wps">
            <w:drawing>
              <wp:anchor distT="0" distB="0" distL="114300" distR="114300" simplePos="0" relativeHeight="251692032" behindDoc="1" locked="0" layoutInCell="0" allowOverlap="1">
                <wp:simplePos x="0" y="0"/>
                <wp:positionH relativeFrom="column">
                  <wp:posOffset>3097530</wp:posOffset>
                </wp:positionH>
                <wp:positionV relativeFrom="paragraph">
                  <wp:posOffset>438150</wp:posOffset>
                </wp:positionV>
                <wp:extent cx="1425575" cy="0"/>
                <wp:effectExtent l="0" t="0" r="0" b="0"/>
                <wp:wrapNone/>
                <wp:docPr id="24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5575" cy="0"/>
                        </a:xfrm>
                        <a:prstGeom prst="line">
                          <a:avLst/>
                        </a:prstGeom>
                        <a:noFill/>
                        <a:ln w="27432">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9pt,34.5pt" to="356.1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" o:allowincell="f" strokecolor="white" strokeweight="2.16pt"/>
            </w:pict>
          </mc:Fallback>
        </mc:AlternateContent>
      </w:r>
      <w:r>
        <w:rPr>
          <w:noProof/>
        </w:rPr>
        <mc:AlternateContent>
          <mc:Choice Requires="wps">
            <w:drawing>
              <wp:anchor distT="0" distB="0" distL="114300" distR="114300" simplePos="0" relativeHeight="251693056" behindDoc="1" locked="0" layoutInCell="0" allowOverlap="1">
                <wp:simplePos x="0" y="0"/>
                <wp:positionH relativeFrom="column">
                  <wp:posOffset>3097530</wp:posOffset>
                </wp:positionH>
                <wp:positionV relativeFrom="paragraph">
                  <wp:posOffset>863600</wp:posOffset>
                </wp:positionV>
                <wp:extent cx="711835" cy="0"/>
                <wp:effectExtent l="0" t="0" r="0" b="0"/>
                <wp:wrapNone/>
                <wp:docPr id="24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835" cy="0"/>
                        </a:xfrm>
                        <a:prstGeom prst="line">
                          <a:avLst/>
                        </a:prstGeom>
                        <a:noFill/>
                        <a:ln w="27431">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9pt,68pt" to="299.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" o:allowincell="f" strokecolor="white" strokeweight=".76197mm"/>
            </w:pict>
          </mc:Fallback>
        </mc:AlternateContent>
      </w:r>
      <w:r>
        <w:rPr>
          <w:noProof/>
        </w:rPr>
        <mc:AlternateContent>
          <mc:Choice Requires="wps">
            <w:drawing>
              <wp:anchor distT="0" distB="0" distL="114300" distR="114300" simplePos="0" relativeHeight="251694080" behindDoc="1" locked="0" layoutInCell="0" allowOverlap="1">
                <wp:simplePos x="0" y="0"/>
                <wp:positionH relativeFrom="column">
                  <wp:posOffset>3097530</wp:posOffset>
                </wp:positionH>
                <wp:positionV relativeFrom="paragraph">
                  <wp:posOffset>1290320</wp:posOffset>
                </wp:positionV>
                <wp:extent cx="711835" cy="0"/>
                <wp:effectExtent l="0" t="0" r="0" b="0"/>
                <wp:wrapNone/>
                <wp:docPr id="24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835" cy="0"/>
                        </a:xfrm>
                        <a:prstGeom prst="line">
                          <a:avLst/>
                        </a:prstGeom>
                        <a:noFill/>
                        <a:ln w="27431">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9pt,101.6pt" to="299.95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" o:allowincell="f" strokecolor="white" strokeweight=".76197mm"/>
            </w:pict>
          </mc:Fallback>
        </mc:AlternateContent>
      </w:r>
      <w:r>
        <w:rPr>
          <w:noProof/>
        </w:rPr>
        <mc:AlternateContent>
          <mc:Choice Requires="wps">
            <w:drawing>
              <wp:anchor distT="0" distB="0" distL="114300" distR="114300" simplePos="0" relativeHeight="251695104" behindDoc="1" locked="0" layoutInCell="0" allowOverlap="1">
                <wp:simplePos x="0" y="0"/>
                <wp:positionH relativeFrom="column">
                  <wp:posOffset>3097530</wp:posOffset>
                </wp:positionH>
                <wp:positionV relativeFrom="paragraph">
                  <wp:posOffset>1715770</wp:posOffset>
                </wp:positionV>
                <wp:extent cx="711835" cy="0"/>
                <wp:effectExtent l="0" t="0" r="0" b="0"/>
                <wp:wrapNone/>
                <wp:docPr id="24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835" cy="0"/>
                        </a:xfrm>
                        <a:prstGeom prst="line">
                          <a:avLst/>
                        </a:prstGeom>
                        <a:noFill/>
                        <a:ln w="27431">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9pt,135.1pt" to="299.95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2wdIAIAAEQEAAAOAAAAZHJzL2Uyb0RvYy54bWysU8GO2jAQvVfqP1i+QxLIsm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" o:allowincell="f" strokecolor="white" strokeweight=".76197mm"/>
            </w:pict>
          </mc:Fallback>
        </mc:AlternateContent>
      </w:r>
      <w:r>
        <w:rPr>
          <w:noProof/>
        </w:rPr>
        <mc:AlternateContent>
          <mc:Choice Requires="wps">
            <w:drawing>
              <wp:anchor distT="0" distB="0" distL="114300" distR="114300" simplePos="0" relativeHeight="251696128" behindDoc="1" locked="0" layoutInCell="0" allowOverlap="1">
                <wp:simplePos x="0" y="0"/>
                <wp:positionH relativeFrom="column">
                  <wp:posOffset>3097530</wp:posOffset>
                </wp:positionH>
                <wp:positionV relativeFrom="paragraph">
                  <wp:posOffset>2302510</wp:posOffset>
                </wp:positionV>
                <wp:extent cx="711835" cy="0"/>
                <wp:effectExtent l="0" t="0" r="0" b="0"/>
                <wp:wrapNone/>
                <wp:docPr id="23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835" cy="0"/>
                        </a:xfrm>
                        <a:prstGeom prst="line">
                          <a:avLst/>
                        </a:prstGeom>
                        <a:noFill/>
                        <a:ln w="27432">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9pt,181.3pt" to="299.95pt,1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SVIAIAAEQ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" o:allowincell="f" strokecolor="white" strokeweight="2.16pt"/>
            </w:pict>
          </mc:Fallback>
        </mc:AlternateContent>
      </w:r>
    </w:p>
    <w:tbl>
      <w:tblPr>
        <w:tblW w:w="0" w:type="auto"/>
        <w:tblLayout w:type="fixed"/>
        <w:tblCellMar>
          <w:left w:w="0" w:type="dxa"/>
          <w:right w:w="0" w:type="dxa"/>
        </w:tblCellMar>
        <w:tblLook w:val="0000" w:firstRow="0" w:lastRow="0" w:firstColumn="0" w:lastColumn="0" w:noHBand="0" w:noVBand="0"/>
      </w:tblPr>
      <w:tblGrid>
        <w:gridCol w:w="80"/>
        <w:gridCol w:w="240"/>
        <w:gridCol w:w="3100"/>
        <w:gridCol w:w="80"/>
        <w:gridCol w:w="20"/>
        <w:gridCol w:w="20"/>
        <w:gridCol w:w="100"/>
        <w:gridCol w:w="1160"/>
        <w:gridCol w:w="80"/>
        <w:gridCol w:w="20"/>
        <w:gridCol w:w="20"/>
        <w:gridCol w:w="80"/>
        <w:gridCol w:w="920"/>
        <w:gridCol w:w="80"/>
        <w:gridCol w:w="40"/>
        <w:gridCol w:w="80"/>
        <w:gridCol w:w="920"/>
        <w:gridCol w:w="80"/>
        <w:gridCol w:w="40"/>
        <w:gridCol w:w="100"/>
        <w:gridCol w:w="280"/>
        <w:gridCol w:w="840"/>
        <w:gridCol w:w="100"/>
        <w:gridCol w:w="20"/>
      </w:tblGrid>
      <w:tr w:rsidR="007114B2">
        <w:trPr>
          <w:trHeight w:val="248"/>
        </w:trPr>
        <w:tc>
          <w:tcPr>
            <w:tcW w:w="80" w:type="dxa"/>
            <w:tcBorders>
              <w:top w:val="single" w:sz="8" w:space="0" w:color="1B3A59"/>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3340" w:type="dxa"/>
            <w:gridSpan w:val="2"/>
            <w:tcBorders>
              <w:top w:val="single" w:sz="8" w:space="0" w:color="1B3A59"/>
              <w:left w:val="nil"/>
              <w:bottom w:val="nil"/>
              <w:right w:val="nil"/>
            </w:tcBorders>
            <w:shd w:val="clear" w:color="auto" w:fill="1B3A59"/>
            <w:vAlign w:val="bottom"/>
          </w:tcPr>
          <w:p w:rsidR="007114B2" w:rsidRDefault="002F68C7">
            <w:pPr>
              <w:widowControl w:val="0"/>
              <w:autoSpaceDE w:val="0"/>
              <w:autoSpaceDN w:val="0"/>
              <w:adjustRightInd w:val="0"/>
              <w:spacing w:after="0" w:line="247" w:lineRule="exact"/>
              <w:rPr>
                <w:rFonts w:ascii="Times New Roman" w:hAnsi="Times New Roman" w:cs="Times New Roman"/>
                <w:sz w:val="24"/>
                <w:szCs w:val="24"/>
              </w:rPr>
            </w:pPr>
            <w:r>
              <w:rPr>
                <w:rFonts w:ascii="Arial" w:hAnsi="Arial" w:cs="Arial"/>
                <w:b/>
                <w:bCs/>
                <w:color w:val="FFFFFF"/>
              </w:rPr>
              <w:t>Component</w:t>
            </w:r>
          </w:p>
        </w:tc>
        <w:tc>
          <w:tcPr>
            <w:tcW w:w="80" w:type="dxa"/>
            <w:tcBorders>
              <w:top w:val="single" w:sz="8" w:space="0" w:color="1B3A59"/>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single" w:sz="8" w:space="0" w:color="1B3A59"/>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single" w:sz="8" w:space="0" w:color="1B3A59"/>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160" w:type="dxa"/>
            <w:tcBorders>
              <w:top w:val="single" w:sz="8" w:space="0" w:color="1B3A59"/>
              <w:left w:val="nil"/>
              <w:bottom w:val="nil"/>
              <w:right w:val="nil"/>
            </w:tcBorders>
            <w:shd w:val="clear" w:color="auto" w:fill="1B3A59"/>
            <w:vAlign w:val="bottom"/>
          </w:tcPr>
          <w:p w:rsidR="007114B2" w:rsidRDefault="002F68C7">
            <w:pPr>
              <w:widowControl w:val="0"/>
              <w:autoSpaceDE w:val="0"/>
              <w:autoSpaceDN w:val="0"/>
              <w:adjustRightInd w:val="0"/>
              <w:spacing w:after="0" w:line="247" w:lineRule="exact"/>
              <w:rPr>
                <w:rFonts w:ascii="Times New Roman" w:hAnsi="Times New Roman" w:cs="Times New Roman"/>
                <w:sz w:val="24"/>
                <w:szCs w:val="24"/>
              </w:rPr>
            </w:pPr>
            <w:r>
              <w:rPr>
                <w:rFonts w:ascii="Arial" w:hAnsi="Arial" w:cs="Arial"/>
                <w:b/>
                <w:bCs/>
                <w:color w:val="FFFFFF"/>
              </w:rPr>
              <w:t>Number of</w:t>
            </w:r>
          </w:p>
        </w:tc>
        <w:tc>
          <w:tcPr>
            <w:tcW w:w="80" w:type="dxa"/>
            <w:tcBorders>
              <w:top w:val="single" w:sz="8" w:space="0" w:color="1B3A59"/>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single" w:sz="8" w:space="0" w:color="1B3A59"/>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single" w:sz="8" w:space="0" w:color="1B3A59"/>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2040" w:type="dxa"/>
            <w:gridSpan w:val="5"/>
            <w:tcBorders>
              <w:top w:val="single" w:sz="8" w:space="0" w:color="1B3A59"/>
              <w:left w:val="nil"/>
              <w:bottom w:val="nil"/>
              <w:right w:val="nil"/>
            </w:tcBorders>
            <w:shd w:val="clear" w:color="auto" w:fill="1B3A59"/>
            <w:vAlign w:val="bottom"/>
          </w:tcPr>
          <w:p w:rsidR="007114B2" w:rsidRDefault="002F68C7">
            <w:pPr>
              <w:widowControl w:val="0"/>
              <w:autoSpaceDE w:val="0"/>
              <w:autoSpaceDN w:val="0"/>
              <w:adjustRightInd w:val="0"/>
              <w:spacing w:after="0" w:line="247" w:lineRule="exact"/>
              <w:ind w:right="150"/>
              <w:jc w:val="right"/>
              <w:rPr>
                <w:rFonts w:ascii="Times New Roman" w:hAnsi="Times New Roman" w:cs="Times New Roman"/>
                <w:sz w:val="24"/>
                <w:szCs w:val="24"/>
              </w:rPr>
            </w:pPr>
            <w:r>
              <w:rPr>
                <w:rFonts w:ascii="Arial" w:hAnsi="Arial" w:cs="Arial"/>
                <w:b/>
                <w:bCs/>
                <w:color w:val="FFFFFF"/>
              </w:rPr>
              <w:t>SWAp funding</w:t>
            </w:r>
          </w:p>
        </w:tc>
        <w:tc>
          <w:tcPr>
            <w:tcW w:w="80" w:type="dxa"/>
            <w:tcBorders>
              <w:top w:val="single" w:sz="8" w:space="0" w:color="1B3A59"/>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single" w:sz="8" w:space="0" w:color="1B3A59"/>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120" w:type="dxa"/>
            <w:gridSpan w:val="2"/>
            <w:tcBorders>
              <w:top w:val="single" w:sz="8" w:space="0" w:color="1B3A59"/>
              <w:left w:val="nil"/>
              <w:bottom w:val="nil"/>
              <w:right w:val="nil"/>
            </w:tcBorders>
            <w:shd w:val="clear" w:color="auto" w:fill="1B3A59"/>
            <w:vAlign w:val="bottom"/>
          </w:tcPr>
          <w:p w:rsidR="007114B2" w:rsidRDefault="002F68C7">
            <w:pPr>
              <w:widowControl w:val="0"/>
              <w:autoSpaceDE w:val="0"/>
              <w:autoSpaceDN w:val="0"/>
              <w:adjustRightInd w:val="0"/>
              <w:spacing w:after="0" w:line="247" w:lineRule="exact"/>
              <w:rPr>
                <w:rFonts w:ascii="Times New Roman" w:hAnsi="Times New Roman" w:cs="Times New Roman"/>
                <w:sz w:val="24"/>
                <w:szCs w:val="24"/>
              </w:rPr>
            </w:pPr>
            <w:r>
              <w:rPr>
                <w:rFonts w:ascii="Arial" w:hAnsi="Arial" w:cs="Arial"/>
                <w:b/>
                <w:bCs/>
                <w:color w:val="FFFFFF"/>
                <w:w w:val="97"/>
              </w:rPr>
              <w:t>Proportion</w:t>
            </w:r>
          </w:p>
        </w:tc>
        <w:tc>
          <w:tcPr>
            <w:tcW w:w="100" w:type="dxa"/>
            <w:tcBorders>
              <w:top w:val="single" w:sz="8" w:space="0" w:color="1B3A59"/>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7"/>
        </w:trPr>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3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vMerge w:val="restart"/>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vMerge w:val="restart"/>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160" w:type="dxa"/>
            <w:vMerge w:val="restart"/>
            <w:tcBorders>
              <w:top w:val="nil"/>
              <w:left w:val="nil"/>
              <w:bottom w:val="nil"/>
              <w:right w:val="nil"/>
            </w:tcBorders>
            <w:shd w:val="clear" w:color="auto" w:fill="1B3A59"/>
            <w:vAlign w:val="bottom"/>
          </w:tcPr>
          <w:p w:rsidR="007114B2" w:rsidRDefault="002F68C7">
            <w:pPr>
              <w:widowControl w:val="0"/>
              <w:autoSpaceDE w:val="0"/>
              <w:autoSpaceDN w:val="0"/>
              <w:adjustRightInd w:val="0"/>
              <w:spacing w:after="0" w:line="249" w:lineRule="exact"/>
              <w:rPr>
                <w:rFonts w:ascii="Times New Roman" w:hAnsi="Times New Roman" w:cs="Times New Roman"/>
                <w:sz w:val="24"/>
                <w:szCs w:val="24"/>
              </w:rPr>
            </w:pPr>
            <w:r>
              <w:rPr>
                <w:rFonts w:ascii="Arial" w:hAnsi="Arial" w:cs="Arial"/>
                <w:b/>
                <w:bCs/>
                <w:color w:val="FFFFFF"/>
              </w:rPr>
              <w:t>initiatives</w:t>
            </w:r>
          </w:p>
        </w:tc>
        <w:tc>
          <w:tcPr>
            <w:tcW w:w="80" w:type="dxa"/>
            <w:vMerge w:val="restart"/>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single" w:sz="8" w:space="0" w:color="1B3A59"/>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vMerge w:val="restart"/>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vMerge w:val="restart"/>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80" w:type="dxa"/>
            <w:vMerge w:val="restart"/>
            <w:tcBorders>
              <w:top w:val="nil"/>
              <w:left w:val="nil"/>
              <w:bottom w:val="nil"/>
              <w:right w:val="nil"/>
            </w:tcBorders>
            <w:shd w:val="clear" w:color="auto" w:fill="1B3A59"/>
            <w:vAlign w:val="bottom"/>
          </w:tcPr>
          <w:p w:rsidR="007114B2" w:rsidRDefault="002F68C7">
            <w:pPr>
              <w:widowControl w:val="0"/>
              <w:autoSpaceDE w:val="0"/>
              <w:autoSpaceDN w:val="0"/>
              <w:adjustRightInd w:val="0"/>
              <w:spacing w:after="0" w:line="249" w:lineRule="exact"/>
              <w:rPr>
                <w:rFonts w:ascii="Times New Roman" w:hAnsi="Times New Roman" w:cs="Times New Roman"/>
                <w:sz w:val="24"/>
                <w:szCs w:val="24"/>
              </w:rPr>
            </w:pPr>
            <w:r>
              <w:rPr>
                <w:rFonts w:ascii="Arial" w:hAnsi="Arial" w:cs="Arial"/>
                <w:b/>
                <w:bCs/>
                <w:color w:val="FFFFFF"/>
              </w:rPr>
              <w:t>of</w:t>
            </w:r>
          </w:p>
        </w:tc>
        <w:tc>
          <w:tcPr>
            <w:tcW w:w="840" w:type="dxa"/>
            <w:vMerge w:val="restart"/>
            <w:tcBorders>
              <w:top w:val="nil"/>
              <w:left w:val="nil"/>
              <w:bottom w:val="nil"/>
              <w:right w:val="nil"/>
            </w:tcBorders>
            <w:shd w:val="clear" w:color="auto" w:fill="1B3A59"/>
            <w:vAlign w:val="bottom"/>
          </w:tcPr>
          <w:p w:rsidR="007114B2" w:rsidRDefault="002F68C7">
            <w:pPr>
              <w:widowControl w:val="0"/>
              <w:autoSpaceDE w:val="0"/>
              <w:autoSpaceDN w:val="0"/>
              <w:adjustRightInd w:val="0"/>
              <w:spacing w:after="0" w:line="249" w:lineRule="exact"/>
              <w:jc w:val="right"/>
              <w:rPr>
                <w:rFonts w:ascii="Times New Roman" w:hAnsi="Times New Roman" w:cs="Times New Roman"/>
                <w:sz w:val="24"/>
                <w:szCs w:val="24"/>
              </w:rPr>
            </w:pPr>
            <w:r>
              <w:rPr>
                <w:rFonts w:ascii="Arial" w:hAnsi="Arial" w:cs="Arial"/>
                <w:b/>
                <w:bCs/>
                <w:color w:val="FFFFFF"/>
              </w:rPr>
              <w:t>total</w:t>
            </w: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2"/>
        </w:trPr>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4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3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vMerge/>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160" w:type="dxa"/>
            <w:vMerge/>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vMerge/>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single" w:sz="8" w:space="0" w:color="1B3A59"/>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vMerge/>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80" w:type="dxa"/>
            <w:vMerge/>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40" w:type="dxa"/>
            <w:vMerge/>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80" w:type="dxa"/>
            <w:tcBorders>
              <w:top w:val="nil"/>
              <w:left w:val="nil"/>
              <w:bottom w:val="single" w:sz="8" w:space="0" w:color="1B3A59"/>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1B3A59"/>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3100" w:type="dxa"/>
            <w:tcBorders>
              <w:top w:val="nil"/>
              <w:left w:val="nil"/>
              <w:bottom w:val="single" w:sz="8" w:space="0" w:color="1B3A59"/>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1B3A59"/>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1B3A59"/>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160" w:type="dxa"/>
            <w:tcBorders>
              <w:top w:val="nil"/>
              <w:left w:val="nil"/>
              <w:bottom w:val="single" w:sz="8" w:space="0" w:color="1B3A59"/>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1B3A59"/>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17365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single" w:sz="8" w:space="0" w:color="17365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17365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17365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0" w:type="dxa"/>
            <w:gridSpan w:val="2"/>
            <w:tcBorders>
              <w:top w:val="nil"/>
              <w:left w:val="nil"/>
              <w:bottom w:val="single" w:sz="8" w:space="0" w:color="17365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1B3A59"/>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120" w:type="dxa"/>
            <w:gridSpan w:val="2"/>
            <w:vMerge w:val="restart"/>
            <w:tcBorders>
              <w:top w:val="nil"/>
              <w:left w:val="nil"/>
              <w:bottom w:val="single" w:sz="8" w:space="0" w:color="1B3A59"/>
              <w:right w:val="nil"/>
            </w:tcBorders>
            <w:shd w:val="clear" w:color="auto" w:fill="1B3A59"/>
            <w:vAlign w:val="bottom"/>
          </w:tcPr>
          <w:p w:rsidR="007114B2" w:rsidRDefault="002F68C7">
            <w:pPr>
              <w:widowControl w:val="0"/>
              <w:autoSpaceDE w:val="0"/>
              <w:autoSpaceDN w:val="0"/>
              <w:adjustRightInd w:val="0"/>
              <w:spacing w:after="0" w:line="252" w:lineRule="exact"/>
              <w:rPr>
                <w:rFonts w:ascii="Times New Roman" w:hAnsi="Times New Roman" w:cs="Times New Roman"/>
                <w:sz w:val="24"/>
                <w:szCs w:val="24"/>
              </w:rPr>
            </w:pPr>
            <w:r>
              <w:rPr>
                <w:rFonts w:ascii="Arial" w:hAnsi="Arial" w:cs="Arial"/>
                <w:b/>
                <w:bCs/>
                <w:color w:val="FFFFFF"/>
              </w:rPr>
              <w:t>cost</w:t>
            </w:r>
          </w:p>
        </w:tc>
        <w:tc>
          <w:tcPr>
            <w:tcW w:w="100" w:type="dxa"/>
            <w:tcBorders>
              <w:top w:val="nil"/>
              <w:left w:val="nil"/>
              <w:bottom w:val="single" w:sz="8" w:space="0" w:color="1B3A59"/>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28"/>
        </w:trPr>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c>
          <w:tcPr>
            <w:tcW w:w="24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c>
          <w:tcPr>
            <w:tcW w:w="3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c>
          <w:tcPr>
            <w:tcW w:w="116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c>
          <w:tcPr>
            <w:tcW w:w="920" w:type="dxa"/>
            <w:tcBorders>
              <w:top w:val="nil"/>
              <w:left w:val="nil"/>
              <w:bottom w:val="nil"/>
              <w:right w:val="nil"/>
            </w:tcBorders>
            <w:shd w:val="clear" w:color="auto" w:fill="17365D"/>
            <w:vAlign w:val="bottom"/>
          </w:tcPr>
          <w:p w:rsidR="007114B2" w:rsidRDefault="002F68C7">
            <w:pPr>
              <w:widowControl w:val="0"/>
              <w:autoSpaceDE w:val="0"/>
              <w:autoSpaceDN w:val="0"/>
              <w:adjustRightInd w:val="0"/>
              <w:spacing w:after="0" w:line="227" w:lineRule="exact"/>
              <w:ind w:right="30"/>
              <w:jc w:val="right"/>
              <w:rPr>
                <w:rFonts w:ascii="Times New Roman" w:hAnsi="Times New Roman" w:cs="Times New Roman"/>
                <w:sz w:val="24"/>
                <w:szCs w:val="24"/>
              </w:rPr>
            </w:pPr>
            <w:r>
              <w:rPr>
                <w:rFonts w:ascii="Arial" w:hAnsi="Arial" w:cs="Arial"/>
                <w:b/>
                <w:bCs/>
                <w:color w:val="FFFFFF"/>
              </w:rPr>
              <w:t>(SAT$</w:t>
            </w: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single" w:sz="8" w:space="0" w:color="17365D"/>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c>
          <w:tcPr>
            <w:tcW w:w="920" w:type="dxa"/>
            <w:tcBorders>
              <w:top w:val="nil"/>
              <w:left w:val="nil"/>
              <w:bottom w:val="nil"/>
              <w:right w:val="nil"/>
            </w:tcBorders>
            <w:shd w:val="clear" w:color="auto" w:fill="17365D"/>
            <w:vAlign w:val="bottom"/>
          </w:tcPr>
          <w:p w:rsidR="007114B2" w:rsidRDefault="002F68C7">
            <w:pPr>
              <w:widowControl w:val="0"/>
              <w:autoSpaceDE w:val="0"/>
              <w:autoSpaceDN w:val="0"/>
              <w:adjustRightInd w:val="0"/>
              <w:spacing w:after="0" w:line="227" w:lineRule="exact"/>
              <w:ind w:right="70"/>
              <w:jc w:val="right"/>
              <w:rPr>
                <w:rFonts w:ascii="Times New Roman" w:hAnsi="Times New Roman" w:cs="Times New Roman"/>
                <w:sz w:val="24"/>
                <w:szCs w:val="24"/>
              </w:rPr>
            </w:pPr>
            <w:r>
              <w:rPr>
                <w:rFonts w:ascii="Arial" w:hAnsi="Arial" w:cs="Arial"/>
                <w:b/>
                <w:bCs/>
                <w:color w:val="FFFFFF"/>
              </w:rPr>
              <w:t>(US$</w:t>
            </w: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c>
          <w:tcPr>
            <w:tcW w:w="1120" w:type="dxa"/>
            <w:gridSpan w:val="2"/>
            <w:vMerge/>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93"/>
        </w:trPr>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3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16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920" w:type="dxa"/>
            <w:vMerge w:val="restart"/>
            <w:tcBorders>
              <w:top w:val="nil"/>
              <w:left w:val="nil"/>
              <w:bottom w:val="nil"/>
              <w:right w:val="nil"/>
            </w:tcBorders>
            <w:shd w:val="clear" w:color="auto" w:fill="17365D"/>
            <w:vAlign w:val="bottom"/>
          </w:tcPr>
          <w:p w:rsidR="007114B2" w:rsidRDefault="002F68C7">
            <w:pPr>
              <w:widowControl w:val="0"/>
              <w:autoSpaceDE w:val="0"/>
              <w:autoSpaceDN w:val="0"/>
              <w:adjustRightInd w:val="0"/>
              <w:spacing w:after="0" w:line="252" w:lineRule="exact"/>
              <w:jc w:val="right"/>
              <w:rPr>
                <w:rFonts w:ascii="Times New Roman" w:hAnsi="Times New Roman" w:cs="Times New Roman"/>
                <w:sz w:val="24"/>
                <w:szCs w:val="24"/>
              </w:rPr>
            </w:pPr>
            <w:r>
              <w:rPr>
                <w:rFonts w:ascii="Arial" w:hAnsi="Arial" w:cs="Arial"/>
                <w:b/>
                <w:bCs/>
                <w:color w:val="FFFFFF"/>
              </w:rPr>
              <w:t>million)</w:t>
            </w:r>
          </w:p>
        </w:tc>
        <w:tc>
          <w:tcPr>
            <w:tcW w:w="80" w:type="dxa"/>
            <w:vMerge w:val="restart"/>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40" w:type="dxa"/>
            <w:vMerge w:val="restart"/>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80" w:type="dxa"/>
            <w:vMerge w:val="restart"/>
            <w:tcBorders>
              <w:top w:val="nil"/>
              <w:left w:val="nil"/>
              <w:bottom w:val="nil"/>
              <w:right w:val="single" w:sz="8" w:space="0" w:color="17365D"/>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920" w:type="dxa"/>
            <w:vMerge w:val="restart"/>
            <w:tcBorders>
              <w:top w:val="nil"/>
              <w:left w:val="nil"/>
              <w:bottom w:val="nil"/>
              <w:right w:val="nil"/>
            </w:tcBorders>
            <w:shd w:val="clear" w:color="auto" w:fill="17365D"/>
            <w:vAlign w:val="bottom"/>
          </w:tcPr>
          <w:p w:rsidR="007114B2" w:rsidRDefault="002F68C7">
            <w:pPr>
              <w:widowControl w:val="0"/>
              <w:autoSpaceDE w:val="0"/>
              <w:autoSpaceDN w:val="0"/>
              <w:adjustRightInd w:val="0"/>
              <w:spacing w:after="0" w:line="252" w:lineRule="exact"/>
              <w:jc w:val="right"/>
              <w:rPr>
                <w:rFonts w:ascii="Times New Roman" w:hAnsi="Times New Roman" w:cs="Times New Roman"/>
                <w:sz w:val="24"/>
                <w:szCs w:val="24"/>
              </w:rPr>
            </w:pPr>
            <w:r>
              <w:rPr>
                <w:rFonts w:ascii="Arial" w:hAnsi="Arial" w:cs="Arial"/>
                <w:b/>
                <w:bCs/>
                <w:color w:val="FFFFFF"/>
              </w:rPr>
              <w:t>million)</w:t>
            </w:r>
          </w:p>
        </w:tc>
        <w:tc>
          <w:tcPr>
            <w:tcW w:w="80" w:type="dxa"/>
            <w:vMerge w:val="restart"/>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61"/>
        </w:trPr>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3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116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920" w:type="dxa"/>
            <w:vMerge/>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80" w:type="dxa"/>
            <w:vMerge/>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4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80" w:type="dxa"/>
            <w:vMerge/>
            <w:tcBorders>
              <w:top w:val="nil"/>
              <w:left w:val="nil"/>
              <w:bottom w:val="nil"/>
              <w:right w:val="single" w:sz="8" w:space="0" w:color="17365D"/>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920" w:type="dxa"/>
            <w:vMerge/>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80" w:type="dxa"/>
            <w:vMerge/>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2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84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4"/>
        </w:trPr>
        <w:tc>
          <w:tcPr>
            <w:tcW w:w="320" w:type="dxa"/>
            <w:gridSpan w:val="2"/>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3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16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single" w:sz="8" w:space="0" w:color="17365D"/>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320" w:type="dxa"/>
            <w:gridSpan w:val="2"/>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310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2"/>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26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8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3"/>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33" w:lineRule="exact"/>
              <w:rPr>
                <w:rFonts w:ascii="Times New Roman" w:hAnsi="Times New Roman" w:cs="Times New Roman"/>
                <w:sz w:val="24"/>
                <w:szCs w:val="24"/>
              </w:rPr>
            </w:pPr>
            <w:r>
              <w:rPr>
                <w:rFonts w:ascii="Arial" w:hAnsi="Arial" w:cs="Arial"/>
              </w:rPr>
              <w:t>1.</w:t>
            </w:r>
          </w:p>
        </w:tc>
        <w:tc>
          <w:tcPr>
            <w:tcW w:w="310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33" w:lineRule="exact"/>
              <w:ind w:left="40"/>
              <w:rPr>
                <w:rFonts w:ascii="Times New Roman" w:hAnsi="Times New Roman" w:cs="Times New Roman"/>
                <w:sz w:val="24"/>
                <w:szCs w:val="24"/>
              </w:rPr>
            </w:pPr>
            <w:r>
              <w:rPr>
                <w:rFonts w:ascii="Arial" w:hAnsi="Arial" w:cs="Arial"/>
              </w:rPr>
              <w:t>Health promotion and</w:t>
            </w: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3" w:lineRule="exact"/>
              <w:ind w:right="310"/>
              <w:jc w:val="right"/>
              <w:rPr>
                <w:rFonts w:ascii="Times New Roman" w:hAnsi="Times New Roman" w:cs="Times New Roman"/>
                <w:sz w:val="24"/>
                <w:szCs w:val="24"/>
              </w:rPr>
            </w:pPr>
            <w:r>
              <w:rPr>
                <w:rFonts w:ascii="Arial" w:hAnsi="Arial" w:cs="Arial"/>
              </w:rPr>
              <w:t>30</w:t>
            </w: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3" w:lineRule="exact"/>
              <w:jc w:val="right"/>
              <w:rPr>
                <w:rFonts w:ascii="Times New Roman" w:hAnsi="Times New Roman" w:cs="Times New Roman"/>
                <w:sz w:val="24"/>
                <w:szCs w:val="24"/>
              </w:rPr>
            </w:pPr>
            <w:r>
              <w:rPr>
                <w:rFonts w:ascii="Arial" w:hAnsi="Arial" w:cs="Arial"/>
              </w:rPr>
              <w:t>4.22</w:t>
            </w: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20" w:type="dxa"/>
            <w:gridSpan w:val="2"/>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3" w:lineRule="exact"/>
              <w:jc w:val="right"/>
              <w:rPr>
                <w:rFonts w:ascii="Times New Roman" w:hAnsi="Times New Roman" w:cs="Times New Roman"/>
                <w:sz w:val="24"/>
                <w:szCs w:val="24"/>
              </w:rPr>
            </w:pPr>
            <w:r>
              <w:rPr>
                <w:rFonts w:ascii="Arial" w:hAnsi="Arial" w:cs="Arial"/>
              </w:rPr>
              <w:t>1.82</w:t>
            </w: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4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3" w:lineRule="exact"/>
              <w:ind w:right="70"/>
              <w:jc w:val="right"/>
              <w:rPr>
                <w:rFonts w:ascii="Times New Roman" w:hAnsi="Times New Roman" w:cs="Times New Roman"/>
                <w:sz w:val="24"/>
                <w:szCs w:val="24"/>
              </w:rPr>
            </w:pPr>
            <w:r>
              <w:rPr>
                <w:rFonts w:ascii="Arial" w:hAnsi="Arial" w:cs="Arial"/>
              </w:rPr>
              <w:t>17%</w:t>
            </w: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2"/>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3100" w:type="dxa"/>
            <w:vMerge w:val="restart"/>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52" w:lineRule="exact"/>
              <w:ind w:left="40"/>
              <w:rPr>
                <w:rFonts w:ascii="Times New Roman" w:hAnsi="Times New Roman" w:cs="Times New Roman"/>
                <w:sz w:val="24"/>
                <w:szCs w:val="24"/>
              </w:rPr>
            </w:pPr>
            <w:r>
              <w:rPr>
                <w:rFonts w:ascii="Arial" w:hAnsi="Arial" w:cs="Arial"/>
              </w:rPr>
              <w:t>prevention</w:t>
            </w: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1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30"/>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3100" w:type="dxa"/>
            <w:vMerge/>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1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310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gridSpan w:val="2"/>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26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80" w:type="dxa"/>
            <w:gridSpan w:val="3"/>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20" w:type="dxa"/>
            <w:gridSpan w:val="2"/>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32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31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380" w:type="dxa"/>
            <w:gridSpan w:val="5"/>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120" w:type="dxa"/>
            <w:gridSpan w:val="5"/>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40" w:type="dxa"/>
            <w:gridSpan w:val="3"/>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0"/>
        </w:trPr>
        <w:tc>
          <w:tcPr>
            <w:tcW w:w="80" w:type="dxa"/>
            <w:tcBorders>
              <w:top w:val="single" w:sz="8" w:space="0" w:color="CDE6FF"/>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single" w:sz="8" w:space="0" w:color="CDE6FF"/>
              <w:left w:val="nil"/>
              <w:bottom w:val="nil"/>
              <w:right w:val="nil"/>
            </w:tcBorders>
            <w:shd w:val="clear" w:color="auto" w:fill="CDE6FF"/>
            <w:vAlign w:val="bottom"/>
          </w:tcPr>
          <w:p w:rsidR="007114B2" w:rsidRDefault="002F68C7">
            <w:pPr>
              <w:widowControl w:val="0"/>
              <w:autoSpaceDE w:val="0"/>
              <w:autoSpaceDN w:val="0"/>
              <w:adjustRightInd w:val="0"/>
              <w:spacing w:after="0" w:line="230" w:lineRule="exact"/>
              <w:rPr>
                <w:rFonts w:ascii="Times New Roman" w:hAnsi="Times New Roman" w:cs="Times New Roman"/>
                <w:sz w:val="24"/>
                <w:szCs w:val="24"/>
              </w:rPr>
            </w:pPr>
            <w:r>
              <w:rPr>
                <w:rFonts w:ascii="Arial" w:hAnsi="Arial" w:cs="Arial"/>
              </w:rPr>
              <w:t>2.</w:t>
            </w:r>
          </w:p>
        </w:tc>
        <w:tc>
          <w:tcPr>
            <w:tcW w:w="3100" w:type="dxa"/>
            <w:tcBorders>
              <w:top w:val="single" w:sz="8" w:space="0" w:color="CDE6FF"/>
              <w:left w:val="nil"/>
              <w:bottom w:val="nil"/>
              <w:right w:val="nil"/>
            </w:tcBorders>
            <w:shd w:val="clear" w:color="auto" w:fill="CDE6FF"/>
            <w:vAlign w:val="bottom"/>
          </w:tcPr>
          <w:p w:rsidR="007114B2" w:rsidRDefault="002F68C7">
            <w:pPr>
              <w:widowControl w:val="0"/>
              <w:autoSpaceDE w:val="0"/>
              <w:autoSpaceDN w:val="0"/>
              <w:adjustRightInd w:val="0"/>
              <w:spacing w:after="0" w:line="230" w:lineRule="exact"/>
              <w:ind w:left="40"/>
              <w:rPr>
                <w:rFonts w:ascii="Times New Roman" w:hAnsi="Times New Roman" w:cs="Times New Roman"/>
                <w:sz w:val="24"/>
                <w:szCs w:val="24"/>
              </w:rPr>
            </w:pPr>
            <w:r>
              <w:rPr>
                <w:rFonts w:ascii="Arial" w:hAnsi="Arial" w:cs="Arial"/>
              </w:rPr>
              <w:t>Enhance quality health service</w:t>
            </w:r>
          </w:p>
        </w:tc>
        <w:tc>
          <w:tcPr>
            <w:tcW w:w="80" w:type="dxa"/>
            <w:tcBorders>
              <w:top w:val="single" w:sz="8" w:space="0" w:color="CDE6FF"/>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single" w:sz="8" w:space="0" w:color="CDE6FF"/>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0" w:lineRule="exact"/>
              <w:ind w:right="310"/>
              <w:jc w:val="right"/>
              <w:rPr>
                <w:rFonts w:ascii="Times New Roman" w:hAnsi="Times New Roman" w:cs="Times New Roman"/>
                <w:sz w:val="24"/>
                <w:szCs w:val="24"/>
              </w:rPr>
            </w:pPr>
            <w:r>
              <w:rPr>
                <w:rFonts w:ascii="Arial" w:hAnsi="Arial" w:cs="Arial"/>
              </w:rPr>
              <w:t>51</w:t>
            </w: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single" w:sz="8" w:space="0" w:color="E0E0E0"/>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0" w:lineRule="exact"/>
              <w:jc w:val="right"/>
              <w:rPr>
                <w:rFonts w:ascii="Times New Roman" w:hAnsi="Times New Roman" w:cs="Times New Roman"/>
                <w:sz w:val="24"/>
                <w:szCs w:val="24"/>
              </w:rPr>
            </w:pPr>
            <w:r>
              <w:rPr>
                <w:rFonts w:ascii="Arial" w:hAnsi="Arial" w:cs="Arial"/>
              </w:rPr>
              <w:t>16.15</w:t>
            </w: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E0E0E0"/>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0" w:lineRule="exact"/>
              <w:jc w:val="right"/>
              <w:rPr>
                <w:rFonts w:ascii="Times New Roman" w:hAnsi="Times New Roman" w:cs="Times New Roman"/>
                <w:sz w:val="24"/>
                <w:szCs w:val="24"/>
              </w:rPr>
            </w:pPr>
            <w:r>
              <w:rPr>
                <w:rFonts w:ascii="Arial" w:hAnsi="Arial" w:cs="Arial"/>
              </w:rPr>
              <w:t>6.97</w:t>
            </w: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4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0" w:lineRule="exact"/>
              <w:ind w:right="70"/>
              <w:jc w:val="right"/>
              <w:rPr>
                <w:rFonts w:ascii="Times New Roman" w:hAnsi="Times New Roman" w:cs="Times New Roman"/>
                <w:sz w:val="24"/>
                <w:szCs w:val="24"/>
              </w:rPr>
            </w:pPr>
            <w:r>
              <w:rPr>
                <w:rFonts w:ascii="Arial" w:hAnsi="Arial" w:cs="Arial"/>
              </w:rPr>
              <w:t>67%</w:t>
            </w:r>
          </w:p>
        </w:tc>
        <w:tc>
          <w:tcPr>
            <w:tcW w:w="10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3100" w:type="dxa"/>
            <w:vMerge w:val="restart"/>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52" w:lineRule="exact"/>
              <w:ind w:left="40"/>
              <w:rPr>
                <w:rFonts w:ascii="Times New Roman" w:hAnsi="Times New Roman" w:cs="Times New Roman"/>
                <w:sz w:val="24"/>
                <w:szCs w:val="24"/>
              </w:rPr>
            </w:pPr>
            <w:r>
              <w:rPr>
                <w:rFonts w:ascii="Arial" w:hAnsi="Arial" w:cs="Arial"/>
              </w:rPr>
              <w:t>delivery</w:t>
            </w: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1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30"/>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3100" w:type="dxa"/>
            <w:vMerge/>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1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2"/>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310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gridSpan w:val="2"/>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26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80" w:type="dxa"/>
            <w:gridSpan w:val="3"/>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20" w:type="dxa"/>
            <w:gridSpan w:val="2"/>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320" w:type="dxa"/>
            <w:gridSpan w:val="2"/>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310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2"/>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26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8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2"/>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32" w:lineRule="exact"/>
              <w:rPr>
                <w:rFonts w:ascii="Times New Roman" w:hAnsi="Times New Roman" w:cs="Times New Roman"/>
                <w:sz w:val="24"/>
                <w:szCs w:val="24"/>
              </w:rPr>
            </w:pPr>
            <w:r>
              <w:rPr>
                <w:rFonts w:ascii="Arial" w:hAnsi="Arial" w:cs="Arial"/>
              </w:rPr>
              <w:t>3.</w:t>
            </w:r>
          </w:p>
        </w:tc>
        <w:tc>
          <w:tcPr>
            <w:tcW w:w="310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32" w:lineRule="exact"/>
              <w:ind w:left="40"/>
              <w:rPr>
                <w:rFonts w:ascii="Times New Roman" w:hAnsi="Times New Roman" w:cs="Times New Roman"/>
                <w:sz w:val="24"/>
                <w:szCs w:val="24"/>
              </w:rPr>
            </w:pPr>
            <w:r>
              <w:rPr>
                <w:rFonts w:ascii="Arial" w:hAnsi="Arial" w:cs="Arial"/>
              </w:rPr>
              <w:t>Strengthen policy and</w:t>
            </w: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ind w:right="310"/>
              <w:jc w:val="right"/>
              <w:rPr>
                <w:rFonts w:ascii="Times New Roman" w:hAnsi="Times New Roman" w:cs="Times New Roman"/>
                <w:sz w:val="24"/>
                <w:szCs w:val="24"/>
              </w:rPr>
            </w:pPr>
            <w:r>
              <w:rPr>
                <w:rFonts w:ascii="Arial" w:hAnsi="Arial" w:cs="Arial"/>
              </w:rPr>
              <w:t>20</w:t>
            </w: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jc w:val="right"/>
              <w:rPr>
                <w:rFonts w:ascii="Times New Roman" w:hAnsi="Times New Roman" w:cs="Times New Roman"/>
                <w:sz w:val="24"/>
                <w:szCs w:val="24"/>
              </w:rPr>
            </w:pPr>
            <w:r>
              <w:rPr>
                <w:rFonts w:ascii="Arial" w:hAnsi="Arial" w:cs="Arial"/>
              </w:rPr>
              <w:t>3.88</w:t>
            </w: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20" w:type="dxa"/>
            <w:gridSpan w:val="2"/>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jc w:val="right"/>
              <w:rPr>
                <w:rFonts w:ascii="Times New Roman" w:hAnsi="Times New Roman" w:cs="Times New Roman"/>
                <w:sz w:val="24"/>
                <w:szCs w:val="24"/>
              </w:rPr>
            </w:pPr>
            <w:r>
              <w:rPr>
                <w:rFonts w:ascii="Arial" w:hAnsi="Arial" w:cs="Arial"/>
              </w:rPr>
              <w:t>1.67</w:t>
            </w: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4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ind w:right="70"/>
              <w:jc w:val="right"/>
              <w:rPr>
                <w:rFonts w:ascii="Times New Roman" w:hAnsi="Times New Roman" w:cs="Times New Roman"/>
                <w:sz w:val="24"/>
                <w:szCs w:val="24"/>
              </w:rPr>
            </w:pPr>
            <w:r>
              <w:rPr>
                <w:rFonts w:ascii="Arial" w:hAnsi="Arial" w:cs="Arial"/>
              </w:rPr>
              <w:t>16%</w:t>
            </w: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2"/>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3100" w:type="dxa"/>
            <w:vMerge w:val="restart"/>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52" w:lineRule="exact"/>
              <w:ind w:left="40"/>
              <w:rPr>
                <w:rFonts w:ascii="Times New Roman" w:hAnsi="Times New Roman" w:cs="Times New Roman"/>
                <w:sz w:val="24"/>
                <w:szCs w:val="24"/>
              </w:rPr>
            </w:pPr>
            <w:r>
              <w:rPr>
                <w:rFonts w:ascii="Arial" w:hAnsi="Arial" w:cs="Arial"/>
              </w:rPr>
              <w:t>regulatory oversight of the</w:t>
            </w: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1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30"/>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3100" w:type="dxa"/>
            <w:vMerge/>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1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310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rPr>
              <w:t>health system</w:t>
            </w: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11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2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8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2"/>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3340" w:type="dxa"/>
            <w:gridSpan w:val="2"/>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gridSpan w:val="2"/>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26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80" w:type="dxa"/>
            <w:gridSpan w:val="3"/>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20" w:type="dxa"/>
            <w:gridSpan w:val="2"/>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3420" w:type="dxa"/>
            <w:gridSpan w:val="3"/>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26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8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8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2"/>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3340" w:type="dxa"/>
            <w:gridSpan w:val="2"/>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32" w:lineRule="exact"/>
              <w:rPr>
                <w:rFonts w:ascii="Times New Roman" w:hAnsi="Times New Roman" w:cs="Times New Roman"/>
                <w:sz w:val="24"/>
                <w:szCs w:val="24"/>
              </w:rPr>
            </w:pPr>
            <w:r>
              <w:rPr>
                <w:rFonts w:ascii="Arial" w:hAnsi="Arial" w:cs="Arial"/>
              </w:rPr>
              <w:t>Total</w:t>
            </w:r>
          </w:p>
        </w:tc>
        <w:tc>
          <w:tcPr>
            <w:tcW w:w="100" w:type="dxa"/>
            <w:gridSpan w:val="2"/>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ind w:right="310"/>
              <w:jc w:val="right"/>
              <w:rPr>
                <w:rFonts w:ascii="Times New Roman" w:hAnsi="Times New Roman" w:cs="Times New Roman"/>
                <w:sz w:val="24"/>
                <w:szCs w:val="24"/>
              </w:rPr>
            </w:pPr>
            <w:r>
              <w:rPr>
                <w:rFonts w:ascii="Arial" w:hAnsi="Arial" w:cs="Arial"/>
              </w:rPr>
              <w:t>101</w:t>
            </w: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jc w:val="right"/>
              <w:rPr>
                <w:rFonts w:ascii="Times New Roman" w:hAnsi="Times New Roman" w:cs="Times New Roman"/>
                <w:sz w:val="24"/>
                <w:szCs w:val="24"/>
              </w:rPr>
            </w:pPr>
            <w:r>
              <w:rPr>
                <w:rFonts w:ascii="Arial" w:hAnsi="Arial" w:cs="Arial"/>
              </w:rPr>
              <w:t>24.25</w:t>
            </w: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20" w:type="dxa"/>
            <w:gridSpan w:val="2"/>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jc w:val="right"/>
              <w:rPr>
                <w:rFonts w:ascii="Times New Roman" w:hAnsi="Times New Roman" w:cs="Times New Roman"/>
                <w:sz w:val="24"/>
                <w:szCs w:val="24"/>
              </w:rPr>
            </w:pPr>
            <w:r>
              <w:rPr>
                <w:rFonts w:ascii="Arial" w:hAnsi="Arial" w:cs="Arial"/>
              </w:rPr>
              <w:t>10.46</w:t>
            </w: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4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ind w:right="70"/>
              <w:jc w:val="right"/>
              <w:rPr>
                <w:rFonts w:ascii="Times New Roman" w:hAnsi="Times New Roman" w:cs="Times New Roman"/>
                <w:sz w:val="24"/>
                <w:szCs w:val="24"/>
              </w:rPr>
            </w:pPr>
            <w:r>
              <w:rPr>
                <w:rFonts w:ascii="Arial" w:hAnsi="Arial" w:cs="Arial"/>
              </w:rPr>
              <w:t>100%</w:t>
            </w: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2"/>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310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1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32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8" w:lineRule="auto"/>
        <w:ind w:left="80" w:right="100"/>
        <w:jc w:val="both"/>
        <w:rPr>
          <w:rFonts w:ascii="Times New Roman" w:hAnsi="Times New Roman" w:cs="Times New Roman"/>
          <w:sz w:val="24"/>
          <w:szCs w:val="24"/>
        </w:rPr>
      </w:pPr>
      <w:r>
        <w:rPr>
          <w:rFonts w:ascii="Arial" w:hAnsi="Arial" w:cs="Arial"/>
        </w:rPr>
        <w:t>A further ‘health redevelopment and program implementation review mission’ in December 2011 ‘recognised the challenges faced to date with the development of annual PoW and observed that the various PoW prepared up to that point had failed fully to reflect ‘all the work being done to address the priorities in the HSP’ including activities funded using recurrent GoS budgets.</w:t>
      </w:r>
      <w:r>
        <w:rPr>
          <w:rFonts w:ascii="Arial" w:hAnsi="Arial" w:cs="Arial"/>
          <w:sz w:val="27"/>
          <w:szCs w:val="27"/>
          <w:vertAlign w:val="superscript"/>
        </w:rPr>
        <w:t>16</w:t>
      </w:r>
      <w:r>
        <w:rPr>
          <w:rFonts w:ascii="Arial" w:hAnsi="Arial" w:cs="Arial"/>
        </w:rPr>
        <w:t xml:space="preserve"> That mission also proposed the use of a new template for future PoW which, it was suggested, would facilitate inclusion of all sources of financing available to the sector and better support further monitoring and evaluation (M&amp;E).</w:t>
      </w:r>
    </w:p>
    <w:p w:rsidR="007114B2" w:rsidRDefault="007114B2">
      <w:pPr>
        <w:widowControl w:val="0"/>
        <w:autoSpaceDE w:val="0"/>
        <w:autoSpaceDN w:val="0"/>
        <w:adjustRightInd w:val="0"/>
        <w:spacing w:after="0" w:line="16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80" w:right="100"/>
        <w:jc w:val="both"/>
        <w:rPr>
          <w:rFonts w:ascii="Times New Roman" w:hAnsi="Times New Roman" w:cs="Times New Roman"/>
          <w:sz w:val="24"/>
          <w:szCs w:val="24"/>
        </w:rPr>
      </w:pPr>
      <w:r>
        <w:rPr>
          <w:rFonts w:ascii="Arial" w:hAnsi="Arial" w:cs="Arial"/>
        </w:rPr>
        <w:t>At the time the Review was carried out the most recent version of the PoW that had been formally recognised by development partners was set out in a document marked as ‘Reprioritised Sept 14 2012 end of June balances’. That version adopts the new template proposed by the December 2011 mission.</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80" w:right="100"/>
        <w:jc w:val="both"/>
        <w:rPr>
          <w:rFonts w:ascii="Times New Roman" w:hAnsi="Times New Roman" w:cs="Times New Roman"/>
          <w:sz w:val="24"/>
          <w:szCs w:val="24"/>
        </w:rPr>
      </w:pPr>
      <w:r>
        <w:rPr>
          <w:rFonts w:ascii="Arial" w:hAnsi="Arial" w:cs="Arial"/>
        </w:rPr>
        <w:t>Subsequent to the Review, a new version of the PoW was developed in a document marked ‘Program of Works 2011-2012 (Reprioritised March 14 2013)’. That version, which had not been submitted to development partners at the time of the Review, details 153 activities, grouped under 44 ‘strategies’. Total SWAp funding amounts to</w:t>
      </w:r>
    </w:p>
    <w:p w:rsidR="007114B2" w:rsidRDefault="007114B2">
      <w:pPr>
        <w:widowControl w:val="0"/>
        <w:autoSpaceDE w:val="0"/>
        <w:autoSpaceDN w:val="0"/>
        <w:adjustRightInd w:val="0"/>
        <w:spacing w:after="0" w:line="21"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1" w:lineRule="auto"/>
        <w:ind w:left="80" w:right="100"/>
        <w:jc w:val="both"/>
        <w:rPr>
          <w:rFonts w:ascii="Times New Roman" w:hAnsi="Times New Roman" w:cs="Times New Roman"/>
          <w:sz w:val="24"/>
          <w:szCs w:val="24"/>
        </w:rPr>
      </w:pPr>
      <w:r>
        <w:rPr>
          <w:rFonts w:ascii="Arial" w:hAnsi="Arial" w:cs="Arial"/>
        </w:rPr>
        <w:t>SAT$46.9 million in 2011-12 and SAT$29.2 million in 2012-2013</w:t>
      </w:r>
      <w:r>
        <w:rPr>
          <w:rFonts w:ascii="Arial" w:hAnsi="Arial" w:cs="Arial"/>
          <w:sz w:val="27"/>
          <w:szCs w:val="27"/>
          <w:vertAlign w:val="superscript"/>
        </w:rPr>
        <w:t>17</w:t>
      </w:r>
      <w:r>
        <w:rPr>
          <w:rFonts w:ascii="Arial" w:hAnsi="Arial" w:cs="Arial"/>
        </w:rPr>
        <w:t>. Activities include a number that are marked as ‘Completed’ (presumably prior to the 2011-12 year) together with several that are funded by SPC and GFATM.</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697152" behindDoc="1" locked="0" layoutInCell="0" allowOverlap="1">
                <wp:simplePos x="0" y="0"/>
                <wp:positionH relativeFrom="column">
                  <wp:posOffset>50800</wp:posOffset>
                </wp:positionH>
                <wp:positionV relativeFrom="paragraph">
                  <wp:posOffset>600710</wp:posOffset>
                </wp:positionV>
                <wp:extent cx="5275580" cy="0"/>
                <wp:effectExtent l="0" t="0" r="0" b="0"/>
                <wp:wrapNone/>
                <wp:docPr id="23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558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3pt" to="419.4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" o:allowincell="f" strokeweight=".6pt"/>
            </w:pict>
          </mc:Fallback>
        </mc:AlternateContent>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6" w:lineRule="exact"/>
        <w:rPr>
          <w:rFonts w:ascii="Times New Roman" w:hAnsi="Times New Roman" w:cs="Times New Roman"/>
          <w:sz w:val="24"/>
          <w:szCs w:val="24"/>
        </w:rPr>
      </w:pPr>
    </w:p>
    <w:p w:rsidR="007114B2" w:rsidRDefault="002F68C7">
      <w:pPr>
        <w:widowControl w:val="0"/>
        <w:numPr>
          <w:ilvl w:val="0"/>
          <w:numId w:val="17"/>
        </w:numPr>
        <w:tabs>
          <w:tab w:val="clear" w:pos="720"/>
          <w:tab w:val="num" w:pos="279"/>
        </w:tabs>
        <w:overflowPunct w:val="0"/>
        <w:autoSpaceDE w:val="0"/>
        <w:autoSpaceDN w:val="0"/>
        <w:adjustRightInd w:val="0"/>
        <w:spacing w:after="0" w:line="188" w:lineRule="auto"/>
        <w:ind w:left="80" w:right="480" w:firstLine="0"/>
        <w:jc w:val="both"/>
        <w:rPr>
          <w:rFonts w:ascii="Arial" w:hAnsi="Arial" w:cs="Arial"/>
          <w:sz w:val="26"/>
          <w:szCs w:val="26"/>
          <w:vertAlign w:val="superscript"/>
        </w:rPr>
      </w:pPr>
      <w:r>
        <w:rPr>
          <w:rFonts w:ascii="Arial" w:hAnsi="Arial" w:cs="Arial"/>
          <w:sz w:val="20"/>
          <w:szCs w:val="20"/>
        </w:rPr>
        <w:t xml:space="preserve">Crawley, UB. (2011) </w:t>
      </w:r>
      <w:r>
        <w:rPr>
          <w:rFonts w:ascii="Arial" w:hAnsi="Arial" w:cs="Arial"/>
          <w:i/>
          <w:iCs/>
          <w:sz w:val="20"/>
          <w:szCs w:val="20"/>
        </w:rPr>
        <w:t>Health Sector-Wide Approach (SWAp) Program: Inception Report.</w:t>
      </w:r>
      <w:r>
        <w:rPr>
          <w:rFonts w:ascii="Arial" w:hAnsi="Arial" w:cs="Arial"/>
          <w:sz w:val="20"/>
          <w:szCs w:val="20"/>
        </w:rPr>
        <w:t xml:space="preserve"> </w:t>
      </w:r>
      <w:r>
        <w:rPr>
          <w:rFonts w:ascii="Arial" w:hAnsi="Arial" w:cs="Arial"/>
          <w:i/>
          <w:iCs/>
          <w:sz w:val="20"/>
          <w:szCs w:val="20"/>
        </w:rPr>
        <w:t xml:space="preserve">Annex 5 </w:t>
      </w:r>
    </w:p>
    <w:p w:rsidR="007114B2" w:rsidRDefault="007114B2">
      <w:pPr>
        <w:widowControl w:val="0"/>
        <w:autoSpaceDE w:val="0"/>
        <w:autoSpaceDN w:val="0"/>
        <w:adjustRightInd w:val="0"/>
        <w:spacing w:after="0" w:line="84" w:lineRule="exact"/>
        <w:rPr>
          <w:rFonts w:ascii="Arial" w:hAnsi="Arial" w:cs="Arial"/>
          <w:sz w:val="26"/>
          <w:szCs w:val="26"/>
          <w:vertAlign w:val="superscript"/>
        </w:rPr>
      </w:pPr>
    </w:p>
    <w:p w:rsidR="007114B2" w:rsidRDefault="002F68C7">
      <w:pPr>
        <w:widowControl w:val="0"/>
        <w:numPr>
          <w:ilvl w:val="0"/>
          <w:numId w:val="17"/>
        </w:numPr>
        <w:tabs>
          <w:tab w:val="clear" w:pos="720"/>
          <w:tab w:val="num" w:pos="279"/>
        </w:tabs>
        <w:overflowPunct w:val="0"/>
        <w:autoSpaceDE w:val="0"/>
        <w:autoSpaceDN w:val="0"/>
        <w:adjustRightInd w:val="0"/>
        <w:spacing w:after="0" w:line="188" w:lineRule="auto"/>
        <w:ind w:left="80" w:right="140" w:firstLine="0"/>
        <w:jc w:val="both"/>
        <w:rPr>
          <w:rFonts w:ascii="Arial" w:hAnsi="Arial" w:cs="Arial"/>
          <w:sz w:val="26"/>
          <w:szCs w:val="26"/>
          <w:vertAlign w:val="superscript"/>
        </w:rPr>
      </w:pPr>
      <w:r>
        <w:rPr>
          <w:rFonts w:ascii="Arial" w:hAnsi="Arial" w:cs="Arial"/>
          <w:sz w:val="20"/>
          <w:szCs w:val="20"/>
        </w:rPr>
        <w:t>GoS, AusAID, NZAID &amp; World Bank</w:t>
      </w:r>
      <w:r>
        <w:rPr>
          <w:rFonts w:ascii="Arial" w:hAnsi="Arial" w:cs="Arial"/>
          <w:i/>
          <w:iCs/>
          <w:sz w:val="20"/>
          <w:szCs w:val="20"/>
        </w:rPr>
        <w:t>. Aide Memoire, Samoa Health SWAP Program, Health</w:t>
      </w:r>
      <w:r>
        <w:rPr>
          <w:rFonts w:ascii="Arial" w:hAnsi="Arial" w:cs="Arial"/>
          <w:sz w:val="20"/>
          <w:szCs w:val="20"/>
        </w:rPr>
        <w:t xml:space="preserve"> </w:t>
      </w:r>
      <w:r>
        <w:rPr>
          <w:rFonts w:ascii="Arial" w:hAnsi="Arial" w:cs="Arial"/>
          <w:i/>
          <w:iCs/>
          <w:sz w:val="20"/>
          <w:szCs w:val="20"/>
        </w:rPr>
        <w:t xml:space="preserve">Redevelopment and Program Implementation Review Mission, December 8-16 2011. </w:t>
      </w:r>
    </w:p>
    <w:p w:rsidR="007114B2" w:rsidRDefault="007114B2">
      <w:pPr>
        <w:widowControl w:val="0"/>
        <w:autoSpaceDE w:val="0"/>
        <w:autoSpaceDN w:val="0"/>
        <w:adjustRightInd w:val="0"/>
        <w:spacing w:after="0" w:line="90" w:lineRule="exact"/>
        <w:rPr>
          <w:rFonts w:ascii="Arial" w:hAnsi="Arial" w:cs="Arial"/>
          <w:sz w:val="26"/>
          <w:szCs w:val="26"/>
          <w:vertAlign w:val="superscript"/>
        </w:rPr>
      </w:pPr>
    </w:p>
    <w:p w:rsidR="007114B2" w:rsidRDefault="002F68C7">
      <w:pPr>
        <w:widowControl w:val="0"/>
        <w:numPr>
          <w:ilvl w:val="0"/>
          <w:numId w:val="17"/>
        </w:numPr>
        <w:tabs>
          <w:tab w:val="clear" w:pos="720"/>
          <w:tab w:val="num" w:pos="279"/>
        </w:tabs>
        <w:overflowPunct w:val="0"/>
        <w:autoSpaceDE w:val="0"/>
        <w:autoSpaceDN w:val="0"/>
        <w:adjustRightInd w:val="0"/>
        <w:spacing w:after="0" w:line="187" w:lineRule="auto"/>
        <w:ind w:left="80" w:right="280" w:firstLine="0"/>
        <w:jc w:val="both"/>
        <w:rPr>
          <w:rFonts w:ascii="Arial" w:hAnsi="Arial" w:cs="Arial"/>
          <w:sz w:val="26"/>
          <w:szCs w:val="26"/>
          <w:vertAlign w:val="superscript"/>
        </w:rPr>
      </w:pPr>
      <w:r>
        <w:rPr>
          <w:rFonts w:ascii="Arial" w:hAnsi="Arial" w:cs="Arial"/>
          <w:sz w:val="20"/>
          <w:szCs w:val="20"/>
        </w:rPr>
        <w:t xml:space="preserve">Equivalent to US$20.3 million at 30 December 2011 and US$12.9 million at 31 December 2012 respectively. </w:t>
      </w:r>
    </w:p>
    <w:p w:rsidR="007114B2" w:rsidRDefault="002F68C7">
      <w:pPr>
        <w:widowControl w:val="0"/>
        <w:autoSpaceDE w:val="0"/>
        <w:autoSpaceDN w:val="0"/>
        <w:adjustRightInd w:val="0"/>
        <w:spacing w:after="0" w:line="155" w:lineRule="exact"/>
        <w:rPr>
          <w:rFonts w:ascii="Times New Roman" w:hAnsi="Times New Roman" w:cs="Times New Roman"/>
          <w:sz w:val="24"/>
          <w:szCs w:val="24"/>
        </w:rPr>
      </w:pPr>
      <w:r>
        <w:rPr>
          <w:noProof/>
        </w:rPr>
        <w:drawing>
          <wp:anchor distT="0" distB="0" distL="114300" distR="114300" simplePos="0" relativeHeight="251698176" behindDoc="1" locked="0" layoutInCell="0" allowOverlap="1">
            <wp:simplePos x="0" y="0"/>
            <wp:positionH relativeFrom="column">
              <wp:posOffset>33020</wp:posOffset>
            </wp:positionH>
            <wp:positionV relativeFrom="paragraph">
              <wp:posOffset>85090</wp:posOffset>
            </wp:positionV>
            <wp:extent cx="5311775" cy="317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80" w:type="dxa"/>
        <w:tblLayout w:type="fixed"/>
        <w:tblCellMar>
          <w:left w:w="0" w:type="dxa"/>
          <w:right w:w="0" w:type="dxa"/>
        </w:tblCellMar>
        <w:tblLook w:val="0000" w:firstRow="0" w:lastRow="0" w:firstColumn="0" w:lastColumn="0" w:noHBand="0" w:noVBand="0"/>
      </w:tblPr>
      <w:tblGrid>
        <w:gridCol w:w="5840"/>
        <w:gridCol w:w="2460"/>
      </w:tblGrid>
      <w:tr w:rsidR="007114B2">
        <w:trPr>
          <w:trHeight w:val="207"/>
        </w:trPr>
        <w:tc>
          <w:tcPr>
            <w:tcW w:w="584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9</w:t>
            </w:r>
          </w:p>
        </w:tc>
      </w:tr>
      <w:tr w:rsidR="007114B2">
        <w:trPr>
          <w:trHeight w:val="206"/>
        </w:trPr>
        <w:tc>
          <w:tcPr>
            <w:tcW w:w="584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4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00" w:bottom="640" w:left="1720" w:header="720" w:footer="720" w:gutter="0"/>
          <w:cols w:space="720" w:equalWidth="0">
            <w:col w:w="848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14" w:name="page14"/>
            <w:bookmarkEnd w:id="14"/>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367"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4"/>
          <w:szCs w:val="24"/>
        </w:rPr>
        <w:t>3.3. Medium term expenditure framework</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4" w:lineRule="auto"/>
        <w:ind w:left="20" w:right="40"/>
        <w:jc w:val="both"/>
        <w:rPr>
          <w:rFonts w:ascii="Times New Roman" w:hAnsi="Times New Roman" w:cs="Times New Roman"/>
          <w:sz w:val="24"/>
          <w:szCs w:val="24"/>
        </w:rPr>
      </w:pPr>
      <w:r>
        <w:rPr>
          <w:rFonts w:ascii="Arial" w:hAnsi="Arial" w:cs="Arial"/>
        </w:rPr>
        <w:t>According to the World Bank, a MTEF should comprise ‘a top-down resource envelope [and] a bottom-up estimation of the current and medium-term costs of existing policy’.</w:t>
      </w:r>
      <w:r>
        <w:rPr>
          <w:rFonts w:ascii="Arial" w:hAnsi="Arial" w:cs="Arial"/>
          <w:sz w:val="27"/>
          <w:szCs w:val="27"/>
          <w:vertAlign w:val="superscript"/>
        </w:rPr>
        <w:t>18</w:t>
      </w:r>
      <w:r>
        <w:rPr>
          <w:rFonts w:ascii="Arial" w:hAnsi="Arial" w:cs="Arial"/>
        </w:rPr>
        <w:t xml:space="preserve"> Successive PoW, as described above, have provided estimates of the costs of the SWAp and, more recently, elements of health sector spending funded from other sources. This section discusses the SWAp resource envelope and examines how it has been incorporated into the MTEF.</w:t>
      </w:r>
    </w:p>
    <w:p w:rsidR="007114B2" w:rsidRDefault="007114B2">
      <w:pPr>
        <w:widowControl w:val="0"/>
        <w:autoSpaceDE w:val="0"/>
        <w:autoSpaceDN w:val="0"/>
        <w:adjustRightInd w:val="0"/>
        <w:spacing w:after="0" w:line="242"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4"/>
          <w:szCs w:val="24"/>
        </w:rPr>
        <w:t>3.3.1. The SWAp resource envelope</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3" w:lineRule="auto"/>
        <w:ind w:left="20" w:right="40"/>
        <w:jc w:val="both"/>
        <w:rPr>
          <w:rFonts w:ascii="Times New Roman" w:hAnsi="Times New Roman" w:cs="Times New Roman"/>
          <w:sz w:val="24"/>
          <w:szCs w:val="24"/>
        </w:rPr>
      </w:pPr>
      <w:r>
        <w:rPr>
          <w:rFonts w:ascii="Arial" w:hAnsi="Arial" w:cs="Arial"/>
        </w:rPr>
        <w:t>An appraisal mission in April 2008 established an ‘indicative financing plan’ which estimated costs of US$8 million for the first 18 months of the SWAp.</w:t>
      </w:r>
      <w:r>
        <w:rPr>
          <w:rFonts w:ascii="Arial" w:hAnsi="Arial" w:cs="Arial"/>
          <w:sz w:val="27"/>
          <w:szCs w:val="27"/>
          <w:vertAlign w:val="superscript"/>
        </w:rPr>
        <w:t>19</w:t>
      </w:r>
    </w:p>
    <w:p w:rsidR="007114B2" w:rsidRDefault="007114B2">
      <w:pPr>
        <w:widowControl w:val="0"/>
        <w:autoSpaceDE w:val="0"/>
        <w:autoSpaceDN w:val="0"/>
        <w:adjustRightInd w:val="0"/>
        <w:spacing w:after="0" w:line="103"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5" w:lineRule="auto"/>
        <w:ind w:left="20" w:right="40"/>
        <w:jc w:val="both"/>
        <w:rPr>
          <w:rFonts w:ascii="Times New Roman" w:hAnsi="Times New Roman" w:cs="Times New Roman"/>
          <w:sz w:val="24"/>
          <w:szCs w:val="24"/>
        </w:rPr>
      </w:pPr>
      <w:r>
        <w:rPr>
          <w:rFonts w:ascii="Arial" w:hAnsi="Arial" w:cs="Arial"/>
        </w:rPr>
        <w:t>The PAD (April 2008) reported that the ‘indicative resource envelope’ for the SWAp program over its five-year life was estimated to be US$24.5 million made up as follows:</w:t>
      </w:r>
    </w:p>
    <w:p w:rsidR="007114B2" w:rsidRDefault="007114B2">
      <w:pPr>
        <w:widowControl w:val="0"/>
        <w:autoSpaceDE w:val="0"/>
        <w:autoSpaceDN w:val="0"/>
        <w:adjustRightInd w:val="0"/>
        <w:spacing w:after="0" w:line="121" w:lineRule="exact"/>
        <w:rPr>
          <w:rFonts w:ascii="Times New Roman" w:hAnsi="Times New Roman" w:cs="Times New Roman"/>
          <w:sz w:val="24"/>
          <w:szCs w:val="24"/>
        </w:rPr>
      </w:pPr>
    </w:p>
    <w:p w:rsidR="007114B2" w:rsidRDefault="002F68C7">
      <w:pPr>
        <w:widowControl w:val="0"/>
        <w:numPr>
          <w:ilvl w:val="0"/>
          <w:numId w:val="18"/>
        </w:numPr>
        <w:tabs>
          <w:tab w:val="clear" w:pos="720"/>
          <w:tab w:val="num" w:pos="580"/>
        </w:tabs>
        <w:overflowPunct w:val="0"/>
        <w:autoSpaceDE w:val="0"/>
        <w:autoSpaceDN w:val="0"/>
        <w:adjustRightInd w:val="0"/>
        <w:spacing w:after="0" w:line="239" w:lineRule="auto"/>
        <w:ind w:left="580" w:hanging="276"/>
        <w:jc w:val="both"/>
        <w:rPr>
          <w:rFonts w:ascii="Symbol" w:hAnsi="Symbol" w:cs="Symbol"/>
        </w:rPr>
      </w:pPr>
      <w:r>
        <w:rPr>
          <w:rFonts w:ascii="Arial" w:hAnsi="Arial" w:cs="Arial"/>
        </w:rPr>
        <w:t xml:space="preserve">World Bank funding of US$3 million </w:t>
      </w:r>
    </w:p>
    <w:p w:rsidR="007114B2" w:rsidRDefault="007114B2">
      <w:pPr>
        <w:widowControl w:val="0"/>
        <w:autoSpaceDE w:val="0"/>
        <w:autoSpaceDN w:val="0"/>
        <w:adjustRightInd w:val="0"/>
        <w:spacing w:after="0" w:line="1" w:lineRule="exact"/>
        <w:rPr>
          <w:rFonts w:ascii="Symbol" w:hAnsi="Symbol" w:cs="Symbol"/>
        </w:rPr>
      </w:pPr>
    </w:p>
    <w:p w:rsidR="007114B2" w:rsidRDefault="002F68C7">
      <w:pPr>
        <w:widowControl w:val="0"/>
        <w:numPr>
          <w:ilvl w:val="0"/>
          <w:numId w:val="18"/>
        </w:numPr>
        <w:tabs>
          <w:tab w:val="clear" w:pos="720"/>
          <w:tab w:val="num" w:pos="580"/>
        </w:tabs>
        <w:overflowPunct w:val="0"/>
        <w:autoSpaceDE w:val="0"/>
        <w:autoSpaceDN w:val="0"/>
        <w:adjustRightInd w:val="0"/>
        <w:spacing w:after="0" w:line="237" w:lineRule="auto"/>
        <w:ind w:left="580" w:hanging="276"/>
        <w:jc w:val="both"/>
        <w:rPr>
          <w:rFonts w:ascii="Symbol" w:hAnsi="Symbol" w:cs="Symbol"/>
        </w:rPr>
      </w:pPr>
      <w:r>
        <w:rPr>
          <w:rFonts w:ascii="Arial" w:hAnsi="Arial" w:cs="Arial"/>
        </w:rPr>
        <w:t xml:space="preserve">GoS funding of US$1.5 million </w:t>
      </w:r>
    </w:p>
    <w:p w:rsidR="007114B2" w:rsidRDefault="007114B2">
      <w:pPr>
        <w:widowControl w:val="0"/>
        <w:autoSpaceDE w:val="0"/>
        <w:autoSpaceDN w:val="0"/>
        <w:adjustRightInd w:val="0"/>
        <w:spacing w:after="0" w:line="60" w:lineRule="exact"/>
        <w:rPr>
          <w:rFonts w:ascii="Symbol" w:hAnsi="Symbol" w:cs="Symbol"/>
        </w:rPr>
      </w:pPr>
    </w:p>
    <w:p w:rsidR="007114B2" w:rsidRDefault="002F68C7">
      <w:pPr>
        <w:widowControl w:val="0"/>
        <w:numPr>
          <w:ilvl w:val="0"/>
          <w:numId w:val="18"/>
        </w:numPr>
        <w:tabs>
          <w:tab w:val="clear" w:pos="720"/>
          <w:tab w:val="num" w:pos="580"/>
        </w:tabs>
        <w:overflowPunct w:val="0"/>
        <w:autoSpaceDE w:val="0"/>
        <w:autoSpaceDN w:val="0"/>
        <w:adjustRightInd w:val="0"/>
        <w:spacing w:after="0" w:line="212" w:lineRule="auto"/>
        <w:ind w:left="580" w:right="40" w:hanging="276"/>
        <w:jc w:val="both"/>
        <w:rPr>
          <w:rFonts w:ascii="Symbol" w:hAnsi="Symbol" w:cs="Symbol"/>
        </w:rPr>
      </w:pPr>
      <w:r>
        <w:rPr>
          <w:rFonts w:ascii="Arial" w:hAnsi="Arial" w:cs="Arial"/>
        </w:rPr>
        <w:t xml:space="preserve">AusAID and NZ MFAT funding of US$5 million and US$3 million respectively over the initial two years of the program </w:t>
      </w:r>
    </w:p>
    <w:p w:rsidR="007114B2" w:rsidRDefault="007114B2">
      <w:pPr>
        <w:widowControl w:val="0"/>
        <w:autoSpaceDE w:val="0"/>
        <w:autoSpaceDN w:val="0"/>
        <w:adjustRightInd w:val="0"/>
        <w:spacing w:after="0" w:line="59" w:lineRule="exact"/>
        <w:rPr>
          <w:rFonts w:ascii="Symbol" w:hAnsi="Symbol" w:cs="Symbol"/>
        </w:rPr>
      </w:pPr>
    </w:p>
    <w:p w:rsidR="007114B2" w:rsidRDefault="002F68C7">
      <w:pPr>
        <w:widowControl w:val="0"/>
        <w:numPr>
          <w:ilvl w:val="0"/>
          <w:numId w:val="18"/>
        </w:numPr>
        <w:tabs>
          <w:tab w:val="clear" w:pos="720"/>
          <w:tab w:val="num" w:pos="580"/>
        </w:tabs>
        <w:overflowPunct w:val="0"/>
        <w:autoSpaceDE w:val="0"/>
        <w:autoSpaceDN w:val="0"/>
        <w:adjustRightInd w:val="0"/>
        <w:spacing w:after="0" w:line="221" w:lineRule="auto"/>
        <w:ind w:left="580" w:right="40" w:hanging="276"/>
        <w:jc w:val="both"/>
        <w:rPr>
          <w:rFonts w:ascii="Symbol" w:hAnsi="Symbol" w:cs="Symbol"/>
        </w:rPr>
      </w:pPr>
      <w:r>
        <w:rPr>
          <w:rFonts w:ascii="Arial" w:hAnsi="Arial" w:cs="Arial"/>
        </w:rPr>
        <w:t xml:space="preserve">additional potential funding from AusAID and NZ MFAT of AUS$3 million/year and NZ$2 million/year respectively in each of the third, fourth and fifth years of the program. </w:t>
      </w:r>
    </w:p>
    <w:p w:rsidR="007114B2" w:rsidRDefault="007114B2">
      <w:pPr>
        <w:widowControl w:val="0"/>
        <w:autoSpaceDE w:val="0"/>
        <w:autoSpaceDN w:val="0"/>
        <w:adjustRightInd w:val="0"/>
        <w:spacing w:after="0" w:line="16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3" w:lineRule="auto"/>
        <w:ind w:left="20" w:right="40"/>
        <w:jc w:val="both"/>
        <w:rPr>
          <w:rFonts w:ascii="Times New Roman" w:hAnsi="Times New Roman" w:cs="Times New Roman"/>
          <w:sz w:val="24"/>
          <w:szCs w:val="24"/>
        </w:rPr>
      </w:pPr>
      <w:r>
        <w:rPr>
          <w:rFonts w:ascii="Arial" w:hAnsi="Arial" w:cs="Arial"/>
        </w:rPr>
        <w:t>Immediately following the September 2009 tsunami DPs agreed urgently to reallocate US$3 million of SWAp funds to support the health sector response. Following further negotiations an additional US$3 million of World Bank funding was added to the overall SWAp budget to allow re-programming of activities displaced by the post-tsunami response. The total potential funding envelope for the SWAp thus increased to US$27.5 million.</w:t>
      </w:r>
    </w:p>
    <w:p w:rsidR="007114B2" w:rsidRDefault="007114B2">
      <w:pPr>
        <w:widowControl w:val="0"/>
        <w:autoSpaceDE w:val="0"/>
        <w:autoSpaceDN w:val="0"/>
        <w:adjustRightInd w:val="0"/>
        <w:spacing w:after="0" w:line="16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3" w:lineRule="auto"/>
        <w:ind w:left="20" w:right="40"/>
        <w:jc w:val="both"/>
        <w:rPr>
          <w:rFonts w:ascii="Times New Roman" w:hAnsi="Times New Roman" w:cs="Times New Roman"/>
          <w:sz w:val="24"/>
          <w:szCs w:val="24"/>
        </w:rPr>
      </w:pPr>
      <w:r>
        <w:rPr>
          <w:rFonts w:ascii="Arial" w:hAnsi="Arial" w:cs="Arial"/>
        </w:rPr>
        <w:t>According to the most recent aide mémoire total funding commitments as at 31 October 2012 were some US$25.0 million made up as follows</w:t>
      </w:r>
      <w:r>
        <w:rPr>
          <w:rFonts w:ascii="Arial" w:hAnsi="Arial" w:cs="Arial"/>
          <w:sz w:val="27"/>
          <w:szCs w:val="27"/>
          <w:vertAlign w:val="superscript"/>
        </w:rPr>
        <w:t>20</w:t>
      </w:r>
      <w:r>
        <w:rPr>
          <w:rFonts w:ascii="Arial" w:hAnsi="Arial" w:cs="Arial"/>
        </w:rPr>
        <w:t>:</w:t>
      </w:r>
    </w:p>
    <w:p w:rsidR="007114B2" w:rsidRDefault="007114B2">
      <w:pPr>
        <w:widowControl w:val="0"/>
        <w:autoSpaceDE w:val="0"/>
        <w:autoSpaceDN w:val="0"/>
        <w:adjustRightInd w:val="0"/>
        <w:spacing w:after="0" w:line="58" w:lineRule="exact"/>
        <w:rPr>
          <w:rFonts w:ascii="Times New Roman" w:hAnsi="Times New Roman" w:cs="Times New Roman"/>
          <w:sz w:val="24"/>
          <w:szCs w:val="24"/>
        </w:rPr>
      </w:pPr>
    </w:p>
    <w:tbl>
      <w:tblPr>
        <w:tblW w:w="0" w:type="auto"/>
        <w:tblInd w:w="1720" w:type="dxa"/>
        <w:tblLayout w:type="fixed"/>
        <w:tblCellMar>
          <w:left w:w="0" w:type="dxa"/>
          <w:right w:w="0" w:type="dxa"/>
        </w:tblCellMar>
        <w:tblLook w:val="0000" w:firstRow="0" w:lastRow="0" w:firstColumn="0" w:lastColumn="0" w:noHBand="0" w:noVBand="0"/>
      </w:tblPr>
      <w:tblGrid>
        <w:gridCol w:w="1440"/>
        <w:gridCol w:w="1960"/>
      </w:tblGrid>
      <w:tr w:rsidR="007114B2">
        <w:trPr>
          <w:trHeight w:val="253"/>
        </w:trPr>
        <w:tc>
          <w:tcPr>
            <w:tcW w:w="144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World Bank</w:t>
            </w:r>
          </w:p>
        </w:tc>
        <w:tc>
          <w:tcPr>
            <w:tcW w:w="19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US$6.0 million</w:t>
            </w:r>
          </w:p>
        </w:tc>
      </w:tr>
      <w:tr w:rsidR="007114B2">
        <w:trPr>
          <w:trHeight w:val="372"/>
        </w:trPr>
        <w:tc>
          <w:tcPr>
            <w:tcW w:w="144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AusAID</w:t>
            </w:r>
          </w:p>
        </w:tc>
        <w:tc>
          <w:tcPr>
            <w:tcW w:w="19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US$12.6 million</w:t>
            </w:r>
          </w:p>
        </w:tc>
      </w:tr>
      <w:tr w:rsidR="007114B2">
        <w:trPr>
          <w:trHeight w:val="372"/>
        </w:trPr>
        <w:tc>
          <w:tcPr>
            <w:tcW w:w="144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NZ MFAT</w:t>
            </w:r>
          </w:p>
        </w:tc>
        <w:tc>
          <w:tcPr>
            <w:tcW w:w="19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NZ$6.0 million</w:t>
            </w:r>
          </w:p>
        </w:tc>
      </w:tr>
      <w:tr w:rsidR="007114B2">
        <w:trPr>
          <w:trHeight w:val="374"/>
        </w:trPr>
        <w:tc>
          <w:tcPr>
            <w:tcW w:w="144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GoS</w:t>
            </w:r>
          </w:p>
        </w:tc>
        <w:tc>
          <w:tcPr>
            <w:tcW w:w="19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US$1.5 million</w:t>
            </w:r>
          </w:p>
        </w:tc>
      </w:tr>
      <w:tr w:rsidR="007114B2">
        <w:trPr>
          <w:trHeight w:val="370"/>
        </w:trPr>
        <w:tc>
          <w:tcPr>
            <w:tcW w:w="144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rPr>
              <w:t>Total*</w:t>
            </w:r>
          </w:p>
        </w:tc>
        <w:tc>
          <w:tcPr>
            <w:tcW w:w="19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rPr>
              <w:t>US$25.0 million</w:t>
            </w:r>
          </w:p>
        </w:tc>
      </w:tr>
    </w:tbl>
    <w:p w:rsidR="007114B2" w:rsidRDefault="007114B2">
      <w:pPr>
        <w:widowControl w:val="0"/>
        <w:autoSpaceDE w:val="0"/>
        <w:autoSpaceDN w:val="0"/>
        <w:adjustRightInd w:val="0"/>
        <w:spacing w:after="0" w:line="124" w:lineRule="exact"/>
        <w:rPr>
          <w:rFonts w:ascii="Times New Roman" w:hAnsi="Times New Roman" w:cs="Times New Roman"/>
          <w:sz w:val="24"/>
          <w:szCs w:val="24"/>
        </w:rPr>
      </w:pPr>
    </w:p>
    <w:p w:rsidR="007114B2" w:rsidRDefault="002F68C7">
      <w:pPr>
        <w:widowControl w:val="0"/>
        <w:autoSpaceDE w:val="0"/>
        <w:autoSpaceDN w:val="0"/>
        <w:adjustRightInd w:val="0"/>
        <w:spacing w:after="0" w:line="239" w:lineRule="auto"/>
        <w:ind w:left="1720"/>
        <w:rPr>
          <w:rFonts w:ascii="Times New Roman" w:hAnsi="Times New Roman" w:cs="Times New Roman"/>
          <w:sz w:val="24"/>
          <w:szCs w:val="24"/>
        </w:rPr>
      </w:pPr>
      <w:r>
        <w:rPr>
          <w:rFonts w:ascii="Arial" w:hAnsi="Arial" w:cs="Arial"/>
        </w:rPr>
        <w:t>* NZ$6.0 million ≈ US$4.9 million as at 31/10/12</w:t>
      </w:r>
    </w:p>
    <w:p w:rsidR="007114B2" w:rsidRDefault="007114B2">
      <w:pPr>
        <w:widowControl w:val="0"/>
        <w:autoSpaceDE w:val="0"/>
        <w:autoSpaceDN w:val="0"/>
        <w:adjustRightInd w:val="0"/>
        <w:spacing w:after="0" w:line="285"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40"/>
        <w:jc w:val="both"/>
        <w:rPr>
          <w:rFonts w:ascii="Times New Roman" w:hAnsi="Times New Roman" w:cs="Times New Roman"/>
          <w:sz w:val="24"/>
          <w:szCs w:val="24"/>
        </w:rPr>
      </w:pPr>
      <w:r>
        <w:rPr>
          <w:rFonts w:ascii="Arial" w:hAnsi="Arial" w:cs="Arial"/>
        </w:rPr>
        <w:t>Later in 2012 New Zealand confirmed it would meet its additional funding commitments of NZ$2 million per year in respect of the third, fourth and fifth years of the program, bringing the total contributed to NZ$12 million and the overall program funding to approximately US$30 million.</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699200" behindDoc="1" locked="0" layoutInCell="0" allowOverlap="1">
                <wp:simplePos x="0" y="0"/>
                <wp:positionH relativeFrom="column">
                  <wp:posOffset>12700</wp:posOffset>
                </wp:positionH>
                <wp:positionV relativeFrom="paragraph">
                  <wp:posOffset>332105</wp:posOffset>
                </wp:positionV>
                <wp:extent cx="1828800" cy="0"/>
                <wp:effectExtent l="0" t="0" r="0" b="0"/>
                <wp:wrapNone/>
                <wp:docPr id="237"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6.15pt" to="14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" o:allowincell="f" strokeweight=".6pt"/>
            </w:pict>
          </mc:Fallback>
        </mc:AlternateContent>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68" w:lineRule="exact"/>
        <w:rPr>
          <w:rFonts w:ascii="Times New Roman" w:hAnsi="Times New Roman" w:cs="Times New Roman"/>
          <w:sz w:val="24"/>
          <w:szCs w:val="24"/>
        </w:rPr>
      </w:pPr>
    </w:p>
    <w:p w:rsidR="007114B2" w:rsidRDefault="002F68C7">
      <w:pPr>
        <w:widowControl w:val="0"/>
        <w:numPr>
          <w:ilvl w:val="0"/>
          <w:numId w:val="19"/>
        </w:numPr>
        <w:tabs>
          <w:tab w:val="clear" w:pos="720"/>
          <w:tab w:val="num" w:pos="220"/>
        </w:tabs>
        <w:overflowPunct w:val="0"/>
        <w:autoSpaceDE w:val="0"/>
        <w:autoSpaceDN w:val="0"/>
        <w:adjustRightInd w:val="0"/>
        <w:spacing w:after="0" w:line="239" w:lineRule="auto"/>
        <w:ind w:left="220" w:hanging="200"/>
        <w:jc w:val="both"/>
        <w:rPr>
          <w:rFonts w:ascii="Arial" w:hAnsi="Arial" w:cs="Arial"/>
          <w:sz w:val="26"/>
          <w:szCs w:val="26"/>
          <w:vertAlign w:val="superscript"/>
        </w:rPr>
      </w:pPr>
      <w:r>
        <w:rPr>
          <w:rFonts w:ascii="Arial" w:hAnsi="Arial" w:cs="Arial"/>
          <w:sz w:val="20"/>
          <w:szCs w:val="20"/>
        </w:rPr>
        <w:t xml:space="preserve">World Bank. (1998).  </w:t>
      </w:r>
      <w:r>
        <w:rPr>
          <w:rFonts w:ascii="Arial" w:hAnsi="Arial" w:cs="Arial"/>
          <w:i/>
          <w:iCs/>
          <w:sz w:val="20"/>
          <w:szCs w:val="20"/>
        </w:rPr>
        <w:t>Public Expenditure Management Handbook</w:t>
      </w:r>
      <w:r>
        <w:rPr>
          <w:rFonts w:ascii="Arial" w:hAnsi="Arial" w:cs="Arial"/>
          <w:sz w:val="20"/>
          <w:szCs w:val="20"/>
        </w:rPr>
        <w:t xml:space="preserve">. </w:t>
      </w:r>
    </w:p>
    <w:p w:rsidR="007114B2" w:rsidRDefault="007114B2">
      <w:pPr>
        <w:widowControl w:val="0"/>
        <w:autoSpaceDE w:val="0"/>
        <w:autoSpaceDN w:val="0"/>
        <w:adjustRightInd w:val="0"/>
        <w:spacing w:after="0" w:line="86" w:lineRule="exact"/>
        <w:rPr>
          <w:rFonts w:ascii="Arial" w:hAnsi="Arial" w:cs="Arial"/>
          <w:sz w:val="26"/>
          <w:szCs w:val="26"/>
          <w:vertAlign w:val="superscript"/>
        </w:rPr>
      </w:pPr>
    </w:p>
    <w:p w:rsidR="007114B2" w:rsidRDefault="002F68C7">
      <w:pPr>
        <w:widowControl w:val="0"/>
        <w:numPr>
          <w:ilvl w:val="0"/>
          <w:numId w:val="19"/>
        </w:numPr>
        <w:tabs>
          <w:tab w:val="clear" w:pos="720"/>
          <w:tab w:val="num" w:pos="219"/>
        </w:tabs>
        <w:overflowPunct w:val="0"/>
        <w:autoSpaceDE w:val="0"/>
        <w:autoSpaceDN w:val="0"/>
        <w:adjustRightInd w:val="0"/>
        <w:spacing w:after="0" w:line="204" w:lineRule="auto"/>
        <w:ind w:left="20" w:right="140" w:firstLine="0"/>
        <w:rPr>
          <w:rFonts w:ascii="Arial" w:hAnsi="Arial" w:cs="Arial"/>
          <w:sz w:val="26"/>
          <w:szCs w:val="26"/>
          <w:vertAlign w:val="superscript"/>
        </w:rPr>
      </w:pPr>
      <w:r>
        <w:rPr>
          <w:rFonts w:ascii="Arial" w:hAnsi="Arial" w:cs="Arial"/>
          <w:sz w:val="20"/>
          <w:szCs w:val="20"/>
        </w:rPr>
        <w:t xml:space="preserve">The figure of US$8 million appears to be based on the costs of the 40 proposals described as ‘go ahead’ in the list of ‘Revised Program Proposals’ appended to the April 2008 aide mémoire as opposed to the costs summarised in Table 1. </w:t>
      </w:r>
    </w:p>
    <w:p w:rsidR="007114B2" w:rsidRDefault="007114B2">
      <w:pPr>
        <w:widowControl w:val="0"/>
        <w:autoSpaceDE w:val="0"/>
        <w:autoSpaceDN w:val="0"/>
        <w:adjustRightInd w:val="0"/>
        <w:spacing w:after="0" w:line="84" w:lineRule="exact"/>
        <w:rPr>
          <w:rFonts w:ascii="Arial" w:hAnsi="Arial" w:cs="Arial"/>
          <w:sz w:val="26"/>
          <w:szCs w:val="26"/>
          <w:vertAlign w:val="superscript"/>
        </w:rPr>
      </w:pPr>
    </w:p>
    <w:p w:rsidR="007114B2" w:rsidRDefault="002F68C7">
      <w:pPr>
        <w:widowControl w:val="0"/>
        <w:numPr>
          <w:ilvl w:val="0"/>
          <w:numId w:val="19"/>
        </w:numPr>
        <w:tabs>
          <w:tab w:val="clear" w:pos="720"/>
          <w:tab w:val="num" w:pos="219"/>
        </w:tabs>
        <w:overflowPunct w:val="0"/>
        <w:autoSpaceDE w:val="0"/>
        <w:autoSpaceDN w:val="0"/>
        <w:adjustRightInd w:val="0"/>
        <w:spacing w:after="0" w:line="187" w:lineRule="auto"/>
        <w:ind w:left="20" w:right="300" w:firstLine="0"/>
        <w:jc w:val="both"/>
        <w:rPr>
          <w:rFonts w:ascii="Arial" w:hAnsi="Arial" w:cs="Arial"/>
          <w:sz w:val="26"/>
          <w:szCs w:val="26"/>
          <w:vertAlign w:val="superscript"/>
        </w:rPr>
      </w:pPr>
      <w:r>
        <w:rPr>
          <w:rFonts w:ascii="Arial" w:hAnsi="Arial" w:cs="Arial"/>
          <w:sz w:val="20"/>
          <w:szCs w:val="20"/>
        </w:rPr>
        <w:t>GoS, AusAID, NZAID &amp; World Bank</w:t>
      </w:r>
      <w:r>
        <w:rPr>
          <w:rFonts w:ascii="Arial" w:hAnsi="Arial" w:cs="Arial"/>
          <w:i/>
          <w:iCs/>
          <w:sz w:val="20"/>
          <w:szCs w:val="20"/>
        </w:rPr>
        <w:t>. Aide Memoire, Samoa Health SWAP Program Joint</w:t>
      </w:r>
      <w:r>
        <w:rPr>
          <w:rFonts w:ascii="Arial" w:hAnsi="Arial" w:cs="Arial"/>
          <w:sz w:val="20"/>
          <w:szCs w:val="20"/>
        </w:rPr>
        <w:t xml:space="preserve"> </w:t>
      </w:r>
      <w:r>
        <w:rPr>
          <w:rFonts w:ascii="Arial" w:hAnsi="Arial" w:cs="Arial"/>
          <w:i/>
          <w:iCs/>
          <w:sz w:val="20"/>
          <w:szCs w:val="20"/>
        </w:rPr>
        <w:t xml:space="preserve">Review Mission, 21 October – 1 November 2012. </w:t>
      </w:r>
    </w:p>
    <w:p w:rsidR="007114B2" w:rsidRDefault="002F68C7">
      <w:pPr>
        <w:widowControl w:val="0"/>
        <w:autoSpaceDE w:val="0"/>
        <w:autoSpaceDN w:val="0"/>
        <w:adjustRightInd w:val="0"/>
        <w:spacing w:after="0" w:line="158" w:lineRule="exact"/>
        <w:rPr>
          <w:rFonts w:ascii="Times New Roman" w:hAnsi="Times New Roman" w:cs="Times New Roman"/>
          <w:sz w:val="24"/>
          <w:szCs w:val="24"/>
        </w:rPr>
      </w:pPr>
      <w:r>
        <w:rPr>
          <w:noProof/>
        </w:rPr>
        <w:drawing>
          <wp:anchor distT="0" distB="0" distL="114300" distR="114300" simplePos="0" relativeHeight="251700224" behindDoc="1" locked="0" layoutInCell="0" allowOverlap="1">
            <wp:simplePos x="0" y="0"/>
            <wp:positionH relativeFrom="column">
              <wp:posOffset>-4445</wp:posOffset>
            </wp:positionH>
            <wp:positionV relativeFrom="paragraph">
              <wp:posOffset>86995</wp:posOffset>
            </wp:positionV>
            <wp:extent cx="5311775" cy="317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0" w:type="dxa"/>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10</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15" w:name="page15"/>
            <w:bookmarkEnd w:id="15"/>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1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40"/>
        <w:jc w:val="both"/>
        <w:rPr>
          <w:rFonts w:ascii="Times New Roman" w:hAnsi="Times New Roman" w:cs="Times New Roman"/>
          <w:sz w:val="24"/>
          <w:szCs w:val="24"/>
        </w:rPr>
      </w:pPr>
      <w:r>
        <w:rPr>
          <w:rFonts w:ascii="Arial" w:hAnsi="Arial" w:cs="Arial"/>
        </w:rPr>
        <w:t>In addition to the funding detailed above AusAID has recently committed to providing a further US$3 million funding for medical equipment and NZ MFAT plans to contribute a further NZ$4.3 million for capital works projects (pharmaceutical and medical supplies warehouse, orthotics &amp; prosthetics facility and primary care centre).</w:t>
      </w:r>
    </w:p>
    <w:p w:rsidR="007114B2" w:rsidRDefault="007114B2">
      <w:pPr>
        <w:widowControl w:val="0"/>
        <w:autoSpaceDE w:val="0"/>
        <w:autoSpaceDN w:val="0"/>
        <w:adjustRightInd w:val="0"/>
        <w:spacing w:after="0" w:line="241"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4"/>
          <w:szCs w:val="24"/>
        </w:rPr>
        <w:t>3.3.2. Development of the MTEF</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1" w:lineRule="auto"/>
        <w:ind w:left="20" w:right="40"/>
        <w:jc w:val="both"/>
        <w:rPr>
          <w:rFonts w:ascii="Times New Roman" w:hAnsi="Times New Roman" w:cs="Times New Roman"/>
          <w:sz w:val="24"/>
          <w:szCs w:val="24"/>
        </w:rPr>
      </w:pPr>
      <w:r>
        <w:rPr>
          <w:rFonts w:ascii="Arial" w:hAnsi="Arial" w:cs="Arial"/>
        </w:rPr>
        <w:t>The inception mission that took place in April 2007 proposed the appointment of a consultant to facilitate the development of a MTEF however the next combined mission in October 2007 found that work on the MTEF was still at a preparatory stage.</w:t>
      </w:r>
      <w:r>
        <w:rPr>
          <w:rFonts w:ascii="Arial" w:hAnsi="Arial" w:cs="Arial"/>
          <w:sz w:val="27"/>
          <w:szCs w:val="27"/>
          <w:vertAlign w:val="superscript"/>
        </w:rPr>
        <w:t>21</w:t>
      </w:r>
    </w:p>
    <w:p w:rsidR="007114B2" w:rsidRDefault="007114B2">
      <w:pPr>
        <w:widowControl w:val="0"/>
        <w:autoSpaceDE w:val="0"/>
        <w:autoSpaceDN w:val="0"/>
        <w:adjustRightInd w:val="0"/>
        <w:spacing w:after="0" w:line="10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8" w:lineRule="auto"/>
        <w:ind w:left="20" w:right="40"/>
        <w:jc w:val="both"/>
        <w:rPr>
          <w:rFonts w:ascii="Times New Roman" w:hAnsi="Times New Roman" w:cs="Times New Roman"/>
          <w:sz w:val="24"/>
          <w:szCs w:val="24"/>
        </w:rPr>
      </w:pPr>
      <w:r>
        <w:rPr>
          <w:rFonts w:ascii="Arial" w:hAnsi="Arial" w:cs="Arial"/>
        </w:rPr>
        <w:t>A further review mission in October 2008 ‘acknowledged the importance of the MTEF and its key findings, and agreed that it was critical to continue this work on an annual basis’.</w:t>
      </w:r>
      <w:r>
        <w:rPr>
          <w:rFonts w:ascii="Arial" w:hAnsi="Arial" w:cs="Arial"/>
          <w:sz w:val="27"/>
          <w:szCs w:val="27"/>
          <w:vertAlign w:val="superscript"/>
        </w:rPr>
        <w:t>22</w:t>
      </w:r>
    </w:p>
    <w:p w:rsidR="007114B2" w:rsidRDefault="007114B2">
      <w:pPr>
        <w:widowControl w:val="0"/>
        <w:autoSpaceDE w:val="0"/>
        <w:autoSpaceDN w:val="0"/>
        <w:adjustRightInd w:val="0"/>
        <w:spacing w:after="0" w:line="103"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2" w:lineRule="auto"/>
        <w:ind w:left="20" w:right="40"/>
        <w:jc w:val="both"/>
        <w:rPr>
          <w:rFonts w:ascii="Times New Roman" w:hAnsi="Times New Roman" w:cs="Times New Roman"/>
          <w:sz w:val="24"/>
          <w:szCs w:val="24"/>
        </w:rPr>
      </w:pPr>
      <w:r>
        <w:rPr>
          <w:rFonts w:ascii="Arial" w:hAnsi="Arial" w:cs="Arial"/>
        </w:rPr>
        <w:t xml:space="preserve">The ‘implementation support mission’ in September 2009 recommended the development of a ‘rolling’ MTEF which would include both pooled and non-pooled partner contributions. It also suggested that the health sector MTEF might be more closely integrated with the GoS budget process and proposed the recruitment of an MTEF advisor to provide support. </w:t>
      </w:r>
      <w:r>
        <w:rPr>
          <w:rFonts w:ascii="Arial" w:hAnsi="Arial" w:cs="Arial"/>
          <w:sz w:val="27"/>
          <w:szCs w:val="27"/>
          <w:vertAlign w:val="superscript"/>
        </w:rPr>
        <w:t>23</w:t>
      </w:r>
    </w:p>
    <w:p w:rsidR="007114B2" w:rsidRDefault="007114B2">
      <w:pPr>
        <w:widowControl w:val="0"/>
        <w:autoSpaceDE w:val="0"/>
        <w:autoSpaceDN w:val="0"/>
        <w:adjustRightInd w:val="0"/>
        <w:spacing w:after="0" w:line="10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1" w:lineRule="auto"/>
        <w:ind w:left="20" w:right="40"/>
        <w:jc w:val="both"/>
        <w:rPr>
          <w:rFonts w:ascii="Times New Roman" w:hAnsi="Times New Roman" w:cs="Times New Roman"/>
          <w:sz w:val="24"/>
          <w:szCs w:val="24"/>
        </w:rPr>
      </w:pPr>
      <w:r>
        <w:rPr>
          <w:rFonts w:ascii="Arial" w:hAnsi="Arial" w:cs="Arial"/>
        </w:rPr>
        <w:t>No copies of the initial Medium Term Expenditure Framework were available for review but an updated document (known as MTEF2) covers the period 2011-2015.</w:t>
      </w:r>
      <w:r>
        <w:rPr>
          <w:rFonts w:ascii="Arial" w:hAnsi="Arial" w:cs="Arial"/>
          <w:sz w:val="27"/>
          <w:szCs w:val="27"/>
          <w:vertAlign w:val="superscript"/>
        </w:rPr>
        <w:t>24</w:t>
      </w:r>
      <w:r>
        <w:rPr>
          <w:rFonts w:ascii="Arial" w:hAnsi="Arial" w:cs="Arial"/>
        </w:rPr>
        <w:t xml:space="preserve"> It identifies total resources (GoS and development partners combined) for the sector of SAT$622.3 million (approximately US$264.3 million at mid-March 2013 rates) over the five-year period from 2009/10 to 2013/14.</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20" w:right="20"/>
        <w:jc w:val="both"/>
        <w:rPr>
          <w:rFonts w:ascii="Times New Roman" w:hAnsi="Times New Roman" w:cs="Times New Roman"/>
          <w:sz w:val="24"/>
          <w:szCs w:val="24"/>
        </w:rPr>
      </w:pPr>
      <w:r>
        <w:rPr>
          <w:rFonts w:ascii="Arial" w:hAnsi="Arial" w:cs="Arial"/>
        </w:rPr>
        <w:t>Development expenditure (i.e. donor funding) over the same period is estimated to be SAT$259.4 million (US$114.3 million) of which SAT$55.0 million (US$24.2 million) is expected to be provided by the SWAp, $159.1 million (US$70.1 million) by the</w:t>
      </w:r>
    </w:p>
    <w:p w:rsidR="007114B2" w:rsidRDefault="007114B2">
      <w:pPr>
        <w:widowControl w:val="0"/>
        <w:autoSpaceDE w:val="0"/>
        <w:autoSpaceDN w:val="0"/>
        <w:adjustRightInd w:val="0"/>
        <w:spacing w:after="0" w:line="4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8" w:lineRule="auto"/>
        <w:ind w:left="20" w:right="40"/>
        <w:jc w:val="both"/>
        <w:rPr>
          <w:rFonts w:ascii="Times New Roman" w:hAnsi="Times New Roman" w:cs="Times New Roman"/>
          <w:sz w:val="24"/>
          <w:szCs w:val="24"/>
        </w:rPr>
      </w:pPr>
      <w:r>
        <w:rPr>
          <w:rFonts w:ascii="Arial" w:hAnsi="Arial" w:cs="Arial"/>
        </w:rPr>
        <w:t>People’s Republic of China (principally capital expenditure for the new MoH headquarters and hospital buildings) and the balance by other donors operating outside the SWAp (see Figure 1).</w:t>
      </w:r>
      <w:r>
        <w:rPr>
          <w:rFonts w:ascii="Arial" w:hAnsi="Arial" w:cs="Arial"/>
          <w:sz w:val="27"/>
          <w:szCs w:val="27"/>
          <w:vertAlign w:val="superscript"/>
        </w:rPr>
        <w:t>25</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01248" behindDoc="1" locked="0" layoutInCell="0" allowOverlap="1">
                <wp:simplePos x="0" y="0"/>
                <wp:positionH relativeFrom="column">
                  <wp:posOffset>12700</wp:posOffset>
                </wp:positionH>
                <wp:positionV relativeFrom="paragraph">
                  <wp:posOffset>1856105</wp:posOffset>
                </wp:positionV>
                <wp:extent cx="1828800" cy="0"/>
                <wp:effectExtent l="0" t="0" r="0" b="0"/>
                <wp:wrapNone/>
                <wp:docPr id="23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46.15pt" to="145pt,1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" o:allowincell="f" strokeweight=".6pt"/>
            </w:pict>
          </mc:Fallback>
        </mc:AlternateContent>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380" w:lineRule="exact"/>
        <w:rPr>
          <w:rFonts w:ascii="Times New Roman" w:hAnsi="Times New Roman" w:cs="Times New Roman"/>
          <w:sz w:val="24"/>
          <w:szCs w:val="24"/>
        </w:rPr>
      </w:pPr>
    </w:p>
    <w:p w:rsidR="007114B2" w:rsidRDefault="002F68C7">
      <w:pPr>
        <w:widowControl w:val="0"/>
        <w:numPr>
          <w:ilvl w:val="0"/>
          <w:numId w:val="20"/>
        </w:numPr>
        <w:tabs>
          <w:tab w:val="clear" w:pos="720"/>
          <w:tab w:val="num" w:pos="219"/>
        </w:tabs>
        <w:overflowPunct w:val="0"/>
        <w:autoSpaceDE w:val="0"/>
        <w:autoSpaceDN w:val="0"/>
        <w:adjustRightInd w:val="0"/>
        <w:spacing w:after="0" w:line="188" w:lineRule="auto"/>
        <w:ind w:left="20" w:right="280" w:firstLine="0"/>
        <w:jc w:val="both"/>
        <w:rPr>
          <w:rFonts w:ascii="Arial" w:hAnsi="Arial" w:cs="Arial"/>
          <w:sz w:val="26"/>
          <w:szCs w:val="26"/>
          <w:vertAlign w:val="superscript"/>
        </w:rPr>
      </w:pPr>
      <w:r>
        <w:rPr>
          <w:rFonts w:ascii="Arial" w:hAnsi="Arial" w:cs="Arial"/>
          <w:sz w:val="20"/>
          <w:szCs w:val="20"/>
        </w:rPr>
        <w:t xml:space="preserve">GoS, AusAID, NZAID &amp; World Bank. </w:t>
      </w:r>
      <w:r>
        <w:rPr>
          <w:rFonts w:ascii="Arial" w:hAnsi="Arial" w:cs="Arial"/>
          <w:i/>
          <w:iCs/>
          <w:sz w:val="20"/>
          <w:szCs w:val="20"/>
        </w:rPr>
        <w:t>Samoa Health Sector Program (SWAp) Preparation</w:t>
      </w:r>
      <w:r>
        <w:rPr>
          <w:rFonts w:ascii="Arial" w:hAnsi="Arial" w:cs="Arial"/>
          <w:sz w:val="20"/>
          <w:szCs w:val="20"/>
        </w:rPr>
        <w:t xml:space="preserve"> </w:t>
      </w:r>
      <w:r>
        <w:rPr>
          <w:rFonts w:ascii="Arial" w:hAnsi="Arial" w:cs="Arial"/>
          <w:i/>
          <w:iCs/>
          <w:sz w:val="20"/>
          <w:szCs w:val="20"/>
        </w:rPr>
        <w:t xml:space="preserve">Mission. 22-26 October 2007, Draft Aide Memoire. </w:t>
      </w:r>
    </w:p>
    <w:p w:rsidR="007114B2" w:rsidRDefault="007114B2">
      <w:pPr>
        <w:widowControl w:val="0"/>
        <w:autoSpaceDE w:val="0"/>
        <w:autoSpaceDN w:val="0"/>
        <w:adjustRightInd w:val="0"/>
        <w:spacing w:after="0" w:line="87" w:lineRule="exact"/>
        <w:rPr>
          <w:rFonts w:ascii="Arial" w:hAnsi="Arial" w:cs="Arial"/>
          <w:sz w:val="26"/>
          <w:szCs w:val="26"/>
          <w:vertAlign w:val="superscript"/>
        </w:rPr>
      </w:pPr>
    </w:p>
    <w:p w:rsidR="007114B2" w:rsidRDefault="002F68C7">
      <w:pPr>
        <w:widowControl w:val="0"/>
        <w:numPr>
          <w:ilvl w:val="0"/>
          <w:numId w:val="20"/>
        </w:numPr>
        <w:tabs>
          <w:tab w:val="clear" w:pos="720"/>
          <w:tab w:val="num" w:pos="219"/>
        </w:tabs>
        <w:overflowPunct w:val="0"/>
        <w:autoSpaceDE w:val="0"/>
        <w:autoSpaceDN w:val="0"/>
        <w:adjustRightInd w:val="0"/>
        <w:spacing w:after="0" w:line="188" w:lineRule="auto"/>
        <w:ind w:left="20" w:right="120" w:firstLine="0"/>
        <w:jc w:val="both"/>
        <w:rPr>
          <w:rFonts w:ascii="Arial" w:hAnsi="Arial" w:cs="Arial"/>
          <w:sz w:val="26"/>
          <w:szCs w:val="26"/>
          <w:vertAlign w:val="superscript"/>
        </w:rPr>
      </w:pPr>
      <w:r>
        <w:rPr>
          <w:rFonts w:ascii="Arial" w:hAnsi="Arial" w:cs="Arial"/>
          <w:sz w:val="20"/>
          <w:szCs w:val="20"/>
        </w:rPr>
        <w:t xml:space="preserve">GoS, AusAID, NZAID &amp; World Bank. </w:t>
      </w:r>
      <w:r>
        <w:rPr>
          <w:rFonts w:ascii="Arial" w:hAnsi="Arial" w:cs="Arial"/>
          <w:i/>
          <w:iCs/>
          <w:sz w:val="20"/>
          <w:szCs w:val="20"/>
        </w:rPr>
        <w:t>Samoa, Aide Memoire, Health Sector-Wide Approach</w:t>
      </w:r>
      <w:r>
        <w:rPr>
          <w:rFonts w:ascii="Arial" w:hAnsi="Arial" w:cs="Arial"/>
          <w:sz w:val="20"/>
          <w:szCs w:val="20"/>
        </w:rPr>
        <w:t xml:space="preserve"> </w:t>
      </w:r>
      <w:r>
        <w:rPr>
          <w:rFonts w:ascii="Arial" w:hAnsi="Arial" w:cs="Arial"/>
          <w:i/>
          <w:iCs/>
          <w:sz w:val="20"/>
          <w:szCs w:val="20"/>
        </w:rPr>
        <w:t xml:space="preserve">Programme, Implementation Support Mission, October 27-30 2008. </w:t>
      </w:r>
    </w:p>
    <w:p w:rsidR="007114B2" w:rsidRDefault="007114B2">
      <w:pPr>
        <w:widowControl w:val="0"/>
        <w:autoSpaceDE w:val="0"/>
        <w:autoSpaceDN w:val="0"/>
        <w:adjustRightInd w:val="0"/>
        <w:spacing w:after="0" w:line="84" w:lineRule="exact"/>
        <w:rPr>
          <w:rFonts w:ascii="Arial" w:hAnsi="Arial" w:cs="Arial"/>
          <w:sz w:val="26"/>
          <w:szCs w:val="26"/>
          <w:vertAlign w:val="superscript"/>
        </w:rPr>
      </w:pPr>
    </w:p>
    <w:p w:rsidR="007114B2" w:rsidRDefault="002F68C7">
      <w:pPr>
        <w:widowControl w:val="0"/>
        <w:numPr>
          <w:ilvl w:val="0"/>
          <w:numId w:val="20"/>
        </w:numPr>
        <w:tabs>
          <w:tab w:val="clear" w:pos="720"/>
          <w:tab w:val="num" w:pos="219"/>
        </w:tabs>
        <w:overflowPunct w:val="0"/>
        <w:autoSpaceDE w:val="0"/>
        <w:autoSpaceDN w:val="0"/>
        <w:adjustRightInd w:val="0"/>
        <w:spacing w:after="0" w:line="188" w:lineRule="auto"/>
        <w:ind w:left="20" w:right="120" w:firstLine="0"/>
        <w:jc w:val="both"/>
        <w:rPr>
          <w:rFonts w:ascii="Arial" w:hAnsi="Arial" w:cs="Arial"/>
          <w:sz w:val="26"/>
          <w:szCs w:val="26"/>
          <w:vertAlign w:val="superscript"/>
        </w:rPr>
      </w:pPr>
      <w:r>
        <w:rPr>
          <w:rFonts w:ascii="Arial" w:hAnsi="Arial" w:cs="Arial"/>
          <w:sz w:val="20"/>
          <w:szCs w:val="20"/>
        </w:rPr>
        <w:t xml:space="preserve">GoS, AusAID, NZAID &amp; World Bank. </w:t>
      </w:r>
      <w:r>
        <w:rPr>
          <w:rFonts w:ascii="Arial" w:hAnsi="Arial" w:cs="Arial"/>
          <w:i/>
          <w:iCs/>
          <w:sz w:val="20"/>
          <w:szCs w:val="20"/>
        </w:rPr>
        <w:t>Samoa. Aide Memoire, Health Sector-Wide Approach</w:t>
      </w:r>
      <w:r>
        <w:rPr>
          <w:rFonts w:ascii="Arial" w:hAnsi="Arial" w:cs="Arial"/>
          <w:sz w:val="20"/>
          <w:szCs w:val="20"/>
        </w:rPr>
        <w:t xml:space="preserve"> </w:t>
      </w:r>
      <w:r>
        <w:rPr>
          <w:rFonts w:ascii="Arial" w:hAnsi="Arial" w:cs="Arial"/>
          <w:i/>
          <w:iCs/>
          <w:sz w:val="20"/>
          <w:szCs w:val="20"/>
        </w:rPr>
        <w:t xml:space="preserve">Program, Implementation Support Mission, September 14-18 2009. </w:t>
      </w:r>
    </w:p>
    <w:p w:rsidR="007114B2" w:rsidRDefault="007114B2">
      <w:pPr>
        <w:widowControl w:val="0"/>
        <w:autoSpaceDE w:val="0"/>
        <w:autoSpaceDN w:val="0"/>
        <w:adjustRightInd w:val="0"/>
        <w:spacing w:after="0" w:line="84" w:lineRule="exact"/>
        <w:rPr>
          <w:rFonts w:ascii="Arial" w:hAnsi="Arial" w:cs="Arial"/>
          <w:sz w:val="26"/>
          <w:szCs w:val="26"/>
          <w:vertAlign w:val="superscript"/>
        </w:rPr>
      </w:pPr>
    </w:p>
    <w:p w:rsidR="007114B2" w:rsidRDefault="002F68C7">
      <w:pPr>
        <w:widowControl w:val="0"/>
        <w:numPr>
          <w:ilvl w:val="0"/>
          <w:numId w:val="20"/>
        </w:numPr>
        <w:tabs>
          <w:tab w:val="clear" w:pos="720"/>
          <w:tab w:val="num" w:pos="219"/>
        </w:tabs>
        <w:overflowPunct w:val="0"/>
        <w:autoSpaceDE w:val="0"/>
        <w:autoSpaceDN w:val="0"/>
        <w:adjustRightInd w:val="0"/>
        <w:spacing w:after="0" w:line="188" w:lineRule="auto"/>
        <w:ind w:left="20" w:right="220" w:firstLine="0"/>
        <w:jc w:val="both"/>
        <w:rPr>
          <w:rFonts w:ascii="Arial" w:hAnsi="Arial" w:cs="Arial"/>
          <w:sz w:val="26"/>
          <w:szCs w:val="26"/>
          <w:vertAlign w:val="superscript"/>
        </w:rPr>
      </w:pPr>
      <w:r>
        <w:rPr>
          <w:rFonts w:ascii="Arial" w:hAnsi="Arial" w:cs="Arial"/>
          <w:sz w:val="20"/>
          <w:szCs w:val="20"/>
        </w:rPr>
        <w:t xml:space="preserve">GoS MoH. (Undated) </w:t>
      </w:r>
      <w:r>
        <w:rPr>
          <w:rFonts w:ascii="Arial" w:hAnsi="Arial" w:cs="Arial"/>
          <w:i/>
          <w:iCs/>
          <w:sz w:val="20"/>
          <w:szCs w:val="20"/>
        </w:rPr>
        <w:t>Update of the Medium Term Expenditure Framework for the Samoa</w:t>
      </w:r>
      <w:r>
        <w:rPr>
          <w:rFonts w:ascii="Arial" w:hAnsi="Arial" w:cs="Arial"/>
          <w:sz w:val="20"/>
          <w:szCs w:val="20"/>
        </w:rPr>
        <w:t xml:space="preserve"> </w:t>
      </w:r>
      <w:r>
        <w:rPr>
          <w:rFonts w:ascii="Arial" w:hAnsi="Arial" w:cs="Arial"/>
          <w:i/>
          <w:iCs/>
          <w:sz w:val="20"/>
          <w:szCs w:val="20"/>
        </w:rPr>
        <w:t xml:space="preserve">Health Sector 2011-2015 (2nd edition) </w:t>
      </w:r>
    </w:p>
    <w:p w:rsidR="007114B2" w:rsidRDefault="007114B2">
      <w:pPr>
        <w:widowControl w:val="0"/>
        <w:autoSpaceDE w:val="0"/>
        <w:autoSpaceDN w:val="0"/>
        <w:adjustRightInd w:val="0"/>
        <w:spacing w:after="0" w:line="90" w:lineRule="exact"/>
        <w:rPr>
          <w:rFonts w:ascii="Arial" w:hAnsi="Arial" w:cs="Arial"/>
          <w:sz w:val="26"/>
          <w:szCs w:val="26"/>
          <w:vertAlign w:val="superscript"/>
        </w:rPr>
      </w:pPr>
    </w:p>
    <w:p w:rsidR="007114B2" w:rsidRDefault="002F68C7">
      <w:pPr>
        <w:widowControl w:val="0"/>
        <w:numPr>
          <w:ilvl w:val="0"/>
          <w:numId w:val="20"/>
        </w:numPr>
        <w:tabs>
          <w:tab w:val="clear" w:pos="720"/>
          <w:tab w:val="num" w:pos="219"/>
        </w:tabs>
        <w:overflowPunct w:val="0"/>
        <w:autoSpaceDE w:val="0"/>
        <w:autoSpaceDN w:val="0"/>
        <w:adjustRightInd w:val="0"/>
        <w:spacing w:after="0" w:line="203" w:lineRule="auto"/>
        <w:ind w:left="20" w:right="60" w:firstLine="0"/>
        <w:rPr>
          <w:rFonts w:ascii="Arial" w:hAnsi="Arial" w:cs="Arial"/>
          <w:sz w:val="26"/>
          <w:szCs w:val="26"/>
          <w:vertAlign w:val="superscript"/>
        </w:rPr>
      </w:pPr>
      <w:r>
        <w:rPr>
          <w:rFonts w:ascii="Arial" w:hAnsi="Arial" w:cs="Arial"/>
          <w:sz w:val="20"/>
          <w:szCs w:val="20"/>
        </w:rPr>
        <w:t xml:space="preserve">The difference between the figure of US$24.2 million quoted in MTEF2 and US$25 million in the November/December 2012 aide mémoire may be due, in part at least, to exchange rate fluctuations. </w:t>
      </w:r>
    </w:p>
    <w:p w:rsidR="007114B2" w:rsidRDefault="002F68C7">
      <w:pPr>
        <w:widowControl w:val="0"/>
        <w:autoSpaceDE w:val="0"/>
        <w:autoSpaceDN w:val="0"/>
        <w:adjustRightInd w:val="0"/>
        <w:spacing w:after="0" w:line="156" w:lineRule="exact"/>
        <w:rPr>
          <w:rFonts w:ascii="Times New Roman" w:hAnsi="Times New Roman" w:cs="Times New Roman"/>
          <w:sz w:val="24"/>
          <w:szCs w:val="24"/>
        </w:rPr>
      </w:pPr>
      <w:r>
        <w:rPr>
          <w:noProof/>
        </w:rPr>
        <w:drawing>
          <wp:anchor distT="0" distB="0" distL="114300" distR="114300" simplePos="0" relativeHeight="251702272" behindDoc="1" locked="0" layoutInCell="0" allowOverlap="1">
            <wp:simplePos x="0" y="0"/>
            <wp:positionH relativeFrom="column">
              <wp:posOffset>-4445</wp:posOffset>
            </wp:positionH>
            <wp:positionV relativeFrom="paragraph">
              <wp:posOffset>85725</wp:posOffset>
            </wp:positionV>
            <wp:extent cx="5311775" cy="317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0" w:type="dxa"/>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11</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p>
    <w:tbl>
      <w:tblPr>
        <w:tblW w:w="0" w:type="auto"/>
        <w:tblLayout w:type="fixed"/>
        <w:tblCellMar>
          <w:left w:w="0" w:type="dxa"/>
          <w:right w:w="0" w:type="dxa"/>
        </w:tblCellMar>
        <w:tblLook w:val="0000" w:firstRow="0" w:lastRow="0" w:firstColumn="0" w:lastColumn="0" w:noHBand="0" w:noVBand="0"/>
      </w:tblPr>
      <w:tblGrid>
        <w:gridCol w:w="520"/>
        <w:gridCol w:w="580"/>
        <w:gridCol w:w="80"/>
        <w:gridCol w:w="1200"/>
        <w:gridCol w:w="20"/>
        <w:gridCol w:w="1180"/>
        <w:gridCol w:w="20"/>
        <w:gridCol w:w="1200"/>
        <w:gridCol w:w="20"/>
        <w:gridCol w:w="1200"/>
        <w:gridCol w:w="20"/>
        <w:gridCol w:w="180"/>
        <w:gridCol w:w="1020"/>
        <w:gridCol w:w="20"/>
        <w:gridCol w:w="20"/>
        <w:gridCol w:w="280"/>
        <w:gridCol w:w="120"/>
        <w:gridCol w:w="680"/>
        <w:gridCol w:w="660"/>
        <w:gridCol w:w="30"/>
      </w:tblGrid>
      <w:tr w:rsidR="007114B2">
        <w:trPr>
          <w:trHeight w:val="207"/>
        </w:trPr>
        <w:tc>
          <w:tcPr>
            <w:tcW w:w="6220" w:type="dxa"/>
            <w:gridSpan w:val="12"/>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16" w:name="page16"/>
            <w:bookmarkEnd w:id="16"/>
            <w:r>
              <w:rPr>
                <w:rFonts w:ascii="Arial" w:hAnsi="Arial" w:cs="Arial"/>
                <w:color w:val="1B3A59"/>
                <w:sz w:val="18"/>
                <w:szCs w:val="18"/>
              </w:rPr>
              <w:lastRenderedPageBreak/>
              <w:t>Evaluation of Samoa Health Sector Management Programme (Health SWAp)</w:t>
            </w:r>
          </w:p>
        </w:tc>
        <w:tc>
          <w:tcPr>
            <w:tcW w:w="2140" w:type="dxa"/>
            <w:gridSpan w:val="6"/>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06"/>
        </w:trPr>
        <w:tc>
          <w:tcPr>
            <w:tcW w:w="2380" w:type="dxa"/>
            <w:gridSpan w:val="4"/>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0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340" w:type="dxa"/>
            <w:gridSpan w:val="2"/>
            <w:tcBorders>
              <w:top w:val="nil"/>
              <w:left w:val="nil"/>
              <w:bottom w:val="nil"/>
              <w:right w:val="nil"/>
            </w:tcBorders>
            <w:vAlign w:val="bottom"/>
          </w:tcPr>
          <w:p w:rsidR="007114B2" w:rsidRDefault="002F68C7">
            <w:pPr>
              <w:widowControl w:val="0"/>
              <w:autoSpaceDE w:val="0"/>
              <w:autoSpaceDN w:val="0"/>
              <w:adjustRightInd w:val="0"/>
              <w:spacing w:after="0" w:line="206" w:lineRule="exact"/>
              <w:ind w:right="700"/>
              <w:jc w:val="right"/>
              <w:rPr>
                <w:rFonts w:ascii="Times New Roman" w:hAnsi="Times New Roman" w:cs="Times New Roman"/>
                <w:sz w:val="24"/>
                <w:szCs w:val="24"/>
              </w:rPr>
            </w:pPr>
            <w:r>
              <w:rPr>
                <w:rFonts w:ascii="Arial" w:hAnsi="Arial" w:cs="Arial"/>
                <w:color w:val="1B3A59"/>
                <w:sz w:val="18"/>
                <w:szCs w:val="18"/>
              </w:rPr>
              <w:t>Final</w:t>
            </w: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4"/>
        </w:trPr>
        <w:tc>
          <w:tcPr>
            <w:tcW w:w="1100" w:type="dxa"/>
            <w:gridSpan w:val="2"/>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220" w:type="dxa"/>
            <w:gridSpan w:val="2"/>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200" w:type="dxa"/>
            <w:gridSpan w:val="2"/>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220" w:type="dxa"/>
            <w:gridSpan w:val="2"/>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2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02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8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68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634"/>
        </w:trPr>
        <w:tc>
          <w:tcPr>
            <w:tcW w:w="6220" w:type="dxa"/>
            <w:gridSpan w:val="12"/>
            <w:tcBorders>
              <w:top w:val="nil"/>
              <w:left w:val="nil"/>
              <w:bottom w:val="nil"/>
              <w:right w:val="nil"/>
            </w:tcBorders>
            <w:vAlign w:val="bottom"/>
          </w:tcPr>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0"/>
                <w:szCs w:val="20"/>
              </w:rPr>
              <w:t>Figure 1: Health sector resourcing (2009/10 – 2013/14)</w:t>
            </w:r>
            <w:r>
              <w:rPr>
                <w:rFonts w:ascii="Arial" w:hAnsi="Arial" w:cs="Arial"/>
                <w:sz w:val="25"/>
                <w:szCs w:val="25"/>
                <w:vertAlign w:val="superscript"/>
              </w:rPr>
              <w:t>26</w:t>
            </w:r>
          </w:p>
        </w:tc>
        <w:tc>
          <w:tcPr>
            <w:tcW w:w="10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66"/>
        </w:trPr>
        <w:tc>
          <w:tcPr>
            <w:tcW w:w="5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58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118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10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28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03"/>
        </w:trPr>
        <w:tc>
          <w:tcPr>
            <w:tcW w:w="520" w:type="dxa"/>
            <w:vMerge w:val="restart"/>
            <w:tcBorders>
              <w:top w:val="nil"/>
              <w:left w:val="single" w:sz="8" w:space="0" w:color="868686"/>
              <w:bottom w:val="nil"/>
              <w:right w:val="nil"/>
            </w:tcBorders>
            <w:textDirection w:val="btLr"/>
            <w:vAlign w:val="bottom"/>
          </w:tcPr>
          <w:p w:rsidR="007114B2" w:rsidRDefault="002F68C7">
            <w:pPr>
              <w:widowControl w:val="0"/>
              <w:autoSpaceDE w:val="0"/>
              <w:autoSpaceDN w:val="0"/>
              <w:adjustRightInd w:val="0"/>
              <w:spacing w:after="0" w:line="240" w:lineRule="auto"/>
              <w:ind w:left="276"/>
              <w:rPr>
                <w:rFonts w:ascii="Times New Roman" w:hAnsi="Times New Roman" w:cs="Times New Roman"/>
                <w:sz w:val="24"/>
                <w:szCs w:val="24"/>
              </w:rPr>
            </w:pPr>
            <w:r>
              <w:rPr>
                <w:rFonts w:ascii="Calibri" w:hAnsi="Calibri" w:cs="Calibri"/>
                <w:b/>
                <w:bCs/>
                <w:i/>
                <w:iCs/>
                <w:w w:val="99"/>
                <w:sz w:val="20"/>
                <w:szCs w:val="20"/>
              </w:rPr>
              <w:t>Millions</w:t>
            </w:r>
          </w:p>
        </w:tc>
        <w:tc>
          <w:tcPr>
            <w:tcW w:w="580" w:type="dxa"/>
            <w:vMerge w:val="restart"/>
            <w:tcBorders>
              <w:top w:val="nil"/>
              <w:left w:val="nil"/>
              <w:bottom w:val="nil"/>
              <w:right w:val="nil"/>
            </w:tcBorders>
            <w:vAlign w:val="bottom"/>
          </w:tcPr>
          <w:p w:rsidR="007114B2" w:rsidRDefault="002F68C7">
            <w:pPr>
              <w:widowControl w:val="0"/>
              <w:autoSpaceDE w:val="0"/>
              <w:autoSpaceDN w:val="0"/>
              <w:adjustRightInd w:val="0"/>
              <w:spacing w:after="0" w:line="243" w:lineRule="exact"/>
              <w:ind w:right="20"/>
              <w:jc w:val="right"/>
              <w:rPr>
                <w:rFonts w:ascii="Times New Roman" w:hAnsi="Times New Roman" w:cs="Times New Roman"/>
                <w:sz w:val="24"/>
                <w:szCs w:val="24"/>
              </w:rPr>
            </w:pPr>
            <w:r>
              <w:rPr>
                <w:rFonts w:ascii="Calibri" w:hAnsi="Calibri" w:cs="Calibri"/>
                <w:sz w:val="20"/>
                <w:szCs w:val="20"/>
              </w:rPr>
              <w:t>$160</w:t>
            </w:r>
          </w:p>
        </w:tc>
        <w:tc>
          <w:tcPr>
            <w:tcW w:w="8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18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0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91"/>
        </w:trPr>
        <w:tc>
          <w:tcPr>
            <w:tcW w:w="520" w:type="dxa"/>
            <w:vMerge/>
            <w:tcBorders>
              <w:top w:val="nil"/>
              <w:left w:val="single" w:sz="8" w:space="0" w:color="868686"/>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58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0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388"/>
        </w:trPr>
        <w:tc>
          <w:tcPr>
            <w:tcW w:w="520" w:type="dxa"/>
            <w:vMerge/>
            <w:tcBorders>
              <w:top w:val="nil"/>
              <w:left w:val="single" w:sz="8" w:space="0" w:color="868686"/>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580" w:type="dxa"/>
            <w:vMerge w:val="restart"/>
            <w:tcBorders>
              <w:top w:val="nil"/>
              <w:left w:val="nil"/>
              <w:bottom w:val="nil"/>
              <w:right w:val="nil"/>
            </w:tcBorders>
            <w:vAlign w:val="bottom"/>
          </w:tcPr>
          <w:p w:rsidR="007114B2" w:rsidRDefault="002F68C7">
            <w:pPr>
              <w:widowControl w:val="0"/>
              <w:autoSpaceDE w:val="0"/>
              <w:autoSpaceDN w:val="0"/>
              <w:adjustRightInd w:val="0"/>
              <w:spacing w:after="0" w:line="243" w:lineRule="exact"/>
              <w:ind w:right="20"/>
              <w:jc w:val="right"/>
              <w:rPr>
                <w:rFonts w:ascii="Times New Roman" w:hAnsi="Times New Roman" w:cs="Times New Roman"/>
                <w:sz w:val="24"/>
                <w:szCs w:val="24"/>
              </w:rPr>
            </w:pPr>
            <w:r>
              <w:rPr>
                <w:rFonts w:ascii="Calibri" w:hAnsi="Calibri" w:cs="Calibri"/>
                <w:sz w:val="20"/>
                <w:szCs w:val="20"/>
              </w:rPr>
              <w:t>$140</w:t>
            </w:r>
          </w:p>
        </w:tc>
        <w:tc>
          <w:tcPr>
            <w:tcW w:w="80" w:type="dxa"/>
            <w:tcBorders>
              <w:top w:val="nil"/>
              <w:left w:val="nil"/>
              <w:bottom w:val="single" w:sz="8" w:space="0" w:color="868686"/>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92"/>
        </w:trPr>
        <w:tc>
          <w:tcPr>
            <w:tcW w:w="520" w:type="dxa"/>
            <w:vMerge/>
            <w:tcBorders>
              <w:top w:val="nil"/>
              <w:left w:val="single" w:sz="8" w:space="0" w:color="868686"/>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58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0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0"/>
        </w:trPr>
        <w:tc>
          <w:tcPr>
            <w:tcW w:w="520" w:type="dxa"/>
            <w:vMerge/>
            <w:tcBorders>
              <w:top w:val="nil"/>
              <w:left w:val="single" w:sz="8" w:space="0" w:color="868686"/>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5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60" w:type="dxa"/>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68"/>
        </w:trPr>
        <w:tc>
          <w:tcPr>
            <w:tcW w:w="520" w:type="dxa"/>
            <w:tcBorders>
              <w:top w:val="nil"/>
              <w:left w:val="single" w:sz="8" w:space="0" w:color="868686"/>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3"/>
                <w:szCs w:val="23"/>
              </w:rPr>
            </w:pPr>
          </w:p>
        </w:tc>
        <w:tc>
          <w:tcPr>
            <w:tcW w:w="580" w:type="dxa"/>
            <w:vMerge w:val="restart"/>
            <w:tcBorders>
              <w:top w:val="nil"/>
              <w:left w:val="nil"/>
              <w:bottom w:val="nil"/>
              <w:right w:val="nil"/>
            </w:tcBorders>
            <w:vAlign w:val="bottom"/>
          </w:tcPr>
          <w:p w:rsidR="007114B2" w:rsidRDefault="002F68C7">
            <w:pPr>
              <w:widowControl w:val="0"/>
              <w:autoSpaceDE w:val="0"/>
              <w:autoSpaceDN w:val="0"/>
              <w:adjustRightInd w:val="0"/>
              <w:spacing w:after="0" w:line="243" w:lineRule="exact"/>
              <w:ind w:right="20"/>
              <w:jc w:val="right"/>
              <w:rPr>
                <w:rFonts w:ascii="Times New Roman" w:hAnsi="Times New Roman" w:cs="Times New Roman"/>
                <w:sz w:val="24"/>
                <w:szCs w:val="24"/>
              </w:rPr>
            </w:pPr>
            <w:r>
              <w:rPr>
                <w:rFonts w:ascii="Calibri" w:hAnsi="Calibri" w:cs="Calibri"/>
                <w:sz w:val="20"/>
                <w:szCs w:val="20"/>
              </w:rPr>
              <w:t>$120</w:t>
            </w:r>
          </w:p>
        </w:tc>
        <w:tc>
          <w:tcPr>
            <w:tcW w:w="80" w:type="dxa"/>
            <w:tcBorders>
              <w:top w:val="nil"/>
              <w:left w:val="nil"/>
              <w:bottom w:val="single" w:sz="8" w:space="0" w:color="868686"/>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3"/>
                <w:szCs w:val="23"/>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3"/>
                <w:szCs w:val="23"/>
              </w:rPr>
            </w:pPr>
          </w:p>
        </w:tc>
        <w:tc>
          <w:tcPr>
            <w:tcW w:w="118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3"/>
                <w:szCs w:val="23"/>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3"/>
                <w:szCs w:val="23"/>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3"/>
                <w:szCs w:val="23"/>
              </w:rPr>
            </w:pPr>
          </w:p>
        </w:tc>
        <w:tc>
          <w:tcPr>
            <w:tcW w:w="10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3"/>
                <w:szCs w:val="23"/>
              </w:rPr>
            </w:pPr>
          </w:p>
        </w:tc>
        <w:tc>
          <w:tcPr>
            <w:tcW w:w="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3"/>
                <w:szCs w:val="23"/>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3"/>
                <w:szCs w:val="23"/>
              </w:rPr>
            </w:pPr>
          </w:p>
        </w:tc>
        <w:tc>
          <w:tcPr>
            <w:tcW w:w="660" w:type="dxa"/>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92"/>
        </w:trPr>
        <w:tc>
          <w:tcPr>
            <w:tcW w:w="520" w:type="dxa"/>
            <w:tcBorders>
              <w:top w:val="nil"/>
              <w:left w:val="single" w:sz="8" w:space="0" w:color="868686"/>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58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0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660" w:type="dxa"/>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387"/>
        </w:trPr>
        <w:tc>
          <w:tcPr>
            <w:tcW w:w="520" w:type="dxa"/>
            <w:tcBorders>
              <w:top w:val="nil"/>
              <w:left w:val="single" w:sz="8" w:space="0" w:color="868686"/>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580" w:type="dxa"/>
            <w:vMerge w:val="restart"/>
            <w:tcBorders>
              <w:top w:val="nil"/>
              <w:left w:val="nil"/>
              <w:bottom w:val="nil"/>
              <w:right w:val="nil"/>
            </w:tcBorders>
            <w:vAlign w:val="bottom"/>
          </w:tcPr>
          <w:p w:rsidR="007114B2" w:rsidRDefault="002F68C7">
            <w:pPr>
              <w:widowControl w:val="0"/>
              <w:autoSpaceDE w:val="0"/>
              <w:autoSpaceDN w:val="0"/>
              <w:adjustRightInd w:val="0"/>
              <w:spacing w:after="0" w:line="243" w:lineRule="exact"/>
              <w:ind w:right="20"/>
              <w:jc w:val="right"/>
              <w:rPr>
                <w:rFonts w:ascii="Times New Roman" w:hAnsi="Times New Roman" w:cs="Times New Roman"/>
                <w:sz w:val="24"/>
                <w:szCs w:val="24"/>
              </w:rPr>
            </w:pPr>
            <w:r>
              <w:rPr>
                <w:rFonts w:ascii="Calibri" w:hAnsi="Calibri" w:cs="Calibri"/>
                <w:sz w:val="20"/>
                <w:szCs w:val="20"/>
              </w:rPr>
              <w:t>$100</w:t>
            </w:r>
          </w:p>
        </w:tc>
        <w:tc>
          <w:tcPr>
            <w:tcW w:w="80" w:type="dxa"/>
            <w:tcBorders>
              <w:top w:val="nil"/>
              <w:left w:val="nil"/>
              <w:bottom w:val="single" w:sz="8" w:space="0" w:color="868686"/>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340" w:type="dxa"/>
            <w:gridSpan w:val="2"/>
            <w:vMerge w:val="restart"/>
            <w:tcBorders>
              <w:top w:val="nil"/>
              <w:left w:val="nil"/>
              <w:bottom w:val="nil"/>
              <w:right w:val="single" w:sz="8" w:space="0" w:color="868686"/>
            </w:tcBorders>
            <w:vAlign w:val="bottom"/>
          </w:tcPr>
          <w:p w:rsidR="007114B2" w:rsidRDefault="002F68C7">
            <w:pPr>
              <w:widowControl w:val="0"/>
              <w:autoSpaceDE w:val="0"/>
              <w:autoSpaceDN w:val="0"/>
              <w:adjustRightInd w:val="0"/>
              <w:spacing w:after="0" w:line="243" w:lineRule="exact"/>
              <w:ind w:left="40"/>
              <w:rPr>
                <w:rFonts w:ascii="Times New Roman" w:hAnsi="Times New Roman" w:cs="Times New Roman"/>
                <w:sz w:val="24"/>
                <w:szCs w:val="24"/>
              </w:rPr>
            </w:pPr>
            <w:r>
              <w:rPr>
                <w:rFonts w:ascii="Calibri" w:hAnsi="Calibri" w:cs="Calibri"/>
                <w:sz w:val="20"/>
                <w:szCs w:val="20"/>
              </w:rPr>
              <w:t>GoS</w:t>
            </w: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30"/>
        </w:trPr>
        <w:tc>
          <w:tcPr>
            <w:tcW w:w="520" w:type="dxa"/>
            <w:tcBorders>
              <w:top w:val="nil"/>
              <w:left w:val="single" w:sz="8" w:space="0" w:color="868686"/>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58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0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340" w:type="dxa"/>
            <w:gridSpan w:val="2"/>
            <w:vMerge/>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r>
      <w:tr w:rsidR="007114B2">
        <w:trPr>
          <w:trHeight w:val="88"/>
        </w:trPr>
        <w:tc>
          <w:tcPr>
            <w:tcW w:w="520" w:type="dxa"/>
            <w:tcBorders>
              <w:top w:val="nil"/>
              <w:left w:val="single" w:sz="8" w:space="0" w:color="868686"/>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58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0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single" w:sz="8" w:space="0" w:color="95B3D7"/>
              <w:right w:val="nil"/>
            </w:tcBorders>
            <w:shd w:val="clear" w:color="auto" w:fill="95B3D7"/>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340" w:type="dxa"/>
            <w:gridSpan w:val="2"/>
            <w:vMerge/>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51"/>
        </w:trPr>
        <w:tc>
          <w:tcPr>
            <w:tcW w:w="520" w:type="dxa"/>
            <w:tcBorders>
              <w:top w:val="nil"/>
              <w:left w:val="single" w:sz="8" w:space="0" w:color="868686"/>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5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0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340" w:type="dxa"/>
            <w:gridSpan w:val="2"/>
            <w:vMerge/>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89"/>
        </w:trPr>
        <w:tc>
          <w:tcPr>
            <w:tcW w:w="520" w:type="dxa"/>
            <w:tcBorders>
              <w:top w:val="nil"/>
              <w:left w:val="single" w:sz="8" w:space="0" w:color="868686"/>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580" w:type="dxa"/>
            <w:vMerge w:val="restart"/>
            <w:tcBorders>
              <w:top w:val="nil"/>
              <w:left w:val="nil"/>
              <w:bottom w:val="nil"/>
              <w:right w:val="nil"/>
            </w:tcBorders>
            <w:vAlign w:val="bottom"/>
          </w:tcPr>
          <w:p w:rsidR="007114B2" w:rsidRDefault="002F68C7">
            <w:pPr>
              <w:widowControl w:val="0"/>
              <w:autoSpaceDE w:val="0"/>
              <w:autoSpaceDN w:val="0"/>
              <w:adjustRightInd w:val="0"/>
              <w:spacing w:after="0" w:line="243" w:lineRule="exact"/>
              <w:ind w:right="20"/>
              <w:jc w:val="right"/>
              <w:rPr>
                <w:rFonts w:ascii="Times New Roman" w:hAnsi="Times New Roman" w:cs="Times New Roman"/>
                <w:sz w:val="24"/>
                <w:szCs w:val="24"/>
              </w:rPr>
            </w:pPr>
            <w:r>
              <w:rPr>
                <w:rFonts w:ascii="Calibri" w:hAnsi="Calibri" w:cs="Calibri"/>
                <w:sz w:val="20"/>
                <w:szCs w:val="20"/>
              </w:rPr>
              <w:t>$80</w:t>
            </w:r>
          </w:p>
        </w:tc>
        <w:tc>
          <w:tcPr>
            <w:tcW w:w="80" w:type="dxa"/>
            <w:tcBorders>
              <w:top w:val="nil"/>
              <w:left w:val="nil"/>
              <w:bottom w:val="single" w:sz="8" w:space="0" w:color="868686"/>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vMerge w:val="restart"/>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80" w:type="dxa"/>
            <w:vMerge w:val="restart"/>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20" w:type="dxa"/>
            <w:vMerge w:val="restart"/>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340" w:type="dxa"/>
            <w:gridSpan w:val="2"/>
            <w:vMerge w:val="restart"/>
            <w:tcBorders>
              <w:top w:val="nil"/>
              <w:left w:val="nil"/>
              <w:bottom w:val="nil"/>
              <w:right w:val="single" w:sz="8" w:space="0" w:color="868686"/>
            </w:tcBorders>
            <w:vAlign w:val="bottom"/>
          </w:tcPr>
          <w:p w:rsidR="007114B2" w:rsidRDefault="002F68C7">
            <w:pPr>
              <w:widowControl w:val="0"/>
              <w:autoSpaceDE w:val="0"/>
              <w:autoSpaceDN w:val="0"/>
              <w:adjustRightInd w:val="0"/>
              <w:spacing w:after="0" w:line="243" w:lineRule="exact"/>
              <w:ind w:left="40"/>
              <w:rPr>
                <w:rFonts w:ascii="Times New Roman" w:hAnsi="Times New Roman" w:cs="Times New Roman"/>
                <w:sz w:val="24"/>
                <w:szCs w:val="24"/>
              </w:rPr>
            </w:pPr>
            <w:r>
              <w:rPr>
                <w:rFonts w:ascii="Calibri" w:hAnsi="Calibri" w:cs="Calibri"/>
                <w:sz w:val="20"/>
                <w:szCs w:val="20"/>
              </w:rPr>
              <w:t>Other donors</w:t>
            </w: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94"/>
        </w:trPr>
        <w:tc>
          <w:tcPr>
            <w:tcW w:w="520" w:type="dxa"/>
            <w:tcBorders>
              <w:top w:val="nil"/>
              <w:left w:val="single" w:sz="8" w:space="0" w:color="868686"/>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58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0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8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2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340" w:type="dxa"/>
            <w:gridSpan w:val="2"/>
            <w:vMerge/>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60"/>
        </w:trPr>
        <w:tc>
          <w:tcPr>
            <w:tcW w:w="520" w:type="dxa"/>
            <w:tcBorders>
              <w:top w:val="nil"/>
              <w:left w:val="single" w:sz="8" w:space="0" w:color="868686"/>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580" w:type="dxa"/>
            <w:vMerge w:val="restart"/>
            <w:tcBorders>
              <w:top w:val="nil"/>
              <w:left w:val="nil"/>
              <w:bottom w:val="nil"/>
              <w:right w:val="nil"/>
            </w:tcBorders>
            <w:vAlign w:val="bottom"/>
          </w:tcPr>
          <w:p w:rsidR="007114B2" w:rsidRDefault="002F68C7">
            <w:pPr>
              <w:widowControl w:val="0"/>
              <w:autoSpaceDE w:val="0"/>
              <w:autoSpaceDN w:val="0"/>
              <w:adjustRightInd w:val="0"/>
              <w:spacing w:after="0" w:line="243" w:lineRule="exact"/>
              <w:ind w:right="20"/>
              <w:jc w:val="right"/>
              <w:rPr>
                <w:rFonts w:ascii="Times New Roman" w:hAnsi="Times New Roman" w:cs="Times New Roman"/>
                <w:sz w:val="24"/>
                <w:szCs w:val="24"/>
              </w:rPr>
            </w:pPr>
            <w:r>
              <w:rPr>
                <w:rFonts w:ascii="Calibri" w:hAnsi="Calibri" w:cs="Calibri"/>
                <w:sz w:val="20"/>
                <w:szCs w:val="20"/>
              </w:rPr>
              <w:t>$60</w:t>
            </w:r>
          </w:p>
        </w:tc>
        <w:tc>
          <w:tcPr>
            <w:tcW w:w="80" w:type="dxa"/>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1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10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1340" w:type="dxa"/>
            <w:gridSpan w:val="2"/>
            <w:vMerge w:val="restart"/>
            <w:tcBorders>
              <w:top w:val="nil"/>
              <w:left w:val="nil"/>
              <w:bottom w:val="nil"/>
              <w:right w:val="single" w:sz="8" w:space="0" w:color="868686"/>
            </w:tcBorders>
            <w:vAlign w:val="bottom"/>
          </w:tcPr>
          <w:p w:rsidR="007114B2" w:rsidRDefault="002F68C7">
            <w:pPr>
              <w:widowControl w:val="0"/>
              <w:autoSpaceDE w:val="0"/>
              <w:autoSpaceDN w:val="0"/>
              <w:adjustRightInd w:val="0"/>
              <w:spacing w:after="0" w:line="243" w:lineRule="exact"/>
              <w:ind w:left="40"/>
              <w:rPr>
                <w:rFonts w:ascii="Times New Roman" w:hAnsi="Times New Roman" w:cs="Times New Roman"/>
                <w:sz w:val="24"/>
                <w:szCs w:val="24"/>
              </w:rPr>
            </w:pPr>
            <w:r>
              <w:rPr>
                <w:rFonts w:ascii="Calibri" w:hAnsi="Calibri" w:cs="Calibri"/>
                <w:sz w:val="20"/>
                <w:szCs w:val="20"/>
              </w:rPr>
              <w:t>PRC</w:t>
            </w: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10"/>
        </w:trPr>
        <w:tc>
          <w:tcPr>
            <w:tcW w:w="520" w:type="dxa"/>
            <w:tcBorders>
              <w:top w:val="nil"/>
              <w:left w:val="single" w:sz="8" w:space="0" w:color="868686"/>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58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0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shd w:val="clear" w:color="auto" w:fill="DCE6F2"/>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340" w:type="dxa"/>
            <w:gridSpan w:val="2"/>
            <w:vMerge/>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50"/>
        </w:trPr>
        <w:tc>
          <w:tcPr>
            <w:tcW w:w="520" w:type="dxa"/>
            <w:tcBorders>
              <w:top w:val="nil"/>
              <w:left w:val="single" w:sz="8" w:space="0" w:color="868686"/>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58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0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340" w:type="dxa"/>
            <w:gridSpan w:val="2"/>
            <w:vMerge/>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68"/>
        </w:trPr>
        <w:tc>
          <w:tcPr>
            <w:tcW w:w="520" w:type="dxa"/>
            <w:tcBorders>
              <w:top w:val="nil"/>
              <w:left w:val="single" w:sz="8" w:space="0" w:color="868686"/>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58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single" w:sz="8" w:space="0" w:color="868686"/>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118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10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1340" w:type="dxa"/>
            <w:gridSpan w:val="2"/>
            <w:vMerge w:val="restart"/>
            <w:tcBorders>
              <w:top w:val="nil"/>
              <w:left w:val="nil"/>
              <w:bottom w:val="nil"/>
              <w:right w:val="single" w:sz="8" w:space="0" w:color="868686"/>
            </w:tcBorders>
            <w:vAlign w:val="bottom"/>
          </w:tcPr>
          <w:p w:rsidR="007114B2" w:rsidRDefault="002F68C7">
            <w:pPr>
              <w:widowControl w:val="0"/>
              <w:autoSpaceDE w:val="0"/>
              <w:autoSpaceDN w:val="0"/>
              <w:adjustRightInd w:val="0"/>
              <w:spacing w:after="0" w:line="243" w:lineRule="exact"/>
              <w:ind w:left="40"/>
              <w:rPr>
                <w:rFonts w:ascii="Times New Roman" w:hAnsi="Times New Roman" w:cs="Times New Roman"/>
                <w:sz w:val="24"/>
                <w:szCs w:val="24"/>
              </w:rPr>
            </w:pPr>
            <w:r>
              <w:rPr>
                <w:rFonts w:ascii="Calibri" w:hAnsi="Calibri" w:cs="Calibri"/>
                <w:sz w:val="20"/>
                <w:szCs w:val="20"/>
              </w:rPr>
              <w:t>SWAp</w:t>
            </w: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92"/>
        </w:trPr>
        <w:tc>
          <w:tcPr>
            <w:tcW w:w="520" w:type="dxa"/>
            <w:tcBorders>
              <w:top w:val="nil"/>
              <w:left w:val="single" w:sz="8" w:space="0" w:color="868686"/>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58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0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1340" w:type="dxa"/>
            <w:gridSpan w:val="2"/>
            <w:vMerge/>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
        </w:trPr>
        <w:tc>
          <w:tcPr>
            <w:tcW w:w="520" w:type="dxa"/>
            <w:tcBorders>
              <w:top w:val="nil"/>
              <w:left w:val="single" w:sz="8" w:space="0" w:color="868686"/>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580" w:type="dxa"/>
            <w:vMerge w:val="restart"/>
            <w:tcBorders>
              <w:top w:val="nil"/>
              <w:left w:val="nil"/>
              <w:bottom w:val="nil"/>
              <w:right w:val="nil"/>
            </w:tcBorders>
            <w:vAlign w:val="bottom"/>
          </w:tcPr>
          <w:p w:rsidR="007114B2" w:rsidRDefault="002F68C7">
            <w:pPr>
              <w:widowControl w:val="0"/>
              <w:autoSpaceDE w:val="0"/>
              <w:autoSpaceDN w:val="0"/>
              <w:adjustRightInd w:val="0"/>
              <w:spacing w:after="0" w:line="243" w:lineRule="exact"/>
              <w:ind w:right="20"/>
              <w:jc w:val="right"/>
              <w:rPr>
                <w:rFonts w:ascii="Times New Roman" w:hAnsi="Times New Roman" w:cs="Times New Roman"/>
                <w:sz w:val="24"/>
                <w:szCs w:val="24"/>
              </w:rPr>
            </w:pPr>
            <w:r>
              <w:rPr>
                <w:rFonts w:ascii="Calibri" w:hAnsi="Calibri" w:cs="Calibri"/>
                <w:sz w:val="20"/>
                <w:szCs w:val="20"/>
              </w:rPr>
              <w:t>$40</w:t>
            </w:r>
          </w:p>
        </w:tc>
        <w:tc>
          <w:tcPr>
            <w:tcW w:w="80" w:type="dxa"/>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18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02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28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340" w:type="dxa"/>
            <w:gridSpan w:val="2"/>
            <w:vMerge/>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r>
      <w:tr w:rsidR="007114B2">
        <w:trPr>
          <w:trHeight w:val="108"/>
        </w:trPr>
        <w:tc>
          <w:tcPr>
            <w:tcW w:w="520" w:type="dxa"/>
            <w:tcBorders>
              <w:top w:val="nil"/>
              <w:left w:val="single" w:sz="8" w:space="0" w:color="868686"/>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58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0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shd w:val="clear" w:color="auto" w:fill="254061"/>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340" w:type="dxa"/>
            <w:gridSpan w:val="2"/>
            <w:vMerge/>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52"/>
        </w:trPr>
        <w:tc>
          <w:tcPr>
            <w:tcW w:w="520" w:type="dxa"/>
            <w:tcBorders>
              <w:top w:val="nil"/>
              <w:left w:val="single" w:sz="8" w:space="0" w:color="868686"/>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58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0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340" w:type="dxa"/>
            <w:gridSpan w:val="2"/>
            <w:vMerge/>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05"/>
        </w:trPr>
        <w:tc>
          <w:tcPr>
            <w:tcW w:w="520" w:type="dxa"/>
            <w:tcBorders>
              <w:top w:val="nil"/>
              <w:left w:val="single" w:sz="8" w:space="0" w:color="868686"/>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58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868686"/>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18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0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92"/>
        </w:trPr>
        <w:tc>
          <w:tcPr>
            <w:tcW w:w="520" w:type="dxa"/>
            <w:tcBorders>
              <w:top w:val="nil"/>
              <w:left w:val="single" w:sz="8" w:space="0" w:color="868686"/>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58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0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660" w:type="dxa"/>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387"/>
        </w:trPr>
        <w:tc>
          <w:tcPr>
            <w:tcW w:w="520" w:type="dxa"/>
            <w:tcBorders>
              <w:top w:val="nil"/>
              <w:left w:val="single" w:sz="8" w:space="0" w:color="868686"/>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580" w:type="dxa"/>
            <w:vMerge w:val="restart"/>
            <w:tcBorders>
              <w:top w:val="nil"/>
              <w:left w:val="nil"/>
              <w:bottom w:val="nil"/>
              <w:right w:val="nil"/>
            </w:tcBorders>
            <w:vAlign w:val="bottom"/>
          </w:tcPr>
          <w:p w:rsidR="007114B2" w:rsidRDefault="002F68C7">
            <w:pPr>
              <w:widowControl w:val="0"/>
              <w:autoSpaceDE w:val="0"/>
              <w:autoSpaceDN w:val="0"/>
              <w:adjustRightInd w:val="0"/>
              <w:spacing w:after="0" w:line="243" w:lineRule="exact"/>
              <w:ind w:right="20"/>
              <w:jc w:val="right"/>
              <w:rPr>
                <w:rFonts w:ascii="Times New Roman" w:hAnsi="Times New Roman" w:cs="Times New Roman"/>
                <w:sz w:val="24"/>
                <w:szCs w:val="24"/>
              </w:rPr>
            </w:pPr>
            <w:r>
              <w:rPr>
                <w:rFonts w:ascii="Calibri" w:hAnsi="Calibri" w:cs="Calibri"/>
                <w:sz w:val="20"/>
                <w:szCs w:val="20"/>
              </w:rPr>
              <w:t>$20</w:t>
            </w:r>
          </w:p>
        </w:tc>
        <w:tc>
          <w:tcPr>
            <w:tcW w:w="80" w:type="dxa"/>
            <w:tcBorders>
              <w:top w:val="nil"/>
              <w:left w:val="nil"/>
              <w:bottom w:val="single" w:sz="8" w:space="0" w:color="868686"/>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93"/>
        </w:trPr>
        <w:tc>
          <w:tcPr>
            <w:tcW w:w="520" w:type="dxa"/>
            <w:tcBorders>
              <w:top w:val="nil"/>
              <w:left w:val="single" w:sz="8" w:space="0" w:color="868686"/>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58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0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660" w:type="dxa"/>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58"/>
        </w:trPr>
        <w:tc>
          <w:tcPr>
            <w:tcW w:w="520" w:type="dxa"/>
            <w:tcBorders>
              <w:top w:val="nil"/>
              <w:left w:val="single" w:sz="8" w:space="0" w:color="868686"/>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7114B2" w:rsidRDefault="002F68C7">
            <w:pPr>
              <w:widowControl w:val="0"/>
              <w:autoSpaceDE w:val="0"/>
              <w:autoSpaceDN w:val="0"/>
              <w:adjustRightInd w:val="0"/>
              <w:spacing w:after="0" w:line="243" w:lineRule="exact"/>
              <w:ind w:right="20"/>
              <w:jc w:val="right"/>
              <w:rPr>
                <w:rFonts w:ascii="Times New Roman" w:hAnsi="Times New Roman" w:cs="Times New Roman"/>
                <w:sz w:val="24"/>
                <w:szCs w:val="24"/>
              </w:rPr>
            </w:pPr>
            <w:r>
              <w:rPr>
                <w:rFonts w:ascii="Calibri" w:hAnsi="Calibri" w:cs="Calibri"/>
                <w:sz w:val="20"/>
                <w:szCs w:val="20"/>
              </w:rPr>
              <w:t>$0</w:t>
            </w:r>
          </w:p>
        </w:tc>
        <w:tc>
          <w:tcPr>
            <w:tcW w:w="80" w:type="dxa"/>
            <w:tcBorders>
              <w:top w:val="nil"/>
              <w:left w:val="nil"/>
              <w:bottom w:val="single" w:sz="8" w:space="0" w:color="868686"/>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82"/>
        </w:trPr>
        <w:tc>
          <w:tcPr>
            <w:tcW w:w="520" w:type="dxa"/>
            <w:tcBorders>
              <w:top w:val="nil"/>
              <w:left w:val="single" w:sz="8" w:space="0" w:color="868686"/>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860" w:type="dxa"/>
            <w:gridSpan w:val="3"/>
            <w:tcBorders>
              <w:top w:val="nil"/>
              <w:left w:val="nil"/>
              <w:bottom w:val="nil"/>
              <w:right w:val="nil"/>
            </w:tcBorders>
            <w:vAlign w:val="bottom"/>
          </w:tcPr>
          <w:p w:rsidR="007114B2" w:rsidRDefault="002F68C7">
            <w:pPr>
              <w:widowControl w:val="0"/>
              <w:autoSpaceDE w:val="0"/>
              <w:autoSpaceDN w:val="0"/>
              <w:adjustRightInd w:val="0"/>
              <w:spacing w:after="0" w:line="243" w:lineRule="exact"/>
              <w:ind w:right="260"/>
              <w:jc w:val="right"/>
              <w:rPr>
                <w:rFonts w:ascii="Times New Roman" w:hAnsi="Times New Roman" w:cs="Times New Roman"/>
                <w:sz w:val="24"/>
                <w:szCs w:val="24"/>
              </w:rPr>
            </w:pPr>
            <w:r>
              <w:rPr>
                <w:rFonts w:ascii="Calibri" w:hAnsi="Calibri" w:cs="Calibri"/>
                <w:sz w:val="20"/>
                <w:szCs w:val="20"/>
              </w:rPr>
              <w:t>2009/10</w:t>
            </w:r>
          </w:p>
        </w:tc>
        <w:tc>
          <w:tcPr>
            <w:tcW w:w="1200" w:type="dxa"/>
            <w:gridSpan w:val="2"/>
            <w:tcBorders>
              <w:top w:val="nil"/>
              <w:left w:val="nil"/>
              <w:bottom w:val="nil"/>
              <w:right w:val="nil"/>
            </w:tcBorders>
            <w:vAlign w:val="bottom"/>
          </w:tcPr>
          <w:p w:rsidR="007114B2" w:rsidRDefault="002F68C7">
            <w:pPr>
              <w:widowControl w:val="0"/>
              <w:autoSpaceDE w:val="0"/>
              <w:autoSpaceDN w:val="0"/>
              <w:adjustRightInd w:val="0"/>
              <w:spacing w:after="0" w:line="243" w:lineRule="exact"/>
              <w:ind w:right="240"/>
              <w:jc w:val="right"/>
              <w:rPr>
                <w:rFonts w:ascii="Times New Roman" w:hAnsi="Times New Roman" w:cs="Times New Roman"/>
                <w:sz w:val="24"/>
                <w:szCs w:val="24"/>
              </w:rPr>
            </w:pPr>
            <w:r>
              <w:rPr>
                <w:rFonts w:ascii="Calibri" w:hAnsi="Calibri" w:cs="Calibri"/>
                <w:sz w:val="20"/>
                <w:szCs w:val="20"/>
              </w:rPr>
              <w:t>2010/11</w:t>
            </w:r>
          </w:p>
        </w:tc>
        <w:tc>
          <w:tcPr>
            <w:tcW w:w="1220" w:type="dxa"/>
            <w:gridSpan w:val="2"/>
            <w:tcBorders>
              <w:top w:val="nil"/>
              <w:left w:val="nil"/>
              <w:bottom w:val="nil"/>
              <w:right w:val="nil"/>
            </w:tcBorders>
            <w:vAlign w:val="bottom"/>
          </w:tcPr>
          <w:p w:rsidR="007114B2" w:rsidRDefault="002F68C7">
            <w:pPr>
              <w:widowControl w:val="0"/>
              <w:autoSpaceDE w:val="0"/>
              <w:autoSpaceDN w:val="0"/>
              <w:adjustRightInd w:val="0"/>
              <w:spacing w:after="0" w:line="243" w:lineRule="exact"/>
              <w:ind w:right="260"/>
              <w:jc w:val="right"/>
              <w:rPr>
                <w:rFonts w:ascii="Times New Roman" w:hAnsi="Times New Roman" w:cs="Times New Roman"/>
                <w:sz w:val="24"/>
                <w:szCs w:val="24"/>
              </w:rPr>
            </w:pPr>
            <w:r>
              <w:rPr>
                <w:rFonts w:ascii="Calibri" w:hAnsi="Calibri" w:cs="Calibri"/>
                <w:sz w:val="20"/>
                <w:szCs w:val="20"/>
              </w:rPr>
              <w:t>2011/12</w:t>
            </w:r>
          </w:p>
        </w:tc>
        <w:tc>
          <w:tcPr>
            <w:tcW w:w="1220" w:type="dxa"/>
            <w:gridSpan w:val="2"/>
            <w:tcBorders>
              <w:top w:val="nil"/>
              <w:left w:val="nil"/>
              <w:bottom w:val="nil"/>
              <w:right w:val="nil"/>
            </w:tcBorders>
            <w:vAlign w:val="bottom"/>
          </w:tcPr>
          <w:p w:rsidR="007114B2" w:rsidRDefault="002F68C7">
            <w:pPr>
              <w:widowControl w:val="0"/>
              <w:autoSpaceDE w:val="0"/>
              <w:autoSpaceDN w:val="0"/>
              <w:adjustRightInd w:val="0"/>
              <w:spacing w:after="0" w:line="243" w:lineRule="exact"/>
              <w:ind w:right="260"/>
              <w:jc w:val="right"/>
              <w:rPr>
                <w:rFonts w:ascii="Times New Roman" w:hAnsi="Times New Roman" w:cs="Times New Roman"/>
                <w:sz w:val="24"/>
                <w:szCs w:val="24"/>
              </w:rPr>
            </w:pPr>
            <w:r>
              <w:rPr>
                <w:rFonts w:ascii="Calibri" w:hAnsi="Calibri" w:cs="Calibri"/>
                <w:sz w:val="20"/>
                <w:szCs w:val="20"/>
              </w:rPr>
              <w:t>2012/13</w:t>
            </w: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7114B2" w:rsidRDefault="002F68C7">
            <w:pPr>
              <w:widowControl w:val="0"/>
              <w:autoSpaceDE w:val="0"/>
              <w:autoSpaceDN w:val="0"/>
              <w:adjustRightInd w:val="0"/>
              <w:spacing w:after="0" w:line="243" w:lineRule="exact"/>
              <w:ind w:right="165"/>
              <w:jc w:val="right"/>
              <w:rPr>
                <w:rFonts w:ascii="Times New Roman" w:hAnsi="Times New Roman" w:cs="Times New Roman"/>
                <w:sz w:val="24"/>
                <w:szCs w:val="24"/>
              </w:rPr>
            </w:pPr>
            <w:r>
              <w:rPr>
                <w:rFonts w:ascii="Calibri" w:hAnsi="Calibri" w:cs="Calibri"/>
                <w:sz w:val="20"/>
                <w:szCs w:val="20"/>
              </w:rPr>
              <w:t>2013/14</w:t>
            </w: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8"/>
        </w:trPr>
        <w:tc>
          <w:tcPr>
            <w:tcW w:w="520" w:type="dxa"/>
            <w:tcBorders>
              <w:top w:val="nil"/>
              <w:left w:val="single" w:sz="8" w:space="0" w:color="868686"/>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58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18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20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8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8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680" w:type="dxa"/>
            <w:tcBorders>
              <w:top w:val="nil"/>
              <w:left w:val="nil"/>
              <w:bottom w:val="single" w:sz="8" w:space="0" w:color="868686"/>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660" w:type="dxa"/>
            <w:tcBorders>
              <w:top w:val="nil"/>
              <w:left w:val="nil"/>
              <w:bottom w:val="single" w:sz="8" w:space="0" w:color="868686"/>
              <w:right w:val="single" w:sz="8" w:space="0" w:color="868686"/>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2F68C7">
      <w:pPr>
        <w:widowControl w:val="0"/>
        <w:autoSpaceDE w:val="0"/>
        <w:autoSpaceDN w:val="0"/>
        <w:adjustRightInd w:val="0"/>
        <w:spacing w:after="0" w:line="193" w:lineRule="exact"/>
        <w:rPr>
          <w:rFonts w:ascii="Times New Roman" w:hAnsi="Times New Roman" w:cs="Times New Roman"/>
          <w:sz w:val="24"/>
          <w:szCs w:val="24"/>
        </w:rPr>
      </w:pPr>
      <w:r>
        <w:rPr>
          <w:noProof/>
        </w:rPr>
        <w:drawing>
          <wp:anchor distT="0" distB="0" distL="114300" distR="114300" simplePos="0" relativeHeight="251703296" behindDoc="1" locked="0" layoutInCell="0" allowOverlap="1">
            <wp:simplePos x="0" y="0"/>
            <wp:positionH relativeFrom="column">
              <wp:posOffset>928370</wp:posOffset>
            </wp:positionH>
            <wp:positionV relativeFrom="paragraph">
              <wp:posOffset>-2686685</wp:posOffset>
            </wp:positionV>
            <wp:extent cx="3482340" cy="2382520"/>
            <wp:effectExtent l="0" t="0" r="381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82340" cy="238252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2F68C7">
      <w:pPr>
        <w:widowControl w:val="0"/>
        <w:overflowPunct w:val="0"/>
        <w:autoSpaceDE w:val="0"/>
        <w:autoSpaceDN w:val="0"/>
        <w:adjustRightInd w:val="0"/>
        <w:spacing w:after="0" w:line="235" w:lineRule="auto"/>
        <w:ind w:left="20" w:right="700"/>
        <w:jc w:val="both"/>
        <w:rPr>
          <w:rFonts w:ascii="Times New Roman" w:hAnsi="Times New Roman" w:cs="Times New Roman"/>
          <w:sz w:val="24"/>
          <w:szCs w:val="24"/>
        </w:rPr>
      </w:pPr>
      <w:r>
        <w:rPr>
          <w:rFonts w:ascii="Arial" w:hAnsi="Arial" w:cs="Arial"/>
        </w:rPr>
        <w:t>Figure 2 (below) presents data from MTEF2 on how funds are expected to be spent. The most significant items are wages/salaries and infrastructure (principally the new MoH headquarters and hospital buildings) which together are expected to account for more than half (54 per cent) of all spending. Total spending on maintenance over the five year period is just under SAT$500,000 (split roughly 50/50 between GoS and development partners) which amounts to just 0.24% of total spending on infrastructure and equipment over the same period. In contrast, more than four times that amount (SAT$2.04 million with 12 per cent funded by GoS) is expected to be spent on travel.</w:t>
      </w:r>
    </w:p>
    <w:p w:rsidR="007114B2" w:rsidRDefault="007114B2">
      <w:pPr>
        <w:widowControl w:val="0"/>
        <w:autoSpaceDE w:val="0"/>
        <w:autoSpaceDN w:val="0"/>
        <w:adjustRightInd w:val="0"/>
        <w:spacing w:after="0" w:line="169"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1" w:lineRule="auto"/>
        <w:ind w:left="20" w:right="700"/>
        <w:jc w:val="both"/>
        <w:rPr>
          <w:rFonts w:ascii="Times New Roman" w:hAnsi="Times New Roman" w:cs="Times New Roman"/>
          <w:sz w:val="24"/>
          <w:szCs w:val="24"/>
        </w:rPr>
      </w:pPr>
      <w:r>
        <w:rPr>
          <w:rFonts w:ascii="Arial" w:hAnsi="Arial" w:cs="Arial"/>
        </w:rPr>
        <w:t>Figure 2 also highlights the fact that there are significant variations in the extent to which SWAp funding is used to support different budget elements. Almost 90 per cent of equipment costs and more than 50 per cent of consultancy costs will be funded by the SWAp; whereas SWAp funding plays only a minor part in funding maintenance, professional services, medicines and medical supplies.</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9" w:lineRule="auto"/>
        <w:ind w:left="20" w:right="700"/>
        <w:jc w:val="both"/>
        <w:rPr>
          <w:rFonts w:ascii="Times New Roman" w:hAnsi="Times New Roman" w:cs="Times New Roman"/>
          <w:sz w:val="24"/>
          <w:szCs w:val="24"/>
        </w:rPr>
      </w:pPr>
      <w:r>
        <w:rPr>
          <w:rFonts w:ascii="Arial" w:hAnsi="Arial" w:cs="Arial"/>
        </w:rPr>
        <w:t>Over the five-year period covered by MTEF2 the main areas to be funded by development partners are consultants, travel, training, infrastructure and equipment.</w:t>
      </w:r>
    </w:p>
    <w:p w:rsidR="007114B2" w:rsidRDefault="007114B2">
      <w:pPr>
        <w:widowControl w:val="0"/>
        <w:autoSpaceDE w:val="0"/>
        <w:autoSpaceDN w:val="0"/>
        <w:adjustRightInd w:val="0"/>
        <w:spacing w:after="0" w:line="45"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ind w:left="20" w:right="700"/>
        <w:jc w:val="both"/>
        <w:rPr>
          <w:rFonts w:ascii="Times New Roman" w:hAnsi="Times New Roman" w:cs="Times New Roman"/>
          <w:sz w:val="24"/>
          <w:szCs w:val="24"/>
        </w:rPr>
      </w:pPr>
      <w:r>
        <w:rPr>
          <w:rFonts w:ascii="Arial" w:hAnsi="Arial" w:cs="Arial"/>
        </w:rPr>
        <w:t>The SWAp’s impact is expected to be greatest in respect of consultants and equipment. GoS itself will meet some 97 per cent of salary costs.</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04320" behindDoc="1" locked="0" layoutInCell="0" allowOverlap="1">
                <wp:simplePos x="0" y="0"/>
                <wp:positionH relativeFrom="column">
                  <wp:posOffset>12700</wp:posOffset>
                </wp:positionH>
                <wp:positionV relativeFrom="paragraph">
                  <wp:posOffset>1993265</wp:posOffset>
                </wp:positionV>
                <wp:extent cx="1828800" cy="0"/>
                <wp:effectExtent l="0" t="0" r="0" b="0"/>
                <wp:wrapNone/>
                <wp:docPr id="235"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56.95pt" to="145pt,1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" o:allowincell="f" strokeweight=".21164mm"/>
            </w:pict>
          </mc:Fallback>
        </mc:AlternateContent>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348"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5" w:lineRule="auto"/>
        <w:ind w:left="20" w:right="900"/>
        <w:rPr>
          <w:rFonts w:ascii="Times New Roman" w:hAnsi="Times New Roman" w:cs="Times New Roman"/>
          <w:sz w:val="24"/>
          <w:szCs w:val="24"/>
        </w:rPr>
      </w:pPr>
      <w:r>
        <w:rPr>
          <w:rFonts w:ascii="Arial" w:hAnsi="Arial" w:cs="Arial"/>
          <w:sz w:val="25"/>
          <w:szCs w:val="25"/>
          <w:vertAlign w:val="superscript"/>
        </w:rPr>
        <w:t>26</w:t>
      </w:r>
      <w:r>
        <w:rPr>
          <w:rFonts w:ascii="Arial" w:hAnsi="Arial" w:cs="Arial"/>
          <w:sz w:val="20"/>
          <w:szCs w:val="20"/>
        </w:rPr>
        <w:t xml:space="preserve"> GoS MoH. (Undated) </w:t>
      </w:r>
      <w:r>
        <w:rPr>
          <w:rFonts w:ascii="Arial" w:hAnsi="Arial" w:cs="Arial"/>
          <w:i/>
          <w:iCs/>
          <w:sz w:val="20"/>
          <w:szCs w:val="20"/>
        </w:rPr>
        <w:t>Update of the Medium Term Expenditure Framework for the Samoa</w:t>
      </w:r>
      <w:r>
        <w:rPr>
          <w:rFonts w:ascii="Arial" w:hAnsi="Arial" w:cs="Arial"/>
          <w:sz w:val="20"/>
          <w:szCs w:val="20"/>
        </w:rPr>
        <w:t xml:space="preserve"> </w:t>
      </w:r>
      <w:r>
        <w:rPr>
          <w:rFonts w:ascii="Arial" w:hAnsi="Arial" w:cs="Arial"/>
          <w:i/>
          <w:iCs/>
          <w:sz w:val="20"/>
          <w:szCs w:val="20"/>
        </w:rPr>
        <w:t>Health Sector 2011-2015 (2nd edition)</w:t>
      </w:r>
    </w:p>
    <w:p w:rsidR="007114B2" w:rsidRDefault="002F68C7">
      <w:pPr>
        <w:widowControl w:val="0"/>
        <w:autoSpaceDE w:val="0"/>
        <w:autoSpaceDN w:val="0"/>
        <w:adjustRightInd w:val="0"/>
        <w:spacing w:after="0" w:line="156" w:lineRule="exact"/>
        <w:rPr>
          <w:rFonts w:ascii="Times New Roman" w:hAnsi="Times New Roman" w:cs="Times New Roman"/>
          <w:sz w:val="24"/>
          <w:szCs w:val="24"/>
        </w:rPr>
      </w:pPr>
      <w:r>
        <w:rPr>
          <w:noProof/>
        </w:rPr>
        <w:drawing>
          <wp:anchor distT="0" distB="0" distL="114300" distR="114300" simplePos="0" relativeHeight="251705344" behindDoc="1" locked="0" layoutInCell="0" allowOverlap="1">
            <wp:simplePos x="0" y="0"/>
            <wp:positionH relativeFrom="column">
              <wp:posOffset>-4445</wp:posOffset>
            </wp:positionH>
            <wp:positionV relativeFrom="paragraph">
              <wp:posOffset>85725</wp:posOffset>
            </wp:positionV>
            <wp:extent cx="5311775" cy="31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0" w:type="dxa"/>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12</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100" w:bottom="640" w:left="1780" w:header="720" w:footer="720" w:gutter="0"/>
          <w:cols w:space="720" w:equalWidth="0">
            <w:col w:w="902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17" w:name="page17"/>
            <w:bookmarkEnd w:id="17"/>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359"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0"/>
          <w:szCs w:val="20"/>
        </w:rPr>
        <w:t>Figure 2: Use of funds (2009/10 – 2013/14)</w:t>
      </w:r>
      <w:hyperlink w:anchor="page16" w:history="1">
        <w:r>
          <w:rPr>
            <w:rFonts w:ascii="Arial" w:hAnsi="Arial" w:cs="Arial"/>
            <w:b/>
            <w:bCs/>
            <w:sz w:val="20"/>
            <w:szCs w:val="20"/>
          </w:rPr>
          <w:t xml:space="preserve"> </w:t>
        </w:r>
        <w:r>
          <w:rPr>
            <w:rFonts w:ascii="Arial" w:hAnsi="Arial" w:cs="Arial"/>
            <w:b/>
            <w:bCs/>
            <w:sz w:val="25"/>
            <w:szCs w:val="25"/>
            <w:vertAlign w:val="superscript"/>
          </w:rPr>
          <w:t>2</w:t>
        </w:r>
      </w:hyperlink>
      <w:r>
        <w:rPr>
          <w:rFonts w:ascii="Arial" w:hAnsi="Arial" w:cs="Arial"/>
          <w:b/>
          <w:bCs/>
          <w:sz w:val="25"/>
          <w:szCs w:val="25"/>
          <w:vertAlign w:val="superscript"/>
        </w:rPr>
        <w:t>6</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6368" behindDoc="1" locked="0" layoutInCell="0" allowOverlap="1">
            <wp:simplePos x="0" y="0"/>
            <wp:positionH relativeFrom="column">
              <wp:posOffset>12700</wp:posOffset>
            </wp:positionH>
            <wp:positionV relativeFrom="paragraph">
              <wp:posOffset>125095</wp:posOffset>
            </wp:positionV>
            <wp:extent cx="5718810" cy="341884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8810" cy="341884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325"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4"/>
          <w:szCs w:val="24"/>
        </w:rPr>
        <w:t>3.4. Monitoring &amp; evaluation framework</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9" w:lineRule="auto"/>
        <w:ind w:left="20" w:right="40"/>
        <w:jc w:val="both"/>
        <w:rPr>
          <w:rFonts w:ascii="Times New Roman" w:hAnsi="Times New Roman" w:cs="Times New Roman"/>
          <w:sz w:val="24"/>
          <w:szCs w:val="24"/>
        </w:rPr>
      </w:pPr>
      <w:r>
        <w:rPr>
          <w:rFonts w:ascii="Arial" w:hAnsi="Arial" w:cs="Arial"/>
        </w:rPr>
        <w:t>As noted above, M&amp;E was seen from the outset as an essential component of the SWAp.</w:t>
      </w:r>
    </w:p>
    <w:p w:rsidR="007114B2" w:rsidRDefault="007114B2">
      <w:pPr>
        <w:widowControl w:val="0"/>
        <w:autoSpaceDE w:val="0"/>
        <w:autoSpaceDN w:val="0"/>
        <w:adjustRightInd w:val="0"/>
        <w:spacing w:after="0" w:line="165"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ind w:left="20" w:right="40"/>
        <w:jc w:val="both"/>
        <w:rPr>
          <w:rFonts w:ascii="Times New Roman" w:hAnsi="Times New Roman" w:cs="Times New Roman"/>
          <w:sz w:val="24"/>
          <w:szCs w:val="24"/>
        </w:rPr>
      </w:pPr>
      <w:r>
        <w:rPr>
          <w:rFonts w:ascii="Arial" w:hAnsi="Arial" w:cs="Arial"/>
        </w:rPr>
        <w:t>Consistent with the overall SWAp objectives defined by the JPA, the PAD suggested that the M&amp;E framework for the SWAp should have two specific foci:</w:t>
      </w:r>
    </w:p>
    <w:p w:rsidR="007114B2" w:rsidRDefault="007114B2">
      <w:pPr>
        <w:widowControl w:val="0"/>
        <w:autoSpaceDE w:val="0"/>
        <w:autoSpaceDN w:val="0"/>
        <w:adjustRightInd w:val="0"/>
        <w:spacing w:after="0" w:line="120" w:lineRule="exact"/>
        <w:rPr>
          <w:rFonts w:ascii="Times New Roman" w:hAnsi="Times New Roman" w:cs="Times New Roman"/>
          <w:sz w:val="24"/>
          <w:szCs w:val="24"/>
        </w:rPr>
      </w:pPr>
    </w:p>
    <w:p w:rsidR="007114B2" w:rsidRDefault="002F68C7">
      <w:pPr>
        <w:widowControl w:val="0"/>
        <w:numPr>
          <w:ilvl w:val="0"/>
          <w:numId w:val="21"/>
        </w:numPr>
        <w:tabs>
          <w:tab w:val="clear" w:pos="720"/>
          <w:tab w:val="num" w:pos="580"/>
        </w:tabs>
        <w:overflowPunct w:val="0"/>
        <w:autoSpaceDE w:val="0"/>
        <w:autoSpaceDN w:val="0"/>
        <w:adjustRightInd w:val="0"/>
        <w:spacing w:after="0" w:line="240" w:lineRule="auto"/>
        <w:ind w:left="580" w:hanging="276"/>
        <w:jc w:val="both"/>
        <w:rPr>
          <w:rFonts w:ascii="Symbol" w:hAnsi="Symbol" w:cs="Symbol"/>
        </w:rPr>
      </w:pPr>
      <w:r>
        <w:rPr>
          <w:rFonts w:ascii="Arial" w:hAnsi="Arial" w:cs="Arial"/>
        </w:rPr>
        <w:t xml:space="preserve">program outcome indicators – to monitor health sector performance </w:t>
      </w:r>
    </w:p>
    <w:p w:rsidR="007114B2" w:rsidRDefault="007114B2">
      <w:pPr>
        <w:widowControl w:val="0"/>
        <w:autoSpaceDE w:val="0"/>
        <w:autoSpaceDN w:val="0"/>
        <w:adjustRightInd w:val="0"/>
        <w:spacing w:after="0" w:line="57" w:lineRule="exact"/>
        <w:rPr>
          <w:rFonts w:ascii="Symbol" w:hAnsi="Symbol" w:cs="Symbol"/>
        </w:rPr>
      </w:pPr>
    </w:p>
    <w:p w:rsidR="007114B2" w:rsidRDefault="002F68C7">
      <w:pPr>
        <w:widowControl w:val="0"/>
        <w:numPr>
          <w:ilvl w:val="0"/>
          <w:numId w:val="21"/>
        </w:numPr>
        <w:tabs>
          <w:tab w:val="clear" w:pos="720"/>
          <w:tab w:val="num" w:pos="580"/>
        </w:tabs>
        <w:overflowPunct w:val="0"/>
        <w:autoSpaceDE w:val="0"/>
        <w:autoSpaceDN w:val="0"/>
        <w:adjustRightInd w:val="0"/>
        <w:spacing w:after="0" w:line="212" w:lineRule="auto"/>
        <w:ind w:left="580" w:right="40" w:hanging="276"/>
        <w:jc w:val="both"/>
        <w:rPr>
          <w:rFonts w:ascii="Symbol" w:hAnsi="Symbol" w:cs="Symbol"/>
        </w:rPr>
      </w:pPr>
      <w:r>
        <w:rPr>
          <w:rFonts w:ascii="Arial" w:hAnsi="Arial" w:cs="Arial"/>
        </w:rPr>
        <w:t xml:space="preserve">SWAp process monitoring indicators – to assess institutional development outcomes. </w:t>
      </w:r>
    </w:p>
    <w:p w:rsidR="007114B2" w:rsidRDefault="007114B2">
      <w:pPr>
        <w:widowControl w:val="0"/>
        <w:autoSpaceDE w:val="0"/>
        <w:autoSpaceDN w:val="0"/>
        <w:adjustRightInd w:val="0"/>
        <w:spacing w:after="0" w:line="165"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9" w:lineRule="auto"/>
        <w:ind w:left="20" w:right="20"/>
        <w:rPr>
          <w:rFonts w:ascii="Times New Roman" w:hAnsi="Times New Roman" w:cs="Times New Roman"/>
          <w:sz w:val="24"/>
          <w:szCs w:val="24"/>
        </w:rPr>
      </w:pPr>
      <w:r>
        <w:rPr>
          <w:rFonts w:ascii="Arial" w:hAnsi="Arial" w:cs="Arial"/>
        </w:rPr>
        <w:t>Accordingly, Annex 3 of the PAD presents a proposed collection of 61 indicators made up as follows:</w:t>
      </w:r>
    </w:p>
    <w:p w:rsidR="007114B2" w:rsidRDefault="007114B2">
      <w:pPr>
        <w:widowControl w:val="0"/>
        <w:autoSpaceDE w:val="0"/>
        <w:autoSpaceDN w:val="0"/>
        <w:adjustRightInd w:val="0"/>
        <w:spacing w:after="0" w:line="179" w:lineRule="exact"/>
        <w:rPr>
          <w:rFonts w:ascii="Times New Roman" w:hAnsi="Times New Roman" w:cs="Times New Roman"/>
          <w:sz w:val="24"/>
          <w:szCs w:val="24"/>
        </w:rPr>
      </w:pPr>
    </w:p>
    <w:p w:rsidR="007114B2" w:rsidRDefault="002F68C7">
      <w:pPr>
        <w:widowControl w:val="0"/>
        <w:numPr>
          <w:ilvl w:val="0"/>
          <w:numId w:val="22"/>
        </w:numPr>
        <w:tabs>
          <w:tab w:val="clear" w:pos="720"/>
          <w:tab w:val="num" w:pos="580"/>
        </w:tabs>
        <w:overflowPunct w:val="0"/>
        <w:autoSpaceDE w:val="0"/>
        <w:autoSpaceDN w:val="0"/>
        <w:adjustRightInd w:val="0"/>
        <w:spacing w:after="0" w:line="226" w:lineRule="auto"/>
        <w:ind w:left="580" w:right="40" w:hanging="276"/>
        <w:jc w:val="both"/>
        <w:rPr>
          <w:rFonts w:ascii="Symbol" w:hAnsi="Symbol" w:cs="Symbol"/>
        </w:rPr>
      </w:pPr>
      <w:r>
        <w:rPr>
          <w:rFonts w:ascii="Arial" w:hAnsi="Arial" w:cs="Arial"/>
        </w:rPr>
        <w:t xml:space="preserve">eighteen outcome indicators for the overall medium-term (2009-2013) ‘program development objective’ of ‘improved access to, and utilisation of effective efficient and quality health services to improve the health status of the Samoan population’; </w:t>
      </w:r>
    </w:p>
    <w:p w:rsidR="007114B2" w:rsidRDefault="007114B2">
      <w:pPr>
        <w:widowControl w:val="0"/>
        <w:autoSpaceDE w:val="0"/>
        <w:autoSpaceDN w:val="0"/>
        <w:adjustRightInd w:val="0"/>
        <w:spacing w:after="0" w:line="1" w:lineRule="exact"/>
        <w:rPr>
          <w:rFonts w:ascii="Symbol" w:hAnsi="Symbol" w:cs="Symbol"/>
        </w:rPr>
      </w:pPr>
    </w:p>
    <w:p w:rsidR="007114B2" w:rsidRDefault="002F68C7">
      <w:pPr>
        <w:widowControl w:val="0"/>
        <w:numPr>
          <w:ilvl w:val="0"/>
          <w:numId w:val="22"/>
        </w:numPr>
        <w:tabs>
          <w:tab w:val="clear" w:pos="720"/>
          <w:tab w:val="num" w:pos="580"/>
        </w:tabs>
        <w:overflowPunct w:val="0"/>
        <w:autoSpaceDE w:val="0"/>
        <w:autoSpaceDN w:val="0"/>
        <w:adjustRightInd w:val="0"/>
        <w:spacing w:after="0" w:line="237" w:lineRule="auto"/>
        <w:ind w:left="580" w:hanging="276"/>
        <w:jc w:val="both"/>
        <w:rPr>
          <w:rFonts w:ascii="Symbol" w:hAnsi="Symbol" w:cs="Symbol"/>
        </w:rPr>
      </w:pPr>
      <w:r>
        <w:rPr>
          <w:rFonts w:ascii="Arial" w:hAnsi="Arial" w:cs="Arial"/>
        </w:rPr>
        <w:t xml:space="preserve">a number (28 in total) of ‘results indicators’ for the SWAp’s three components; </w:t>
      </w:r>
    </w:p>
    <w:p w:rsidR="007114B2" w:rsidRDefault="002F68C7">
      <w:pPr>
        <w:widowControl w:val="0"/>
        <w:numPr>
          <w:ilvl w:val="0"/>
          <w:numId w:val="22"/>
        </w:numPr>
        <w:tabs>
          <w:tab w:val="clear" w:pos="720"/>
          <w:tab w:val="num" w:pos="580"/>
        </w:tabs>
        <w:overflowPunct w:val="0"/>
        <w:autoSpaceDE w:val="0"/>
        <w:autoSpaceDN w:val="0"/>
        <w:adjustRightInd w:val="0"/>
        <w:spacing w:after="0" w:line="239" w:lineRule="auto"/>
        <w:ind w:left="580" w:hanging="276"/>
        <w:jc w:val="both"/>
        <w:rPr>
          <w:rFonts w:ascii="Symbol" w:hAnsi="Symbol" w:cs="Symbol"/>
        </w:rPr>
      </w:pPr>
      <w:r>
        <w:rPr>
          <w:rFonts w:ascii="Arial" w:hAnsi="Arial" w:cs="Arial"/>
        </w:rPr>
        <w:t xml:space="preserve">fifteen ‘program indicators’ for monitoring the health SWAp process. </w:t>
      </w:r>
    </w:p>
    <w:p w:rsidR="007114B2" w:rsidRDefault="007114B2">
      <w:pPr>
        <w:widowControl w:val="0"/>
        <w:autoSpaceDE w:val="0"/>
        <w:autoSpaceDN w:val="0"/>
        <w:adjustRightInd w:val="0"/>
        <w:spacing w:after="0" w:line="16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2" w:lineRule="auto"/>
        <w:ind w:left="20" w:right="40"/>
        <w:jc w:val="both"/>
        <w:rPr>
          <w:rFonts w:ascii="Times New Roman" w:hAnsi="Times New Roman" w:cs="Times New Roman"/>
          <w:sz w:val="24"/>
          <w:szCs w:val="24"/>
        </w:rPr>
      </w:pPr>
      <w:r>
        <w:rPr>
          <w:rFonts w:ascii="Arial" w:hAnsi="Arial" w:cs="Arial"/>
        </w:rPr>
        <w:t>The aide mémoire prepared following the April 2008 appraisal mission, the Program Operational Manual (POM), published in June 2008, and the JPA, signed in July 2008 all included an identical M&amp;E framework comprising 25 indicators as detailed in Annex 5. Although those indicators were a subset of the 61 in the PAD there were a number of differences in terminology adopted. It appears that the smaller indicator set was adopted as the initial basis for M&amp;E.</w:t>
      </w:r>
    </w:p>
    <w:p w:rsidR="007114B2" w:rsidRDefault="007114B2">
      <w:pPr>
        <w:widowControl w:val="0"/>
        <w:autoSpaceDE w:val="0"/>
        <w:autoSpaceDN w:val="0"/>
        <w:adjustRightInd w:val="0"/>
        <w:spacing w:after="0" w:line="172"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ind w:left="20" w:right="40"/>
        <w:jc w:val="both"/>
        <w:rPr>
          <w:rFonts w:ascii="Times New Roman" w:hAnsi="Times New Roman" w:cs="Times New Roman"/>
          <w:sz w:val="24"/>
          <w:szCs w:val="24"/>
        </w:rPr>
      </w:pPr>
      <w:r>
        <w:rPr>
          <w:rFonts w:ascii="Arial" w:hAnsi="Arial" w:cs="Arial"/>
        </w:rPr>
        <w:t>By the time of the September 2009 review mission baseline data were reported to be available for just three of the 25 proposed indicators:</w:t>
      </w:r>
    </w:p>
    <w:p w:rsidR="007114B2" w:rsidRDefault="007114B2">
      <w:pPr>
        <w:widowControl w:val="0"/>
        <w:autoSpaceDE w:val="0"/>
        <w:autoSpaceDN w:val="0"/>
        <w:adjustRightInd w:val="0"/>
        <w:spacing w:after="0" w:line="118"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300"/>
        <w:rPr>
          <w:rFonts w:ascii="Times New Roman" w:hAnsi="Times New Roman" w:cs="Times New Roman"/>
          <w:sz w:val="24"/>
          <w:szCs w:val="24"/>
        </w:rPr>
      </w:pPr>
      <w:r>
        <w:rPr>
          <w:rFonts w:ascii="Symbol" w:hAnsi="Symbol" w:cs="Symbol"/>
        </w:rPr>
        <w:t></w:t>
      </w:r>
      <w:r>
        <w:rPr>
          <w:rFonts w:ascii="Arial" w:hAnsi="Arial" w:cs="Arial"/>
        </w:rPr>
        <w:t xml:space="preserve">  prevalence of diabetes – based on the 2003 STEPS survey</w:t>
      </w:r>
    </w:p>
    <w:p w:rsidR="007114B2" w:rsidRDefault="002F68C7">
      <w:pPr>
        <w:widowControl w:val="0"/>
        <w:autoSpaceDE w:val="0"/>
        <w:autoSpaceDN w:val="0"/>
        <w:adjustRightInd w:val="0"/>
        <w:spacing w:after="0" w:line="191" w:lineRule="exact"/>
        <w:rPr>
          <w:rFonts w:ascii="Times New Roman" w:hAnsi="Times New Roman" w:cs="Times New Roman"/>
          <w:sz w:val="24"/>
          <w:szCs w:val="24"/>
        </w:rPr>
      </w:pPr>
      <w:r>
        <w:rPr>
          <w:noProof/>
        </w:rPr>
        <w:drawing>
          <wp:anchor distT="0" distB="0" distL="114300" distR="114300" simplePos="0" relativeHeight="251707392" behindDoc="1" locked="0" layoutInCell="0" allowOverlap="1">
            <wp:simplePos x="0" y="0"/>
            <wp:positionH relativeFrom="column">
              <wp:posOffset>-4445</wp:posOffset>
            </wp:positionH>
            <wp:positionV relativeFrom="paragraph">
              <wp:posOffset>107950</wp:posOffset>
            </wp:positionV>
            <wp:extent cx="5311775" cy="317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0" w:type="dxa"/>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13</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18" w:name="page18"/>
            <w:bookmarkEnd w:id="18"/>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367" w:lineRule="exact"/>
        <w:rPr>
          <w:rFonts w:ascii="Times New Roman" w:hAnsi="Times New Roman" w:cs="Times New Roman"/>
          <w:sz w:val="24"/>
          <w:szCs w:val="24"/>
        </w:rPr>
      </w:pPr>
    </w:p>
    <w:p w:rsidR="007114B2" w:rsidRDefault="002F68C7">
      <w:pPr>
        <w:widowControl w:val="0"/>
        <w:numPr>
          <w:ilvl w:val="0"/>
          <w:numId w:val="23"/>
        </w:numPr>
        <w:tabs>
          <w:tab w:val="clear" w:pos="720"/>
          <w:tab w:val="num" w:pos="580"/>
        </w:tabs>
        <w:overflowPunct w:val="0"/>
        <w:autoSpaceDE w:val="0"/>
        <w:autoSpaceDN w:val="0"/>
        <w:adjustRightInd w:val="0"/>
        <w:spacing w:after="0" w:line="239" w:lineRule="auto"/>
        <w:ind w:left="580" w:hanging="276"/>
        <w:jc w:val="both"/>
        <w:rPr>
          <w:rFonts w:ascii="Symbol" w:hAnsi="Symbol" w:cs="Symbol"/>
        </w:rPr>
      </w:pPr>
      <w:r>
        <w:rPr>
          <w:rFonts w:ascii="Arial" w:hAnsi="Arial" w:cs="Arial"/>
        </w:rPr>
        <w:t xml:space="preserve">adolescent birth rate – from the 2006 census </w:t>
      </w:r>
    </w:p>
    <w:p w:rsidR="007114B2" w:rsidRDefault="007114B2">
      <w:pPr>
        <w:widowControl w:val="0"/>
        <w:autoSpaceDE w:val="0"/>
        <w:autoSpaceDN w:val="0"/>
        <w:adjustRightInd w:val="0"/>
        <w:spacing w:after="0" w:line="61" w:lineRule="exact"/>
        <w:rPr>
          <w:rFonts w:ascii="Symbol" w:hAnsi="Symbol" w:cs="Symbol"/>
        </w:rPr>
      </w:pPr>
    </w:p>
    <w:p w:rsidR="007114B2" w:rsidRDefault="002F68C7">
      <w:pPr>
        <w:widowControl w:val="0"/>
        <w:numPr>
          <w:ilvl w:val="0"/>
          <w:numId w:val="23"/>
        </w:numPr>
        <w:tabs>
          <w:tab w:val="clear" w:pos="720"/>
          <w:tab w:val="num" w:pos="580"/>
        </w:tabs>
        <w:overflowPunct w:val="0"/>
        <w:autoSpaceDE w:val="0"/>
        <w:autoSpaceDN w:val="0"/>
        <w:adjustRightInd w:val="0"/>
        <w:spacing w:after="0" w:line="211" w:lineRule="auto"/>
        <w:ind w:left="580" w:right="40" w:hanging="276"/>
        <w:jc w:val="both"/>
        <w:rPr>
          <w:rFonts w:ascii="Symbol" w:hAnsi="Symbol" w:cs="Symbol"/>
        </w:rPr>
      </w:pPr>
      <w:r>
        <w:rPr>
          <w:rFonts w:ascii="Arial" w:hAnsi="Arial" w:cs="Arial"/>
        </w:rPr>
        <w:t xml:space="preserve">percentage of children under 1 year receiving at least one dose of measles vaccine – also from the 2006 census. </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ind w:left="20" w:right="40"/>
        <w:jc w:val="both"/>
        <w:rPr>
          <w:rFonts w:ascii="Times New Roman" w:hAnsi="Times New Roman" w:cs="Times New Roman"/>
          <w:sz w:val="24"/>
          <w:szCs w:val="24"/>
        </w:rPr>
      </w:pPr>
      <w:r>
        <w:rPr>
          <w:rFonts w:ascii="Arial" w:hAnsi="Arial" w:cs="Arial"/>
        </w:rPr>
        <w:t>The next references to the M&amp;E framework in the context of the SWAp appears to occur in the aides mémoires produced following the March and November 2012</w:t>
      </w:r>
    </w:p>
    <w:p w:rsidR="007114B2" w:rsidRDefault="007114B2">
      <w:pPr>
        <w:widowControl w:val="0"/>
        <w:autoSpaceDE w:val="0"/>
        <w:autoSpaceDN w:val="0"/>
        <w:adjustRightInd w:val="0"/>
        <w:spacing w:after="0" w:line="4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3" w:lineRule="auto"/>
        <w:ind w:left="20" w:right="40"/>
        <w:jc w:val="both"/>
        <w:rPr>
          <w:rFonts w:ascii="Times New Roman" w:hAnsi="Times New Roman" w:cs="Times New Roman"/>
          <w:sz w:val="24"/>
          <w:szCs w:val="24"/>
        </w:rPr>
      </w:pPr>
      <w:r>
        <w:rPr>
          <w:rFonts w:ascii="Arial" w:hAnsi="Arial" w:cs="Arial"/>
        </w:rPr>
        <w:t>implementation support and review missions both of which provide updated data and commentary on a wider range of indicators.</w:t>
      </w:r>
      <w:r>
        <w:rPr>
          <w:rFonts w:ascii="Arial" w:hAnsi="Arial" w:cs="Arial"/>
          <w:sz w:val="27"/>
          <w:szCs w:val="27"/>
          <w:vertAlign w:val="superscript"/>
        </w:rPr>
        <w:t>27,28</w:t>
      </w:r>
    </w:p>
    <w:p w:rsidR="007114B2" w:rsidRDefault="007114B2">
      <w:pPr>
        <w:widowControl w:val="0"/>
        <w:autoSpaceDE w:val="0"/>
        <w:autoSpaceDN w:val="0"/>
        <w:adjustRightInd w:val="0"/>
        <w:spacing w:after="0" w:line="103"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20" w:right="40"/>
        <w:jc w:val="both"/>
        <w:rPr>
          <w:rFonts w:ascii="Times New Roman" w:hAnsi="Times New Roman" w:cs="Times New Roman"/>
          <w:sz w:val="24"/>
          <w:szCs w:val="24"/>
        </w:rPr>
      </w:pPr>
      <w:r>
        <w:rPr>
          <w:rFonts w:ascii="Arial" w:hAnsi="Arial" w:cs="Arial"/>
        </w:rPr>
        <w:t>In parallel with the development of the SWAp M&amp;E framework MoH also published two editions of a ‘Monitoring &amp; Evaluation Operational Manual’ which ‘specifies a comprehensive set of core indicators (financial &amp; non-financial) that will form the basis for performance measurement in the context of the health sector’.</w:t>
      </w:r>
      <w:r>
        <w:rPr>
          <w:rFonts w:ascii="Arial" w:hAnsi="Arial" w:cs="Arial"/>
          <w:sz w:val="27"/>
          <w:szCs w:val="27"/>
          <w:vertAlign w:val="superscript"/>
        </w:rPr>
        <w:t>29,30</w:t>
      </w:r>
      <w:r>
        <w:rPr>
          <w:rFonts w:ascii="Arial" w:hAnsi="Arial" w:cs="Arial"/>
        </w:rPr>
        <w:t xml:space="preserve"> The Manual details a further set of performance indicators, some of which are also included in the SWAp M&amp;E framework. It is apparent, however, that two sets of indicators are intended to serve different, albeit complementary, purposes.</w:t>
      </w:r>
    </w:p>
    <w:p w:rsidR="007114B2" w:rsidRDefault="007114B2">
      <w:pPr>
        <w:widowControl w:val="0"/>
        <w:autoSpaceDE w:val="0"/>
        <w:autoSpaceDN w:val="0"/>
        <w:adjustRightInd w:val="0"/>
        <w:spacing w:after="0" w:line="241"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4"/>
          <w:szCs w:val="24"/>
        </w:rPr>
        <w:t>3.5. Governance and management</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8" w:lineRule="auto"/>
        <w:ind w:left="20" w:right="40"/>
        <w:jc w:val="both"/>
        <w:rPr>
          <w:rFonts w:ascii="Times New Roman" w:hAnsi="Times New Roman" w:cs="Times New Roman"/>
          <w:sz w:val="24"/>
          <w:szCs w:val="24"/>
        </w:rPr>
      </w:pPr>
      <w:r>
        <w:rPr>
          <w:rFonts w:ascii="Arial" w:hAnsi="Arial" w:cs="Arial"/>
        </w:rPr>
        <w:t>In addition to specifying governance and management roles for the Ministries of Health and Finance, the Health Program Steering Committee and the SCU the JPA also specifies three key governance mechanisms as follows</w:t>
      </w:r>
      <w:r>
        <w:rPr>
          <w:rFonts w:ascii="Arial" w:hAnsi="Arial" w:cs="Arial"/>
          <w:sz w:val="27"/>
          <w:szCs w:val="27"/>
          <w:vertAlign w:val="superscript"/>
        </w:rPr>
        <w:t>31</w:t>
      </w:r>
      <w:r>
        <w:rPr>
          <w:rFonts w:ascii="Arial" w:hAnsi="Arial" w:cs="Arial"/>
        </w:rPr>
        <w:t>:</w:t>
      </w:r>
    </w:p>
    <w:p w:rsidR="007114B2" w:rsidRDefault="007114B2">
      <w:pPr>
        <w:widowControl w:val="0"/>
        <w:autoSpaceDE w:val="0"/>
        <w:autoSpaceDN w:val="0"/>
        <w:adjustRightInd w:val="0"/>
        <w:spacing w:after="0" w:line="120" w:lineRule="exact"/>
        <w:rPr>
          <w:rFonts w:ascii="Times New Roman" w:hAnsi="Times New Roman" w:cs="Times New Roman"/>
          <w:sz w:val="24"/>
          <w:szCs w:val="24"/>
        </w:rPr>
      </w:pPr>
    </w:p>
    <w:p w:rsidR="007114B2" w:rsidRDefault="002F68C7">
      <w:pPr>
        <w:widowControl w:val="0"/>
        <w:numPr>
          <w:ilvl w:val="0"/>
          <w:numId w:val="24"/>
        </w:numPr>
        <w:tabs>
          <w:tab w:val="clear" w:pos="720"/>
          <w:tab w:val="num" w:pos="580"/>
        </w:tabs>
        <w:overflowPunct w:val="0"/>
        <w:autoSpaceDE w:val="0"/>
        <w:autoSpaceDN w:val="0"/>
        <w:adjustRightInd w:val="0"/>
        <w:spacing w:after="0" w:line="211" w:lineRule="auto"/>
        <w:ind w:left="580" w:right="40" w:hanging="276"/>
        <w:jc w:val="both"/>
        <w:rPr>
          <w:rFonts w:ascii="Symbol" w:hAnsi="Symbol" w:cs="Symbol"/>
        </w:rPr>
      </w:pPr>
      <w:r>
        <w:rPr>
          <w:rFonts w:ascii="Arial" w:hAnsi="Arial" w:cs="Arial"/>
        </w:rPr>
        <w:t xml:space="preserve">Health Summit – to take place in March each year in order to review and agree the PoW for the following year informed by: </w:t>
      </w:r>
    </w:p>
    <w:p w:rsidR="007114B2" w:rsidRDefault="007114B2">
      <w:pPr>
        <w:widowControl w:val="0"/>
        <w:autoSpaceDE w:val="0"/>
        <w:autoSpaceDN w:val="0"/>
        <w:adjustRightInd w:val="0"/>
        <w:spacing w:after="0" w:line="2" w:lineRule="exact"/>
        <w:rPr>
          <w:rFonts w:ascii="Symbol" w:hAnsi="Symbol" w:cs="Symbol"/>
        </w:rPr>
      </w:pPr>
    </w:p>
    <w:p w:rsidR="007114B2" w:rsidRDefault="002F68C7">
      <w:pPr>
        <w:widowControl w:val="0"/>
        <w:numPr>
          <w:ilvl w:val="1"/>
          <w:numId w:val="24"/>
        </w:numPr>
        <w:tabs>
          <w:tab w:val="clear" w:pos="1440"/>
          <w:tab w:val="num" w:pos="1020"/>
        </w:tabs>
        <w:overflowPunct w:val="0"/>
        <w:autoSpaceDE w:val="0"/>
        <w:autoSpaceDN w:val="0"/>
        <w:adjustRightInd w:val="0"/>
        <w:spacing w:after="0" w:line="240" w:lineRule="auto"/>
        <w:ind w:left="1020" w:hanging="234"/>
        <w:jc w:val="both"/>
        <w:rPr>
          <w:rFonts w:ascii="Arial" w:hAnsi="Arial" w:cs="Arial"/>
        </w:rPr>
      </w:pPr>
      <w:r>
        <w:rPr>
          <w:rFonts w:ascii="Arial" w:hAnsi="Arial" w:cs="Arial"/>
        </w:rPr>
        <w:t xml:space="preserve">an annual audit report and accompanying management letter </w:t>
      </w:r>
    </w:p>
    <w:p w:rsidR="007114B2" w:rsidRDefault="002F68C7">
      <w:pPr>
        <w:widowControl w:val="0"/>
        <w:numPr>
          <w:ilvl w:val="1"/>
          <w:numId w:val="24"/>
        </w:numPr>
        <w:tabs>
          <w:tab w:val="clear" w:pos="1440"/>
          <w:tab w:val="num" w:pos="1020"/>
        </w:tabs>
        <w:overflowPunct w:val="0"/>
        <w:autoSpaceDE w:val="0"/>
        <w:autoSpaceDN w:val="0"/>
        <w:adjustRightInd w:val="0"/>
        <w:spacing w:after="0" w:line="239" w:lineRule="auto"/>
        <w:ind w:left="1020" w:hanging="234"/>
        <w:jc w:val="both"/>
        <w:rPr>
          <w:rFonts w:ascii="Arial" w:hAnsi="Arial" w:cs="Arial"/>
        </w:rPr>
      </w:pPr>
      <w:r>
        <w:rPr>
          <w:rFonts w:ascii="Arial" w:hAnsi="Arial" w:cs="Arial"/>
        </w:rPr>
        <w:t xml:space="preserve">an annual programme management report for the preceding year </w:t>
      </w:r>
    </w:p>
    <w:p w:rsidR="007114B2" w:rsidRDefault="002F68C7">
      <w:pPr>
        <w:widowControl w:val="0"/>
        <w:numPr>
          <w:ilvl w:val="1"/>
          <w:numId w:val="24"/>
        </w:numPr>
        <w:tabs>
          <w:tab w:val="clear" w:pos="1440"/>
          <w:tab w:val="num" w:pos="1020"/>
        </w:tabs>
        <w:overflowPunct w:val="0"/>
        <w:autoSpaceDE w:val="0"/>
        <w:autoSpaceDN w:val="0"/>
        <w:adjustRightInd w:val="0"/>
        <w:spacing w:after="0" w:line="239" w:lineRule="auto"/>
        <w:ind w:left="1020" w:hanging="234"/>
        <w:jc w:val="both"/>
        <w:rPr>
          <w:rFonts w:ascii="Arial" w:hAnsi="Arial" w:cs="Arial"/>
        </w:rPr>
      </w:pPr>
      <w:r>
        <w:rPr>
          <w:rFonts w:ascii="Arial" w:hAnsi="Arial" w:cs="Arial"/>
        </w:rPr>
        <w:t xml:space="preserve">a report from a Technical Review Mission </w:t>
      </w:r>
    </w:p>
    <w:p w:rsidR="007114B2" w:rsidRDefault="007114B2">
      <w:pPr>
        <w:widowControl w:val="0"/>
        <w:autoSpaceDE w:val="0"/>
        <w:autoSpaceDN w:val="0"/>
        <w:adjustRightInd w:val="0"/>
        <w:spacing w:after="0" w:line="1" w:lineRule="exact"/>
        <w:rPr>
          <w:rFonts w:ascii="Arial" w:hAnsi="Arial" w:cs="Arial"/>
        </w:rPr>
      </w:pPr>
    </w:p>
    <w:p w:rsidR="007114B2" w:rsidRDefault="002F68C7">
      <w:pPr>
        <w:widowControl w:val="0"/>
        <w:numPr>
          <w:ilvl w:val="1"/>
          <w:numId w:val="24"/>
        </w:numPr>
        <w:tabs>
          <w:tab w:val="clear" w:pos="1440"/>
          <w:tab w:val="num" w:pos="1020"/>
        </w:tabs>
        <w:overflowPunct w:val="0"/>
        <w:autoSpaceDE w:val="0"/>
        <w:autoSpaceDN w:val="0"/>
        <w:adjustRightInd w:val="0"/>
        <w:spacing w:after="0" w:line="240" w:lineRule="auto"/>
        <w:ind w:left="1020" w:hanging="234"/>
        <w:jc w:val="both"/>
        <w:rPr>
          <w:rFonts w:ascii="Arial" w:hAnsi="Arial" w:cs="Arial"/>
        </w:rPr>
      </w:pPr>
      <w:r>
        <w:rPr>
          <w:rFonts w:ascii="Arial" w:hAnsi="Arial" w:cs="Arial"/>
        </w:rPr>
        <w:t xml:space="preserve">inputs from the M&amp;E system </w:t>
      </w:r>
    </w:p>
    <w:p w:rsidR="007114B2" w:rsidRDefault="007114B2">
      <w:pPr>
        <w:widowControl w:val="0"/>
        <w:autoSpaceDE w:val="0"/>
        <w:autoSpaceDN w:val="0"/>
        <w:adjustRightInd w:val="0"/>
        <w:spacing w:after="0" w:line="177" w:lineRule="exact"/>
        <w:rPr>
          <w:rFonts w:ascii="Arial" w:hAnsi="Arial" w:cs="Arial"/>
        </w:rPr>
      </w:pPr>
    </w:p>
    <w:p w:rsidR="007114B2" w:rsidRDefault="002F68C7">
      <w:pPr>
        <w:widowControl w:val="0"/>
        <w:numPr>
          <w:ilvl w:val="0"/>
          <w:numId w:val="24"/>
        </w:numPr>
        <w:tabs>
          <w:tab w:val="clear" w:pos="720"/>
          <w:tab w:val="num" w:pos="580"/>
        </w:tabs>
        <w:overflowPunct w:val="0"/>
        <w:autoSpaceDE w:val="0"/>
        <w:autoSpaceDN w:val="0"/>
        <w:adjustRightInd w:val="0"/>
        <w:spacing w:after="0" w:line="226" w:lineRule="auto"/>
        <w:ind w:left="580" w:right="40" w:hanging="276"/>
        <w:jc w:val="both"/>
        <w:rPr>
          <w:rFonts w:ascii="Symbol" w:hAnsi="Symbol" w:cs="Symbol"/>
        </w:rPr>
      </w:pPr>
      <w:r>
        <w:rPr>
          <w:rFonts w:ascii="Arial" w:hAnsi="Arial" w:cs="Arial"/>
        </w:rPr>
        <w:t xml:space="preserve">Joint Review (referred to in the PAD as ‘Joint Supervision’) – in September each year to ‘assess the previous year’s performance and discuss important topics identified in the course of implementation’ and establish the basis for stakeholders’ actions in the following year informed by: </w:t>
      </w:r>
    </w:p>
    <w:p w:rsidR="007114B2" w:rsidRDefault="002F68C7">
      <w:pPr>
        <w:widowControl w:val="0"/>
        <w:numPr>
          <w:ilvl w:val="1"/>
          <w:numId w:val="24"/>
        </w:numPr>
        <w:tabs>
          <w:tab w:val="clear" w:pos="1440"/>
          <w:tab w:val="num" w:pos="1020"/>
        </w:tabs>
        <w:overflowPunct w:val="0"/>
        <w:autoSpaceDE w:val="0"/>
        <w:autoSpaceDN w:val="0"/>
        <w:adjustRightInd w:val="0"/>
        <w:spacing w:after="0" w:line="239" w:lineRule="auto"/>
        <w:ind w:left="1020" w:hanging="234"/>
        <w:jc w:val="both"/>
        <w:rPr>
          <w:rFonts w:ascii="Arial" w:hAnsi="Arial" w:cs="Arial"/>
        </w:rPr>
      </w:pPr>
      <w:r>
        <w:rPr>
          <w:rFonts w:ascii="Arial" w:hAnsi="Arial" w:cs="Arial"/>
        </w:rPr>
        <w:t xml:space="preserve">draft PoW and budget forecast for the following financial year </w:t>
      </w:r>
    </w:p>
    <w:p w:rsidR="007114B2" w:rsidRDefault="002F68C7">
      <w:pPr>
        <w:widowControl w:val="0"/>
        <w:numPr>
          <w:ilvl w:val="1"/>
          <w:numId w:val="24"/>
        </w:numPr>
        <w:tabs>
          <w:tab w:val="clear" w:pos="1440"/>
          <w:tab w:val="num" w:pos="1020"/>
        </w:tabs>
        <w:overflowPunct w:val="0"/>
        <w:autoSpaceDE w:val="0"/>
        <w:autoSpaceDN w:val="0"/>
        <w:adjustRightInd w:val="0"/>
        <w:spacing w:after="0" w:line="239" w:lineRule="auto"/>
        <w:ind w:left="1020" w:hanging="234"/>
        <w:jc w:val="both"/>
        <w:rPr>
          <w:rFonts w:ascii="Arial" w:hAnsi="Arial" w:cs="Arial"/>
        </w:rPr>
      </w:pPr>
      <w:r>
        <w:rPr>
          <w:rFonts w:ascii="Arial" w:hAnsi="Arial" w:cs="Arial"/>
        </w:rPr>
        <w:t xml:space="preserve">draft annual procurement plan for the following financial year </w:t>
      </w:r>
    </w:p>
    <w:p w:rsidR="007114B2" w:rsidRDefault="007114B2">
      <w:pPr>
        <w:widowControl w:val="0"/>
        <w:autoSpaceDE w:val="0"/>
        <w:autoSpaceDN w:val="0"/>
        <w:adjustRightInd w:val="0"/>
        <w:spacing w:after="0" w:line="1" w:lineRule="exact"/>
        <w:rPr>
          <w:rFonts w:ascii="Arial" w:hAnsi="Arial" w:cs="Arial"/>
        </w:rPr>
      </w:pPr>
    </w:p>
    <w:p w:rsidR="007114B2" w:rsidRDefault="002F68C7">
      <w:pPr>
        <w:widowControl w:val="0"/>
        <w:numPr>
          <w:ilvl w:val="1"/>
          <w:numId w:val="24"/>
        </w:numPr>
        <w:tabs>
          <w:tab w:val="clear" w:pos="1440"/>
          <w:tab w:val="num" w:pos="1020"/>
        </w:tabs>
        <w:overflowPunct w:val="0"/>
        <w:autoSpaceDE w:val="0"/>
        <w:autoSpaceDN w:val="0"/>
        <w:adjustRightInd w:val="0"/>
        <w:spacing w:after="0" w:line="240" w:lineRule="auto"/>
        <w:ind w:left="1020" w:hanging="234"/>
        <w:jc w:val="both"/>
        <w:rPr>
          <w:rFonts w:ascii="Arial" w:hAnsi="Arial" w:cs="Arial"/>
        </w:rPr>
      </w:pPr>
      <w:r>
        <w:rPr>
          <w:rFonts w:ascii="Arial" w:hAnsi="Arial" w:cs="Arial"/>
        </w:rPr>
        <w:t xml:space="preserve">quarterly program management reports for the preceding quarters </w:t>
      </w:r>
    </w:p>
    <w:p w:rsidR="007114B2" w:rsidRDefault="007114B2">
      <w:pPr>
        <w:widowControl w:val="0"/>
        <w:autoSpaceDE w:val="0"/>
        <w:autoSpaceDN w:val="0"/>
        <w:adjustRightInd w:val="0"/>
        <w:spacing w:after="0" w:line="43" w:lineRule="exact"/>
        <w:rPr>
          <w:rFonts w:ascii="Arial" w:hAnsi="Arial" w:cs="Arial"/>
        </w:rPr>
      </w:pPr>
    </w:p>
    <w:p w:rsidR="007114B2" w:rsidRDefault="002F68C7">
      <w:pPr>
        <w:widowControl w:val="0"/>
        <w:numPr>
          <w:ilvl w:val="1"/>
          <w:numId w:val="24"/>
        </w:numPr>
        <w:tabs>
          <w:tab w:val="clear" w:pos="1440"/>
          <w:tab w:val="num" w:pos="1020"/>
        </w:tabs>
        <w:overflowPunct w:val="0"/>
        <w:autoSpaceDE w:val="0"/>
        <w:autoSpaceDN w:val="0"/>
        <w:adjustRightInd w:val="0"/>
        <w:spacing w:after="0" w:line="226" w:lineRule="auto"/>
        <w:ind w:left="1020" w:right="40" w:hanging="234"/>
        <w:jc w:val="both"/>
        <w:rPr>
          <w:rFonts w:ascii="Arial" w:hAnsi="Arial" w:cs="Arial"/>
        </w:rPr>
      </w:pPr>
      <w:r>
        <w:rPr>
          <w:rFonts w:ascii="Arial" w:hAnsi="Arial" w:cs="Arial"/>
        </w:rPr>
        <w:t xml:space="preserve">a Mid-Term Review of the program by GoS to be conducted by December 2010 to be followed, some three months later, by a Mid-Term Evaluation conducted by the pool partners </w:t>
      </w:r>
    </w:p>
    <w:p w:rsidR="007114B2" w:rsidRDefault="007114B2">
      <w:pPr>
        <w:widowControl w:val="0"/>
        <w:autoSpaceDE w:val="0"/>
        <w:autoSpaceDN w:val="0"/>
        <w:adjustRightInd w:val="0"/>
        <w:spacing w:after="0" w:line="299"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ind w:left="20" w:right="40"/>
        <w:rPr>
          <w:rFonts w:ascii="Times New Roman" w:hAnsi="Times New Roman" w:cs="Times New Roman"/>
          <w:sz w:val="24"/>
          <w:szCs w:val="24"/>
        </w:rPr>
      </w:pPr>
      <w:r>
        <w:rPr>
          <w:rFonts w:ascii="Arial" w:hAnsi="Arial" w:cs="Arial"/>
        </w:rPr>
        <w:t>Neither the GoS Mid-Term Review nor the pool partners’ Mid-term Evaluation identified in the JPA took place.</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ind w:left="20" w:right="40"/>
        <w:rPr>
          <w:rFonts w:ascii="Times New Roman" w:hAnsi="Times New Roman" w:cs="Times New Roman"/>
          <w:sz w:val="24"/>
          <w:szCs w:val="24"/>
        </w:rPr>
      </w:pPr>
      <w:r>
        <w:rPr>
          <w:rFonts w:ascii="Arial" w:hAnsi="Arial" w:cs="Arial"/>
        </w:rPr>
        <w:t>In 2010 GoS requested that the Mid-Term Review process be ‘recast’ as a program redevelopment. As a result of that redevelopment the HSPC was renamed the</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08416" behindDoc="1" locked="0" layoutInCell="0" allowOverlap="1">
                <wp:simplePos x="0" y="0"/>
                <wp:positionH relativeFrom="column">
                  <wp:posOffset>12700</wp:posOffset>
                </wp:positionH>
                <wp:positionV relativeFrom="paragraph">
                  <wp:posOffset>160655</wp:posOffset>
                </wp:positionV>
                <wp:extent cx="1828800" cy="0"/>
                <wp:effectExtent l="0" t="0" r="0" b="0"/>
                <wp:wrapNone/>
                <wp:docPr id="23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2.65pt" to="14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" o:allowincell="f" strokeweight=".21164mm"/>
            </w:pict>
          </mc:Fallback>
        </mc:AlternateContent>
      </w:r>
    </w:p>
    <w:p w:rsidR="007114B2" w:rsidRDefault="007114B2">
      <w:pPr>
        <w:widowControl w:val="0"/>
        <w:autoSpaceDE w:val="0"/>
        <w:autoSpaceDN w:val="0"/>
        <w:adjustRightInd w:val="0"/>
        <w:spacing w:after="0" w:line="310" w:lineRule="exact"/>
        <w:rPr>
          <w:rFonts w:ascii="Times New Roman" w:hAnsi="Times New Roman" w:cs="Times New Roman"/>
          <w:sz w:val="24"/>
          <w:szCs w:val="24"/>
        </w:rPr>
      </w:pPr>
    </w:p>
    <w:p w:rsidR="007114B2" w:rsidRDefault="002F68C7">
      <w:pPr>
        <w:widowControl w:val="0"/>
        <w:numPr>
          <w:ilvl w:val="0"/>
          <w:numId w:val="25"/>
        </w:numPr>
        <w:tabs>
          <w:tab w:val="clear" w:pos="720"/>
          <w:tab w:val="num" w:pos="219"/>
        </w:tabs>
        <w:overflowPunct w:val="0"/>
        <w:autoSpaceDE w:val="0"/>
        <w:autoSpaceDN w:val="0"/>
        <w:adjustRightInd w:val="0"/>
        <w:spacing w:after="0" w:line="188" w:lineRule="auto"/>
        <w:ind w:left="20" w:right="740" w:firstLine="0"/>
        <w:jc w:val="both"/>
        <w:rPr>
          <w:rFonts w:ascii="Arial" w:hAnsi="Arial" w:cs="Arial"/>
          <w:sz w:val="26"/>
          <w:szCs w:val="26"/>
          <w:vertAlign w:val="superscript"/>
        </w:rPr>
      </w:pPr>
      <w:r>
        <w:rPr>
          <w:rFonts w:ascii="Arial" w:hAnsi="Arial" w:cs="Arial"/>
          <w:sz w:val="20"/>
          <w:szCs w:val="20"/>
        </w:rPr>
        <w:t xml:space="preserve">GoS, AusAID, NZAID &amp; World Bank. </w:t>
      </w:r>
      <w:r>
        <w:rPr>
          <w:rFonts w:ascii="Arial" w:hAnsi="Arial" w:cs="Arial"/>
          <w:i/>
          <w:iCs/>
          <w:sz w:val="20"/>
          <w:szCs w:val="20"/>
        </w:rPr>
        <w:t>Aide Memoire, Samoa Health SWAp Program,</w:t>
      </w:r>
      <w:r>
        <w:rPr>
          <w:rFonts w:ascii="Arial" w:hAnsi="Arial" w:cs="Arial"/>
          <w:sz w:val="20"/>
          <w:szCs w:val="20"/>
        </w:rPr>
        <w:t xml:space="preserve"> </w:t>
      </w:r>
      <w:r>
        <w:rPr>
          <w:rFonts w:ascii="Arial" w:hAnsi="Arial" w:cs="Arial"/>
          <w:i/>
          <w:iCs/>
          <w:sz w:val="20"/>
          <w:szCs w:val="20"/>
        </w:rPr>
        <w:t xml:space="preserve">Implementation Support Mission, March 19-23 2012. Annex 1. </w:t>
      </w:r>
    </w:p>
    <w:p w:rsidR="007114B2" w:rsidRDefault="007114B2">
      <w:pPr>
        <w:widowControl w:val="0"/>
        <w:autoSpaceDE w:val="0"/>
        <w:autoSpaceDN w:val="0"/>
        <w:adjustRightInd w:val="0"/>
        <w:spacing w:after="0" w:line="87" w:lineRule="exact"/>
        <w:rPr>
          <w:rFonts w:ascii="Arial" w:hAnsi="Arial" w:cs="Arial"/>
          <w:sz w:val="26"/>
          <w:szCs w:val="26"/>
          <w:vertAlign w:val="superscript"/>
        </w:rPr>
      </w:pPr>
    </w:p>
    <w:p w:rsidR="007114B2" w:rsidRDefault="002F68C7">
      <w:pPr>
        <w:widowControl w:val="0"/>
        <w:numPr>
          <w:ilvl w:val="0"/>
          <w:numId w:val="25"/>
        </w:numPr>
        <w:tabs>
          <w:tab w:val="clear" w:pos="720"/>
          <w:tab w:val="num" w:pos="219"/>
        </w:tabs>
        <w:overflowPunct w:val="0"/>
        <w:autoSpaceDE w:val="0"/>
        <w:autoSpaceDN w:val="0"/>
        <w:adjustRightInd w:val="0"/>
        <w:spacing w:after="0" w:line="187" w:lineRule="auto"/>
        <w:ind w:left="20" w:right="260" w:firstLine="0"/>
        <w:jc w:val="both"/>
        <w:rPr>
          <w:rFonts w:ascii="Arial" w:hAnsi="Arial" w:cs="Arial"/>
          <w:sz w:val="26"/>
          <w:szCs w:val="26"/>
          <w:vertAlign w:val="superscript"/>
        </w:rPr>
      </w:pPr>
      <w:r>
        <w:rPr>
          <w:rFonts w:ascii="Arial" w:hAnsi="Arial" w:cs="Arial"/>
          <w:sz w:val="20"/>
          <w:szCs w:val="20"/>
        </w:rPr>
        <w:t xml:space="preserve">GoS, AusAID, NZAID &amp; World Bank. </w:t>
      </w:r>
      <w:r>
        <w:rPr>
          <w:rFonts w:ascii="Arial" w:hAnsi="Arial" w:cs="Arial"/>
          <w:i/>
          <w:iCs/>
          <w:sz w:val="20"/>
          <w:szCs w:val="20"/>
        </w:rPr>
        <w:t>Aide Memoire, Samoa Health SWAp Program, Joint</w:t>
      </w:r>
      <w:r>
        <w:rPr>
          <w:rFonts w:ascii="Arial" w:hAnsi="Arial" w:cs="Arial"/>
          <w:sz w:val="20"/>
          <w:szCs w:val="20"/>
        </w:rPr>
        <w:t xml:space="preserve"> </w:t>
      </w:r>
      <w:r>
        <w:rPr>
          <w:rFonts w:ascii="Arial" w:hAnsi="Arial" w:cs="Arial"/>
          <w:i/>
          <w:iCs/>
          <w:sz w:val="20"/>
          <w:szCs w:val="20"/>
        </w:rPr>
        <w:t xml:space="preserve">Review Mission, 21 October – 1 November 2012. Annex 1. </w:t>
      </w:r>
    </w:p>
    <w:p w:rsidR="007114B2" w:rsidRDefault="007114B2">
      <w:pPr>
        <w:widowControl w:val="0"/>
        <w:autoSpaceDE w:val="0"/>
        <w:autoSpaceDN w:val="0"/>
        <w:adjustRightInd w:val="0"/>
        <w:spacing w:after="0" w:line="87" w:lineRule="exact"/>
        <w:rPr>
          <w:rFonts w:ascii="Arial" w:hAnsi="Arial" w:cs="Arial"/>
          <w:sz w:val="26"/>
          <w:szCs w:val="26"/>
          <w:vertAlign w:val="superscript"/>
        </w:rPr>
      </w:pPr>
    </w:p>
    <w:p w:rsidR="007114B2" w:rsidRDefault="002F68C7">
      <w:pPr>
        <w:widowControl w:val="0"/>
        <w:numPr>
          <w:ilvl w:val="0"/>
          <w:numId w:val="25"/>
        </w:numPr>
        <w:tabs>
          <w:tab w:val="clear" w:pos="720"/>
          <w:tab w:val="num" w:pos="219"/>
        </w:tabs>
        <w:overflowPunct w:val="0"/>
        <w:autoSpaceDE w:val="0"/>
        <w:autoSpaceDN w:val="0"/>
        <w:adjustRightInd w:val="0"/>
        <w:spacing w:after="0" w:line="188" w:lineRule="auto"/>
        <w:ind w:left="20" w:right="1340" w:firstLine="0"/>
        <w:jc w:val="both"/>
        <w:rPr>
          <w:rFonts w:ascii="Arial" w:hAnsi="Arial" w:cs="Arial"/>
          <w:sz w:val="26"/>
          <w:szCs w:val="26"/>
          <w:vertAlign w:val="superscript"/>
        </w:rPr>
      </w:pPr>
      <w:r>
        <w:rPr>
          <w:rFonts w:ascii="Arial" w:hAnsi="Arial" w:cs="Arial"/>
          <w:sz w:val="20"/>
          <w:szCs w:val="20"/>
        </w:rPr>
        <w:t xml:space="preserve">GoS MoH. 2009. </w:t>
      </w:r>
      <w:r>
        <w:rPr>
          <w:rFonts w:ascii="Arial" w:hAnsi="Arial" w:cs="Arial"/>
          <w:i/>
          <w:iCs/>
          <w:sz w:val="20"/>
          <w:szCs w:val="20"/>
        </w:rPr>
        <w:t>Monitoring &amp; Evaluation Operational Manual (Health Sector</w:t>
      </w:r>
      <w:r>
        <w:rPr>
          <w:rFonts w:ascii="Arial" w:hAnsi="Arial" w:cs="Arial"/>
          <w:sz w:val="20"/>
          <w:szCs w:val="20"/>
        </w:rPr>
        <w:t xml:space="preserve"> </w:t>
      </w:r>
      <w:r>
        <w:rPr>
          <w:rFonts w:ascii="Arial" w:hAnsi="Arial" w:cs="Arial"/>
          <w:i/>
          <w:iCs/>
          <w:sz w:val="20"/>
          <w:szCs w:val="20"/>
        </w:rPr>
        <w:t xml:space="preserve">Performance). </w:t>
      </w:r>
    </w:p>
    <w:p w:rsidR="007114B2" w:rsidRDefault="007114B2">
      <w:pPr>
        <w:widowControl w:val="0"/>
        <w:autoSpaceDE w:val="0"/>
        <w:autoSpaceDN w:val="0"/>
        <w:adjustRightInd w:val="0"/>
        <w:spacing w:after="0" w:line="84" w:lineRule="exact"/>
        <w:rPr>
          <w:rFonts w:ascii="Arial" w:hAnsi="Arial" w:cs="Arial"/>
          <w:sz w:val="26"/>
          <w:szCs w:val="26"/>
          <w:vertAlign w:val="superscript"/>
        </w:rPr>
      </w:pPr>
    </w:p>
    <w:p w:rsidR="007114B2" w:rsidRDefault="002F68C7">
      <w:pPr>
        <w:widowControl w:val="0"/>
        <w:numPr>
          <w:ilvl w:val="0"/>
          <w:numId w:val="25"/>
        </w:numPr>
        <w:tabs>
          <w:tab w:val="clear" w:pos="720"/>
          <w:tab w:val="num" w:pos="219"/>
        </w:tabs>
        <w:overflowPunct w:val="0"/>
        <w:autoSpaceDE w:val="0"/>
        <w:autoSpaceDN w:val="0"/>
        <w:adjustRightInd w:val="0"/>
        <w:spacing w:after="0" w:line="188" w:lineRule="auto"/>
        <w:ind w:left="20" w:right="620" w:firstLine="0"/>
        <w:jc w:val="both"/>
        <w:rPr>
          <w:rFonts w:ascii="Arial" w:hAnsi="Arial" w:cs="Arial"/>
          <w:sz w:val="26"/>
          <w:szCs w:val="26"/>
          <w:vertAlign w:val="superscript"/>
        </w:rPr>
      </w:pPr>
      <w:r>
        <w:rPr>
          <w:rFonts w:ascii="Arial" w:hAnsi="Arial" w:cs="Arial"/>
          <w:sz w:val="20"/>
          <w:szCs w:val="20"/>
        </w:rPr>
        <w:t xml:space="preserve">GoS MoH. 2011. </w:t>
      </w:r>
      <w:r>
        <w:rPr>
          <w:rFonts w:ascii="Arial" w:hAnsi="Arial" w:cs="Arial"/>
          <w:i/>
          <w:iCs/>
          <w:sz w:val="20"/>
          <w:szCs w:val="20"/>
        </w:rPr>
        <w:t>Monitoring &amp; Evaluation Operational Manual (Health Sector/System</w:t>
      </w:r>
      <w:r>
        <w:rPr>
          <w:rFonts w:ascii="Arial" w:hAnsi="Arial" w:cs="Arial"/>
          <w:sz w:val="20"/>
          <w:szCs w:val="20"/>
        </w:rPr>
        <w:t xml:space="preserve"> </w:t>
      </w:r>
      <w:r>
        <w:rPr>
          <w:rFonts w:ascii="Arial" w:hAnsi="Arial" w:cs="Arial"/>
          <w:i/>
          <w:iCs/>
          <w:sz w:val="20"/>
          <w:szCs w:val="20"/>
        </w:rPr>
        <w:t xml:space="preserve">Performance). </w:t>
      </w:r>
    </w:p>
    <w:p w:rsidR="007114B2" w:rsidRDefault="007114B2">
      <w:pPr>
        <w:widowControl w:val="0"/>
        <w:autoSpaceDE w:val="0"/>
        <w:autoSpaceDN w:val="0"/>
        <w:adjustRightInd w:val="0"/>
        <w:spacing w:after="0" w:line="87" w:lineRule="exact"/>
        <w:rPr>
          <w:rFonts w:ascii="Arial" w:hAnsi="Arial" w:cs="Arial"/>
          <w:sz w:val="26"/>
          <w:szCs w:val="26"/>
          <w:vertAlign w:val="superscript"/>
        </w:rPr>
      </w:pPr>
    </w:p>
    <w:p w:rsidR="007114B2" w:rsidRDefault="002F68C7">
      <w:pPr>
        <w:widowControl w:val="0"/>
        <w:numPr>
          <w:ilvl w:val="0"/>
          <w:numId w:val="25"/>
        </w:numPr>
        <w:tabs>
          <w:tab w:val="clear" w:pos="720"/>
          <w:tab w:val="num" w:pos="219"/>
        </w:tabs>
        <w:overflowPunct w:val="0"/>
        <w:autoSpaceDE w:val="0"/>
        <w:autoSpaceDN w:val="0"/>
        <w:adjustRightInd w:val="0"/>
        <w:spacing w:after="0" w:line="187" w:lineRule="auto"/>
        <w:ind w:left="20" w:right="180" w:firstLine="0"/>
        <w:jc w:val="both"/>
        <w:rPr>
          <w:rFonts w:ascii="Arial" w:hAnsi="Arial" w:cs="Arial"/>
          <w:sz w:val="26"/>
          <w:szCs w:val="26"/>
          <w:vertAlign w:val="superscript"/>
        </w:rPr>
      </w:pPr>
      <w:r>
        <w:rPr>
          <w:rFonts w:ascii="Arial" w:hAnsi="Arial" w:cs="Arial"/>
          <w:sz w:val="20"/>
          <w:szCs w:val="20"/>
        </w:rPr>
        <w:t xml:space="preserve">Independent State of Samoa, AusAID, NZAID, IDA, UNFPA, UNICEF &amp; WHO. 2008. </w:t>
      </w:r>
      <w:r>
        <w:rPr>
          <w:rFonts w:ascii="Arial" w:hAnsi="Arial" w:cs="Arial"/>
          <w:i/>
          <w:iCs/>
          <w:sz w:val="20"/>
          <w:szCs w:val="20"/>
        </w:rPr>
        <w:t>Joint</w:t>
      </w:r>
      <w:r>
        <w:rPr>
          <w:rFonts w:ascii="Arial" w:hAnsi="Arial" w:cs="Arial"/>
          <w:sz w:val="20"/>
          <w:szCs w:val="20"/>
        </w:rPr>
        <w:t xml:space="preserve"> </w:t>
      </w:r>
      <w:r>
        <w:rPr>
          <w:rFonts w:ascii="Arial" w:hAnsi="Arial" w:cs="Arial"/>
          <w:i/>
          <w:iCs/>
          <w:sz w:val="20"/>
          <w:szCs w:val="20"/>
        </w:rPr>
        <w:t>Partnership Agreement – Samoa Health Sector Program FY 2009-2013</w:t>
      </w:r>
      <w:r>
        <w:rPr>
          <w:rFonts w:ascii="Arial" w:hAnsi="Arial" w:cs="Arial"/>
          <w:sz w:val="20"/>
          <w:szCs w:val="20"/>
        </w:rPr>
        <w:t>.</w:t>
      </w:r>
      <w:r>
        <w:rPr>
          <w:rFonts w:ascii="Arial" w:hAnsi="Arial" w:cs="Arial"/>
          <w:i/>
          <w:iCs/>
          <w:sz w:val="20"/>
          <w:szCs w:val="20"/>
        </w:rPr>
        <w:t xml:space="preserve"> </w:t>
      </w:r>
    </w:p>
    <w:p w:rsidR="007114B2" w:rsidRDefault="002F68C7">
      <w:pPr>
        <w:widowControl w:val="0"/>
        <w:autoSpaceDE w:val="0"/>
        <w:autoSpaceDN w:val="0"/>
        <w:adjustRightInd w:val="0"/>
        <w:spacing w:after="0" w:line="158" w:lineRule="exact"/>
        <w:rPr>
          <w:rFonts w:ascii="Times New Roman" w:hAnsi="Times New Roman" w:cs="Times New Roman"/>
          <w:sz w:val="24"/>
          <w:szCs w:val="24"/>
        </w:rPr>
      </w:pPr>
      <w:r>
        <w:rPr>
          <w:noProof/>
        </w:rPr>
        <w:drawing>
          <wp:anchor distT="0" distB="0" distL="114300" distR="114300" simplePos="0" relativeHeight="251709440" behindDoc="1" locked="0" layoutInCell="0" allowOverlap="1">
            <wp:simplePos x="0" y="0"/>
            <wp:positionH relativeFrom="column">
              <wp:posOffset>-4445</wp:posOffset>
            </wp:positionH>
            <wp:positionV relativeFrom="paragraph">
              <wp:posOffset>86995</wp:posOffset>
            </wp:positionV>
            <wp:extent cx="5311775" cy="317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0" w:type="dxa"/>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14</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19" w:name="page19"/>
            <w:bookmarkEnd w:id="19"/>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1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40"/>
        <w:jc w:val="both"/>
        <w:rPr>
          <w:rFonts w:ascii="Times New Roman" w:hAnsi="Times New Roman" w:cs="Times New Roman"/>
          <w:sz w:val="24"/>
          <w:szCs w:val="24"/>
        </w:rPr>
      </w:pPr>
      <w:r>
        <w:rPr>
          <w:rFonts w:ascii="Arial" w:hAnsi="Arial" w:cs="Arial"/>
        </w:rPr>
        <w:t>Health Advisory Committee (HAC) and assigned responsibility for oversight of the health sector more generally as well as implementation of the SWAp. Its membership was also expanded to include representatives of the National Council of Churches and other civil society organisations.</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ind w:left="20" w:right="40"/>
        <w:jc w:val="both"/>
        <w:rPr>
          <w:rFonts w:ascii="Times New Roman" w:hAnsi="Times New Roman" w:cs="Times New Roman"/>
          <w:sz w:val="24"/>
          <w:szCs w:val="24"/>
        </w:rPr>
      </w:pPr>
      <w:r>
        <w:rPr>
          <w:rFonts w:ascii="Arial" w:hAnsi="Arial" w:cs="Arial"/>
        </w:rPr>
        <w:t>Health Summits were held in 2009 and 2010 but the event has since been replaced by an annual Health Sector Forum, convened by MoH.</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20"/>
        <w:jc w:val="both"/>
        <w:rPr>
          <w:rFonts w:ascii="Times New Roman" w:hAnsi="Times New Roman" w:cs="Times New Roman"/>
          <w:sz w:val="24"/>
          <w:szCs w:val="24"/>
        </w:rPr>
      </w:pPr>
      <w:r>
        <w:rPr>
          <w:rFonts w:ascii="Arial" w:hAnsi="Arial" w:cs="Arial"/>
        </w:rPr>
        <w:t>In place of the more formal Joint Review process described in the JPA, a series of missions, typically involving GoS and DP representatives has taken place. Details of such missions since the launch of the SWAp in July 2008 are summarised in Table 3 overleaf.</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10464" behindDoc="1" locked="0" layoutInCell="0" allowOverlap="1">
            <wp:simplePos x="0" y="0"/>
            <wp:positionH relativeFrom="column">
              <wp:posOffset>-4445</wp:posOffset>
            </wp:positionH>
            <wp:positionV relativeFrom="paragraph">
              <wp:posOffset>7112635</wp:posOffset>
            </wp:positionV>
            <wp:extent cx="5311775" cy="317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22" w:lineRule="exact"/>
        <w:rPr>
          <w:rFonts w:ascii="Times New Roman" w:hAnsi="Times New Roman" w:cs="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15</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p>
    <w:tbl>
      <w:tblPr>
        <w:tblW w:w="0" w:type="auto"/>
        <w:tblLayout w:type="fixed"/>
        <w:tblCellMar>
          <w:left w:w="0" w:type="dxa"/>
          <w:right w:w="0" w:type="dxa"/>
        </w:tblCellMar>
        <w:tblLook w:val="0000" w:firstRow="0" w:lastRow="0" w:firstColumn="0" w:lastColumn="0" w:noHBand="0" w:noVBand="0"/>
      </w:tblPr>
      <w:tblGrid>
        <w:gridCol w:w="9580"/>
        <w:gridCol w:w="4540"/>
      </w:tblGrid>
      <w:tr w:rsidR="007114B2">
        <w:trPr>
          <w:trHeight w:val="207"/>
        </w:trPr>
        <w:tc>
          <w:tcPr>
            <w:tcW w:w="958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20" w:name="page20"/>
            <w:bookmarkEnd w:id="20"/>
            <w:r>
              <w:rPr>
                <w:rFonts w:ascii="Arial" w:hAnsi="Arial" w:cs="Arial"/>
                <w:color w:val="1B3A59"/>
                <w:sz w:val="18"/>
                <w:szCs w:val="18"/>
              </w:rPr>
              <w:lastRenderedPageBreak/>
              <w:t>Evaluation of Samoa Health Sector Management Programme (Health SWAp)</w:t>
            </w:r>
          </w:p>
        </w:tc>
        <w:tc>
          <w:tcPr>
            <w:tcW w:w="454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3400"/>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958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454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3400"/>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958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54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46" w:lineRule="exact"/>
        <w:rPr>
          <w:rFonts w:ascii="Times New Roman" w:hAnsi="Times New Roman" w:cs="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1500"/>
        <w:gridCol w:w="7100"/>
        <w:gridCol w:w="4460"/>
      </w:tblGrid>
      <w:tr w:rsidR="007114B2">
        <w:trPr>
          <w:trHeight w:val="230"/>
        </w:trPr>
        <w:tc>
          <w:tcPr>
            <w:tcW w:w="8600" w:type="dxa"/>
            <w:gridSpan w:val="2"/>
            <w:tcBorders>
              <w:top w:val="nil"/>
              <w:left w:val="nil"/>
              <w:bottom w:val="nil"/>
              <w:right w:val="nil"/>
            </w:tcBorders>
            <w:vAlign w:val="bottom"/>
          </w:tcPr>
          <w:p w:rsidR="007114B2" w:rsidRDefault="002F68C7">
            <w:pPr>
              <w:widowControl w:val="0"/>
              <w:autoSpaceDE w:val="0"/>
              <w:autoSpaceDN w:val="0"/>
              <w:adjustRightInd w:val="0"/>
              <w:spacing w:after="0" w:line="229" w:lineRule="exact"/>
              <w:rPr>
                <w:rFonts w:ascii="Times New Roman" w:hAnsi="Times New Roman" w:cs="Times New Roman"/>
                <w:sz w:val="24"/>
                <w:szCs w:val="24"/>
              </w:rPr>
            </w:pPr>
            <w:r>
              <w:rPr>
                <w:rFonts w:ascii="Arial" w:hAnsi="Arial" w:cs="Arial"/>
                <w:b/>
                <w:bCs/>
                <w:sz w:val="20"/>
                <w:szCs w:val="20"/>
              </w:rPr>
              <w:t>Table 3: Details of SWAp review and support missions (2008 – 2012)</w:t>
            </w:r>
          </w:p>
        </w:tc>
        <w:tc>
          <w:tcPr>
            <w:tcW w:w="44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r>
      <w:tr w:rsidR="007114B2">
        <w:trPr>
          <w:trHeight w:val="421"/>
        </w:trPr>
        <w:tc>
          <w:tcPr>
            <w:tcW w:w="15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FFFF"/>
              </w:rPr>
              <w:t>Dates</w:t>
            </w:r>
          </w:p>
        </w:tc>
        <w:tc>
          <w:tcPr>
            <w:tcW w:w="71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ind w:left="900"/>
              <w:rPr>
                <w:rFonts w:ascii="Times New Roman" w:hAnsi="Times New Roman" w:cs="Times New Roman"/>
                <w:sz w:val="24"/>
                <w:szCs w:val="24"/>
              </w:rPr>
            </w:pPr>
            <w:r>
              <w:rPr>
                <w:rFonts w:ascii="Arial" w:hAnsi="Arial" w:cs="Arial"/>
                <w:b/>
                <w:bCs/>
                <w:color w:val="FFFFFF"/>
              </w:rPr>
              <w:t>Title</w:t>
            </w:r>
          </w:p>
        </w:tc>
        <w:tc>
          <w:tcPr>
            <w:tcW w:w="4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ind w:left="2120"/>
              <w:rPr>
                <w:rFonts w:ascii="Times New Roman" w:hAnsi="Times New Roman" w:cs="Times New Roman"/>
                <w:sz w:val="24"/>
                <w:szCs w:val="24"/>
              </w:rPr>
            </w:pPr>
            <w:r>
              <w:rPr>
                <w:rFonts w:ascii="Arial" w:hAnsi="Arial" w:cs="Arial"/>
                <w:b/>
                <w:bCs/>
                <w:color w:val="FFFFFF"/>
                <w:w w:val="99"/>
              </w:rPr>
              <w:t>Participating agencies</w:t>
            </w:r>
          </w:p>
        </w:tc>
      </w:tr>
    </w:tbl>
    <w:p w:rsidR="007114B2" w:rsidRDefault="002F68C7">
      <w:pPr>
        <w:widowControl w:val="0"/>
        <w:autoSpaceDE w:val="0"/>
        <w:autoSpaceDN w:val="0"/>
        <w:adjustRightInd w:val="0"/>
        <w:spacing w:after="0" w:line="240" w:lineRule="auto"/>
        <w:rPr>
          <w:rFonts w:ascii="Times New Roman" w:hAnsi="Times New Roman" w:cs="Times New Roman"/>
          <w:sz w:val="24"/>
          <w:szCs w:val="24"/>
        </w:rPr>
        <w:sectPr w:rsidR="007114B2">
          <w:pgSz w:w="16840" w:h="11906" w:orient="landscape"/>
          <w:pgMar w:top="705" w:right="1300" w:bottom="641" w:left="1420" w:header="720" w:footer="720" w:gutter="0"/>
          <w:cols w:space="720" w:equalWidth="0">
            <w:col w:w="14120"/>
          </w:cols>
          <w:noEndnote/>
        </w:sectPr>
      </w:pPr>
      <w:r>
        <w:rPr>
          <w:noProof/>
        </w:rPr>
        <w:drawing>
          <wp:anchor distT="0" distB="0" distL="114300" distR="114300" simplePos="0" relativeHeight="251711488" behindDoc="1" locked="0" layoutInCell="0" allowOverlap="1">
            <wp:simplePos x="0" y="0"/>
            <wp:positionH relativeFrom="column">
              <wp:posOffset>-41275</wp:posOffset>
            </wp:positionH>
            <wp:positionV relativeFrom="paragraph">
              <wp:posOffset>-158115</wp:posOffset>
            </wp:positionV>
            <wp:extent cx="9048115" cy="1193800"/>
            <wp:effectExtent l="0" t="0" r="635" b="63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48115" cy="119380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12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80"/>
        <w:gridCol w:w="1660"/>
        <w:gridCol w:w="60"/>
        <w:gridCol w:w="7140"/>
      </w:tblGrid>
      <w:tr w:rsidR="007114B2">
        <w:trPr>
          <w:trHeight w:val="1505"/>
        </w:trPr>
        <w:tc>
          <w:tcPr>
            <w:tcW w:w="6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71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r>
      <w:tr w:rsidR="007114B2">
        <w:trPr>
          <w:trHeight w:val="43"/>
        </w:trPr>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71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r>
      <w:tr w:rsidR="007114B2">
        <w:trPr>
          <w:trHeight w:val="250"/>
        </w:trPr>
        <w:tc>
          <w:tcPr>
            <w:tcW w:w="2340" w:type="dxa"/>
            <w:gridSpan w:val="2"/>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50" w:lineRule="exact"/>
              <w:ind w:left="80"/>
              <w:rPr>
                <w:rFonts w:ascii="Times New Roman" w:hAnsi="Times New Roman" w:cs="Times New Roman"/>
                <w:sz w:val="24"/>
                <w:szCs w:val="24"/>
              </w:rPr>
            </w:pPr>
            <w:r>
              <w:rPr>
                <w:rFonts w:ascii="Arial" w:hAnsi="Arial" w:cs="Arial"/>
              </w:rPr>
              <w:t>27-30 Oct 2008</w:t>
            </w: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714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50" w:lineRule="exact"/>
              <w:ind w:left="80"/>
              <w:rPr>
                <w:rFonts w:ascii="Times New Roman" w:hAnsi="Times New Roman" w:cs="Times New Roman"/>
                <w:sz w:val="24"/>
                <w:szCs w:val="24"/>
              </w:rPr>
            </w:pPr>
            <w:r>
              <w:rPr>
                <w:rFonts w:ascii="Arial" w:hAnsi="Arial" w:cs="Arial"/>
              </w:rPr>
              <w:t>Implementation Support Mission</w:t>
            </w:r>
          </w:p>
        </w:tc>
      </w:tr>
      <w:tr w:rsidR="007114B2">
        <w:trPr>
          <w:trHeight w:val="124"/>
        </w:trPr>
        <w:tc>
          <w:tcPr>
            <w:tcW w:w="2340" w:type="dxa"/>
            <w:gridSpan w:val="2"/>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7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r>
      <w:tr w:rsidR="007114B2">
        <w:trPr>
          <w:trHeight w:val="43"/>
        </w:trPr>
        <w:tc>
          <w:tcPr>
            <w:tcW w:w="234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71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r>
      <w:tr w:rsidR="007114B2">
        <w:trPr>
          <w:trHeight w:val="252"/>
        </w:trPr>
        <w:tc>
          <w:tcPr>
            <w:tcW w:w="2340" w:type="dxa"/>
            <w:gridSpan w:val="2"/>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52" w:lineRule="exact"/>
              <w:ind w:left="80"/>
              <w:rPr>
                <w:rFonts w:ascii="Times New Roman" w:hAnsi="Times New Roman" w:cs="Times New Roman"/>
                <w:sz w:val="24"/>
                <w:szCs w:val="24"/>
              </w:rPr>
            </w:pPr>
            <w:r>
              <w:rPr>
                <w:rFonts w:ascii="Arial" w:hAnsi="Arial" w:cs="Arial"/>
              </w:rPr>
              <w:t>14-18 Sep 2009</w:t>
            </w: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714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52" w:lineRule="exact"/>
              <w:ind w:left="80"/>
              <w:rPr>
                <w:rFonts w:ascii="Times New Roman" w:hAnsi="Times New Roman" w:cs="Times New Roman"/>
                <w:sz w:val="24"/>
                <w:szCs w:val="24"/>
              </w:rPr>
            </w:pPr>
            <w:r>
              <w:rPr>
                <w:rFonts w:ascii="Arial" w:hAnsi="Arial" w:cs="Arial"/>
              </w:rPr>
              <w:t>Implementation Support Mission</w:t>
            </w:r>
          </w:p>
        </w:tc>
      </w:tr>
      <w:tr w:rsidR="007114B2">
        <w:trPr>
          <w:trHeight w:val="122"/>
        </w:trPr>
        <w:tc>
          <w:tcPr>
            <w:tcW w:w="6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6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7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r>
      <w:tr w:rsidR="007114B2">
        <w:trPr>
          <w:trHeight w:val="43"/>
        </w:trPr>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71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r>
      <w:tr w:rsidR="007114B2">
        <w:trPr>
          <w:trHeight w:val="252"/>
        </w:trPr>
        <w:tc>
          <w:tcPr>
            <w:tcW w:w="68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52" w:lineRule="exact"/>
              <w:ind w:left="80"/>
              <w:rPr>
                <w:rFonts w:ascii="Times New Roman" w:hAnsi="Times New Roman" w:cs="Times New Roman"/>
                <w:sz w:val="24"/>
                <w:szCs w:val="24"/>
              </w:rPr>
            </w:pPr>
            <w:r>
              <w:rPr>
                <w:rFonts w:ascii="Arial" w:hAnsi="Arial" w:cs="Arial"/>
              </w:rPr>
              <w:t>15-26</w:t>
            </w:r>
          </w:p>
        </w:tc>
        <w:tc>
          <w:tcPr>
            <w:tcW w:w="166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52" w:lineRule="exact"/>
              <w:ind w:left="20"/>
              <w:rPr>
                <w:rFonts w:ascii="Times New Roman" w:hAnsi="Times New Roman" w:cs="Times New Roman"/>
                <w:sz w:val="24"/>
                <w:szCs w:val="24"/>
              </w:rPr>
            </w:pPr>
            <w:r>
              <w:rPr>
                <w:rFonts w:ascii="Arial" w:hAnsi="Arial" w:cs="Arial"/>
              </w:rPr>
              <w:t>Feb 2010</w:t>
            </w: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714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52" w:lineRule="exact"/>
              <w:ind w:left="80"/>
              <w:rPr>
                <w:rFonts w:ascii="Times New Roman" w:hAnsi="Times New Roman" w:cs="Times New Roman"/>
                <w:sz w:val="24"/>
                <w:szCs w:val="24"/>
              </w:rPr>
            </w:pPr>
            <w:r>
              <w:rPr>
                <w:rFonts w:ascii="Arial" w:hAnsi="Arial" w:cs="Arial"/>
              </w:rPr>
              <w:t>Technical Support Mission &amp; Pre-appraisal for Additional Financing</w:t>
            </w:r>
          </w:p>
        </w:tc>
      </w:tr>
      <w:tr w:rsidR="007114B2">
        <w:trPr>
          <w:trHeight w:val="122"/>
        </w:trPr>
        <w:tc>
          <w:tcPr>
            <w:tcW w:w="6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6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7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r>
      <w:tr w:rsidR="007114B2">
        <w:trPr>
          <w:trHeight w:val="43"/>
        </w:trPr>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71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r>
      <w:tr w:rsidR="007114B2">
        <w:trPr>
          <w:trHeight w:val="252"/>
        </w:trPr>
        <w:tc>
          <w:tcPr>
            <w:tcW w:w="68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52" w:lineRule="exact"/>
              <w:ind w:left="80"/>
              <w:rPr>
                <w:rFonts w:ascii="Times New Roman" w:hAnsi="Times New Roman" w:cs="Times New Roman"/>
                <w:sz w:val="24"/>
                <w:szCs w:val="24"/>
              </w:rPr>
            </w:pPr>
            <w:r>
              <w:rPr>
                <w:rFonts w:ascii="Arial" w:hAnsi="Arial" w:cs="Arial"/>
              </w:rPr>
              <w:t>22-26</w:t>
            </w:r>
          </w:p>
        </w:tc>
        <w:tc>
          <w:tcPr>
            <w:tcW w:w="166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52" w:lineRule="exact"/>
              <w:ind w:left="20"/>
              <w:rPr>
                <w:rFonts w:ascii="Times New Roman" w:hAnsi="Times New Roman" w:cs="Times New Roman"/>
                <w:sz w:val="24"/>
                <w:szCs w:val="24"/>
              </w:rPr>
            </w:pPr>
            <w:r>
              <w:rPr>
                <w:rFonts w:ascii="Arial" w:hAnsi="Arial" w:cs="Arial"/>
              </w:rPr>
              <w:t>Nov 2010</w:t>
            </w: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714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52" w:lineRule="exact"/>
              <w:ind w:left="80"/>
              <w:rPr>
                <w:rFonts w:ascii="Times New Roman" w:hAnsi="Times New Roman" w:cs="Times New Roman"/>
                <w:sz w:val="24"/>
                <w:szCs w:val="24"/>
              </w:rPr>
            </w:pPr>
            <w:r>
              <w:rPr>
                <w:rFonts w:ascii="Arial" w:hAnsi="Arial" w:cs="Arial"/>
              </w:rPr>
              <w:t>Health Redevelopment &amp; Implementation Mission</w:t>
            </w:r>
          </w:p>
        </w:tc>
      </w:tr>
      <w:tr w:rsidR="007114B2">
        <w:trPr>
          <w:trHeight w:val="122"/>
        </w:trPr>
        <w:tc>
          <w:tcPr>
            <w:tcW w:w="6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6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7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r>
      <w:tr w:rsidR="007114B2">
        <w:trPr>
          <w:trHeight w:val="43"/>
        </w:trPr>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71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r>
      <w:tr w:rsidR="007114B2">
        <w:trPr>
          <w:trHeight w:val="252"/>
        </w:trPr>
        <w:tc>
          <w:tcPr>
            <w:tcW w:w="68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52" w:lineRule="exact"/>
              <w:ind w:left="80"/>
              <w:rPr>
                <w:rFonts w:ascii="Times New Roman" w:hAnsi="Times New Roman" w:cs="Times New Roman"/>
                <w:sz w:val="24"/>
                <w:szCs w:val="24"/>
              </w:rPr>
            </w:pPr>
            <w:r>
              <w:rPr>
                <w:rFonts w:ascii="Arial" w:hAnsi="Arial" w:cs="Arial"/>
              </w:rPr>
              <w:t>18-21</w:t>
            </w:r>
          </w:p>
        </w:tc>
        <w:tc>
          <w:tcPr>
            <w:tcW w:w="166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52" w:lineRule="exact"/>
              <w:ind w:left="20"/>
              <w:rPr>
                <w:rFonts w:ascii="Times New Roman" w:hAnsi="Times New Roman" w:cs="Times New Roman"/>
                <w:sz w:val="24"/>
                <w:szCs w:val="24"/>
              </w:rPr>
            </w:pPr>
            <w:r>
              <w:rPr>
                <w:rFonts w:ascii="Arial" w:hAnsi="Arial" w:cs="Arial"/>
              </w:rPr>
              <w:t>Apr 2011</w:t>
            </w: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714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52" w:lineRule="exact"/>
              <w:ind w:left="80"/>
              <w:rPr>
                <w:rFonts w:ascii="Times New Roman" w:hAnsi="Times New Roman" w:cs="Times New Roman"/>
                <w:sz w:val="24"/>
                <w:szCs w:val="24"/>
              </w:rPr>
            </w:pPr>
            <w:r>
              <w:rPr>
                <w:rFonts w:ascii="Arial" w:hAnsi="Arial" w:cs="Arial"/>
              </w:rPr>
              <w:t>Health Redevelopment Mission</w:t>
            </w:r>
          </w:p>
        </w:tc>
      </w:tr>
      <w:tr w:rsidR="007114B2">
        <w:trPr>
          <w:trHeight w:val="122"/>
        </w:trPr>
        <w:tc>
          <w:tcPr>
            <w:tcW w:w="2340" w:type="dxa"/>
            <w:gridSpan w:val="2"/>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7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r>
      <w:tr w:rsidR="007114B2">
        <w:trPr>
          <w:trHeight w:val="43"/>
        </w:trPr>
        <w:tc>
          <w:tcPr>
            <w:tcW w:w="234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71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r>
      <w:tr w:rsidR="007114B2">
        <w:trPr>
          <w:trHeight w:val="253"/>
        </w:trPr>
        <w:tc>
          <w:tcPr>
            <w:tcW w:w="2340" w:type="dxa"/>
            <w:gridSpan w:val="2"/>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52" w:lineRule="exact"/>
              <w:ind w:left="80"/>
              <w:rPr>
                <w:rFonts w:ascii="Times New Roman" w:hAnsi="Times New Roman" w:cs="Times New Roman"/>
                <w:sz w:val="24"/>
                <w:szCs w:val="24"/>
              </w:rPr>
            </w:pPr>
            <w:r>
              <w:rPr>
                <w:rFonts w:ascii="Arial" w:hAnsi="Arial" w:cs="Arial"/>
              </w:rPr>
              <w:t>8-16 Dec 2011</w:t>
            </w: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714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52" w:lineRule="exact"/>
              <w:ind w:left="80"/>
              <w:rPr>
                <w:rFonts w:ascii="Times New Roman" w:hAnsi="Times New Roman" w:cs="Times New Roman"/>
                <w:sz w:val="24"/>
                <w:szCs w:val="24"/>
              </w:rPr>
            </w:pPr>
            <w:r>
              <w:rPr>
                <w:rFonts w:ascii="Arial" w:hAnsi="Arial" w:cs="Arial"/>
              </w:rPr>
              <w:t>Health Redevelopment &amp; Program Implementation Review Mission</w:t>
            </w:r>
          </w:p>
        </w:tc>
      </w:tr>
      <w:tr w:rsidR="007114B2">
        <w:trPr>
          <w:trHeight w:val="124"/>
        </w:trPr>
        <w:tc>
          <w:tcPr>
            <w:tcW w:w="6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6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7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r>
      <w:tr w:rsidR="007114B2">
        <w:trPr>
          <w:trHeight w:val="43"/>
        </w:trPr>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71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r>
      <w:tr w:rsidR="007114B2">
        <w:trPr>
          <w:trHeight w:val="250"/>
        </w:trPr>
        <w:tc>
          <w:tcPr>
            <w:tcW w:w="68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50" w:lineRule="exact"/>
              <w:ind w:left="80"/>
              <w:rPr>
                <w:rFonts w:ascii="Times New Roman" w:hAnsi="Times New Roman" w:cs="Times New Roman"/>
                <w:sz w:val="24"/>
                <w:szCs w:val="24"/>
              </w:rPr>
            </w:pPr>
            <w:r>
              <w:rPr>
                <w:rFonts w:ascii="Arial" w:hAnsi="Arial" w:cs="Arial"/>
              </w:rPr>
              <w:t>19-23</w:t>
            </w:r>
          </w:p>
        </w:tc>
        <w:tc>
          <w:tcPr>
            <w:tcW w:w="166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50" w:lineRule="exact"/>
              <w:ind w:left="20"/>
              <w:rPr>
                <w:rFonts w:ascii="Times New Roman" w:hAnsi="Times New Roman" w:cs="Times New Roman"/>
                <w:sz w:val="24"/>
                <w:szCs w:val="24"/>
              </w:rPr>
            </w:pPr>
            <w:r>
              <w:rPr>
                <w:rFonts w:ascii="Arial" w:hAnsi="Arial" w:cs="Arial"/>
              </w:rPr>
              <w:t>Mar 2012</w:t>
            </w: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714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50" w:lineRule="exact"/>
              <w:ind w:left="80"/>
              <w:rPr>
                <w:rFonts w:ascii="Times New Roman" w:hAnsi="Times New Roman" w:cs="Times New Roman"/>
                <w:sz w:val="24"/>
                <w:szCs w:val="24"/>
              </w:rPr>
            </w:pPr>
            <w:r>
              <w:rPr>
                <w:rFonts w:ascii="Arial" w:hAnsi="Arial" w:cs="Arial"/>
              </w:rPr>
              <w:t>Implementation Support Mission</w:t>
            </w:r>
          </w:p>
        </w:tc>
      </w:tr>
      <w:tr w:rsidR="007114B2">
        <w:trPr>
          <w:trHeight w:val="124"/>
        </w:trPr>
        <w:tc>
          <w:tcPr>
            <w:tcW w:w="2340" w:type="dxa"/>
            <w:gridSpan w:val="2"/>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7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r>
      <w:tr w:rsidR="007114B2">
        <w:trPr>
          <w:trHeight w:val="43"/>
        </w:trPr>
        <w:tc>
          <w:tcPr>
            <w:tcW w:w="234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71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r>
      <w:tr w:rsidR="007114B2">
        <w:trPr>
          <w:trHeight w:val="252"/>
        </w:trPr>
        <w:tc>
          <w:tcPr>
            <w:tcW w:w="2340" w:type="dxa"/>
            <w:gridSpan w:val="2"/>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52" w:lineRule="exact"/>
              <w:ind w:left="80"/>
              <w:rPr>
                <w:rFonts w:ascii="Times New Roman" w:hAnsi="Times New Roman" w:cs="Times New Roman"/>
                <w:sz w:val="24"/>
                <w:szCs w:val="24"/>
              </w:rPr>
            </w:pPr>
            <w:r>
              <w:rPr>
                <w:rFonts w:ascii="Arial" w:hAnsi="Arial" w:cs="Arial"/>
              </w:rPr>
              <w:t>21 Oct – 1 Nov 2012</w:t>
            </w: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714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52" w:lineRule="exact"/>
              <w:ind w:left="80"/>
              <w:rPr>
                <w:rFonts w:ascii="Times New Roman" w:hAnsi="Times New Roman" w:cs="Times New Roman"/>
                <w:sz w:val="24"/>
                <w:szCs w:val="24"/>
              </w:rPr>
            </w:pPr>
            <w:r>
              <w:rPr>
                <w:rFonts w:ascii="Arial" w:hAnsi="Arial" w:cs="Arial"/>
              </w:rPr>
              <w:t>Joint Review Mission</w:t>
            </w:r>
          </w:p>
        </w:tc>
      </w:tr>
      <w:tr w:rsidR="007114B2">
        <w:trPr>
          <w:trHeight w:val="122"/>
        </w:trPr>
        <w:tc>
          <w:tcPr>
            <w:tcW w:w="6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6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7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r>
    </w:tbl>
    <w:p w:rsidR="007114B2" w:rsidRDefault="002F68C7">
      <w:pPr>
        <w:widowControl w:val="0"/>
        <w:autoSpaceDE w:val="0"/>
        <w:autoSpaceDN w:val="0"/>
        <w:adjustRightInd w:val="0"/>
        <w:spacing w:after="0" w:line="148" w:lineRule="exact"/>
        <w:rPr>
          <w:rFonts w:ascii="Times New Roman" w:hAnsi="Times New Roman" w:cs="Times New Roman"/>
          <w:sz w:val="24"/>
          <w:szCs w:val="24"/>
        </w:rPr>
      </w:pPr>
      <w:r>
        <w:rPr>
          <w:noProof/>
        </w:rPr>
        <mc:AlternateContent>
          <mc:Choice Requires="wps">
            <w:drawing>
              <wp:anchor distT="0" distB="0" distL="114300" distR="114300" simplePos="0" relativeHeight="251712512" behindDoc="1" locked="0" layoutInCell="0" allowOverlap="1">
                <wp:simplePos x="0" y="0"/>
                <wp:positionH relativeFrom="column">
                  <wp:posOffset>1517015</wp:posOffset>
                </wp:positionH>
                <wp:positionV relativeFrom="paragraph">
                  <wp:posOffset>-2094865</wp:posOffset>
                </wp:positionV>
                <wp:extent cx="4601210" cy="0"/>
                <wp:effectExtent l="0" t="0" r="0" b="0"/>
                <wp:wrapNone/>
                <wp:docPr id="23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1210" cy="0"/>
                        </a:xfrm>
                        <a:prstGeom prst="line">
                          <a:avLst/>
                        </a:prstGeom>
                        <a:noFill/>
                        <a:ln w="1523">
                          <a:solidFill>
                            <a:srgbClr val="E0E0E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5pt,-164.95pt" to="481.75pt,-1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" o:allowincell="f" strokecolor="#e0e0e0" strokeweight=".04231mm"/>
            </w:pict>
          </mc:Fallback>
        </mc:AlternateContent>
      </w:r>
      <w:r>
        <w:rPr>
          <w:noProof/>
        </w:rPr>
        <mc:AlternateContent>
          <mc:Choice Requires="wps">
            <w:drawing>
              <wp:anchor distT="0" distB="0" distL="114300" distR="114300" simplePos="0" relativeHeight="251713536" behindDoc="1" locked="0" layoutInCell="0" allowOverlap="1">
                <wp:simplePos x="0" y="0"/>
                <wp:positionH relativeFrom="column">
                  <wp:posOffset>1517015</wp:posOffset>
                </wp:positionH>
                <wp:positionV relativeFrom="paragraph">
                  <wp:posOffset>-1829435</wp:posOffset>
                </wp:positionV>
                <wp:extent cx="4601210" cy="0"/>
                <wp:effectExtent l="0" t="0" r="0" b="0"/>
                <wp:wrapNone/>
                <wp:docPr id="23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1210" cy="0"/>
                        </a:xfrm>
                        <a:prstGeom prst="line">
                          <a:avLst/>
                        </a:prstGeom>
                        <a:noFill/>
                        <a:ln w="1523">
                          <a:solidFill>
                            <a:srgbClr val="E0E0E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5pt,-144.05pt" to="481.75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" o:allowincell="f" strokecolor="#e0e0e0" strokeweight=".04231mm"/>
            </w:pict>
          </mc:Fallback>
        </mc:AlternateContent>
      </w:r>
      <w:r>
        <w:rPr>
          <w:noProof/>
        </w:rPr>
        <mc:AlternateContent>
          <mc:Choice Requires="wps">
            <w:drawing>
              <wp:anchor distT="0" distB="0" distL="114300" distR="114300" simplePos="0" relativeHeight="251714560" behindDoc="1" locked="0" layoutInCell="0" allowOverlap="1">
                <wp:simplePos x="0" y="0"/>
                <wp:positionH relativeFrom="column">
                  <wp:posOffset>1517015</wp:posOffset>
                </wp:positionH>
                <wp:positionV relativeFrom="paragraph">
                  <wp:posOffset>-1564640</wp:posOffset>
                </wp:positionV>
                <wp:extent cx="4601210" cy="0"/>
                <wp:effectExtent l="0" t="0" r="0" b="0"/>
                <wp:wrapNone/>
                <wp:docPr id="23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1210" cy="0"/>
                        </a:xfrm>
                        <a:prstGeom prst="line">
                          <a:avLst/>
                        </a:prstGeom>
                        <a:noFill/>
                        <a:ln w="1523">
                          <a:solidFill>
                            <a:srgbClr val="E0E0E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5pt,-123.2pt" to="481.75pt,-1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" o:allowincell="f" strokecolor="#e0e0e0" strokeweight=".04231mm"/>
            </w:pict>
          </mc:Fallback>
        </mc:AlternateContent>
      </w:r>
      <w:r>
        <w:rPr>
          <w:noProof/>
        </w:rPr>
        <mc:AlternateContent>
          <mc:Choice Requires="wps">
            <w:drawing>
              <wp:anchor distT="0" distB="0" distL="114300" distR="114300" simplePos="0" relativeHeight="251715584" behindDoc="1" locked="0" layoutInCell="0" allowOverlap="1">
                <wp:simplePos x="0" y="0"/>
                <wp:positionH relativeFrom="column">
                  <wp:posOffset>1517015</wp:posOffset>
                </wp:positionH>
                <wp:positionV relativeFrom="paragraph">
                  <wp:posOffset>-1299210</wp:posOffset>
                </wp:positionV>
                <wp:extent cx="4601210" cy="0"/>
                <wp:effectExtent l="0" t="0" r="0" b="0"/>
                <wp:wrapNone/>
                <wp:docPr id="23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1210"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5pt,-102.3pt" to="481.75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" o:allowincell="f" strokecolor="#e0e0e0" strokeweight=".12pt"/>
            </w:pict>
          </mc:Fallback>
        </mc:AlternateContent>
      </w:r>
      <w:r>
        <w:rPr>
          <w:noProof/>
        </w:rPr>
        <mc:AlternateContent>
          <mc:Choice Requires="wps">
            <w:drawing>
              <wp:anchor distT="0" distB="0" distL="114300" distR="114300" simplePos="0" relativeHeight="251716608" behindDoc="1" locked="0" layoutInCell="0" allowOverlap="1">
                <wp:simplePos x="0" y="0"/>
                <wp:positionH relativeFrom="column">
                  <wp:posOffset>1517015</wp:posOffset>
                </wp:positionH>
                <wp:positionV relativeFrom="paragraph">
                  <wp:posOffset>-1033780</wp:posOffset>
                </wp:positionV>
                <wp:extent cx="4601210" cy="0"/>
                <wp:effectExtent l="0" t="0" r="0" b="0"/>
                <wp:wrapNone/>
                <wp:docPr id="22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1210"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5pt,-81.4pt" to="481.75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" o:allowincell="f" strokecolor="#e0e0e0" strokeweight=".12pt"/>
            </w:pict>
          </mc:Fallback>
        </mc:AlternateContent>
      </w:r>
      <w:r>
        <w:rPr>
          <w:noProof/>
        </w:rPr>
        <mc:AlternateContent>
          <mc:Choice Requires="wps">
            <w:drawing>
              <wp:anchor distT="0" distB="0" distL="114300" distR="114300" simplePos="0" relativeHeight="251717632" behindDoc="1" locked="0" layoutInCell="0" allowOverlap="1">
                <wp:simplePos x="0" y="0"/>
                <wp:positionH relativeFrom="column">
                  <wp:posOffset>1517015</wp:posOffset>
                </wp:positionH>
                <wp:positionV relativeFrom="paragraph">
                  <wp:posOffset>-768985</wp:posOffset>
                </wp:positionV>
                <wp:extent cx="4601210" cy="0"/>
                <wp:effectExtent l="0" t="0" r="0" b="0"/>
                <wp:wrapNone/>
                <wp:docPr id="22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1210" cy="0"/>
                        </a:xfrm>
                        <a:prstGeom prst="line">
                          <a:avLst/>
                        </a:prstGeom>
                        <a:noFill/>
                        <a:ln w="1523">
                          <a:solidFill>
                            <a:srgbClr val="E0E0E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5pt,-60.55pt" to="481.7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" o:allowincell="f" strokecolor="#e0e0e0" strokeweight=".04231mm"/>
            </w:pict>
          </mc:Fallback>
        </mc:AlternateContent>
      </w:r>
      <w:r>
        <w:rPr>
          <w:noProof/>
        </w:rPr>
        <mc:AlternateContent>
          <mc:Choice Requires="wps">
            <w:drawing>
              <wp:anchor distT="0" distB="0" distL="114300" distR="114300" simplePos="0" relativeHeight="251718656" behindDoc="1" locked="0" layoutInCell="0" allowOverlap="1">
                <wp:simplePos x="0" y="0"/>
                <wp:positionH relativeFrom="column">
                  <wp:posOffset>1517015</wp:posOffset>
                </wp:positionH>
                <wp:positionV relativeFrom="paragraph">
                  <wp:posOffset>-501650</wp:posOffset>
                </wp:positionV>
                <wp:extent cx="4601210" cy="0"/>
                <wp:effectExtent l="0" t="0" r="0" b="0"/>
                <wp:wrapNone/>
                <wp:docPr id="22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1210"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5pt,-39.5pt" to="481.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" o:allowincell="f" strokecolor="#e0e0e0" strokeweight=".12pt"/>
            </w:pict>
          </mc:Fallback>
        </mc:AlternateContent>
      </w:r>
      <w:r>
        <w:rPr>
          <w:noProof/>
        </w:rPr>
        <mc:AlternateContent>
          <mc:Choice Requires="wps">
            <w:drawing>
              <wp:anchor distT="0" distB="0" distL="114300" distR="114300" simplePos="0" relativeHeight="251719680" behindDoc="1" locked="0" layoutInCell="0" allowOverlap="1">
                <wp:simplePos x="0" y="0"/>
                <wp:positionH relativeFrom="column">
                  <wp:posOffset>1517015</wp:posOffset>
                </wp:positionH>
                <wp:positionV relativeFrom="paragraph">
                  <wp:posOffset>-236855</wp:posOffset>
                </wp:positionV>
                <wp:extent cx="4601210" cy="0"/>
                <wp:effectExtent l="0" t="0" r="0" b="0"/>
                <wp:wrapNone/>
                <wp:docPr id="22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1210" cy="0"/>
                        </a:xfrm>
                        <a:prstGeom prst="line">
                          <a:avLst/>
                        </a:prstGeom>
                        <a:noFill/>
                        <a:ln w="1523">
                          <a:solidFill>
                            <a:srgbClr val="E0E0E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5pt,-18.65pt" to="481.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" o:allowincell="f" strokecolor="#e0e0e0" strokeweight=".04231mm"/>
            </w:pict>
          </mc:Fallback>
        </mc:AlternateContent>
      </w:r>
      <w:r>
        <w:rPr>
          <w:noProof/>
        </w:rPr>
        <w:drawing>
          <wp:anchor distT="0" distB="0" distL="114300" distR="114300" simplePos="0" relativeHeight="251720704" behindDoc="1" locked="0" layoutInCell="0" allowOverlap="1">
            <wp:simplePos x="0" y="0"/>
            <wp:positionH relativeFrom="column">
              <wp:posOffset>-3175</wp:posOffset>
            </wp:positionH>
            <wp:positionV relativeFrom="paragraph">
              <wp:posOffset>27305</wp:posOffset>
            </wp:positionV>
            <wp:extent cx="9048115" cy="332105"/>
            <wp:effectExtent l="0" t="0" r="63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48115" cy="3321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column"/>
      </w:r>
    </w:p>
    <w:p w:rsidR="007114B2" w:rsidRDefault="007114B2">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100"/>
        <w:gridCol w:w="40"/>
        <w:gridCol w:w="80"/>
        <w:gridCol w:w="260"/>
        <w:gridCol w:w="180"/>
        <w:gridCol w:w="100"/>
        <w:gridCol w:w="40"/>
        <w:gridCol w:w="80"/>
        <w:gridCol w:w="260"/>
        <w:gridCol w:w="180"/>
        <w:gridCol w:w="80"/>
        <w:gridCol w:w="20"/>
        <w:gridCol w:w="40"/>
        <w:gridCol w:w="80"/>
        <w:gridCol w:w="260"/>
        <w:gridCol w:w="180"/>
        <w:gridCol w:w="80"/>
        <w:gridCol w:w="60"/>
        <w:gridCol w:w="80"/>
        <w:gridCol w:w="260"/>
        <w:gridCol w:w="180"/>
        <w:gridCol w:w="80"/>
        <w:gridCol w:w="40"/>
        <w:gridCol w:w="100"/>
        <w:gridCol w:w="260"/>
        <w:gridCol w:w="180"/>
        <w:gridCol w:w="80"/>
        <w:gridCol w:w="40"/>
        <w:gridCol w:w="100"/>
        <w:gridCol w:w="260"/>
        <w:gridCol w:w="180"/>
        <w:gridCol w:w="80"/>
        <w:gridCol w:w="40"/>
        <w:gridCol w:w="80"/>
        <w:gridCol w:w="260"/>
        <w:gridCol w:w="200"/>
        <w:gridCol w:w="80"/>
        <w:gridCol w:w="20"/>
      </w:tblGrid>
      <w:tr w:rsidR="007114B2">
        <w:trPr>
          <w:trHeight w:val="1349"/>
        </w:trPr>
        <w:tc>
          <w:tcPr>
            <w:tcW w:w="1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17365D"/>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17365D"/>
              <w:left w:val="nil"/>
              <w:bottom w:val="nil"/>
              <w:right w:val="nil"/>
            </w:tcBorders>
            <w:shd w:val="clear" w:color="auto" w:fill="17365D"/>
            <w:textDirection w:val="btLr"/>
            <w:vAlign w:val="bottom"/>
          </w:tcPr>
          <w:p w:rsidR="007114B2" w:rsidRDefault="002F68C7">
            <w:pPr>
              <w:widowControl w:val="0"/>
              <w:autoSpaceDE w:val="0"/>
              <w:autoSpaceDN w:val="0"/>
              <w:adjustRightInd w:val="0"/>
              <w:spacing w:after="0" w:line="197" w:lineRule="auto"/>
              <w:ind w:left="52"/>
              <w:rPr>
                <w:rFonts w:ascii="Times New Roman" w:hAnsi="Times New Roman" w:cs="Times New Roman"/>
                <w:sz w:val="24"/>
                <w:szCs w:val="24"/>
              </w:rPr>
            </w:pPr>
            <w:r>
              <w:rPr>
                <w:rFonts w:ascii="Arial" w:hAnsi="Arial" w:cs="Arial"/>
                <w:b/>
                <w:bCs/>
                <w:i/>
                <w:iCs/>
                <w:color w:val="FFFFFF"/>
              </w:rPr>
              <w:t>GoS</w:t>
            </w:r>
          </w:p>
        </w:tc>
        <w:tc>
          <w:tcPr>
            <w:tcW w:w="180" w:type="dxa"/>
            <w:tcBorders>
              <w:top w:val="single" w:sz="8" w:space="0" w:color="17365D"/>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17365D"/>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17365D"/>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17365D"/>
              <w:left w:val="nil"/>
              <w:bottom w:val="nil"/>
              <w:right w:val="nil"/>
            </w:tcBorders>
            <w:shd w:val="clear" w:color="auto" w:fill="17365D"/>
            <w:textDirection w:val="btLr"/>
            <w:vAlign w:val="bottom"/>
          </w:tcPr>
          <w:p w:rsidR="007114B2" w:rsidRDefault="002F68C7">
            <w:pPr>
              <w:widowControl w:val="0"/>
              <w:autoSpaceDE w:val="0"/>
              <w:autoSpaceDN w:val="0"/>
              <w:adjustRightInd w:val="0"/>
              <w:spacing w:after="0" w:line="197" w:lineRule="auto"/>
              <w:ind w:left="51"/>
              <w:rPr>
                <w:rFonts w:ascii="Times New Roman" w:hAnsi="Times New Roman" w:cs="Times New Roman"/>
                <w:sz w:val="24"/>
                <w:szCs w:val="24"/>
              </w:rPr>
            </w:pPr>
            <w:r>
              <w:rPr>
                <w:rFonts w:ascii="Arial" w:hAnsi="Arial" w:cs="Arial"/>
                <w:b/>
                <w:bCs/>
                <w:i/>
                <w:iCs/>
                <w:color w:val="FFFFFF"/>
              </w:rPr>
              <w:t>AusAID</w:t>
            </w:r>
          </w:p>
        </w:tc>
        <w:tc>
          <w:tcPr>
            <w:tcW w:w="180" w:type="dxa"/>
            <w:tcBorders>
              <w:top w:val="single" w:sz="8" w:space="0" w:color="17365D"/>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17365D"/>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17365D"/>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17365D"/>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17365D"/>
              <w:left w:val="nil"/>
              <w:bottom w:val="nil"/>
              <w:right w:val="nil"/>
            </w:tcBorders>
            <w:shd w:val="clear" w:color="auto" w:fill="17365D"/>
            <w:textDirection w:val="btLr"/>
            <w:vAlign w:val="bottom"/>
          </w:tcPr>
          <w:p w:rsidR="007114B2" w:rsidRDefault="002F68C7">
            <w:pPr>
              <w:widowControl w:val="0"/>
              <w:autoSpaceDE w:val="0"/>
              <w:autoSpaceDN w:val="0"/>
              <w:adjustRightInd w:val="0"/>
              <w:spacing w:after="0" w:line="197" w:lineRule="auto"/>
              <w:ind w:left="48"/>
              <w:rPr>
                <w:rFonts w:ascii="Times New Roman" w:hAnsi="Times New Roman" w:cs="Times New Roman"/>
                <w:sz w:val="24"/>
                <w:szCs w:val="24"/>
              </w:rPr>
            </w:pPr>
            <w:r>
              <w:rPr>
                <w:rFonts w:ascii="Arial" w:hAnsi="Arial" w:cs="Arial"/>
                <w:b/>
                <w:bCs/>
                <w:i/>
                <w:iCs/>
                <w:color w:val="FFFFFF"/>
              </w:rPr>
              <w:t>NZ MFAT</w:t>
            </w:r>
          </w:p>
        </w:tc>
        <w:tc>
          <w:tcPr>
            <w:tcW w:w="180" w:type="dxa"/>
            <w:tcBorders>
              <w:top w:val="single" w:sz="8" w:space="0" w:color="17365D"/>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17365D"/>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17365D"/>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17365D"/>
              <w:left w:val="nil"/>
              <w:bottom w:val="nil"/>
              <w:right w:val="nil"/>
            </w:tcBorders>
            <w:shd w:val="clear" w:color="auto" w:fill="17365D"/>
            <w:textDirection w:val="btLr"/>
            <w:vAlign w:val="bottom"/>
          </w:tcPr>
          <w:p w:rsidR="007114B2" w:rsidRDefault="002F68C7">
            <w:pPr>
              <w:widowControl w:val="0"/>
              <w:autoSpaceDE w:val="0"/>
              <w:autoSpaceDN w:val="0"/>
              <w:adjustRightInd w:val="0"/>
              <w:spacing w:after="0" w:line="197" w:lineRule="auto"/>
              <w:ind w:left="44"/>
              <w:rPr>
                <w:rFonts w:ascii="Times New Roman" w:hAnsi="Times New Roman" w:cs="Times New Roman"/>
                <w:sz w:val="24"/>
                <w:szCs w:val="24"/>
              </w:rPr>
            </w:pPr>
            <w:r>
              <w:rPr>
                <w:rFonts w:ascii="Arial" w:hAnsi="Arial" w:cs="Arial"/>
                <w:b/>
                <w:bCs/>
                <w:i/>
                <w:iCs/>
                <w:color w:val="FFFFFF"/>
              </w:rPr>
              <w:t>WB</w:t>
            </w:r>
          </w:p>
        </w:tc>
        <w:tc>
          <w:tcPr>
            <w:tcW w:w="180" w:type="dxa"/>
            <w:tcBorders>
              <w:top w:val="single" w:sz="8" w:space="0" w:color="17365D"/>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17365D"/>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17365D"/>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17365D"/>
              <w:left w:val="nil"/>
              <w:bottom w:val="nil"/>
              <w:right w:val="nil"/>
            </w:tcBorders>
            <w:shd w:val="clear" w:color="auto" w:fill="17365D"/>
            <w:textDirection w:val="btLr"/>
            <w:vAlign w:val="bottom"/>
          </w:tcPr>
          <w:p w:rsidR="007114B2" w:rsidRDefault="002F68C7">
            <w:pPr>
              <w:widowControl w:val="0"/>
              <w:autoSpaceDE w:val="0"/>
              <w:autoSpaceDN w:val="0"/>
              <w:adjustRightInd w:val="0"/>
              <w:spacing w:after="0" w:line="197" w:lineRule="auto"/>
              <w:ind w:left="41"/>
              <w:rPr>
                <w:rFonts w:ascii="Times New Roman" w:hAnsi="Times New Roman" w:cs="Times New Roman"/>
                <w:sz w:val="24"/>
                <w:szCs w:val="24"/>
              </w:rPr>
            </w:pPr>
            <w:r>
              <w:rPr>
                <w:rFonts w:ascii="Arial" w:hAnsi="Arial" w:cs="Arial"/>
                <w:b/>
                <w:bCs/>
                <w:i/>
                <w:iCs/>
                <w:color w:val="FFFFFF"/>
              </w:rPr>
              <w:t>UNFPA</w:t>
            </w:r>
          </w:p>
        </w:tc>
        <w:tc>
          <w:tcPr>
            <w:tcW w:w="180" w:type="dxa"/>
            <w:tcBorders>
              <w:top w:val="single" w:sz="8" w:space="0" w:color="17365D"/>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17365D"/>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17365D"/>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17365D"/>
              <w:left w:val="nil"/>
              <w:bottom w:val="nil"/>
              <w:right w:val="nil"/>
            </w:tcBorders>
            <w:shd w:val="clear" w:color="auto" w:fill="17365D"/>
            <w:textDirection w:val="btLr"/>
            <w:vAlign w:val="bottom"/>
          </w:tcPr>
          <w:p w:rsidR="007114B2" w:rsidRDefault="002F68C7">
            <w:pPr>
              <w:widowControl w:val="0"/>
              <w:autoSpaceDE w:val="0"/>
              <w:autoSpaceDN w:val="0"/>
              <w:adjustRightInd w:val="0"/>
              <w:spacing w:after="0" w:line="197" w:lineRule="auto"/>
              <w:ind w:left="39"/>
              <w:rPr>
                <w:rFonts w:ascii="Times New Roman" w:hAnsi="Times New Roman" w:cs="Times New Roman"/>
                <w:sz w:val="24"/>
                <w:szCs w:val="24"/>
              </w:rPr>
            </w:pPr>
            <w:r>
              <w:rPr>
                <w:rFonts w:ascii="Arial" w:hAnsi="Arial" w:cs="Arial"/>
                <w:b/>
                <w:bCs/>
                <w:i/>
                <w:iCs/>
                <w:color w:val="FFFFFF"/>
              </w:rPr>
              <w:t>UNICEF</w:t>
            </w:r>
          </w:p>
        </w:tc>
        <w:tc>
          <w:tcPr>
            <w:tcW w:w="180" w:type="dxa"/>
            <w:tcBorders>
              <w:top w:val="single" w:sz="8" w:space="0" w:color="17365D"/>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17365D"/>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17365D"/>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17365D"/>
              <w:left w:val="nil"/>
              <w:bottom w:val="nil"/>
              <w:right w:val="nil"/>
            </w:tcBorders>
            <w:shd w:val="clear" w:color="auto" w:fill="17365D"/>
            <w:textDirection w:val="btLr"/>
            <w:vAlign w:val="bottom"/>
          </w:tcPr>
          <w:p w:rsidR="007114B2" w:rsidRDefault="002F68C7">
            <w:pPr>
              <w:widowControl w:val="0"/>
              <w:autoSpaceDE w:val="0"/>
              <w:autoSpaceDN w:val="0"/>
              <w:adjustRightInd w:val="0"/>
              <w:spacing w:after="0" w:line="193" w:lineRule="auto"/>
              <w:ind w:left="57"/>
              <w:rPr>
                <w:rFonts w:ascii="Times New Roman" w:hAnsi="Times New Roman" w:cs="Times New Roman"/>
                <w:sz w:val="24"/>
                <w:szCs w:val="24"/>
              </w:rPr>
            </w:pPr>
            <w:r>
              <w:rPr>
                <w:rFonts w:ascii="Arial" w:hAnsi="Arial" w:cs="Arial"/>
                <w:b/>
                <w:bCs/>
                <w:i/>
                <w:iCs/>
                <w:color w:val="FFFFFF"/>
              </w:rPr>
              <w:t>WHO</w:t>
            </w:r>
          </w:p>
        </w:tc>
        <w:tc>
          <w:tcPr>
            <w:tcW w:w="200" w:type="dxa"/>
            <w:tcBorders>
              <w:top w:val="single" w:sz="8" w:space="0" w:color="17365D"/>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17365D"/>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13"/>
        </w:trPr>
        <w:tc>
          <w:tcPr>
            <w:tcW w:w="1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4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4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4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4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4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6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01"/>
        </w:trPr>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34"/>
        </w:trPr>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r>
      <w:tr w:rsidR="007114B2">
        <w:trPr>
          <w:trHeight w:val="120"/>
        </w:trPr>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1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4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4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01"/>
        </w:trPr>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54"/>
        </w:trPr>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1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4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4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03"/>
        </w:trPr>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vMerge w:val="restart"/>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61" w:lineRule="exact"/>
              <w:ind w:left="100"/>
              <w:rPr>
                <w:rFonts w:ascii="Times New Roman" w:hAnsi="Times New Roman" w:cs="Times New Roman"/>
                <w:sz w:val="24"/>
                <w:szCs w:val="24"/>
              </w:rPr>
            </w:pPr>
            <w:r>
              <w:rPr>
                <w:rFonts w:ascii="Cambria" w:hAnsi="Cambria" w:cs="Cambria"/>
                <w:sz w:val="24"/>
                <w:szCs w:val="24"/>
              </w:rPr>
              <w:t>*</w:t>
            </w:r>
          </w:p>
        </w:tc>
        <w:tc>
          <w:tcPr>
            <w:tcW w:w="80" w:type="dxa"/>
            <w:vMerge w:val="restart"/>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59"/>
        </w:trPr>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440" w:type="dxa"/>
            <w:gridSpan w:val="2"/>
            <w:vMerge/>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80" w:type="dxa"/>
            <w:vMerge/>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92"/>
        </w:trPr>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1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4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03"/>
        </w:trPr>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31"/>
        </w:trPr>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r>
      <w:tr w:rsidR="007114B2">
        <w:trPr>
          <w:trHeight w:val="120"/>
        </w:trPr>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1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4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4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03"/>
        </w:trPr>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31"/>
        </w:trPr>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r>
      <w:tr w:rsidR="007114B2">
        <w:trPr>
          <w:trHeight w:val="120"/>
        </w:trPr>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4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4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04"/>
        </w:trPr>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34"/>
        </w:trPr>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r>
      <w:tr w:rsidR="007114B2">
        <w:trPr>
          <w:trHeight w:val="120"/>
        </w:trPr>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4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4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01"/>
        </w:trPr>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34"/>
        </w:trPr>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r>
      <w:tr w:rsidR="007114B2">
        <w:trPr>
          <w:trHeight w:val="120"/>
        </w:trPr>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4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2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40" w:type="dxa"/>
            <w:gridSpan w:val="3"/>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01"/>
        </w:trPr>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6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34"/>
        </w:trPr>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r>
      <w:tr w:rsidR="007114B2">
        <w:trPr>
          <w:trHeight w:val="120"/>
        </w:trPr>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2F68C7">
      <w:pPr>
        <w:widowControl w:val="0"/>
        <w:autoSpaceDE w:val="0"/>
        <w:autoSpaceDN w:val="0"/>
        <w:adjustRightInd w:val="0"/>
        <w:spacing w:after="0" w:line="240" w:lineRule="auto"/>
        <w:rPr>
          <w:rFonts w:ascii="Times New Roman" w:hAnsi="Times New Roman" w:cs="Times New Roman"/>
          <w:sz w:val="24"/>
          <w:szCs w:val="24"/>
        </w:rPr>
        <w:sectPr w:rsidR="007114B2">
          <w:type w:val="continuous"/>
          <w:pgSz w:w="16840" w:h="11906" w:orient="landscape"/>
          <w:pgMar w:top="705" w:right="1240" w:bottom="641" w:left="1360" w:header="720" w:footer="720" w:gutter="0"/>
          <w:cols w:num="2" w:space="0" w:equalWidth="0">
            <w:col w:w="9540" w:space="0"/>
            <w:col w:w="4700"/>
          </w:cols>
          <w:noEndnote/>
        </w:sectPr>
      </w:pPr>
      <w:r>
        <w:rPr>
          <w:noProof/>
        </w:rPr>
        <mc:AlternateContent>
          <mc:Choice Requires="wps">
            <w:drawing>
              <wp:anchor distT="0" distB="0" distL="114300" distR="114300" simplePos="0" relativeHeight="251721728" behindDoc="1" locked="0" layoutInCell="0" allowOverlap="1">
                <wp:simplePos x="0" y="0"/>
                <wp:positionH relativeFrom="column">
                  <wp:posOffset>2565400</wp:posOffset>
                </wp:positionH>
                <wp:positionV relativeFrom="paragraph">
                  <wp:posOffset>-3050540</wp:posOffset>
                </wp:positionV>
                <wp:extent cx="27305" cy="0"/>
                <wp:effectExtent l="0" t="0" r="0" b="0"/>
                <wp:wrapNone/>
                <wp:docPr id="22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 cy="0"/>
                        </a:xfrm>
                        <a:prstGeom prst="line">
                          <a:avLst/>
                        </a:prstGeom>
                        <a:noFill/>
                        <a:ln w="1523">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pt,-240.2pt" to="204.15pt,-2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" o:allowincell="f" strokecolor="white" strokeweight=".04231mm"/>
            </w:pict>
          </mc:Fallback>
        </mc:AlternateContent>
      </w:r>
      <w:r>
        <w:rPr>
          <w:noProof/>
        </w:rPr>
        <mc:AlternateContent>
          <mc:Choice Requires="wps">
            <w:drawing>
              <wp:anchor distT="0" distB="0" distL="114300" distR="114300" simplePos="0" relativeHeight="251722752" behindDoc="1" locked="0" layoutInCell="0" allowOverlap="1">
                <wp:simplePos x="0" y="0"/>
                <wp:positionH relativeFrom="column">
                  <wp:posOffset>2578735</wp:posOffset>
                </wp:positionH>
                <wp:positionV relativeFrom="paragraph">
                  <wp:posOffset>-3051175</wp:posOffset>
                </wp:positionV>
                <wp:extent cx="0" cy="3078480"/>
                <wp:effectExtent l="0" t="0" r="0" b="0"/>
                <wp:wrapNone/>
                <wp:docPr id="3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8480"/>
                        </a:xfrm>
                        <a:prstGeom prst="line">
                          <a:avLst/>
                        </a:prstGeom>
                        <a:noFill/>
                        <a:ln w="27431">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240.25pt" to="203.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" o:allowincell="f" strokecolor="white" strokeweight=".76197mm"/>
            </w:pict>
          </mc:Fallback>
        </mc:AlternateContent>
      </w:r>
    </w:p>
    <w:p w:rsidR="007114B2" w:rsidRDefault="007114B2">
      <w:pPr>
        <w:widowControl w:val="0"/>
        <w:autoSpaceDE w:val="0"/>
        <w:autoSpaceDN w:val="0"/>
        <w:adjustRightInd w:val="0"/>
        <w:spacing w:after="0" w:line="278" w:lineRule="exact"/>
        <w:rPr>
          <w:rFonts w:ascii="Times New Roman" w:hAnsi="Times New Roman" w:cs="Times New Roman"/>
          <w:sz w:val="24"/>
          <w:szCs w:val="24"/>
        </w:rPr>
      </w:pPr>
    </w:p>
    <w:p w:rsidR="007114B2" w:rsidRDefault="002F68C7">
      <w:pPr>
        <w:widowControl w:val="0"/>
        <w:numPr>
          <w:ilvl w:val="0"/>
          <w:numId w:val="26"/>
        </w:numPr>
        <w:overflowPunct w:val="0"/>
        <w:autoSpaceDE w:val="0"/>
        <w:autoSpaceDN w:val="0"/>
        <w:adjustRightInd w:val="0"/>
        <w:spacing w:after="0" w:line="240" w:lineRule="auto"/>
        <w:ind w:hanging="720"/>
        <w:jc w:val="both"/>
        <w:rPr>
          <w:rFonts w:ascii="Cambria" w:hAnsi="Cambria" w:cs="Cambria"/>
          <w:sz w:val="24"/>
          <w:szCs w:val="24"/>
        </w:rPr>
      </w:pPr>
      <w:r>
        <w:rPr>
          <w:rFonts w:ascii="Arial" w:hAnsi="Arial" w:cs="Arial"/>
        </w:rPr>
        <w:t xml:space="preserve">AusAID was represented by NZ MFAT during the February 2010 mission </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23776" behindDoc="1" locked="0" layoutInCell="0" allowOverlap="1">
            <wp:simplePos x="0" y="0"/>
            <wp:positionH relativeFrom="column">
              <wp:posOffset>-17780</wp:posOffset>
            </wp:positionH>
            <wp:positionV relativeFrom="paragraph">
              <wp:posOffset>1637030</wp:posOffset>
            </wp:positionV>
            <wp:extent cx="8975090" cy="317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75090" cy="317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399"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800"/>
        <w:gridCol w:w="250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16</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type w:val="continuous"/>
          <w:pgSz w:w="16840" w:h="11906" w:orient="landscape"/>
          <w:pgMar w:top="705" w:right="7100" w:bottom="641" w:left="1440" w:header="720" w:footer="720" w:gutter="0"/>
          <w:cols w:space="0" w:equalWidth="0">
            <w:col w:w="8300" w:space="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21" w:name="page21"/>
            <w:bookmarkEnd w:id="21"/>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88"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8"/>
          <w:szCs w:val="28"/>
        </w:rPr>
        <w:t>4. What has the Samoa health SWAp achieved?</w:t>
      </w:r>
    </w:p>
    <w:p w:rsidR="007114B2" w:rsidRDefault="007114B2">
      <w:pPr>
        <w:widowControl w:val="0"/>
        <w:autoSpaceDE w:val="0"/>
        <w:autoSpaceDN w:val="0"/>
        <w:adjustRightInd w:val="0"/>
        <w:spacing w:after="0" w:line="28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40"/>
        <w:jc w:val="both"/>
        <w:rPr>
          <w:rFonts w:ascii="Times New Roman" w:hAnsi="Times New Roman" w:cs="Times New Roman"/>
          <w:sz w:val="24"/>
          <w:szCs w:val="24"/>
        </w:rPr>
      </w:pPr>
      <w:r>
        <w:rPr>
          <w:rFonts w:ascii="Arial" w:hAnsi="Arial" w:cs="Arial"/>
        </w:rPr>
        <w:t>The M&amp;E framework is intended to be the principal mechanism for assessing the impacts of the SWAp but weaknesses in the M&amp;E framework and its application, the absence of valid ‘baseline’ measures and incomplete documentation in some areas, make formal, rigorous evaluation of SWAp achievements problematic.</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20" w:right="20"/>
        <w:jc w:val="both"/>
        <w:rPr>
          <w:rFonts w:ascii="Times New Roman" w:hAnsi="Times New Roman" w:cs="Times New Roman"/>
          <w:sz w:val="24"/>
          <w:szCs w:val="24"/>
        </w:rPr>
      </w:pPr>
      <w:r>
        <w:rPr>
          <w:rFonts w:ascii="Arial" w:hAnsi="Arial" w:cs="Arial"/>
        </w:rPr>
        <w:t>The Mid-Term Review of HSP, which is currently under way, may provide a more comprehensive assessment of achievements. Details of relevant findings from this review are summarised below.</w:t>
      </w:r>
    </w:p>
    <w:p w:rsidR="007114B2" w:rsidRDefault="007114B2">
      <w:pPr>
        <w:widowControl w:val="0"/>
        <w:autoSpaceDE w:val="0"/>
        <w:autoSpaceDN w:val="0"/>
        <w:adjustRightInd w:val="0"/>
        <w:spacing w:after="0" w:line="16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0" w:lineRule="auto"/>
        <w:ind w:left="20" w:right="40"/>
        <w:jc w:val="both"/>
        <w:rPr>
          <w:rFonts w:ascii="Times New Roman" w:hAnsi="Times New Roman" w:cs="Times New Roman"/>
          <w:sz w:val="24"/>
          <w:szCs w:val="24"/>
        </w:rPr>
      </w:pPr>
      <w:r>
        <w:rPr>
          <w:rFonts w:ascii="Arial" w:hAnsi="Arial" w:cs="Arial"/>
        </w:rPr>
        <w:t>As described previously, the M&amp;E framework encompasses both program outcome indicators and SWAp process monitoring indicators. Those, together with the issue of efficiency with which resources have been used, provide some limited insights into the achievements of the SWAp.</w:t>
      </w:r>
    </w:p>
    <w:p w:rsidR="007114B2" w:rsidRDefault="007114B2">
      <w:pPr>
        <w:widowControl w:val="0"/>
        <w:autoSpaceDE w:val="0"/>
        <w:autoSpaceDN w:val="0"/>
        <w:adjustRightInd w:val="0"/>
        <w:spacing w:after="0" w:line="237"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4"/>
          <w:szCs w:val="24"/>
        </w:rPr>
        <w:t>4.1. Program outcome indicators</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20" w:right="40"/>
        <w:jc w:val="both"/>
        <w:rPr>
          <w:rFonts w:ascii="Times New Roman" w:hAnsi="Times New Roman" w:cs="Times New Roman"/>
          <w:sz w:val="24"/>
          <w:szCs w:val="24"/>
        </w:rPr>
      </w:pPr>
      <w:r>
        <w:rPr>
          <w:rFonts w:ascii="Arial" w:hAnsi="Arial" w:cs="Arial"/>
        </w:rPr>
        <w:t>In respect of programme outcomes, it is apparent that the SWAp has delivered benefits in a number of important areas. Examples noted in aides mémoires and/or reported during the course of this review include (in no particular order):</w:t>
      </w:r>
    </w:p>
    <w:p w:rsidR="007114B2" w:rsidRDefault="007114B2">
      <w:pPr>
        <w:widowControl w:val="0"/>
        <w:autoSpaceDE w:val="0"/>
        <w:autoSpaceDN w:val="0"/>
        <w:adjustRightInd w:val="0"/>
        <w:spacing w:after="0" w:line="178" w:lineRule="exact"/>
        <w:rPr>
          <w:rFonts w:ascii="Times New Roman" w:hAnsi="Times New Roman" w:cs="Times New Roman"/>
          <w:sz w:val="24"/>
          <w:szCs w:val="24"/>
        </w:rPr>
      </w:pPr>
    </w:p>
    <w:p w:rsidR="007114B2" w:rsidRDefault="002F68C7">
      <w:pPr>
        <w:widowControl w:val="0"/>
        <w:numPr>
          <w:ilvl w:val="0"/>
          <w:numId w:val="27"/>
        </w:numPr>
        <w:tabs>
          <w:tab w:val="clear" w:pos="720"/>
          <w:tab w:val="num" w:pos="580"/>
        </w:tabs>
        <w:overflowPunct w:val="0"/>
        <w:autoSpaceDE w:val="0"/>
        <w:autoSpaceDN w:val="0"/>
        <w:adjustRightInd w:val="0"/>
        <w:spacing w:after="0" w:line="212" w:lineRule="auto"/>
        <w:ind w:left="580" w:right="20" w:hanging="276"/>
        <w:jc w:val="both"/>
        <w:rPr>
          <w:rFonts w:ascii="Symbol" w:hAnsi="Symbol" w:cs="Symbol"/>
        </w:rPr>
      </w:pPr>
      <w:r>
        <w:rPr>
          <w:rFonts w:ascii="Arial" w:hAnsi="Arial" w:cs="Arial"/>
        </w:rPr>
        <w:t xml:space="preserve">completion of a demographic and health survey (DHS) in December 2009 - which has also provided baseline data for subsequent M&amp;E </w:t>
      </w:r>
    </w:p>
    <w:p w:rsidR="007114B2" w:rsidRDefault="007114B2">
      <w:pPr>
        <w:widowControl w:val="0"/>
        <w:autoSpaceDE w:val="0"/>
        <w:autoSpaceDN w:val="0"/>
        <w:adjustRightInd w:val="0"/>
        <w:spacing w:after="0" w:line="1" w:lineRule="exact"/>
        <w:rPr>
          <w:rFonts w:ascii="Symbol" w:hAnsi="Symbol" w:cs="Symbol"/>
        </w:rPr>
      </w:pPr>
    </w:p>
    <w:p w:rsidR="007114B2" w:rsidRDefault="002F68C7">
      <w:pPr>
        <w:widowControl w:val="0"/>
        <w:numPr>
          <w:ilvl w:val="0"/>
          <w:numId w:val="27"/>
        </w:numPr>
        <w:tabs>
          <w:tab w:val="clear" w:pos="720"/>
          <w:tab w:val="num" w:pos="580"/>
        </w:tabs>
        <w:overflowPunct w:val="0"/>
        <w:autoSpaceDE w:val="0"/>
        <w:autoSpaceDN w:val="0"/>
        <w:adjustRightInd w:val="0"/>
        <w:spacing w:after="0" w:line="237" w:lineRule="auto"/>
        <w:ind w:left="580" w:hanging="276"/>
        <w:jc w:val="both"/>
        <w:rPr>
          <w:rFonts w:ascii="Symbol" w:hAnsi="Symbol" w:cs="Symbol"/>
        </w:rPr>
      </w:pPr>
      <w:r>
        <w:rPr>
          <w:rFonts w:ascii="Arial" w:hAnsi="Arial" w:cs="Arial"/>
        </w:rPr>
        <w:t xml:space="preserve">acquisition of medical supplies and equipment </w:t>
      </w:r>
    </w:p>
    <w:p w:rsidR="007114B2" w:rsidRDefault="007114B2">
      <w:pPr>
        <w:widowControl w:val="0"/>
        <w:autoSpaceDE w:val="0"/>
        <w:autoSpaceDN w:val="0"/>
        <w:adjustRightInd w:val="0"/>
        <w:spacing w:after="0" w:line="60" w:lineRule="exact"/>
        <w:rPr>
          <w:rFonts w:ascii="Symbol" w:hAnsi="Symbol" w:cs="Symbol"/>
        </w:rPr>
      </w:pPr>
    </w:p>
    <w:p w:rsidR="007114B2" w:rsidRDefault="002F68C7">
      <w:pPr>
        <w:widowControl w:val="0"/>
        <w:numPr>
          <w:ilvl w:val="0"/>
          <w:numId w:val="27"/>
        </w:numPr>
        <w:tabs>
          <w:tab w:val="clear" w:pos="720"/>
          <w:tab w:val="num" w:pos="580"/>
        </w:tabs>
        <w:overflowPunct w:val="0"/>
        <w:autoSpaceDE w:val="0"/>
        <w:autoSpaceDN w:val="0"/>
        <w:adjustRightInd w:val="0"/>
        <w:spacing w:after="0" w:line="211" w:lineRule="auto"/>
        <w:ind w:left="580" w:right="40" w:hanging="276"/>
        <w:jc w:val="both"/>
        <w:rPr>
          <w:rFonts w:ascii="Symbol" w:hAnsi="Symbol" w:cs="Symbol"/>
        </w:rPr>
      </w:pPr>
      <w:r>
        <w:rPr>
          <w:rFonts w:ascii="Arial" w:hAnsi="Arial" w:cs="Arial"/>
        </w:rPr>
        <w:t xml:space="preserve">development of a new ‘credentialing centre’ and simulation facilities for continuing professional development of nursing staff </w:t>
      </w:r>
    </w:p>
    <w:p w:rsidR="007114B2" w:rsidRDefault="007114B2">
      <w:pPr>
        <w:widowControl w:val="0"/>
        <w:autoSpaceDE w:val="0"/>
        <w:autoSpaceDN w:val="0"/>
        <w:adjustRightInd w:val="0"/>
        <w:spacing w:after="0" w:line="61" w:lineRule="exact"/>
        <w:rPr>
          <w:rFonts w:ascii="Symbol" w:hAnsi="Symbol" w:cs="Symbol"/>
        </w:rPr>
      </w:pPr>
    </w:p>
    <w:p w:rsidR="007114B2" w:rsidRDefault="002F68C7">
      <w:pPr>
        <w:widowControl w:val="0"/>
        <w:numPr>
          <w:ilvl w:val="0"/>
          <w:numId w:val="27"/>
        </w:numPr>
        <w:tabs>
          <w:tab w:val="clear" w:pos="720"/>
          <w:tab w:val="num" w:pos="580"/>
        </w:tabs>
        <w:overflowPunct w:val="0"/>
        <w:autoSpaceDE w:val="0"/>
        <w:autoSpaceDN w:val="0"/>
        <w:adjustRightInd w:val="0"/>
        <w:spacing w:after="0" w:line="221" w:lineRule="auto"/>
        <w:ind w:left="580" w:right="40" w:hanging="276"/>
        <w:jc w:val="both"/>
        <w:rPr>
          <w:rFonts w:ascii="Symbol" w:hAnsi="Symbol" w:cs="Symbol"/>
        </w:rPr>
      </w:pPr>
      <w:r>
        <w:rPr>
          <w:rFonts w:ascii="Arial" w:hAnsi="Arial" w:cs="Arial"/>
        </w:rPr>
        <w:t xml:space="preserve">provision of grants for health promotion activities such as nutrition advice and support for growing fruit and vegetables at community level - 171 such grants were reportedly provided during the first 12 months of the SWAp </w:t>
      </w:r>
    </w:p>
    <w:p w:rsidR="007114B2" w:rsidRDefault="002F68C7">
      <w:pPr>
        <w:widowControl w:val="0"/>
        <w:numPr>
          <w:ilvl w:val="0"/>
          <w:numId w:val="27"/>
        </w:numPr>
        <w:tabs>
          <w:tab w:val="clear" w:pos="720"/>
          <w:tab w:val="num" w:pos="580"/>
        </w:tabs>
        <w:overflowPunct w:val="0"/>
        <w:autoSpaceDE w:val="0"/>
        <w:autoSpaceDN w:val="0"/>
        <w:adjustRightInd w:val="0"/>
        <w:spacing w:after="0" w:line="237" w:lineRule="auto"/>
        <w:ind w:left="580" w:hanging="276"/>
        <w:jc w:val="both"/>
        <w:rPr>
          <w:rFonts w:ascii="Symbol" w:hAnsi="Symbol" w:cs="Symbol"/>
        </w:rPr>
      </w:pPr>
      <w:r>
        <w:rPr>
          <w:rFonts w:ascii="Arial" w:hAnsi="Arial" w:cs="Arial"/>
        </w:rPr>
        <w:t xml:space="preserve">social marketing for health promotion via media campaigns </w:t>
      </w:r>
    </w:p>
    <w:p w:rsidR="007114B2" w:rsidRDefault="007114B2">
      <w:pPr>
        <w:widowControl w:val="0"/>
        <w:autoSpaceDE w:val="0"/>
        <w:autoSpaceDN w:val="0"/>
        <w:adjustRightInd w:val="0"/>
        <w:spacing w:after="0" w:line="60" w:lineRule="exact"/>
        <w:rPr>
          <w:rFonts w:ascii="Symbol" w:hAnsi="Symbol" w:cs="Symbol"/>
        </w:rPr>
      </w:pPr>
    </w:p>
    <w:p w:rsidR="007114B2" w:rsidRDefault="002F68C7">
      <w:pPr>
        <w:widowControl w:val="0"/>
        <w:numPr>
          <w:ilvl w:val="0"/>
          <w:numId w:val="27"/>
        </w:numPr>
        <w:tabs>
          <w:tab w:val="clear" w:pos="720"/>
          <w:tab w:val="num" w:pos="580"/>
        </w:tabs>
        <w:overflowPunct w:val="0"/>
        <w:autoSpaceDE w:val="0"/>
        <w:autoSpaceDN w:val="0"/>
        <w:adjustRightInd w:val="0"/>
        <w:spacing w:after="0" w:line="211" w:lineRule="auto"/>
        <w:ind w:left="580" w:right="40" w:hanging="276"/>
        <w:jc w:val="both"/>
        <w:rPr>
          <w:rFonts w:ascii="Symbol" w:hAnsi="Symbol" w:cs="Symbol"/>
        </w:rPr>
      </w:pPr>
      <w:r>
        <w:rPr>
          <w:rFonts w:ascii="Arial" w:hAnsi="Arial" w:cs="Arial"/>
        </w:rPr>
        <w:t xml:space="preserve">extensive training and staff development - 45% of spending during the first year of the SWAp was directed towards such activities </w:t>
      </w:r>
    </w:p>
    <w:p w:rsidR="007114B2" w:rsidRDefault="007114B2">
      <w:pPr>
        <w:widowControl w:val="0"/>
        <w:autoSpaceDE w:val="0"/>
        <w:autoSpaceDN w:val="0"/>
        <w:adjustRightInd w:val="0"/>
        <w:spacing w:after="0" w:line="61" w:lineRule="exact"/>
        <w:rPr>
          <w:rFonts w:ascii="Symbol" w:hAnsi="Symbol" w:cs="Symbol"/>
        </w:rPr>
      </w:pPr>
    </w:p>
    <w:p w:rsidR="007114B2" w:rsidRDefault="002F68C7">
      <w:pPr>
        <w:widowControl w:val="0"/>
        <w:numPr>
          <w:ilvl w:val="0"/>
          <w:numId w:val="27"/>
        </w:numPr>
        <w:tabs>
          <w:tab w:val="clear" w:pos="720"/>
          <w:tab w:val="num" w:pos="580"/>
        </w:tabs>
        <w:overflowPunct w:val="0"/>
        <w:autoSpaceDE w:val="0"/>
        <w:autoSpaceDN w:val="0"/>
        <w:adjustRightInd w:val="0"/>
        <w:spacing w:after="0" w:line="211" w:lineRule="auto"/>
        <w:ind w:left="580" w:right="40" w:hanging="276"/>
        <w:jc w:val="both"/>
        <w:rPr>
          <w:rFonts w:ascii="Symbol" w:hAnsi="Symbol" w:cs="Symbol"/>
        </w:rPr>
      </w:pPr>
      <w:r>
        <w:rPr>
          <w:rFonts w:ascii="Arial" w:hAnsi="Arial" w:cs="Arial"/>
        </w:rPr>
        <w:t xml:space="preserve">preparation of national policies on tobacco control, health promotion and non-communicable diseases </w:t>
      </w:r>
    </w:p>
    <w:p w:rsidR="007114B2" w:rsidRDefault="007114B2">
      <w:pPr>
        <w:widowControl w:val="0"/>
        <w:autoSpaceDE w:val="0"/>
        <w:autoSpaceDN w:val="0"/>
        <w:adjustRightInd w:val="0"/>
        <w:spacing w:after="0" w:line="61" w:lineRule="exact"/>
        <w:rPr>
          <w:rFonts w:ascii="Symbol" w:hAnsi="Symbol" w:cs="Symbol"/>
        </w:rPr>
      </w:pPr>
    </w:p>
    <w:p w:rsidR="007114B2" w:rsidRDefault="002F68C7">
      <w:pPr>
        <w:widowControl w:val="0"/>
        <w:numPr>
          <w:ilvl w:val="0"/>
          <w:numId w:val="27"/>
        </w:numPr>
        <w:tabs>
          <w:tab w:val="clear" w:pos="720"/>
          <w:tab w:val="num" w:pos="580"/>
        </w:tabs>
        <w:overflowPunct w:val="0"/>
        <w:autoSpaceDE w:val="0"/>
        <w:autoSpaceDN w:val="0"/>
        <w:adjustRightInd w:val="0"/>
        <w:spacing w:after="0" w:line="211" w:lineRule="auto"/>
        <w:ind w:left="580" w:right="40" w:hanging="276"/>
        <w:jc w:val="both"/>
        <w:rPr>
          <w:rFonts w:ascii="Symbol" w:hAnsi="Symbol" w:cs="Symbol"/>
        </w:rPr>
      </w:pPr>
      <w:r>
        <w:rPr>
          <w:rFonts w:ascii="Arial" w:hAnsi="Arial" w:cs="Arial"/>
        </w:rPr>
        <w:t xml:space="preserve">planning and legislative development work to underpin the establishment of a new National Health Promotion Foundation </w:t>
      </w:r>
    </w:p>
    <w:p w:rsidR="007114B2" w:rsidRDefault="007114B2">
      <w:pPr>
        <w:widowControl w:val="0"/>
        <w:autoSpaceDE w:val="0"/>
        <w:autoSpaceDN w:val="0"/>
        <w:adjustRightInd w:val="0"/>
        <w:spacing w:after="0" w:line="61" w:lineRule="exact"/>
        <w:rPr>
          <w:rFonts w:ascii="Symbol" w:hAnsi="Symbol" w:cs="Symbol"/>
        </w:rPr>
      </w:pPr>
    </w:p>
    <w:p w:rsidR="007114B2" w:rsidRDefault="002F68C7">
      <w:pPr>
        <w:widowControl w:val="0"/>
        <w:numPr>
          <w:ilvl w:val="0"/>
          <w:numId w:val="27"/>
        </w:numPr>
        <w:tabs>
          <w:tab w:val="clear" w:pos="720"/>
          <w:tab w:val="num" w:pos="580"/>
        </w:tabs>
        <w:overflowPunct w:val="0"/>
        <w:autoSpaceDE w:val="0"/>
        <w:autoSpaceDN w:val="0"/>
        <w:adjustRightInd w:val="0"/>
        <w:spacing w:after="0" w:line="211" w:lineRule="auto"/>
        <w:ind w:left="580" w:right="40" w:hanging="276"/>
        <w:jc w:val="both"/>
        <w:rPr>
          <w:rFonts w:ascii="Symbol" w:hAnsi="Symbol" w:cs="Symbol"/>
        </w:rPr>
      </w:pPr>
      <w:r>
        <w:rPr>
          <w:rFonts w:ascii="Arial" w:hAnsi="Arial" w:cs="Arial"/>
        </w:rPr>
        <w:t xml:space="preserve">establishment and operation of a Samoan Parliamentarian Advocacy Group for Healthy Living </w:t>
      </w:r>
    </w:p>
    <w:p w:rsidR="007114B2" w:rsidRDefault="007114B2">
      <w:pPr>
        <w:widowControl w:val="0"/>
        <w:autoSpaceDE w:val="0"/>
        <w:autoSpaceDN w:val="0"/>
        <w:adjustRightInd w:val="0"/>
        <w:spacing w:after="0" w:line="61" w:lineRule="exact"/>
        <w:rPr>
          <w:rFonts w:ascii="Symbol" w:hAnsi="Symbol" w:cs="Symbol"/>
        </w:rPr>
      </w:pPr>
    </w:p>
    <w:p w:rsidR="007114B2" w:rsidRDefault="002F68C7">
      <w:pPr>
        <w:widowControl w:val="0"/>
        <w:numPr>
          <w:ilvl w:val="0"/>
          <w:numId w:val="27"/>
        </w:numPr>
        <w:tabs>
          <w:tab w:val="clear" w:pos="720"/>
          <w:tab w:val="num" w:pos="580"/>
        </w:tabs>
        <w:overflowPunct w:val="0"/>
        <w:autoSpaceDE w:val="0"/>
        <w:autoSpaceDN w:val="0"/>
        <w:adjustRightInd w:val="0"/>
        <w:spacing w:after="0" w:line="211" w:lineRule="auto"/>
        <w:ind w:left="580" w:right="40" w:hanging="276"/>
        <w:jc w:val="both"/>
        <w:rPr>
          <w:rFonts w:ascii="Symbol" w:hAnsi="Symbol" w:cs="Symbol"/>
        </w:rPr>
      </w:pPr>
      <w:r>
        <w:rPr>
          <w:rFonts w:ascii="Arial" w:hAnsi="Arial" w:cs="Arial"/>
        </w:rPr>
        <w:t xml:space="preserve">implementation of a registration regime for health professionals, overseen by a Registrar </w:t>
      </w:r>
    </w:p>
    <w:p w:rsidR="007114B2" w:rsidRDefault="007114B2">
      <w:pPr>
        <w:widowControl w:val="0"/>
        <w:autoSpaceDE w:val="0"/>
        <w:autoSpaceDN w:val="0"/>
        <w:adjustRightInd w:val="0"/>
        <w:spacing w:after="0" w:line="1" w:lineRule="exact"/>
        <w:rPr>
          <w:rFonts w:ascii="Symbol" w:hAnsi="Symbol" w:cs="Symbol"/>
        </w:rPr>
      </w:pPr>
    </w:p>
    <w:p w:rsidR="007114B2" w:rsidRDefault="002F68C7">
      <w:pPr>
        <w:widowControl w:val="0"/>
        <w:numPr>
          <w:ilvl w:val="0"/>
          <w:numId w:val="27"/>
        </w:numPr>
        <w:tabs>
          <w:tab w:val="clear" w:pos="720"/>
          <w:tab w:val="num" w:pos="580"/>
        </w:tabs>
        <w:overflowPunct w:val="0"/>
        <w:autoSpaceDE w:val="0"/>
        <w:autoSpaceDN w:val="0"/>
        <w:adjustRightInd w:val="0"/>
        <w:spacing w:after="0" w:line="239" w:lineRule="auto"/>
        <w:ind w:left="580" w:hanging="276"/>
        <w:jc w:val="both"/>
        <w:rPr>
          <w:rFonts w:ascii="Symbol" w:hAnsi="Symbol" w:cs="Symbol"/>
        </w:rPr>
      </w:pPr>
      <w:r>
        <w:rPr>
          <w:rFonts w:ascii="Arial" w:hAnsi="Arial" w:cs="Arial"/>
        </w:rPr>
        <w:t xml:space="preserve">assessments of nutrition and sanitation in more than 60 schools </w:t>
      </w:r>
    </w:p>
    <w:p w:rsidR="007114B2" w:rsidRDefault="007114B2">
      <w:pPr>
        <w:widowControl w:val="0"/>
        <w:autoSpaceDE w:val="0"/>
        <w:autoSpaceDN w:val="0"/>
        <w:adjustRightInd w:val="0"/>
        <w:spacing w:after="0" w:line="58" w:lineRule="exact"/>
        <w:rPr>
          <w:rFonts w:ascii="Symbol" w:hAnsi="Symbol" w:cs="Symbol"/>
        </w:rPr>
      </w:pPr>
    </w:p>
    <w:p w:rsidR="007114B2" w:rsidRDefault="002F68C7">
      <w:pPr>
        <w:widowControl w:val="0"/>
        <w:numPr>
          <w:ilvl w:val="0"/>
          <w:numId w:val="27"/>
        </w:numPr>
        <w:tabs>
          <w:tab w:val="clear" w:pos="720"/>
          <w:tab w:val="num" w:pos="580"/>
        </w:tabs>
        <w:overflowPunct w:val="0"/>
        <w:autoSpaceDE w:val="0"/>
        <w:autoSpaceDN w:val="0"/>
        <w:adjustRightInd w:val="0"/>
        <w:spacing w:after="0" w:line="212" w:lineRule="auto"/>
        <w:ind w:left="580" w:right="40" w:hanging="276"/>
        <w:jc w:val="both"/>
        <w:rPr>
          <w:rFonts w:ascii="Symbol" w:hAnsi="Symbol" w:cs="Symbol"/>
        </w:rPr>
      </w:pPr>
      <w:r>
        <w:rPr>
          <w:rFonts w:ascii="Arial" w:hAnsi="Arial" w:cs="Arial"/>
        </w:rPr>
        <w:t xml:space="preserve">delivery of injury prevention programmes involving media messaging and first aid training for teachers </w:t>
      </w:r>
    </w:p>
    <w:p w:rsidR="007114B2" w:rsidRDefault="007114B2">
      <w:pPr>
        <w:widowControl w:val="0"/>
        <w:autoSpaceDE w:val="0"/>
        <w:autoSpaceDN w:val="0"/>
        <w:adjustRightInd w:val="0"/>
        <w:spacing w:after="0" w:line="1" w:lineRule="exact"/>
        <w:rPr>
          <w:rFonts w:ascii="Symbol" w:hAnsi="Symbol" w:cs="Symbol"/>
        </w:rPr>
      </w:pPr>
    </w:p>
    <w:p w:rsidR="007114B2" w:rsidRDefault="002F68C7">
      <w:pPr>
        <w:widowControl w:val="0"/>
        <w:numPr>
          <w:ilvl w:val="0"/>
          <w:numId w:val="27"/>
        </w:numPr>
        <w:tabs>
          <w:tab w:val="clear" w:pos="720"/>
          <w:tab w:val="num" w:pos="580"/>
        </w:tabs>
        <w:overflowPunct w:val="0"/>
        <w:autoSpaceDE w:val="0"/>
        <w:autoSpaceDN w:val="0"/>
        <w:adjustRightInd w:val="0"/>
        <w:spacing w:after="0" w:line="237" w:lineRule="auto"/>
        <w:ind w:left="580" w:hanging="276"/>
        <w:jc w:val="both"/>
        <w:rPr>
          <w:rFonts w:ascii="Symbol" w:hAnsi="Symbol" w:cs="Symbol"/>
        </w:rPr>
      </w:pPr>
      <w:r>
        <w:rPr>
          <w:rFonts w:ascii="Arial" w:hAnsi="Arial" w:cs="Arial"/>
        </w:rPr>
        <w:t xml:space="preserve">improved systems and processes for hospital waste management. </w:t>
      </w:r>
    </w:p>
    <w:p w:rsidR="007114B2" w:rsidRDefault="007114B2">
      <w:pPr>
        <w:widowControl w:val="0"/>
        <w:autoSpaceDE w:val="0"/>
        <w:autoSpaceDN w:val="0"/>
        <w:adjustRightInd w:val="0"/>
        <w:spacing w:after="0" w:line="16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2" w:lineRule="auto"/>
        <w:ind w:left="20" w:right="20"/>
        <w:jc w:val="both"/>
        <w:rPr>
          <w:rFonts w:ascii="Times New Roman" w:hAnsi="Times New Roman" w:cs="Times New Roman"/>
          <w:sz w:val="24"/>
          <w:szCs w:val="24"/>
        </w:rPr>
      </w:pPr>
      <w:r>
        <w:rPr>
          <w:rFonts w:ascii="Arial" w:hAnsi="Arial" w:cs="Arial"/>
        </w:rPr>
        <w:t>Despite the obvious potential for initiatives such as the above to impact positively on health system performance and, ultimately, on health outcomes there are few data that can be called upon to substantiate such assumptions. Indeed it was noted in an early aide mémoire that ‘the evidence base for making assumptions about the impact of project activities on outcomes remains underdeveloped’.</w:t>
      </w:r>
      <w:r>
        <w:rPr>
          <w:rFonts w:ascii="Arial" w:hAnsi="Arial" w:cs="Arial"/>
          <w:sz w:val="27"/>
          <w:szCs w:val="27"/>
          <w:vertAlign w:val="superscript"/>
        </w:rPr>
        <w:t>32</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24800" behindDoc="1" locked="0" layoutInCell="0" allowOverlap="1">
                <wp:simplePos x="0" y="0"/>
                <wp:positionH relativeFrom="column">
                  <wp:posOffset>12700</wp:posOffset>
                </wp:positionH>
                <wp:positionV relativeFrom="paragraph">
                  <wp:posOffset>308610</wp:posOffset>
                </wp:positionV>
                <wp:extent cx="1828800" cy="0"/>
                <wp:effectExtent l="0" t="0" r="0" b="0"/>
                <wp:wrapNone/>
                <wp:docPr id="3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4.3pt" to="14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" o:allowincell="f" strokeweight=".21164mm"/>
            </w:pict>
          </mc:Fallback>
        </mc:AlternateContent>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95"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5" w:lineRule="auto"/>
        <w:ind w:left="20" w:right="240"/>
        <w:rPr>
          <w:rFonts w:ascii="Times New Roman" w:hAnsi="Times New Roman" w:cs="Times New Roman"/>
          <w:sz w:val="24"/>
          <w:szCs w:val="24"/>
        </w:rPr>
      </w:pPr>
      <w:r>
        <w:rPr>
          <w:rFonts w:ascii="Arial" w:hAnsi="Arial" w:cs="Arial"/>
          <w:sz w:val="25"/>
          <w:szCs w:val="25"/>
          <w:vertAlign w:val="superscript"/>
        </w:rPr>
        <w:t>32</w:t>
      </w:r>
      <w:r>
        <w:rPr>
          <w:rFonts w:ascii="Arial" w:hAnsi="Arial" w:cs="Arial"/>
          <w:sz w:val="20"/>
          <w:szCs w:val="20"/>
        </w:rPr>
        <w:t xml:space="preserve"> GoS, AusAID, NZAID &amp; World Bank</w:t>
      </w:r>
      <w:r>
        <w:rPr>
          <w:rFonts w:ascii="Arial" w:hAnsi="Arial" w:cs="Arial"/>
          <w:i/>
          <w:iCs/>
          <w:sz w:val="20"/>
          <w:szCs w:val="20"/>
        </w:rPr>
        <w:t>. Samoa, Draft Aide Memoire, Health Sector Program</w:t>
      </w:r>
      <w:r>
        <w:rPr>
          <w:rFonts w:ascii="Arial" w:hAnsi="Arial" w:cs="Arial"/>
          <w:sz w:val="20"/>
          <w:szCs w:val="20"/>
        </w:rPr>
        <w:t xml:space="preserve"> </w:t>
      </w:r>
      <w:r>
        <w:rPr>
          <w:rFonts w:ascii="Arial" w:hAnsi="Arial" w:cs="Arial"/>
          <w:i/>
          <w:iCs/>
          <w:sz w:val="20"/>
          <w:szCs w:val="20"/>
        </w:rPr>
        <w:t>(SWAp), Pre-appraisal Mission, 10-14 March 2008.</w:t>
      </w:r>
    </w:p>
    <w:p w:rsidR="007114B2" w:rsidRDefault="002F68C7">
      <w:pPr>
        <w:widowControl w:val="0"/>
        <w:autoSpaceDE w:val="0"/>
        <w:autoSpaceDN w:val="0"/>
        <w:adjustRightInd w:val="0"/>
        <w:spacing w:after="0" w:line="156" w:lineRule="exact"/>
        <w:rPr>
          <w:rFonts w:ascii="Times New Roman" w:hAnsi="Times New Roman" w:cs="Times New Roman"/>
          <w:sz w:val="24"/>
          <w:szCs w:val="24"/>
        </w:rPr>
      </w:pPr>
      <w:r>
        <w:rPr>
          <w:noProof/>
        </w:rPr>
        <w:drawing>
          <wp:anchor distT="0" distB="0" distL="114300" distR="114300" simplePos="0" relativeHeight="251725824" behindDoc="1" locked="0" layoutInCell="0" allowOverlap="1">
            <wp:simplePos x="0" y="0"/>
            <wp:positionH relativeFrom="column">
              <wp:posOffset>-4445</wp:posOffset>
            </wp:positionH>
            <wp:positionV relativeFrom="paragraph">
              <wp:posOffset>85725</wp:posOffset>
            </wp:positionV>
            <wp:extent cx="5311775" cy="317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0" w:type="dxa"/>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17</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22" w:name="page22"/>
            <w:bookmarkEnd w:id="22"/>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1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20" w:right="40"/>
        <w:jc w:val="both"/>
        <w:rPr>
          <w:rFonts w:ascii="Times New Roman" w:hAnsi="Times New Roman" w:cs="Times New Roman"/>
          <w:sz w:val="24"/>
          <w:szCs w:val="24"/>
        </w:rPr>
      </w:pPr>
      <w:r>
        <w:rPr>
          <w:rFonts w:ascii="Arial" w:hAnsi="Arial" w:cs="Arial"/>
        </w:rPr>
        <w:t>There are, however, some health outcome data which relate in broad terms both to the objectives of the SWAp and to the period in which it has operated. Those data, though few in number, point to mixed results as follows:</w:t>
      </w:r>
    </w:p>
    <w:p w:rsidR="007114B2" w:rsidRDefault="007114B2">
      <w:pPr>
        <w:widowControl w:val="0"/>
        <w:autoSpaceDE w:val="0"/>
        <w:autoSpaceDN w:val="0"/>
        <w:adjustRightInd w:val="0"/>
        <w:spacing w:after="0" w:line="181" w:lineRule="exact"/>
        <w:rPr>
          <w:rFonts w:ascii="Times New Roman" w:hAnsi="Times New Roman" w:cs="Times New Roman"/>
          <w:sz w:val="24"/>
          <w:szCs w:val="24"/>
        </w:rPr>
      </w:pPr>
    </w:p>
    <w:p w:rsidR="007114B2" w:rsidRDefault="002F68C7">
      <w:pPr>
        <w:widowControl w:val="0"/>
        <w:numPr>
          <w:ilvl w:val="0"/>
          <w:numId w:val="28"/>
        </w:numPr>
        <w:tabs>
          <w:tab w:val="clear" w:pos="720"/>
          <w:tab w:val="num" w:pos="580"/>
        </w:tabs>
        <w:overflowPunct w:val="0"/>
        <w:autoSpaceDE w:val="0"/>
        <w:autoSpaceDN w:val="0"/>
        <w:adjustRightInd w:val="0"/>
        <w:spacing w:after="0" w:line="203" w:lineRule="auto"/>
        <w:ind w:left="580" w:right="40" w:hanging="276"/>
        <w:jc w:val="both"/>
        <w:rPr>
          <w:rFonts w:ascii="Symbol" w:hAnsi="Symbol" w:cs="Symbol"/>
        </w:rPr>
      </w:pPr>
      <w:r>
        <w:rPr>
          <w:rFonts w:ascii="Arial" w:hAnsi="Arial" w:cs="Arial"/>
        </w:rPr>
        <w:t>the infant mortality rate fell from 20.4 per 1,000 live births in 2006 to 15.6 per 1,000 live births in 2011</w:t>
      </w:r>
      <w:r>
        <w:rPr>
          <w:rFonts w:ascii="Arial" w:hAnsi="Arial" w:cs="Arial"/>
          <w:sz w:val="27"/>
          <w:szCs w:val="27"/>
          <w:vertAlign w:val="superscript"/>
        </w:rPr>
        <w:t>33</w:t>
      </w:r>
      <w:r>
        <w:rPr>
          <w:rFonts w:ascii="Arial" w:hAnsi="Arial" w:cs="Arial"/>
        </w:rPr>
        <w:t xml:space="preserve"> </w:t>
      </w:r>
    </w:p>
    <w:p w:rsidR="007114B2" w:rsidRDefault="007114B2">
      <w:pPr>
        <w:widowControl w:val="0"/>
        <w:autoSpaceDE w:val="0"/>
        <w:autoSpaceDN w:val="0"/>
        <w:adjustRightInd w:val="0"/>
        <w:spacing w:after="0" w:line="30" w:lineRule="exact"/>
        <w:rPr>
          <w:rFonts w:ascii="Symbol" w:hAnsi="Symbol" w:cs="Symbol"/>
        </w:rPr>
      </w:pPr>
    </w:p>
    <w:p w:rsidR="007114B2" w:rsidRDefault="002F68C7">
      <w:pPr>
        <w:widowControl w:val="0"/>
        <w:numPr>
          <w:ilvl w:val="0"/>
          <w:numId w:val="28"/>
        </w:numPr>
        <w:tabs>
          <w:tab w:val="clear" w:pos="720"/>
          <w:tab w:val="num" w:pos="580"/>
        </w:tabs>
        <w:overflowPunct w:val="0"/>
        <w:autoSpaceDE w:val="0"/>
        <w:autoSpaceDN w:val="0"/>
        <w:adjustRightInd w:val="0"/>
        <w:spacing w:after="0" w:line="203" w:lineRule="auto"/>
        <w:ind w:left="580" w:right="40" w:hanging="276"/>
        <w:jc w:val="both"/>
        <w:rPr>
          <w:rFonts w:ascii="Symbol" w:hAnsi="Symbol" w:cs="Symbol"/>
        </w:rPr>
      </w:pPr>
      <w:r>
        <w:rPr>
          <w:rFonts w:ascii="Arial" w:hAnsi="Arial" w:cs="Arial"/>
        </w:rPr>
        <w:t>the birth rate among women aged 15-19 increased from 28.6 per 1,000 in 2006 to 38.1 per 1,000 in 2011</w:t>
      </w:r>
      <w:hyperlink w:anchor="page22" w:history="1">
        <w:r>
          <w:rPr>
            <w:rFonts w:ascii="Arial" w:hAnsi="Arial" w:cs="Arial"/>
          </w:rPr>
          <w:t xml:space="preserve"> </w:t>
        </w:r>
        <w:r>
          <w:rPr>
            <w:rFonts w:ascii="Arial" w:hAnsi="Arial" w:cs="Arial"/>
            <w:sz w:val="27"/>
            <w:szCs w:val="27"/>
            <w:vertAlign w:val="superscript"/>
          </w:rPr>
          <w:t>3</w:t>
        </w:r>
      </w:hyperlink>
      <w:r>
        <w:rPr>
          <w:rFonts w:ascii="Arial" w:hAnsi="Arial" w:cs="Arial"/>
          <w:sz w:val="27"/>
          <w:szCs w:val="27"/>
          <w:vertAlign w:val="superscript"/>
        </w:rPr>
        <w:t>3</w:t>
      </w:r>
      <w:r>
        <w:rPr>
          <w:rFonts w:ascii="Arial" w:hAnsi="Arial" w:cs="Arial"/>
        </w:rPr>
        <w:t xml:space="preserve"> </w:t>
      </w:r>
    </w:p>
    <w:p w:rsidR="007114B2" w:rsidRDefault="007114B2">
      <w:pPr>
        <w:widowControl w:val="0"/>
        <w:autoSpaceDE w:val="0"/>
        <w:autoSpaceDN w:val="0"/>
        <w:adjustRightInd w:val="0"/>
        <w:spacing w:after="0" w:line="30" w:lineRule="exact"/>
        <w:rPr>
          <w:rFonts w:ascii="Symbol" w:hAnsi="Symbol" w:cs="Symbol"/>
        </w:rPr>
      </w:pPr>
    </w:p>
    <w:p w:rsidR="007114B2" w:rsidRDefault="002F68C7">
      <w:pPr>
        <w:widowControl w:val="0"/>
        <w:numPr>
          <w:ilvl w:val="0"/>
          <w:numId w:val="28"/>
        </w:numPr>
        <w:tabs>
          <w:tab w:val="clear" w:pos="720"/>
          <w:tab w:val="num" w:pos="580"/>
        </w:tabs>
        <w:overflowPunct w:val="0"/>
        <w:autoSpaceDE w:val="0"/>
        <w:autoSpaceDN w:val="0"/>
        <w:adjustRightInd w:val="0"/>
        <w:spacing w:after="0" w:line="211" w:lineRule="auto"/>
        <w:ind w:left="580" w:right="40" w:hanging="276"/>
        <w:jc w:val="both"/>
        <w:rPr>
          <w:rFonts w:ascii="Symbol" w:hAnsi="Symbol" w:cs="Symbol"/>
        </w:rPr>
      </w:pPr>
      <w:r>
        <w:rPr>
          <w:rFonts w:ascii="Arial" w:hAnsi="Arial" w:cs="Arial"/>
        </w:rPr>
        <w:t xml:space="preserve">the numbers of under 5’s presenting to TTM and MTII Hospitals with diarrhoea and gastroenteritis rose from 1,962 in 2008 to 2,157 in 2009 and 2,280 in 2010 </w:t>
      </w:r>
    </w:p>
    <w:p w:rsidR="007114B2" w:rsidRDefault="007114B2">
      <w:pPr>
        <w:widowControl w:val="0"/>
        <w:autoSpaceDE w:val="0"/>
        <w:autoSpaceDN w:val="0"/>
        <w:adjustRightInd w:val="0"/>
        <w:spacing w:after="0" w:line="61" w:lineRule="exact"/>
        <w:rPr>
          <w:rFonts w:ascii="Symbol" w:hAnsi="Symbol" w:cs="Symbol"/>
        </w:rPr>
      </w:pPr>
    </w:p>
    <w:p w:rsidR="007114B2" w:rsidRDefault="002F68C7">
      <w:pPr>
        <w:widowControl w:val="0"/>
        <w:numPr>
          <w:ilvl w:val="0"/>
          <w:numId w:val="28"/>
        </w:numPr>
        <w:tabs>
          <w:tab w:val="clear" w:pos="720"/>
          <w:tab w:val="num" w:pos="580"/>
        </w:tabs>
        <w:overflowPunct w:val="0"/>
        <w:autoSpaceDE w:val="0"/>
        <w:autoSpaceDN w:val="0"/>
        <w:adjustRightInd w:val="0"/>
        <w:spacing w:after="0" w:line="211" w:lineRule="auto"/>
        <w:ind w:left="580" w:right="40" w:hanging="276"/>
        <w:jc w:val="both"/>
        <w:rPr>
          <w:rFonts w:ascii="Symbol" w:hAnsi="Symbol" w:cs="Symbol"/>
        </w:rPr>
      </w:pPr>
      <w:r>
        <w:rPr>
          <w:rFonts w:ascii="Arial" w:hAnsi="Arial" w:cs="Arial"/>
        </w:rPr>
        <w:t xml:space="preserve">reported coverage of DTP3 immunisation almost doubled between 2008 (46 per cent) and 2010 (87 per cent) </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5" w:lineRule="auto"/>
        <w:ind w:left="20" w:right="40"/>
        <w:jc w:val="both"/>
        <w:rPr>
          <w:rFonts w:ascii="Times New Roman" w:hAnsi="Times New Roman" w:cs="Times New Roman"/>
          <w:sz w:val="24"/>
          <w:szCs w:val="24"/>
        </w:rPr>
      </w:pPr>
      <w:r>
        <w:rPr>
          <w:rFonts w:ascii="Arial" w:hAnsi="Arial" w:cs="Arial"/>
        </w:rPr>
        <w:t>It is notable that, despite the obvious and recognised importance of NCDs in Samoa, there appear to be no reliable, national data on changes in NCD prevalence over the life of the SWAp.</w:t>
      </w:r>
    </w:p>
    <w:p w:rsidR="007114B2" w:rsidRDefault="007114B2">
      <w:pPr>
        <w:widowControl w:val="0"/>
        <w:autoSpaceDE w:val="0"/>
        <w:autoSpaceDN w:val="0"/>
        <w:adjustRightInd w:val="0"/>
        <w:spacing w:after="0" w:line="168"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ind w:left="20" w:right="40"/>
        <w:jc w:val="both"/>
        <w:rPr>
          <w:rFonts w:ascii="Times New Roman" w:hAnsi="Times New Roman" w:cs="Times New Roman"/>
          <w:sz w:val="24"/>
          <w:szCs w:val="24"/>
        </w:rPr>
      </w:pPr>
      <w:r>
        <w:rPr>
          <w:rFonts w:ascii="Arial" w:hAnsi="Arial" w:cs="Arial"/>
        </w:rPr>
        <w:t>The SWAp appears to have fallen short of expectations in a number of programme outcome areas. Some of the more significant examples are:</w:t>
      </w:r>
    </w:p>
    <w:p w:rsidR="007114B2" w:rsidRDefault="007114B2">
      <w:pPr>
        <w:widowControl w:val="0"/>
        <w:autoSpaceDE w:val="0"/>
        <w:autoSpaceDN w:val="0"/>
        <w:adjustRightInd w:val="0"/>
        <w:spacing w:after="0" w:line="181" w:lineRule="exact"/>
        <w:rPr>
          <w:rFonts w:ascii="Times New Roman" w:hAnsi="Times New Roman" w:cs="Times New Roman"/>
          <w:sz w:val="24"/>
          <w:szCs w:val="24"/>
        </w:rPr>
      </w:pPr>
    </w:p>
    <w:p w:rsidR="007114B2" w:rsidRDefault="002F68C7">
      <w:pPr>
        <w:widowControl w:val="0"/>
        <w:numPr>
          <w:ilvl w:val="0"/>
          <w:numId w:val="29"/>
        </w:numPr>
        <w:tabs>
          <w:tab w:val="clear" w:pos="720"/>
          <w:tab w:val="num" w:pos="580"/>
        </w:tabs>
        <w:overflowPunct w:val="0"/>
        <w:autoSpaceDE w:val="0"/>
        <w:autoSpaceDN w:val="0"/>
        <w:adjustRightInd w:val="0"/>
        <w:spacing w:after="0" w:line="221" w:lineRule="auto"/>
        <w:ind w:left="580" w:right="40" w:hanging="276"/>
        <w:jc w:val="both"/>
        <w:rPr>
          <w:rFonts w:ascii="Symbol" w:hAnsi="Symbol" w:cs="Symbol"/>
        </w:rPr>
      </w:pPr>
      <w:r>
        <w:rPr>
          <w:rFonts w:ascii="Arial" w:hAnsi="Arial" w:cs="Arial"/>
        </w:rPr>
        <w:t xml:space="preserve">slow progress with three key capital works projects - pharmaceutical and medical supplies warehouse; orthotics &amp; prosthetics facility; and primary care centre </w:t>
      </w:r>
    </w:p>
    <w:p w:rsidR="007114B2" w:rsidRDefault="007114B2">
      <w:pPr>
        <w:widowControl w:val="0"/>
        <w:autoSpaceDE w:val="0"/>
        <w:autoSpaceDN w:val="0"/>
        <w:adjustRightInd w:val="0"/>
        <w:spacing w:after="0" w:line="58" w:lineRule="exact"/>
        <w:rPr>
          <w:rFonts w:ascii="Symbol" w:hAnsi="Symbol" w:cs="Symbol"/>
        </w:rPr>
      </w:pPr>
    </w:p>
    <w:p w:rsidR="007114B2" w:rsidRDefault="002F68C7">
      <w:pPr>
        <w:widowControl w:val="0"/>
        <w:numPr>
          <w:ilvl w:val="0"/>
          <w:numId w:val="29"/>
        </w:numPr>
        <w:tabs>
          <w:tab w:val="clear" w:pos="720"/>
          <w:tab w:val="num" w:pos="580"/>
        </w:tabs>
        <w:overflowPunct w:val="0"/>
        <w:autoSpaceDE w:val="0"/>
        <w:autoSpaceDN w:val="0"/>
        <w:adjustRightInd w:val="0"/>
        <w:spacing w:after="0" w:line="225" w:lineRule="auto"/>
        <w:ind w:left="580" w:right="40" w:hanging="276"/>
        <w:jc w:val="both"/>
        <w:rPr>
          <w:rFonts w:ascii="Symbol" w:hAnsi="Symbol" w:cs="Symbol"/>
        </w:rPr>
      </w:pPr>
      <w:r>
        <w:rPr>
          <w:rFonts w:ascii="Arial" w:hAnsi="Arial" w:cs="Arial"/>
        </w:rPr>
        <w:t xml:space="preserve">failure to develop and implement a comprehensive health information system due to non-performance of a TA – which has had ‘knock-on’ adverse impacts on the ability to acquire and analyse health sector activity data for M&amp;E purposes </w:t>
      </w:r>
    </w:p>
    <w:p w:rsidR="007114B2" w:rsidRDefault="007114B2">
      <w:pPr>
        <w:widowControl w:val="0"/>
        <w:autoSpaceDE w:val="0"/>
        <w:autoSpaceDN w:val="0"/>
        <w:adjustRightInd w:val="0"/>
        <w:spacing w:after="0" w:line="63" w:lineRule="exact"/>
        <w:rPr>
          <w:rFonts w:ascii="Symbol" w:hAnsi="Symbol" w:cs="Symbol"/>
        </w:rPr>
      </w:pPr>
    </w:p>
    <w:p w:rsidR="007114B2" w:rsidRDefault="002F68C7">
      <w:pPr>
        <w:widowControl w:val="0"/>
        <w:numPr>
          <w:ilvl w:val="0"/>
          <w:numId w:val="29"/>
        </w:numPr>
        <w:tabs>
          <w:tab w:val="clear" w:pos="720"/>
          <w:tab w:val="num" w:pos="580"/>
        </w:tabs>
        <w:overflowPunct w:val="0"/>
        <w:autoSpaceDE w:val="0"/>
        <w:autoSpaceDN w:val="0"/>
        <w:adjustRightInd w:val="0"/>
        <w:spacing w:after="0" w:line="221" w:lineRule="auto"/>
        <w:ind w:left="580" w:right="40" w:hanging="276"/>
        <w:jc w:val="both"/>
        <w:rPr>
          <w:rFonts w:ascii="Symbol" w:hAnsi="Symbol" w:cs="Symbol"/>
        </w:rPr>
      </w:pPr>
      <w:r>
        <w:rPr>
          <w:rFonts w:ascii="Arial" w:hAnsi="Arial" w:cs="Arial"/>
        </w:rPr>
        <w:t xml:space="preserve">delays in establishing improved cervical and breast cancer screening programmes - both in terms of policy/protocol development and procurement of equipment. </w:t>
      </w:r>
    </w:p>
    <w:p w:rsidR="007114B2" w:rsidRDefault="007114B2">
      <w:pPr>
        <w:widowControl w:val="0"/>
        <w:autoSpaceDE w:val="0"/>
        <w:autoSpaceDN w:val="0"/>
        <w:adjustRightInd w:val="0"/>
        <w:spacing w:after="0" w:line="165"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2" w:lineRule="auto"/>
        <w:ind w:left="20" w:right="40"/>
        <w:jc w:val="both"/>
        <w:rPr>
          <w:rFonts w:ascii="Times New Roman" w:hAnsi="Times New Roman" w:cs="Times New Roman"/>
          <w:sz w:val="24"/>
          <w:szCs w:val="24"/>
        </w:rPr>
      </w:pPr>
      <w:r>
        <w:rPr>
          <w:rFonts w:ascii="Arial" w:hAnsi="Arial" w:cs="Arial"/>
        </w:rPr>
        <w:t>It is intuitively obvious that better-trained staff, new equipment, stronger policy settings, enhanced health promotion efforts etc will lead to better health outcomes. What is less clear, however, is the extent to which the specific mix of initiatives delivered by the SWAp was the most appropriate in terms of its ability to deliver improvements in terms of both the overall level and the equity of health outcomes among the Samoan population.</w:t>
      </w:r>
    </w:p>
    <w:p w:rsidR="007114B2" w:rsidRDefault="007114B2">
      <w:pPr>
        <w:widowControl w:val="0"/>
        <w:autoSpaceDE w:val="0"/>
        <w:autoSpaceDN w:val="0"/>
        <w:adjustRightInd w:val="0"/>
        <w:spacing w:after="0" w:line="172"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2" w:lineRule="auto"/>
        <w:ind w:left="20" w:right="40"/>
        <w:jc w:val="both"/>
        <w:rPr>
          <w:rFonts w:ascii="Times New Roman" w:hAnsi="Times New Roman" w:cs="Times New Roman"/>
          <w:sz w:val="24"/>
          <w:szCs w:val="24"/>
        </w:rPr>
      </w:pPr>
      <w:r>
        <w:rPr>
          <w:rFonts w:ascii="Arial" w:hAnsi="Arial" w:cs="Arial"/>
        </w:rPr>
        <w:t>There are also problems of attribution: positive (or negative) changes in health outcomes may have stemmed from factors unrelated to the SWAp. As noted in an early aide mémoire, ‘given weaknesses in baseline data … making assumptions about the counterfactual (what would happen in the absence of the project) may lead to inaccurate conclusions about the net benefit of the project’.</w:t>
      </w:r>
      <w:r>
        <w:rPr>
          <w:rFonts w:ascii="Arial" w:hAnsi="Arial" w:cs="Arial"/>
          <w:sz w:val="27"/>
          <w:szCs w:val="27"/>
          <w:vertAlign w:val="superscript"/>
        </w:rPr>
        <w:t>34</w:t>
      </w:r>
    </w:p>
    <w:p w:rsidR="007114B2" w:rsidRDefault="007114B2">
      <w:pPr>
        <w:widowControl w:val="0"/>
        <w:autoSpaceDE w:val="0"/>
        <w:autoSpaceDN w:val="0"/>
        <w:adjustRightInd w:val="0"/>
        <w:spacing w:after="0" w:line="63"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As discussed below the absence of a clear ‘theory of change’ underpinning the</w:t>
      </w:r>
    </w:p>
    <w:p w:rsidR="007114B2" w:rsidRDefault="007114B2">
      <w:pPr>
        <w:widowControl w:val="0"/>
        <w:autoSpaceDE w:val="0"/>
        <w:autoSpaceDN w:val="0"/>
        <w:adjustRightInd w:val="0"/>
        <w:spacing w:after="0" w:line="43"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40"/>
        <w:jc w:val="both"/>
        <w:rPr>
          <w:rFonts w:ascii="Times New Roman" w:hAnsi="Times New Roman" w:cs="Times New Roman"/>
          <w:sz w:val="24"/>
          <w:szCs w:val="24"/>
        </w:rPr>
      </w:pPr>
      <w:r>
        <w:rPr>
          <w:rFonts w:ascii="Arial" w:hAnsi="Arial" w:cs="Arial"/>
        </w:rPr>
        <w:t>SWAp creates uncertainties in any assessment of its overall effectiveness. In particular, evaluation is clouded by the failure adequately to specify the anticipated links between the high level objectives set out in the HSP, the initiatives in the SWAp PoW and their outputs in terms of improved health outcomes.</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5" w:lineRule="auto"/>
        <w:ind w:left="20" w:right="40"/>
        <w:jc w:val="both"/>
        <w:rPr>
          <w:rFonts w:ascii="Times New Roman" w:hAnsi="Times New Roman" w:cs="Times New Roman"/>
          <w:sz w:val="24"/>
          <w:szCs w:val="24"/>
        </w:rPr>
      </w:pPr>
      <w:r>
        <w:rPr>
          <w:rFonts w:ascii="Arial" w:hAnsi="Arial" w:cs="Arial"/>
        </w:rPr>
        <w:t>In assessing programme outcomes it is important also to acknowledge that, during the life of the SWAp to date, Samoa has faced the challenges of an H1N1 (‘swine flu’) outbreak, a tsunami and, more recently, a major cyclone. While building</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26848" behindDoc="1" locked="0" layoutInCell="0" allowOverlap="1">
                <wp:simplePos x="0" y="0"/>
                <wp:positionH relativeFrom="column">
                  <wp:posOffset>12700</wp:posOffset>
                </wp:positionH>
                <wp:positionV relativeFrom="paragraph">
                  <wp:posOffset>282575</wp:posOffset>
                </wp:positionV>
                <wp:extent cx="1828800" cy="0"/>
                <wp:effectExtent l="0" t="0" r="0" b="0"/>
                <wp:wrapNone/>
                <wp:docPr id="2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2.25pt" to="14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" o:allowincell="f" strokeweight=".21164mm"/>
            </w:pict>
          </mc:Fallback>
        </mc:AlternateContent>
      </w:r>
    </w:p>
    <w:p w:rsidR="007114B2" w:rsidRDefault="007114B2">
      <w:pPr>
        <w:widowControl w:val="0"/>
        <w:autoSpaceDE w:val="0"/>
        <w:autoSpaceDN w:val="0"/>
        <w:adjustRightInd w:val="0"/>
        <w:spacing w:after="0" w:line="392" w:lineRule="exact"/>
        <w:rPr>
          <w:rFonts w:ascii="Times New Roman" w:hAnsi="Times New Roman" w:cs="Times New Roman"/>
          <w:sz w:val="24"/>
          <w:szCs w:val="24"/>
        </w:rPr>
      </w:pPr>
    </w:p>
    <w:p w:rsidR="007114B2" w:rsidRDefault="002F68C7">
      <w:pPr>
        <w:widowControl w:val="0"/>
        <w:numPr>
          <w:ilvl w:val="0"/>
          <w:numId w:val="30"/>
        </w:numPr>
        <w:tabs>
          <w:tab w:val="clear" w:pos="720"/>
          <w:tab w:val="num" w:pos="220"/>
        </w:tabs>
        <w:overflowPunct w:val="0"/>
        <w:autoSpaceDE w:val="0"/>
        <w:autoSpaceDN w:val="0"/>
        <w:adjustRightInd w:val="0"/>
        <w:spacing w:after="0" w:line="239" w:lineRule="auto"/>
        <w:ind w:left="220" w:hanging="200"/>
        <w:jc w:val="both"/>
        <w:rPr>
          <w:rFonts w:ascii="Arial" w:hAnsi="Arial" w:cs="Arial"/>
          <w:sz w:val="26"/>
          <w:szCs w:val="26"/>
          <w:vertAlign w:val="superscript"/>
        </w:rPr>
      </w:pPr>
      <w:r>
        <w:rPr>
          <w:rFonts w:ascii="Arial" w:hAnsi="Arial" w:cs="Arial"/>
          <w:sz w:val="20"/>
          <w:szCs w:val="20"/>
        </w:rPr>
        <w:t xml:space="preserve">Source: National Census reports 2006 &amp; 2011 </w:t>
      </w:r>
    </w:p>
    <w:p w:rsidR="007114B2" w:rsidRDefault="007114B2">
      <w:pPr>
        <w:widowControl w:val="0"/>
        <w:autoSpaceDE w:val="0"/>
        <w:autoSpaceDN w:val="0"/>
        <w:adjustRightInd w:val="0"/>
        <w:spacing w:after="0" w:line="84" w:lineRule="exact"/>
        <w:rPr>
          <w:rFonts w:ascii="Arial" w:hAnsi="Arial" w:cs="Arial"/>
          <w:sz w:val="26"/>
          <w:szCs w:val="26"/>
          <w:vertAlign w:val="superscript"/>
        </w:rPr>
      </w:pPr>
    </w:p>
    <w:p w:rsidR="007114B2" w:rsidRDefault="002F68C7">
      <w:pPr>
        <w:widowControl w:val="0"/>
        <w:numPr>
          <w:ilvl w:val="0"/>
          <w:numId w:val="30"/>
        </w:numPr>
        <w:tabs>
          <w:tab w:val="clear" w:pos="720"/>
          <w:tab w:val="num" w:pos="219"/>
        </w:tabs>
        <w:overflowPunct w:val="0"/>
        <w:autoSpaceDE w:val="0"/>
        <w:autoSpaceDN w:val="0"/>
        <w:adjustRightInd w:val="0"/>
        <w:spacing w:after="0" w:line="187" w:lineRule="auto"/>
        <w:ind w:left="20" w:right="240" w:firstLine="0"/>
        <w:jc w:val="both"/>
        <w:rPr>
          <w:rFonts w:ascii="Arial" w:hAnsi="Arial" w:cs="Arial"/>
          <w:sz w:val="26"/>
          <w:szCs w:val="26"/>
          <w:vertAlign w:val="superscript"/>
        </w:rPr>
      </w:pPr>
      <w:r>
        <w:rPr>
          <w:rFonts w:ascii="Arial" w:hAnsi="Arial" w:cs="Arial"/>
          <w:sz w:val="20"/>
          <w:szCs w:val="20"/>
        </w:rPr>
        <w:t>GoS, AusAID, NZAID &amp; World Bank</w:t>
      </w:r>
      <w:r>
        <w:rPr>
          <w:rFonts w:ascii="Arial" w:hAnsi="Arial" w:cs="Arial"/>
          <w:i/>
          <w:iCs/>
          <w:sz w:val="20"/>
          <w:szCs w:val="20"/>
        </w:rPr>
        <w:t>. Samoa, Draft Aide Memoire, Health Sector Program</w:t>
      </w:r>
      <w:r>
        <w:rPr>
          <w:rFonts w:ascii="Arial" w:hAnsi="Arial" w:cs="Arial"/>
          <w:sz w:val="20"/>
          <w:szCs w:val="20"/>
        </w:rPr>
        <w:t xml:space="preserve"> </w:t>
      </w:r>
      <w:r>
        <w:rPr>
          <w:rFonts w:ascii="Arial" w:hAnsi="Arial" w:cs="Arial"/>
          <w:i/>
          <w:iCs/>
          <w:sz w:val="20"/>
          <w:szCs w:val="20"/>
        </w:rPr>
        <w:t xml:space="preserve">(SWAp), Pre-appraisal Mission, 10-14 March 2008. </w:t>
      </w:r>
    </w:p>
    <w:p w:rsidR="007114B2" w:rsidRDefault="002F68C7">
      <w:pPr>
        <w:widowControl w:val="0"/>
        <w:autoSpaceDE w:val="0"/>
        <w:autoSpaceDN w:val="0"/>
        <w:adjustRightInd w:val="0"/>
        <w:spacing w:after="0" w:line="158" w:lineRule="exact"/>
        <w:rPr>
          <w:rFonts w:ascii="Times New Roman" w:hAnsi="Times New Roman" w:cs="Times New Roman"/>
          <w:sz w:val="24"/>
          <w:szCs w:val="24"/>
        </w:rPr>
      </w:pPr>
      <w:r>
        <w:rPr>
          <w:noProof/>
        </w:rPr>
        <w:drawing>
          <wp:anchor distT="0" distB="0" distL="114300" distR="114300" simplePos="0" relativeHeight="251727872" behindDoc="1" locked="0" layoutInCell="0" allowOverlap="1">
            <wp:simplePos x="0" y="0"/>
            <wp:positionH relativeFrom="column">
              <wp:posOffset>-4445</wp:posOffset>
            </wp:positionH>
            <wp:positionV relativeFrom="paragraph">
              <wp:posOffset>86995</wp:posOffset>
            </wp:positionV>
            <wp:extent cx="5311775" cy="317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0" w:type="dxa"/>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18</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23" w:name="page23"/>
            <w:bookmarkEnd w:id="23"/>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1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9" w:lineRule="auto"/>
        <w:ind w:left="20" w:right="40"/>
        <w:jc w:val="both"/>
        <w:rPr>
          <w:rFonts w:ascii="Times New Roman" w:hAnsi="Times New Roman" w:cs="Times New Roman"/>
          <w:sz w:val="24"/>
          <w:szCs w:val="24"/>
        </w:rPr>
      </w:pPr>
      <w:r>
        <w:rPr>
          <w:rFonts w:ascii="Arial" w:hAnsi="Arial" w:cs="Arial"/>
        </w:rPr>
        <w:t>resilience to such events is itself one of the objectives of the SWAp, their impact on communities and the services they require cannot be overlooked.</w:t>
      </w:r>
    </w:p>
    <w:p w:rsidR="007114B2" w:rsidRDefault="007114B2">
      <w:pPr>
        <w:widowControl w:val="0"/>
        <w:autoSpaceDE w:val="0"/>
        <w:autoSpaceDN w:val="0"/>
        <w:adjustRightInd w:val="0"/>
        <w:spacing w:after="0" w:line="238"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4"/>
          <w:szCs w:val="24"/>
        </w:rPr>
        <w:t>4.2. SWAp process monitoring indicators</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40"/>
        <w:jc w:val="both"/>
        <w:rPr>
          <w:rFonts w:ascii="Times New Roman" w:hAnsi="Times New Roman" w:cs="Times New Roman"/>
          <w:sz w:val="24"/>
          <w:szCs w:val="24"/>
        </w:rPr>
      </w:pPr>
      <w:r>
        <w:rPr>
          <w:rFonts w:ascii="Arial" w:hAnsi="Arial" w:cs="Arial"/>
        </w:rPr>
        <w:t>In terms of SWAp process monitoring indicators there are few relevant data. Details, where available, are summarised at Annex 6. Those data point to some achievements in terms of SWAp processes but are of limited value as a basis for assessing the success or otherwise of the SWAp as an aid modality.</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20"/>
        <w:jc w:val="both"/>
        <w:rPr>
          <w:rFonts w:ascii="Times New Roman" w:hAnsi="Times New Roman" w:cs="Times New Roman"/>
          <w:sz w:val="24"/>
          <w:szCs w:val="24"/>
        </w:rPr>
      </w:pPr>
      <w:r>
        <w:rPr>
          <w:rFonts w:ascii="Arial" w:hAnsi="Arial" w:cs="Arial"/>
        </w:rPr>
        <w:t>More subjectively, MoH staff and other GoS officials engaged in managing the SWAp perceive a number of benefits from a process perspective, particularly when contrasted with the alternative of dealing with a suite of individual, stand-alone projects of equivalent size and complexity. Specifically:-</w:t>
      </w:r>
    </w:p>
    <w:p w:rsidR="007114B2" w:rsidRDefault="007114B2">
      <w:pPr>
        <w:widowControl w:val="0"/>
        <w:autoSpaceDE w:val="0"/>
        <w:autoSpaceDN w:val="0"/>
        <w:adjustRightInd w:val="0"/>
        <w:spacing w:after="0" w:line="180" w:lineRule="exact"/>
        <w:rPr>
          <w:rFonts w:ascii="Times New Roman" w:hAnsi="Times New Roman" w:cs="Times New Roman"/>
          <w:sz w:val="24"/>
          <w:szCs w:val="24"/>
        </w:rPr>
      </w:pPr>
    </w:p>
    <w:p w:rsidR="007114B2" w:rsidRDefault="002F68C7">
      <w:pPr>
        <w:widowControl w:val="0"/>
        <w:numPr>
          <w:ilvl w:val="0"/>
          <w:numId w:val="31"/>
        </w:numPr>
        <w:tabs>
          <w:tab w:val="clear" w:pos="720"/>
          <w:tab w:val="num" w:pos="580"/>
        </w:tabs>
        <w:overflowPunct w:val="0"/>
        <w:autoSpaceDE w:val="0"/>
        <w:autoSpaceDN w:val="0"/>
        <w:adjustRightInd w:val="0"/>
        <w:spacing w:after="0" w:line="212" w:lineRule="auto"/>
        <w:ind w:left="580" w:right="40" w:hanging="276"/>
        <w:jc w:val="both"/>
        <w:rPr>
          <w:rFonts w:ascii="Symbol" w:hAnsi="Symbol" w:cs="Symbol"/>
        </w:rPr>
      </w:pPr>
      <w:r>
        <w:rPr>
          <w:rFonts w:ascii="Arial" w:hAnsi="Arial" w:cs="Arial"/>
        </w:rPr>
        <w:t xml:space="preserve">adoption of the SWAp modality has led to improvements in GoS capacity to plan and manage complex health sector projects </w:t>
      </w:r>
    </w:p>
    <w:p w:rsidR="007114B2" w:rsidRDefault="007114B2">
      <w:pPr>
        <w:widowControl w:val="0"/>
        <w:autoSpaceDE w:val="0"/>
        <w:autoSpaceDN w:val="0"/>
        <w:adjustRightInd w:val="0"/>
        <w:spacing w:after="0" w:line="59" w:lineRule="exact"/>
        <w:rPr>
          <w:rFonts w:ascii="Symbol" w:hAnsi="Symbol" w:cs="Symbol"/>
        </w:rPr>
      </w:pPr>
    </w:p>
    <w:p w:rsidR="007114B2" w:rsidRDefault="002F68C7">
      <w:pPr>
        <w:widowControl w:val="0"/>
        <w:numPr>
          <w:ilvl w:val="0"/>
          <w:numId w:val="31"/>
        </w:numPr>
        <w:tabs>
          <w:tab w:val="clear" w:pos="720"/>
          <w:tab w:val="num" w:pos="580"/>
        </w:tabs>
        <w:overflowPunct w:val="0"/>
        <w:autoSpaceDE w:val="0"/>
        <w:autoSpaceDN w:val="0"/>
        <w:adjustRightInd w:val="0"/>
        <w:spacing w:after="0" w:line="221" w:lineRule="auto"/>
        <w:ind w:left="580" w:right="40" w:hanging="276"/>
        <w:jc w:val="both"/>
        <w:rPr>
          <w:rFonts w:ascii="Symbol" w:hAnsi="Symbol" w:cs="Symbol"/>
        </w:rPr>
      </w:pPr>
      <w:r>
        <w:rPr>
          <w:rFonts w:ascii="Arial" w:hAnsi="Arial" w:cs="Arial"/>
        </w:rPr>
        <w:t xml:space="preserve">use of a single system to record and report SWAp-related finances, while initially demanding, has been more efficient than complying with varying individual project requirements </w:t>
      </w:r>
    </w:p>
    <w:p w:rsidR="007114B2" w:rsidRDefault="007114B2">
      <w:pPr>
        <w:widowControl w:val="0"/>
        <w:autoSpaceDE w:val="0"/>
        <w:autoSpaceDN w:val="0"/>
        <w:adjustRightInd w:val="0"/>
        <w:spacing w:after="0" w:line="61" w:lineRule="exact"/>
        <w:rPr>
          <w:rFonts w:ascii="Symbol" w:hAnsi="Symbol" w:cs="Symbol"/>
        </w:rPr>
      </w:pPr>
    </w:p>
    <w:p w:rsidR="007114B2" w:rsidRDefault="002F68C7">
      <w:pPr>
        <w:widowControl w:val="0"/>
        <w:numPr>
          <w:ilvl w:val="0"/>
          <w:numId w:val="31"/>
        </w:numPr>
        <w:tabs>
          <w:tab w:val="clear" w:pos="720"/>
          <w:tab w:val="num" w:pos="580"/>
        </w:tabs>
        <w:overflowPunct w:val="0"/>
        <w:autoSpaceDE w:val="0"/>
        <w:autoSpaceDN w:val="0"/>
        <w:adjustRightInd w:val="0"/>
        <w:spacing w:after="0" w:line="211" w:lineRule="auto"/>
        <w:ind w:left="580" w:right="40" w:hanging="276"/>
        <w:jc w:val="both"/>
        <w:rPr>
          <w:rFonts w:ascii="Symbol" w:hAnsi="Symbol" w:cs="Symbol"/>
        </w:rPr>
      </w:pPr>
      <w:r>
        <w:rPr>
          <w:rFonts w:ascii="Arial" w:hAnsi="Arial" w:cs="Arial"/>
        </w:rPr>
        <w:t xml:space="preserve">use of a single SCU to oversee all aspects of the program has reduced transaction costs for GoS </w:t>
      </w:r>
    </w:p>
    <w:p w:rsidR="007114B2" w:rsidRDefault="007114B2">
      <w:pPr>
        <w:widowControl w:val="0"/>
        <w:autoSpaceDE w:val="0"/>
        <w:autoSpaceDN w:val="0"/>
        <w:adjustRightInd w:val="0"/>
        <w:spacing w:after="0" w:line="61" w:lineRule="exact"/>
        <w:rPr>
          <w:rFonts w:ascii="Symbol" w:hAnsi="Symbol" w:cs="Symbol"/>
        </w:rPr>
      </w:pPr>
    </w:p>
    <w:p w:rsidR="007114B2" w:rsidRDefault="002F68C7">
      <w:pPr>
        <w:widowControl w:val="0"/>
        <w:numPr>
          <w:ilvl w:val="0"/>
          <w:numId w:val="31"/>
        </w:numPr>
        <w:tabs>
          <w:tab w:val="clear" w:pos="720"/>
          <w:tab w:val="num" w:pos="580"/>
        </w:tabs>
        <w:overflowPunct w:val="0"/>
        <w:autoSpaceDE w:val="0"/>
        <w:autoSpaceDN w:val="0"/>
        <w:adjustRightInd w:val="0"/>
        <w:spacing w:after="0" w:line="221" w:lineRule="auto"/>
        <w:ind w:left="580" w:right="40" w:hanging="276"/>
        <w:jc w:val="both"/>
        <w:rPr>
          <w:rFonts w:ascii="Symbol" w:hAnsi="Symbol" w:cs="Symbol"/>
        </w:rPr>
      </w:pPr>
      <w:r>
        <w:rPr>
          <w:rFonts w:ascii="Arial" w:hAnsi="Arial" w:cs="Arial"/>
        </w:rPr>
        <w:t xml:space="preserve">the ability to consolidate interactions with DPs into a single process as opposed to a series of discrete bilateral engagements has supported more efficient and consistent dialogue </w:t>
      </w:r>
    </w:p>
    <w:p w:rsidR="007114B2" w:rsidRDefault="007114B2">
      <w:pPr>
        <w:widowControl w:val="0"/>
        <w:autoSpaceDE w:val="0"/>
        <w:autoSpaceDN w:val="0"/>
        <w:adjustRightInd w:val="0"/>
        <w:spacing w:after="0" w:line="58" w:lineRule="exact"/>
        <w:rPr>
          <w:rFonts w:ascii="Symbol" w:hAnsi="Symbol" w:cs="Symbol"/>
        </w:rPr>
      </w:pPr>
    </w:p>
    <w:p w:rsidR="007114B2" w:rsidRDefault="002F68C7">
      <w:pPr>
        <w:widowControl w:val="0"/>
        <w:numPr>
          <w:ilvl w:val="0"/>
          <w:numId w:val="31"/>
        </w:numPr>
        <w:tabs>
          <w:tab w:val="clear" w:pos="720"/>
          <w:tab w:val="num" w:pos="580"/>
        </w:tabs>
        <w:overflowPunct w:val="0"/>
        <w:autoSpaceDE w:val="0"/>
        <w:autoSpaceDN w:val="0"/>
        <w:adjustRightInd w:val="0"/>
        <w:spacing w:after="0" w:line="226" w:lineRule="auto"/>
        <w:ind w:left="580" w:right="40" w:hanging="276"/>
        <w:jc w:val="both"/>
        <w:rPr>
          <w:rFonts w:ascii="Symbol" w:hAnsi="Symbol" w:cs="Symbol"/>
        </w:rPr>
      </w:pPr>
      <w:r>
        <w:rPr>
          <w:rFonts w:ascii="Arial" w:hAnsi="Arial" w:cs="Arial"/>
        </w:rPr>
        <w:t xml:space="preserve">the SWAp modality has supported a move away from opportunistic and potentially competitive bidding among (or within) health sector agencies to secure project-based funding in response to (actual or perceived) priorities among DPs. </w:t>
      </w:r>
    </w:p>
    <w:p w:rsidR="007114B2" w:rsidRDefault="007114B2">
      <w:pPr>
        <w:widowControl w:val="0"/>
        <w:autoSpaceDE w:val="0"/>
        <w:autoSpaceDN w:val="0"/>
        <w:adjustRightInd w:val="0"/>
        <w:spacing w:after="0" w:line="228"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4"/>
          <w:szCs w:val="24"/>
        </w:rPr>
        <w:t>4.3. Expenditure</w:t>
      </w:r>
      <w:r>
        <w:rPr>
          <w:rFonts w:ascii="Arial" w:hAnsi="Arial" w:cs="Arial"/>
          <w:b/>
          <w:bCs/>
          <w:color w:val="1B3A59"/>
          <w:sz w:val="32"/>
          <w:szCs w:val="32"/>
          <w:vertAlign w:val="superscript"/>
        </w:rPr>
        <w:t>35</w:t>
      </w:r>
    </w:p>
    <w:p w:rsidR="007114B2" w:rsidRDefault="007114B2">
      <w:pPr>
        <w:widowControl w:val="0"/>
        <w:autoSpaceDE w:val="0"/>
        <w:autoSpaceDN w:val="0"/>
        <w:adjustRightInd w:val="0"/>
        <w:spacing w:after="0" w:line="85"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1" w:lineRule="auto"/>
        <w:ind w:left="20" w:right="40"/>
        <w:jc w:val="both"/>
        <w:rPr>
          <w:rFonts w:ascii="Times New Roman" w:hAnsi="Times New Roman" w:cs="Times New Roman"/>
          <w:sz w:val="24"/>
          <w:szCs w:val="24"/>
        </w:rPr>
      </w:pPr>
      <w:r>
        <w:rPr>
          <w:rFonts w:ascii="Arial" w:hAnsi="Arial" w:cs="Arial"/>
        </w:rPr>
        <w:t>There have been delays in disbursing SWAp funds throughout the life of the program. Also, while DPs have been flexible in their financial responses to unforeseen demands (e.g. post-tsunami) planning has undoubtedly been complicated by a number of unplanned adjustments to funding levels over the life of the SWAp.</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3" w:lineRule="auto"/>
        <w:ind w:left="20" w:right="40" w:firstLine="60"/>
        <w:jc w:val="both"/>
        <w:rPr>
          <w:rFonts w:ascii="Times New Roman" w:hAnsi="Times New Roman" w:cs="Times New Roman"/>
          <w:sz w:val="24"/>
          <w:szCs w:val="24"/>
        </w:rPr>
      </w:pPr>
      <w:r>
        <w:rPr>
          <w:rFonts w:ascii="Arial" w:hAnsi="Arial" w:cs="Arial"/>
        </w:rPr>
        <w:t>At the end of September 2011 (effectively three years into the program) it was estimated that only 40.6 per cent of planned funding had been expended.</w:t>
      </w:r>
      <w:r>
        <w:rPr>
          <w:rFonts w:ascii="Arial" w:hAnsi="Arial" w:cs="Arial"/>
          <w:sz w:val="27"/>
          <w:szCs w:val="27"/>
          <w:vertAlign w:val="superscript"/>
        </w:rPr>
        <w:t>36</w:t>
      </w:r>
    </w:p>
    <w:p w:rsidR="007114B2" w:rsidRDefault="007114B2">
      <w:pPr>
        <w:widowControl w:val="0"/>
        <w:autoSpaceDE w:val="0"/>
        <w:autoSpaceDN w:val="0"/>
        <w:adjustRightInd w:val="0"/>
        <w:spacing w:after="0" w:line="103"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20"/>
        <w:jc w:val="both"/>
        <w:rPr>
          <w:rFonts w:ascii="Times New Roman" w:hAnsi="Times New Roman" w:cs="Times New Roman"/>
          <w:sz w:val="24"/>
          <w:szCs w:val="24"/>
        </w:rPr>
      </w:pPr>
      <w:r>
        <w:rPr>
          <w:rFonts w:ascii="Arial" w:hAnsi="Arial" w:cs="Arial"/>
        </w:rPr>
        <w:t>The most up-to-date financial figures, sourced from the Interim Financial Reports (IFR) for the quarter ending 31 December 2012, suggest that 48 per cent of planned funding had been spent with a further 12 per cent committed but not yet spent. Details are set out in Table 4.</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28896" behindDoc="1" locked="0" layoutInCell="0" allowOverlap="1">
                <wp:simplePos x="0" y="0"/>
                <wp:positionH relativeFrom="column">
                  <wp:posOffset>12700</wp:posOffset>
                </wp:positionH>
                <wp:positionV relativeFrom="paragraph">
                  <wp:posOffset>966470</wp:posOffset>
                </wp:positionV>
                <wp:extent cx="1828800" cy="0"/>
                <wp:effectExtent l="0" t="0" r="0" b="0"/>
                <wp:wrapNone/>
                <wp:docPr id="2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76.1pt" to="145pt,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" o:allowincell="f" strokeweight=".21164mm"/>
            </w:pict>
          </mc:Fallback>
        </mc:AlternateContent>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383" w:lineRule="exact"/>
        <w:rPr>
          <w:rFonts w:ascii="Times New Roman" w:hAnsi="Times New Roman" w:cs="Times New Roman"/>
          <w:sz w:val="24"/>
          <w:szCs w:val="24"/>
        </w:rPr>
      </w:pPr>
    </w:p>
    <w:p w:rsidR="007114B2" w:rsidRDefault="002F68C7">
      <w:pPr>
        <w:widowControl w:val="0"/>
        <w:numPr>
          <w:ilvl w:val="0"/>
          <w:numId w:val="32"/>
        </w:numPr>
        <w:tabs>
          <w:tab w:val="clear" w:pos="720"/>
          <w:tab w:val="num" w:pos="219"/>
        </w:tabs>
        <w:overflowPunct w:val="0"/>
        <w:autoSpaceDE w:val="0"/>
        <w:autoSpaceDN w:val="0"/>
        <w:adjustRightInd w:val="0"/>
        <w:spacing w:after="0" w:line="212" w:lineRule="auto"/>
        <w:ind w:left="20" w:right="40" w:firstLine="0"/>
        <w:rPr>
          <w:rFonts w:ascii="Arial" w:hAnsi="Arial" w:cs="Arial"/>
          <w:sz w:val="26"/>
          <w:szCs w:val="26"/>
          <w:vertAlign w:val="superscript"/>
        </w:rPr>
      </w:pPr>
      <w:r>
        <w:rPr>
          <w:rFonts w:ascii="Arial" w:hAnsi="Arial" w:cs="Arial"/>
          <w:sz w:val="20"/>
          <w:szCs w:val="20"/>
        </w:rPr>
        <w:t xml:space="preserve">The figures presented here, in common with many used by GoS and development partners in the context of the SWAp, are complicated by variations in exchange rates and inconsistencies among development partners in their reliance on different currencies to record and report SWAp-related budgets and spending. </w:t>
      </w:r>
    </w:p>
    <w:p w:rsidR="007114B2" w:rsidRDefault="007114B2">
      <w:pPr>
        <w:widowControl w:val="0"/>
        <w:autoSpaceDE w:val="0"/>
        <w:autoSpaceDN w:val="0"/>
        <w:adjustRightInd w:val="0"/>
        <w:spacing w:after="0" w:line="84" w:lineRule="exact"/>
        <w:rPr>
          <w:rFonts w:ascii="Arial" w:hAnsi="Arial" w:cs="Arial"/>
          <w:sz w:val="26"/>
          <w:szCs w:val="26"/>
          <w:vertAlign w:val="superscript"/>
        </w:rPr>
      </w:pPr>
    </w:p>
    <w:p w:rsidR="007114B2" w:rsidRDefault="002F68C7">
      <w:pPr>
        <w:widowControl w:val="0"/>
        <w:numPr>
          <w:ilvl w:val="0"/>
          <w:numId w:val="32"/>
        </w:numPr>
        <w:tabs>
          <w:tab w:val="clear" w:pos="720"/>
          <w:tab w:val="num" w:pos="219"/>
        </w:tabs>
        <w:overflowPunct w:val="0"/>
        <w:autoSpaceDE w:val="0"/>
        <w:autoSpaceDN w:val="0"/>
        <w:adjustRightInd w:val="0"/>
        <w:spacing w:after="0" w:line="187" w:lineRule="auto"/>
        <w:ind w:left="20" w:right="80" w:firstLine="0"/>
        <w:jc w:val="both"/>
        <w:rPr>
          <w:rFonts w:ascii="Arial" w:hAnsi="Arial" w:cs="Arial"/>
          <w:sz w:val="26"/>
          <w:szCs w:val="26"/>
          <w:vertAlign w:val="superscript"/>
        </w:rPr>
      </w:pPr>
      <w:r>
        <w:rPr>
          <w:rFonts w:ascii="Arial" w:hAnsi="Arial" w:cs="Arial"/>
          <w:sz w:val="20"/>
          <w:szCs w:val="20"/>
        </w:rPr>
        <w:t>GoS, AusAID, NZAID &amp; World Bank</w:t>
      </w:r>
      <w:r>
        <w:rPr>
          <w:rFonts w:ascii="Arial" w:hAnsi="Arial" w:cs="Arial"/>
          <w:i/>
          <w:iCs/>
          <w:sz w:val="20"/>
          <w:szCs w:val="20"/>
        </w:rPr>
        <w:t>. Aide Memoire, Samoa Health SWAP Program, Health</w:t>
      </w:r>
      <w:r>
        <w:rPr>
          <w:rFonts w:ascii="Arial" w:hAnsi="Arial" w:cs="Arial"/>
          <w:sz w:val="20"/>
          <w:szCs w:val="20"/>
        </w:rPr>
        <w:t xml:space="preserve"> </w:t>
      </w:r>
      <w:r>
        <w:rPr>
          <w:rFonts w:ascii="Arial" w:hAnsi="Arial" w:cs="Arial"/>
          <w:i/>
          <w:iCs/>
          <w:sz w:val="20"/>
          <w:szCs w:val="20"/>
        </w:rPr>
        <w:t xml:space="preserve">Redevelopment and Program Implementation Review Mission, December 8-16 2011. </w:t>
      </w:r>
    </w:p>
    <w:p w:rsidR="007114B2" w:rsidRDefault="002F68C7">
      <w:pPr>
        <w:widowControl w:val="0"/>
        <w:autoSpaceDE w:val="0"/>
        <w:autoSpaceDN w:val="0"/>
        <w:adjustRightInd w:val="0"/>
        <w:spacing w:after="0" w:line="158" w:lineRule="exact"/>
        <w:rPr>
          <w:rFonts w:ascii="Times New Roman" w:hAnsi="Times New Roman" w:cs="Times New Roman"/>
          <w:sz w:val="24"/>
          <w:szCs w:val="24"/>
        </w:rPr>
      </w:pPr>
      <w:r>
        <w:rPr>
          <w:noProof/>
        </w:rPr>
        <w:drawing>
          <wp:anchor distT="0" distB="0" distL="114300" distR="114300" simplePos="0" relativeHeight="251729920" behindDoc="1" locked="0" layoutInCell="0" allowOverlap="1">
            <wp:simplePos x="0" y="0"/>
            <wp:positionH relativeFrom="column">
              <wp:posOffset>-4445</wp:posOffset>
            </wp:positionH>
            <wp:positionV relativeFrom="paragraph">
              <wp:posOffset>86995</wp:posOffset>
            </wp:positionV>
            <wp:extent cx="5311775" cy="317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0" w:type="dxa"/>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19</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p>
    <w:tbl>
      <w:tblPr>
        <w:tblW w:w="0" w:type="auto"/>
        <w:tblLayout w:type="fixed"/>
        <w:tblCellMar>
          <w:left w:w="0" w:type="dxa"/>
          <w:right w:w="0" w:type="dxa"/>
        </w:tblCellMar>
        <w:tblLook w:val="0000" w:firstRow="0" w:lastRow="0" w:firstColumn="0" w:lastColumn="0" w:noHBand="0" w:noVBand="0"/>
      </w:tblPr>
      <w:tblGrid>
        <w:gridCol w:w="60"/>
        <w:gridCol w:w="4420"/>
        <w:gridCol w:w="80"/>
        <w:gridCol w:w="20"/>
        <w:gridCol w:w="20"/>
        <w:gridCol w:w="100"/>
        <w:gridCol w:w="900"/>
        <w:gridCol w:w="80"/>
        <w:gridCol w:w="20"/>
        <w:gridCol w:w="20"/>
        <w:gridCol w:w="100"/>
        <w:gridCol w:w="1120"/>
        <w:gridCol w:w="100"/>
        <w:gridCol w:w="40"/>
        <w:gridCol w:w="80"/>
        <w:gridCol w:w="1220"/>
        <w:gridCol w:w="40"/>
        <w:gridCol w:w="60"/>
        <w:gridCol w:w="20"/>
      </w:tblGrid>
      <w:tr w:rsidR="007114B2">
        <w:trPr>
          <w:trHeight w:val="207"/>
        </w:trPr>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bookmarkStart w:id="24" w:name="page24"/>
            <w:bookmarkEnd w:id="24"/>
          </w:p>
        </w:tc>
        <w:tc>
          <w:tcPr>
            <w:tcW w:w="6880" w:type="dxa"/>
            <w:gridSpan w:val="11"/>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Evaluation of Samoa Health Sector Management Programme (Health SWAp)</w:t>
            </w:r>
          </w:p>
        </w:tc>
        <w:tc>
          <w:tcPr>
            <w:tcW w:w="1480" w:type="dxa"/>
            <w:gridSpan w:val="5"/>
            <w:tcBorders>
              <w:top w:val="nil"/>
              <w:left w:val="nil"/>
              <w:bottom w:val="nil"/>
              <w:right w:val="nil"/>
            </w:tcBorders>
            <w:vAlign w:val="bottom"/>
          </w:tcPr>
          <w:p w:rsidR="007114B2" w:rsidRDefault="002F68C7">
            <w:pPr>
              <w:widowControl w:val="0"/>
              <w:autoSpaceDE w:val="0"/>
              <w:autoSpaceDN w:val="0"/>
              <w:adjustRightInd w:val="0"/>
              <w:spacing w:after="0" w:line="206" w:lineRule="exact"/>
              <w:ind w:right="40"/>
              <w:jc w:val="right"/>
              <w:rPr>
                <w:rFonts w:ascii="Times New Roman" w:hAnsi="Times New Roman" w:cs="Times New Roman"/>
                <w:sz w:val="24"/>
                <w:szCs w:val="24"/>
              </w:rPr>
            </w:pPr>
            <w:r>
              <w:rPr>
                <w:rFonts w:ascii="Arial" w:hAnsi="Arial" w:cs="Arial"/>
                <w:color w:val="1B3A59"/>
                <w:sz w:val="18"/>
                <w:szCs w:val="18"/>
              </w:rPr>
              <w:t>22/05/2013</w:t>
            </w: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06"/>
        </w:trPr>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42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1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1260" w:type="dxa"/>
            <w:gridSpan w:val="2"/>
            <w:tcBorders>
              <w:top w:val="nil"/>
              <w:left w:val="nil"/>
              <w:bottom w:val="nil"/>
              <w:right w:val="nil"/>
            </w:tcBorders>
            <w:vAlign w:val="bottom"/>
          </w:tcPr>
          <w:p w:rsidR="007114B2" w:rsidRDefault="002F68C7">
            <w:pPr>
              <w:widowControl w:val="0"/>
              <w:autoSpaceDE w:val="0"/>
              <w:autoSpaceDN w:val="0"/>
              <w:adjustRightInd w:val="0"/>
              <w:spacing w:after="0" w:line="206" w:lineRule="exact"/>
              <w:ind w:right="40"/>
              <w:jc w:val="right"/>
              <w:rPr>
                <w:rFonts w:ascii="Times New Roman" w:hAnsi="Times New Roman" w:cs="Times New Roman"/>
                <w:sz w:val="24"/>
                <w:szCs w:val="24"/>
              </w:rPr>
            </w:pPr>
            <w:r>
              <w:rPr>
                <w:rFonts w:ascii="Arial" w:hAnsi="Arial" w:cs="Arial"/>
                <w:color w:val="1B3A59"/>
                <w:sz w:val="18"/>
                <w:szCs w:val="18"/>
              </w:rPr>
              <w:t>Final</w:t>
            </w: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4"/>
        </w:trPr>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42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9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12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22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580"/>
        </w:trPr>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80" w:type="dxa"/>
            <w:gridSpan w:val="11"/>
            <w:tcBorders>
              <w:top w:val="nil"/>
              <w:left w:val="nil"/>
              <w:bottom w:val="nil"/>
              <w:right w:val="nil"/>
            </w:tcBorders>
            <w:vAlign w:val="bottom"/>
          </w:tcPr>
          <w:p w:rsidR="007114B2" w:rsidRDefault="002F68C7">
            <w:pPr>
              <w:widowControl w:val="0"/>
              <w:autoSpaceDE w:val="0"/>
              <w:autoSpaceDN w:val="0"/>
              <w:adjustRightInd w:val="0"/>
              <w:spacing w:after="0" w:line="229" w:lineRule="exact"/>
              <w:ind w:left="20"/>
              <w:rPr>
                <w:rFonts w:ascii="Times New Roman" w:hAnsi="Times New Roman" w:cs="Times New Roman"/>
                <w:sz w:val="24"/>
                <w:szCs w:val="24"/>
              </w:rPr>
            </w:pPr>
            <w:r>
              <w:rPr>
                <w:rFonts w:ascii="Arial" w:hAnsi="Arial" w:cs="Arial"/>
                <w:b/>
                <w:bCs/>
                <w:sz w:val="20"/>
                <w:szCs w:val="20"/>
              </w:rPr>
              <w:t>Table 4: SWAp expenditure versus budget as at 31 December 2012</w:t>
            </w:r>
          </w:p>
        </w:tc>
        <w:tc>
          <w:tcPr>
            <w:tcW w:w="1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71"/>
        </w:trPr>
        <w:tc>
          <w:tcPr>
            <w:tcW w:w="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442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9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122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0"/>
        </w:trPr>
        <w:tc>
          <w:tcPr>
            <w:tcW w:w="6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42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nil"/>
              <w:left w:val="nil"/>
              <w:bottom w:val="nil"/>
              <w:right w:val="nil"/>
            </w:tcBorders>
            <w:shd w:val="clear" w:color="auto" w:fill="1B3A59"/>
            <w:vAlign w:val="bottom"/>
          </w:tcPr>
          <w:p w:rsidR="007114B2" w:rsidRDefault="002F68C7">
            <w:pPr>
              <w:widowControl w:val="0"/>
              <w:autoSpaceDE w:val="0"/>
              <w:autoSpaceDN w:val="0"/>
              <w:adjustRightInd w:val="0"/>
              <w:spacing w:after="0" w:line="230" w:lineRule="exact"/>
              <w:ind w:right="70"/>
              <w:jc w:val="right"/>
              <w:rPr>
                <w:rFonts w:ascii="Times New Roman" w:hAnsi="Times New Roman" w:cs="Times New Roman"/>
                <w:sz w:val="24"/>
                <w:szCs w:val="24"/>
              </w:rPr>
            </w:pPr>
            <w:r>
              <w:rPr>
                <w:rFonts w:ascii="Arial" w:hAnsi="Arial" w:cs="Arial"/>
                <w:b/>
                <w:bCs/>
                <w:color w:val="FFFFFF"/>
              </w:rPr>
              <w:t>SAT$</w:t>
            </w: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nil"/>
              <w:left w:val="nil"/>
              <w:bottom w:val="nil"/>
              <w:right w:val="nil"/>
            </w:tcBorders>
            <w:shd w:val="clear" w:color="auto" w:fill="1B3A59"/>
            <w:vAlign w:val="bottom"/>
          </w:tcPr>
          <w:p w:rsidR="007114B2" w:rsidRDefault="002F68C7">
            <w:pPr>
              <w:widowControl w:val="0"/>
              <w:autoSpaceDE w:val="0"/>
              <w:autoSpaceDN w:val="0"/>
              <w:adjustRightInd w:val="0"/>
              <w:spacing w:after="0" w:line="230" w:lineRule="exact"/>
              <w:ind w:right="230"/>
              <w:jc w:val="right"/>
              <w:rPr>
                <w:rFonts w:ascii="Times New Roman" w:hAnsi="Times New Roman" w:cs="Times New Roman"/>
                <w:sz w:val="24"/>
                <w:szCs w:val="24"/>
              </w:rPr>
            </w:pPr>
            <w:r>
              <w:rPr>
                <w:rFonts w:ascii="Arial" w:hAnsi="Arial" w:cs="Arial"/>
                <w:b/>
                <w:bCs/>
                <w:color w:val="FFFFFF"/>
              </w:rPr>
              <w:t>US$</w:t>
            </w: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220" w:type="dxa"/>
            <w:tcBorders>
              <w:top w:val="nil"/>
              <w:left w:val="nil"/>
              <w:bottom w:val="nil"/>
              <w:right w:val="nil"/>
            </w:tcBorders>
            <w:shd w:val="clear" w:color="auto" w:fill="1B3A59"/>
            <w:vAlign w:val="bottom"/>
          </w:tcPr>
          <w:p w:rsidR="007114B2" w:rsidRDefault="002F68C7">
            <w:pPr>
              <w:widowControl w:val="0"/>
              <w:autoSpaceDE w:val="0"/>
              <w:autoSpaceDN w:val="0"/>
              <w:adjustRightInd w:val="0"/>
              <w:spacing w:after="0" w:line="230" w:lineRule="exact"/>
              <w:jc w:val="right"/>
              <w:rPr>
                <w:rFonts w:ascii="Times New Roman" w:hAnsi="Times New Roman" w:cs="Times New Roman"/>
                <w:sz w:val="24"/>
                <w:szCs w:val="24"/>
              </w:rPr>
            </w:pPr>
            <w:r>
              <w:rPr>
                <w:rFonts w:ascii="Arial" w:hAnsi="Arial" w:cs="Arial"/>
                <w:b/>
                <w:bCs/>
                <w:color w:val="FFFFFF"/>
              </w:rPr>
              <w:t>Proportion</w:t>
            </w:r>
          </w:p>
        </w:tc>
        <w:tc>
          <w:tcPr>
            <w:tcW w:w="4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4"/>
        </w:trPr>
        <w:tc>
          <w:tcPr>
            <w:tcW w:w="6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42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vMerge w:val="restart"/>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vMerge w:val="restart"/>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00" w:type="dxa"/>
            <w:vMerge w:val="restart"/>
            <w:tcBorders>
              <w:top w:val="nil"/>
              <w:left w:val="nil"/>
              <w:bottom w:val="nil"/>
              <w:right w:val="nil"/>
            </w:tcBorders>
            <w:shd w:val="clear" w:color="auto" w:fill="1B3A59"/>
            <w:vAlign w:val="bottom"/>
          </w:tcPr>
          <w:p w:rsidR="007114B2" w:rsidRDefault="002F68C7">
            <w:pPr>
              <w:widowControl w:val="0"/>
              <w:autoSpaceDE w:val="0"/>
              <w:autoSpaceDN w:val="0"/>
              <w:adjustRightInd w:val="0"/>
              <w:spacing w:after="0" w:line="252" w:lineRule="exact"/>
              <w:jc w:val="right"/>
              <w:rPr>
                <w:rFonts w:ascii="Times New Roman" w:hAnsi="Times New Roman" w:cs="Times New Roman"/>
                <w:sz w:val="24"/>
                <w:szCs w:val="24"/>
              </w:rPr>
            </w:pPr>
            <w:r>
              <w:rPr>
                <w:rFonts w:ascii="Arial" w:hAnsi="Arial" w:cs="Arial"/>
                <w:b/>
                <w:bCs/>
                <w:color w:val="FFFFFF"/>
              </w:rPr>
              <w:t>million</w:t>
            </w:r>
          </w:p>
        </w:tc>
        <w:tc>
          <w:tcPr>
            <w:tcW w:w="80" w:type="dxa"/>
            <w:vMerge w:val="restart"/>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vMerge w:val="restart"/>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vMerge w:val="restart"/>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vMerge w:val="restart"/>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120" w:type="dxa"/>
            <w:vMerge w:val="restart"/>
            <w:tcBorders>
              <w:top w:val="nil"/>
              <w:left w:val="nil"/>
              <w:bottom w:val="nil"/>
              <w:right w:val="nil"/>
            </w:tcBorders>
            <w:shd w:val="clear" w:color="auto" w:fill="1B3A59"/>
            <w:vAlign w:val="bottom"/>
          </w:tcPr>
          <w:p w:rsidR="007114B2" w:rsidRDefault="002F68C7">
            <w:pPr>
              <w:widowControl w:val="0"/>
              <w:autoSpaceDE w:val="0"/>
              <w:autoSpaceDN w:val="0"/>
              <w:adjustRightInd w:val="0"/>
              <w:spacing w:after="0" w:line="252" w:lineRule="exact"/>
              <w:ind w:right="50"/>
              <w:jc w:val="right"/>
              <w:rPr>
                <w:rFonts w:ascii="Times New Roman" w:hAnsi="Times New Roman" w:cs="Times New Roman"/>
                <w:sz w:val="24"/>
                <w:szCs w:val="24"/>
              </w:rPr>
            </w:pPr>
            <w:r>
              <w:rPr>
                <w:rFonts w:ascii="Arial" w:hAnsi="Arial" w:cs="Arial"/>
                <w:b/>
                <w:bCs/>
                <w:color w:val="FFFFFF"/>
              </w:rPr>
              <w:t>million*</w:t>
            </w:r>
          </w:p>
        </w:tc>
        <w:tc>
          <w:tcPr>
            <w:tcW w:w="100" w:type="dxa"/>
            <w:vMerge w:val="restart"/>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vMerge w:val="restart"/>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vMerge w:val="restart"/>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220" w:type="dxa"/>
            <w:vMerge w:val="restart"/>
            <w:tcBorders>
              <w:top w:val="nil"/>
              <w:left w:val="nil"/>
              <w:bottom w:val="nil"/>
              <w:right w:val="nil"/>
            </w:tcBorders>
            <w:shd w:val="clear" w:color="auto" w:fill="1B3A59"/>
            <w:vAlign w:val="bottom"/>
          </w:tcPr>
          <w:p w:rsidR="007114B2" w:rsidRDefault="002F68C7">
            <w:pPr>
              <w:widowControl w:val="0"/>
              <w:autoSpaceDE w:val="0"/>
              <w:autoSpaceDN w:val="0"/>
              <w:adjustRightInd w:val="0"/>
              <w:spacing w:after="0" w:line="252" w:lineRule="exact"/>
              <w:jc w:val="right"/>
              <w:rPr>
                <w:rFonts w:ascii="Times New Roman" w:hAnsi="Times New Roman" w:cs="Times New Roman"/>
                <w:sz w:val="24"/>
                <w:szCs w:val="24"/>
              </w:rPr>
            </w:pPr>
            <w:r>
              <w:rPr>
                <w:rFonts w:ascii="Arial" w:hAnsi="Arial" w:cs="Arial"/>
                <w:b/>
                <w:bCs/>
                <w:color w:val="FFFFFF"/>
              </w:rPr>
              <w:t>of budget</w:t>
            </w:r>
          </w:p>
        </w:tc>
        <w:tc>
          <w:tcPr>
            <w:tcW w:w="40" w:type="dxa"/>
            <w:vMerge w:val="restart"/>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8"/>
        </w:trPr>
        <w:tc>
          <w:tcPr>
            <w:tcW w:w="6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42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vMerge/>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vMerge/>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vMerge/>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120" w:type="dxa"/>
            <w:vMerge/>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vMerge/>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vMerge/>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220" w:type="dxa"/>
            <w:vMerge/>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vMerge/>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7"/>
        </w:trPr>
        <w:tc>
          <w:tcPr>
            <w:tcW w:w="6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42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9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12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22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4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120" w:type="dxa"/>
            <w:gridSpan w:val="5"/>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240" w:type="dxa"/>
            <w:gridSpan w:val="3"/>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440" w:type="dxa"/>
            <w:gridSpan w:val="4"/>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0"/>
        </w:trPr>
        <w:tc>
          <w:tcPr>
            <w:tcW w:w="60" w:type="dxa"/>
            <w:tcBorders>
              <w:top w:val="single" w:sz="8" w:space="0" w:color="CDE6FF"/>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420" w:type="dxa"/>
            <w:tcBorders>
              <w:top w:val="single" w:sz="8" w:space="0" w:color="CDE6FF"/>
              <w:left w:val="nil"/>
              <w:bottom w:val="nil"/>
              <w:right w:val="nil"/>
            </w:tcBorders>
            <w:shd w:val="clear" w:color="auto" w:fill="CDE6FF"/>
            <w:vAlign w:val="bottom"/>
          </w:tcPr>
          <w:p w:rsidR="007114B2" w:rsidRDefault="002F68C7">
            <w:pPr>
              <w:widowControl w:val="0"/>
              <w:autoSpaceDE w:val="0"/>
              <w:autoSpaceDN w:val="0"/>
              <w:adjustRightInd w:val="0"/>
              <w:spacing w:after="0" w:line="230" w:lineRule="exact"/>
              <w:ind w:left="20"/>
              <w:rPr>
                <w:rFonts w:ascii="Times New Roman" w:hAnsi="Times New Roman" w:cs="Times New Roman"/>
                <w:sz w:val="24"/>
                <w:szCs w:val="24"/>
              </w:rPr>
            </w:pPr>
            <w:r>
              <w:rPr>
                <w:rFonts w:ascii="Arial" w:hAnsi="Arial" w:cs="Arial"/>
              </w:rPr>
              <w:t>Total budgeted expenditure (based on PoW)</w:t>
            </w:r>
          </w:p>
        </w:tc>
        <w:tc>
          <w:tcPr>
            <w:tcW w:w="80" w:type="dxa"/>
            <w:tcBorders>
              <w:top w:val="single" w:sz="8" w:space="0" w:color="CDE6FF"/>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single" w:sz="8" w:space="0" w:color="CDE6FF"/>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0" w:lineRule="exact"/>
              <w:ind w:right="30"/>
              <w:jc w:val="right"/>
              <w:rPr>
                <w:rFonts w:ascii="Times New Roman" w:hAnsi="Times New Roman" w:cs="Times New Roman"/>
                <w:sz w:val="24"/>
                <w:szCs w:val="24"/>
              </w:rPr>
            </w:pPr>
            <w:r>
              <w:rPr>
                <w:rFonts w:ascii="Arial" w:hAnsi="Arial" w:cs="Arial"/>
              </w:rPr>
              <w:t>74.2</w:t>
            </w: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single" w:sz="8" w:space="0" w:color="E0E0E0"/>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0" w:lineRule="exact"/>
              <w:ind w:right="130"/>
              <w:jc w:val="right"/>
              <w:rPr>
                <w:rFonts w:ascii="Times New Roman" w:hAnsi="Times New Roman" w:cs="Times New Roman"/>
                <w:sz w:val="24"/>
                <w:szCs w:val="24"/>
              </w:rPr>
            </w:pPr>
            <w:r>
              <w:rPr>
                <w:rFonts w:ascii="Arial" w:hAnsi="Arial" w:cs="Arial"/>
              </w:rPr>
              <w:t>32.6</w:t>
            </w:r>
          </w:p>
        </w:tc>
        <w:tc>
          <w:tcPr>
            <w:tcW w:w="10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22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0" w:lineRule="exact"/>
              <w:ind w:right="33"/>
              <w:jc w:val="right"/>
              <w:rPr>
                <w:rFonts w:ascii="Times New Roman" w:hAnsi="Times New Roman" w:cs="Times New Roman"/>
                <w:sz w:val="24"/>
                <w:szCs w:val="24"/>
              </w:rPr>
            </w:pPr>
            <w:r>
              <w:rPr>
                <w:rFonts w:ascii="Arial" w:hAnsi="Arial" w:cs="Arial"/>
              </w:rPr>
              <w:t>100%</w:t>
            </w:r>
          </w:p>
        </w:tc>
        <w:tc>
          <w:tcPr>
            <w:tcW w:w="4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4"/>
        </w:trPr>
        <w:tc>
          <w:tcPr>
            <w:tcW w:w="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42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gridSpan w:val="2"/>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1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2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4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120" w:type="dxa"/>
            <w:gridSpan w:val="5"/>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340" w:type="dxa"/>
            <w:gridSpan w:val="5"/>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440" w:type="dxa"/>
            <w:gridSpan w:val="4"/>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2"/>
        </w:trPr>
        <w:tc>
          <w:tcPr>
            <w:tcW w:w="60" w:type="dxa"/>
            <w:tcBorders>
              <w:top w:val="single" w:sz="8" w:space="0" w:color="CDE6FF"/>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420" w:type="dxa"/>
            <w:tcBorders>
              <w:top w:val="single" w:sz="8" w:space="0" w:color="CDE6FF"/>
              <w:left w:val="nil"/>
              <w:bottom w:val="nil"/>
              <w:right w:val="nil"/>
            </w:tcBorders>
            <w:shd w:val="clear" w:color="auto" w:fill="CDE6FF"/>
            <w:vAlign w:val="bottom"/>
          </w:tcPr>
          <w:p w:rsidR="007114B2" w:rsidRDefault="002F68C7">
            <w:pPr>
              <w:widowControl w:val="0"/>
              <w:autoSpaceDE w:val="0"/>
              <w:autoSpaceDN w:val="0"/>
              <w:adjustRightInd w:val="0"/>
              <w:spacing w:after="0" w:line="232" w:lineRule="exact"/>
              <w:ind w:left="20"/>
              <w:rPr>
                <w:rFonts w:ascii="Times New Roman" w:hAnsi="Times New Roman" w:cs="Times New Roman"/>
                <w:sz w:val="24"/>
                <w:szCs w:val="24"/>
              </w:rPr>
            </w:pPr>
            <w:r>
              <w:rPr>
                <w:rFonts w:ascii="Arial" w:hAnsi="Arial" w:cs="Arial"/>
              </w:rPr>
              <w:t>Expenditure to date</w:t>
            </w:r>
          </w:p>
        </w:tc>
        <w:tc>
          <w:tcPr>
            <w:tcW w:w="80" w:type="dxa"/>
            <w:tcBorders>
              <w:top w:val="single" w:sz="8" w:space="0" w:color="CDE6FF"/>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single" w:sz="8" w:space="0" w:color="CDE6FF"/>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ind w:right="30"/>
              <w:jc w:val="right"/>
              <w:rPr>
                <w:rFonts w:ascii="Times New Roman" w:hAnsi="Times New Roman" w:cs="Times New Roman"/>
                <w:sz w:val="24"/>
                <w:szCs w:val="24"/>
              </w:rPr>
            </w:pPr>
            <w:r>
              <w:rPr>
                <w:rFonts w:ascii="Arial" w:hAnsi="Arial" w:cs="Arial"/>
              </w:rPr>
              <w:t>35.5</w:t>
            </w: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gridSpan w:val="2"/>
            <w:tcBorders>
              <w:top w:val="single" w:sz="8" w:space="0" w:color="E0E0E0"/>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ind w:right="130"/>
              <w:jc w:val="right"/>
              <w:rPr>
                <w:rFonts w:ascii="Times New Roman" w:hAnsi="Times New Roman" w:cs="Times New Roman"/>
                <w:sz w:val="24"/>
                <w:szCs w:val="24"/>
              </w:rPr>
            </w:pPr>
            <w:r>
              <w:rPr>
                <w:rFonts w:ascii="Arial" w:hAnsi="Arial" w:cs="Arial"/>
              </w:rPr>
              <w:t>15.6</w:t>
            </w:r>
          </w:p>
        </w:tc>
        <w:tc>
          <w:tcPr>
            <w:tcW w:w="10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22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ind w:right="33"/>
              <w:jc w:val="right"/>
              <w:rPr>
                <w:rFonts w:ascii="Times New Roman" w:hAnsi="Times New Roman" w:cs="Times New Roman"/>
                <w:sz w:val="24"/>
                <w:szCs w:val="24"/>
              </w:rPr>
            </w:pPr>
            <w:r>
              <w:rPr>
                <w:rFonts w:ascii="Arial" w:hAnsi="Arial" w:cs="Arial"/>
              </w:rPr>
              <w:t>48%</w:t>
            </w:r>
          </w:p>
        </w:tc>
        <w:tc>
          <w:tcPr>
            <w:tcW w:w="4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2"/>
        </w:trPr>
        <w:tc>
          <w:tcPr>
            <w:tcW w:w="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42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gridSpan w:val="2"/>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1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2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4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120" w:type="dxa"/>
            <w:gridSpan w:val="5"/>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340" w:type="dxa"/>
            <w:gridSpan w:val="5"/>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440" w:type="dxa"/>
            <w:gridSpan w:val="4"/>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2"/>
        </w:trPr>
        <w:tc>
          <w:tcPr>
            <w:tcW w:w="60" w:type="dxa"/>
            <w:tcBorders>
              <w:top w:val="single" w:sz="8" w:space="0" w:color="CDE6FF"/>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420" w:type="dxa"/>
            <w:tcBorders>
              <w:top w:val="single" w:sz="8" w:space="0" w:color="CDE6FF"/>
              <w:left w:val="nil"/>
              <w:bottom w:val="nil"/>
              <w:right w:val="nil"/>
            </w:tcBorders>
            <w:shd w:val="clear" w:color="auto" w:fill="CDE6FF"/>
            <w:vAlign w:val="bottom"/>
          </w:tcPr>
          <w:p w:rsidR="007114B2" w:rsidRDefault="002F68C7">
            <w:pPr>
              <w:widowControl w:val="0"/>
              <w:autoSpaceDE w:val="0"/>
              <w:autoSpaceDN w:val="0"/>
              <w:adjustRightInd w:val="0"/>
              <w:spacing w:after="0" w:line="232" w:lineRule="exact"/>
              <w:ind w:left="20"/>
              <w:rPr>
                <w:rFonts w:ascii="Times New Roman" w:hAnsi="Times New Roman" w:cs="Times New Roman"/>
                <w:sz w:val="24"/>
                <w:szCs w:val="24"/>
              </w:rPr>
            </w:pPr>
            <w:r>
              <w:rPr>
                <w:rFonts w:ascii="Arial" w:hAnsi="Arial" w:cs="Arial"/>
              </w:rPr>
              <w:t>Committed but not yet spent</w:t>
            </w:r>
          </w:p>
        </w:tc>
        <w:tc>
          <w:tcPr>
            <w:tcW w:w="80" w:type="dxa"/>
            <w:tcBorders>
              <w:top w:val="single" w:sz="8" w:space="0" w:color="CDE6FF"/>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single" w:sz="8" w:space="0" w:color="CDE6FF"/>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ind w:right="30"/>
              <w:jc w:val="right"/>
              <w:rPr>
                <w:rFonts w:ascii="Times New Roman" w:hAnsi="Times New Roman" w:cs="Times New Roman"/>
                <w:sz w:val="24"/>
                <w:szCs w:val="24"/>
              </w:rPr>
            </w:pPr>
            <w:r>
              <w:rPr>
                <w:rFonts w:ascii="Arial" w:hAnsi="Arial" w:cs="Arial"/>
              </w:rPr>
              <w:t>8.9</w:t>
            </w: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gridSpan w:val="2"/>
            <w:tcBorders>
              <w:top w:val="single" w:sz="8" w:space="0" w:color="E0E0E0"/>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ind w:right="130"/>
              <w:jc w:val="right"/>
              <w:rPr>
                <w:rFonts w:ascii="Times New Roman" w:hAnsi="Times New Roman" w:cs="Times New Roman"/>
                <w:sz w:val="24"/>
                <w:szCs w:val="24"/>
              </w:rPr>
            </w:pPr>
            <w:r>
              <w:rPr>
                <w:rFonts w:ascii="Arial" w:hAnsi="Arial" w:cs="Arial"/>
              </w:rPr>
              <w:t>3.9</w:t>
            </w:r>
          </w:p>
        </w:tc>
        <w:tc>
          <w:tcPr>
            <w:tcW w:w="10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22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ind w:right="33"/>
              <w:jc w:val="right"/>
              <w:rPr>
                <w:rFonts w:ascii="Times New Roman" w:hAnsi="Times New Roman" w:cs="Times New Roman"/>
                <w:sz w:val="24"/>
                <w:szCs w:val="24"/>
              </w:rPr>
            </w:pPr>
            <w:r>
              <w:rPr>
                <w:rFonts w:ascii="Arial" w:hAnsi="Arial" w:cs="Arial"/>
              </w:rPr>
              <w:t>12%</w:t>
            </w:r>
          </w:p>
        </w:tc>
        <w:tc>
          <w:tcPr>
            <w:tcW w:w="4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2"/>
        </w:trPr>
        <w:tc>
          <w:tcPr>
            <w:tcW w:w="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42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gridSpan w:val="2"/>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1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2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4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120" w:type="dxa"/>
            <w:gridSpan w:val="5"/>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340" w:type="dxa"/>
            <w:gridSpan w:val="5"/>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440" w:type="dxa"/>
            <w:gridSpan w:val="4"/>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2"/>
        </w:trPr>
        <w:tc>
          <w:tcPr>
            <w:tcW w:w="60" w:type="dxa"/>
            <w:tcBorders>
              <w:top w:val="single" w:sz="8" w:space="0" w:color="CDE6FF"/>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420" w:type="dxa"/>
            <w:tcBorders>
              <w:top w:val="single" w:sz="8" w:space="0" w:color="CDE6FF"/>
              <w:left w:val="nil"/>
              <w:bottom w:val="nil"/>
              <w:right w:val="nil"/>
            </w:tcBorders>
            <w:shd w:val="clear" w:color="auto" w:fill="CDE6FF"/>
            <w:vAlign w:val="bottom"/>
          </w:tcPr>
          <w:p w:rsidR="007114B2" w:rsidRDefault="002F68C7">
            <w:pPr>
              <w:widowControl w:val="0"/>
              <w:autoSpaceDE w:val="0"/>
              <w:autoSpaceDN w:val="0"/>
              <w:adjustRightInd w:val="0"/>
              <w:spacing w:after="0" w:line="232" w:lineRule="exact"/>
              <w:ind w:left="20"/>
              <w:rPr>
                <w:rFonts w:ascii="Times New Roman" w:hAnsi="Times New Roman" w:cs="Times New Roman"/>
                <w:sz w:val="24"/>
                <w:szCs w:val="24"/>
              </w:rPr>
            </w:pPr>
            <w:r>
              <w:rPr>
                <w:rFonts w:ascii="Arial" w:hAnsi="Arial" w:cs="Arial"/>
              </w:rPr>
              <w:t>Unallocated</w:t>
            </w:r>
          </w:p>
        </w:tc>
        <w:tc>
          <w:tcPr>
            <w:tcW w:w="80" w:type="dxa"/>
            <w:tcBorders>
              <w:top w:val="single" w:sz="8" w:space="0" w:color="CDE6FF"/>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single" w:sz="8" w:space="0" w:color="CDE6FF"/>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ind w:right="30"/>
              <w:jc w:val="right"/>
              <w:rPr>
                <w:rFonts w:ascii="Times New Roman" w:hAnsi="Times New Roman" w:cs="Times New Roman"/>
                <w:sz w:val="24"/>
                <w:szCs w:val="24"/>
              </w:rPr>
            </w:pPr>
            <w:r>
              <w:rPr>
                <w:rFonts w:ascii="Arial" w:hAnsi="Arial" w:cs="Arial"/>
              </w:rPr>
              <w:t>29.8</w:t>
            </w: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gridSpan w:val="2"/>
            <w:tcBorders>
              <w:top w:val="single" w:sz="8" w:space="0" w:color="E0E0E0"/>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ind w:right="130"/>
              <w:jc w:val="right"/>
              <w:rPr>
                <w:rFonts w:ascii="Times New Roman" w:hAnsi="Times New Roman" w:cs="Times New Roman"/>
                <w:sz w:val="24"/>
                <w:szCs w:val="24"/>
              </w:rPr>
            </w:pPr>
            <w:r>
              <w:rPr>
                <w:rFonts w:ascii="Arial" w:hAnsi="Arial" w:cs="Arial"/>
              </w:rPr>
              <w:t>13.1</w:t>
            </w:r>
          </w:p>
        </w:tc>
        <w:tc>
          <w:tcPr>
            <w:tcW w:w="10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22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ind w:right="33"/>
              <w:jc w:val="right"/>
              <w:rPr>
                <w:rFonts w:ascii="Times New Roman" w:hAnsi="Times New Roman" w:cs="Times New Roman"/>
                <w:sz w:val="24"/>
                <w:szCs w:val="24"/>
              </w:rPr>
            </w:pPr>
            <w:r>
              <w:rPr>
                <w:rFonts w:ascii="Arial" w:hAnsi="Arial" w:cs="Arial"/>
              </w:rPr>
              <w:t>40%</w:t>
            </w:r>
          </w:p>
        </w:tc>
        <w:tc>
          <w:tcPr>
            <w:tcW w:w="4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2"/>
        </w:trPr>
        <w:tc>
          <w:tcPr>
            <w:tcW w:w="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42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1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22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6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42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12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22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4"/>
        </w:trPr>
        <w:tc>
          <w:tcPr>
            <w:tcW w:w="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42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32" w:lineRule="exact"/>
              <w:ind w:left="20"/>
              <w:rPr>
                <w:rFonts w:ascii="Times New Roman" w:hAnsi="Times New Roman" w:cs="Times New Roman"/>
                <w:sz w:val="24"/>
                <w:szCs w:val="24"/>
              </w:rPr>
            </w:pPr>
            <w:r>
              <w:rPr>
                <w:rFonts w:ascii="Arial" w:hAnsi="Arial" w:cs="Arial"/>
              </w:rPr>
              <w:t>* SAT$1 ≈ US$0.44 as at 31/12/12</w:t>
            </w: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12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22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2F68C7">
      <w:pPr>
        <w:widowControl w:val="0"/>
        <w:autoSpaceDE w:val="0"/>
        <w:autoSpaceDN w:val="0"/>
        <w:adjustRightInd w:val="0"/>
        <w:spacing w:after="0" w:line="328" w:lineRule="exact"/>
        <w:rPr>
          <w:rFonts w:ascii="Times New Roman" w:hAnsi="Times New Roman" w:cs="Times New Roman"/>
          <w:sz w:val="24"/>
          <w:szCs w:val="24"/>
        </w:rPr>
      </w:pPr>
      <w:r>
        <w:rPr>
          <w:noProof/>
        </w:rPr>
        <mc:AlternateContent>
          <mc:Choice Requires="wps">
            <w:drawing>
              <wp:anchor distT="0" distB="0" distL="114300" distR="114300" simplePos="0" relativeHeight="251730944" behindDoc="1" locked="0" layoutInCell="0" allowOverlap="1">
                <wp:simplePos x="0" y="0"/>
                <wp:positionH relativeFrom="column">
                  <wp:posOffset>3623310</wp:posOffset>
                </wp:positionH>
                <wp:positionV relativeFrom="paragraph">
                  <wp:posOffset>-1648460</wp:posOffset>
                </wp:positionV>
                <wp:extent cx="0" cy="1487170"/>
                <wp:effectExtent l="0" t="0" r="0" b="0"/>
                <wp:wrapNone/>
                <wp:docPr id="2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7170"/>
                        </a:xfrm>
                        <a:prstGeom prst="line">
                          <a:avLst/>
                        </a:prstGeom>
                        <a:noFill/>
                        <a:ln w="27432">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3pt,-129.8pt" to="285.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" o:allowincell="f" strokecolor="white" strokeweight="2.16pt"/>
            </w:pict>
          </mc:Fallback>
        </mc:AlternateContent>
      </w:r>
    </w:p>
    <w:p w:rsidR="007114B2" w:rsidRDefault="002F68C7">
      <w:pPr>
        <w:widowControl w:val="0"/>
        <w:overflowPunct w:val="0"/>
        <w:autoSpaceDE w:val="0"/>
        <w:autoSpaceDN w:val="0"/>
        <w:adjustRightInd w:val="0"/>
        <w:spacing w:after="0" w:line="229" w:lineRule="auto"/>
        <w:ind w:left="80" w:right="100"/>
        <w:jc w:val="both"/>
        <w:rPr>
          <w:rFonts w:ascii="Times New Roman" w:hAnsi="Times New Roman" w:cs="Times New Roman"/>
          <w:sz w:val="24"/>
          <w:szCs w:val="24"/>
        </w:rPr>
      </w:pPr>
      <w:r>
        <w:rPr>
          <w:rFonts w:ascii="Arial" w:hAnsi="Arial" w:cs="Arial"/>
        </w:rPr>
        <w:t>The above figures reflect an assumed budget of US$32.6 million over the life of the SWAp which exceeds the actual sum allocated by DPs. Based on the original budget of US$27.5 million the proportion of funds unallocated reduces somewhat to US$8 million or 29 per cent of the lower budget figure.</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1" w:lineRule="auto"/>
        <w:ind w:left="80" w:right="100"/>
        <w:jc w:val="both"/>
        <w:rPr>
          <w:rFonts w:ascii="Times New Roman" w:hAnsi="Times New Roman" w:cs="Times New Roman"/>
          <w:sz w:val="24"/>
          <w:szCs w:val="24"/>
        </w:rPr>
      </w:pPr>
      <w:r>
        <w:rPr>
          <w:rFonts w:ascii="Arial" w:hAnsi="Arial" w:cs="Arial"/>
        </w:rPr>
        <w:t>Both MoH and DP representatives highlighted the complexity of procurement as a significant weakness within the SWAp process. The requirement that purchasing decisions be subject both the GoS Tender Board processes and to World Bank processes was frequently cited as a source of delays to overall SWAp implementation.</w:t>
      </w:r>
    </w:p>
    <w:p w:rsidR="007114B2" w:rsidRDefault="007114B2">
      <w:pPr>
        <w:widowControl w:val="0"/>
        <w:autoSpaceDE w:val="0"/>
        <w:autoSpaceDN w:val="0"/>
        <w:adjustRightInd w:val="0"/>
        <w:spacing w:after="0" w:line="123"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rPr>
        <w:t>Concerns regarding procurement were first noted by a review mission in February</w:t>
      </w:r>
    </w:p>
    <w:p w:rsidR="007114B2" w:rsidRDefault="007114B2">
      <w:pPr>
        <w:widowControl w:val="0"/>
        <w:autoSpaceDE w:val="0"/>
        <w:autoSpaceDN w:val="0"/>
        <w:adjustRightInd w:val="0"/>
        <w:spacing w:after="0" w:line="43"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9" w:lineRule="auto"/>
        <w:ind w:left="80" w:right="100"/>
        <w:jc w:val="both"/>
        <w:rPr>
          <w:rFonts w:ascii="Times New Roman" w:hAnsi="Times New Roman" w:cs="Times New Roman"/>
          <w:sz w:val="24"/>
          <w:szCs w:val="24"/>
        </w:rPr>
      </w:pPr>
      <w:r>
        <w:rPr>
          <w:rFonts w:ascii="Arial" w:hAnsi="Arial" w:cs="Arial"/>
        </w:rPr>
        <w:t>2010 while the aide mémoire from the April 2011 Mission highlights ‘procurement capacity gaps’.</w:t>
      </w:r>
    </w:p>
    <w:p w:rsidR="007114B2" w:rsidRDefault="007114B2">
      <w:pPr>
        <w:widowControl w:val="0"/>
        <w:autoSpaceDE w:val="0"/>
        <w:autoSpaceDN w:val="0"/>
        <w:adjustRightInd w:val="0"/>
        <w:spacing w:after="0" w:line="165"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1" w:lineRule="auto"/>
        <w:ind w:left="80" w:right="100"/>
        <w:jc w:val="both"/>
        <w:rPr>
          <w:rFonts w:ascii="Times New Roman" w:hAnsi="Times New Roman" w:cs="Times New Roman"/>
          <w:sz w:val="24"/>
          <w:szCs w:val="24"/>
        </w:rPr>
      </w:pPr>
      <w:r>
        <w:rPr>
          <w:rFonts w:ascii="Arial" w:hAnsi="Arial" w:cs="Arial"/>
        </w:rPr>
        <w:t>The report of the SWAp redevelopment in 2011 states that ‘Procurement has been the major issue and presented challenges in the implementation of the program’.</w:t>
      </w:r>
      <w:r>
        <w:rPr>
          <w:rFonts w:ascii="Arial" w:hAnsi="Arial" w:cs="Arial"/>
          <w:sz w:val="27"/>
          <w:szCs w:val="27"/>
          <w:vertAlign w:val="superscript"/>
        </w:rPr>
        <w:t>37</w:t>
      </w:r>
      <w:r>
        <w:rPr>
          <w:rFonts w:ascii="Arial" w:hAnsi="Arial" w:cs="Arial"/>
        </w:rPr>
        <w:t xml:space="preserve"> It is apparent, however, that problems were attributable not only to the process itself but also to capacity constraints within the SCU. Thus, specific concerns identified in the redevelopment report were:</w:t>
      </w:r>
    </w:p>
    <w:p w:rsidR="007114B2" w:rsidRDefault="007114B2">
      <w:pPr>
        <w:widowControl w:val="0"/>
        <w:autoSpaceDE w:val="0"/>
        <w:autoSpaceDN w:val="0"/>
        <w:adjustRightInd w:val="0"/>
        <w:spacing w:after="0" w:line="121" w:lineRule="exact"/>
        <w:rPr>
          <w:rFonts w:ascii="Times New Roman" w:hAnsi="Times New Roman" w:cs="Times New Roman"/>
          <w:sz w:val="24"/>
          <w:szCs w:val="24"/>
        </w:rPr>
      </w:pPr>
    </w:p>
    <w:p w:rsidR="007114B2" w:rsidRDefault="002F68C7">
      <w:pPr>
        <w:widowControl w:val="0"/>
        <w:numPr>
          <w:ilvl w:val="0"/>
          <w:numId w:val="33"/>
        </w:numPr>
        <w:tabs>
          <w:tab w:val="clear" w:pos="720"/>
          <w:tab w:val="num" w:pos="640"/>
        </w:tabs>
        <w:overflowPunct w:val="0"/>
        <w:autoSpaceDE w:val="0"/>
        <w:autoSpaceDN w:val="0"/>
        <w:adjustRightInd w:val="0"/>
        <w:spacing w:after="0" w:line="240" w:lineRule="auto"/>
        <w:ind w:left="640" w:hanging="276"/>
        <w:jc w:val="both"/>
        <w:rPr>
          <w:rFonts w:ascii="Symbol" w:hAnsi="Symbol" w:cs="Symbol"/>
        </w:rPr>
      </w:pPr>
      <w:r>
        <w:rPr>
          <w:rFonts w:ascii="Arial" w:hAnsi="Arial" w:cs="Arial"/>
        </w:rPr>
        <w:t xml:space="preserve">low thresholds for the application of procurement methods and approvals </w:t>
      </w:r>
    </w:p>
    <w:p w:rsidR="007114B2" w:rsidRDefault="002F68C7">
      <w:pPr>
        <w:widowControl w:val="0"/>
        <w:numPr>
          <w:ilvl w:val="0"/>
          <w:numId w:val="33"/>
        </w:numPr>
        <w:tabs>
          <w:tab w:val="clear" w:pos="720"/>
          <w:tab w:val="num" w:pos="640"/>
        </w:tabs>
        <w:overflowPunct w:val="0"/>
        <w:autoSpaceDE w:val="0"/>
        <w:autoSpaceDN w:val="0"/>
        <w:adjustRightInd w:val="0"/>
        <w:spacing w:after="0" w:line="239" w:lineRule="auto"/>
        <w:ind w:left="640" w:hanging="276"/>
        <w:jc w:val="both"/>
        <w:rPr>
          <w:rFonts w:ascii="Symbol" w:hAnsi="Symbol" w:cs="Symbol"/>
        </w:rPr>
      </w:pPr>
      <w:r>
        <w:rPr>
          <w:rFonts w:ascii="Arial" w:hAnsi="Arial" w:cs="Arial"/>
        </w:rPr>
        <w:t xml:space="preserve">eligibility of national forms and contactors to participate </w:t>
      </w:r>
    </w:p>
    <w:p w:rsidR="007114B2" w:rsidRDefault="002F68C7">
      <w:pPr>
        <w:widowControl w:val="0"/>
        <w:numPr>
          <w:ilvl w:val="0"/>
          <w:numId w:val="33"/>
        </w:numPr>
        <w:tabs>
          <w:tab w:val="clear" w:pos="720"/>
          <w:tab w:val="num" w:pos="640"/>
        </w:tabs>
        <w:overflowPunct w:val="0"/>
        <w:autoSpaceDE w:val="0"/>
        <w:autoSpaceDN w:val="0"/>
        <w:adjustRightInd w:val="0"/>
        <w:spacing w:after="0" w:line="237" w:lineRule="auto"/>
        <w:ind w:left="640" w:hanging="276"/>
        <w:jc w:val="both"/>
        <w:rPr>
          <w:rFonts w:ascii="Symbol" w:hAnsi="Symbol" w:cs="Symbol"/>
        </w:rPr>
      </w:pPr>
      <w:r>
        <w:rPr>
          <w:rFonts w:ascii="Arial" w:hAnsi="Arial" w:cs="Arial"/>
        </w:rPr>
        <w:t xml:space="preserve">delays in receiving approval and clearances </w:t>
      </w:r>
    </w:p>
    <w:p w:rsidR="007114B2" w:rsidRDefault="002F68C7">
      <w:pPr>
        <w:widowControl w:val="0"/>
        <w:numPr>
          <w:ilvl w:val="0"/>
          <w:numId w:val="33"/>
        </w:numPr>
        <w:tabs>
          <w:tab w:val="clear" w:pos="720"/>
          <w:tab w:val="num" w:pos="640"/>
        </w:tabs>
        <w:overflowPunct w:val="0"/>
        <w:autoSpaceDE w:val="0"/>
        <w:autoSpaceDN w:val="0"/>
        <w:adjustRightInd w:val="0"/>
        <w:spacing w:after="0" w:line="239" w:lineRule="auto"/>
        <w:ind w:left="640" w:hanging="276"/>
        <w:jc w:val="both"/>
        <w:rPr>
          <w:rFonts w:ascii="Symbol" w:hAnsi="Symbol" w:cs="Symbol"/>
        </w:rPr>
      </w:pPr>
      <w:r>
        <w:rPr>
          <w:rFonts w:ascii="Arial" w:hAnsi="Arial" w:cs="Arial"/>
        </w:rPr>
        <w:t xml:space="preserve">limited capacity and understanding of the processes by managers and staff. </w:t>
      </w:r>
    </w:p>
    <w:p w:rsidR="007114B2" w:rsidRDefault="007114B2">
      <w:pPr>
        <w:widowControl w:val="0"/>
        <w:autoSpaceDE w:val="0"/>
        <w:autoSpaceDN w:val="0"/>
        <w:adjustRightInd w:val="0"/>
        <w:spacing w:after="0" w:line="16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5" w:lineRule="auto"/>
        <w:ind w:left="80" w:right="80"/>
        <w:jc w:val="both"/>
        <w:rPr>
          <w:rFonts w:ascii="Times New Roman" w:hAnsi="Times New Roman" w:cs="Times New Roman"/>
          <w:sz w:val="24"/>
          <w:szCs w:val="24"/>
        </w:rPr>
      </w:pPr>
      <w:r>
        <w:rPr>
          <w:rFonts w:ascii="Arial" w:hAnsi="Arial" w:cs="Arial"/>
        </w:rPr>
        <w:t>Adjustments made subsequent to the redevelopment including increased thresholds to permit greater local discretion, provision of procurement TA and other capacity building measures have reportedly resulted in noticeable improvements.</w:t>
      </w:r>
    </w:p>
    <w:p w:rsidR="007114B2" w:rsidRDefault="007114B2">
      <w:pPr>
        <w:widowControl w:val="0"/>
        <w:autoSpaceDE w:val="0"/>
        <w:autoSpaceDN w:val="0"/>
        <w:adjustRightInd w:val="0"/>
        <w:spacing w:after="0" w:line="241"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1B3A59"/>
          <w:sz w:val="24"/>
          <w:szCs w:val="24"/>
        </w:rPr>
        <w:t>4.4. Efficiency</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ind w:left="80" w:right="100"/>
        <w:jc w:val="both"/>
        <w:rPr>
          <w:rFonts w:ascii="Times New Roman" w:hAnsi="Times New Roman" w:cs="Times New Roman"/>
          <w:sz w:val="24"/>
          <w:szCs w:val="24"/>
        </w:rPr>
      </w:pPr>
      <w:r>
        <w:rPr>
          <w:rFonts w:ascii="Arial" w:hAnsi="Arial" w:cs="Arial"/>
        </w:rPr>
        <w:t>An assessment of the SWAp also needs to consider the efficiency with which the program was delivered.</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ind w:left="80" w:right="100"/>
        <w:jc w:val="both"/>
        <w:rPr>
          <w:rFonts w:ascii="Times New Roman" w:hAnsi="Times New Roman" w:cs="Times New Roman"/>
          <w:sz w:val="24"/>
          <w:szCs w:val="24"/>
        </w:rPr>
      </w:pPr>
      <w:r>
        <w:rPr>
          <w:rFonts w:ascii="Arial" w:hAnsi="Arial" w:cs="Arial"/>
        </w:rPr>
        <w:t>Again, the absence of benchmarks, comparators and reliable performance data make it difficult to determine efficiency.</w:t>
      </w:r>
    </w:p>
    <w:p w:rsidR="007114B2" w:rsidRDefault="007114B2">
      <w:pPr>
        <w:widowControl w:val="0"/>
        <w:autoSpaceDE w:val="0"/>
        <w:autoSpaceDN w:val="0"/>
        <w:adjustRightInd w:val="0"/>
        <w:spacing w:after="0" w:line="16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1" w:lineRule="auto"/>
        <w:ind w:left="80" w:right="100"/>
        <w:jc w:val="both"/>
        <w:rPr>
          <w:rFonts w:ascii="Times New Roman" w:hAnsi="Times New Roman" w:cs="Times New Roman"/>
          <w:sz w:val="24"/>
          <w:szCs w:val="24"/>
        </w:rPr>
      </w:pPr>
      <w:r>
        <w:rPr>
          <w:rFonts w:ascii="Arial" w:hAnsi="Arial" w:cs="Arial"/>
        </w:rPr>
        <w:t>Rigorous procurement processes, combining those of the GoS Tender Board and the World Bank, have been applied throughout the life of the SWAp. While those processes have created challenges and brought about delays in implementation (as noted above) it is reasonable to assume that value for money ought to have been achieved in all significant purchases of goods and services. Indeed some MoH staff</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31968" behindDoc="1" locked="0" layoutInCell="0" allowOverlap="1">
                <wp:simplePos x="0" y="0"/>
                <wp:positionH relativeFrom="column">
                  <wp:posOffset>50800</wp:posOffset>
                </wp:positionH>
                <wp:positionV relativeFrom="paragraph">
                  <wp:posOffset>149225</wp:posOffset>
                </wp:positionV>
                <wp:extent cx="1828800" cy="0"/>
                <wp:effectExtent l="0" t="0" r="0" b="0"/>
                <wp:wrapNone/>
                <wp:docPr id="2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1.75pt" to="14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" o:allowincell="f" strokeweight=".6pt"/>
            </w:pict>
          </mc:Fallback>
        </mc:AlternateContent>
      </w:r>
    </w:p>
    <w:p w:rsidR="007114B2" w:rsidRDefault="007114B2">
      <w:pPr>
        <w:widowControl w:val="0"/>
        <w:autoSpaceDE w:val="0"/>
        <w:autoSpaceDN w:val="0"/>
        <w:adjustRightInd w:val="0"/>
        <w:spacing w:after="0" w:line="242"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5"/>
          <w:szCs w:val="25"/>
          <w:vertAlign w:val="superscript"/>
        </w:rPr>
        <w:t>37</w:t>
      </w:r>
      <w:r>
        <w:rPr>
          <w:rFonts w:ascii="Arial" w:hAnsi="Arial" w:cs="Arial"/>
          <w:sz w:val="20"/>
          <w:szCs w:val="20"/>
        </w:rPr>
        <w:t xml:space="preserve"> GoS MoH. (2011) </w:t>
      </w:r>
      <w:r>
        <w:rPr>
          <w:rFonts w:ascii="Arial" w:hAnsi="Arial" w:cs="Arial"/>
          <w:i/>
          <w:iCs/>
          <w:sz w:val="20"/>
          <w:szCs w:val="20"/>
        </w:rPr>
        <w:t>Redevelopment of the Health SWAp Program</w:t>
      </w:r>
      <w:r>
        <w:rPr>
          <w:rFonts w:ascii="Arial" w:hAnsi="Arial" w:cs="Arial"/>
          <w:sz w:val="20"/>
          <w:szCs w:val="20"/>
        </w:rPr>
        <w:t>.</w:t>
      </w:r>
    </w:p>
    <w:p w:rsidR="007114B2" w:rsidRDefault="002F68C7">
      <w:pPr>
        <w:widowControl w:val="0"/>
        <w:autoSpaceDE w:val="0"/>
        <w:autoSpaceDN w:val="0"/>
        <w:adjustRightInd w:val="0"/>
        <w:spacing w:after="0" w:line="105" w:lineRule="exact"/>
        <w:rPr>
          <w:rFonts w:ascii="Times New Roman" w:hAnsi="Times New Roman" w:cs="Times New Roman"/>
          <w:sz w:val="24"/>
          <w:szCs w:val="24"/>
        </w:rPr>
      </w:pPr>
      <w:r>
        <w:rPr>
          <w:noProof/>
        </w:rPr>
        <w:drawing>
          <wp:anchor distT="0" distB="0" distL="114300" distR="114300" simplePos="0" relativeHeight="251732992" behindDoc="1" locked="0" layoutInCell="0" allowOverlap="1">
            <wp:simplePos x="0" y="0"/>
            <wp:positionH relativeFrom="column">
              <wp:posOffset>33020</wp:posOffset>
            </wp:positionH>
            <wp:positionV relativeFrom="paragraph">
              <wp:posOffset>53340</wp:posOffset>
            </wp:positionV>
            <wp:extent cx="5311775" cy="317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80" w:type="dxa"/>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20</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00" w:bottom="640" w:left="1720" w:header="720" w:footer="720" w:gutter="0"/>
          <w:cols w:space="720" w:equalWidth="0">
            <w:col w:w="848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25" w:name="page25"/>
            <w:bookmarkEnd w:id="25"/>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1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9" w:lineRule="auto"/>
        <w:ind w:left="20" w:right="40"/>
        <w:jc w:val="both"/>
        <w:rPr>
          <w:rFonts w:ascii="Times New Roman" w:hAnsi="Times New Roman" w:cs="Times New Roman"/>
          <w:sz w:val="24"/>
          <w:szCs w:val="24"/>
        </w:rPr>
      </w:pPr>
      <w:r>
        <w:rPr>
          <w:rFonts w:ascii="Arial" w:hAnsi="Arial" w:cs="Arial"/>
        </w:rPr>
        <w:t>acknowledged that the burden of rigorous procurement, while often irksome, was justified as a means to ensure good outcomes.</w:t>
      </w:r>
    </w:p>
    <w:p w:rsidR="007114B2" w:rsidRDefault="007114B2">
      <w:pPr>
        <w:widowControl w:val="0"/>
        <w:autoSpaceDE w:val="0"/>
        <w:autoSpaceDN w:val="0"/>
        <w:adjustRightInd w:val="0"/>
        <w:spacing w:after="0" w:line="165"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2" w:lineRule="auto"/>
        <w:ind w:left="20" w:right="40"/>
        <w:jc w:val="both"/>
        <w:rPr>
          <w:rFonts w:ascii="Times New Roman" w:hAnsi="Times New Roman" w:cs="Times New Roman"/>
          <w:sz w:val="24"/>
          <w:szCs w:val="24"/>
        </w:rPr>
      </w:pPr>
      <w:r>
        <w:rPr>
          <w:rFonts w:ascii="Arial" w:hAnsi="Arial" w:cs="Arial"/>
        </w:rPr>
        <w:t>The Interim Financial Reports (IFR) for the quarter ending 31 December 2012 show total ‘SWAp Unit Operational Costs’ of SAT$3.46 million over the life of the program. That equates to some 4.7 per cent of total SWAp expenditure. Some ‘overhead’ costs (notable DPs’ costs and the costs of senior GoS management time) are clearly excluded from that figure. Nevertheless the data do suggest that the costs of managing the program as a whole have not been excessive.</w:t>
      </w:r>
    </w:p>
    <w:p w:rsidR="007114B2" w:rsidRDefault="007114B2">
      <w:pPr>
        <w:widowControl w:val="0"/>
        <w:autoSpaceDE w:val="0"/>
        <w:autoSpaceDN w:val="0"/>
        <w:adjustRightInd w:val="0"/>
        <w:spacing w:after="0" w:line="172"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40"/>
        <w:jc w:val="both"/>
        <w:rPr>
          <w:rFonts w:ascii="Times New Roman" w:hAnsi="Times New Roman" w:cs="Times New Roman"/>
          <w:sz w:val="24"/>
          <w:szCs w:val="24"/>
        </w:rPr>
      </w:pPr>
      <w:r>
        <w:rPr>
          <w:rFonts w:ascii="Arial" w:hAnsi="Arial" w:cs="Arial"/>
        </w:rPr>
        <w:t>As noted above, key players involved in implementing the SWAp also suggest that the administrative burden has been substantially less than might have been experienced if a program of similar scale and scope had been delivered via more traditional project-based approaches.</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34016" behindDoc="1" locked="0" layoutInCell="0" allowOverlap="1">
            <wp:simplePos x="0" y="0"/>
            <wp:positionH relativeFrom="column">
              <wp:posOffset>-4445</wp:posOffset>
            </wp:positionH>
            <wp:positionV relativeFrom="paragraph">
              <wp:posOffset>6791325</wp:posOffset>
            </wp:positionV>
            <wp:extent cx="5311775" cy="317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316" w:lineRule="exact"/>
        <w:rPr>
          <w:rFonts w:ascii="Times New Roman" w:hAnsi="Times New Roman" w:cs="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21</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26" w:name="page26"/>
            <w:bookmarkEnd w:id="26"/>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88"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8"/>
          <w:szCs w:val="28"/>
        </w:rPr>
        <w:t>5. Observations on the Samoa health SWAp</w:t>
      </w:r>
    </w:p>
    <w:p w:rsidR="007114B2" w:rsidRDefault="007114B2">
      <w:pPr>
        <w:widowControl w:val="0"/>
        <w:autoSpaceDE w:val="0"/>
        <w:autoSpaceDN w:val="0"/>
        <w:adjustRightInd w:val="0"/>
        <w:spacing w:after="0" w:line="28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20"/>
        <w:jc w:val="both"/>
        <w:rPr>
          <w:rFonts w:ascii="Times New Roman" w:hAnsi="Times New Roman" w:cs="Times New Roman"/>
          <w:sz w:val="24"/>
          <w:szCs w:val="24"/>
        </w:rPr>
      </w:pPr>
      <w:r>
        <w:rPr>
          <w:rFonts w:ascii="Arial" w:hAnsi="Arial" w:cs="Arial"/>
        </w:rPr>
        <w:t>This section presents observations on key aspects of the Samoa health SWAp, based on key informant interviews and review of relevant documents. Observations are grouped under similar headings to those used in Section 3 above to describe implementation of the SWAp as follows:-</w:t>
      </w:r>
    </w:p>
    <w:p w:rsidR="007114B2" w:rsidRDefault="007114B2">
      <w:pPr>
        <w:widowControl w:val="0"/>
        <w:autoSpaceDE w:val="0"/>
        <w:autoSpaceDN w:val="0"/>
        <w:adjustRightInd w:val="0"/>
        <w:spacing w:after="0" w:line="121" w:lineRule="exact"/>
        <w:rPr>
          <w:rFonts w:ascii="Times New Roman" w:hAnsi="Times New Roman" w:cs="Times New Roman"/>
          <w:sz w:val="24"/>
          <w:szCs w:val="24"/>
        </w:rPr>
      </w:pPr>
    </w:p>
    <w:p w:rsidR="007114B2" w:rsidRDefault="002F68C7">
      <w:pPr>
        <w:widowControl w:val="0"/>
        <w:numPr>
          <w:ilvl w:val="0"/>
          <w:numId w:val="34"/>
        </w:numPr>
        <w:tabs>
          <w:tab w:val="clear" w:pos="720"/>
          <w:tab w:val="num" w:pos="580"/>
        </w:tabs>
        <w:overflowPunct w:val="0"/>
        <w:autoSpaceDE w:val="0"/>
        <w:autoSpaceDN w:val="0"/>
        <w:adjustRightInd w:val="0"/>
        <w:spacing w:after="0" w:line="239" w:lineRule="auto"/>
        <w:ind w:left="580" w:hanging="276"/>
        <w:jc w:val="both"/>
        <w:rPr>
          <w:rFonts w:ascii="Symbol" w:hAnsi="Symbol" w:cs="Symbol"/>
        </w:rPr>
      </w:pPr>
      <w:r>
        <w:rPr>
          <w:rFonts w:ascii="Arial" w:hAnsi="Arial" w:cs="Arial"/>
        </w:rPr>
        <w:t xml:space="preserve">Establishment of the SWAp </w:t>
      </w:r>
    </w:p>
    <w:p w:rsidR="007114B2" w:rsidRDefault="007114B2">
      <w:pPr>
        <w:widowControl w:val="0"/>
        <w:autoSpaceDE w:val="0"/>
        <w:autoSpaceDN w:val="0"/>
        <w:adjustRightInd w:val="0"/>
        <w:spacing w:after="0" w:line="1" w:lineRule="exact"/>
        <w:rPr>
          <w:rFonts w:ascii="Symbol" w:hAnsi="Symbol" w:cs="Symbol"/>
        </w:rPr>
      </w:pPr>
    </w:p>
    <w:p w:rsidR="007114B2" w:rsidRDefault="002F68C7">
      <w:pPr>
        <w:widowControl w:val="0"/>
        <w:numPr>
          <w:ilvl w:val="0"/>
          <w:numId w:val="34"/>
        </w:numPr>
        <w:tabs>
          <w:tab w:val="clear" w:pos="720"/>
          <w:tab w:val="num" w:pos="580"/>
        </w:tabs>
        <w:overflowPunct w:val="0"/>
        <w:autoSpaceDE w:val="0"/>
        <w:autoSpaceDN w:val="0"/>
        <w:adjustRightInd w:val="0"/>
        <w:spacing w:after="0" w:line="239" w:lineRule="auto"/>
        <w:ind w:left="580" w:hanging="276"/>
        <w:jc w:val="both"/>
        <w:rPr>
          <w:rFonts w:ascii="Symbol" w:hAnsi="Symbol" w:cs="Symbol"/>
        </w:rPr>
      </w:pPr>
      <w:r>
        <w:rPr>
          <w:rFonts w:ascii="Arial" w:hAnsi="Arial" w:cs="Arial"/>
        </w:rPr>
        <w:t xml:space="preserve">SWAp program of work </w:t>
      </w:r>
    </w:p>
    <w:p w:rsidR="007114B2" w:rsidRDefault="002F68C7">
      <w:pPr>
        <w:widowControl w:val="0"/>
        <w:numPr>
          <w:ilvl w:val="0"/>
          <w:numId w:val="34"/>
        </w:numPr>
        <w:tabs>
          <w:tab w:val="clear" w:pos="720"/>
          <w:tab w:val="num" w:pos="580"/>
        </w:tabs>
        <w:overflowPunct w:val="0"/>
        <w:autoSpaceDE w:val="0"/>
        <w:autoSpaceDN w:val="0"/>
        <w:adjustRightInd w:val="0"/>
        <w:spacing w:after="0" w:line="237" w:lineRule="auto"/>
        <w:ind w:left="580" w:hanging="276"/>
        <w:jc w:val="both"/>
        <w:rPr>
          <w:rFonts w:ascii="Symbol" w:hAnsi="Symbol" w:cs="Symbol"/>
        </w:rPr>
      </w:pPr>
      <w:r>
        <w:rPr>
          <w:rFonts w:ascii="Arial" w:hAnsi="Arial" w:cs="Arial"/>
        </w:rPr>
        <w:t xml:space="preserve">Governance and management of the SWAp </w:t>
      </w:r>
    </w:p>
    <w:p w:rsidR="007114B2" w:rsidRDefault="002F68C7">
      <w:pPr>
        <w:widowControl w:val="0"/>
        <w:numPr>
          <w:ilvl w:val="0"/>
          <w:numId w:val="34"/>
        </w:numPr>
        <w:tabs>
          <w:tab w:val="clear" w:pos="720"/>
          <w:tab w:val="num" w:pos="580"/>
        </w:tabs>
        <w:overflowPunct w:val="0"/>
        <w:autoSpaceDE w:val="0"/>
        <w:autoSpaceDN w:val="0"/>
        <w:adjustRightInd w:val="0"/>
        <w:spacing w:after="0" w:line="239" w:lineRule="auto"/>
        <w:ind w:left="580" w:hanging="276"/>
        <w:jc w:val="both"/>
        <w:rPr>
          <w:rFonts w:ascii="Symbol" w:hAnsi="Symbol" w:cs="Symbol"/>
        </w:rPr>
      </w:pPr>
      <w:r>
        <w:rPr>
          <w:rFonts w:ascii="Arial" w:hAnsi="Arial" w:cs="Arial"/>
        </w:rPr>
        <w:t xml:space="preserve">Monitoring and evaluation </w:t>
      </w:r>
    </w:p>
    <w:p w:rsidR="007114B2" w:rsidRDefault="002F68C7">
      <w:pPr>
        <w:widowControl w:val="0"/>
        <w:numPr>
          <w:ilvl w:val="0"/>
          <w:numId w:val="34"/>
        </w:numPr>
        <w:tabs>
          <w:tab w:val="clear" w:pos="720"/>
          <w:tab w:val="num" w:pos="580"/>
        </w:tabs>
        <w:overflowPunct w:val="0"/>
        <w:autoSpaceDE w:val="0"/>
        <w:autoSpaceDN w:val="0"/>
        <w:adjustRightInd w:val="0"/>
        <w:spacing w:after="0" w:line="237" w:lineRule="auto"/>
        <w:ind w:left="580" w:hanging="276"/>
        <w:jc w:val="both"/>
        <w:rPr>
          <w:rFonts w:ascii="Symbol" w:hAnsi="Symbol" w:cs="Symbol"/>
        </w:rPr>
      </w:pPr>
      <w:r>
        <w:rPr>
          <w:rFonts w:ascii="Arial" w:hAnsi="Arial" w:cs="Arial"/>
        </w:rPr>
        <w:t xml:space="preserve">Medium term expenditure framework </w:t>
      </w:r>
    </w:p>
    <w:p w:rsidR="007114B2" w:rsidRDefault="007114B2">
      <w:pPr>
        <w:widowControl w:val="0"/>
        <w:autoSpaceDE w:val="0"/>
        <w:autoSpaceDN w:val="0"/>
        <w:adjustRightInd w:val="0"/>
        <w:spacing w:after="0" w:line="240"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4"/>
          <w:szCs w:val="24"/>
        </w:rPr>
        <w:t>5.1. Establishment of the SWAp</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3" w:lineRule="auto"/>
        <w:ind w:left="20" w:right="40"/>
        <w:jc w:val="both"/>
        <w:rPr>
          <w:rFonts w:ascii="Times New Roman" w:hAnsi="Times New Roman" w:cs="Times New Roman"/>
          <w:sz w:val="24"/>
          <w:szCs w:val="24"/>
        </w:rPr>
      </w:pPr>
      <w:r>
        <w:rPr>
          <w:rFonts w:ascii="Arial" w:hAnsi="Arial" w:cs="Arial"/>
        </w:rPr>
        <w:t>The decision to adopt a SWAp appears not to be clearly documented and there are varying accounts of how, when and by whom the proposal was first mooted.</w:t>
      </w:r>
      <w:r>
        <w:rPr>
          <w:rFonts w:ascii="Arial" w:hAnsi="Arial" w:cs="Arial"/>
          <w:sz w:val="27"/>
          <w:szCs w:val="27"/>
          <w:vertAlign w:val="superscript"/>
        </w:rPr>
        <w:t>38</w:t>
      </w:r>
    </w:p>
    <w:p w:rsidR="007114B2" w:rsidRDefault="007114B2">
      <w:pPr>
        <w:widowControl w:val="0"/>
        <w:autoSpaceDE w:val="0"/>
        <w:autoSpaceDN w:val="0"/>
        <w:adjustRightInd w:val="0"/>
        <w:spacing w:after="0" w:line="103"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20" w:right="40"/>
        <w:jc w:val="both"/>
        <w:rPr>
          <w:rFonts w:ascii="Times New Roman" w:hAnsi="Times New Roman" w:cs="Times New Roman"/>
          <w:sz w:val="24"/>
          <w:szCs w:val="24"/>
        </w:rPr>
      </w:pPr>
      <w:r>
        <w:rPr>
          <w:rFonts w:ascii="Arial" w:hAnsi="Arial" w:cs="Arial"/>
        </w:rPr>
        <w:t>The previous Samoa Health Project and Health Sector Management Project reportedly identified a number of implementation issues which a SWAp would need to take into account. They included:</w:t>
      </w:r>
    </w:p>
    <w:p w:rsidR="007114B2" w:rsidRDefault="007114B2">
      <w:pPr>
        <w:widowControl w:val="0"/>
        <w:autoSpaceDE w:val="0"/>
        <w:autoSpaceDN w:val="0"/>
        <w:adjustRightInd w:val="0"/>
        <w:spacing w:after="0" w:line="178" w:lineRule="exact"/>
        <w:rPr>
          <w:rFonts w:ascii="Times New Roman" w:hAnsi="Times New Roman" w:cs="Times New Roman"/>
          <w:sz w:val="24"/>
          <w:szCs w:val="24"/>
        </w:rPr>
      </w:pPr>
    </w:p>
    <w:p w:rsidR="007114B2" w:rsidRDefault="002F68C7">
      <w:pPr>
        <w:widowControl w:val="0"/>
        <w:numPr>
          <w:ilvl w:val="0"/>
          <w:numId w:val="35"/>
        </w:numPr>
        <w:tabs>
          <w:tab w:val="clear" w:pos="720"/>
          <w:tab w:val="num" w:pos="580"/>
        </w:tabs>
        <w:overflowPunct w:val="0"/>
        <w:autoSpaceDE w:val="0"/>
        <w:autoSpaceDN w:val="0"/>
        <w:adjustRightInd w:val="0"/>
        <w:spacing w:after="0" w:line="212" w:lineRule="auto"/>
        <w:ind w:left="580" w:right="40" w:hanging="276"/>
        <w:jc w:val="both"/>
        <w:rPr>
          <w:rFonts w:ascii="Symbol" w:hAnsi="Symbol" w:cs="Symbol"/>
        </w:rPr>
      </w:pPr>
      <w:r>
        <w:rPr>
          <w:rFonts w:ascii="Arial" w:hAnsi="Arial" w:cs="Arial"/>
        </w:rPr>
        <w:t xml:space="preserve">the need to pace implementation in line with the absorptive capacity of the health sector </w:t>
      </w:r>
    </w:p>
    <w:p w:rsidR="007114B2" w:rsidRDefault="007114B2">
      <w:pPr>
        <w:widowControl w:val="0"/>
        <w:autoSpaceDE w:val="0"/>
        <w:autoSpaceDN w:val="0"/>
        <w:adjustRightInd w:val="0"/>
        <w:spacing w:after="0" w:line="1" w:lineRule="exact"/>
        <w:rPr>
          <w:rFonts w:ascii="Symbol" w:hAnsi="Symbol" w:cs="Symbol"/>
        </w:rPr>
      </w:pPr>
    </w:p>
    <w:p w:rsidR="007114B2" w:rsidRDefault="002F68C7">
      <w:pPr>
        <w:widowControl w:val="0"/>
        <w:numPr>
          <w:ilvl w:val="0"/>
          <w:numId w:val="35"/>
        </w:numPr>
        <w:tabs>
          <w:tab w:val="clear" w:pos="720"/>
          <w:tab w:val="num" w:pos="580"/>
        </w:tabs>
        <w:overflowPunct w:val="0"/>
        <w:autoSpaceDE w:val="0"/>
        <w:autoSpaceDN w:val="0"/>
        <w:adjustRightInd w:val="0"/>
        <w:spacing w:after="0" w:line="237" w:lineRule="auto"/>
        <w:ind w:left="580" w:hanging="276"/>
        <w:jc w:val="both"/>
        <w:rPr>
          <w:rFonts w:ascii="Symbol" w:hAnsi="Symbol" w:cs="Symbol"/>
        </w:rPr>
      </w:pPr>
      <w:r>
        <w:rPr>
          <w:rFonts w:ascii="Arial" w:hAnsi="Arial" w:cs="Arial"/>
        </w:rPr>
        <w:t xml:space="preserve">constraints associated with sustainable capacity building </w:t>
      </w:r>
    </w:p>
    <w:p w:rsidR="007114B2" w:rsidRDefault="002F68C7">
      <w:pPr>
        <w:widowControl w:val="0"/>
        <w:numPr>
          <w:ilvl w:val="0"/>
          <w:numId w:val="35"/>
        </w:numPr>
        <w:tabs>
          <w:tab w:val="clear" w:pos="720"/>
          <w:tab w:val="num" w:pos="580"/>
        </w:tabs>
        <w:overflowPunct w:val="0"/>
        <w:autoSpaceDE w:val="0"/>
        <w:autoSpaceDN w:val="0"/>
        <w:adjustRightInd w:val="0"/>
        <w:spacing w:after="0" w:line="239" w:lineRule="auto"/>
        <w:ind w:left="580" w:hanging="276"/>
        <w:jc w:val="both"/>
        <w:rPr>
          <w:rFonts w:ascii="Symbol" w:hAnsi="Symbol" w:cs="Symbol"/>
        </w:rPr>
      </w:pPr>
      <w:r>
        <w:rPr>
          <w:rFonts w:ascii="Arial" w:hAnsi="Arial" w:cs="Arial"/>
        </w:rPr>
        <w:t xml:space="preserve">the need to develop effective monitoring and evaluation systems </w:t>
      </w:r>
    </w:p>
    <w:p w:rsidR="007114B2" w:rsidRDefault="002F68C7">
      <w:pPr>
        <w:widowControl w:val="0"/>
        <w:numPr>
          <w:ilvl w:val="0"/>
          <w:numId w:val="35"/>
        </w:numPr>
        <w:tabs>
          <w:tab w:val="clear" w:pos="720"/>
          <w:tab w:val="num" w:pos="580"/>
        </w:tabs>
        <w:overflowPunct w:val="0"/>
        <w:autoSpaceDE w:val="0"/>
        <w:autoSpaceDN w:val="0"/>
        <w:adjustRightInd w:val="0"/>
        <w:spacing w:after="0" w:line="237" w:lineRule="auto"/>
        <w:ind w:left="580" w:hanging="276"/>
        <w:jc w:val="both"/>
        <w:rPr>
          <w:rFonts w:ascii="Symbol" w:hAnsi="Symbol" w:cs="Symbol"/>
        </w:rPr>
      </w:pPr>
      <w:r>
        <w:rPr>
          <w:rFonts w:ascii="Arial" w:hAnsi="Arial" w:cs="Arial"/>
        </w:rPr>
        <w:t xml:space="preserve">the need for sustained partner engagement and donor coordination </w:t>
      </w:r>
    </w:p>
    <w:p w:rsidR="007114B2" w:rsidRDefault="002F68C7">
      <w:pPr>
        <w:widowControl w:val="0"/>
        <w:numPr>
          <w:ilvl w:val="0"/>
          <w:numId w:val="35"/>
        </w:numPr>
        <w:tabs>
          <w:tab w:val="clear" w:pos="720"/>
          <w:tab w:val="num" w:pos="580"/>
        </w:tabs>
        <w:overflowPunct w:val="0"/>
        <w:autoSpaceDE w:val="0"/>
        <w:autoSpaceDN w:val="0"/>
        <w:adjustRightInd w:val="0"/>
        <w:spacing w:after="0" w:line="239" w:lineRule="auto"/>
        <w:ind w:left="580" w:hanging="276"/>
        <w:jc w:val="both"/>
        <w:rPr>
          <w:rFonts w:ascii="Symbol" w:hAnsi="Symbol" w:cs="Symbol"/>
        </w:rPr>
      </w:pPr>
      <w:r>
        <w:rPr>
          <w:rFonts w:ascii="Arial" w:hAnsi="Arial" w:cs="Arial"/>
        </w:rPr>
        <w:t xml:space="preserve">the importance of aligning development partner processes with GoS systems </w:t>
      </w:r>
    </w:p>
    <w:p w:rsidR="007114B2" w:rsidRDefault="007114B2">
      <w:pPr>
        <w:widowControl w:val="0"/>
        <w:autoSpaceDE w:val="0"/>
        <w:autoSpaceDN w:val="0"/>
        <w:adjustRightInd w:val="0"/>
        <w:spacing w:after="0" w:line="58" w:lineRule="exact"/>
        <w:rPr>
          <w:rFonts w:ascii="Symbol" w:hAnsi="Symbol" w:cs="Symbol"/>
        </w:rPr>
      </w:pPr>
    </w:p>
    <w:p w:rsidR="007114B2" w:rsidRDefault="002F68C7">
      <w:pPr>
        <w:widowControl w:val="0"/>
        <w:numPr>
          <w:ilvl w:val="0"/>
          <w:numId w:val="35"/>
        </w:numPr>
        <w:tabs>
          <w:tab w:val="clear" w:pos="720"/>
          <w:tab w:val="num" w:pos="580"/>
        </w:tabs>
        <w:overflowPunct w:val="0"/>
        <w:autoSpaceDE w:val="0"/>
        <w:autoSpaceDN w:val="0"/>
        <w:adjustRightInd w:val="0"/>
        <w:spacing w:after="0" w:line="212" w:lineRule="auto"/>
        <w:ind w:left="580" w:right="40" w:hanging="276"/>
        <w:jc w:val="both"/>
        <w:rPr>
          <w:rFonts w:ascii="Symbol" w:hAnsi="Symbol" w:cs="Symbol"/>
        </w:rPr>
      </w:pPr>
      <w:r>
        <w:rPr>
          <w:rFonts w:ascii="Arial" w:hAnsi="Arial" w:cs="Arial"/>
        </w:rPr>
        <w:t xml:space="preserve">the issues associated with procurement and managing civil works in the Samoan context. </w:t>
      </w:r>
    </w:p>
    <w:p w:rsidR="007114B2" w:rsidRDefault="007114B2">
      <w:pPr>
        <w:widowControl w:val="0"/>
        <w:autoSpaceDE w:val="0"/>
        <w:autoSpaceDN w:val="0"/>
        <w:adjustRightInd w:val="0"/>
        <w:spacing w:after="0" w:line="165"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40"/>
        <w:jc w:val="both"/>
        <w:rPr>
          <w:rFonts w:ascii="Times New Roman" w:hAnsi="Times New Roman" w:cs="Times New Roman"/>
          <w:sz w:val="24"/>
          <w:szCs w:val="24"/>
        </w:rPr>
      </w:pPr>
      <w:r>
        <w:rPr>
          <w:rFonts w:ascii="Arial" w:hAnsi="Arial" w:cs="Arial"/>
        </w:rPr>
        <w:t>It is not clear to what extent those factors were addressed during the establishment of the SWAp and there is little evidence to suggest that a considered approach was taken to assess and build upon learnings from previous experiences: either from health sector projects in Samoa or SWAps in Samoa and elsewhere.</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ind w:left="20" w:right="40"/>
        <w:jc w:val="both"/>
        <w:rPr>
          <w:rFonts w:ascii="Times New Roman" w:hAnsi="Times New Roman" w:cs="Times New Roman"/>
          <w:sz w:val="24"/>
          <w:szCs w:val="24"/>
        </w:rPr>
      </w:pPr>
      <w:r>
        <w:rPr>
          <w:rFonts w:ascii="Arial" w:hAnsi="Arial" w:cs="Arial"/>
        </w:rPr>
        <w:t>A major realignment of the Samoan health sector which took effect from 1 July 2006 saw a formal separation of the MoH and the newly established National Health</w:t>
      </w:r>
    </w:p>
    <w:p w:rsidR="007114B2" w:rsidRDefault="007114B2">
      <w:pPr>
        <w:widowControl w:val="0"/>
        <w:autoSpaceDE w:val="0"/>
        <w:autoSpaceDN w:val="0"/>
        <w:adjustRightInd w:val="0"/>
        <w:spacing w:after="0" w:line="4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40"/>
        <w:jc w:val="both"/>
        <w:rPr>
          <w:rFonts w:ascii="Times New Roman" w:hAnsi="Times New Roman" w:cs="Times New Roman"/>
          <w:sz w:val="24"/>
          <w:szCs w:val="24"/>
        </w:rPr>
      </w:pPr>
      <w:r>
        <w:rPr>
          <w:rFonts w:ascii="Arial" w:hAnsi="Arial" w:cs="Arial"/>
        </w:rPr>
        <w:t>Service (NHS). The intent was to establish a clear distinction between the Ministry’s key roles in strategic direction setting, policy formulation, regulation and monitoring for the sector as a whole and the NHS responsibility for delivery of services via publicly owned health facilities.</w:t>
      </w:r>
    </w:p>
    <w:p w:rsidR="007114B2" w:rsidRDefault="007114B2">
      <w:pPr>
        <w:widowControl w:val="0"/>
        <w:autoSpaceDE w:val="0"/>
        <w:autoSpaceDN w:val="0"/>
        <w:adjustRightInd w:val="0"/>
        <w:spacing w:after="0" w:line="16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5" w:lineRule="auto"/>
        <w:ind w:left="20" w:right="40"/>
        <w:jc w:val="both"/>
        <w:rPr>
          <w:rFonts w:ascii="Times New Roman" w:hAnsi="Times New Roman" w:cs="Times New Roman"/>
          <w:sz w:val="24"/>
          <w:szCs w:val="24"/>
        </w:rPr>
      </w:pPr>
      <w:r>
        <w:rPr>
          <w:rFonts w:ascii="Arial" w:hAnsi="Arial" w:cs="Arial"/>
        </w:rPr>
        <w:t>At the time the SWAp was under development the revised institutional arrangements were still relatively new and both MoH and NHS appear still to have been struggling fully to come to terms with their revised roles. A review of the realignment found that, initially, ‘there was general confusion and misconceptions among staff about the exact roles, responsibilities and linkages between the two new entities’ and ‘there was seen to be a power struggle between NHS and MoH management over which entity was in control’.</w:t>
      </w:r>
      <w:r>
        <w:rPr>
          <w:rFonts w:ascii="Arial" w:hAnsi="Arial" w:cs="Arial"/>
          <w:sz w:val="27"/>
          <w:szCs w:val="27"/>
          <w:vertAlign w:val="superscript"/>
        </w:rPr>
        <w:t>39</w:t>
      </w:r>
      <w:r>
        <w:rPr>
          <w:rFonts w:ascii="Arial" w:hAnsi="Arial" w:cs="Arial"/>
        </w:rPr>
        <w:t xml:space="preserve"> Although the situation has clearly improved significantly since</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35040" behindDoc="1" locked="0" layoutInCell="0" allowOverlap="1">
                <wp:simplePos x="0" y="0"/>
                <wp:positionH relativeFrom="column">
                  <wp:posOffset>12700</wp:posOffset>
                </wp:positionH>
                <wp:positionV relativeFrom="paragraph">
                  <wp:posOffset>190500</wp:posOffset>
                </wp:positionV>
                <wp:extent cx="1828800" cy="0"/>
                <wp:effectExtent l="0" t="0" r="0" b="0"/>
                <wp:wrapNone/>
                <wp:docPr id="25"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5pt" to="1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" o:allowincell="f" strokeweight=".6pt"/>
            </w:pict>
          </mc:Fallback>
        </mc:AlternateContent>
      </w:r>
    </w:p>
    <w:p w:rsidR="007114B2" w:rsidRDefault="007114B2">
      <w:pPr>
        <w:widowControl w:val="0"/>
        <w:autoSpaceDE w:val="0"/>
        <w:autoSpaceDN w:val="0"/>
        <w:adjustRightInd w:val="0"/>
        <w:spacing w:after="0" w:line="357" w:lineRule="exact"/>
        <w:rPr>
          <w:rFonts w:ascii="Times New Roman" w:hAnsi="Times New Roman" w:cs="Times New Roman"/>
          <w:sz w:val="24"/>
          <w:szCs w:val="24"/>
        </w:rPr>
      </w:pPr>
    </w:p>
    <w:p w:rsidR="007114B2" w:rsidRDefault="002F68C7">
      <w:pPr>
        <w:widowControl w:val="0"/>
        <w:numPr>
          <w:ilvl w:val="0"/>
          <w:numId w:val="36"/>
        </w:numPr>
        <w:tabs>
          <w:tab w:val="clear" w:pos="720"/>
          <w:tab w:val="num" w:pos="219"/>
        </w:tabs>
        <w:overflowPunct w:val="0"/>
        <w:autoSpaceDE w:val="0"/>
        <w:autoSpaceDN w:val="0"/>
        <w:adjustRightInd w:val="0"/>
        <w:spacing w:after="0" w:line="204" w:lineRule="auto"/>
        <w:ind w:left="20" w:right="160" w:firstLine="0"/>
        <w:jc w:val="both"/>
        <w:rPr>
          <w:rFonts w:ascii="Arial" w:hAnsi="Arial" w:cs="Arial"/>
          <w:sz w:val="26"/>
          <w:szCs w:val="26"/>
          <w:vertAlign w:val="superscript"/>
        </w:rPr>
      </w:pPr>
      <w:r>
        <w:rPr>
          <w:rFonts w:ascii="Arial" w:hAnsi="Arial" w:cs="Arial"/>
          <w:sz w:val="20"/>
          <w:szCs w:val="20"/>
        </w:rPr>
        <w:t xml:space="preserve">Negin, J. 2010. </w:t>
      </w:r>
      <w:r>
        <w:rPr>
          <w:rFonts w:ascii="Arial" w:hAnsi="Arial" w:cs="Arial"/>
          <w:i/>
          <w:iCs/>
          <w:sz w:val="20"/>
          <w:szCs w:val="20"/>
        </w:rPr>
        <w:t>Sector-Wide Approaches for health: a comparative study of experiences in</w:t>
      </w:r>
      <w:r>
        <w:rPr>
          <w:rFonts w:ascii="Arial" w:hAnsi="Arial" w:cs="Arial"/>
          <w:sz w:val="20"/>
          <w:szCs w:val="20"/>
        </w:rPr>
        <w:t xml:space="preserve"> </w:t>
      </w:r>
      <w:r>
        <w:rPr>
          <w:rFonts w:ascii="Arial" w:hAnsi="Arial" w:cs="Arial"/>
          <w:i/>
          <w:iCs/>
          <w:sz w:val="20"/>
          <w:szCs w:val="20"/>
        </w:rPr>
        <w:t>Samoa and the Solomon Islands. Health Policy and Finance Knowledge Hub Working Paper No. 3</w:t>
      </w:r>
      <w:r>
        <w:rPr>
          <w:rFonts w:ascii="Arial" w:hAnsi="Arial" w:cs="Arial"/>
          <w:sz w:val="20"/>
          <w:szCs w:val="20"/>
        </w:rPr>
        <w:t>. Melbourne: Nossal Institute for Global Health.</w:t>
      </w:r>
      <w:r>
        <w:rPr>
          <w:rFonts w:ascii="Arial" w:hAnsi="Arial" w:cs="Arial"/>
          <w:i/>
          <w:iCs/>
          <w:sz w:val="20"/>
          <w:szCs w:val="20"/>
        </w:rPr>
        <w:t xml:space="preserve"> </w:t>
      </w:r>
    </w:p>
    <w:p w:rsidR="007114B2" w:rsidRDefault="007114B2">
      <w:pPr>
        <w:widowControl w:val="0"/>
        <w:autoSpaceDE w:val="0"/>
        <w:autoSpaceDN w:val="0"/>
        <w:adjustRightInd w:val="0"/>
        <w:spacing w:after="0" w:line="87" w:lineRule="exact"/>
        <w:rPr>
          <w:rFonts w:ascii="Arial" w:hAnsi="Arial" w:cs="Arial"/>
          <w:sz w:val="26"/>
          <w:szCs w:val="26"/>
          <w:vertAlign w:val="superscript"/>
        </w:rPr>
      </w:pPr>
    </w:p>
    <w:p w:rsidR="007114B2" w:rsidRDefault="002F68C7">
      <w:pPr>
        <w:widowControl w:val="0"/>
        <w:numPr>
          <w:ilvl w:val="0"/>
          <w:numId w:val="36"/>
        </w:numPr>
        <w:tabs>
          <w:tab w:val="clear" w:pos="720"/>
          <w:tab w:val="num" w:pos="219"/>
        </w:tabs>
        <w:overflowPunct w:val="0"/>
        <w:autoSpaceDE w:val="0"/>
        <w:autoSpaceDN w:val="0"/>
        <w:adjustRightInd w:val="0"/>
        <w:spacing w:after="0" w:line="187" w:lineRule="auto"/>
        <w:ind w:left="20" w:right="1080" w:firstLine="0"/>
        <w:jc w:val="both"/>
        <w:rPr>
          <w:rFonts w:ascii="Arial" w:hAnsi="Arial" w:cs="Arial"/>
          <w:sz w:val="26"/>
          <w:szCs w:val="26"/>
          <w:vertAlign w:val="superscript"/>
        </w:rPr>
      </w:pPr>
      <w:r>
        <w:rPr>
          <w:rFonts w:ascii="Arial" w:hAnsi="Arial" w:cs="Arial"/>
          <w:sz w:val="20"/>
          <w:szCs w:val="20"/>
        </w:rPr>
        <w:t xml:space="preserve">GoS (2011) </w:t>
      </w:r>
      <w:r>
        <w:rPr>
          <w:rFonts w:ascii="Arial" w:hAnsi="Arial" w:cs="Arial"/>
          <w:i/>
          <w:iCs/>
          <w:sz w:val="20"/>
          <w:szCs w:val="20"/>
        </w:rPr>
        <w:t>Review of the Ministry of Health Realignment. Report of the Review</w:t>
      </w:r>
      <w:r>
        <w:rPr>
          <w:rFonts w:ascii="Arial" w:hAnsi="Arial" w:cs="Arial"/>
          <w:sz w:val="20"/>
          <w:szCs w:val="20"/>
        </w:rPr>
        <w:t xml:space="preserve"> </w:t>
      </w:r>
      <w:r>
        <w:rPr>
          <w:rFonts w:ascii="Arial" w:hAnsi="Arial" w:cs="Arial"/>
          <w:i/>
          <w:iCs/>
          <w:sz w:val="20"/>
          <w:szCs w:val="20"/>
        </w:rPr>
        <w:t xml:space="preserve">Committee. </w:t>
      </w:r>
    </w:p>
    <w:p w:rsidR="007114B2" w:rsidRDefault="002F68C7">
      <w:pPr>
        <w:widowControl w:val="0"/>
        <w:autoSpaceDE w:val="0"/>
        <w:autoSpaceDN w:val="0"/>
        <w:adjustRightInd w:val="0"/>
        <w:spacing w:after="0" w:line="158" w:lineRule="exact"/>
        <w:rPr>
          <w:rFonts w:ascii="Times New Roman" w:hAnsi="Times New Roman" w:cs="Times New Roman"/>
          <w:sz w:val="24"/>
          <w:szCs w:val="24"/>
        </w:rPr>
      </w:pPr>
      <w:r>
        <w:rPr>
          <w:noProof/>
        </w:rPr>
        <w:drawing>
          <wp:anchor distT="0" distB="0" distL="114300" distR="114300" simplePos="0" relativeHeight="251736064" behindDoc="1" locked="0" layoutInCell="0" allowOverlap="1">
            <wp:simplePos x="0" y="0"/>
            <wp:positionH relativeFrom="column">
              <wp:posOffset>-4445</wp:posOffset>
            </wp:positionH>
            <wp:positionV relativeFrom="paragraph">
              <wp:posOffset>86995</wp:posOffset>
            </wp:positionV>
            <wp:extent cx="5311775" cy="317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0" w:type="dxa"/>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22</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27" w:name="page27"/>
            <w:bookmarkEnd w:id="27"/>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1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9" w:lineRule="auto"/>
        <w:ind w:left="20" w:right="40"/>
        <w:jc w:val="both"/>
        <w:rPr>
          <w:rFonts w:ascii="Times New Roman" w:hAnsi="Times New Roman" w:cs="Times New Roman"/>
          <w:sz w:val="24"/>
          <w:szCs w:val="24"/>
        </w:rPr>
      </w:pPr>
      <w:r>
        <w:rPr>
          <w:rFonts w:ascii="Arial" w:hAnsi="Arial" w:cs="Arial"/>
        </w:rPr>
        <w:t>then, it is apparent that tensions between MoH and NHS did not create the ideal environment for establishing a major, multi-year program such as the SWAp.</w:t>
      </w:r>
    </w:p>
    <w:p w:rsidR="007114B2" w:rsidRDefault="007114B2">
      <w:pPr>
        <w:widowControl w:val="0"/>
        <w:autoSpaceDE w:val="0"/>
        <w:autoSpaceDN w:val="0"/>
        <w:adjustRightInd w:val="0"/>
        <w:spacing w:after="0" w:line="165"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4" w:lineRule="auto"/>
        <w:ind w:left="20" w:right="20"/>
        <w:jc w:val="both"/>
        <w:rPr>
          <w:rFonts w:ascii="Times New Roman" w:hAnsi="Times New Roman" w:cs="Times New Roman"/>
          <w:sz w:val="24"/>
          <w:szCs w:val="24"/>
        </w:rPr>
      </w:pPr>
      <w:r>
        <w:rPr>
          <w:rFonts w:ascii="Arial" w:hAnsi="Arial" w:cs="Arial"/>
        </w:rPr>
        <w:t>The SWAp, as a development modality, requires a robust and prioritised sector strategy against which partners’ can align their support. Samoa’s HSP, as is common in developing countries, is aspirational. It defines 31 outputs and 142 indicators with each of the latter representing a specific action, goal or target to be met. In fact, however, the scale of the tasks defined, coupled with the lack of any rigorous prioritisation or phasing over the five years of the Plan, has limited its utility as the guiding document for the SWAp. As in other countries, the adoption of a SWAp has shined a light on weaknesses in the sector planning process.</w:t>
      </w:r>
    </w:p>
    <w:p w:rsidR="007114B2" w:rsidRDefault="007114B2">
      <w:pPr>
        <w:widowControl w:val="0"/>
        <w:autoSpaceDE w:val="0"/>
        <w:autoSpaceDN w:val="0"/>
        <w:adjustRightInd w:val="0"/>
        <w:spacing w:after="0" w:line="170"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6" w:lineRule="auto"/>
        <w:ind w:left="20" w:right="40"/>
        <w:jc w:val="both"/>
        <w:rPr>
          <w:rFonts w:ascii="Times New Roman" w:hAnsi="Times New Roman" w:cs="Times New Roman"/>
          <w:sz w:val="24"/>
          <w:szCs w:val="24"/>
        </w:rPr>
      </w:pPr>
      <w:r>
        <w:rPr>
          <w:rFonts w:ascii="Arial" w:hAnsi="Arial" w:cs="Arial"/>
        </w:rPr>
        <w:t>Overall it appears that the process of establishing the SWAp may have been unduly hasty. There was clearly a commitment and enthusiasm on the part of DPs to maintain support for Samoa’s health sector and to build upon the momentum that had been established by previous health sector projects. GoS for its part was also keen to sustain the rate of progress that had been achieved and to continue work to implement the HSP. As a result, however, some shortcomings in terms of the sector’s readiness may have been overlooked. It has even been suggested that the establishment of the SWAp ‘faced an artificial deadline of June 2008’ based on the timing of a World Bank board meeting.</w:t>
      </w:r>
      <w:r>
        <w:rPr>
          <w:rFonts w:ascii="Arial" w:hAnsi="Arial" w:cs="Arial"/>
          <w:sz w:val="27"/>
          <w:szCs w:val="27"/>
          <w:vertAlign w:val="superscript"/>
        </w:rPr>
        <w:t>40</w:t>
      </w:r>
    </w:p>
    <w:p w:rsidR="007114B2" w:rsidRDefault="007114B2">
      <w:pPr>
        <w:widowControl w:val="0"/>
        <w:autoSpaceDE w:val="0"/>
        <w:autoSpaceDN w:val="0"/>
        <w:adjustRightInd w:val="0"/>
        <w:spacing w:after="0" w:line="103"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2" w:lineRule="auto"/>
        <w:ind w:left="20" w:right="40"/>
        <w:jc w:val="both"/>
        <w:rPr>
          <w:rFonts w:ascii="Times New Roman" w:hAnsi="Times New Roman" w:cs="Times New Roman"/>
          <w:sz w:val="24"/>
          <w:szCs w:val="24"/>
        </w:rPr>
      </w:pPr>
      <w:r>
        <w:rPr>
          <w:rFonts w:ascii="Arial" w:hAnsi="Arial" w:cs="Arial"/>
        </w:rPr>
        <w:t>The redevelopment of the SWAp that took place in 2010 appears to have simplified a number of processes and clarified roles and responsibilities. The rationale for undertaking the redevelopment, and its timing, cannot be discerned from available documentation. It has been suggested anecdotally that it was a response to perceived delays in program implementation. Ironically, however, the redevelopment process itself appears to have led to further implementation delays.</w:t>
      </w:r>
    </w:p>
    <w:p w:rsidR="007114B2" w:rsidRDefault="007114B2">
      <w:pPr>
        <w:widowControl w:val="0"/>
        <w:autoSpaceDE w:val="0"/>
        <w:autoSpaceDN w:val="0"/>
        <w:adjustRightInd w:val="0"/>
        <w:spacing w:after="0" w:line="172"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2" w:lineRule="auto"/>
        <w:ind w:left="20" w:right="40"/>
        <w:jc w:val="both"/>
        <w:rPr>
          <w:rFonts w:ascii="Times New Roman" w:hAnsi="Times New Roman" w:cs="Times New Roman"/>
          <w:sz w:val="24"/>
          <w:szCs w:val="24"/>
        </w:rPr>
      </w:pPr>
      <w:r>
        <w:rPr>
          <w:rFonts w:ascii="Arial" w:hAnsi="Arial" w:cs="Arial"/>
        </w:rPr>
        <w:t>The fact that the redevelopment replaced the Mid-Term Review (by GoS) and Mid-Term Evaluation (by pool partners) that were originally specified in the JPA could, with hindsight, have been unfortunate since those initiatives may well have highlighted weaknesses and identified possible remedies earlier in the life of the SWAp. The redevelopment could then have been undertaken, more legitimately and logically, in response to issues identified by the Mid-Term Review and Evaluation.</w:t>
      </w:r>
    </w:p>
    <w:p w:rsidR="007114B2" w:rsidRDefault="007114B2">
      <w:pPr>
        <w:widowControl w:val="0"/>
        <w:autoSpaceDE w:val="0"/>
        <w:autoSpaceDN w:val="0"/>
        <w:adjustRightInd w:val="0"/>
        <w:spacing w:after="0" w:line="243"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4"/>
          <w:szCs w:val="24"/>
        </w:rPr>
        <w:t>5.2. SWAp program of work</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3" w:lineRule="auto"/>
        <w:ind w:left="20" w:right="40"/>
        <w:jc w:val="both"/>
        <w:rPr>
          <w:rFonts w:ascii="Times New Roman" w:hAnsi="Times New Roman" w:cs="Times New Roman"/>
          <w:sz w:val="24"/>
          <w:szCs w:val="24"/>
        </w:rPr>
      </w:pPr>
      <w:r>
        <w:rPr>
          <w:rFonts w:ascii="Arial" w:hAnsi="Arial" w:cs="Arial"/>
        </w:rPr>
        <w:t xml:space="preserve">The PoW is the key document that underpins the SWAp. For each initiative under the program the PoW should record </w:t>
      </w:r>
      <w:r>
        <w:rPr>
          <w:rFonts w:ascii="Arial" w:hAnsi="Arial" w:cs="Arial"/>
          <w:i/>
          <w:iCs/>
        </w:rPr>
        <w:t>inter alia</w:t>
      </w:r>
      <w:r>
        <w:rPr>
          <w:rFonts w:ascii="Arial" w:hAnsi="Arial" w:cs="Arial"/>
        </w:rPr>
        <w:t xml:space="preserve"> details of its aims and objectives, the specific activities to be carried out, the implementing body, deadlines and budget. According to the SWAp Program Operational Manual the PoW should be updated annually to reflect priorities agreed among the DPs.</w:t>
      </w:r>
      <w:r>
        <w:rPr>
          <w:rFonts w:ascii="Arial" w:hAnsi="Arial" w:cs="Arial"/>
          <w:sz w:val="27"/>
          <w:szCs w:val="27"/>
          <w:vertAlign w:val="superscript"/>
        </w:rPr>
        <w:t>41</w:t>
      </w:r>
    </w:p>
    <w:p w:rsidR="007114B2" w:rsidRDefault="007114B2">
      <w:pPr>
        <w:widowControl w:val="0"/>
        <w:autoSpaceDE w:val="0"/>
        <w:autoSpaceDN w:val="0"/>
        <w:adjustRightInd w:val="0"/>
        <w:spacing w:after="0" w:line="102"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ind w:left="20" w:right="40"/>
        <w:jc w:val="both"/>
        <w:rPr>
          <w:rFonts w:ascii="Times New Roman" w:hAnsi="Times New Roman" w:cs="Times New Roman"/>
          <w:sz w:val="24"/>
          <w:szCs w:val="24"/>
        </w:rPr>
      </w:pPr>
      <w:r>
        <w:rPr>
          <w:rFonts w:ascii="Arial" w:hAnsi="Arial" w:cs="Arial"/>
        </w:rPr>
        <w:t>In practice, the process of establishing and subsequently updating an agreed PoW appears to have been somewhat haphazard.</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7" w:lineRule="auto"/>
        <w:ind w:left="20" w:right="40"/>
        <w:jc w:val="both"/>
        <w:rPr>
          <w:rFonts w:ascii="Times New Roman" w:hAnsi="Times New Roman" w:cs="Times New Roman"/>
          <w:sz w:val="24"/>
          <w:szCs w:val="24"/>
        </w:rPr>
      </w:pPr>
      <w:r>
        <w:rPr>
          <w:rFonts w:ascii="Arial" w:hAnsi="Arial" w:cs="Arial"/>
        </w:rPr>
        <w:t>An initial list of 91 ‘preliminary proposals’ for inclusion in the SWAp was drawn up early in 2008. A Pre-Appraisal Mission in March 2008 ‘acknowledged and endorsed the broadly inclusive and participatory process’ that had been adopted.</w:t>
      </w:r>
      <w:r>
        <w:rPr>
          <w:rFonts w:ascii="Arial" w:hAnsi="Arial" w:cs="Arial"/>
          <w:sz w:val="27"/>
          <w:szCs w:val="27"/>
          <w:vertAlign w:val="superscript"/>
        </w:rPr>
        <w:t>42</w:t>
      </w:r>
      <w:r>
        <w:rPr>
          <w:rFonts w:ascii="Arial" w:hAnsi="Arial" w:cs="Arial"/>
        </w:rPr>
        <w:t xml:space="preserve"> Details of that process, including how proposals were solicited, and their relationship to the</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37088" behindDoc="1" locked="0" layoutInCell="0" allowOverlap="1">
                <wp:simplePos x="0" y="0"/>
                <wp:positionH relativeFrom="column">
                  <wp:posOffset>12700</wp:posOffset>
                </wp:positionH>
                <wp:positionV relativeFrom="paragraph">
                  <wp:posOffset>113030</wp:posOffset>
                </wp:positionV>
                <wp:extent cx="1828800" cy="0"/>
                <wp:effectExtent l="0" t="0" r="0" b="0"/>
                <wp:wrapNone/>
                <wp:docPr id="2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8.9pt" to="14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" o:allowincell="f" strokeweight=".6pt"/>
            </w:pict>
          </mc:Fallback>
        </mc:AlternateContent>
      </w:r>
    </w:p>
    <w:p w:rsidR="007114B2" w:rsidRDefault="007114B2">
      <w:pPr>
        <w:widowControl w:val="0"/>
        <w:autoSpaceDE w:val="0"/>
        <w:autoSpaceDN w:val="0"/>
        <w:adjustRightInd w:val="0"/>
        <w:spacing w:after="0" w:line="237" w:lineRule="exact"/>
        <w:rPr>
          <w:rFonts w:ascii="Times New Roman" w:hAnsi="Times New Roman" w:cs="Times New Roman"/>
          <w:sz w:val="24"/>
          <w:szCs w:val="24"/>
        </w:rPr>
      </w:pPr>
    </w:p>
    <w:p w:rsidR="007114B2" w:rsidRDefault="002F68C7">
      <w:pPr>
        <w:widowControl w:val="0"/>
        <w:numPr>
          <w:ilvl w:val="0"/>
          <w:numId w:val="37"/>
        </w:numPr>
        <w:tabs>
          <w:tab w:val="clear" w:pos="720"/>
          <w:tab w:val="num" w:pos="219"/>
        </w:tabs>
        <w:overflowPunct w:val="0"/>
        <w:autoSpaceDE w:val="0"/>
        <w:autoSpaceDN w:val="0"/>
        <w:adjustRightInd w:val="0"/>
        <w:spacing w:after="0" w:line="204" w:lineRule="auto"/>
        <w:ind w:left="20" w:right="160" w:firstLine="0"/>
        <w:jc w:val="both"/>
        <w:rPr>
          <w:rFonts w:ascii="Arial" w:hAnsi="Arial" w:cs="Arial"/>
          <w:sz w:val="26"/>
          <w:szCs w:val="26"/>
          <w:vertAlign w:val="superscript"/>
        </w:rPr>
      </w:pPr>
      <w:r>
        <w:rPr>
          <w:rFonts w:ascii="Arial" w:hAnsi="Arial" w:cs="Arial"/>
          <w:sz w:val="20"/>
          <w:szCs w:val="20"/>
        </w:rPr>
        <w:t xml:space="preserve">Negin, J. 2010. </w:t>
      </w:r>
      <w:r>
        <w:rPr>
          <w:rFonts w:ascii="Arial" w:hAnsi="Arial" w:cs="Arial"/>
          <w:i/>
          <w:iCs/>
          <w:sz w:val="20"/>
          <w:szCs w:val="20"/>
        </w:rPr>
        <w:t>Sector-Wide Approaches for health: a comparative study of experiences in</w:t>
      </w:r>
      <w:r>
        <w:rPr>
          <w:rFonts w:ascii="Arial" w:hAnsi="Arial" w:cs="Arial"/>
          <w:sz w:val="20"/>
          <w:szCs w:val="20"/>
        </w:rPr>
        <w:t xml:space="preserve"> </w:t>
      </w:r>
      <w:r>
        <w:rPr>
          <w:rFonts w:ascii="Arial" w:hAnsi="Arial" w:cs="Arial"/>
          <w:i/>
          <w:iCs/>
          <w:sz w:val="20"/>
          <w:szCs w:val="20"/>
        </w:rPr>
        <w:t>Samoa and the Solomon Islands. Health Policy and Finance Knowledge Hub Working Paper No. 3</w:t>
      </w:r>
      <w:r>
        <w:rPr>
          <w:rFonts w:ascii="Arial" w:hAnsi="Arial" w:cs="Arial"/>
          <w:sz w:val="20"/>
          <w:szCs w:val="20"/>
        </w:rPr>
        <w:t>. Melbourne: Nossal Institute for Global Health.</w:t>
      </w:r>
      <w:r>
        <w:rPr>
          <w:rFonts w:ascii="Arial" w:hAnsi="Arial" w:cs="Arial"/>
          <w:i/>
          <w:iCs/>
          <w:sz w:val="20"/>
          <w:szCs w:val="20"/>
        </w:rPr>
        <w:t xml:space="preserve"> </w:t>
      </w:r>
    </w:p>
    <w:p w:rsidR="007114B2" w:rsidRDefault="007114B2">
      <w:pPr>
        <w:widowControl w:val="0"/>
        <w:autoSpaceDE w:val="0"/>
        <w:autoSpaceDN w:val="0"/>
        <w:adjustRightInd w:val="0"/>
        <w:spacing w:after="0" w:line="1" w:lineRule="exact"/>
        <w:rPr>
          <w:rFonts w:ascii="Arial" w:hAnsi="Arial" w:cs="Arial"/>
          <w:sz w:val="26"/>
          <w:szCs w:val="26"/>
          <w:vertAlign w:val="superscript"/>
        </w:rPr>
      </w:pPr>
    </w:p>
    <w:p w:rsidR="007114B2" w:rsidRDefault="002F68C7">
      <w:pPr>
        <w:widowControl w:val="0"/>
        <w:numPr>
          <w:ilvl w:val="0"/>
          <w:numId w:val="37"/>
        </w:numPr>
        <w:tabs>
          <w:tab w:val="clear" w:pos="720"/>
          <w:tab w:val="num" w:pos="220"/>
        </w:tabs>
        <w:overflowPunct w:val="0"/>
        <w:autoSpaceDE w:val="0"/>
        <w:autoSpaceDN w:val="0"/>
        <w:adjustRightInd w:val="0"/>
        <w:spacing w:after="0" w:line="216" w:lineRule="auto"/>
        <w:ind w:left="220" w:hanging="200"/>
        <w:jc w:val="both"/>
        <w:rPr>
          <w:rFonts w:ascii="Arial" w:hAnsi="Arial" w:cs="Arial"/>
          <w:sz w:val="26"/>
          <w:szCs w:val="26"/>
          <w:vertAlign w:val="superscript"/>
        </w:rPr>
      </w:pPr>
      <w:r>
        <w:rPr>
          <w:rFonts w:ascii="Arial" w:hAnsi="Arial" w:cs="Arial"/>
          <w:sz w:val="20"/>
          <w:szCs w:val="20"/>
        </w:rPr>
        <w:t xml:space="preserve">GoS MoH. 2008. </w:t>
      </w:r>
      <w:r>
        <w:rPr>
          <w:rFonts w:ascii="Arial" w:hAnsi="Arial" w:cs="Arial"/>
          <w:i/>
          <w:iCs/>
          <w:sz w:val="20"/>
          <w:szCs w:val="20"/>
        </w:rPr>
        <w:t>Program Operational Manual for Samoa Health SWAp Program</w:t>
      </w:r>
      <w:r>
        <w:rPr>
          <w:rFonts w:ascii="Arial" w:hAnsi="Arial" w:cs="Arial"/>
          <w:sz w:val="20"/>
          <w:szCs w:val="20"/>
        </w:rPr>
        <w:t xml:space="preserve"> </w:t>
      </w:r>
    </w:p>
    <w:p w:rsidR="007114B2" w:rsidRDefault="007114B2">
      <w:pPr>
        <w:widowControl w:val="0"/>
        <w:autoSpaceDE w:val="0"/>
        <w:autoSpaceDN w:val="0"/>
        <w:adjustRightInd w:val="0"/>
        <w:spacing w:after="0" w:line="85" w:lineRule="exact"/>
        <w:rPr>
          <w:rFonts w:ascii="Arial" w:hAnsi="Arial" w:cs="Arial"/>
          <w:sz w:val="26"/>
          <w:szCs w:val="26"/>
          <w:vertAlign w:val="superscript"/>
        </w:rPr>
      </w:pPr>
    </w:p>
    <w:p w:rsidR="007114B2" w:rsidRDefault="002F68C7">
      <w:pPr>
        <w:widowControl w:val="0"/>
        <w:numPr>
          <w:ilvl w:val="0"/>
          <w:numId w:val="37"/>
        </w:numPr>
        <w:tabs>
          <w:tab w:val="clear" w:pos="720"/>
          <w:tab w:val="num" w:pos="219"/>
        </w:tabs>
        <w:overflowPunct w:val="0"/>
        <w:autoSpaceDE w:val="0"/>
        <w:autoSpaceDN w:val="0"/>
        <w:adjustRightInd w:val="0"/>
        <w:spacing w:after="0" w:line="187" w:lineRule="auto"/>
        <w:ind w:left="20" w:right="240" w:firstLine="0"/>
        <w:jc w:val="both"/>
        <w:rPr>
          <w:rFonts w:ascii="Arial" w:hAnsi="Arial" w:cs="Arial"/>
          <w:sz w:val="26"/>
          <w:szCs w:val="26"/>
          <w:vertAlign w:val="superscript"/>
        </w:rPr>
      </w:pPr>
      <w:r>
        <w:rPr>
          <w:rFonts w:ascii="Arial" w:hAnsi="Arial" w:cs="Arial"/>
          <w:sz w:val="20"/>
          <w:szCs w:val="20"/>
        </w:rPr>
        <w:t>GoS, AusAID, NZAID &amp; World Bank</w:t>
      </w:r>
      <w:r>
        <w:rPr>
          <w:rFonts w:ascii="Arial" w:hAnsi="Arial" w:cs="Arial"/>
          <w:i/>
          <w:iCs/>
          <w:sz w:val="20"/>
          <w:szCs w:val="20"/>
        </w:rPr>
        <w:t>. Samoa, Draft Aide Memoire, Health Sector Program</w:t>
      </w:r>
      <w:r>
        <w:rPr>
          <w:rFonts w:ascii="Arial" w:hAnsi="Arial" w:cs="Arial"/>
          <w:sz w:val="20"/>
          <w:szCs w:val="20"/>
        </w:rPr>
        <w:t xml:space="preserve"> </w:t>
      </w:r>
      <w:r>
        <w:rPr>
          <w:rFonts w:ascii="Arial" w:hAnsi="Arial" w:cs="Arial"/>
          <w:i/>
          <w:iCs/>
          <w:sz w:val="20"/>
          <w:szCs w:val="20"/>
        </w:rPr>
        <w:t xml:space="preserve">(SWAp), Pre-appraisal Mission, 10-14 March 2008. </w:t>
      </w:r>
    </w:p>
    <w:p w:rsidR="007114B2" w:rsidRDefault="002F68C7">
      <w:pPr>
        <w:widowControl w:val="0"/>
        <w:autoSpaceDE w:val="0"/>
        <w:autoSpaceDN w:val="0"/>
        <w:adjustRightInd w:val="0"/>
        <w:spacing w:after="0" w:line="158" w:lineRule="exact"/>
        <w:rPr>
          <w:rFonts w:ascii="Times New Roman" w:hAnsi="Times New Roman" w:cs="Times New Roman"/>
          <w:sz w:val="24"/>
          <w:szCs w:val="24"/>
        </w:rPr>
      </w:pPr>
      <w:r>
        <w:rPr>
          <w:noProof/>
        </w:rPr>
        <w:drawing>
          <wp:anchor distT="0" distB="0" distL="114300" distR="114300" simplePos="0" relativeHeight="251738112" behindDoc="1" locked="0" layoutInCell="0" allowOverlap="1">
            <wp:simplePos x="0" y="0"/>
            <wp:positionH relativeFrom="column">
              <wp:posOffset>-4445</wp:posOffset>
            </wp:positionH>
            <wp:positionV relativeFrom="paragraph">
              <wp:posOffset>86995</wp:posOffset>
            </wp:positionV>
            <wp:extent cx="5311775" cy="317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0" w:type="dxa"/>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23</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28" w:name="page28"/>
            <w:bookmarkEnd w:id="28"/>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1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40"/>
        <w:jc w:val="both"/>
        <w:rPr>
          <w:rFonts w:ascii="Times New Roman" w:hAnsi="Times New Roman" w:cs="Times New Roman"/>
          <w:sz w:val="24"/>
          <w:szCs w:val="24"/>
        </w:rPr>
      </w:pPr>
      <w:r>
        <w:rPr>
          <w:rFonts w:ascii="Arial" w:hAnsi="Arial" w:cs="Arial"/>
        </w:rPr>
        <w:t>strategies and objectives set out in the HSP are, however, unclear. The fact that the same Mission also suggested that the list should be reviewed and reprioritised within a week could be seen to indicate a lack of rigour in arriving at the 45 activities included in the agreed PoW for the first year of the SWAp.</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20" w:right="40"/>
        <w:jc w:val="both"/>
        <w:rPr>
          <w:rFonts w:ascii="Times New Roman" w:hAnsi="Times New Roman" w:cs="Times New Roman"/>
          <w:sz w:val="24"/>
          <w:szCs w:val="24"/>
        </w:rPr>
      </w:pPr>
      <w:r>
        <w:rPr>
          <w:rFonts w:ascii="Arial" w:hAnsi="Arial" w:cs="Arial"/>
        </w:rPr>
        <w:t>More generally, the aides mémoires analysed as part of this review suggest that the various PoW underpinning the SWAp were not based on extensive or sophisticated policy dialogue between DPs and GoS.</w:t>
      </w:r>
    </w:p>
    <w:p w:rsidR="007114B2" w:rsidRDefault="007114B2">
      <w:pPr>
        <w:widowControl w:val="0"/>
        <w:autoSpaceDE w:val="0"/>
        <w:autoSpaceDN w:val="0"/>
        <w:adjustRightInd w:val="0"/>
        <w:spacing w:after="0" w:line="16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4" w:lineRule="auto"/>
        <w:ind w:left="20" w:right="40"/>
        <w:jc w:val="both"/>
        <w:rPr>
          <w:rFonts w:ascii="Times New Roman" w:hAnsi="Times New Roman" w:cs="Times New Roman"/>
          <w:sz w:val="24"/>
          <w:szCs w:val="24"/>
        </w:rPr>
      </w:pPr>
      <w:r>
        <w:rPr>
          <w:rFonts w:ascii="Arial" w:hAnsi="Arial" w:cs="Arial"/>
        </w:rPr>
        <w:t>Over the life of the SWAp, AusAID, NZ MFAT and the World Bank have had only limited and often intermittent in-country access to health sector expertise. Their ability to contribute to meaningful policy dialogue with Samoan counterparts has thus been limited. In addition, the role of review missions appears to have been largely one of reacting to proposals developed by MoH and other sector bodies rather than working interactively to identify, develop and prioritise initiatives that might help to achieve the HSP objectives.</w:t>
      </w:r>
    </w:p>
    <w:p w:rsidR="007114B2" w:rsidRDefault="007114B2">
      <w:pPr>
        <w:widowControl w:val="0"/>
        <w:autoSpaceDE w:val="0"/>
        <w:autoSpaceDN w:val="0"/>
        <w:adjustRightInd w:val="0"/>
        <w:spacing w:after="0" w:line="165"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4" w:lineRule="auto"/>
        <w:ind w:left="20" w:right="40"/>
        <w:jc w:val="both"/>
        <w:rPr>
          <w:rFonts w:ascii="Times New Roman" w:hAnsi="Times New Roman" w:cs="Times New Roman"/>
          <w:sz w:val="24"/>
          <w:szCs w:val="24"/>
        </w:rPr>
      </w:pPr>
      <w:r>
        <w:rPr>
          <w:rFonts w:ascii="Arial" w:hAnsi="Arial" w:cs="Arial"/>
        </w:rPr>
        <w:t>In fact, prioritisation itself appears to have been a weak point throughout the life of the SWAp to date. The initial PoW and subsequent revisions thereof contain a wide variety of activities which vary greatly in terms of their nature, their scale, their cost and their likely impact on the priority areas identified in the HSP. Those activities clearly all have the potential to contribute to improvements in health system performance and, ultimately, to health outcomes. The basis on which they were selected for inclusion in preference to other potential activities is, however, rarely made explicit.</w:t>
      </w:r>
    </w:p>
    <w:p w:rsidR="007114B2" w:rsidRDefault="007114B2">
      <w:pPr>
        <w:widowControl w:val="0"/>
        <w:autoSpaceDE w:val="0"/>
        <w:autoSpaceDN w:val="0"/>
        <w:adjustRightInd w:val="0"/>
        <w:spacing w:after="0" w:line="170"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3" w:lineRule="auto"/>
        <w:ind w:left="20" w:right="40"/>
        <w:jc w:val="both"/>
        <w:rPr>
          <w:rFonts w:ascii="Times New Roman" w:hAnsi="Times New Roman" w:cs="Times New Roman"/>
          <w:sz w:val="24"/>
          <w:szCs w:val="24"/>
        </w:rPr>
      </w:pPr>
      <w:r>
        <w:rPr>
          <w:rFonts w:ascii="Arial" w:hAnsi="Arial" w:cs="Arial"/>
        </w:rPr>
        <w:t>The criteria used to determine whether or not to include specific activities in the PoW would be made clearer by the development of an explicit ‘theory of change’ which explained how individual program initiatives were expected to contribute towards achieving the overarching priorities of the health sector. The approach adopted to date has failed adequately to address the ‘missing middle’ between high-level objectives and detailed program activities.</w:t>
      </w:r>
    </w:p>
    <w:p w:rsidR="007114B2" w:rsidRDefault="007114B2">
      <w:pPr>
        <w:widowControl w:val="0"/>
        <w:autoSpaceDE w:val="0"/>
        <w:autoSpaceDN w:val="0"/>
        <w:adjustRightInd w:val="0"/>
        <w:spacing w:after="0" w:line="16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20" w:right="20"/>
        <w:jc w:val="both"/>
        <w:rPr>
          <w:rFonts w:ascii="Times New Roman" w:hAnsi="Times New Roman" w:cs="Times New Roman"/>
          <w:sz w:val="24"/>
          <w:szCs w:val="24"/>
        </w:rPr>
      </w:pPr>
      <w:r>
        <w:rPr>
          <w:rFonts w:ascii="Arial" w:hAnsi="Arial" w:cs="Arial"/>
        </w:rPr>
        <w:t>From the outset DPs have encouraged the development of a PoW that includes activities and investments funded from other sources (including GoS revenues) in order to have a comprehensive overview of progress towards the HSP objectives. In its Country Cooperation Strategy for Samoa 2102-2018 WHO also identifies ‘Full participation of all health development partners in the SWAp programme and integration of activities’ as one of four key development cooperation challenges.</w:t>
      </w:r>
      <w:r>
        <w:rPr>
          <w:rFonts w:ascii="Arial" w:hAnsi="Arial" w:cs="Arial"/>
          <w:sz w:val="27"/>
          <w:szCs w:val="27"/>
          <w:vertAlign w:val="superscript"/>
        </w:rPr>
        <w:t>43</w:t>
      </w:r>
    </w:p>
    <w:p w:rsidR="007114B2" w:rsidRDefault="007114B2">
      <w:pPr>
        <w:widowControl w:val="0"/>
        <w:autoSpaceDE w:val="0"/>
        <w:autoSpaceDN w:val="0"/>
        <w:adjustRightInd w:val="0"/>
        <w:spacing w:after="0" w:line="33"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40"/>
        <w:jc w:val="both"/>
        <w:rPr>
          <w:rFonts w:ascii="Times New Roman" w:hAnsi="Times New Roman" w:cs="Times New Roman"/>
          <w:sz w:val="24"/>
          <w:szCs w:val="24"/>
        </w:rPr>
      </w:pPr>
      <w:r>
        <w:rPr>
          <w:rFonts w:ascii="Arial" w:hAnsi="Arial" w:cs="Arial"/>
        </w:rPr>
        <w:t>However, successive PoW have failed fully to adopt a whole-of-sector view, and have tended to focus more or less exclusively on SWAp-funded initiatives. The impression created is thus one of a health sector strategy that is driven by the SWAp as opposed to vice versa.</w:t>
      </w:r>
    </w:p>
    <w:p w:rsidR="007114B2" w:rsidRDefault="007114B2">
      <w:pPr>
        <w:widowControl w:val="0"/>
        <w:autoSpaceDE w:val="0"/>
        <w:autoSpaceDN w:val="0"/>
        <w:adjustRightInd w:val="0"/>
        <w:spacing w:after="0" w:line="168"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40"/>
        <w:jc w:val="both"/>
        <w:rPr>
          <w:rFonts w:ascii="Times New Roman" w:hAnsi="Times New Roman" w:cs="Times New Roman"/>
          <w:sz w:val="24"/>
          <w:szCs w:val="24"/>
        </w:rPr>
      </w:pPr>
      <w:r>
        <w:rPr>
          <w:rFonts w:ascii="Arial" w:hAnsi="Arial" w:cs="Arial"/>
        </w:rPr>
        <w:t>According to MTEF2 the SWAp is expected to fund just 22 per cent of development expenditure over the period 2009/10 to 2013/14. PRC-funded capital works account for a further 64 per cent but there are clearly a number of other activities that ought to be reflected in a comprehensive PoW.</w:t>
      </w:r>
    </w:p>
    <w:p w:rsidR="007114B2" w:rsidRDefault="007114B2">
      <w:pPr>
        <w:widowControl w:val="0"/>
        <w:autoSpaceDE w:val="0"/>
        <w:autoSpaceDN w:val="0"/>
        <w:adjustRightInd w:val="0"/>
        <w:spacing w:after="0" w:line="165"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20" w:right="40"/>
        <w:jc w:val="both"/>
        <w:rPr>
          <w:rFonts w:ascii="Times New Roman" w:hAnsi="Times New Roman" w:cs="Times New Roman"/>
          <w:sz w:val="24"/>
          <w:szCs w:val="24"/>
        </w:rPr>
      </w:pPr>
      <w:r>
        <w:rPr>
          <w:rFonts w:ascii="Arial" w:hAnsi="Arial" w:cs="Arial"/>
        </w:rPr>
        <w:t>Following the SWAp redevelopment that took place in 2011 the PoW has expanded to include at least some non-SWAp activities, although it still does not appear to reconcile fully with the data in MTEF2.</w:t>
      </w:r>
    </w:p>
    <w:p w:rsidR="007114B2" w:rsidRDefault="007114B2">
      <w:pPr>
        <w:widowControl w:val="0"/>
        <w:autoSpaceDE w:val="0"/>
        <w:autoSpaceDN w:val="0"/>
        <w:adjustRightInd w:val="0"/>
        <w:spacing w:after="0" w:line="122"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2880"/>
        <w:gridCol w:w="1680"/>
        <w:gridCol w:w="3780"/>
      </w:tblGrid>
      <w:tr w:rsidR="007114B2">
        <w:trPr>
          <w:trHeight w:val="253"/>
        </w:trPr>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560" w:type="dxa"/>
            <w:gridSpan w:val="2"/>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There  have  also  been  some  significant</w:t>
            </w:r>
          </w:p>
        </w:tc>
        <w:tc>
          <w:tcPr>
            <w:tcW w:w="378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shortcomings  in  respect  of  PoW</w:t>
            </w:r>
          </w:p>
        </w:tc>
      </w:tr>
      <w:tr w:rsidR="007114B2">
        <w:trPr>
          <w:trHeight w:val="252"/>
        </w:trPr>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560" w:type="dxa"/>
            <w:gridSpan w:val="2"/>
            <w:tcBorders>
              <w:top w:val="nil"/>
              <w:left w:val="nil"/>
              <w:bottom w:val="nil"/>
              <w:right w:val="nil"/>
            </w:tcBorders>
            <w:vAlign w:val="bottom"/>
          </w:tcPr>
          <w:p w:rsidR="007114B2" w:rsidRDefault="002F68C7">
            <w:pPr>
              <w:widowControl w:val="0"/>
              <w:autoSpaceDE w:val="0"/>
              <w:autoSpaceDN w:val="0"/>
              <w:adjustRightInd w:val="0"/>
              <w:spacing w:after="0" w:line="252" w:lineRule="exact"/>
              <w:rPr>
                <w:rFonts w:ascii="Times New Roman" w:hAnsi="Times New Roman" w:cs="Times New Roman"/>
                <w:sz w:val="24"/>
                <w:szCs w:val="24"/>
              </w:rPr>
            </w:pPr>
            <w:r>
              <w:rPr>
                <w:rFonts w:ascii="Arial" w:hAnsi="Arial" w:cs="Arial"/>
              </w:rPr>
              <w:t>documentation.   Difficulties   in   reconciling</w:t>
            </w:r>
          </w:p>
        </w:tc>
        <w:tc>
          <w:tcPr>
            <w:tcW w:w="378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jc w:val="right"/>
              <w:rPr>
                <w:rFonts w:ascii="Times New Roman" w:hAnsi="Times New Roman" w:cs="Times New Roman"/>
                <w:sz w:val="24"/>
                <w:szCs w:val="24"/>
              </w:rPr>
            </w:pPr>
            <w:r>
              <w:rPr>
                <w:rFonts w:ascii="Arial" w:hAnsi="Arial" w:cs="Arial"/>
              </w:rPr>
              <w:t>numerous   different   versions   and</w:t>
            </w:r>
          </w:p>
        </w:tc>
      </w:tr>
      <w:tr w:rsidR="007114B2">
        <w:trPr>
          <w:trHeight w:val="535"/>
        </w:trPr>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880" w:type="dxa"/>
            <w:tcBorders>
              <w:top w:val="nil"/>
              <w:left w:val="nil"/>
              <w:bottom w:val="single" w:sz="8" w:space="0" w:color="auto"/>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546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r>
      <w:tr w:rsidR="007114B2">
        <w:trPr>
          <w:trHeight w:val="483"/>
        </w:trPr>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340" w:type="dxa"/>
            <w:gridSpan w:val="3"/>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5"/>
                <w:szCs w:val="25"/>
                <w:vertAlign w:val="superscript"/>
              </w:rPr>
              <w:t>43</w:t>
            </w:r>
            <w:r>
              <w:rPr>
                <w:rFonts w:ascii="Arial" w:hAnsi="Arial" w:cs="Arial"/>
                <w:sz w:val="20"/>
                <w:szCs w:val="20"/>
              </w:rPr>
              <w:t xml:space="preserve"> WHO (2012) </w:t>
            </w:r>
            <w:r>
              <w:rPr>
                <w:rFonts w:ascii="Arial" w:hAnsi="Arial" w:cs="Arial"/>
                <w:i/>
                <w:iCs/>
                <w:sz w:val="20"/>
                <w:szCs w:val="20"/>
              </w:rPr>
              <w:t>Samoa. Country Cooperation Strategy. 2012-2018</w:t>
            </w:r>
            <w:r>
              <w:rPr>
                <w:rFonts w:ascii="Arial" w:hAnsi="Arial" w:cs="Arial"/>
                <w:sz w:val="20"/>
                <w:szCs w:val="20"/>
              </w:rPr>
              <w:t>. WHO (WPRO)</w:t>
            </w:r>
          </w:p>
        </w:tc>
      </w:tr>
      <w:tr w:rsidR="007114B2">
        <w:trPr>
          <w:trHeight w:val="80"/>
        </w:trPr>
        <w:tc>
          <w:tcPr>
            <w:tcW w:w="2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6"/>
                <w:szCs w:val="6"/>
              </w:rPr>
            </w:pPr>
          </w:p>
        </w:tc>
        <w:tc>
          <w:tcPr>
            <w:tcW w:w="288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6"/>
                <w:szCs w:val="6"/>
              </w:rPr>
            </w:pPr>
          </w:p>
        </w:tc>
        <w:tc>
          <w:tcPr>
            <w:tcW w:w="168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6"/>
                <w:szCs w:val="6"/>
              </w:rPr>
            </w:pPr>
          </w:p>
        </w:tc>
        <w:tc>
          <w:tcPr>
            <w:tcW w:w="378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6"/>
                <w:szCs w:val="6"/>
              </w:rPr>
            </w:pPr>
          </w:p>
        </w:tc>
      </w:tr>
      <w:tr w:rsidR="007114B2">
        <w:trPr>
          <w:trHeight w:val="208"/>
        </w:trPr>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8"/>
                <w:szCs w:val="18"/>
              </w:rPr>
            </w:pPr>
          </w:p>
        </w:tc>
        <w:tc>
          <w:tcPr>
            <w:tcW w:w="4560" w:type="dxa"/>
            <w:gridSpan w:val="2"/>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378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24</w:t>
            </w:r>
          </w:p>
        </w:tc>
      </w:tr>
      <w:tr w:rsidR="007114B2">
        <w:trPr>
          <w:trHeight w:val="206"/>
        </w:trPr>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560" w:type="dxa"/>
            <w:gridSpan w:val="2"/>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37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29" w:name="page29"/>
            <w:bookmarkEnd w:id="29"/>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369" w:lineRule="exact"/>
        <w:rPr>
          <w:rFonts w:ascii="Times New Roman" w:hAnsi="Times New Roman" w:cs="Times New Roman"/>
          <w:sz w:val="24"/>
          <w:szCs w:val="24"/>
        </w:rPr>
      </w:pPr>
    </w:p>
    <w:p w:rsidR="007114B2" w:rsidRDefault="002F68C7">
      <w:pPr>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rPr>
        <w:t>presentation formats make it hard to establish a clear ‘audit trail’ of changes to the</w:t>
      </w:r>
    </w:p>
    <w:p w:rsidR="007114B2" w:rsidRDefault="007114B2">
      <w:pPr>
        <w:widowControl w:val="0"/>
        <w:autoSpaceDE w:val="0"/>
        <w:autoSpaceDN w:val="0"/>
        <w:adjustRightInd w:val="0"/>
        <w:spacing w:after="0" w:line="2" w:lineRule="exact"/>
        <w:rPr>
          <w:rFonts w:ascii="Times New Roman" w:hAnsi="Times New Roman" w:cs="Times New Roman"/>
          <w:sz w:val="24"/>
          <w:szCs w:val="24"/>
        </w:rPr>
      </w:pPr>
    </w:p>
    <w:p w:rsidR="007114B2" w:rsidRDefault="002F68C7">
      <w:pPr>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rPr>
        <w:t>PoW over time, and hence to track the evolution of the SWAp as a whole.</w:t>
      </w:r>
    </w:p>
    <w:p w:rsidR="007114B2" w:rsidRDefault="007114B2">
      <w:pPr>
        <w:widowControl w:val="0"/>
        <w:autoSpaceDE w:val="0"/>
        <w:autoSpaceDN w:val="0"/>
        <w:adjustRightInd w:val="0"/>
        <w:spacing w:after="0" w:line="165"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9" w:lineRule="auto"/>
        <w:ind w:left="20" w:right="40"/>
        <w:jc w:val="both"/>
        <w:rPr>
          <w:rFonts w:ascii="Times New Roman" w:hAnsi="Times New Roman" w:cs="Times New Roman"/>
          <w:sz w:val="24"/>
          <w:szCs w:val="24"/>
        </w:rPr>
      </w:pPr>
      <w:r>
        <w:rPr>
          <w:rFonts w:ascii="Arial" w:hAnsi="Arial" w:cs="Arial"/>
        </w:rPr>
        <w:t>A contemporary example of poor documentation standards is provided by the two most recent versions of the PoW. The version designated ‘Reprioritised September</w:t>
      </w:r>
    </w:p>
    <w:p w:rsidR="007114B2" w:rsidRDefault="007114B2">
      <w:pPr>
        <w:widowControl w:val="0"/>
        <w:autoSpaceDE w:val="0"/>
        <w:autoSpaceDN w:val="0"/>
        <w:adjustRightInd w:val="0"/>
        <w:spacing w:after="0" w:line="45"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20"/>
        <w:jc w:val="both"/>
        <w:rPr>
          <w:rFonts w:ascii="Times New Roman" w:hAnsi="Times New Roman" w:cs="Times New Roman"/>
          <w:sz w:val="24"/>
          <w:szCs w:val="24"/>
        </w:rPr>
      </w:pPr>
      <w:r>
        <w:rPr>
          <w:rFonts w:ascii="Arial" w:hAnsi="Arial" w:cs="Arial"/>
        </w:rPr>
        <w:t>14 2012’ lists a series of earlier revisions in March, April and May 2012. Those revisions are also noted in the subsequent version of the PoW, which is designated ‘Reprioritised March 14 2013’, but that later version makes no reference to the September 2012 amendments.</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1" w:lineRule="auto"/>
        <w:ind w:left="20" w:right="40"/>
        <w:jc w:val="both"/>
        <w:rPr>
          <w:rFonts w:ascii="Times New Roman" w:hAnsi="Times New Roman" w:cs="Times New Roman"/>
          <w:sz w:val="24"/>
          <w:szCs w:val="24"/>
        </w:rPr>
      </w:pPr>
      <w:r>
        <w:rPr>
          <w:rFonts w:ascii="Arial" w:hAnsi="Arial" w:cs="Arial"/>
        </w:rPr>
        <w:t>There is clearly a good level of ‘institutional knowledge’ within the SCU which can help to overcome weaknesses in formal record keeping, albeit with considerable risks if key individuals leave. From the DPs’ perspective, however, staff turnover is inevitable and incomplete and/or inconsistent documentation can create problems for accountability.</w:t>
      </w:r>
    </w:p>
    <w:p w:rsidR="007114B2" w:rsidRDefault="007114B2">
      <w:pPr>
        <w:widowControl w:val="0"/>
        <w:autoSpaceDE w:val="0"/>
        <w:autoSpaceDN w:val="0"/>
        <w:adjustRightInd w:val="0"/>
        <w:spacing w:after="0" w:line="168"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4" w:lineRule="auto"/>
        <w:ind w:left="20" w:right="40"/>
        <w:jc w:val="both"/>
        <w:rPr>
          <w:rFonts w:ascii="Times New Roman" w:hAnsi="Times New Roman" w:cs="Times New Roman"/>
          <w:sz w:val="24"/>
          <w:szCs w:val="24"/>
        </w:rPr>
      </w:pPr>
      <w:r>
        <w:rPr>
          <w:rFonts w:ascii="Arial" w:hAnsi="Arial" w:cs="Arial"/>
        </w:rPr>
        <w:t>It is appropriate the PoW be amended from time to time, both in order to accommodate changing needs and circumstances and also to reflect new knowledge, information and capabilities gained from investments in training and capacity building. In practice, however, the evolution of the PoW, and the basis on which initiatives have been added, removed, re-scheduled or re-costed may have been rather more ad hoc than was intended. Various versions of the PoW appear to have existed at any point in time with no single ‘source of truth’ being available for reference by all parties engaged in the SWAp.</w:t>
      </w:r>
    </w:p>
    <w:p w:rsidR="007114B2" w:rsidRDefault="007114B2">
      <w:pPr>
        <w:widowControl w:val="0"/>
        <w:autoSpaceDE w:val="0"/>
        <w:autoSpaceDN w:val="0"/>
        <w:adjustRightInd w:val="0"/>
        <w:spacing w:after="0" w:line="170"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1" w:lineRule="auto"/>
        <w:ind w:left="20" w:right="20"/>
        <w:jc w:val="both"/>
        <w:rPr>
          <w:rFonts w:ascii="Times New Roman" w:hAnsi="Times New Roman" w:cs="Times New Roman"/>
          <w:sz w:val="24"/>
          <w:szCs w:val="24"/>
        </w:rPr>
      </w:pPr>
      <w:r>
        <w:rPr>
          <w:rFonts w:ascii="Arial" w:hAnsi="Arial" w:cs="Arial"/>
        </w:rPr>
        <w:t>The task of tracking changes to the PoW and monitoring deliverables is also complicated by the fact that the format used to present the PoW has altered several times during the life of the SWAp. The most recent change of format was made in response to a request by DPs following a Review Mission in December 2011, more than three years after the launch of the SWAp.</w:t>
      </w:r>
    </w:p>
    <w:p w:rsidR="007114B2" w:rsidRDefault="007114B2">
      <w:pPr>
        <w:widowControl w:val="0"/>
        <w:autoSpaceDE w:val="0"/>
        <w:autoSpaceDN w:val="0"/>
        <w:adjustRightInd w:val="0"/>
        <w:spacing w:after="0" w:line="241"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4"/>
          <w:szCs w:val="24"/>
        </w:rPr>
        <w:t>5.3. Governance and management of the SWAp</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ind w:left="20" w:right="40"/>
        <w:jc w:val="both"/>
        <w:rPr>
          <w:rFonts w:ascii="Times New Roman" w:hAnsi="Times New Roman" w:cs="Times New Roman"/>
          <w:sz w:val="24"/>
          <w:szCs w:val="24"/>
        </w:rPr>
      </w:pPr>
      <w:r>
        <w:rPr>
          <w:rFonts w:ascii="Arial" w:hAnsi="Arial" w:cs="Arial"/>
        </w:rPr>
        <w:t>There appear to have been a number of weaknesses in the governance of the SWAp, many of which are attributable to shortcomings on the part of DPs.</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4" w:lineRule="auto"/>
        <w:ind w:left="20" w:right="40"/>
        <w:jc w:val="both"/>
        <w:rPr>
          <w:rFonts w:ascii="Times New Roman" w:hAnsi="Times New Roman" w:cs="Times New Roman"/>
          <w:sz w:val="24"/>
          <w:szCs w:val="24"/>
        </w:rPr>
      </w:pPr>
      <w:r>
        <w:rPr>
          <w:rFonts w:ascii="Arial" w:hAnsi="Arial" w:cs="Arial"/>
        </w:rPr>
        <w:t>For its part, MoH appears to have approached the task of managing the SWAp with energy and enthusiasm. While there are indications of some weaknesses in administrative processes, record keeping and supervision they appear to be less significant, and hence create less risk, than in many similar public sector bureaucracies. Of greater concern, however, is a perception that the Ministry has not always been fully open and transparent in its dealings with development partners. If valid, those views could be seen as indicative of poor policy dialogue leading to potential loss of trust.</w:t>
      </w:r>
    </w:p>
    <w:p w:rsidR="007114B2" w:rsidRDefault="007114B2">
      <w:pPr>
        <w:widowControl w:val="0"/>
        <w:autoSpaceDE w:val="0"/>
        <w:autoSpaceDN w:val="0"/>
        <w:adjustRightInd w:val="0"/>
        <w:spacing w:after="0" w:line="171"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20" w:right="20"/>
        <w:jc w:val="both"/>
        <w:rPr>
          <w:rFonts w:ascii="Times New Roman" w:hAnsi="Times New Roman" w:cs="Times New Roman"/>
          <w:sz w:val="24"/>
          <w:szCs w:val="24"/>
        </w:rPr>
      </w:pPr>
      <w:r>
        <w:rPr>
          <w:rFonts w:ascii="Arial" w:hAnsi="Arial" w:cs="Arial"/>
        </w:rPr>
        <w:t>Staff in the SCU report having encountered some significant challenges in the early stages of the program but they believe they have subsequently learned a great deal from the experience.</w:t>
      </w:r>
    </w:p>
    <w:p w:rsidR="007114B2" w:rsidRDefault="007114B2">
      <w:pPr>
        <w:widowControl w:val="0"/>
        <w:autoSpaceDE w:val="0"/>
        <w:autoSpaceDN w:val="0"/>
        <w:adjustRightInd w:val="0"/>
        <w:spacing w:after="0" w:line="16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4" w:lineRule="auto"/>
        <w:ind w:left="20" w:right="40"/>
        <w:jc w:val="both"/>
        <w:rPr>
          <w:rFonts w:ascii="Times New Roman" w:hAnsi="Times New Roman" w:cs="Times New Roman"/>
          <w:sz w:val="24"/>
          <w:szCs w:val="24"/>
        </w:rPr>
      </w:pPr>
      <w:r>
        <w:rPr>
          <w:rFonts w:ascii="Arial" w:hAnsi="Arial" w:cs="Arial"/>
        </w:rPr>
        <w:t>Concerns were expressed regarding possible conflicts of interest faced by MoH as a result of its dual responsibilities both for coordinating the SWAp within GoS and for delivering certain elements of the program. Some staff suggested that resource allocation under the SWAp had favoured MoH interests at the expense of NHS, private sector and NGO health care providers. In support of that view the Realignment Review Committee found that ‘There was some concern about transparency in relation to training opportunities funded through the SWAp’ and, as a</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39136" behindDoc="1" locked="0" layoutInCell="0" allowOverlap="1">
            <wp:simplePos x="0" y="0"/>
            <wp:positionH relativeFrom="column">
              <wp:posOffset>-4445</wp:posOffset>
            </wp:positionH>
            <wp:positionV relativeFrom="paragraph">
              <wp:posOffset>543560</wp:posOffset>
            </wp:positionV>
            <wp:extent cx="5311775" cy="317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77" w:lineRule="exact"/>
        <w:rPr>
          <w:rFonts w:ascii="Times New Roman" w:hAnsi="Times New Roman" w:cs="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25</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30" w:name="page30"/>
            <w:bookmarkEnd w:id="30"/>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37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1" w:lineRule="auto"/>
        <w:ind w:left="20" w:right="40"/>
        <w:jc w:val="both"/>
        <w:rPr>
          <w:rFonts w:ascii="Times New Roman" w:hAnsi="Times New Roman" w:cs="Times New Roman"/>
          <w:sz w:val="24"/>
          <w:szCs w:val="24"/>
        </w:rPr>
      </w:pPr>
      <w:r>
        <w:rPr>
          <w:rFonts w:ascii="Arial" w:hAnsi="Arial" w:cs="Arial"/>
        </w:rPr>
        <w:t>result, ‘many people felt they missed out on much-needed training’.</w:t>
      </w:r>
      <w:r>
        <w:rPr>
          <w:rFonts w:ascii="Arial" w:hAnsi="Arial" w:cs="Arial"/>
          <w:sz w:val="27"/>
          <w:szCs w:val="27"/>
          <w:vertAlign w:val="superscript"/>
        </w:rPr>
        <w:t>44</w:t>
      </w:r>
      <w:r>
        <w:rPr>
          <w:rFonts w:ascii="Arial" w:hAnsi="Arial" w:cs="Arial"/>
        </w:rPr>
        <w:t xml:space="preserve"> Use of more explicit and transparent prioritisation processes to shape the PoW could help to alleviate such concerns.</w:t>
      </w:r>
    </w:p>
    <w:p w:rsidR="007114B2" w:rsidRDefault="007114B2">
      <w:pPr>
        <w:widowControl w:val="0"/>
        <w:autoSpaceDE w:val="0"/>
        <w:autoSpaceDN w:val="0"/>
        <w:adjustRightInd w:val="0"/>
        <w:spacing w:after="0" w:line="169"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0" w:lineRule="auto"/>
        <w:ind w:left="20" w:right="40"/>
        <w:jc w:val="both"/>
        <w:rPr>
          <w:rFonts w:ascii="Times New Roman" w:hAnsi="Times New Roman" w:cs="Times New Roman"/>
          <w:sz w:val="24"/>
          <w:szCs w:val="24"/>
        </w:rPr>
      </w:pPr>
      <w:r>
        <w:rPr>
          <w:rFonts w:ascii="Arial" w:hAnsi="Arial" w:cs="Arial"/>
        </w:rPr>
        <w:t>A Financial Management Capacity Assessment conducted by the World Bank in November 2007 (almost one year prior to the launch of the SWAp) found that the program would be delivered in a ‘moderate risk environment’ and identified internal control weaknesses in the systems of the Ministry of Health and Ministry of Finance.</w:t>
      </w:r>
      <w:r>
        <w:rPr>
          <w:rFonts w:ascii="Arial" w:hAnsi="Arial" w:cs="Arial"/>
          <w:sz w:val="27"/>
          <w:szCs w:val="27"/>
          <w:vertAlign w:val="superscript"/>
        </w:rPr>
        <w:t>45</w:t>
      </w:r>
      <w:r>
        <w:rPr>
          <w:rFonts w:ascii="Arial" w:hAnsi="Arial" w:cs="Arial"/>
        </w:rPr>
        <w:t xml:space="preserve"> Subsequent financial management reviews carried out in June 2010 and June 2011 both rated overall financial management of the program as ‘moderately satisfactory’. Successive review missions have also been generally positive in their comments on financial management and weaknesses, where they have been identified, appear in the main to stem from poor record keeping and/or data entry on the part of SCU staff.</w:t>
      </w:r>
    </w:p>
    <w:p w:rsidR="007114B2" w:rsidRDefault="007114B2">
      <w:pPr>
        <w:widowControl w:val="0"/>
        <w:autoSpaceDE w:val="0"/>
        <w:autoSpaceDN w:val="0"/>
        <w:adjustRightInd w:val="0"/>
        <w:spacing w:after="0" w:line="171"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20"/>
        <w:jc w:val="both"/>
        <w:rPr>
          <w:rFonts w:ascii="Times New Roman" w:hAnsi="Times New Roman" w:cs="Times New Roman"/>
          <w:sz w:val="24"/>
          <w:szCs w:val="24"/>
        </w:rPr>
      </w:pPr>
      <w:r>
        <w:rPr>
          <w:rFonts w:ascii="Arial" w:hAnsi="Arial" w:cs="Arial"/>
        </w:rPr>
        <w:t>As noted above, the process of establishing the SWAp was poorly co-ordinated and possibly rushed. It has also been suggested that there was a lack of clarity surrounding the respective roles of the three key pool partners (AusAID, NZ MFAT and World Bank) during the design phase. The decision to identify NZ MFAT as the</w:t>
      </w:r>
    </w:p>
    <w:p w:rsidR="007114B2" w:rsidRDefault="002F68C7">
      <w:pPr>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rPr>
        <w:t>‘Coordinating Development Partner’ (and not subsequently to rotate the role among</w:t>
      </w:r>
    </w:p>
    <w:p w:rsidR="007114B2" w:rsidRDefault="007114B2">
      <w:pPr>
        <w:widowControl w:val="0"/>
        <w:autoSpaceDE w:val="0"/>
        <w:autoSpaceDN w:val="0"/>
        <w:adjustRightInd w:val="0"/>
        <w:spacing w:after="0" w:line="4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5" w:lineRule="auto"/>
        <w:ind w:left="20" w:right="40"/>
        <w:jc w:val="both"/>
        <w:rPr>
          <w:rFonts w:ascii="Times New Roman" w:hAnsi="Times New Roman" w:cs="Times New Roman"/>
          <w:sz w:val="24"/>
          <w:szCs w:val="24"/>
        </w:rPr>
      </w:pPr>
      <w:r>
        <w:rPr>
          <w:rFonts w:ascii="Arial" w:hAnsi="Arial" w:cs="Arial"/>
        </w:rPr>
        <w:t>DPs as originally intended) was also questioned by some who viewed AusAID as having greater health sector expertise and a more significant financial exposure to the programme.</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1" w:lineRule="auto"/>
        <w:ind w:left="20" w:right="40"/>
        <w:jc w:val="both"/>
        <w:rPr>
          <w:rFonts w:ascii="Times New Roman" w:hAnsi="Times New Roman" w:cs="Times New Roman"/>
          <w:sz w:val="24"/>
          <w:szCs w:val="24"/>
        </w:rPr>
      </w:pPr>
      <w:r>
        <w:rPr>
          <w:rFonts w:ascii="Arial" w:hAnsi="Arial" w:cs="Arial"/>
        </w:rPr>
        <w:t>Adherence to the formal governance processes set out in the original JPA has been poor. Although DPs have conducted Review Missions broadly in line with expectations they appear to have been less then fully effective as a means to exercise oversight of the program. Aides mémoires do not follow a consistent format and ‘action points’ from one mission are not routinely reported on by the next.</w:t>
      </w:r>
    </w:p>
    <w:p w:rsidR="007114B2" w:rsidRDefault="007114B2">
      <w:pPr>
        <w:widowControl w:val="0"/>
        <w:autoSpaceDE w:val="0"/>
        <w:autoSpaceDN w:val="0"/>
        <w:adjustRightInd w:val="0"/>
        <w:spacing w:after="0" w:line="168"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40"/>
        <w:jc w:val="both"/>
        <w:rPr>
          <w:rFonts w:ascii="Times New Roman" w:hAnsi="Times New Roman" w:cs="Times New Roman"/>
          <w:sz w:val="24"/>
          <w:szCs w:val="24"/>
        </w:rPr>
      </w:pPr>
      <w:r>
        <w:rPr>
          <w:rFonts w:ascii="Arial" w:hAnsi="Arial" w:cs="Arial"/>
        </w:rPr>
        <w:t>While a degree of turnover among DP staff is to be expected, the variability in representation on review missions is a matter of some concern. Analysis of aides mémoires relating to nine missions that took place between September 2009 and November/December 2012 (see Annex 7 for details) reveals that:-</w:t>
      </w:r>
    </w:p>
    <w:p w:rsidR="007114B2" w:rsidRDefault="007114B2">
      <w:pPr>
        <w:widowControl w:val="0"/>
        <w:autoSpaceDE w:val="0"/>
        <w:autoSpaceDN w:val="0"/>
        <w:adjustRightInd w:val="0"/>
        <w:spacing w:after="0" w:line="121" w:lineRule="exact"/>
        <w:rPr>
          <w:rFonts w:ascii="Times New Roman" w:hAnsi="Times New Roman" w:cs="Times New Roman"/>
          <w:sz w:val="24"/>
          <w:szCs w:val="24"/>
        </w:rPr>
      </w:pPr>
    </w:p>
    <w:p w:rsidR="007114B2" w:rsidRDefault="002F68C7">
      <w:pPr>
        <w:widowControl w:val="0"/>
        <w:numPr>
          <w:ilvl w:val="0"/>
          <w:numId w:val="38"/>
        </w:numPr>
        <w:tabs>
          <w:tab w:val="clear" w:pos="720"/>
          <w:tab w:val="num" w:pos="580"/>
        </w:tabs>
        <w:overflowPunct w:val="0"/>
        <w:autoSpaceDE w:val="0"/>
        <w:autoSpaceDN w:val="0"/>
        <w:adjustRightInd w:val="0"/>
        <w:spacing w:after="0" w:line="240" w:lineRule="auto"/>
        <w:ind w:left="580" w:hanging="276"/>
        <w:jc w:val="both"/>
        <w:rPr>
          <w:rFonts w:ascii="Symbol" w:hAnsi="Symbol" w:cs="Symbol"/>
        </w:rPr>
      </w:pPr>
      <w:r>
        <w:rPr>
          <w:rFonts w:ascii="Arial" w:hAnsi="Arial" w:cs="Arial"/>
        </w:rPr>
        <w:t xml:space="preserve">a total of 32 different DP representatives took part </w:t>
      </w:r>
    </w:p>
    <w:p w:rsidR="007114B2" w:rsidRDefault="007114B2">
      <w:pPr>
        <w:widowControl w:val="0"/>
        <w:autoSpaceDE w:val="0"/>
        <w:autoSpaceDN w:val="0"/>
        <w:adjustRightInd w:val="0"/>
        <w:spacing w:after="0" w:line="57" w:lineRule="exact"/>
        <w:rPr>
          <w:rFonts w:ascii="Symbol" w:hAnsi="Symbol" w:cs="Symbol"/>
        </w:rPr>
      </w:pPr>
    </w:p>
    <w:p w:rsidR="007114B2" w:rsidRDefault="002F68C7">
      <w:pPr>
        <w:widowControl w:val="0"/>
        <w:numPr>
          <w:ilvl w:val="0"/>
          <w:numId w:val="38"/>
        </w:numPr>
        <w:tabs>
          <w:tab w:val="clear" w:pos="720"/>
          <w:tab w:val="num" w:pos="580"/>
        </w:tabs>
        <w:overflowPunct w:val="0"/>
        <w:autoSpaceDE w:val="0"/>
        <w:autoSpaceDN w:val="0"/>
        <w:adjustRightInd w:val="0"/>
        <w:spacing w:after="0" w:line="212" w:lineRule="auto"/>
        <w:ind w:left="580" w:right="40" w:hanging="276"/>
        <w:jc w:val="both"/>
        <w:rPr>
          <w:rFonts w:ascii="Symbol" w:hAnsi="Symbol" w:cs="Symbol"/>
        </w:rPr>
      </w:pPr>
      <w:r>
        <w:rPr>
          <w:rFonts w:ascii="Arial" w:hAnsi="Arial" w:cs="Arial"/>
        </w:rPr>
        <w:t xml:space="preserve">the most consistent participation was by GoS, whose representative participated in eight of the nine missions </w:t>
      </w:r>
    </w:p>
    <w:p w:rsidR="007114B2" w:rsidRDefault="007114B2">
      <w:pPr>
        <w:widowControl w:val="0"/>
        <w:autoSpaceDE w:val="0"/>
        <w:autoSpaceDN w:val="0"/>
        <w:adjustRightInd w:val="0"/>
        <w:spacing w:after="0" w:line="59" w:lineRule="exact"/>
        <w:rPr>
          <w:rFonts w:ascii="Symbol" w:hAnsi="Symbol" w:cs="Symbol"/>
        </w:rPr>
      </w:pPr>
    </w:p>
    <w:p w:rsidR="007114B2" w:rsidRDefault="002F68C7">
      <w:pPr>
        <w:widowControl w:val="0"/>
        <w:numPr>
          <w:ilvl w:val="0"/>
          <w:numId w:val="38"/>
        </w:numPr>
        <w:tabs>
          <w:tab w:val="clear" w:pos="720"/>
          <w:tab w:val="num" w:pos="580"/>
        </w:tabs>
        <w:overflowPunct w:val="0"/>
        <w:autoSpaceDE w:val="0"/>
        <w:autoSpaceDN w:val="0"/>
        <w:adjustRightInd w:val="0"/>
        <w:spacing w:after="0" w:line="212" w:lineRule="auto"/>
        <w:ind w:left="580" w:right="40" w:hanging="276"/>
        <w:jc w:val="both"/>
        <w:rPr>
          <w:rFonts w:ascii="Symbol" w:hAnsi="Symbol" w:cs="Symbol"/>
        </w:rPr>
      </w:pPr>
      <w:r>
        <w:rPr>
          <w:rFonts w:ascii="Arial" w:hAnsi="Arial" w:cs="Arial"/>
        </w:rPr>
        <w:t xml:space="preserve">three other representatives (two from NZ MFAT and a World Bank consultant) participated in five or six missions </w:t>
      </w:r>
    </w:p>
    <w:p w:rsidR="007114B2" w:rsidRDefault="007114B2">
      <w:pPr>
        <w:widowControl w:val="0"/>
        <w:autoSpaceDE w:val="0"/>
        <w:autoSpaceDN w:val="0"/>
        <w:adjustRightInd w:val="0"/>
        <w:spacing w:after="0" w:line="1" w:lineRule="exact"/>
        <w:rPr>
          <w:rFonts w:ascii="Symbol" w:hAnsi="Symbol" w:cs="Symbol"/>
        </w:rPr>
      </w:pPr>
    </w:p>
    <w:p w:rsidR="007114B2" w:rsidRDefault="002F68C7">
      <w:pPr>
        <w:widowControl w:val="0"/>
        <w:numPr>
          <w:ilvl w:val="0"/>
          <w:numId w:val="38"/>
        </w:numPr>
        <w:tabs>
          <w:tab w:val="clear" w:pos="720"/>
          <w:tab w:val="num" w:pos="580"/>
        </w:tabs>
        <w:overflowPunct w:val="0"/>
        <w:autoSpaceDE w:val="0"/>
        <w:autoSpaceDN w:val="0"/>
        <w:adjustRightInd w:val="0"/>
        <w:spacing w:after="0" w:line="237" w:lineRule="auto"/>
        <w:ind w:left="580" w:hanging="276"/>
        <w:jc w:val="both"/>
        <w:rPr>
          <w:rFonts w:ascii="Symbol" w:hAnsi="Symbol" w:cs="Symbol"/>
        </w:rPr>
      </w:pPr>
      <w:r>
        <w:rPr>
          <w:rFonts w:ascii="Arial" w:hAnsi="Arial" w:cs="Arial"/>
        </w:rPr>
        <w:t xml:space="preserve">15 representatives participated in just one or two missions. </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1" w:lineRule="auto"/>
        <w:ind w:left="20" w:right="40"/>
        <w:jc w:val="both"/>
        <w:rPr>
          <w:rFonts w:ascii="Times New Roman" w:hAnsi="Times New Roman" w:cs="Times New Roman"/>
          <w:sz w:val="24"/>
          <w:szCs w:val="24"/>
        </w:rPr>
      </w:pPr>
      <w:r>
        <w:rPr>
          <w:rFonts w:ascii="Arial" w:hAnsi="Arial" w:cs="Arial"/>
        </w:rPr>
        <w:t>More generally, DPs’ project management (of the SWAp as a whole, rather than individual components) has been weak. Fundamental disciplines such as records management, change control (e.g. processes to agree, approve and record alterations to the PoW), version control for key documents, and risk management have not been afforded sufficient attention.</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20" w:right="20"/>
        <w:jc w:val="both"/>
        <w:rPr>
          <w:rFonts w:ascii="Times New Roman" w:hAnsi="Times New Roman" w:cs="Times New Roman"/>
          <w:sz w:val="24"/>
          <w:szCs w:val="24"/>
        </w:rPr>
      </w:pPr>
      <w:r>
        <w:rPr>
          <w:rFonts w:ascii="Arial" w:hAnsi="Arial" w:cs="Arial"/>
        </w:rPr>
        <w:t>Increased effort during the initial stages of the SWAp to establish robust reporting formats and protocols, templates etc., would likely have yielded significant longer-term benefits.</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40160" behindDoc="1" locked="0" layoutInCell="0" allowOverlap="1">
                <wp:simplePos x="0" y="0"/>
                <wp:positionH relativeFrom="column">
                  <wp:posOffset>12700</wp:posOffset>
                </wp:positionH>
                <wp:positionV relativeFrom="paragraph">
                  <wp:posOffset>227330</wp:posOffset>
                </wp:positionV>
                <wp:extent cx="1828800" cy="0"/>
                <wp:effectExtent l="0" t="0" r="0" b="0"/>
                <wp:wrapNone/>
                <wp:docPr id="23"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9pt" to="14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" o:allowincell="f" strokeweight=".21164mm"/>
            </w:pict>
          </mc:Fallback>
        </mc:AlternateContent>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17" w:lineRule="exact"/>
        <w:rPr>
          <w:rFonts w:ascii="Times New Roman" w:hAnsi="Times New Roman" w:cs="Times New Roman"/>
          <w:sz w:val="24"/>
          <w:szCs w:val="24"/>
        </w:rPr>
      </w:pPr>
    </w:p>
    <w:p w:rsidR="007114B2" w:rsidRDefault="002F68C7">
      <w:pPr>
        <w:widowControl w:val="0"/>
        <w:numPr>
          <w:ilvl w:val="0"/>
          <w:numId w:val="39"/>
        </w:numPr>
        <w:tabs>
          <w:tab w:val="clear" w:pos="720"/>
          <w:tab w:val="num" w:pos="219"/>
        </w:tabs>
        <w:overflowPunct w:val="0"/>
        <w:autoSpaceDE w:val="0"/>
        <w:autoSpaceDN w:val="0"/>
        <w:adjustRightInd w:val="0"/>
        <w:spacing w:after="0" w:line="188" w:lineRule="auto"/>
        <w:ind w:left="20" w:right="1080" w:firstLine="0"/>
        <w:jc w:val="both"/>
        <w:rPr>
          <w:rFonts w:ascii="Arial" w:hAnsi="Arial" w:cs="Arial"/>
          <w:sz w:val="26"/>
          <w:szCs w:val="26"/>
          <w:vertAlign w:val="superscript"/>
        </w:rPr>
      </w:pPr>
      <w:r>
        <w:rPr>
          <w:rFonts w:ascii="Arial" w:hAnsi="Arial" w:cs="Arial"/>
          <w:sz w:val="20"/>
          <w:szCs w:val="20"/>
        </w:rPr>
        <w:t xml:space="preserve">GoS (2011) </w:t>
      </w:r>
      <w:r>
        <w:rPr>
          <w:rFonts w:ascii="Arial" w:hAnsi="Arial" w:cs="Arial"/>
          <w:i/>
          <w:iCs/>
          <w:sz w:val="20"/>
          <w:szCs w:val="20"/>
        </w:rPr>
        <w:t>Review of the Ministry of Health Realignment. Report of the Review</w:t>
      </w:r>
      <w:r>
        <w:rPr>
          <w:rFonts w:ascii="Arial" w:hAnsi="Arial" w:cs="Arial"/>
          <w:sz w:val="20"/>
          <w:szCs w:val="20"/>
        </w:rPr>
        <w:t xml:space="preserve"> </w:t>
      </w:r>
      <w:r>
        <w:rPr>
          <w:rFonts w:ascii="Arial" w:hAnsi="Arial" w:cs="Arial"/>
          <w:i/>
          <w:iCs/>
          <w:sz w:val="20"/>
          <w:szCs w:val="20"/>
        </w:rPr>
        <w:t xml:space="preserve">Committee. </w:t>
      </w:r>
    </w:p>
    <w:p w:rsidR="007114B2" w:rsidRDefault="007114B2">
      <w:pPr>
        <w:widowControl w:val="0"/>
        <w:autoSpaceDE w:val="0"/>
        <w:autoSpaceDN w:val="0"/>
        <w:adjustRightInd w:val="0"/>
        <w:spacing w:after="0" w:line="85" w:lineRule="exact"/>
        <w:rPr>
          <w:rFonts w:ascii="Arial" w:hAnsi="Arial" w:cs="Arial"/>
          <w:sz w:val="26"/>
          <w:szCs w:val="26"/>
          <w:vertAlign w:val="superscript"/>
        </w:rPr>
      </w:pPr>
    </w:p>
    <w:p w:rsidR="007114B2" w:rsidRDefault="002F68C7">
      <w:pPr>
        <w:widowControl w:val="0"/>
        <w:numPr>
          <w:ilvl w:val="0"/>
          <w:numId w:val="39"/>
        </w:numPr>
        <w:tabs>
          <w:tab w:val="clear" w:pos="720"/>
          <w:tab w:val="num" w:pos="219"/>
        </w:tabs>
        <w:overflowPunct w:val="0"/>
        <w:autoSpaceDE w:val="0"/>
        <w:autoSpaceDN w:val="0"/>
        <w:adjustRightInd w:val="0"/>
        <w:spacing w:after="0" w:line="188" w:lineRule="auto"/>
        <w:ind w:left="20" w:right="840" w:firstLine="0"/>
        <w:jc w:val="both"/>
        <w:rPr>
          <w:rFonts w:ascii="Arial" w:hAnsi="Arial" w:cs="Arial"/>
          <w:sz w:val="26"/>
          <w:szCs w:val="26"/>
          <w:vertAlign w:val="superscript"/>
        </w:rPr>
      </w:pPr>
      <w:r>
        <w:rPr>
          <w:rFonts w:ascii="Arial" w:hAnsi="Arial" w:cs="Arial"/>
          <w:sz w:val="20"/>
          <w:szCs w:val="20"/>
        </w:rPr>
        <w:t xml:space="preserve">Mphande, D. (2007) </w:t>
      </w:r>
      <w:r>
        <w:rPr>
          <w:rFonts w:ascii="Arial" w:hAnsi="Arial" w:cs="Arial"/>
          <w:i/>
          <w:iCs/>
          <w:sz w:val="20"/>
          <w:szCs w:val="20"/>
        </w:rPr>
        <w:t>Samoa Health Sector Wide Approach</w:t>
      </w:r>
      <w:r>
        <w:rPr>
          <w:rFonts w:ascii="Arial" w:hAnsi="Arial" w:cs="Arial"/>
          <w:b/>
          <w:bCs/>
          <w:i/>
          <w:iCs/>
          <w:sz w:val="20"/>
          <w:szCs w:val="20"/>
        </w:rPr>
        <w:t>.</w:t>
      </w:r>
      <w:r>
        <w:rPr>
          <w:rFonts w:ascii="Arial" w:hAnsi="Arial" w:cs="Arial"/>
          <w:sz w:val="20"/>
          <w:szCs w:val="20"/>
        </w:rPr>
        <w:t xml:space="preserve"> </w:t>
      </w:r>
      <w:r>
        <w:rPr>
          <w:rFonts w:ascii="Arial" w:hAnsi="Arial" w:cs="Arial"/>
          <w:i/>
          <w:iCs/>
          <w:sz w:val="20"/>
          <w:szCs w:val="20"/>
        </w:rPr>
        <w:t>Financial Management</w:t>
      </w:r>
      <w:r>
        <w:rPr>
          <w:rFonts w:ascii="Arial" w:hAnsi="Arial" w:cs="Arial"/>
          <w:sz w:val="20"/>
          <w:szCs w:val="20"/>
        </w:rPr>
        <w:t xml:space="preserve"> </w:t>
      </w:r>
      <w:r>
        <w:rPr>
          <w:rFonts w:ascii="Arial" w:hAnsi="Arial" w:cs="Arial"/>
          <w:i/>
          <w:iCs/>
          <w:sz w:val="20"/>
          <w:szCs w:val="20"/>
        </w:rPr>
        <w:t>Capacity Assessment. Draft Report for Discussion</w:t>
      </w:r>
      <w:r>
        <w:rPr>
          <w:rFonts w:ascii="Arial" w:hAnsi="Arial" w:cs="Arial"/>
          <w:sz w:val="20"/>
          <w:szCs w:val="20"/>
        </w:rPr>
        <w:t>. World Bank.</w:t>
      </w:r>
      <w:r>
        <w:rPr>
          <w:rFonts w:ascii="Arial" w:hAnsi="Arial" w:cs="Arial"/>
          <w:i/>
          <w:iCs/>
          <w:sz w:val="20"/>
          <w:szCs w:val="20"/>
        </w:rPr>
        <w:t xml:space="preserve"> </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41184" behindDoc="1" locked="0" layoutInCell="0" allowOverlap="1">
            <wp:simplePos x="0" y="0"/>
            <wp:positionH relativeFrom="column">
              <wp:posOffset>-4445</wp:posOffset>
            </wp:positionH>
            <wp:positionV relativeFrom="paragraph">
              <wp:posOffset>257810</wp:posOffset>
            </wp:positionV>
            <wp:extent cx="5311775" cy="317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27" w:lineRule="exact"/>
        <w:rPr>
          <w:rFonts w:ascii="Times New Roman" w:hAnsi="Times New Roman" w:cs="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26</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31" w:name="page31"/>
            <w:bookmarkEnd w:id="31"/>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1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2" w:lineRule="auto"/>
        <w:ind w:left="20" w:right="40"/>
        <w:jc w:val="both"/>
        <w:rPr>
          <w:rFonts w:ascii="Times New Roman" w:hAnsi="Times New Roman" w:cs="Times New Roman"/>
          <w:sz w:val="24"/>
          <w:szCs w:val="24"/>
        </w:rPr>
      </w:pPr>
      <w:r>
        <w:rPr>
          <w:rFonts w:ascii="Arial" w:hAnsi="Arial" w:cs="Arial"/>
        </w:rPr>
        <w:t>DPs also appear at times to have been too willing to tolerate slippage in implementation and to accommodate missed deadlines The frequency with which projects appear to have been ‘rolled over’ from one PoW to the next with little formal justification coupled with the apparent acceptance of GoS wish to redevelop the SWAp and forego the planned Mid-Term Review and Evaluation also suggest a degree of passivity that might have been unhelpful.</w:t>
      </w:r>
    </w:p>
    <w:p w:rsidR="007114B2" w:rsidRDefault="007114B2">
      <w:pPr>
        <w:widowControl w:val="0"/>
        <w:autoSpaceDE w:val="0"/>
        <w:autoSpaceDN w:val="0"/>
        <w:adjustRightInd w:val="0"/>
        <w:spacing w:after="0" w:line="172"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20" w:right="40"/>
        <w:jc w:val="both"/>
        <w:rPr>
          <w:rFonts w:ascii="Times New Roman" w:hAnsi="Times New Roman" w:cs="Times New Roman"/>
          <w:sz w:val="24"/>
          <w:szCs w:val="24"/>
        </w:rPr>
      </w:pPr>
      <w:r>
        <w:rPr>
          <w:rFonts w:ascii="Arial" w:hAnsi="Arial" w:cs="Arial"/>
        </w:rPr>
        <w:t>At a more fundamental level, DPs also appear to have allowed seemingly arbitrary changes to both the format and content of important documents which has, in turn, made obscured accountability arrangements.</w:t>
      </w:r>
    </w:p>
    <w:p w:rsidR="007114B2" w:rsidRDefault="007114B2">
      <w:pPr>
        <w:widowControl w:val="0"/>
        <w:autoSpaceDE w:val="0"/>
        <w:autoSpaceDN w:val="0"/>
        <w:adjustRightInd w:val="0"/>
        <w:spacing w:after="0" w:line="16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20" w:right="40"/>
        <w:jc w:val="both"/>
        <w:rPr>
          <w:rFonts w:ascii="Times New Roman" w:hAnsi="Times New Roman" w:cs="Times New Roman"/>
          <w:sz w:val="24"/>
          <w:szCs w:val="24"/>
        </w:rPr>
      </w:pPr>
      <w:r>
        <w:rPr>
          <w:rFonts w:ascii="Arial" w:hAnsi="Arial" w:cs="Arial"/>
        </w:rPr>
        <w:t>The Paris Declaration’s principle of alignment, which states that ‘donor countries … use local systems’ ought not be used as a basis for neglecting basic disciplines of accountability and good project management.</w:t>
      </w:r>
    </w:p>
    <w:p w:rsidR="007114B2" w:rsidRDefault="007114B2">
      <w:pPr>
        <w:widowControl w:val="0"/>
        <w:autoSpaceDE w:val="0"/>
        <w:autoSpaceDN w:val="0"/>
        <w:adjustRightInd w:val="0"/>
        <w:spacing w:after="0" w:line="16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1" w:lineRule="auto"/>
        <w:ind w:left="20" w:right="40"/>
        <w:jc w:val="both"/>
        <w:rPr>
          <w:rFonts w:ascii="Times New Roman" w:hAnsi="Times New Roman" w:cs="Times New Roman"/>
          <w:sz w:val="24"/>
          <w:szCs w:val="24"/>
        </w:rPr>
      </w:pPr>
      <w:r>
        <w:rPr>
          <w:rFonts w:ascii="Arial" w:hAnsi="Arial" w:cs="Arial"/>
        </w:rPr>
        <w:t>Governance of a SWAp clearly presented a number of new challenges to all involved and revealed some significant weaknesses in DPs’ systems and processes. It is difficult to attribute specific shortcomings in SWAp performance as a whole to those weaknesses. Nevertheless it is likely that better governance could have improved overall efficiency and effectiveness of the SWAp.</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4" w:lineRule="auto"/>
        <w:ind w:left="20" w:right="40"/>
        <w:jc w:val="both"/>
        <w:rPr>
          <w:rFonts w:ascii="Times New Roman" w:hAnsi="Times New Roman" w:cs="Times New Roman"/>
          <w:sz w:val="24"/>
          <w:szCs w:val="24"/>
        </w:rPr>
      </w:pPr>
      <w:r>
        <w:rPr>
          <w:rFonts w:ascii="Arial" w:hAnsi="Arial" w:cs="Arial"/>
        </w:rPr>
        <w:t>As noted by Negin in his review of the health SWAp in Samoa and Solomon Islands ‘Systems that ensure greater harmonisation and coordination are new for development partners as well, and partner mechanisms are not necessarily ideally suited to make this transition seamlessly. The challenges that SWAp establishment brings to the fore represent a number of significant alterations to the manner of working of development agencies.’</w:t>
      </w:r>
      <w:r>
        <w:rPr>
          <w:rFonts w:ascii="Arial" w:hAnsi="Arial" w:cs="Arial"/>
          <w:sz w:val="27"/>
          <w:szCs w:val="27"/>
          <w:vertAlign w:val="superscript"/>
        </w:rPr>
        <w:t>46</w:t>
      </w:r>
    </w:p>
    <w:p w:rsidR="007114B2" w:rsidRDefault="007114B2">
      <w:pPr>
        <w:widowControl w:val="0"/>
        <w:autoSpaceDE w:val="0"/>
        <w:autoSpaceDN w:val="0"/>
        <w:adjustRightInd w:val="0"/>
        <w:spacing w:after="0" w:line="177"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4"/>
          <w:szCs w:val="24"/>
        </w:rPr>
        <w:t>5.4. Monitoring &amp; Evaluation</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ind w:left="20" w:right="40"/>
        <w:jc w:val="both"/>
        <w:rPr>
          <w:rFonts w:ascii="Times New Roman" w:hAnsi="Times New Roman" w:cs="Times New Roman"/>
          <w:sz w:val="24"/>
          <w:szCs w:val="24"/>
        </w:rPr>
      </w:pPr>
      <w:r>
        <w:rPr>
          <w:rFonts w:ascii="Arial" w:hAnsi="Arial" w:cs="Arial"/>
        </w:rPr>
        <w:t>As noted above, weaknesses in the SWAp’s M&amp;E framework have inhibited assessment of both program outcomes and SWAp processes.</w:t>
      </w:r>
    </w:p>
    <w:p w:rsidR="007114B2" w:rsidRDefault="007114B2">
      <w:pPr>
        <w:widowControl w:val="0"/>
        <w:autoSpaceDE w:val="0"/>
        <w:autoSpaceDN w:val="0"/>
        <w:adjustRightInd w:val="0"/>
        <w:spacing w:after="0" w:line="16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3" w:lineRule="auto"/>
        <w:ind w:left="20" w:right="40"/>
        <w:jc w:val="both"/>
        <w:rPr>
          <w:rFonts w:ascii="Times New Roman" w:hAnsi="Times New Roman" w:cs="Times New Roman"/>
          <w:sz w:val="24"/>
          <w:szCs w:val="24"/>
        </w:rPr>
      </w:pPr>
      <w:r>
        <w:rPr>
          <w:rFonts w:ascii="Arial" w:hAnsi="Arial" w:cs="Arial"/>
        </w:rPr>
        <w:t>Despite the emphasis placed on the need to establish a sound M&amp;E framework during the design stages of the SWAp successive aides mémoires indicate that progress was slow. Specification of performance measures was inconsistent and availability of baseline data was, at best, patchy. The apparent mismatch between the SWAp M&amp;E framework and that set out in the MoH Monitoring &amp; Evaluation Operational Manual is also confusing.</w:t>
      </w:r>
    </w:p>
    <w:p w:rsidR="007114B2" w:rsidRDefault="007114B2">
      <w:pPr>
        <w:widowControl w:val="0"/>
        <w:autoSpaceDE w:val="0"/>
        <w:autoSpaceDN w:val="0"/>
        <w:adjustRightInd w:val="0"/>
        <w:spacing w:after="0" w:line="16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8" w:lineRule="auto"/>
        <w:ind w:left="20" w:right="40"/>
        <w:jc w:val="both"/>
        <w:rPr>
          <w:rFonts w:ascii="Times New Roman" w:hAnsi="Times New Roman" w:cs="Times New Roman"/>
          <w:sz w:val="24"/>
          <w:szCs w:val="24"/>
        </w:rPr>
      </w:pPr>
      <w:r>
        <w:rPr>
          <w:rFonts w:ascii="Arial" w:hAnsi="Arial" w:cs="Arial"/>
        </w:rPr>
        <w:t>Some of the indicators used for M&amp;E are poorly defined, lack targets or benchmarks and/or are likely to be difficult to collect and interpret. Examples (drawn from the Program Operational Manual) include</w:t>
      </w:r>
      <w:r>
        <w:rPr>
          <w:rFonts w:ascii="Arial" w:hAnsi="Arial" w:cs="Arial"/>
          <w:sz w:val="27"/>
          <w:szCs w:val="27"/>
          <w:vertAlign w:val="superscript"/>
        </w:rPr>
        <w:t>47</w:t>
      </w:r>
      <w:r>
        <w:rPr>
          <w:rFonts w:ascii="Arial" w:hAnsi="Arial" w:cs="Arial"/>
        </w:rPr>
        <w:t>:-</w:t>
      </w:r>
    </w:p>
    <w:p w:rsidR="007114B2" w:rsidRDefault="007114B2">
      <w:pPr>
        <w:widowControl w:val="0"/>
        <w:autoSpaceDE w:val="0"/>
        <w:autoSpaceDN w:val="0"/>
        <w:adjustRightInd w:val="0"/>
        <w:spacing w:after="0" w:line="118" w:lineRule="exact"/>
        <w:rPr>
          <w:rFonts w:ascii="Times New Roman" w:hAnsi="Times New Roman" w:cs="Times New Roman"/>
          <w:sz w:val="24"/>
          <w:szCs w:val="24"/>
        </w:rPr>
      </w:pPr>
    </w:p>
    <w:p w:rsidR="007114B2" w:rsidRDefault="002F68C7">
      <w:pPr>
        <w:widowControl w:val="0"/>
        <w:numPr>
          <w:ilvl w:val="0"/>
          <w:numId w:val="40"/>
        </w:numPr>
        <w:tabs>
          <w:tab w:val="clear" w:pos="720"/>
          <w:tab w:val="num" w:pos="580"/>
        </w:tabs>
        <w:overflowPunct w:val="0"/>
        <w:autoSpaceDE w:val="0"/>
        <w:autoSpaceDN w:val="0"/>
        <w:adjustRightInd w:val="0"/>
        <w:spacing w:after="0" w:line="212" w:lineRule="auto"/>
        <w:ind w:left="580" w:right="40" w:hanging="276"/>
        <w:jc w:val="both"/>
        <w:rPr>
          <w:rFonts w:ascii="Symbol" w:hAnsi="Symbol" w:cs="Symbol"/>
        </w:rPr>
      </w:pPr>
      <w:r>
        <w:rPr>
          <w:rFonts w:ascii="Arial" w:hAnsi="Arial" w:cs="Arial"/>
        </w:rPr>
        <w:t xml:space="preserve">‘improved medical waste management’ – with no detail of how improvement is to be assessed </w:t>
      </w:r>
    </w:p>
    <w:p w:rsidR="007114B2" w:rsidRDefault="007114B2">
      <w:pPr>
        <w:widowControl w:val="0"/>
        <w:autoSpaceDE w:val="0"/>
        <w:autoSpaceDN w:val="0"/>
        <w:adjustRightInd w:val="0"/>
        <w:spacing w:after="0" w:line="59" w:lineRule="exact"/>
        <w:rPr>
          <w:rFonts w:ascii="Symbol" w:hAnsi="Symbol" w:cs="Symbol"/>
        </w:rPr>
      </w:pPr>
    </w:p>
    <w:p w:rsidR="007114B2" w:rsidRDefault="002F68C7">
      <w:pPr>
        <w:widowControl w:val="0"/>
        <w:numPr>
          <w:ilvl w:val="0"/>
          <w:numId w:val="40"/>
        </w:numPr>
        <w:tabs>
          <w:tab w:val="clear" w:pos="720"/>
          <w:tab w:val="num" w:pos="580"/>
        </w:tabs>
        <w:overflowPunct w:val="0"/>
        <w:autoSpaceDE w:val="0"/>
        <w:autoSpaceDN w:val="0"/>
        <w:adjustRightInd w:val="0"/>
        <w:spacing w:after="0" w:line="212" w:lineRule="auto"/>
        <w:ind w:left="580" w:right="40" w:hanging="276"/>
        <w:jc w:val="both"/>
        <w:rPr>
          <w:rFonts w:ascii="Symbol" w:hAnsi="Symbol" w:cs="Symbol"/>
        </w:rPr>
      </w:pPr>
      <w:r>
        <w:rPr>
          <w:rFonts w:ascii="Arial" w:hAnsi="Arial" w:cs="Arial"/>
        </w:rPr>
        <w:t xml:space="preserve">‘demonstrated outcomes of training plan by component’ – fails to specify types of training or outcomes to be measured </w:t>
      </w:r>
    </w:p>
    <w:p w:rsidR="007114B2" w:rsidRDefault="007114B2">
      <w:pPr>
        <w:widowControl w:val="0"/>
        <w:autoSpaceDE w:val="0"/>
        <w:autoSpaceDN w:val="0"/>
        <w:adjustRightInd w:val="0"/>
        <w:spacing w:after="0" w:line="59" w:lineRule="exact"/>
        <w:rPr>
          <w:rFonts w:ascii="Symbol" w:hAnsi="Symbol" w:cs="Symbol"/>
        </w:rPr>
      </w:pPr>
    </w:p>
    <w:p w:rsidR="007114B2" w:rsidRDefault="002F68C7">
      <w:pPr>
        <w:widowControl w:val="0"/>
        <w:numPr>
          <w:ilvl w:val="0"/>
          <w:numId w:val="40"/>
        </w:numPr>
        <w:tabs>
          <w:tab w:val="clear" w:pos="720"/>
          <w:tab w:val="num" w:pos="580"/>
        </w:tabs>
        <w:overflowPunct w:val="0"/>
        <w:autoSpaceDE w:val="0"/>
        <w:autoSpaceDN w:val="0"/>
        <w:adjustRightInd w:val="0"/>
        <w:spacing w:after="0" w:line="221" w:lineRule="auto"/>
        <w:ind w:left="580" w:right="40" w:hanging="276"/>
        <w:jc w:val="both"/>
        <w:rPr>
          <w:rFonts w:ascii="Symbol" w:hAnsi="Symbol" w:cs="Symbol"/>
        </w:rPr>
      </w:pPr>
      <w:r>
        <w:rPr>
          <w:rFonts w:ascii="Arial" w:hAnsi="Arial" w:cs="Arial"/>
        </w:rPr>
        <w:t xml:space="preserve">‘disaggregation of data by sex, age and domicile enhances planning for services’ – is a statement as opposed to a measure however if disaggregation is a desired output (as it should be) then failure to define which data (service </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42208" behindDoc="1" locked="0" layoutInCell="0" allowOverlap="1">
                <wp:simplePos x="0" y="0"/>
                <wp:positionH relativeFrom="column">
                  <wp:posOffset>12700</wp:posOffset>
                </wp:positionH>
                <wp:positionV relativeFrom="paragraph">
                  <wp:posOffset>342265</wp:posOffset>
                </wp:positionV>
                <wp:extent cx="1828800" cy="0"/>
                <wp:effectExtent l="0" t="0" r="0" b="0"/>
                <wp:wrapNone/>
                <wp:docPr id="22"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6.95pt" to="14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" o:allowincell="f" strokeweight=".6pt"/>
            </w:pict>
          </mc:Fallback>
        </mc:AlternateContent>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396" w:lineRule="exact"/>
        <w:rPr>
          <w:rFonts w:ascii="Times New Roman" w:hAnsi="Times New Roman" w:cs="Times New Roman"/>
          <w:sz w:val="24"/>
          <w:szCs w:val="24"/>
        </w:rPr>
      </w:pPr>
    </w:p>
    <w:p w:rsidR="007114B2" w:rsidRDefault="002F68C7">
      <w:pPr>
        <w:widowControl w:val="0"/>
        <w:numPr>
          <w:ilvl w:val="0"/>
          <w:numId w:val="41"/>
        </w:numPr>
        <w:tabs>
          <w:tab w:val="clear" w:pos="720"/>
          <w:tab w:val="num" w:pos="219"/>
        </w:tabs>
        <w:overflowPunct w:val="0"/>
        <w:autoSpaceDE w:val="0"/>
        <w:autoSpaceDN w:val="0"/>
        <w:adjustRightInd w:val="0"/>
        <w:spacing w:after="0" w:line="204" w:lineRule="auto"/>
        <w:ind w:left="20" w:right="160" w:firstLine="0"/>
        <w:jc w:val="both"/>
        <w:rPr>
          <w:rFonts w:ascii="Arial" w:hAnsi="Arial" w:cs="Arial"/>
          <w:sz w:val="26"/>
          <w:szCs w:val="26"/>
          <w:vertAlign w:val="superscript"/>
        </w:rPr>
      </w:pPr>
      <w:r>
        <w:rPr>
          <w:rFonts w:ascii="Arial" w:hAnsi="Arial" w:cs="Arial"/>
          <w:sz w:val="20"/>
          <w:szCs w:val="20"/>
        </w:rPr>
        <w:t xml:space="preserve">Negin, J. 2010. </w:t>
      </w:r>
      <w:r>
        <w:rPr>
          <w:rFonts w:ascii="Arial" w:hAnsi="Arial" w:cs="Arial"/>
          <w:i/>
          <w:iCs/>
          <w:sz w:val="20"/>
          <w:szCs w:val="20"/>
        </w:rPr>
        <w:t>Sector-Wide Approaches for health: a comparative study of experiences in</w:t>
      </w:r>
      <w:r>
        <w:rPr>
          <w:rFonts w:ascii="Arial" w:hAnsi="Arial" w:cs="Arial"/>
          <w:sz w:val="20"/>
          <w:szCs w:val="20"/>
        </w:rPr>
        <w:t xml:space="preserve"> </w:t>
      </w:r>
      <w:r>
        <w:rPr>
          <w:rFonts w:ascii="Arial" w:hAnsi="Arial" w:cs="Arial"/>
          <w:i/>
          <w:iCs/>
          <w:sz w:val="20"/>
          <w:szCs w:val="20"/>
        </w:rPr>
        <w:t>Samoa and the Solomon Islands. Health Policy and Finance Knowledge Hub Working Paper No. 3</w:t>
      </w:r>
      <w:r>
        <w:rPr>
          <w:rFonts w:ascii="Arial" w:hAnsi="Arial" w:cs="Arial"/>
          <w:sz w:val="20"/>
          <w:szCs w:val="20"/>
        </w:rPr>
        <w:t>. Melbourne: Nossal Institute for Global Health.</w:t>
      </w:r>
      <w:r>
        <w:rPr>
          <w:rFonts w:ascii="Arial" w:hAnsi="Arial" w:cs="Arial"/>
          <w:i/>
          <w:iCs/>
          <w:sz w:val="20"/>
          <w:szCs w:val="20"/>
        </w:rPr>
        <w:t xml:space="preserve"> </w:t>
      </w:r>
    </w:p>
    <w:p w:rsidR="007114B2" w:rsidRDefault="007114B2">
      <w:pPr>
        <w:widowControl w:val="0"/>
        <w:autoSpaceDE w:val="0"/>
        <w:autoSpaceDN w:val="0"/>
        <w:adjustRightInd w:val="0"/>
        <w:spacing w:after="0" w:line="87" w:lineRule="exact"/>
        <w:rPr>
          <w:rFonts w:ascii="Arial" w:hAnsi="Arial" w:cs="Arial"/>
          <w:sz w:val="26"/>
          <w:szCs w:val="26"/>
          <w:vertAlign w:val="superscript"/>
        </w:rPr>
      </w:pPr>
    </w:p>
    <w:p w:rsidR="007114B2" w:rsidRDefault="002F68C7">
      <w:pPr>
        <w:widowControl w:val="0"/>
        <w:numPr>
          <w:ilvl w:val="0"/>
          <w:numId w:val="41"/>
        </w:numPr>
        <w:tabs>
          <w:tab w:val="clear" w:pos="720"/>
          <w:tab w:val="num" w:pos="219"/>
        </w:tabs>
        <w:overflowPunct w:val="0"/>
        <w:autoSpaceDE w:val="0"/>
        <w:autoSpaceDN w:val="0"/>
        <w:adjustRightInd w:val="0"/>
        <w:spacing w:after="0" w:line="188" w:lineRule="auto"/>
        <w:ind w:left="20" w:right="240" w:firstLine="0"/>
        <w:jc w:val="both"/>
        <w:rPr>
          <w:rFonts w:ascii="Arial" w:hAnsi="Arial" w:cs="Arial"/>
          <w:sz w:val="26"/>
          <w:szCs w:val="26"/>
          <w:vertAlign w:val="superscript"/>
        </w:rPr>
      </w:pPr>
      <w:r>
        <w:rPr>
          <w:rFonts w:ascii="Arial" w:hAnsi="Arial" w:cs="Arial"/>
          <w:sz w:val="20"/>
          <w:szCs w:val="20"/>
        </w:rPr>
        <w:t xml:space="preserve">GoS MoH. 2008. </w:t>
      </w:r>
      <w:r>
        <w:rPr>
          <w:rFonts w:ascii="Arial" w:hAnsi="Arial" w:cs="Arial"/>
          <w:i/>
          <w:iCs/>
          <w:sz w:val="20"/>
          <w:szCs w:val="20"/>
        </w:rPr>
        <w:t>Program Operational Manual for Samoa Health SWAp Program</w:t>
      </w:r>
      <w:r>
        <w:rPr>
          <w:rFonts w:ascii="Arial" w:hAnsi="Arial" w:cs="Arial"/>
          <w:sz w:val="20"/>
          <w:szCs w:val="20"/>
        </w:rPr>
        <w:t xml:space="preserve"> (Tables 7.1 &amp; 7.2) </w:t>
      </w:r>
    </w:p>
    <w:p w:rsidR="007114B2" w:rsidRDefault="002F68C7">
      <w:pPr>
        <w:widowControl w:val="0"/>
        <w:autoSpaceDE w:val="0"/>
        <w:autoSpaceDN w:val="0"/>
        <w:adjustRightInd w:val="0"/>
        <w:spacing w:after="0" w:line="156" w:lineRule="exact"/>
        <w:rPr>
          <w:rFonts w:ascii="Times New Roman" w:hAnsi="Times New Roman" w:cs="Times New Roman"/>
          <w:sz w:val="24"/>
          <w:szCs w:val="24"/>
        </w:rPr>
      </w:pPr>
      <w:r>
        <w:rPr>
          <w:noProof/>
        </w:rPr>
        <w:drawing>
          <wp:anchor distT="0" distB="0" distL="114300" distR="114300" simplePos="0" relativeHeight="251743232" behindDoc="1" locked="0" layoutInCell="0" allowOverlap="1">
            <wp:simplePos x="0" y="0"/>
            <wp:positionH relativeFrom="column">
              <wp:posOffset>-4445</wp:posOffset>
            </wp:positionH>
            <wp:positionV relativeFrom="paragraph">
              <wp:posOffset>85725</wp:posOffset>
            </wp:positionV>
            <wp:extent cx="5311775" cy="317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0" w:type="dxa"/>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27</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p>
    <w:tbl>
      <w:tblPr>
        <w:tblW w:w="0" w:type="auto"/>
        <w:tblInd w:w="120" w:type="dxa"/>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32" w:name="page32"/>
            <w:bookmarkEnd w:id="32"/>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1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9" w:lineRule="auto"/>
        <w:ind w:left="700" w:right="480"/>
        <w:rPr>
          <w:rFonts w:ascii="Times New Roman" w:hAnsi="Times New Roman" w:cs="Times New Roman"/>
          <w:sz w:val="24"/>
          <w:szCs w:val="24"/>
        </w:rPr>
      </w:pPr>
      <w:r>
        <w:rPr>
          <w:rFonts w:ascii="Arial" w:hAnsi="Arial" w:cs="Arial"/>
        </w:rPr>
        <w:t>utilisation, health status, participation in specific programmes etc) limits the value of this measure.</w:t>
      </w:r>
    </w:p>
    <w:p w:rsidR="007114B2" w:rsidRDefault="007114B2">
      <w:pPr>
        <w:widowControl w:val="0"/>
        <w:autoSpaceDE w:val="0"/>
        <w:autoSpaceDN w:val="0"/>
        <w:adjustRightInd w:val="0"/>
        <w:spacing w:after="0" w:line="165"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140" w:right="480"/>
        <w:jc w:val="both"/>
        <w:rPr>
          <w:rFonts w:ascii="Times New Roman" w:hAnsi="Times New Roman" w:cs="Times New Roman"/>
          <w:sz w:val="24"/>
          <w:szCs w:val="24"/>
        </w:rPr>
      </w:pPr>
      <w:r>
        <w:rPr>
          <w:rFonts w:ascii="Arial" w:hAnsi="Arial" w:cs="Arial"/>
        </w:rPr>
        <w:t>Completion of the DHS in 2009 has provided more data to support improved M&amp;E but delays in implementing reliable health information systems that encompass both hospital- and community-based services have meant that ongoing performance assessment has been difficult.</w:t>
      </w:r>
    </w:p>
    <w:p w:rsidR="007114B2" w:rsidRDefault="007114B2">
      <w:pPr>
        <w:widowControl w:val="0"/>
        <w:autoSpaceDE w:val="0"/>
        <w:autoSpaceDN w:val="0"/>
        <w:adjustRightInd w:val="0"/>
        <w:spacing w:after="0" w:line="241"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color w:val="1B3A59"/>
          <w:sz w:val="24"/>
          <w:szCs w:val="24"/>
        </w:rPr>
        <w:t>5.5. Medium term expenditure framework</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7" w:lineRule="auto"/>
        <w:ind w:left="140" w:right="480"/>
        <w:jc w:val="both"/>
        <w:rPr>
          <w:rFonts w:ascii="Times New Roman" w:hAnsi="Times New Roman" w:cs="Times New Roman"/>
          <w:sz w:val="24"/>
          <w:szCs w:val="24"/>
        </w:rPr>
      </w:pPr>
      <w:r>
        <w:rPr>
          <w:rFonts w:ascii="Arial" w:hAnsi="Arial" w:cs="Arial"/>
        </w:rPr>
        <w:t>The updated MTEF (MTEF2) provides a comprehensive overview of planned health sector funding over the period 2009/10 to 2013/14.</w:t>
      </w:r>
      <w:r>
        <w:rPr>
          <w:rFonts w:ascii="Arial" w:hAnsi="Arial" w:cs="Arial"/>
          <w:sz w:val="27"/>
          <w:szCs w:val="27"/>
          <w:vertAlign w:val="superscript"/>
        </w:rPr>
        <w:t>48</w:t>
      </w:r>
      <w:r>
        <w:rPr>
          <w:rFonts w:ascii="Arial" w:hAnsi="Arial" w:cs="Arial"/>
        </w:rPr>
        <w:t xml:space="preserve"> No copies of the previous MTEF (MTEF1) were available from either MoH staff or DPs consulted during the course of the review.</w:t>
      </w:r>
    </w:p>
    <w:p w:rsidR="007114B2" w:rsidRDefault="007114B2">
      <w:pPr>
        <w:widowControl w:val="0"/>
        <w:autoSpaceDE w:val="0"/>
        <w:autoSpaceDN w:val="0"/>
        <w:adjustRightInd w:val="0"/>
        <w:spacing w:after="0" w:line="16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1" w:lineRule="auto"/>
        <w:ind w:left="140" w:right="460"/>
        <w:jc w:val="both"/>
        <w:rPr>
          <w:rFonts w:ascii="Times New Roman" w:hAnsi="Times New Roman" w:cs="Times New Roman"/>
          <w:sz w:val="24"/>
          <w:szCs w:val="24"/>
        </w:rPr>
      </w:pPr>
      <w:r>
        <w:rPr>
          <w:rFonts w:ascii="Arial" w:hAnsi="Arial" w:cs="Arial"/>
        </w:rPr>
        <w:t>Review of MTEF2 and discussions with MoH and DP staff suggest that SWAp-related data in the MTEF were derived using a ‘bottom-up’ process of consolidating cost estimates for individual activities, as opposed to a more strategic, ‘top-down’ approach whereby an overall funding envelope would first be identified and used as a the basis for deriving a prioritised PoW.</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2" w:lineRule="auto"/>
        <w:ind w:left="140" w:right="480"/>
        <w:jc w:val="both"/>
        <w:rPr>
          <w:rFonts w:ascii="Times New Roman" w:hAnsi="Times New Roman" w:cs="Times New Roman"/>
          <w:sz w:val="24"/>
          <w:szCs w:val="24"/>
        </w:rPr>
      </w:pPr>
      <w:r>
        <w:rPr>
          <w:rFonts w:ascii="Arial" w:hAnsi="Arial" w:cs="Arial"/>
        </w:rPr>
        <w:t>MTEF2 provides an overview of the respective roles played by GoS and development partners in funding Samoa’s health sector. In 2009/10 GoS funding for health was SAT$70.6 million (US$28.1 million) and accounted for about 83 per cent of total spending. In each of the next four years, however, GoS funding is shown to be steady at SAT$68.8 million per year and to comprise between 47 per cent and 67 per cent of total spending (see Figure 3).</w:t>
      </w:r>
    </w:p>
    <w:p w:rsidR="007114B2" w:rsidRDefault="007114B2">
      <w:pPr>
        <w:widowControl w:val="0"/>
        <w:autoSpaceDE w:val="0"/>
        <w:autoSpaceDN w:val="0"/>
        <w:adjustRightInd w:val="0"/>
        <w:spacing w:after="0" w:line="123" w:lineRule="exact"/>
        <w:rPr>
          <w:rFonts w:ascii="Times New Roman" w:hAnsi="Times New Roman" w:cs="Times New Roman"/>
          <w:sz w:val="24"/>
          <w:szCs w:val="24"/>
        </w:rPr>
      </w:pPr>
    </w:p>
    <w:p w:rsidR="007114B2" w:rsidRDefault="002F68C7">
      <w:pPr>
        <w:widowControl w:val="0"/>
        <w:autoSpaceDE w:val="0"/>
        <w:autoSpaceDN w:val="0"/>
        <w:adjustRightInd w:val="0"/>
        <w:spacing w:after="0" w:line="239" w:lineRule="auto"/>
        <w:ind w:left="140"/>
        <w:rPr>
          <w:rFonts w:ascii="Times New Roman" w:hAnsi="Times New Roman" w:cs="Times New Roman"/>
          <w:sz w:val="24"/>
          <w:szCs w:val="24"/>
        </w:rPr>
      </w:pPr>
      <w:r>
        <w:rPr>
          <w:rFonts w:ascii="Arial" w:hAnsi="Arial" w:cs="Arial"/>
          <w:b/>
          <w:bCs/>
          <w:sz w:val="20"/>
          <w:szCs w:val="20"/>
        </w:rPr>
        <w:t>Figure 3: GoS and DPs’ contributions to health spending (2009/10 – 2013/14)</w:t>
      </w:r>
    </w:p>
    <w:p w:rsidR="007114B2" w:rsidRDefault="002F68C7">
      <w:pPr>
        <w:widowControl w:val="0"/>
        <w:autoSpaceDE w:val="0"/>
        <w:autoSpaceDN w:val="0"/>
        <w:adjustRightInd w:val="0"/>
        <w:spacing w:after="0" w:line="211" w:lineRule="exact"/>
        <w:rPr>
          <w:rFonts w:ascii="Times New Roman" w:hAnsi="Times New Roman" w:cs="Times New Roman"/>
          <w:sz w:val="24"/>
          <w:szCs w:val="24"/>
        </w:rPr>
      </w:pPr>
      <w:r>
        <w:rPr>
          <w:noProof/>
        </w:rPr>
        <w:drawing>
          <wp:anchor distT="0" distB="0" distL="114300" distR="114300" simplePos="0" relativeHeight="251744256" behindDoc="1" locked="0" layoutInCell="0" allowOverlap="1">
            <wp:simplePos x="0" y="0"/>
            <wp:positionH relativeFrom="column">
              <wp:posOffset>-186055</wp:posOffset>
            </wp:positionH>
            <wp:positionV relativeFrom="paragraph">
              <wp:posOffset>76200</wp:posOffset>
            </wp:positionV>
            <wp:extent cx="5937885" cy="3289300"/>
            <wp:effectExtent l="0" t="0" r="5715" b="635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7885" cy="32893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220"/>
        <w:gridCol w:w="1820"/>
        <w:gridCol w:w="2080"/>
        <w:gridCol w:w="1280"/>
        <w:gridCol w:w="1800"/>
        <w:gridCol w:w="1720"/>
        <w:gridCol w:w="20"/>
      </w:tblGrid>
      <w:tr w:rsidR="007114B2">
        <w:trPr>
          <w:trHeight w:val="244"/>
        </w:trPr>
        <w:tc>
          <w:tcPr>
            <w:tcW w:w="220" w:type="dxa"/>
            <w:vMerge w:val="restart"/>
            <w:tcBorders>
              <w:top w:val="nil"/>
              <w:left w:val="nil"/>
              <w:bottom w:val="nil"/>
              <w:right w:val="nil"/>
            </w:tcBorders>
            <w:textDirection w:val="btLr"/>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w w:val="99"/>
                <w:sz w:val="20"/>
                <w:szCs w:val="20"/>
              </w:rPr>
              <w:t>Millions</w:t>
            </w:r>
          </w:p>
        </w:tc>
        <w:tc>
          <w:tcPr>
            <w:tcW w:w="18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ind w:right="1260"/>
              <w:jc w:val="right"/>
              <w:rPr>
                <w:rFonts w:ascii="Times New Roman" w:hAnsi="Times New Roman" w:cs="Times New Roman"/>
                <w:sz w:val="24"/>
                <w:szCs w:val="24"/>
              </w:rPr>
            </w:pPr>
            <w:r>
              <w:rPr>
                <w:rFonts w:ascii="Calibri" w:hAnsi="Calibri" w:cs="Calibri"/>
                <w:sz w:val="20"/>
                <w:szCs w:val="20"/>
              </w:rPr>
              <w:t>$180</w:t>
            </w:r>
          </w:p>
        </w:tc>
        <w:tc>
          <w:tcPr>
            <w:tcW w:w="20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8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7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ind w:left="1380"/>
              <w:rPr>
                <w:rFonts w:ascii="Times New Roman" w:hAnsi="Times New Roman" w:cs="Times New Roman"/>
                <w:sz w:val="24"/>
                <w:szCs w:val="24"/>
              </w:rPr>
            </w:pPr>
            <w:r>
              <w:rPr>
                <w:rFonts w:ascii="Calibri" w:hAnsi="Calibri" w:cs="Calibri"/>
                <w:w w:val="92"/>
                <w:sz w:val="20"/>
                <w:szCs w:val="20"/>
              </w:rPr>
              <w:t>90%</w:t>
            </w: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40"/>
        </w:trPr>
        <w:tc>
          <w:tcPr>
            <w:tcW w:w="22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ind w:right="1260"/>
              <w:jc w:val="right"/>
              <w:rPr>
                <w:rFonts w:ascii="Times New Roman" w:hAnsi="Times New Roman" w:cs="Times New Roman"/>
                <w:sz w:val="24"/>
                <w:szCs w:val="24"/>
              </w:rPr>
            </w:pPr>
            <w:r>
              <w:rPr>
                <w:rFonts w:ascii="Calibri" w:hAnsi="Calibri" w:cs="Calibri"/>
                <w:sz w:val="20"/>
                <w:szCs w:val="20"/>
              </w:rPr>
              <w:t>$160</w:t>
            </w:r>
          </w:p>
        </w:tc>
        <w:tc>
          <w:tcPr>
            <w:tcW w:w="20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ind w:left="1380"/>
              <w:rPr>
                <w:rFonts w:ascii="Times New Roman" w:hAnsi="Times New Roman" w:cs="Times New Roman"/>
                <w:sz w:val="24"/>
                <w:szCs w:val="24"/>
              </w:rPr>
            </w:pPr>
            <w:r>
              <w:rPr>
                <w:rFonts w:ascii="Calibri" w:hAnsi="Calibri" w:cs="Calibri"/>
                <w:w w:val="92"/>
                <w:sz w:val="20"/>
                <w:szCs w:val="20"/>
              </w:rPr>
              <w:t>80%</w:t>
            </w: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80"/>
        </w:trPr>
        <w:tc>
          <w:tcPr>
            <w:tcW w:w="22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18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20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1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18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17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61"/>
        </w:trPr>
        <w:tc>
          <w:tcPr>
            <w:tcW w:w="2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18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ind w:right="1260"/>
              <w:jc w:val="right"/>
              <w:rPr>
                <w:rFonts w:ascii="Times New Roman" w:hAnsi="Times New Roman" w:cs="Times New Roman"/>
                <w:sz w:val="24"/>
                <w:szCs w:val="24"/>
              </w:rPr>
            </w:pPr>
            <w:r>
              <w:rPr>
                <w:rFonts w:ascii="Calibri" w:hAnsi="Calibri" w:cs="Calibri"/>
                <w:sz w:val="20"/>
                <w:szCs w:val="20"/>
              </w:rPr>
              <w:t>$140</w:t>
            </w:r>
          </w:p>
        </w:tc>
        <w:tc>
          <w:tcPr>
            <w:tcW w:w="20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1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18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17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ind w:left="1380"/>
              <w:rPr>
                <w:rFonts w:ascii="Times New Roman" w:hAnsi="Times New Roman" w:cs="Times New Roman"/>
                <w:sz w:val="24"/>
                <w:szCs w:val="24"/>
              </w:rPr>
            </w:pPr>
            <w:r>
              <w:rPr>
                <w:rFonts w:ascii="Calibri" w:hAnsi="Calibri" w:cs="Calibri"/>
                <w:w w:val="92"/>
                <w:sz w:val="20"/>
                <w:szCs w:val="20"/>
              </w:rPr>
              <w:t>70%</w:t>
            </w: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40"/>
        </w:trPr>
        <w:tc>
          <w:tcPr>
            <w:tcW w:w="2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ind w:right="1260"/>
              <w:jc w:val="right"/>
              <w:rPr>
                <w:rFonts w:ascii="Times New Roman" w:hAnsi="Times New Roman" w:cs="Times New Roman"/>
                <w:sz w:val="24"/>
                <w:szCs w:val="24"/>
              </w:rPr>
            </w:pPr>
            <w:r>
              <w:rPr>
                <w:rFonts w:ascii="Calibri" w:hAnsi="Calibri" w:cs="Calibri"/>
                <w:sz w:val="20"/>
                <w:szCs w:val="20"/>
              </w:rPr>
              <w:t>$120</w:t>
            </w:r>
          </w:p>
        </w:tc>
        <w:tc>
          <w:tcPr>
            <w:tcW w:w="20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ind w:left="1380"/>
              <w:rPr>
                <w:rFonts w:ascii="Times New Roman" w:hAnsi="Times New Roman" w:cs="Times New Roman"/>
                <w:sz w:val="24"/>
                <w:szCs w:val="24"/>
              </w:rPr>
            </w:pPr>
            <w:r>
              <w:rPr>
                <w:rFonts w:ascii="Calibri" w:hAnsi="Calibri" w:cs="Calibri"/>
                <w:w w:val="92"/>
                <w:sz w:val="20"/>
                <w:szCs w:val="20"/>
              </w:rPr>
              <w:t>60%</w:t>
            </w: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40"/>
        </w:trPr>
        <w:tc>
          <w:tcPr>
            <w:tcW w:w="2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ind w:right="1260"/>
              <w:jc w:val="right"/>
              <w:rPr>
                <w:rFonts w:ascii="Times New Roman" w:hAnsi="Times New Roman" w:cs="Times New Roman"/>
                <w:sz w:val="24"/>
                <w:szCs w:val="24"/>
              </w:rPr>
            </w:pPr>
            <w:r>
              <w:rPr>
                <w:rFonts w:ascii="Calibri" w:hAnsi="Calibri" w:cs="Calibri"/>
                <w:sz w:val="20"/>
                <w:szCs w:val="20"/>
              </w:rPr>
              <w:t>$100</w:t>
            </w:r>
          </w:p>
        </w:tc>
        <w:tc>
          <w:tcPr>
            <w:tcW w:w="20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ind w:left="1380"/>
              <w:rPr>
                <w:rFonts w:ascii="Times New Roman" w:hAnsi="Times New Roman" w:cs="Times New Roman"/>
                <w:sz w:val="24"/>
                <w:szCs w:val="24"/>
              </w:rPr>
            </w:pPr>
            <w:r>
              <w:rPr>
                <w:rFonts w:ascii="Calibri" w:hAnsi="Calibri" w:cs="Calibri"/>
                <w:w w:val="92"/>
                <w:sz w:val="20"/>
                <w:szCs w:val="20"/>
              </w:rPr>
              <w:t>50%</w:t>
            </w: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40"/>
        </w:trPr>
        <w:tc>
          <w:tcPr>
            <w:tcW w:w="2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ind w:right="1260"/>
              <w:jc w:val="right"/>
              <w:rPr>
                <w:rFonts w:ascii="Times New Roman" w:hAnsi="Times New Roman" w:cs="Times New Roman"/>
                <w:sz w:val="24"/>
                <w:szCs w:val="24"/>
              </w:rPr>
            </w:pPr>
            <w:r>
              <w:rPr>
                <w:rFonts w:ascii="Calibri" w:hAnsi="Calibri" w:cs="Calibri"/>
                <w:sz w:val="20"/>
                <w:szCs w:val="20"/>
              </w:rPr>
              <w:t>$80</w:t>
            </w:r>
          </w:p>
        </w:tc>
        <w:tc>
          <w:tcPr>
            <w:tcW w:w="20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ind w:left="1380"/>
              <w:rPr>
                <w:rFonts w:ascii="Times New Roman" w:hAnsi="Times New Roman" w:cs="Times New Roman"/>
                <w:sz w:val="24"/>
                <w:szCs w:val="24"/>
              </w:rPr>
            </w:pPr>
            <w:r>
              <w:rPr>
                <w:rFonts w:ascii="Calibri" w:hAnsi="Calibri" w:cs="Calibri"/>
                <w:w w:val="92"/>
                <w:sz w:val="20"/>
                <w:szCs w:val="20"/>
              </w:rPr>
              <w:t>40%</w:t>
            </w: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40"/>
        </w:trPr>
        <w:tc>
          <w:tcPr>
            <w:tcW w:w="2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ind w:right="1260"/>
              <w:jc w:val="right"/>
              <w:rPr>
                <w:rFonts w:ascii="Times New Roman" w:hAnsi="Times New Roman" w:cs="Times New Roman"/>
                <w:sz w:val="24"/>
                <w:szCs w:val="24"/>
              </w:rPr>
            </w:pPr>
            <w:r>
              <w:rPr>
                <w:rFonts w:ascii="Calibri" w:hAnsi="Calibri" w:cs="Calibri"/>
                <w:sz w:val="20"/>
                <w:szCs w:val="20"/>
              </w:rPr>
              <w:t>$60</w:t>
            </w:r>
          </w:p>
        </w:tc>
        <w:tc>
          <w:tcPr>
            <w:tcW w:w="20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ind w:left="1380"/>
              <w:rPr>
                <w:rFonts w:ascii="Times New Roman" w:hAnsi="Times New Roman" w:cs="Times New Roman"/>
                <w:sz w:val="24"/>
                <w:szCs w:val="24"/>
              </w:rPr>
            </w:pPr>
            <w:r>
              <w:rPr>
                <w:rFonts w:ascii="Calibri" w:hAnsi="Calibri" w:cs="Calibri"/>
                <w:w w:val="92"/>
                <w:sz w:val="20"/>
                <w:szCs w:val="20"/>
              </w:rPr>
              <w:t>30%</w:t>
            </w: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40"/>
        </w:trPr>
        <w:tc>
          <w:tcPr>
            <w:tcW w:w="2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ind w:right="1260"/>
              <w:jc w:val="right"/>
              <w:rPr>
                <w:rFonts w:ascii="Times New Roman" w:hAnsi="Times New Roman" w:cs="Times New Roman"/>
                <w:sz w:val="24"/>
                <w:szCs w:val="24"/>
              </w:rPr>
            </w:pPr>
            <w:r>
              <w:rPr>
                <w:rFonts w:ascii="Calibri" w:hAnsi="Calibri" w:cs="Calibri"/>
                <w:sz w:val="20"/>
                <w:szCs w:val="20"/>
              </w:rPr>
              <w:t>$40</w:t>
            </w:r>
          </w:p>
        </w:tc>
        <w:tc>
          <w:tcPr>
            <w:tcW w:w="20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ind w:left="1380"/>
              <w:rPr>
                <w:rFonts w:ascii="Times New Roman" w:hAnsi="Times New Roman" w:cs="Times New Roman"/>
                <w:sz w:val="24"/>
                <w:szCs w:val="24"/>
              </w:rPr>
            </w:pPr>
            <w:r>
              <w:rPr>
                <w:rFonts w:ascii="Calibri" w:hAnsi="Calibri" w:cs="Calibri"/>
                <w:w w:val="92"/>
                <w:sz w:val="20"/>
                <w:szCs w:val="20"/>
              </w:rPr>
              <w:t>20%</w:t>
            </w: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40"/>
        </w:trPr>
        <w:tc>
          <w:tcPr>
            <w:tcW w:w="2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7114B2" w:rsidRDefault="002F68C7">
            <w:pPr>
              <w:widowControl w:val="0"/>
              <w:autoSpaceDE w:val="0"/>
              <w:autoSpaceDN w:val="0"/>
              <w:adjustRightInd w:val="0"/>
              <w:spacing w:after="0" w:line="243" w:lineRule="exact"/>
              <w:ind w:right="1260"/>
              <w:jc w:val="right"/>
              <w:rPr>
                <w:rFonts w:ascii="Times New Roman" w:hAnsi="Times New Roman" w:cs="Times New Roman"/>
                <w:sz w:val="24"/>
                <w:szCs w:val="24"/>
              </w:rPr>
            </w:pPr>
            <w:r>
              <w:rPr>
                <w:rFonts w:ascii="Calibri" w:hAnsi="Calibri" w:cs="Calibri"/>
                <w:sz w:val="20"/>
                <w:szCs w:val="20"/>
              </w:rPr>
              <w:t>$20</w:t>
            </w:r>
          </w:p>
        </w:tc>
        <w:tc>
          <w:tcPr>
            <w:tcW w:w="20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nil"/>
              <w:right w:val="nil"/>
            </w:tcBorders>
            <w:vAlign w:val="bottom"/>
          </w:tcPr>
          <w:p w:rsidR="007114B2" w:rsidRDefault="002F68C7">
            <w:pPr>
              <w:widowControl w:val="0"/>
              <w:autoSpaceDE w:val="0"/>
              <w:autoSpaceDN w:val="0"/>
              <w:adjustRightInd w:val="0"/>
              <w:spacing w:after="0" w:line="243" w:lineRule="exact"/>
              <w:ind w:left="1380"/>
              <w:rPr>
                <w:rFonts w:ascii="Times New Roman" w:hAnsi="Times New Roman" w:cs="Times New Roman"/>
                <w:sz w:val="24"/>
                <w:szCs w:val="24"/>
              </w:rPr>
            </w:pPr>
            <w:r>
              <w:rPr>
                <w:rFonts w:ascii="Calibri" w:hAnsi="Calibri" w:cs="Calibri"/>
                <w:w w:val="92"/>
                <w:sz w:val="20"/>
                <w:szCs w:val="20"/>
              </w:rPr>
              <w:t>10%</w:t>
            </w: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40"/>
        </w:trPr>
        <w:tc>
          <w:tcPr>
            <w:tcW w:w="2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ind w:right="1260"/>
              <w:jc w:val="right"/>
              <w:rPr>
                <w:rFonts w:ascii="Times New Roman" w:hAnsi="Times New Roman" w:cs="Times New Roman"/>
                <w:sz w:val="24"/>
                <w:szCs w:val="24"/>
              </w:rPr>
            </w:pPr>
            <w:r>
              <w:rPr>
                <w:rFonts w:ascii="Calibri" w:hAnsi="Calibri" w:cs="Calibri"/>
                <w:sz w:val="20"/>
                <w:szCs w:val="20"/>
              </w:rPr>
              <w:t>$0</w:t>
            </w:r>
          </w:p>
        </w:tc>
        <w:tc>
          <w:tcPr>
            <w:tcW w:w="20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ind w:left="1380"/>
              <w:rPr>
                <w:rFonts w:ascii="Times New Roman" w:hAnsi="Times New Roman" w:cs="Times New Roman"/>
                <w:sz w:val="24"/>
                <w:szCs w:val="24"/>
              </w:rPr>
            </w:pPr>
            <w:r>
              <w:rPr>
                <w:rFonts w:ascii="Calibri" w:hAnsi="Calibri" w:cs="Calibri"/>
                <w:sz w:val="20"/>
                <w:szCs w:val="20"/>
              </w:rPr>
              <w:t>0%</w:t>
            </w: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60"/>
        </w:trPr>
        <w:tc>
          <w:tcPr>
            <w:tcW w:w="2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1820" w:type="dxa"/>
            <w:tcBorders>
              <w:top w:val="nil"/>
              <w:left w:val="nil"/>
              <w:bottom w:val="nil"/>
              <w:right w:val="nil"/>
            </w:tcBorders>
            <w:vAlign w:val="bottom"/>
          </w:tcPr>
          <w:p w:rsidR="007114B2" w:rsidRDefault="002F68C7">
            <w:pPr>
              <w:widowControl w:val="0"/>
              <w:autoSpaceDE w:val="0"/>
              <w:autoSpaceDN w:val="0"/>
              <w:adjustRightInd w:val="0"/>
              <w:spacing w:after="0" w:line="243" w:lineRule="exact"/>
              <w:jc w:val="right"/>
              <w:rPr>
                <w:rFonts w:ascii="Times New Roman" w:hAnsi="Times New Roman" w:cs="Times New Roman"/>
                <w:sz w:val="24"/>
                <w:szCs w:val="24"/>
              </w:rPr>
            </w:pPr>
            <w:r>
              <w:rPr>
                <w:rFonts w:ascii="Calibri" w:hAnsi="Calibri" w:cs="Calibri"/>
                <w:sz w:val="20"/>
                <w:szCs w:val="20"/>
              </w:rPr>
              <w:t>2009/10</w:t>
            </w:r>
          </w:p>
        </w:tc>
        <w:tc>
          <w:tcPr>
            <w:tcW w:w="2080" w:type="dxa"/>
            <w:tcBorders>
              <w:top w:val="nil"/>
              <w:left w:val="nil"/>
              <w:bottom w:val="nil"/>
              <w:right w:val="nil"/>
            </w:tcBorders>
            <w:vAlign w:val="bottom"/>
          </w:tcPr>
          <w:p w:rsidR="007114B2" w:rsidRDefault="002F68C7">
            <w:pPr>
              <w:widowControl w:val="0"/>
              <w:autoSpaceDE w:val="0"/>
              <w:autoSpaceDN w:val="0"/>
              <w:adjustRightInd w:val="0"/>
              <w:spacing w:after="0" w:line="243" w:lineRule="exact"/>
              <w:ind w:right="560"/>
              <w:jc w:val="right"/>
              <w:rPr>
                <w:rFonts w:ascii="Times New Roman" w:hAnsi="Times New Roman" w:cs="Times New Roman"/>
                <w:sz w:val="24"/>
                <w:szCs w:val="24"/>
              </w:rPr>
            </w:pPr>
            <w:r>
              <w:rPr>
                <w:rFonts w:ascii="Calibri" w:hAnsi="Calibri" w:cs="Calibri"/>
                <w:sz w:val="20"/>
                <w:szCs w:val="20"/>
              </w:rPr>
              <w:t>2010/11</w:t>
            </w:r>
          </w:p>
        </w:tc>
        <w:tc>
          <w:tcPr>
            <w:tcW w:w="1280" w:type="dxa"/>
            <w:tcBorders>
              <w:top w:val="nil"/>
              <w:left w:val="nil"/>
              <w:bottom w:val="nil"/>
              <w:right w:val="nil"/>
            </w:tcBorders>
            <w:vAlign w:val="bottom"/>
          </w:tcPr>
          <w:p w:rsidR="007114B2" w:rsidRDefault="002F68C7">
            <w:pPr>
              <w:widowControl w:val="0"/>
              <w:autoSpaceDE w:val="0"/>
              <w:autoSpaceDN w:val="0"/>
              <w:adjustRightInd w:val="0"/>
              <w:spacing w:after="0" w:line="243" w:lineRule="exact"/>
              <w:ind w:right="340"/>
              <w:jc w:val="right"/>
              <w:rPr>
                <w:rFonts w:ascii="Times New Roman" w:hAnsi="Times New Roman" w:cs="Times New Roman"/>
                <w:sz w:val="24"/>
                <w:szCs w:val="24"/>
              </w:rPr>
            </w:pPr>
            <w:r>
              <w:rPr>
                <w:rFonts w:ascii="Calibri" w:hAnsi="Calibri" w:cs="Calibri"/>
                <w:sz w:val="20"/>
                <w:szCs w:val="20"/>
              </w:rPr>
              <w:t>2011/12</w:t>
            </w:r>
          </w:p>
        </w:tc>
        <w:tc>
          <w:tcPr>
            <w:tcW w:w="1800" w:type="dxa"/>
            <w:tcBorders>
              <w:top w:val="nil"/>
              <w:left w:val="nil"/>
              <w:bottom w:val="nil"/>
              <w:right w:val="nil"/>
            </w:tcBorders>
            <w:vAlign w:val="bottom"/>
          </w:tcPr>
          <w:p w:rsidR="007114B2" w:rsidRDefault="002F68C7">
            <w:pPr>
              <w:widowControl w:val="0"/>
              <w:autoSpaceDE w:val="0"/>
              <w:autoSpaceDN w:val="0"/>
              <w:adjustRightInd w:val="0"/>
              <w:spacing w:after="0" w:line="243" w:lineRule="exact"/>
              <w:ind w:right="620"/>
              <w:jc w:val="right"/>
              <w:rPr>
                <w:rFonts w:ascii="Times New Roman" w:hAnsi="Times New Roman" w:cs="Times New Roman"/>
                <w:sz w:val="24"/>
                <w:szCs w:val="24"/>
              </w:rPr>
            </w:pPr>
            <w:r>
              <w:rPr>
                <w:rFonts w:ascii="Calibri" w:hAnsi="Calibri" w:cs="Calibri"/>
                <w:sz w:val="20"/>
                <w:szCs w:val="20"/>
              </w:rPr>
              <w:t>2012/13</w:t>
            </w:r>
          </w:p>
        </w:tc>
        <w:tc>
          <w:tcPr>
            <w:tcW w:w="1720" w:type="dxa"/>
            <w:tcBorders>
              <w:top w:val="nil"/>
              <w:left w:val="nil"/>
              <w:bottom w:val="nil"/>
              <w:right w:val="nil"/>
            </w:tcBorders>
            <w:vAlign w:val="bottom"/>
          </w:tcPr>
          <w:p w:rsidR="007114B2" w:rsidRDefault="002F68C7">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2013/14</w:t>
            </w: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22"/>
        </w:trPr>
        <w:tc>
          <w:tcPr>
            <w:tcW w:w="2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080" w:type="dxa"/>
            <w:tcBorders>
              <w:top w:val="nil"/>
              <w:left w:val="nil"/>
              <w:bottom w:val="nil"/>
              <w:right w:val="nil"/>
            </w:tcBorders>
            <w:vAlign w:val="bottom"/>
          </w:tcPr>
          <w:p w:rsidR="007114B2" w:rsidRDefault="002F68C7">
            <w:pPr>
              <w:widowControl w:val="0"/>
              <w:autoSpaceDE w:val="0"/>
              <w:autoSpaceDN w:val="0"/>
              <w:adjustRightInd w:val="0"/>
              <w:spacing w:after="0" w:line="243" w:lineRule="exact"/>
              <w:ind w:right="40"/>
              <w:jc w:val="right"/>
              <w:rPr>
                <w:rFonts w:ascii="Times New Roman" w:hAnsi="Times New Roman" w:cs="Times New Roman"/>
                <w:sz w:val="24"/>
                <w:szCs w:val="24"/>
              </w:rPr>
            </w:pPr>
            <w:r>
              <w:rPr>
                <w:rFonts w:ascii="Calibri" w:hAnsi="Calibri" w:cs="Calibri"/>
                <w:sz w:val="20"/>
                <w:szCs w:val="20"/>
              </w:rPr>
              <w:t>Development partners</w:t>
            </w:r>
          </w:p>
        </w:tc>
        <w:tc>
          <w:tcPr>
            <w:tcW w:w="1280" w:type="dxa"/>
            <w:tcBorders>
              <w:top w:val="nil"/>
              <w:left w:val="nil"/>
              <w:bottom w:val="nil"/>
              <w:right w:val="nil"/>
            </w:tcBorders>
            <w:vAlign w:val="bottom"/>
          </w:tcPr>
          <w:p w:rsidR="007114B2" w:rsidRDefault="002F68C7">
            <w:pPr>
              <w:widowControl w:val="0"/>
              <w:autoSpaceDE w:val="0"/>
              <w:autoSpaceDN w:val="0"/>
              <w:adjustRightInd w:val="0"/>
              <w:spacing w:after="0" w:line="243" w:lineRule="exact"/>
              <w:ind w:right="260"/>
              <w:jc w:val="right"/>
              <w:rPr>
                <w:rFonts w:ascii="Times New Roman" w:hAnsi="Times New Roman" w:cs="Times New Roman"/>
                <w:sz w:val="24"/>
                <w:szCs w:val="24"/>
              </w:rPr>
            </w:pPr>
            <w:r>
              <w:rPr>
                <w:rFonts w:ascii="Calibri" w:hAnsi="Calibri" w:cs="Calibri"/>
                <w:sz w:val="20"/>
                <w:szCs w:val="20"/>
              </w:rPr>
              <w:t>GoS</w:t>
            </w:r>
          </w:p>
        </w:tc>
        <w:tc>
          <w:tcPr>
            <w:tcW w:w="1800" w:type="dxa"/>
            <w:tcBorders>
              <w:top w:val="nil"/>
              <w:left w:val="nil"/>
              <w:bottom w:val="nil"/>
              <w:right w:val="nil"/>
            </w:tcBorders>
            <w:vAlign w:val="bottom"/>
          </w:tcPr>
          <w:p w:rsidR="007114B2" w:rsidRDefault="002F68C7">
            <w:pPr>
              <w:widowControl w:val="0"/>
              <w:autoSpaceDE w:val="0"/>
              <w:autoSpaceDN w:val="0"/>
              <w:adjustRightInd w:val="0"/>
              <w:spacing w:after="0" w:line="243" w:lineRule="exact"/>
              <w:jc w:val="right"/>
              <w:rPr>
                <w:rFonts w:ascii="Times New Roman" w:hAnsi="Times New Roman" w:cs="Times New Roman"/>
                <w:sz w:val="24"/>
                <w:szCs w:val="24"/>
              </w:rPr>
            </w:pPr>
            <w:r>
              <w:rPr>
                <w:rFonts w:ascii="Calibri" w:hAnsi="Calibri" w:cs="Calibri"/>
                <w:sz w:val="20"/>
                <w:szCs w:val="20"/>
              </w:rPr>
              <w:t>% GoS (RH scale)</w:t>
            </w:r>
          </w:p>
        </w:tc>
        <w:tc>
          <w:tcPr>
            <w:tcW w:w="17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45280" behindDoc="1" locked="0" layoutInCell="0" allowOverlap="1">
                <wp:simplePos x="0" y="0"/>
                <wp:positionH relativeFrom="column">
                  <wp:posOffset>88900</wp:posOffset>
                </wp:positionH>
                <wp:positionV relativeFrom="paragraph">
                  <wp:posOffset>895350</wp:posOffset>
                </wp:positionV>
                <wp:extent cx="1828800" cy="0"/>
                <wp:effectExtent l="0" t="0" r="0" b="0"/>
                <wp:wrapNone/>
                <wp:docPr id="2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70.5pt" to="15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" o:allowincell="f" strokeweight=".21164mm"/>
            </w:pict>
          </mc:Fallback>
        </mc:AlternateContent>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19"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5" w:lineRule="auto"/>
        <w:ind w:left="140" w:right="680"/>
        <w:rPr>
          <w:rFonts w:ascii="Times New Roman" w:hAnsi="Times New Roman" w:cs="Times New Roman"/>
          <w:sz w:val="24"/>
          <w:szCs w:val="24"/>
        </w:rPr>
      </w:pPr>
      <w:r>
        <w:rPr>
          <w:rFonts w:ascii="Arial" w:hAnsi="Arial" w:cs="Arial"/>
          <w:sz w:val="25"/>
          <w:szCs w:val="25"/>
          <w:vertAlign w:val="superscript"/>
        </w:rPr>
        <w:t>48</w:t>
      </w:r>
      <w:r>
        <w:rPr>
          <w:rFonts w:ascii="Arial" w:hAnsi="Arial" w:cs="Arial"/>
          <w:sz w:val="20"/>
          <w:szCs w:val="20"/>
        </w:rPr>
        <w:t xml:space="preserve"> GoS MoH. (Undated) </w:t>
      </w:r>
      <w:r>
        <w:rPr>
          <w:rFonts w:ascii="Arial" w:hAnsi="Arial" w:cs="Arial"/>
          <w:i/>
          <w:iCs/>
          <w:sz w:val="20"/>
          <w:szCs w:val="20"/>
        </w:rPr>
        <w:t>Update of the Medium Term Expenditure Framework for the Samoa</w:t>
      </w:r>
      <w:r>
        <w:rPr>
          <w:rFonts w:ascii="Arial" w:hAnsi="Arial" w:cs="Arial"/>
          <w:sz w:val="20"/>
          <w:szCs w:val="20"/>
        </w:rPr>
        <w:t xml:space="preserve"> </w:t>
      </w:r>
      <w:r>
        <w:rPr>
          <w:rFonts w:ascii="Arial" w:hAnsi="Arial" w:cs="Arial"/>
          <w:i/>
          <w:iCs/>
          <w:sz w:val="20"/>
          <w:szCs w:val="20"/>
        </w:rPr>
        <w:t>Health Sector 2011-2015 (2nd edition)</w:t>
      </w:r>
    </w:p>
    <w:p w:rsidR="007114B2" w:rsidRDefault="002F68C7">
      <w:pPr>
        <w:widowControl w:val="0"/>
        <w:autoSpaceDE w:val="0"/>
        <w:autoSpaceDN w:val="0"/>
        <w:adjustRightInd w:val="0"/>
        <w:spacing w:after="0" w:line="156" w:lineRule="exact"/>
        <w:rPr>
          <w:rFonts w:ascii="Times New Roman" w:hAnsi="Times New Roman" w:cs="Times New Roman"/>
          <w:sz w:val="24"/>
          <w:szCs w:val="24"/>
        </w:rPr>
      </w:pPr>
      <w:r>
        <w:rPr>
          <w:noProof/>
        </w:rPr>
        <w:drawing>
          <wp:anchor distT="0" distB="0" distL="114300" distR="114300" simplePos="0" relativeHeight="251746304" behindDoc="1" locked="0" layoutInCell="0" allowOverlap="1">
            <wp:simplePos x="0" y="0"/>
            <wp:positionH relativeFrom="column">
              <wp:posOffset>71120</wp:posOffset>
            </wp:positionH>
            <wp:positionV relativeFrom="paragraph">
              <wp:posOffset>85725</wp:posOffset>
            </wp:positionV>
            <wp:extent cx="5311775" cy="317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40" w:type="dxa"/>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28</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320" w:bottom="640" w:left="1660" w:header="720" w:footer="720" w:gutter="0"/>
          <w:cols w:space="720" w:equalWidth="0">
            <w:col w:w="892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33" w:name="page33"/>
            <w:bookmarkEnd w:id="33"/>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368"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8"/>
          <w:szCs w:val="28"/>
        </w:rPr>
        <w:t>6. Summary assessment of the Samoa health SWAp</w:t>
      </w:r>
    </w:p>
    <w:p w:rsidR="007114B2" w:rsidRDefault="007114B2">
      <w:pPr>
        <w:widowControl w:val="0"/>
        <w:autoSpaceDE w:val="0"/>
        <w:autoSpaceDN w:val="0"/>
        <w:adjustRightInd w:val="0"/>
        <w:spacing w:after="0" w:line="28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20" w:right="20"/>
        <w:jc w:val="both"/>
        <w:rPr>
          <w:rFonts w:ascii="Times New Roman" w:hAnsi="Times New Roman" w:cs="Times New Roman"/>
          <w:sz w:val="24"/>
          <w:szCs w:val="24"/>
        </w:rPr>
      </w:pPr>
      <w:r>
        <w:rPr>
          <w:rFonts w:ascii="Arial" w:hAnsi="Arial" w:cs="Arial"/>
        </w:rPr>
        <w:t>The terms of reference for the SWAp review list a number of specific questions to be addressed. They are summarised below, together with responses based on the analysis presented in earlier sections of this report.</w:t>
      </w:r>
    </w:p>
    <w:p w:rsidR="007114B2" w:rsidRDefault="002F68C7">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r>
        <w:rPr>
          <w:noProof/>
        </w:rPr>
        <w:drawing>
          <wp:anchor distT="0" distB="0" distL="114300" distR="114300" simplePos="0" relativeHeight="251747328" behindDoc="1" locked="0" layoutInCell="0" allowOverlap="1">
            <wp:simplePos x="0" y="0"/>
            <wp:positionH relativeFrom="column">
              <wp:posOffset>-41275</wp:posOffset>
            </wp:positionH>
            <wp:positionV relativeFrom="paragraph">
              <wp:posOffset>106680</wp:posOffset>
            </wp:positionV>
            <wp:extent cx="5385435" cy="237490"/>
            <wp:effectExtent l="0" t="0" r="571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5435" cy="23749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163" w:lineRule="exact"/>
        <w:rPr>
          <w:rFonts w:ascii="Times New Roman" w:hAnsi="Times New Roman" w:cs="Times New Roman"/>
          <w:sz w:val="24"/>
          <w:szCs w:val="24"/>
        </w:rPr>
      </w:pPr>
    </w:p>
    <w:p w:rsidR="007114B2" w:rsidRDefault="002F68C7">
      <w:pPr>
        <w:widowControl w:val="0"/>
        <w:autoSpaceDE w:val="0"/>
        <w:autoSpaceDN w:val="0"/>
        <w:adjustRightInd w:val="0"/>
        <w:spacing w:after="0" w:line="239" w:lineRule="auto"/>
        <w:ind w:left="460"/>
        <w:rPr>
          <w:rFonts w:ascii="Times New Roman" w:hAnsi="Times New Roman" w:cs="Times New Roman"/>
          <w:sz w:val="24"/>
          <w:szCs w:val="24"/>
        </w:rPr>
      </w:pPr>
      <w:r>
        <w:rPr>
          <w:rFonts w:ascii="Arial" w:hAnsi="Arial" w:cs="Arial"/>
          <w:b/>
          <w:bCs/>
          <w:color w:val="FFFFFF"/>
        </w:rPr>
        <w:t>Question/issue</w:t>
      </w:r>
    </w:p>
    <w:p w:rsidR="007114B2" w:rsidRDefault="002F68C7">
      <w:pPr>
        <w:widowControl w:val="0"/>
        <w:autoSpaceDE w:val="0"/>
        <w:autoSpaceDN w:val="0"/>
        <w:adjustRightInd w:val="0"/>
        <w:spacing w:after="0" w:line="215" w:lineRule="exact"/>
        <w:rPr>
          <w:rFonts w:ascii="Times New Roman" w:hAnsi="Times New Roman" w:cs="Times New Roman"/>
          <w:sz w:val="24"/>
          <w:szCs w:val="24"/>
        </w:rPr>
      </w:pPr>
      <w:r>
        <w:rPr>
          <w:noProof/>
        </w:rPr>
        <w:drawing>
          <wp:anchor distT="0" distB="0" distL="114300" distR="114300" simplePos="0" relativeHeight="251748352" behindDoc="1" locked="0" layoutInCell="0" allowOverlap="1">
            <wp:simplePos x="0" y="0"/>
            <wp:positionH relativeFrom="column">
              <wp:posOffset>-53975</wp:posOffset>
            </wp:positionH>
            <wp:positionV relativeFrom="paragraph">
              <wp:posOffset>108585</wp:posOffset>
            </wp:positionV>
            <wp:extent cx="1663065" cy="1920875"/>
            <wp:effectExtent l="0" t="0" r="0" b="317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3065" cy="192087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2F68C7">
      <w:pPr>
        <w:widowControl w:val="0"/>
        <w:overflowPunct w:val="0"/>
        <w:autoSpaceDE w:val="0"/>
        <w:autoSpaceDN w:val="0"/>
        <w:adjustRightInd w:val="0"/>
        <w:spacing w:after="0" w:line="247" w:lineRule="auto"/>
        <w:rPr>
          <w:rFonts w:ascii="Times New Roman" w:hAnsi="Times New Roman" w:cs="Times New Roman"/>
          <w:sz w:val="24"/>
          <w:szCs w:val="24"/>
        </w:rPr>
      </w:pPr>
      <w:r>
        <w:rPr>
          <w:rFonts w:ascii="Arial" w:hAnsi="Arial" w:cs="Arial"/>
          <w:sz w:val="21"/>
          <w:szCs w:val="21"/>
        </w:rPr>
        <w:t>To what extent has the modality and delivery architecture been effective in reducing transaction costs and fragmentation, facilitating policy engagement and leveraging donor investments?</w:t>
      </w:r>
    </w:p>
    <w:p w:rsidR="007114B2" w:rsidRDefault="002F68C7">
      <w:pPr>
        <w:widowControl w:val="0"/>
        <w:autoSpaceDE w:val="0"/>
        <w:autoSpaceDN w:val="0"/>
        <w:adjustRightInd w:val="0"/>
        <w:spacing w:after="0" w:line="163" w:lineRule="exact"/>
        <w:rPr>
          <w:rFonts w:ascii="Times New Roman" w:hAnsi="Times New Roman" w:cs="Times New Roman"/>
          <w:sz w:val="24"/>
          <w:szCs w:val="24"/>
        </w:rPr>
      </w:pPr>
      <w:r>
        <w:rPr>
          <w:noProof/>
        </w:rPr>
        <mc:AlternateContent>
          <mc:Choice Requires="wps">
            <w:drawing>
              <wp:anchor distT="0" distB="0" distL="114300" distR="114300" simplePos="0" relativeHeight="251749376" behindDoc="1" locked="0" layoutInCell="0" allowOverlap="1">
                <wp:simplePos x="0" y="0"/>
                <wp:positionH relativeFrom="column">
                  <wp:posOffset>-53975</wp:posOffset>
                </wp:positionH>
                <wp:positionV relativeFrom="paragraph">
                  <wp:posOffset>314325</wp:posOffset>
                </wp:positionV>
                <wp:extent cx="1661795" cy="1882140"/>
                <wp:effectExtent l="0" t="0" r="0" b="0"/>
                <wp:wrapNone/>
                <wp:docPr id="2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795" cy="1882140"/>
                        </a:xfrm>
                        <a:prstGeom prst="rect">
                          <a:avLst/>
                        </a:prstGeom>
                        <a:solidFill>
                          <a:srgbClr val="CDE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4.25pt;margin-top:24.75pt;width:130.85pt;height:148.2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" o:allowincell="f" fillcolor="#cde6ff" stroked="f"/>
            </w:pict>
          </mc:Fallback>
        </mc:AlternateContent>
      </w:r>
      <w:r>
        <w:rPr>
          <w:rFonts w:ascii="Times New Roman" w:hAnsi="Times New Roman" w:cs="Times New Roman"/>
          <w:sz w:val="24"/>
          <w:szCs w:val="24"/>
        </w:rPr>
        <w:br w:type="column"/>
      </w:r>
    </w:p>
    <w:p w:rsidR="007114B2" w:rsidRDefault="002F68C7">
      <w:pPr>
        <w:widowControl w:val="0"/>
        <w:autoSpaceDE w:val="0"/>
        <w:autoSpaceDN w:val="0"/>
        <w:adjustRightInd w:val="0"/>
        <w:spacing w:after="0" w:line="239" w:lineRule="auto"/>
        <w:ind w:left="2275"/>
        <w:rPr>
          <w:rFonts w:ascii="Times New Roman" w:hAnsi="Times New Roman" w:cs="Times New Roman"/>
          <w:sz w:val="24"/>
          <w:szCs w:val="24"/>
        </w:rPr>
      </w:pPr>
      <w:r>
        <w:rPr>
          <w:rFonts w:ascii="Arial" w:hAnsi="Arial" w:cs="Arial"/>
          <w:b/>
          <w:bCs/>
          <w:color w:val="FFFFFF"/>
        </w:rPr>
        <w:t>Response</w:t>
      </w:r>
    </w:p>
    <w:p w:rsidR="007114B2" w:rsidRDefault="002F68C7">
      <w:pPr>
        <w:widowControl w:val="0"/>
        <w:autoSpaceDE w:val="0"/>
        <w:autoSpaceDN w:val="0"/>
        <w:adjustRightInd w:val="0"/>
        <w:spacing w:after="0" w:line="229" w:lineRule="exact"/>
        <w:rPr>
          <w:rFonts w:ascii="Times New Roman" w:hAnsi="Times New Roman" w:cs="Times New Roman"/>
          <w:sz w:val="24"/>
          <w:szCs w:val="24"/>
        </w:rPr>
      </w:pPr>
      <w:r>
        <w:rPr>
          <w:noProof/>
        </w:rPr>
        <w:drawing>
          <wp:anchor distT="0" distB="0" distL="114300" distR="114300" simplePos="0" relativeHeight="251750400" behindDoc="1" locked="0" layoutInCell="0" allowOverlap="1">
            <wp:simplePos x="0" y="0"/>
            <wp:positionH relativeFrom="column">
              <wp:posOffset>-93980</wp:posOffset>
            </wp:positionH>
            <wp:positionV relativeFrom="paragraph">
              <wp:posOffset>108585</wp:posOffset>
            </wp:positionV>
            <wp:extent cx="3695065" cy="3803015"/>
            <wp:effectExtent l="0" t="0" r="635" b="698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95065" cy="380301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2F68C7">
      <w:pPr>
        <w:widowControl w:val="0"/>
        <w:numPr>
          <w:ilvl w:val="0"/>
          <w:numId w:val="42"/>
        </w:numPr>
        <w:tabs>
          <w:tab w:val="clear" w:pos="720"/>
          <w:tab w:val="num" w:pos="275"/>
        </w:tabs>
        <w:overflowPunct w:val="0"/>
        <w:autoSpaceDE w:val="0"/>
        <w:autoSpaceDN w:val="0"/>
        <w:adjustRightInd w:val="0"/>
        <w:spacing w:after="0" w:line="221" w:lineRule="auto"/>
        <w:ind w:left="275" w:right="40" w:hanging="275"/>
        <w:jc w:val="both"/>
        <w:rPr>
          <w:rFonts w:ascii="Symbol" w:hAnsi="Symbol" w:cs="Symbol"/>
        </w:rPr>
      </w:pPr>
      <w:r>
        <w:rPr>
          <w:rFonts w:ascii="Arial" w:hAnsi="Arial" w:cs="Arial"/>
        </w:rPr>
        <w:t xml:space="preserve">SCU staff report reduced transaction costs compared with previous project-based approaches – especially in the later years of the program </w:t>
      </w:r>
    </w:p>
    <w:p w:rsidR="007114B2" w:rsidRDefault="007114B2">
      <w:pPr>
        <w:widowControl w:val="0"/>
        <w:autoSpaceDE w:val="0"/>
        <w:autoSpaceDN w:val="0"/>
        <w:adjustRightInd w:val="0"/>
        <w:spacing w:after="0" w:line="178" w:lineRule="exact"/>
        <w:rPr>
          <w:rFonts w:ascii="Symbol" w:hAnsi="Symbol" w:cs="Symbol"/>
        </w:rPr>
      </w:pPr>
    </w:p>
    <w:p w:rsidR="007114B2" w:rsidRDefault="002F68C7">
      <w:pPr>
        <w:widowControl w:val="0"/>
        <w:numPr>
          <w:ilvl w:val="0"/>
          <w:numId w:val="42"/>
        </w:numPr>
        <w:tabs>
          <w:tab w:val="clear" w:pos="720"/>
          <w:tab w:val="num" w:pos="275"/>
        </w:tabs>
        <w:overflowPunct w:val="0"/>
        <w:autoSpaceDE w:val="0"/>
        <w:autoSpaceDN w:val="0"/>
        <w:adjustRightInd w:val="0"/>
        <w:spacing w:after="0" w:line="212" w:lineRule="auto"/>
        <w:ind w:left="275" w:right="140" w:hanging="275"/>
        <w:jc w:val="both"/>
        <w:rPr>
          <w:rFonts w:ascii="Symbol" w:hAnsi="Symbol" w:cs="Symbol"/>
        </w:rPr>
      </w:pPr>
      <w:r>
        <w:rPr>
          <w:rFonts w:ascii="Arial" w:hAnsi="Arial" w:cs="Arial"/>
        </w:rPr>
        <w:t xml:space="preserve">SCU costs account for approximately 4.7 per cent of total SWAp expenditure to 31 December 2012 </w:t>
      </w:r>
    </w:p>
    <w:p w:rsidR="007114B2" w:rsidRDefault="007114B2">
      <w:pPr>
        <w:widowControl w:val="0"/>
        <w:autoSpaceDE w:val="0"/>
        <w:autoSpaceDN w:val="0"/>
        <w:adjustRightInd w:val="0"/>
        <w:spacing w:after="0" w:line="179" w:lineRule="exact"/>
        <w:rPr>
          <w:rFonts w:ascii="Symbol" w:hAnsi="Symbol" w:cs="Symbol"/>
        </w:rPr>
      </w:pPr>
    </w:p>
    <w:p w:rsidR="007114B2" w:rsidRDefault="002F68C7">
      <w:pPr>
        <w:widowControl w:val="0"/>
        <w:numPr>
          <w:ilvl w:val="0"/>
          <w:numId w:val="42"/>
        </w:numPr>
        <w:tabs>
          <w:tab w:val="clear" w:pos="720"/>
          <w:tab w:val="num" w:pos="275"/>
        </w:tabs>
        <w:overflowPunct w:val="0"/>
        <w:autoSpaceDE w:val="0"/>
        <w:autoSpaceDN w:val="0"/>
        <w:adjustRightInd w:val="0"/>
        <w:spacing w:after="0" w:line="225" w:lineRule="auto"/>
        <w:ind w:left="275" w:right="40" w:hanging="275"/>
        <w:rPr>
          <w:rFonts w:ascii="Symbol" w:hAnsi="Symbol" w:cs="Symbol"/>
        </w:rPr>
      </w:pPr>
      <w:r>
        <w:rPr>
          <w:rFonts w:ascii="Arial" w:hAnsi="Arial" w:cs="Arial"/>
        </w:rPr>
        <w:t xml:space="preserve">MoH and DPs view reduced fragmentation as a positive aspect of the SWAp – multiple dialogues and reporting relationships have been successfully consolidated into a single communication channel </w:t>
      </w:r>
    </w:p>
    <w:p w:rsidR="007114B2" w:rsidRDefault="007114B2">
      <w:pPr>
        <w:widowControl w:val="0"/>
        <w:autoSpaceDE w:val="0"/>
        <w:autoSpaceDN w:val="0"/>
        <w:adjustRightInd w:val="0"/>
        <w:spacing w:after="0" w:line="183" w:lineRule="exact"/>
        <w:rPr>
          <w:rFonts w:ascii="Symbol" w:hAnsi="Symbol" w:cs="Symbol"/>
        </w:rPr>
      </w:pPr>
    </w:p>
    <w:p w:rsidR="007114B2" w:rsidRDefault="002F68C7">
      <w:pPr>
        <w:widowControl w:val="0"/>
        <w:numPr>
          <w:ilvl w:val="0"/>
          <w:numId w:val="42"/>
        </w:numPr>
        <w:tabs>
          <w:tab w:val="clear" w:pos="720"/>
          <w:tab w:val="num" w:pos="275"/>
        </w:tabs>
        <w:overflowPunct w:val="0"/>
        <w:autoSpaceDE w:val="0"/>
        <w:autoSpaceDN w:val="0"/>
        <w:adjustRightInd w:val="0"/>
        <w:spacing w:after="0" w:line="230" w:lineRule="auto"/>
        <w:ind w:left="275" w:hanging="275"/>
        <w:rPr>
          <w:rFonts w:ascii="Symbol" w:hAnsi="Symbol" w:cs="Symbol"/>
        </w:rPr>
      </w:pPr>
      <w:r>
        <w:rPr>
          <w:rFonts w:ascii="Arial" w:hAnsi="Arial" w:cs="Arial"/>
        </w:rPr>
        <w:t xml:space="preserve">Meaningful policy engagement has been limited – successive PoW appear largely to have been derived by soliciting ad hoc proposals that are subsequently retro-fitted to HSP strategies and objectives and there is little evidence of collaborative efforts among DPs to operationalise strategic intent </w:t>
      </w:r>
    </w:p>
    <w:p w:rsidR="007114B2" w:rsidRDefault="007114B2">
      <w:pPr>
        <w:widowControl w:val="0"/>
        <w:autoSpaceDE w:val="0"/>
        <w:autoSpaceDN w:val="0"/>
        <w:adjustRightInd w:val="0"/>
        <w:spacing w:after="0" w:line="180" w:lineRule="exact"/>
        <w:rPr>
          <w:rFonts w:ascii="Symbol" w:hAnsi="Symbol" w:cs="Symbol"/>
        </w:rPr>
      </w:pPr>
    </w:p>
    <w:p w:rsidR="007114B2" w:rsidRDefault="002F68C7">
      <w:pPr>
        <w:widowControl w:val="0"/>
        <w:numPr>
          <w:ilvl w:val="0"/>
          <w:numId w:val="42"/>
        </w:numPr>
        <w:tabs>
          <w:tab w:val="clear" w:pos="720"/>
          <w:tab w:val="num" w:pos="275"/>
        </w:tabs>
        <w:overflowPunct w:val="0"/>
        <w:autoSpaceDE w:val="0"/>
        <w:autoSpaceDN w:val="0"/>
        <w:adjustRightInd w:val="0"/>
        <w:spacing w:after="0" w:line="230" w:lineRule="auto"/>
        <w:ind w:left="275" w:right="120" w:hanging="275"/>
        <w:rPr>
          <w:rFonts w:ascii="Symbol" w:hAnsi="Symbol" w:cs="Symbol"/>
        </w:rPr>
      </w:pPr>
      <w:r>
        <w:rPr>
          <w:rFonts w:ascii="Arial" w:hAnsi="Arial" w:cs="Arial"/>
        </w:rPr>
        <w:t xml:space="preserve">The SWAp has not itself succeeded in attracting investments from additional DPs although it has coincided with significant investment in capital works on the part of PR China – SWAp is estimated to account for 22 per cent of health development expenditure, PR China 54 per cent </w:t>
      </w:r>
    </w:p>
    <w:p w:rsidR="007114B2" w:rsidRDefault="002F68C7">
      <w:pPr>
        <w:widowControl w:val="0"/>
        <w:autoSpaceDE w:val="0"/>
        <w:autoSpaceDN w:val="0"/>
        <w:adjustRightInd w:val="0"/>
        <w:spacing w:after="0" w:line="240" w:lineRule="auto"/>
        <w:rPr>
          <w:rFonts w:ascii="Times New Roman" w:hAnsi="Times New Roman" w:cs="Times New Roman"/>
          <w:sz w:val="24"/>
          <w:szCs w:val="24"/>
        </w:rPr>
        <w:sectPr w:rsidR="007114B2">
          <w:type w:val="continuous"/>
          <w:pgSz w:w="11900" w:h="16838"/>
          <w:pgMar w:top="705" w:right="1860" w:bottom="640" w:left="1800" w:header="720" w:footer="720" w:gutter="0"/>
          <w:cols w:num="2" w:space="505" w:equalWidth="0">
            <w:col w:w="2220" w:space="505"/>
            <w:col w:w="5515"/>
          </w:cols>
          <w:noEndnote/>
        </w:sectPr>
      </w:pPr>
      <w:r>
        <w:rPr>
          <w:noProof/>
        </w:rPr>
        <w:drawing>
          <wp:anchor distT="0" distB="0" distL="114300" distR="114300" simplePos="0" relativeHeight="251751424" behindDoc="1" locked="0" layoutInCell="0" allowOverlap="1">
            <wp:simplePos x="0" y="0"/>
            <wp:positionH relativeFrom="column">
              <wp:posOffset>-1747520</wp:posOffset>
            </wp:positionH>
            <wp:positionV relativeFrom="paragraph">
              <wp:posOffset>3938905</wp:posOffset>
            </wp:positionV>
            <wp:extent cx="5311775" cy="317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1" locked="0" layoutInCell="0" allowOverlap="1">
            <wp:simplePos x="0" y="0"/>
            <wp:positionH relativeFrom="column">
              <wp:posOffset>-38735</wp:posOffset>
            </wp:positionH>
            <wp:positionV relativeFrom="paragraph">
              <wp:posOffset>-3550285</wp:posOffset>
            </wp:positionV>
            <wp:extent cx="3585210" cy="3632200"/>
            <wp:effectExtent l="0" t="0" r="0" b="635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85210" cy="363220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2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29</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type w:val="continuous"/>
          <w:pgSz w:w="11900" w:h="16838"/>
          <w:pgMar w:top="705" w:right="1780" w:bottom="640" w:left="1800" w:header="720" w:footer="720" w:gutter="0"/>
          <w:cols w:space="505" w:equalWidth="0">
            <w:col w:w="8320" w:space="505"/>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34" w:name="page34"/>
            <w:bookmarkEnd w:id="34"/>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2F68C7">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r>
        <w:rPr>
          <w:noProof/>
        </w:rPr>
        <w:drawing>
          <wp:anchor distT="0" distB="0" distL="114300" distR="114300" simplePos="0" relativeHeight="251753472" behindDoc="1" locked="0" layoutInCell="0" allowOverlap="1">
            <wp:simplePos x="0" y="0"/>
            <wp:positionH relativeFrom="column">
              <wp:posOffset>-41275</wp:posOffset>
            </wp:positionH>
            <wp:positionV relativeFrom="paragraph">
              <wp:posOffset>263525</wp:posOffset>
            </wp:positionV>
            <wp:extent cx="5385435" cy="5024120"/>
            <wp:effectExtent l="0" t="0" r="5715" b="508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85435" cy="502412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59"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48" w:lineRule="auto"/>
        <w:rPr>
          <w:rFonts w:ascii="Times New Roman" w:hAnsi="Times New Roman" w:cs="Times New Roman"/>
          <w:sz w:val="24"/>
          <w:szCs w:val="24"/>
        </w:rPr>
      </w:pPr>
      <w:r>
        <w:rPr>
          <w:rFonts w:ascii="Arial" w:hAnsi="Arial" w:cs="Arial"/>
          <w:sz w:val="21"/>
          <w:szCs w:val="21"/>
        </w:rPr>
        <w:t>Has the SWAP delivered the anticipated benefits in terms of more harmonized and aligned donor support, with increased health sector coordination, stronger national leadership and ownership, and strengthened countrywide management and delivery systems?</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54496" behindDoc="1" locked="0" layoutInCell="0" allowOverlap="1">
            <wp:simplePos x="0" y="0"/>
            <wp:positionH relativeFrom="column">
              <wp:posOffset>-53975</wp:posOffset>
            </wp:positionH>
            <wp:positionV relativeFrom="paragraph">
              <wp:posOffset>236855</wp:posOffset>
            </wp:positionV>
            <wp:extent cx="1663065" cy="392747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663065" cy="39274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1" locked="0" layoutInCell="0" allowOverlap="1">
            <wp:simplePos x="0" y="0"/>
            <wp:positionH relativeFrom="column">
              <wp:posOffset>-53975</wp:posOffset>
            </wp:positionH>
            <wp:positionV relativeFrom="paragraph">
              <wp:posOffset>236855</wp:posOffset>
            </wp:positionV>
            <wp:extent cx="1663065" cy="392747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3065" cy="392747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360"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2" w:lineRule="auto"/>
        <w:rPr>
          <w:rFonts w:ascii="Times New Roman" w:hAnsi="Times New Roman" w:cs="Times New Roman"/>
          <w:sz w:val="24"/>
          <w:szCs w:val="24"/>
        </w:rPr>
      </w:pPr>
      <w:r>
        <w:rPr>
          <w:rFonts w:ascii="Arial" w:hAnsi="Arial" w:cs="Arial"/>
        </w:rPr>
        <w:t>Comment on the results framework and monitoring processes, including the utility of the Aides Memoires, review missions and processes.</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56544" behindDoc="1" locked="0" layoutInCell="0" allowOverlap="1">
                <wp:simplePos x="0" y="0"/>
                <wp:positionH relativeFrom="column">
                  <wp:posOffset>-53975</wp:posOffset>
                </wp:positionH>
                <wp:positionV relativeFrom="paragraph">
                  <wp:posOffset>82550</wp:posOffset>
                </wp:positionV>
                <wp:extent cx="1661795" cy="1797050"/>
                <wp:effectExtent l="0" t="0" r="0" b="0"/>
                <wp:wrapNone/>
                <wp:docPr id="1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795" cy="1797050"/>
                        </a:xfrm>
                        <a:prstGeom prst="rect">
                          <a:avLst/>
                        </a:prstGeom>
                        <a:solidFill>
                          <a:srgbClr val="CDE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25pt;margin-top:6.5pt;width:130.85pt;height:141.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" o:allowincell="f" fillcolor="#cde6ff" stroked="f"/>
            </w:pict>
          </mc:Fallback>
        </mc:AlternateContent>
      </w:r>
      <w:r>
        <w:rPr>
          <w:rFonts w:ascii="Times New Roman" w:hAnsi="Times New Roman" w:cs="Times New Roman"/>
          <w:sz w:val="24"/>
          <w:szCs w:val="24"/>
        </w:rPr>
        <w:br w:type="column"/>
      </w:r>
    </w:p>
    <w:p w:rsidR="007114B2" w:rsidRDefault="007114B2">
      <w:pPr>
        <w:widowControl w:val="0"/>
        <w:autoSpaceDE w:val="0"/>
        <w:autoSpaceDN w:val="0"/>
        <w:adjustRightInd w:val="0"/>
        <w:spacing w:after="0" w:line="274" w:lineRule="exact"/>
        <w:rPr>
          <w:rFonts w:ascii="Times New Roman" w:hAnsi="Times New Roman" w:cs="Times New Roman"/>
          <w:sz w:val="24"/>
          <w:szCs w:val="24"/>
        </w:rPr>
      </w:pPr>
    </w:p>
    <w:p w:rsidR="007114B2" w:rsidRDefault="002F68C7">
      <w:pPr>
        <w:widowControl w:val="0"/>
        <w:numPr>
          <w:ilvl w:val="0"/>
          <w:numId w:val="43"/>
        </w:numPr>
        <w:tabs>
          <w:tab w:val="clear" w:pos="720"/>
          <w:tab w:val="num" w:pos="275"/>
        </w:tabs>
        <w:overflowPunct w:val="0"/>
        <w:autoSpaceDE w:val="0"/>
        <w:autoSpaceDN w:val="0"/>
        <w:adjustRightInd w:val="0"/>
        <w:spacing w:after="0" w:line="221" w:lineRule="auto"/>
        <w:ind w:left="275" w:right="100" w:hanging="275"/>
        <w:jc w:val="both"/>
        <w:rPr>
          <w:rFonts w:ascii="Symbol" w:hAnsi="Symbol" w:cs="Symbol"/>
        </w:rPr>
      </w:pPr>
      <w:r>
        <w:rPr>
          <w:rFonts w:ascii="Arial" w:hAnsi="Arial" w:cs="Arial"/>
        </w:rPr>
        <w:t xml:space="preserve">The SWAp has reinforced the sector-wide leadership role of MoH although ambiguities remain with regard to some aspects of the health sector realignment </w:t>
      </w:r>
    </w:p>
    <w:p w:rsidR="007114B2" w:rsidRDefault="007114B2">
      <w:pPr>
        <w:widowControl w:val="0"/>
        <w:autoSpaceDE w:val="0"/>
        <w:autoSpaceDN w:val="0"/>
        <w:adjustRightInd w:val="0"/>
        <w:spacing w:after="0" w:line="178" w:lineRule="exact"/>
        <w:rPr>
          <w:rFonts w:ascii="Symbol" w:hAnsi="Symbol" w:cs="Symbol"/>
        </w:rPr>
      </w:pPr>
    </w:p>
    <w:p w:rsidR="007114B2" w:rsidRDefault="002F68C7">
      <w:pPr>
        <w:widowControl w:val="0"/>
        <w:numPr>
          <w:ilvl w:val="0"/>
          <w:numId w:val="43"/>
        </w:numPr>
        <w:tabs>
          <w:tab w:val="clear" w:pos="720"/>
          <w:tab w:val="num" w:pos="275"/>
        </w:tabs>
        <w:overflowPunct w:val="0"/>
        <w:autoSpaceDE w:val="0"/>
        <w:autoSpaceDN w:val="0"/>
        <w:adjustRightInd w:val="0"/>
        <w:spacing w:after="0" w:line="221" w:lineRule="auto"/>
        <w:ind w:left="275" w:right="400" w:hanging="275"/>
        <w:rPr>
          <w:rFonts w:ascii="Symbol" w:hAnsi="Symbol" w:cs="Symbol"/>
        </w:rPr>
      </w:pPr>
      <w:r>
        <w:rPr>
          <w:rFonts w:ascii="Arial" w:hAnsi="Arial" w:cs="Arial"/>
        </w:rPr>
        <w:t xml:space="preserve">The SWAp may have served to highlight the over-ambitious nature of the HSP and its lack of clear prioritisation and/or sequencing of initiatives </w:t>
      </w:r>
    </w:p>
    <w:p w:rsidR="007114B2" w:rsidRDefault="007114B2">
      <w:pPr>
        <w:widowControl w:val="0"/>
        <w:autoSpaceDE w:val="0"/>
        <w:autoSpaceDN w:val="0"/>
        <w:adjustRightInd w:val="0"/>
        <w:spacing w:after="0" w:line="181" w:lineRule="exact"/>
        <w:rPr>
          <w:rFonts w:ascii="Symbol" w:hAnsi="Symbol" w:cs="Symbol"/>
        </w:rPr>
      </w:pPr>
    </w:p>
    <w:p w:rsidR="007114B2" w:rsidRDefault="002F68C7">
      <w:pPr>
        <w:widowControl w:val="0"/>
        <w:numPr>
          <w:ilvl w:val="0"/>
          <w:numId w:val="43"/>
        </w:numPr>
        <w:tabs>
          <w:tab w:val="clear" w:pos="720"/>
          <w:tab w:val="num" w:pos="275"/>
        </w:tabs>
        <w:overflowPunct w:val="0"/>
        <w:autoSpaceDE w:val="0"/>
        <w:autoSpaceDN w:val="0"/>
        <w:adjustRightInd w:val="0"/>
        <w:spacing w:after="0" w:line="211" w:lineRule="auto"/>
        <w:ind w:left="275" w:right="500" w:hanging="275"/>
        <w:jc w:val="both"/>
        <w:rPr>
          <w:rFonts w:ascii="Symbol" w:hAnsi="Symbol" w:cs="Symbol"/>
        </w:rPr>
      </w:pPr>
      <w:r>
        <w:rPr>
          <w:rFonts w:ascii="Arial" w:hAnsi="Arial" w:cs="Arial"/>
        </w:rPr>
        <w:t xml:space="preserve">SCU staff appear to have gained confidence and competence over the life of the SWAp </w:t>
      </w:r>
    </w:p>
    <w:p w:rsidR="007114B2" w:rsidRDefault="007114B2">
      <w:pPr>
        <w:widowControl w:val="0"/>
        <w:autoSpaceDE w:val="0"/>
        <w:autoSpaceDN w:val="0"/>
        <w:adjustRightInd w:val="0"/>
        <w:spacing w:after="0" w:line="181" w:lineRule="exact"/>
        <w:rPr>
          <w:rFonts w:ascii="Symbol" w:hAnsi="Symbol" w:cs="Symbol"/>
        </w:rPr>
      </w:pPr>
    </w:p>
    <w:p w:rsidR="007114B2" w:rsidRDefault="002F68C7">
      <w:pPr>
        <w:widowControl w:val="0"/>
        <w:numPr>
          <w:ilvl w:val="0"/>
          <w:numId w:val="43"/>
        </w:numPr>
        <w:tabs>
          <w:tab w:val="clear" w:pos="720"/>
          <w:tab w:val="num" w:pos="275"/>
        </w:tabs>
        <w:overflowPunct w:val="0"/>
        <w:autoSpaceDE w:val="0"/>
        <w:autoSpaceDN w:val="0"/>
        <w:adjustRightInd w:val="0"/>
        <w:spacing w:after="0" w:line="211" w:lineRule="auto"/>
        <w:ind w:left="275" w:right="40" w:hanging="275"/>
        <w:jc w:val="both"/>
        <w:rPr>
          <w:rFonts w:ascii="Symbol" w:hAnsi="Symbol" w:cs="Symbol"/>
        </w:rPr>
      </w:pPr>
      <w:r>
        <w:rPr>
          <w:rFonts w:ascii="Arial" w:hAnsi="Arial" w:cs="Arial"/>
        </w:rPr>
        <w:t xml:space="preserve">NHS has played a limited role in developing PoW and overseeing implementation of some elements </w:t>
      </w:r>
    </w:p>
    <w:p w:rsidR="007114B2" w:rsidRDefault="007114B2">
      <w:pPr>
        <w:widowControl w:val="0"/>
        <w:autoSpaceDE w:val="0"/>
        <w:autoSpaceDN w:val="0"/>
        <w:adjustRightInd w:val="0"/>
        <w:spacing w:after="0" w:line="181" w:lineRule="exact"/>
        <w:rPr>
          <w:rFonts w:ascii="Symbol" w:hAnsi="Symbol" w:cs="Symbol"/>
        </w:rPr>
      </w:pPr>
    </w:p>
    <w:p w:rsidR="007114B2" w:rsidRDefault="002F68C7">
      <w:pPr>
        <w:widowControl w:val="0"/>
        <w:numPr>
          <w:ilvl w:val="0"/>
          <w:numId w:val="43"/>
        </w:numPr>
        <w:tabs>
          <w:tab w:val="clear" w:pos="720"/>
          <w:tab w:val="num" w:pos="275"/>
        </w:tabs>
        <w:overflowPunct w:val="0"/>
        <w:autoSpaceDE w:val="0"/>
        <w:autoSpaceDN w:val="0"/>
        <w:adjustRightInd w:val="0"/>
        <w:spacing w:after="0" w:line="225" w:lineRule="auto"/>
        <w:ind w:left="275" w:right="320" w:hanging="275"/>
        <w:rPr>
          <w:rFonts w:ascii="Symbol" w:hAnsi="Symbol" w:cs="Symbol"/>
        </w:rPr>
      </w:pPr>
      <w:r>
        <w:rPr>
          <w:rFonts w:ascii="Arial" w:hAnsi="Arial" w:cs="Arial"/>
        </w:rPr>
        <w:t xml:space="preserve">SCU’s location within MoH is perceived as having driven a ‘MoH-centric’ view of the sector which has inhibited effective coordination between MoH and NHS </w:t>
      </w:r>
    </w:p>
    <w:p w:rsidR="007114B2" w:rsidRDefault="007114B2">
      <w:pPr>
        <w:widowControl w:val="0"/>
        <w:autoSpaceDE w:val="0"/>
        <w:autoSpaceDN w:val="0"/>
        <w:adjustRightInd w:val="0"/>
        <w:spacing w:after="0" w:line="183" w:lineRule="exact"/>
        <w:rPr>
          <w:rFonts w:ascii="Symbol" w:hAnsi="Symbol" w:cs="Symbol"/>
        </w:rPr>
      </w:pPr>
    </w:p>
    <w:p w:rsidR="007114B2" w:rsidRDefault="002F68C7">
      <w:pPr>
        <w:widowControl w:val="0"/>
        <w:numPr>
          <w:ilvl w:val="0"/>
          <w:numId w:val="43"/>
        </w:numPr>
        <w:tabs>
          <w:tab w:val="clear" w:pos="720"/>
          <w:tab w:val="num" w:pos="275"/>
        </w:tabs>
        <w:overflowPunct w:val="0"/>
        <w:autoSpaceDE w:val="0"/>
        <w:autoSpaceDN w:val="0"/>
        <w:adjustRightInd w:val="0"/>
        <w:spacing w:after="0" w:line="225" w:lineRule="auto"/>
        <w:ind w:left="275" w:right="40" w:hanging="275"/>
        <w:rPr>
          <w:rFonts w:ascii="Symbol" w:hAnsi="Symbol" w:cs="Symbol"/>
        </w:rPr>
      </w:pPr>
      <w:r>
        <w:rPr>
          <w:rFonts w:ascii="Arial" w:hAnsi="Arial" w:cs="Arial"/>
        </w:rPr>
        <w:t xml:space="preserve">Involvement of other health sector players in planning and priority-setting has been limited although there has been investment in village-level prevention and health promotion initiatives </w:t>
      </w:r>
    </w:p>
    <w:p w:rsidR="007114B2" w:rsidRDefault="007114B2">
      <w:pPr>
        <w:widowControl w:val="0"/>
        <w:autoSpaceDE w:val="0"/>
        <w:autoSpaceDN w:val="0"/>
        <w:adjustRightInd w:val="0"/>
        <w:spacing w:after="0" w:line="180" w:lineRule="exact"/>
        <w:rPr>
          <w:rFonts w:ascii="Symbol" w:hAnsi="Symbol" w:cs="Symbol"/>
        </w:rPr>
      </w:pPr>
    </w:p>
    <w:p w:rsidR="007114B2" w:rsidRDefault="002F68C7">
      <w:pPr>
        <w:widowControl w:val="0"/>
        <w:numPr>
          <w:ilvl w:val="0"/>
          <w:numId w:val="43"/>
        </w:numPr>
        <w:tabs>
          <w:tab w:val="clear" w:pos="720"/>
          <w:tab w:val="num" w:pos="275"/>
        </w:tabs>
        <w:overflowPunct w:val="0"/>
        <w:autoSpaceDE w:val="0"/>
        <w:autoSpaceDN w:val="0"/>
        <w:adjustRightInd w:val="0"/>
        <w:spacing w:after="0" w:line="228" w:lineRule="auto"/>
        <w:ind w:left="275" w:hanging="275"/>
        <w:rPr>
          <w:rFonts w:ascii="Symbol" w:hAnsi="Symbol" w:cs="Symbol"/>
        </w:rPr>
      </w:pPr>
      <w:r>
        <w:rPr>
          <w:rFonts w:ascii="Arial" w:hAnsi="Arial" w:cs="Arial"/>
        </w:rPr>
        <w:t xml:space="preserve">Strengthening of delivery systems has occurred, notably through staff training and capacity building but delays in some key capital works projects have been unhelpful (notably primary care centre and orthotics/prosthetics facility) </w:t>
      </w:r>
    </w:p>
    <w:p w:rsidR="007114B2" w:rsidRDefault="007114B2">
      <w:pPr>
        <w:widowControl w:val="0"/>
        <w:autoSpaceDE w:val="0"/>
        <w:autoSpaceDN w:val="0"/>
        <w:adjustRightInd w:val="0"/>
        <w:spacing w:after="0" w:line="184" w:lineRule="exact"/>
        <w:rPr>
          <w:rFonts w:ascii="Symbol" w:hAnsi="Symbol" w:cs="Symbol"/>
        </w:rPr>
      </w:pPr>
    </w:p>
    <w:p w:rsidR="007114B2" w:rsidRDefault="002F68C7">
      <w:pPr>
        <w:widowControl w:val="0"/>
        <w:numPr>
          <w:ilvl w:val="0"/>
          <w:numId w:val="43"/>
        </w:numPr>
        <w:tabs>
          <w:tab w:val="clear" w:pos="720"/>
          <w:tab w:val="num" w:pos="275"/>
        </w:tabs>
        <w:overflowPunct w:val="0"/>
        <w:autoSpaceDE w:val="0"/>
        <w:autoSpaceDN w:val="0"/>
        <w:adjustRightInd w:val="0"/>
        <w:spacing w:after="0" w:line="225" w:lineRule="auto"/>
        <w:ind w:left="275" w:right="240" w:hanging="275"/>
        <w:rPr>
          <w:rFonts w:ascii="Symbol" w:hAnsi="Symbol" w:cs="Symbol"/>
        </w:rPr>
      </w:pPr>
      <w:r>
        <w:rPr>
          <w:rFonts w:ascii="Arial" w:hAnsi="Arial" w:cs="Arial"/>
        </w:rPr>
        <w:t xml:space="preserve">Significant funding for hospital development by PR China which was not foreseen in HSP has distorted spending priorities and weakened focus on primary/preventive services as envisaged by SWAp </w:t>
      </w:r>
    </w:p>
    <w:p w:rsidR="007114B2" w:rsidRDefault="007114B2">
      <w:pPr>
        <w:widowControl w:val="0"/>
        <w:autoSpaceDE w:val="0"/>
        <w:autoSpaceDN w:val="0"/>
        <w:adjustRightInd w:val="0"/>
        <w:spacing w:after="0" w:line="226" w:lineRule="exact"/>
        <w:rPr>
          <w:rFonts w:ascii="Symbol" w:hAnsi="Symbol" w:cs="Symbol"/>
        </w:rPr>
      </w:pPr>
    </w:p>
    <w:p w:rsidR="007114B2" w:rsidRDefault="002F68C7">
      <w:pPr>
        <w:widowControl w:val="0"/>
        <w:numPr>
          <w:ilvl w:val="0"/>
          <w:numId w:val="43"/>
        </w:numPr>
        <w:tabs>
          <w:tab w:val="clear" w:pos="720"/>
          <w:tab w:val="num" w:pos="275"/>
        </w:tabs>
        <w:overflowPunct w:val="0"/>
        <w:autoSpaceDE w:val="0"/>
        <w:autoSpaceDN w:val="0"/>
        <w:adjustRightInd w:val="0"/>
        <w:spacing w:after="0" w:line="221" w:lineRule="auto"/>
        <w:ind w:left="275" w:right="420" w:hanging="275"/>
        <w:rPr>
          <w:rFonts w:ascii="Symbol" w:hAnsi="Symbol" w:cs="Symbol"/>
        </w:rPr>
      </w:pPr>
      <w:r>
        <w:rPr>
          <w:rFonts w:ascii="Arial" w:hAnsi="Arial" w:cs="Arial"/>
        </w:rPr>
        <w:t xml:space="preserve">Weak M&amp;E has been a significant obstacle to assessing progress and measuring achievements throughout the life of the SWAp </w:t>
      </w:r>
    </w:p>
    <w:p w:rsidR="007114B2" w:rsidRDefault="007114B2">
      <w:pPr>
        <w:widowControl w:val="0"/>
        <w:autoSpaceDE w:val="0"/>
        <w:autoSpaceDN w:val="0"/>
        <w:adjustRightInd w:val="0"/>
        <w:spacing w:after="0" w:line="181" w:lineRule="exact"/>
        <w:rPr>
          <w:rFonts w:ascii="Symbol" w:hAnsi="Symbol" w:cs="Symbol"/>
        </w:rPr>
      </w:pPr>
    </w:p>
    <w:p w:rsidR="007114B2" w:rsidRDefault="002F68C7">
      <w:pPr>
        <w:widowControl w:val="0"/>
        <w:numPr>
          <w:ilvl w:val="0"/>
          <w:numId w:val="43"/>
        </w:numPr>
        <w:tabs>
          <w:tab w:val="clear" w:pos="720"/>
          <w:tab w:val="num" w:pos="275"/>
        </w:tabs>
        <w:overflowPunct w:val="0"/>
        <w:autoSpaceDE w:val="0"/>
        <w:autoSpaceDN w:val="0"/>
        <w:adjustRightInd w:val="0"/>
        <w:spacing w:after="0" w:line="211" w:lineRule="auto"/>
        <w:ind w:left="275" w:right="600" w:hanging="275"/>
        <w:jc w:val="both"/>
        <w:rPr>
          <w:rFonts w:ascii="Symbol" w:hAnsi="Symbol" w:cs="Symbol"/>
        </w:rPr>
      </w:pPr>
      <w:r>
        <w:rPr>
          <w:rFonts w:ascii="Arial" w:hAnsi="Arial" w:cs="Arial"/>
        </w:rPr>
        <w:t xml:space="preserve">Some M&amp;E measures are poorly defined and/or meaningless </w:t>
      </w:r>
    </w:p>
    <w:p w:rsidR="007114B2" w:rsidRDefault="007114B2">
      <w:pPr>
        <w:widowControl w:val="0"/>
        <w:autoSpaceDE w:val="0"/>
        <w:autoSpaceDN w:val="0"/>
        <w:adjustRightInd w:val="0"/>
        <w:spacing w:after="0" w:line="181" w:lineRule="exact"/>
        <w:rPr>
          <w:rFonts w:ascii="Symbol" w:hAnsi="Symbol" w:cs="Symbol"/>
        </w:rPr>
      </w:pPr>
    </w:p>
    <w:p w:rsidR="007114B2" w:rsidRDefault="002F68C7">
      <w:pPr>
        <w:widowControl w:val="0"/>
        <w:numPr>
          <w:ilvl w:val="0"/>
          <w:numId w:val="43"/>
        </w:numPr>
        <w:tabs>
          <w:tab w:val="clear" w:pos="720"/>
          <w:tab w:val="num" w:pos="275"/>
        </w:tabs>
        <w:overflowPunct w:val="0"/>
        <w:autoSpaceDE w:val="0"/>
        <w:autoSpaceDN w:val="0"/>
        <w:adjustRightInd w:val="0"/>
        <w:spacing w:after="0" w:line="221" w:lineRule="auto"/>
        <w:ind w:left="275" w:right="280" w:hanging="275"/>
        <w:rPr>
          <w:rFonts w:ascii="Symbol" w:hAnsi="Symbol" w:cs="Symbol"/>
        </w:rPr>
      </w:pPr>
      <w:r>
        <w:rPr>
          <w:rFonts w:ascii="Arial" w:hAnsi="Arial" w:cs="Arial"/>
        </w:rPr>
        <w:t xml:space="preserve">Early completion of DHS (reportedly to a high standard) was a worthwhile investment to establish baseline indicators </w:t>
      </w:r>
    </w:p>
    <w:p w:rsidR="007114B2" w:rsidRDefault="007114B2">
      <w:pPr>
        <w:widowControl w:val="0"/>
        <w:autoSpaceDE w:val="0"/>
        <w:autoSpaceDN w:val="0"/>
        <w:adjustRightInd w:val="0"/>
        <w:spacing w:after="0" w:line="179" w:lineRule="exact"/>
        <w:rPr>
          <w:rFonts w:ascii="Symbol" w:hAnsi="Symbol" w:cs="Symbol"/>
        </w:rPr>
      </w:pPr>
    </w:p>
    <w:p w:rsidR="007114B2" w:rsidRDefault="002F68C7">
      <w:pPr>
        <w:widowControl w:val="0"/>
        <w:numPr>
          <w:ilvl w:val="0"/>
          <w:numId w:val="43"/>
        </w:numPr>
        <w:tabs>
          <w:tab w:val="clear" w:pos="720"/>
          <w:tab w:val="num" w:pos="275"/>
        </w:tabs>
        <w:overflowPunct w:val="0"/>
        <w:autoSpaceDE w:val="0"/>
        <w:autoSpaceDN w:val="0"/>
        <w:adjustRightInd w:val="0"/>
        <w:spacing w:after="0" w:line="221" w:lineRule="auto"/>
        <w:ind w:left="275" w:hanging="275"/>
        <w:jc w:val="both"/>
        <w:rPr>
          <w:rFonts w:ascii="Symbol" w:hAnsi="Symbol" w:cs="Symbol"/>
        </w:rPr>
      </w:pPr>
      <w:r>
        <w:rPr>
          <w:rFonts w:ascii="Arial" w:hAnsi="Arial" w:cs="Arial"/>
        </w:rPr>
        <w:t xml:space="preserve">Failure to progress HIS development has constrained ability to collect and consolidate health service activity data </w:t>
      </w:r>
    </w:p>
    <w:p w:rsidR="007114B2" w:rsidRDefault="007114B2">
      <w:pPr>
        <w:widowControl w:val="0"/>
        <w:autoSpaceDE w:val="0"/>
        <w:autoSpaceDN w:val="0"/>
        <w:adjustRightInd w:val="0"/>
        <w:spacing w:after="0" w:line="178" w:lineRule="exact"/>
        <w:rPr>
          <w:rFonts w:ascii="Symbol" w:hAnsi="Symbol" w:cs="Symbol"/>
        </w:rPr>
      </w:pPr>
    </w:p>
    <w:p w:rsidR="007114B2" w:rsidRDefault="002F68C7">
      <w:pPr>
        <w:widowControl w:val="0"/>
        <w:numPr>
          <w:ilvl w:val="0"/>
          <w:numId w:val="43"/>
        </w:numPr>
        <w:tabs>
          <w:tab w:val="clear" w:pos="720"/>
          <w:tab w:val="num" w:pos="275"/>
        </w:tabs>
        <w:overflowPunct w:val="0"/>
        <w:autoSpaceDE w:val="0"/>
        <w:autoSpaceDN w:val="0"/>
        <w:adjustRightInd w:val="0"/>
        <w:spacing w:after="0" w:line="226" w:lineRule="auto"/>
        <w:ind w:left="275" w:right="420" w:hanging="275"/>
        <w:rPr>
          <w:rFonts w:ascii="Symbol" w:hAnsi="Symbol" w:cs="Symbol"/>
        </w:rPr>
      </w:pPr>
      <w:r>
        <w:rPr>
          <w:rFonts w:ascii="Arial" w:hAnsi="Arial" w:cs="Arial"/>
        </w:rPr>
        <w:t xml:space="preserve">DPs’ monitoring processes have been poor – characterized by inadequate record keeping, poor documentation, weak project management, inconsistent reporting and ‘revolving door’ staffing </w:t>
      </w:r>
    </w:p>
    <w:p w:rsidR="007114B2" w:rsidRDefault="002F68C7">
      <w:pPr>
        <w:widowControl w:val="0"/>
        <w:autoSpaceDE w:val="0"/>
        <w:autoSpaceDN w:val="0"/>
        <w:adjustRightInd w:val="0"/>
        <w:spacing w:after="0" w:line="240" w:lineRule="auto"/>
        <w:rPr>
          <w:rFonts w:ascii="Times New Roman" w:hAnsi="Times New Roman" w:cs="Times New Roman"/>
          <w:sz w:val="24"/>
          <w:szCs w:val="24"/>
        </w:rPr>
        <w:sectPr w:rsidR="007114B2">
          <w:type w:val="continuous"/>
          <w:pgSz w:w="11900" w:h="16838"/>
          <w:pgMar w:top="705" w:right="1840" w:bottom="640" w:left="1800" w:header="720" w:footer="720" w:gutter="0"/>
          <w:cols w:num="2" w:space="305" w:equalWidth="0">
            <w:col w:w="2420" w:space="305"/>
            <w:col w:w="5535"/>
          </w:cols>
          <w:noEndnote/>
        </w:sectPr>
      </w:pPr>
      <w:r>
        <w:rPr>
          <w:noProof/>
        </w:rPr>
        <w:drawing>
          <wp:anchor distT="0" distB="0" distL="114300" distR="114300" simplePos="0" relativeHeight="251757568" behindDoc="1" locked="0" layoutInCell="0" allowOverlap="1">
            <wp:simplePos x="0" y="0"/>
            <wp:positionH relativeFrom="column">
              <wp:posOffset>-1747520</wp:posOffset>
            </wp:positionH>
            <wp:positionV relativeFrom="paragraph">
              <wp:posOffset>1029335</wp:posOffset>
            </wp:positionV>
            <wp:extent cx="5311775" cy="317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1" locked="0" layoutInCell="0" allowOverlap="1">
            <wp:simplePos x="0" y="0"/>
            <wp:positionH relativeFrom="column">
              <wp:posOffset>-93980</wp:posOffset>
            </wp:positionH>
            <wp:positionV relativeFrom="paragraph">
              <wp:posOffset>-7639685</wp:posOffset>
            </wp:positionV>
            <wp:extent cx="3695065" cy="771842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695065" cy="77184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1" locked="0" layoutInCell="0" allowOverlap="1">
            <wp:simplePos x="0" y="0"/>
            <wp:positionH relativeFrom="column">
              <wp:posOffset>-93980</wp:posOffset>
            </wp:positionH>
            <wp:positionV relativeFrom="paragraph">
              <wp:posOffset>-7639685</wp:posOffset>
            </wp:positionV>
            <wp:extent cx="3695065" cy="7718425"/>
            <wp:effectExtent l="0" t="0" r="635"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95065" cy="771842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42"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30</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type w:val="continuous"/>
          <w:pgSz w:w="11900" w:h="16838"/>
          <w:pgMar w:top="705" w:right="1780" w:bottom="640" w:left="1800" w:header="720" w:footer="720" w:gutter="0"/>
          <w:cols w:space="305" w:equalWidth="0">
            <w:col w:w="8320" w:space="305"/>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35" w:name="page35"/>
            <w:bookmarkEnd w:id="35"/>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2F68C7">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r>
        <w:rPr>
          <w:noProof/>
        </w:rPr>
        <w:drawing>
          <wp:anchor distT="0" distB="0" distL="114300" distR="114300" simplePos="0" relativeHeight="251760640" behindDoc="1" locked="0" layoutInCell="0" allowOverlap="1">
            <wp:simplePos x="0" y="0"/>
            <wp:positionH relativeFrom="column">
              <wp:posOffset>-41275</wp:posOffset>
            </wp:positionH>
            <wp:positionV relativeFrom="paragraph">
              <wp:posOffset>263525</wp:posOffset>
            </wp:positionV>
            <wp:extent cx="5385435" cy="1382395"/>
            <wp:effectExtent l="0" t="0" r="5715" b="825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85435" cy="138239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59"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right="100"/>
        <w:rPr>
          <w:rFonts w:ascii="Times New Roman" w:hAnsi="Times New Roman" w:cs="Times New Roman"/>
          <w:sz w:val="24"/>
          <w:szCs w:val="24"/>
        </w:rPr>
      </w:pPr>
      <w:r>
        <w:rPr>
          <w:rFonts w:ascii="Arial" w:hAnsi="Arial" w:cs="Arial"/>
        </w:rPr>
        <w:t>To what extent has the Program supported the implementation of the government’s HSP?</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61664" behindDoc="1" locked="0" layoutInCell="0" allowOverlap="1">
            <wp:simplePos x="0" y="0"/>
            <wp:positionH relativeFrom="column">
              <wp:posOffset>-53975</wp:posOffset>
            </wp:positionH>
            <wp:positionV relativeFrom="paragraph">
              <wp:posOffset>80010</wp:posOffset>
            </wp:positionV>
            <wp:extent cx="1663065" cy="124841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663065" cy="12484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1" locked="0" layoutInCell="0" allowOverlap="1">
            <wp:simplePos x="0" y="0"/>
            <wp:positionH relativeFrom="column">
              <wp:posOffset>-53975</wp:posOffset>
            </wp:positionH>
            <wp:positionV relativeFrom="paragraph">
              <wp:posOffset>80010</wp:posOffset>
            </wp:positionV>
            <wp:extent cx="1663065" cy="1248410"/>
            <wp:effectExtent l="0" t="0" r="0" b="889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3065" cy="124841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55"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right="140"/>
        <w:rPr>
          <w:rFonts w:ascii="Times New Roman" w:hAnsi="Times New Roman" w:cs="Times New Roman"/>
          <w:sz w:val="24"/>
          <w:szCs w:val="24"/>
        </w:rPr>
      </w:pPr>
      <w:r>
        <w:rPr>
          <w:rFonts w:ascii="Arial" w:hAnsi="Arial" w:cs="Arial"/>
        </w:rPr>
        <w:t>To what extent has the program filled a financing gap?</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63712" behindDoc="1" locked="0" layoutInCell="0" allowOverlap="1">
            <wp:simplePos x="0" y="0"/>
            <wp:positionH relativeFrom="column">
              <wp:posOffset>-53975</wp:posOffset>
            </wp:positionH>
            <wp:positionV relativeFrom="paragraph">
              <wp:posOffset>78105</wp:posOffset>
            </wp:positionV>
            <wp:extent cx="1663065" cy="3103245"/>
            <wp:effectExtent l="0" t="0" r="0" b="190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63065" cy="310324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360"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3" w:lineRule="auto"/>
        <w:rPr>
          <w:rFonts w:ascii="Times New Roman" w:hAnsi="Times New Roman" w:cs="Times New Roman"/>
          <w:sz w:val="24"/>
          <w:szCs w:val="24"/>
        </w:rPr>
      </w:pPr>
      <w:r>
        <w:rPr>
          <w:rFonts w:ascii="Arial" w:hAnsi="Arial" w:cs="Arial"/>
        </w:rPr>
        <w:t>To what extent has the Program supported systems strengthening via a relevant, efficient, harmonised and aligned program of technical cooperation?</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64736" behindDoc="1" locked="0" layoutInCell="0" allowOverlap="1">
                <wp:simplePos x="0" y="0"/>
                <wp:positionH relativeFrom="column">
                  <wp:posOffset>-53975</wp:posOffset>
                </wp:positionH>
                <wp:positionV relativeFrom="paragraph">
                  <wp:posOffset>83185</wp:posOffset>
                </wp:positionV>
                <wp:extent cx="1661795" cy="3564890"/>
                <wp:effectExtent l="0" t="0" r="0" b="0"/>
                <wp:wrapNone/>
                <wp:docPr id="1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795" cy="3564890"/>
                        </a:xfrm>
                        <a:prstGeom prst="rect">
                          <a:avLst/>
                        </a:prstGeom>
                        <a:solidFill>
                          <a:srgbClr val="CDE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4.25pt;margin-top:6.55pt;width:130.85pt;height:280.7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" o:allowincell="f" fillcolor="#cde6ff" stroked="f"/>
            </w:pict>
          </mc:Fallback>
        </mc:AlternateContent>
      </w:r>
      <w:r>
        <w:rPr>
          <w:rFonts w:ascii="Times New Roman" w:hAnsi="Times New Roman" w:cs="Times New Roman"/>
          <w:sz w:val="24"/>
          <w:szCs w:val="24"/>
        </w:rPr>
        <w:br w:type="column"/>
      </w:r>
    </w:p>
    <w:p w:rsidR="007114B2" w:rsidRDefault="007114B2">
      <w:pPr>
        <w:widowControl w:val="0"/>
        <w:autoSpaceDE w:val="0"/>
        <w:autoSpaceDN w:val="0"/>
        <w:adjustRightInd w:val="0"/>
        <w:spacing w:after="0" w:line="274" w:lineRule="exact"/>
        <w:rPr>
          <w:rFonts w:ascii="Times New Roman" w:hAnsi="Times New Roman" w:cs="Times New Roman"/>
          <w:sz w:val="24"/>
          <w:szCs w:val="24"/>
        </w:rPr>
      </w:pPr>
    </w:p>
    <w:p w:rsidR="007114B2" w:rsidRDefault="002F68C7">
      <w:pPr>
        <w:widowControl w:val="0"/>
        <w:numPr>
          <w:ilvl w:val="0"/>
          <w:numId w:val="44"/>
        </w:numPr>
        <w:tabs>
          <w:tab w:val="clear" w:pos="720"/>
          <w:tab w:val="num" w:pos="275"/>
        </w:tabs>
        <w:overflowPunct w:val="0"/>
        <w:autoSpaceDE w:val="0"/>
        <w:autoSpaceDN w:val="0"/>
        <w:adjustRightInd w:val="0"/>
        <w:spacing w:after="0" w:line="212" w:lineRule="auto"/>
        <w:ind w:left="275" w:right="700" w:hanging="275"/>
        <w:rPr>
          <w:rFonts w:ascii="Symbol" w:hAnsi="Symbol" w:cs="Symbol"/>
        </w:rPr>
      </w:pPr>
      <w:r>
        <w:rPr>
          <w:rFonts w:ascii="Arial" w:hAnsi="Arial" w:cs="Arial"/>
        </w:rPr>
        <w:t xml:space="preserve">Overall Program structure comprises three components that directly reflect HSP objectives </w:t>
      </w:r>
    </w:p>
    <w:p w:rsidR="007114B2" w:rsidRDefault="007114B2">
      <w:pPr>
        <w:widowControl w:val="0"/>
        <w:autoSpaceDE w:val="0"/>
        <w:autoSpaceDN w:val="0"/>
        <w:adjustRightInd w:val="0"/>
        <w:spacing w:after="0" w:line="179" w:lineRule="exact"/>
        <w:rPr>
          <w:rFonts w:ascii="Symbol" w:hAnsi="Symbol" w:cs="Symbol"/>
        </w:rPr>
      </w:pPr>
    </w:p>
    <w:p w:rsidR="007114B2" w:rsidRDefault="002F68C7">
      <w:pPr>
        <w:widowControl w:val="0"/>
        <w:numPr>
          <w:ilvl w:val="0"/>
          <w:numId w:val="44"/>
        </w:numPr>
        <w:tabs>
          <w:tab w:val="clear" w:pos="720"/>
          <w:tab w:val="num" w:pos="275"/>
        </w:tabs>
        <w:overflowPunct w:val="0"/>
        <w:autoSpaceDE w:val="0"/>
        <w:autoSpaceDN w:val="0"/>
        <w:adjustRightInd w:val="0"/>
        <w:spacing w:after="0" w:line="221" w:lineRule="auto"/>
        <w:ind w:left="275" w:right="160" w:hanging="275"/>
        <w:rPr>
          <w:rFonts w:ascii="Symbol" w:hAnsi="Symbol" w:cs="Symbol"/>
        </w:rPr>
      </w:pPr>
      <w:r>
        <w:rPr>
          <w:rFonts w:ascii="Arial" w:hAnsi="Arial" w:cs="Arial"/>
        </w:rPr>
        <w:t xml:space="preserve">SWAp activities have largely been consistent with HSP but its underlying program logic was not always clear </w:t>
      </w:r>
    </w:p>
    <w:p w:rsidR="007114B2" w:rsidRDefault="007114B2">
      <w:pPr>
        <w:widowControl w:val="0"/>
        <w:autoSpaceDE w:val="0"/>
        <w:autoSpaceDN w:val="0"/>
        <w:adjustRightInd w:val="0"/>
        <w:spacing w:after="0" w:line="178" w:lineRule="exact"/>
        <w:rPr>
          <w:rFonts w:ascii="Symbol" w:hAnsi="Symbol" w:cs="Symbol"/>
        </w:rPr>
      </w:pPr>
    </w:p>
    <w:p w:rsidR="007114B2" w:rsidRDefault="002F68C7">
      <w:pPr>
        <w:widowControl w:val="0"/>
        <w:numPr>
          <w:ilvl w:val="0"/>
          <w:numId w:val="44"/>
        </w:numPr>
        <w:tabs>
          <w:tab w:val="clear" w:pos="720"/>
          <w:tab w:val="num" w:pos="275"/>
        </w:tabs>
        <w:overflowPunct w:val="0"/>
        <w:autoSpaceDE w:val="0"/>
        <w:autoSpaceDN w:val="0"/>
        <w:adjustRightInd w:val="0"/>
        <w:spacing w:after="0" w:line="212" w:lineRule="auto"/>
        <w:ind w:left="275" w:right="1080" w:hanging="275"/>
        <w:jc w:val="both"/>
        <w:rPr>
          <w:rFonts w:ascii="Symbol" w:hAnsi="Symbol" w:cs="Symbol"/>
        </w:rPr>
      </w:pPr>
      <w:r>
        <w:rPr>
          <w:rFonts w:ascii="Arial" w:hAnsi="Arial" w:cs="Arial"/>
        </w:rPr>
        <w:t xml:space="preserve">Progress towards some HSP priorities (e.g. immunisation rates) has been poor </w:t>
      </w:r>
    </w:p>
    <w:p w:rsidR="007114B2" w:rsidRDefault="007114B2">
      <w:pPr>
        <w:widowControl w:val="0"/>
        <w:autoSpaceDE w:val="0"/>
        <w:autoSpaceDN w:val="0"/>
        <w:adjustRightInd w:val="0"/>
        <w:spacing w:after="0" w:line="224" w:lineRule="exact"/>
        <w:rPr>
          <w:rFonts w:ascii="Symbol" w:hAnsi="Symbol" w:cs="Symbol"/>
        </w:rPr>
      </w:pPr>
    </w:p>
    <w:p w:rsidR="007114B2" w:rsidRDefault="002F68C7">
      <w:pPr>
        <w:widowControl w:val="0"/>
        <w:numPr>
          <w:ilvl w:val="0"/>
          <w:numId w:val="44"/>
        </w:numPr>
        <w:tabs>
          <w:tab w:val="clear" w:pos="720"/>
          <w:tab w:val="num" w:pos="275"/>
        </w:tabs>
        <w:overflowPunct w:val="0"/>
        <w:autoSpaceDE w:val="0"/>
        <w:autoSpaceDN w:val="0"/>
        <w:adjustRightInd w:val="0"/>
        <w:spacing w:after="0" w:line="228" w:lineRule="auto"/>
        <w:ind w:left="275" w:right="80" w:hanging="275"/>
        <w:rPr>
          <w:rFonts w:ascii="Symbol" w:hAnsi="Symbol" w:cs="Symbol"/>
        </w:rPr>
      </w:pPr>
      <w:r>
        <w:rPr>
          <w:rFonts w:ascii="Arial" w:hAnsi="Arial" w:cs="Arial"/>
        </w:rPr>
        <w:t xml:space="preserve">SWAp has contributed significantly to health sector financing over the period 2008/09 to 2013/14 – health has accounted for 12 – 18 per cent of government expenditure, and some 7 per cent of GDP over that period </w:t>
      </w:r>
    </w:p>
    <w:p w:rsidR="007114B2" w:rsidRDefault="007114B2">
      <w:pPr>
        <w:widowControl w:val="0"/>
        <w:autoSpaceDE w:val="0"/>
        <w:autoSpaceDN w:val="0"/>
        <w:adjustRightInd w:val="0"/>
        <w:spacing w:after="0" w:line="182" w:lineRule="exact"/>
        <w:rPr>
          <w:rFonts w:ascii="Symbol" w:hAnsi="Symbol" w:cs="Symbol"/>
        </w:rPr>
      </w:pPr>
    </w:p>
    <w:p w:rsidR="007114B2" w:rsidRDefault="002F68C7">
      <w:pPr>
        <w:widowControl w:val="0"/>
        <w:numPr>
          <w:ilvl w:val="0"/>
          <w:numId w:val="44"/>
        </w:numPr>
        <w:tabs>
          <w:tab w:val="clear" w:pos="720"/>
          <w:tab w:val="num" w:pos="275"/>
        </w:tabs>
        <w:overflowPunct w:val="0"/>
        <w:autoSpaceDE w:val="0"/>
        <w:autoSpaceDN w:val="0"/>
        <w:adjustRightInd w:val="0"/>
        <w:spacing w:after="0" w:line="212" w:lineRule="auto"/>
        <w:ind w:left="275" w:right="360" w:hanging="275"/>
        <w:jc w:val="both"/>
        <w:rPr>
          <w:rFonts w:ascii="Symbol" w:hAnsi="Symbol" w:cs="Symbol"/>
        </w:rPr>
      </w:pPr>
      <w:r>
        <w:rPr>
          <w:rFonts w:ascii="Arial" w:hAnsi="Arial" w:cs="Arial"/>
        </w:rPr>
        <w:t xml:space="preserve">GoS funding for health is projected to remain static over the same period </w:t>
      </w:r>
    </w:p>
    <w:p w:rsidR="007114B2" w:rsidRDefault="007114B2">
      <w:pPr>
        <w:widowControl w:val="0"/>
        <w:autoSpaceDE w:val="0"/>
        <w:autoSpaceDN w:val="0"/>
        <w:adjustRightInd w:val="0"/>
        <w:spacing w:after="0" w:line="179" w:lineRule="exact"/>
        <w:rPr>
          <w:rFonts w:ascii="Symbol" w:hAnsi="Symbol" w:cs="Symbol"/>
        </w:rPr>
      </w:pPr>
    </w:p>
    <w:p w:rsidR="007114B2" w:rsidRDefault="002F68C7">
      <w:pPr>
        <w:widowControl w:val="0"/>
        <w:numPr>
          <w:ilvl w:val="0"/>
          <w:numId w:val="44"/>
        </w:numPr>
        <w:tabs>
          <w:tab w:val="clear" w:pos="720"/>
          <w:tab w:val="num" w:pos="275"/>
        </w:tabs>
        <w:overflowPunct w:val="0"/>
        <w:autoSpaceDE w:val="0"/>
        <w:autoSpaceDN w:val="0"/>
        <w:adjustRightInd w:val="0"/>
        <w:spacing w:after="0" w:line="212" w:lineRule="auto"/>
        <w:ind w:left="275" w:right="660" w:hanging="275"/>
        <w:jc w:val="both"/>
        <w:rPr>
          <w:rFonts w:ascii="Symbol" w:hAnsi="Symbol" w:cs="Symbol"/>
        </w:rPr>
      </w:pPr>
      <w:r>
        <w:rPr>
          <w:rFonts w:ascii="Arial" w:hAnsi="Arial" w:cs="Arial"/>
        </w:rPr>
        <w:t xml:space="preserve">US$3 million additional funding was provided to support post-tsunami activities </w:t>
      </w:r>
    </w:p>
    <w:p w:rsidR="007114B2" w:rsidRDefault="007114B2">
      <w:pPr>
        <w:widowControl w:val="0"/>
        <w:autoSpaceDE w:val="0"/>
        <w:autoSpaceDN w:val="0"/>
        <w:adjustRightInd w:val="0"/>
        <w:spacing w:after="0" w:line="179" w:lineRule="exact"/>
        <w:rPr>
          <w:rFonts w:ascii="Symbol" w:hAnsi="Symbol" w:cs="Symbol"/>
        </w:rPr>
      </w:pPr>
    </w:p>
    <w:p w:rsidR="007114B2" w:rsidRDefault="002F68C7">
      <w:pPr>
        <w:widowControl w:val="0"/>
        <w:numPr>
          <w:ilvl w:val="0"/>
          <w:numId w:val="44"/>
        </w:numPr>
        <w:tabs>
          <w:tab w:val="clear" w:pos="720"/>
          <w:tab w:val="num" w:pos="275"/>
        </w:tabs>
        <w:overflowPunct w:val="0"/>
        <w:autoSpaceDE w:val="0"/>
        <w:autoSpaceDN w:val="0"/>
        <w:adjustRightInd w:val="0"/>
        <w:spacing w:after="0" w:line="226" w:lineRule="auto"/>
        <w:ind w:left="275" w:right="440" w:hanging="275"/>
        <w:rPr>
          <w:rFonts w:ascii="Symbol" w:hAnsi="Symbol" w:cs="Symbol"/>
        </w:rPr>
      </w:pPr>
      <w:r>
        <w:rPr>
          <w:rFonts w:ascii="Arial" w:hAnsi="Arial" w:cs="Arial"/>
        </w:rPr>
        <w:t xml:space="preserve">If SWAp and PR China construction projects were excluded there would have been little change in development budget over the periods covered by MTEF1 and MTEF2. </w:t>
      </w:r>
    </w:p>
    <w:p w:rsidR="007114B2" w:rsidRDefault="007114B2">
      <w:pPr>
        <w:widowControl w:val="0"/>
        <w:autoSpaceDE w:val="0"/>
        <w:autoSpaceDN w:val="0"/>
        <w:adjustRightInd w:val="0"/>
        <w:spacing w:after="0" w:line="163" w:lineRule="exact"/>
        <w:rPr>
          <w:rFonts w:ascii="Symbol" w:hAnsi="Symbol" w:cs="Symbol"/>
        </w:rPr>
      </w:pPr>
    </w:p>
    <w:p w:rsidR="007114B2" w:rsidRDefault="002F68C7">
      <w:pPr>
        <w:widowControl w:val="0"/>
        <w:numPr>
          <w:ilvl w:val="0"/>
          <w:numId w:val="44"/>
        </w:numPr>
        <w:tabs>
          <w:tab w:val="clear" w:pos="720"/>
          <w:tab w:val="num" w:pos="275"/>
        </w:tabs>
        <w:overflowPunct w:val="0"/>
        <w:autoSpaceDE w:val="0"/>
        <w:autoSpaceDN w:val="0"/>
        <w:adjustRightInd w:val="0"/>
        <w:spacing w:after="0" w:line="240" w:lineRule="auto"/>
        <w:ind w:left="275" w:hanging="275"/>
        <w:jc w:val="both"/>
        <w:rPr>
          <w:rFonts w:ascii="Symbol" w:hAnsi="Symbol" w:cs="Symbol"/>
        </w:rPr>
      </w:pPr>
      <w:r>
        <w:rPr>
          <w:rFonts w:ascii="Arial" w:hAnsi="Arial" w:cs="Arial"/>
        </w:rPr>
        <w:t xml:space="preserve">Relevance is suggested by PoWs’ conformance with </w:t>
      </w:r>
    </w:p>
    <w:p w:rsidR="007114B2" w:rsidRDefault="007114B2">
      <w:pPr>
        <w:widowControl w:val="0"/>
        <w:autoSpaceDE w:val="0"/>
        <w:autoSpaceDN w:val="0"/>
        <w:adjustRightInd w:val="0"/>
        <w:spacing w:after="0" w:line="45" w:lineRule="exact"/>
        <w:rPr>
          <w:rFonts w:ascii="Symbol" w:hAnsi="Symbol" w:cs="Symbol"/>
        </w:rPr>
      </w:pPr>
    </w:p>
    <w:p w:rsidR="007114B2" w:rsidRDefault="002F68C7">
      <w:pPr>
        <w:widowControl w:val="0"/>
        <w:overflowPunct w:val="0"/>
        <w:autoSpaceDE w:val="0"/>
        <w:autoSpaceDN w:val="0"/>
        <w:adjustRightInd w:val="0"/>
        <w:spacing w:after="0" w:line="231" w:lineRule="auto"/>
        <w:ind w:left="275" w:right="100"/>
        <w:rPr>
          <w:rFonts w:ascii="Symbol" w:hAnsi="Symbol" w:cs="Symbol"/>
        </w:rPr>
      </w:pPr>
      <w:r>
        <w:rPr>
          <w:rFonts w:ascii="Arial" w:hAnsi="Arial" w:cs="Arial"/>
        </w:rPr>
        <w:t xml:space="preserve">HSP strategies and objectives which, in turn, reflect Samoa’s health situation - although it is difficult to assess whether other, more relevant investments might have been possible within the framework of the SWAp </w:t>
      </w:r>
    </w:p>
    <w:p w:rsidR="007114B2" w:rsidRDefault="007114B2">
      <w:pPr>
        <w:widowControl w:val="0"/>
        <w:autoSpaceDE w:val="0"/>
        <w:autoSpaceDN w:val="0"/>
        <w:adjustRightInd w:val="0"/>
        <w:spacing w:after="0" w:line="182" w:lineRule="exact"/>
        <w:rPr>
          <w:rFonts w:ascii="Symbol" w:hAnsi="Symbol" w:cs="Symbol"/>
        </w:rPr>
      </w:pPr>
    </w:p>
    <w:p w:rsidR="007114B2" w:rsidRDefault="002F68C7">
      <w:pPr>
        <w:widowControl w:val="0"/>
        <w:numPr>
          <w:ilvl w:val="0"/>
          <w:numId w:val="44"/>
        </w:numPr>
        <w:tabs>
          <w:tab w:val="clear" w:pos="720"/>
          <w:tab w:val="num" w:pos="275"/>
        </w:tabs>
        <w:overflowPunct w:val="0"/>
        <w:autoSpaceDE w:val="0"/>
        <w:autoSpaceDN w:val="0"/>
        <w:adjustRightInd w:val="0"/>
        <w:spacing w:after="0" w:line="228" w:lineRule="auto"/>
        <w:ind w:left="275" w:right="100" w:hanging="275"/>
        <w:rPr>
          <w:rFonts w:ascii="Symbol" w:hAnsi="Symbol" w:cs="Symbol"/>
        </w:rPr>
      </w:pPr>
      <w:r>
        <w:rPr>
          <w:rFonts w:ascii="Arial" w:hAnsi="Arial" w:cs="Arial"/>
        </w:rPr>
        <w:t xml:space="preserve">Robust procurement processes and seemingly modest overhead costs suggest a reasonable level of efficiency - although procurement delays have undoubtedly impeded progress and hence reduced efficiency in some areas </w:t>
      </w:r>
    </w:p>
    <w:p w:rsidR="007114B2" w:rsidRDefault="007114B2">
      <w:pPr>
        <w:widowControl w:val="0"/>
        <w:autoSpaceDE w:val="0"/>
        <w:autoSpaceDN w:val="0"/>
        <w:adjustRightInd w:val="0"/>
        <w:spacing w:after="0" w:line="181" w:lineRule="exact"/>
        <w:rPr>
          <w:rFonts w:ascii="Symbol" w:hAnsi="Symbol" w:cs="Symbol"/>
        </w:rPr>
      </w:pPr>
    </w:p>
    <w:p w:rsidR="007114B2" w:rsidRDefault="002F68C7">
      <w:pPr>
        <w:widowControl w:val="0"/>
        <w:numPr>
          <w:ilvl w:val="0"/>
          <w:numId w:val="44"/>
        </w:numPr>
        <w:tabs>
          <w:tab w:val="clear" w:pos="720"/>
          <w:tab w:val="num" w:pos="275"/>
        </w:tabs>
        <w:overflowPunct w:val="0"/>
        <w:autoSpaceDE w:val="0"/>
        <w:autoSpaceDN w:val="0"/>
        <w:adjustRightInd w:val="0"/>
        <w:spacing w:after="0" w:line="230" w:lineRule="auto"/>
        <w:ind w:left="275" w:right="300" w:hanging="275"/>
        <w:rPr>
          <w:rFonts w:ascii="Symbol" w:hAnsi="Symbol" w:cs="Symbol"/>
        </w:rPr>
      </w:pPr>
      <w:r>
        <w:rPr>
          <w:rFonts w:ascii="Arial" w:hAnsi="Arial" w:cs="Arial"/>
        </w:rPr>
        <w:t xml:space="preserve">Harmonisation has been achieved through donors’ adherence to common arrangements for planning, funding, monitoring, reporting etc; division of labour between donors and GoS appears to have been appropriate; and transparency of reporting etc has been good </w:t>
      </w:r>
    </w:p>
    <w:p w:rsidR="007114B2" w:rsidRDefault="007114B2">
      <w:pPr>
        <w:widowControl w:val="0"/>
        <w:autoSpaceDE w:val="0"/>
        <w:autoSpaceDN w:val="0"/>
        <w:adjustRightInd w:val="0"/>
        <w:spacing w:after="0" w:line="181" w:lineRule="exact"/>
        <w:rPr>
          <w:rFonts w:ascii="Symbol" w:hAnsi="Symbol" w:cs="Symbol"/>
        </w:rPr>
      </w:pPr>
    </w:p>
    <w:p w:rsidR="007114B2" w:rsidRDefault="002F68C7">
      <w:pPr>
        <w:widowControl w:val="0"/>
        <w:numPr>
          <w:ilvl w:val="0"/>
          <w:numId w:val="44"/>
        </w:numPr>
        <w:tabs>
          <w:tab w:val="clear" w:pos="720"/>
          <w:tab w:val="num" w:pos="275"/>
        </w:tabs>
        <w:overflowPunct w:val="0"/>
        <w:autoSpaceDE w:val="0"/>
        <w:autoSpaceDN w:val="0"/>
        <w:adjustRightInd w:val="0"/>
        <w:spacing w:after="0" w:line="228" w:lineRule="auto"/>
        <w:ind w:left="275" w:right="80" w:hanging="275"/>
        <w:rPr>
          <w:rFonts w:ascii="Symbol" w:hAnsi="Symbol" w:cs="Symbol"/>
        </w:rPr>
      </w:pPr>
      <w:r>
        <w:rPr>
          <w:rFonts w:ascii="Arial" w:hAnsi="Arial" w:cs="Arial"/>
        </w:rPr>
        <w:t xml:space="preserve">Alignment of technical cooperation has been limited – donors appear only to have come together to address issues via six-monthly review missions and there has been little or no joint analytical or capacity building work </w:t>
      </w:r>
    </w:p>
    <w:p w:rsidR="007114B2" w:rsidRDefault="007114B2">
      <w:pPr>
        <w:widowControl w:val="0"/>
        <w:autoSpaceDE w:val="0"/>
        <w:autoSpaceDN w:val="0"/>
        <w:adjustRightInd w:val="0"/>
        <w:spacing w:after="0" w:line="184" w:lineRule="exact"/>
        <w:rPr>
          <w:rFonts w:ascii="Symbol" w:hAnsi="Symbol" w:cs="Symbol"/>
        </w:rPr>
      </w:pPr>
    </w:p>
    <w:p w:rsidR="007114B2" w:rsidRDefault="002F68C7">
      <w:pPr>
        <w:widowControl w:val="0"/>
        <w:numPr>
          <w:ilvl w:val="0"/>
          <w:numId w:val="44"/>
        </w:numPr>
        <w:tabs>
          <w:tab w:val="clear" w:pos="720"/>
          <w:tab w:val="num" w:pos="275"/>
        </w:tabs>
        <w:overflowPunct w:val="0"/>
        <w:autoSpaceDE w:val="0"/>
        <w:autoSpaceDN w:val="0"/>
        <w:adjustRightInd w:val="0"/>
        <w:spacing w:after="0" w:line="228" w:lineRule="auto"/>
        <w:ind w:left="275" w:hanging="275"/>
        <w:rPr>
          <w:rFonts w:ascii="Symbol" w:hAnsi="Symbol" w:cs="Symbol"/>
        </w:rPr>
      </w:pPr>
      <w:r>
        <w:rPr>
          <w:rFonts w:ascii="Arial" w:hAnsi="Arial" w:cs="Arial"/>
        </w:rPr>
        <w:t xml:space="preserve">The SWAp has been reasonably well-aligned with GoS strategies, institutions and procedures – although donors may have been rather too reticent to propose more robust systems and processes when they might have been helpful </w:t>
      </w:r>
    </w:p>
    <w:p w:rsidR="007114B2" w:rsidRDefault="002F68C7">
      <w:pPr>
        <w:widowControl w:val="0"/>
        <w:autoSpaceDE w:val="0"/>
        <w:autoSpaceDN w:val="0"/>
        <w:adjustRightInd w:val="0"/>
        <w:spacing w:after="0" w:line="240" w:lineRule="auto"/>
        <w:rPr>
          <w:rFonts w:ascii="Times New Roman" w:hAnsi="Times New Roman" w:cs="Times New Roman"/>
          <w:sz w:val="24"/>
          <w:szCs w:val="24"/>
        </w:rPr>
        <w:sectPr w:rsidR="007114B2">
          <w:type w:val="continuous"/>
          <w:pgSz w:w="11900" w:h="16838"/>
          <w:pgMar w:top="705" w:right="1800" w:bottom="640" w:left="1800" w:header="720" w:footer="720" w:gutter="0"/>
          <w:cols w:num="2" w:space="365" w:equalWidth="0">
            <w:col w:w="2360" w:space="365"/>
            <w:col w:w="5575"/>
          </w:cols>
          <w:noEndnote/>
        </w:sectPr>
      </w:pPr>
      <w:r>
        <w:rPr>
          <w:noProof/>
        </w:rPr>
        <w:drawing>
          <wp:anchor distT="0" distB="0" distL="114300" distR="114300" simplePos="0" relativeHeight="251765760" behindDoc="1" locked="0" layoutInCell="0" allowOverlap="1">
            <wp:simplePos x="0" y="0"/>
            <wp:positionH relativeFrom="column">
              <wp:posOffset>-1747520</wp:posOffset>
            </wp:positionH>
            <wp:positionV relativeFrom="paragraph">
              <wp:posOffset>-8384540</wp:posOffset>
            </wp:positionV>
            <wp:extent cx="5348605" cy="867283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348605" cy="86728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784" behindDoc="1" locked="0" layoutInCell="0" allowOverlap="1">
            <wp:simplePos x="0" y="0"/>
            <wp:positionH relativeFrom="column">
              <wp:posOffset>-1747520</wp:posOffset>
            </wp:positionH>
            <wp:positionV relativeFrom="paragraph">
              <wp:posOffset>-8384540</wp:posOffset>
            </wp:positionV>
            <wp:extent cx="5348605" cy="8672830"/>
            <wp:effectExtent l="0" t="0" r="4445"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8605" cy="867283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69"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31</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type w:val="continuous"/>
          <w:pgSz w:w="11900" w:h="16838"/>
          <w:pgMar w:top="705" w:right="1780" w:bottom="640" w:left="1800" w:header="720" w:footer="720" w:gutter="0"/>
          <w:cols w:space="365" w:equalWidth="0">
            <w:col w:w="8320" w:space="365"/>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36" w:name="page36"/>
            <w:bookmarkEnd w:id="36"/>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2F68C7">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r>
        <w:rPr>
          <w:noProof/>
        </w:rPr>
        <w:drawing>
          <wp:anchor distT="0" distB="0" distL="114300" distR="114300" simplePos="0" relativeHeight="251767808" behindDoc="1" locked="0" layoutInCell="0" allowOverlap="1">
            <wp:simplePos x="0" y="0"/>
            <wp:positionH relativeFrom="column">
              <wp:posOffset>-41275</wp:posOffset>
            </wp:positionH>
            <wp:positionV relativeFrom="paragraph">
              <wp:posOffset>263525</wp:posOffset>
            </wp:positionV>
            <wp:extent cx="5385435" cy="975360"/>
            <wp:effectExtent l="0" t="0" r="571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85435" cy="97536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59"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43" w:lineRule="auto"/>
        <w:ind w:right="200"/>
        <w:rPr>
          <w:rFonts w:ascii="Times New Roman" w:hAnsi="Times New Roman" w:cs="Times New Roman"/>
          <w:sz w:val="24"/>
          <w:szCs w:val="24"/>
        </w:rPr>
      </w:pPr>
      <w:r>
        <w:rPr>
          <w:rFonts w:ascii="Arial" w:hAnsi="Arial" w:cs="Arial"/>
          <w:sz w:val="21"/>
          <w:szCs w:val="21"/>
        </w:rPr>
        <w:t>To what extent has the program held actors mutually accountable and focused on managing for results?</w:t>
      </w:r>
    </w:p>
    <w:p w:rsidR="007114B2" w:rsidRDefault="002F68C7">
      <w:pPr>
        <w:widowControl w:val="0"/>
        <w:autoSpaceDE w:val="0"/>
        <w:autoSpaceDN w:val="0"/>
        <w:adjustRightInd w:val="0"/>
        <w:spacing w:after="0" w:line="357" w:lineRule="exact"/>
        <w:rPr>
          <w:rFonts w:ascii="Times New Roman" w:hAnsi="Times New Roman" w:cs="Times New Roman"/>
          <w:sz w:val="24"/>
          <w:szCs w:val="24"/>
        </w:rPr>
      </w:pPr>
      <w:r>
        <w:rPr>
          <w:noProof/>
        </w:rPr>
        <w:drawing>
          <wp:anchor distT="0" distB="0" distL="114300" distR="114300" simplePos="0" relativeHeight="251768832" behindDoc="1" locked="0" layoutInCell="0" allowOverlap="1">
            <wp:simplePos x="0" y="0"/>
            <wp:positionH relativeFrom="column">
              <wp:posOffset>-53975</wp:posOffset>
            </wp:positionH>
            <wp:positionV relativeFrom="paragraph">
              <wp:posOffset>76835</wp:posOffset>
            </wp:positionV>
            <wp:extent cx="1663065" cy="132461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663065" cy="13246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1" locked="0" layoutInCell="0" allowOverlap="1">
            <wp:simplePos x="0" y="0"/>
            <wp:positionH relativeFrom="column">
              <wp:posOffset>-53975</wp:posOffset>
            </wp:positionH>
            <wp:positionV relativeFrom="paragraph">
              <wp:posOffset>76835</wp:posOffset>
            </wp:positionV>
            <wp:extent cx="1663065" cy="1324610"/>
            <wp:effectExtent l="0" t="0" r="0" b="889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3065" cy="132461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2F68C7">
      <w:pPr>
        <w:widowControl w:val="0"/>
        <w:overflowPunct w:val="0"/>
        <w:autoSpaceDE w:val="0"/>
        <w:autoSpaceDN w:val="0"/>
        <w:adjustRightInd w:val="0"/>
        <w:spacing w:after="0" w:line="234" w:lineRule="auto"/>
        <w:ind w:right="200"/>
        <w:rPr>
          <w:rFonts w:ascii="Times New Roman" w:hAnsi="Times New Roman" w:cs="Times New Roman"/>
          <w:sz w:val="24"/>
          <w:szCs w:val="24"/>
        </w:rPr>
      </w:pPr>
      <w:r>
        <w:rPr>
          <w:rFonts w:ascii="Arial" w:hAnsi="Arial" w:cs="Arial"/>
        </w:rPr>
        <w:t>To what extent has the program leveraged financial investments through effective dialogue around any critical health systems challenges?</w:t>
      </w:r>
    </w:p>
    <w:p w:rsidR="007114B2" w:rsidRDefault="002F68C7">
      <w:pPr>
        <w:widowControl w:val="0"/>
        <w:autoSpaceDE w:val="0"/>
        <w:autoSpaceDN w:val="0"/>
        <w:adjustRightInd w:val="0"/>
        <w:spacing w:after="0" w:line="360" w:lineRule="exact"/>
        <w:rPr>
          <w:rFonts w:ascii="Times New Roman" w:hAnsi="Times New Roman" w:cs="Times New Roman"/>
          <w:sz w:val="24"/>
          <w:szCs w:val="24"/>
        </w:rPr>
      </w:pPr>
      <w:r>
        <w:rPr>
          <w:noProof/>
        </w:rPr>
        <w:drawing>
          <wp:anchor distT="0" distB="0" distL="114300" distR="114300" simplePos="0" relativeHeight="251770880" behindDoc="1" locked="0" layoutInCell="0" allowOverlap="1">
            <wp:simplePos x="0" y="0"/>
            <wp:positionH relativeFrom="column">
              <wp:posOffset>-53975</wp:posOffset>
            </wp:positionH>
            <wp:positionV relativeFrom="paragraph">
              <wp:posOffset>78740</wp:posOffset>
            </wp:positionV>
            <wp:extent cx="1663065" cy="166560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63065" cy="166560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2F68C7">
      <w:pPr>
        <w:widowControl w:val="0"/>
        <w:overflowPunct w:val="0"/>
        <w:autoSpaceDE w:val="0"/>
        <w:autoSpaceDN w:val="0"/>
        <w:adjustRightInd w:val="0"/>
        <w:spacing w:after="0" w:line="235" w:lineRule="auto"/>
        <w:ind w:right="40"/>
        <w:rPr>
          <w:rFonts w:ascii="Times New Roman" w:hAnsi="Times New Roman" w:cs="Times New Roman"/>
          <w:sz w:val="24"/>
          <w:szCs w:val="24"/>
        </w:rPr>
      </w:pPr>
      <w:r>
        <w:rPr>
          <w:rFonts w:ascii="Arial" w:hAnsi="Arial" w:cs="Arial"/>
        </w:rPr>
        <w:t>How far is the SWAp aligned with the priority needs of the sector, the GoS sector strategy, the MoH and NHS multi-year planning processes, and with the strategic priorities of the funding partners?</w:t>
      </w:r>
    </w:p>
    <w:p w:rsidR="007114B2" w:rsidRDefault="002F68C7">
      <w:pPr>
        <w:widowControl w:val="0"/>
        <w:autoSpaceDE w:val="0"/>
        <w:autoSpaceDN w:val="0"/>
        <w:adjustRightInd w:val="0"/>
        <w:spacing w:after="0" w:line="245" w:lineRule="exact"/>
        <w:rPr>
          <w:rFonts w:ascii="Times New Roman" w:hAnsi="Times New Roman" w:cs="Times New Roman"/>
          <w:sz w:val="24"/>
          <w:szCs w:val="24"/>
        </w:rPr>
      </w:pPr>
      <w:r>
        <w:rPr>
          <w:noProof/>
        </w:rPr>
        <w:drawing>
          <wp:anchor distT="0" distB="0" distL="114300" distR="114300" simplePos="0" relativeHeight="251771904" behindDoc="1" locked="0" layoutInCell="0" allowOverlap="1">
            <wp:simplePos x="0" y="0"/>
            <wp:positionH relativeFrom="column">
              <wp:posOffset>-53975</wp:posOffset>
            </wp:positionH>
            <wp:positionV relativeFrom="paragraph">
              <wp:posOffset>127635</wp:posOffset>
            </wp:positionV>
            <wp:extent cx="1663065" cy="120269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63065" cy="120269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2F68C7">
      <w:pPr>
        <w:widowControl w:val="0"/>
        <w:overflowPunct w:val="0"/>
        <w:autoSpaceDE w:val="0"/>
        <w:autoSpaceDN w:val="0"/>
        <w:adjustRightInd w:val="0"/>
        <w:spacing w:after="0" w:line="233" w:lineRule="auto"/>
        <w:ind w:right="80"/>
        <w:rPr>
          <w:rFonts w:ascii="Times New Roman" w:hAnsi="Times New Roman" w:cs="Times New Roman"/>
          <w:sz w:val="24"/>
          <w:szCs w:val="24"/>
        </w:rPr>
      </w:pPr>
      <w:r>
        <w:rPr>
          <w:rFonts w:ascii="Arial" w:hAnsi="Arial" w:cs="Arial"/>
        </w:rPr>
        <w:t>To what extent has the program provided value for money and returns on donor investments in terms of systems strengthening and service delivery?</w:t>
      </w:r>
    </w:p>
    <w:p w:rsidR="007114B2" w:rsidRDefault="002F68C7">
      <w:pPr>
        <w:widowControl w:val="0"/>
        <w:autoSpaceDE w:val="0"/>
        <w:autoSpaceDN w:val="0"/>
        <w:adjustRightInd w:val="0"/>
        <w:spacing w:after="0" w:line="216" w:lineRule="exact"/>
        <w:rPr>
          <w:rFonts w:ascii="Times New Roman" w:hAnsi="Times New Roman" w:cs="Times New Roman"/>
          <w:sz w:val="24"/>
          <w:szCs w:val="24"/>
        </w:rPr>
      </w:pPr>
      <w:r>
        <w:rPr>
          <w:noProof/>
        </w:rPr>
        <w:drawing>
          <wp:anchor distT="0" distB="0" distL="114300" distR="114300" simplePos="0" relativeHeight="251772928" behindDoc="1" locked="0" layoutInCell="0" allowOverlap="1">
            <wp:simplePos x="0" y="0"/>
            <wp:positionH relativeFrom="column">
              <wp:posOffset>-53975</wp:posOffset>
            </wp:positionH>
            <wp:positionV relativeFrom="paragraph">
              <wp:posOffset>110490</wp:posOffset>
            </wp:positionV>
            <wp:extent cx="1663065" cy="719455"/>
            <wp:effectExtent l="0" t="0" r="0" b="444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63065" cy="71945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2F68C7">
      <w:pPr>
        <w:widowControl w:val="0"/>
        <w:overflowPunct w:val="0"/>
        <w:autoSpaceDE w:val="0"/>
        <w:autoSpaceDN w:val="0"/>
        <w:adjustRightInd w:val="0"/>
        <w:spacing w:after="0" w:line="229" w:lineRule="auto"/>
        <w:rPr>
          <w:rFonts w:ascii="Times New Roman" w:hAnsi="Times New Roman" w:cs="Times New Roman"/>
          <w:sz w:val="24"/>
          <w:szCs w:val="24"/>
        </w:rPr>
      </w:pPr>
      <w:r>
        <w:rPr>
          <w:rFonts w:ascii="Arial" w:hAnsi="Arial" w:cs="Arial"/>
        </w:rPr>
        <w:t>To what extent has the program been a sound investment by increasing equity?</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73952" behindDoc="1" locked="0" layoutInCell="0" allowOverlap="1">
                <wp:simplePos x="0" y="0"/>
                <wp:positionH relativeFrom="column">
                  <wp:posOffset>-53975</wp:posOffset>
                </wp:positionH>
                <wp:positionV relativeFrom="paragraph">
                  <wp:posOffset>80010</wp:posOffset>
                </wp:positionV>
                <wp:extent cx="1661795" cy="1304290"/>
                <wp:effectExtent l="0" t="0" r="0" b="0"/>
                <wp:wrapNone/>
                <wp:docPr id="17"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795" cy="1304290"/>
                        </a:xfrm>
                        <a:prstGeom prst="rect">
                          <a:avLst/>
                        </a:prstGeom>
                        <a:solidFill>
                          <a:srgbClr val="CDE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4.25pt;margin-top:6.3pt;width:130.85pt;height:102.7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" o:allowincell="f" fillcolor="#cde6ff" stroked="f"/>
            </w:pict>
          </mc:Fallback>
        </mc:AlternateContent>
      </w:r>
      <w:r>
        <w:rPr>
          <w:rFonts w:ascii="Times New Roman" w:hAnsi="Times New Roman" w:cs="Times New Roman"/>
          <w:sz w:val="24"/>
          <w:szCs w:val="24"/>
        </w:rPr>
        <w:br w:type="column"/>
      </w:r>
    </w:p>
    <w:p w:rsidR="007114B2" w:rsidRDefault="007114B2">
      <w:pPr>
        <w:widowControl w:val="0"/>
        <w:autoSpaceDE w:val="0"/>
        <w:autoSpaceDN w:val="0"/>
        <w:adjustRightInd w:val="0"/>
        <w:spacing w:after="0" w:line="274" w:lineRule="exact"/>
        <w:rPr>
          <w:rFonts w:ascii="Times New Roman" w:hAnsi="Times New Roman" w:cs="Times New Roman"/>
          <w:sz w:val="24"/>
          <w:szCs w:val="24"/>
        </w:rPr>
      </w:pPr>
    </w:p>
    <w:p w:rsidR="007114B2" w:rsidRDefault="002F68C7">
      <w:pPr>
        <w:widowControl w:val="0"/>
        <w:numPr>
          <w:ilvl w:val="0"/>
          <w:numId w:val="45"/>
        </w:numPr>
        <w:tabs>
          <w:tab w:val="clear" w:pos="720"/>
          <w:tab w:val="num" w:pos="275"/>
        </w:tabs>
        <w:overflowPunct w:val="0"/>
        <w:autoSpaceDE w:val="0"/>
        <w:autoSpaceDN w:val="0"/>
        <w:adjustRightInd w:val="0"/>
        <w:spacing w:after="0" w:line="221" w:lineRule="auto"/>
        <w:ind w:left="275" w:right="140" w:hanging="275"/>
        <w:rPr>
          <w:rFonts w:ascii="Symbol" w:hAnsi="Symbol" w:cs="Symbol"/>
        </w:rPr>
      </w:pPr>
      <w:r>
        <w:rPr>
          <w:rFonts w:ascii="Arial" w:hAnsi="Arial" w:cs="Arial"/>
        </w:rPr>
        <w:t xml:space="preserve">Weaknesses in M&amp;E coupled with poor governance have inhibited a focus on results and limited capacity to enforce accountability </w:t>
      </w:r>
    </w:p>
    <w:p w:rsidR="007114B2" w:rsidRDefault="007114B2">
      <w:pPr>
        <w:widowControl w:val="0"/>
        <w:autoSpaceDE w:val="0"/>
        <w:autoSpaceDN w:val="0"/>
        <w:adjustRightInd w:val="0"/>
        <w:spacing w:after="0" w:line="178" w:lineRule="exact"/>
        <w:rPr>
          <w:rFonts w:ascii="Symbol" w:hAnsi="Symbol" w:cs="Symbol"/>
        </w:rPr>
      </w:pPr>
    </w:p>
    <w:p w:rsidR="007114B2" w:rsidRDefault="002F68C7">
      <w:pPr>
        <w:widowControl w:val="0"/>
        <w:numPr>
          <w:ilvl w:val="0"/>
          <w:numId w:val="45"/>
        </w:numPr>
        <w:tabs>
          <w:tab w:val="clear" w:pos="720"/>
          <w:tab w:val="num" w:pos="275"/>
        </w:tabs>
        <w:overflowPunct w:val="0"/>
        <w:autoSpaceDE w:val="0"/>
        <w:autoSpaceDN w:val="0"/>
        <w:adjustRightInd w:val="0"/>
        <w:spacing w:after="0" w:line="212" w:lineRule="auto"/>
        <w:ind w:left="275" w:right="200" w:hanging="275"/>
        <w:jc w:val="both"/>
        <w:rPr>
          <w:rFonts w:ascii="Symbol" w:hAnsi="Symbol" w:cs="Symbol"/>
        </w:rPr>
      </w:pPr>
      <w:r>
        <w:rPr>
          <w:rFonts w:ascii="Arial" w:hAnsi="Arial" w:cs="Arial"/>
        </w:rPr>
        <w:t xml:space="preserve">Inconsistent format and content of key documents is not conducive to effective accountability over time </w:t>
      </w:r>
    </w:p>
    <w:p w:rsidR="007114B2" w:rsidRDefault="007114B2">
      <w:pPr>
        <w:widowControl w:val="0"/>
        <w:autoSpaceDE w:val="0"/>
        <w:autoSpaceDN w:val="0"/>
        <w:adjustRightInd w:val="0"/>
        <w:spacing w:after="0" w:line="224" w:lineRule="exact"/>
        <w:rPr>
          <w:rFonts w:ascii="Symbol" w:hAnsi="Symbol" w:cs="Symbol"/>
        </w:rPr>
      </w:pPr>
    </w:p>
    <w:p w:rsidR="007114B2" w:rsidRDefault="002F68C7">
      <w:pPr>
        <w:widowControl w:val="0"/>
        <w:numPr>
          <w:ilvl w:val="0"/>
          <w:numId w:val="45"/>
        </w:numPr>
        <w:tabs>
          <w:tab w:val="clear" w:pos="720"/>
          <w:tab w:val="num" w:pos="275"/>
        </w:tabs>
        <w:overflowPunct w:val="0"/>
        <w:autoSpaceDE w:val="0"/>
        <w:autoSpaceDN w:val="0"/>
        <w:adjustRightInd w:val="0"/>
        <w:spacing w:after="0" w:line="212" w:lineRule="auto"/>
        <w:ind w:left="275" w:right="1020" w:hanging="275"/>
        <w:jc w:val="both"/>
        <w:rPr>
          <w:rFonts w:ascii="Symbol" w:hAnsi="Symbol" w:cs="Symbol"/>
        </w:rPr>
      </w:pPr>
      <w:r>
        <w:rPr>
          <w:rFonts w:ascii="Arial" w:hAnsi="Arial" w:cs="Arial"/>
        </w:rPr>
        <w:t xml:space="preserve">Donors’ response to tsunami was quick and seemingly effective </w:t>
      </w:r>
    </w:p>
    <w:p w:rsidR="007114B2" w:rsidRDefault="007114B2">
      <w:pPr>
        <w:widowControl w:val="0"/>
        <w:autoSpaceDE w:val="0"/>
        <w:autoSpaceDN w:val="0"/>
        <w:adjustRightInd w:val="0"/>
        <w:spacing w:after="0" w:line="179" w:lineRule="exact"/>
        <w:rPr>
          <w:rFonts w:ascii="Symbol" w:hAnsi="Symbol" w:cs="Symbol"/>
        </w:rPr>
      </w:pPr>
    </w:p>
    <w:p w:rsidR="007114B2" w:rsidRDefault="002F68C7">
      <w:pPr>
        <w:widowControl w:val="0"/>
        <w:numPr>
          <w:ilvl w:val="0"/>
          <w:numId w:val="45"/>
        </w:numPr>
        <w:tabs>
          <w:tab w:val="clear" w:pos="720"/>
          <w:tab w:val="num" w:pos="275"/>
        </w:tabs>
        <w:overflowPunct w:val="0"/>
        <w:autoSpaceDE w:val="0"/>
        <w:autoSpaceDN w:val="0"/>
        <w:adjustRightInd w:val="0"/>
        <w:spacing w:after="0" w:line="228" w:lineRule="auto"/>
        <w:ind w:left="275" w:right="80" w:hanging="275"/>
        <w:rPr>
          <w:rFonts w:ascii="Symbol" w:hAnsi="Symbol" w:cs="Symbol"/>
        </w:rPr>
      </w:pPr>
      <w:r>
        <w:rPr>
          <w:rFonts w:ascii="Arial" w:hAnsi="Arial" w:cs="Arial"/>
        </w:rPr>
        <w:t xml:space="preserve">PR China capital works programme may have diverted resources and managerial attention from key challenges in NCD, prevention and primary care as identified in HSP – suggests SWAp has had limited impact in leveraging investments to reflect priorities </w:t>
      </w:r>
    </w:p>
    <w:p w:rsidR="007114B2" w:rsidRDefault="007114B2">
      <w:pPr>
        <w:widowControl w:val="0"/>
        <w:autoSpaceDE w:val="0"/>
        <w:autoSpaceDN w:val="0"/>
        <w:adjustRightInd w:val="0"/>
        <w:spacing w:after="0" w:line="228" w:lineRule="exact"/>
        <w:rPr>
          <w:rFonts w:ascii="Symbol" w:hAnsi="Symbol" w:cs="Symbol"/>
        </w:rPr>
      </w:pPr>
    </w:p>
    <w:p w:rsidR="007114B2" w:rsidRDefault="002F68C7">
      <w:pPr>
        <w:widowControl w:val="0"/>
        <w:numPr>
          <w:ilvl w:val="0"/>
          <w:numId w:val="45"/>
        </w:numPr>
        <w:tabs>
          <w:tab w:val="clear" w:pos="720"/>
          <w:tab w:val="num" w:pos="275"/>
        </w:tabs>
        <w:overflowPunct w:val="0"/>
        <w:autoSpaceDE w:val="0"/>
        <w:autoSpaceDN w:val="0"/>
        <w:adjustRightInd w:val="0"/>
        <w:spacing w:after="0" w:line="212" w:lineRule="auto"/>
        <w:ind w:left="275" w:right="340" w:hanging="275"/>
        <w:jc w:val="both"/>
        <w:rPr>
          <w:rFonts w:ascii="Symbol" w:hAnsi="Symbol" w:cs="Symbol"/>
        </w:rPr>
      </w:pPr>
      <w:r>
        <w:rPr>
          <w:rFonts w:ascii="Arial" w:hAnsi="Arial" w:cs="Arial"/>
        </w:rPr>
        <w:t xml:space="preserve">Links between HSP and detailed analysis of health needs is not apparent </w:t>
      </w:r>
    </w:p>
    <w:p w:rsidR="007114B2" w:rsidRDefault="007114B2">
      <w:pPr>
        <w:widowControl w:val="0"/>
        <w:autoSpaceDE w:val="0"/>
        <w:autoSpaceDN w:val="0"/>
        <w:adjustRightInd w:val="0"/>
        <w:spacing w:after="0" w:line="179" w:lineRule="exact"/>
        <w:rPr>
          <w:rFonts w:ascii="Symbol" w:hAnsi="Symbol" w:cs="Symbol"/>
        </w:rPr>
      </w:pPr>
    </w:p>
    <w:p w:rsidR="007114B2" w:rsidRDefault="002F68C7">
      <w:pPr>
        <w:widowControl w:val="0"/>
        <w:numPr>
          <w:ilvl w:val="0"/>
          <w:numId w:val="45"/>
        </w:numPr>
        <w:tabs>
          <w:tab w:val="clear" w:pos="720"/>
          <w:tab w:val="num" w:pos="275"/>
        </w:tabs>
        <w:overflowPunct w:val="0"/>
        <w:autoSpaceDE w:val="0"/>
        <w:autoSpaceDN w:val="0"/>
        <w:adjustRightInd w:val="0"/>
        <w:spacing w:after="0" w:line="212" w:lineRule="auto"/>
        <w:ind w:left="275" w:right="780" w:hanging="275"/>
        <w:jc w:val="both"/>
        <w:rPr>
          <w:rFonts w:ascii="Symbol" w:hAnsi="Symbol" w:cs="Symbol"/>
        </w:rPr>
      </w:pPr>
      <w:r>
        <w:rPr>
          <w:rFonts w:ascii="Arial" w:hAnsi="Arial" w:cs="Arial"/>
        </w:rPr>
        <w:t xml:space="preserve">The SWAp is aligned with HSP but strength of alignment and underlying logic are not clear </w:t>
      </w:r>
    </w:p>
    <w:p w:rsidR="007114B2" w:rsidRDefault="007114B2">
      <w:pPr>
        <w:widowControl w:val="0"/>
        <w:autoSpaceDE w:val="0"/>
        <w:autoSpaceDN w:val="0"/>
        <w:adjustRightInd w:val="0"/>
        <w:spacing w:after="0" w:line="179" w:lineRule="exact"/>
        <w:rPr>
          <w:rFonts w:ascii="Symbol" w:hAnsi="Symbol" w:cs="Symbol"/>
        </w:rPr>
      </w:pPr>
    </w:p>
    <w:p w:rsidR="007114B2" w:rsidRDefault="002F68C7">
      <w:pPr>
        <w:widowControl w:val="0"/>
        <w:numPr>
          <w:ilvl w:val="0"/>
          <w:numId w:val="45"/>
        </w:numPr>
        <w:tabs>
          <w:tab w:val="clear" w:pos="720"/>
          <w:tab w:val="num" w:pos="275"/>
        </w:tabs>
        <w:overflowPunct w:val="0"/>
        <w:autoSpaceDE w:val="0"/>
        <w:autoSpaceDN w:val="0"/>
        <w:adjustRightInd w:val="0"/>
        <w:spacing w:after="0" w:line="226" w:lineRule="auto"/>
        <w:ind w:left="275" w:right="180" w:hanging="275"/>
        <w:rPr>
          <w:rFonts w:ascii="Symbol" w:hAnsi="Symbol" w:cs="Symbol"/>
        </w:rPr>
      </w:pPr>
      <w:r>
        <w:rPr>
          <w:rFonts w:ascii="Arial" w:hAnsi="Arial" w:cs="Arial"/>
        </w:rPr>
        <w:t xml:space="preserve">Suggestion that SWAp has driven MTEF rather than vice-versa – similarly PoW based on bottom-up aggregation of individual projects as opposed to top-down approach to operationalise HSP </w:t>
      </w:r>
    </w:p>
    <w:p w:rsidR="007114B2" w:rsidRDefault="007114B2">
      <w:pPr>
        <w:widowControl w:val="0"/>
        <w:autoSpaceDE w:val="0"/>
        <w:autoSpaceDN w:val="0"/>
        <w:adjustRightInd w:val="0"/>
        <w:spacing w:after="0" w:line="224" w:lineRule="exact"/>
        <w:rPr>
          <w:rFonts w:ascii="Symbol" w:hAnsi="Symbol" w:cs="Symbol"/>
        </w:rPr>
      </w:pPr>
    </w:p>
    <w:p w:rsidR="007114B2" w:rsidRDefault="002F68C7">
      <w:pPr>
        <w:widowControl w:val="0"/>
        <w:numPr>
          <w:ilvl w:val="0"/>
          <w:numId w:val="45"/>
        </w:numPr>
        <w:tabs>
          <w:tab w:val="clear" w:pos="720"/>
          <w:tab w:val="num" w:pos="275"/>
        </w:tabs>
        <w:overflowPunct w:val="0"/>
        <w:autoSpaceDE w:val="0"/>
        <w:autoSpaceDN w:val="0"/>
        <w:adjustRightInd w:val="0"/>
        <w:spacing w:after="0" w:line="228" w:lineRule="auto"/>
        <w:ind w:left="275" w:hanging="275"/>
        <w:rPr>
          <w:rFonts w:ascii="Symbol" w:hAnsi="Symbol" w:cs="Symbol"/>
        </w:rPr>
      </w:pPr>
      <w:r>
        <w:rPr>
          <w:rFonts w:ascii="Arial" w:hAnsi="Arial" w:cs="Arial"/>
        </w:rPr>
        <w:t xml:space="preserve">Program has undoubtedly delivered results in terms of systems strengthening and service delivery but absence of reliable metrics and/or counterfactual means formal assessment and analysis of opportunity costs is impossible </w:t>
      </w:r>
    </w:p>
    <w:p w:rsidR="007114B2" w:rsidRDefault="007114B2">
      <w:pPr>
        <w:widowControl w:val="0"/>
        <w:autoSpaceDE w:val="0"/>
        <w:autoSpaceDN w:val="0"/>
        <w:adjustRightInd w:val="0"/>
        <w:spacing w:after="0" w:line="200" w:lineRule="exact"/>
        <w:rPr>
          <w:rFonts w:ascii="Symbol" w:hAnsi="Symbol" w:cs="Symbol"/>
        </w:rPr>
      </w:pPr>
    </w:p>
    <w:p w:rsidR="007114B2" w:rsidRDefault="007114B2">
      <w:pPr>
        <w:widowControl w:val="0"/>
        <w:autoSpaceDE w:val="0"/>
        <w:autoSpaceDN w:val="0"/>
        <w:adjustRightInd w:val="0"/>
        <w:spacing w:after="0" w:line="200" w:lineRule="exact"/>
        <w:rPr>
          <w:rFonts w:ascii="Symbol" w:hAnsi="Symbol" w:cs="Symbol"/>
        </w:rPr>
      </w:pPr>
    </w:p>
    <w:p w:rsidR="007114B2" w:rsidRDefault="007114B2">
      <w:pPr>
        <w:widowControl w:val="0"/>
        <w:autoSpaceDE w:val="0"/>
        <w:autoSpaceDN w:val="0"/>
        <w:adjustRightInd w:val="0"/>
        <w:spacing w:after="0" w:line="317" w:lineRule="exact"/>
        <w:rPr>
          <w:rFonts w:ascii="Symbol" w:hAnsi="Symbol" w:cs="Symbol"/>
        </w:rPr>
      </w:pPr>
    </w:p>
    <w:p w:rsidR="007114B2" w:rsidRDefault="002F68C7">
      <w:pPr>
        <w:widowControl w:val="0"/>
        <w:numPr>
          <w:ilvl w:val="0"/>
          <w:numId w:val="45"/>
        </w:numPr>
        <w:tabs>
          <w:tab w:val="clear" w:pos="720"/>
          <w:tab w:val="num" w:pos="275"/>
        </w:tabs>
        <w:overflowPunct w:val="0"/>
        <w:autoSpaceDE w:val="0"/>
        <w:autoSpaceDN w:val="0"/>
        <w:adjustRightInd w:val="0"/>
        <w:spacing w:after="0" w:line="212" w:lineRule="auto"/>
        <w:ind w:left="275" w:right="480" w:hanging="275"/>
        <w:jc w:val="both"/>
        <w:rPr>
          <w:rFonts w:ascii="Symbol" w:hAnsi="Symbol" w:cs="Symbol"/>
        </w:rPr>
      </w:pPr>
      <w:r>
        <w:rPr>
          <w:rFonts w:ascii="Arial" w:hAnsi="Arial" w:cs="Arial"/>
        </w:rPr>
        <w:t xml:space="preserve">SWAp has funded a number of outreach services aimed at rural communities </w:t>
      </w:r>
    </w:p>
    <w:p w:rsidR="007114B2" w:rsidRDefault="007114B2">
      <w:pPr>
        <w:widowControl w:val="0"/>
        <w:autoSpaceDE w:val="0"/>
        <w:autoSpaceDN w:val="0"/>
        <w:adjustRightInd w:val="0"/>
        <w:spacing w:after="0" w:line="118" w:lineRule="exact"/>
        <w:rPr>
          <w:rFonts w:ascii="Symbol" w:hAnsi="Symbol" w:cs="Symbol"/>
        </w:rPr>
      </w:pPr>
    </w:p>
    <w:p w:rsidR="007114B2" w:rsidRDefault="002F68C7">
      <w:pPr>
        <w:widowControl w:val="0"/>
        <w:numPr>
          <w:ilvl w:val="0"/>
          <w:numId w:val="45"/>
        </w:numPr>
        <w:tabs>
          <w:tab w:val="clear" w:pos="720"/>
          <w:tab w:val="num" w:pos="275"/>
        </w:tabs>
        <w:overflowPunct w:val="0"/>
        <w:autoSpaceDE w:val="0"/>
        <w:autoSpaceDN w:val="0"/>
        <w:adjustRightInd w:val="0"/>
        <w:spacing w:after="0" w:line="240" w:lineRule="auto"/>
        <w:ind w:left="275" w:hanging="275"/>
        <w:jc w:val="both"/>
        <w:rPr>
          <w:rFonts w:ascii="Symbol" w:hAnsi="Symbol" w:cs="Symbol"/>
        </w:rPr>
      </w:pPr>
      <w:r>
        <w:rPr>
          <w:rFonts w:ascii="Arial" w:hAnsi="Arial" w:cs="Arial"/>
        </w:rPr>
        <w:t xml:space="preserve">Programme outcome indicators address </w:t>
      </w:r>
    </w:p>
    <w:p w:rsidR="007114B2" w:rsidRDefault="007114B2">
      <w:pPr>
        <w:widowControl w:val="0"/>
        <w:autoSpaceDE w:val="0"/>
        <w:autoSpaceDN w:val="0"/>
        <w:adjustRightInd w:val="0"/>
        <w:spacing w:after="0" w:line="45" w:lineRule="exact"/>
        <w:rPr>
          <w:rFonts w:ascii="Symbol" w:hAnsi="Symbol" w:cs="Symbol"/>
        </w:rPr>
      </w:pPr>
    </w:p>
    <w:p w:rsidR="007114B2" w:rsidRDefault="002F68C7">
      <w:pPr>
        <w:widowControl w:val="0"/>
        <w:overflowPunct w:val="0"/>
        <w:autoSpaceDE w:val="0"/>
        <w:autoSpaceDN w:val="0"/>
        <w:adjustRightInd w:val="0"/>
        <w:spacing w:after="0" w:line="231" w:lineRule="auto"/>
        <w:ind w:left="275" w:right="360"/>
        <w:rPr>
          <w:rFonts w:ascii="Symbol" w:hAnsi="Symbol" w:cs="Symbol"/>
        </w:rPr>
      </w:pPr>
      <w:r>
        <w:rPr>
          <w:rFonts w:ascii="Arial" w:hAnsi="Arial" w:cs="Arial"/>
        </w:rPr>
        <w:t xml:space="preserve">‘disaggregation of data by domicile’ and ‘share of annual outpatient visits by poorest quintile of population’ – DHS, STEPS and proposed HIS will provide the former but no data on the latter are yet available </w:t>
      </w:r>
    </w:p>
    <w:p w:rsidR="007114B2" w:rsidRDefault="007114B2">
      <w:pPr>
        <w:widowControl w:val="0"/>
        <w:autoSpaceDE w:val="0"/>
        <w:autoSpaceDN w:val="0"/>
        <w:adjustRightInd w:val="0"/>
        <w:spacing w:after="0" w:line="121" w:lineRule="exact"/>
        <w:rPr>
          <w:rFonts w:ascii="Symbol" w:hAnsi="Symbol" w:cs="Symbol"/>
        </w:rPr>
      </w:pPr>
    </w:p>
    <w:p w:rsidR="007114B2" w:rsidRDefault="002F68C7">
      <w:pPr>
        <w:widowControl w:val="0"/>
        <w:numPr>
          <w:ilvl w:val="0"/>
          <w:numId w:val="45"/>
        </w:numPr>
        <w:tabs>
          <w:tab w:val="clear" w:pos="720"/>
          <w:tab w:val="num" w:pos="275"/>
        </w:tabs>
        <w:overflowPunct w:val="0"/>
        <w:autoSpaceDE w:val="0"/>
        <w:autoSpaceDN w:val="0"/>
        <w:adjustRightInd w:val="0"/>
        <w:spacing w:after="0" w:line="240" w:lineRule="auto"/>
        <w:ind w:left="275" w:hanging="275"/>
        <w:jc w:val="both"/>
        <w:rPr>
          <w:rFonts w:ascii="Symbol" w:hAnsi="Symbol" w:cs="Symbol"/>
        </w:rPr>
      </w:pPr>
      <w:r>
        <w:rPr>
          <w:rFonts w:ascii="Arial" w:hAnsi="Arial" w:cs="Arial"/>
        </w:rPr>
        <w:t xml:space="preserve">Investment in hospital facilities (and any subsequent </w:t>
      </w:r>
    </w:p>
    <w:p w:rsidR="007114B2" w:rsidRDefault="007114B2">
      <w:pPr>
        <w:widowControl w:val="0"/>
        <w:autoSpaceDE w:val="0"/>
        <w:autoSpaceDN w:val="0"/>
        <w:adjustRightInd w:val="0"/>
        <w:spacing w:after="0" w:line="45" w:lineRule="exact"/>
        <w:rPr>
          <w:rFonts w:ascii="Symbol" w:hAnsi="Symbol" w:cs="Symbol"/>
        </w:rPr>
      </w:pPr>
    </w:p>
    <w:p w:rsidR="007114B2" w:rsidRDefault="002F68C7">
      <w:pPr>
        <w:widowControl w:val="0"/>
        <w:overflowPunct w:val="0"/>
        <w:autoSpaceDE w:val="0"/>
        <w:autoSpaceDN w:val="0"/>
        <w:adjustRightInd w:val="0"/>
        <w:spacing w:after="0" w:line="218" w:lineRule="auto"/>
        <w:ind w:left="275" w:right="320"/>
        <w:jc w:val="both"/>
        <w:rPr>
          <w:rFonts w:ascii="Symbol" w:hAnsi="Symbol" w:cs="Symbol"/>
        </w:rPr>
      </w:pPr>
      <w:r>
        <w:rPr>
          <w:rFonts w:ascii="Arial" w:hAnsi="Arial" w:cs="Arial"/>
        </w:rPr>
        <w:t xml:space="preserve">‘knock-on’ impacts on SWAp priorities) may unduly favour urban communities </w:t>
      </w:r>
    </w:p>
    <w:p w:rsidR="007114B2" w:rsidRDefault="002F68C7">
      <w:pPr>
        <w:widowControl w:val="0"/>
        <w:autoSpaceDE w:val="0"/>
        <w:autoSpaceDN w:val="0"/>
        <w:adjustRightInd w:val="0"/>
        <w:spacing w:after="0" w:line="240" w:lineRule="auto"/>
        <w:rPr>
          <w:rFonts w:ascii="Times New Roman" w:hAnsi="Times New Roman" w:cs="Times New Roman"/>
          <w:sz w:val="24"/>
          <w:szCs w:val="24"/>
        </w:rPr>
        <w:sectPr w:rsidR="007114B2">
          <w:type w:val="continuous"/>
          <w:pgSz w:w="11900" w:h="16838"/>
          <w:pgMar w:top="705" w:right="1820" w:bottom="640" w:left="1800" w:header="720" w:footer="720" w:gutter="0"/>
          <w:cols w:num="2" w:space="305" w:equalWidth="0">
            <w:col w:w="2420" w:space="305"/>
            <w:col w:w="5555"/>
          </w:cols>
          <w:noEndnote/>
        </w:sectPr>
      </w:pPr>
      <w:r>
        <w:rPr>
          <w:noProof/>
        </w:rPr>
        <w:drawing>
          <wp:anchor distT="0" distB="0" distL="114300" distR="114300" simplePos="0" relativeHeight="251774976" behindDoc="1" locked="0" layoutInCell="0" allowOverlap="1">
            <wp:simplePos x="0" y="0"/>
            <wp:positionH relativeFrom="column">
              <wp:posOffset>-1747520</wp:posOffset>
            </wp:positionH>
            <wp:positionV relativeFrom="paragraph">
              <wp:posOffset>1767205</wp:posOffset>
            </wp:positionV>
            <wp:extent cx="5311775" cy="317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0" allowOverlap="1">
            <wp:simplePos x="0" y="0"/>
            <wp:positionH relativeFrom="column">
              <wp:posOffset>-93980</wp:posOffset>
            </wp:positionH>
            <wp:positionV relativeFrom="paragraph">
              <wp:posOffset>-6902450</wp:posOffset>
            </wp:positionV>
            <wp:extent cx="3695065" cy="698119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695065" cy="69811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0" allowOverlap="1">
            <wp:simplePos x="0" y="0"/>
            <wp:positionH relativeFrom="column">
              <wp:posOffset>-93980</wp:posOffset>
            </wp:positionH>
            <wp:positionV relativeFrom="paragraph">
              <wp:posOffset>-6902450</wp:posOffset>
            </wp:positionV>
            <wp:extent cx="3695065" cy="6981190"/>
            <wp:effectExtent l="0" t="0" r="635"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95065" cy="698119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32</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type w:val="continuous"/>
          <w:pgSz w:w="11900" w:h="16838"/>
          <w:pgMar w:top="705" w:right="1780" w:bottom="640" w:left="1800" w:header="720" w:footer="720" w:gutter="0"/>
          <w:cols w:space="305" w:equalWidth="0">
            <w:col w:w="8320" w:space="305"/>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37" w:name="page37"/>
            <w:bookmarkEnd w:id="37"/>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2F68C7">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r>
        <w:rPr>
          <w:noProof/>
        </w:rPr>
        <w:drawing>
          <wp:anchor distT="0" distB="0" distL="114300" distR="114300" simplePos="0" relativeHeight="251778048" behindDoc="1" locked="0" layoutInCell="0" allowOverlap="1">
            <wp:simplePos x="0" y="0"/>
            <wp:positionH relativeFrom="column">
              <wp:posOffset>-41275</wp:posOffset>
            </wp:positionH>
            <wp:positionV relativeFrom="paragraph">
              <wp:posOffset>263525</wp:posOffset>
            </wp:positionV>
            <wp:extent cx="5385435" cy="2025650"/>
            <wp:effectExtent l="0" t="0" r="5715"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85435" cy="202565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59"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1" w:lineRule="auto"/>
        <w:rPr>
          <w:rFonts w:ascii="Times New Roman" w:hAnsi="Times New Roman" w:cs="Times New Roman"/>
          <w:sz w:val="24"/>
          <w:szCs w:val="24"/>
        </w:rPr>
      </w:pPr>
      <w:r>
        <w:rPr>
          <w:rFonts w:ascii="Arial" w:hAnsi="Arial" w:cs="Arial"/>
        </w:rPr>
        <w:t>To what extent was the program design appropriate to the political, policy and fiscal context?</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79072" behindDoc="1" locked="0" layoutInCell="0" allowOverlap="1">
            <wp:simplePos x="0" y="0"/>
            <wp:positionH relativeFrom="column">
              <wp:posOffset>-53975</wp:posOffset>
            </wp:positionH>
            <wp:positionV relativeFrom="paragraph">
              <wp:posOffset>317500</wp:posOffset>
            </wp:positionV>
            <wp:extent cx="1663065" cy="189166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663065" cy="18916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1" locked="0" layoutInCell="0" allowOverlap="1">
            <wp:simplePos x="0" y="0"/>
            <wp:positionH relativeFrom="column">
              <wp:posOffset>-53975</wp:posOffset>
            </wp:positionH>
            <wp:positionV relativeFrom="paragraph">
              <wp:posOffset>317500</wp:posOffset>
            </wp:positionV>
            <wp:extent cx="1663065" cy="189166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3065" cy="189166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1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right="120"/>
        <w:rPr>
          <w:rFonts w:ascii="Times New Roman" w:hAnsi="Times New Roman" w:cs="Times New Roman"/>
          <w:sz w:val="24"/>
          <w:szCs w:val="24"/>
        </w:rPr>
      </w:pPr>
      <w:r>
        <w:rPr>
          <w:rFonts w:ascii="Arial" w:hAnsi="Arial" w:cs="Arial"/>
        </w:rPr>
        <w:t>To what extent has the SWAp laid a foundation for future donor engagement?</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81120" behindDoc="1" locked="0" layoutInCell="0" allowOverlap="1">
            <wp:simplePos x="0" y="0"/>
            <wp:positionH relativeFrom="column">
              <wp:posOffset>-53975</wp:posOffset>
            </wp:positionH>
            <wp:positionV relativeFrom="paragraph">
              <wp:posOffset>316230</wp:posOffset>
            </wp:positionV>
            <wp:extent cx="1663065" cy="1248410"/>
            <wp:effectExtent l="0" t="0" r="0" b="889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63065" cy="124841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6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2" w:lineRule="auto"/>
        <w:ind w:right="120"/>
        <w:rPr>
          <w:rFonts w:ascii="Times New Roman" w:hAnsi="Times New Roman" w:cs="Times New Roman"/>
          <w:sz w:val="24"/>
          <w:szCs w:val="24"/>
        </w:rPr>
      </w:pPr>
      <w:r>
        <w:rPr>
          <w:rFonts w:ascii="Arial" w:hAnsi="Arial" w:cs="Arial"/>
        </w:rPr>
        <w:t>How well have gender equity and disability inclusiveness been integrated into the program and how could they be improved?</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82144" behindDoc="1" locked="0" layoutInCell="0" allowOverlap="1">
                <wp:simplePos x="0" y="0"/>
                <wp:positionH relativeFrom="column">
                  <wp:posOffset>-53975</wp:posOffset>
                </wp:positionH>
                <wp:positionV relativeFrom="paragraph">
                  <wp:posOffset>82550</wp:posOffset>
                </wp:positionV>
                <wp:extent cx="1661795" cy="1144905"/>
                <wp:effectExtent l="0" t="0" r="0" b="0"/>
                <wp:wrapNone/>
                <wp:docPr id="1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795" cy="1144905"/>
                        </a:xfrm>
                        <a:prstGeom prst="rect">
                          <a:avLst/>
                        </a:prstGeom>
                        <a:solidFill>
                          <a:srgbClr val="CDE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4.25pt;margin-top:6.5pt;width:130.85pt;height:90.1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" o:allowincell="f" fillcolor="#cde6ff" stroked="f"/>
            </w:pict>
          </mc:Fallback>
        </mc:AlternateContent>
      </w:r>
      <w:r>
        <w:rPr>
          <w:rFonts w:ascii="Times New Roman" w:hAnsi="Times New Roman" w:cs="Times New Roman"/>
          <w:sz w:val="24"/>
          <w:szCs w:val="24"/>
        </w:rPr>
        <w:br w:type="column"/>
      </w:r>
    </w:p>
    <w:p w:rsidR="007114B2" w:rsidRDefault="007114B2">
      <w:pPr>
        <w:widowControl w:val="0"/>
        <w:autoSpaceDE w:val="0"/>
        <w:autoSpaceDN w:val="0"/>
        <w:adjustRightInd w:val="0"/>
        <w:spacing w:after="0" w:line="274" w:lineRule="exact"/>
        <w:rPr>
          <w:rFonts w:ascii="Times New Roman" w:hAnsi="Times New Roman" w:cs="Times New Roman"/>
          <w:sz w:val="24"/>
          <w:szCs w:val="24"/>
        </w:rPr>
      </w:pPr>
    </w:p>
    <w:p w:rsidR="007114B2" w:rsidRDefault="002F68C7">
      <w:pPr>
        <w:widowControl w:val="0"/>
        <w:numPr>
          <w:ilvl w:val="0"/>
          <w:numId w:val="46"/>
        </w:numPr>
        <w:tabs>
          <w:tab w:val="clear" w:pos="720"/>
          <w:tab w:val="num" w:pos="275"/>
        </w:tabs>
        <w:overflowPunct w:val="0"/>
        <w:autoSpaceDE w:val="0"/>
        <w:autoSpaceDN w:val="0"/>
        <w:adjustRightInd w:val="0"/>
        <w:spacing w:after="0" w:line="225" w:lineRule="auto"/>
        <w:ind w:left="275" w:right="140" w:hanging="275"/>
        <w:rPr>
          <w:rFonts w:ascii="Symbol" w:hAnsi="Symbol" w:cs="Symbol"/>
        </w:rPr>
      </w:pPr>
      <w:r>
        <w:rPr>
          <w:rFonts w:ascii="Arial" w:hAnsi="Arial" w:cs="Arial"/>
        </w:rPr>
        <w:t xml:space="preserve">GoS has had previous experience with SWAp (in water and sanitation and education sectors) and Ministry of Finance appears to have good capacity to serve as executive agency </w:t>
      </w:r>
    </w:p>
    <w:p w:rsidR="007114B2" w:rsidRDefault="007114B2">
      <w:pPr>
        <w:widowControl w:val="0"/>
        <w:autoSpaceDE w:val="0"/>
        <w:autoSpaceDN w:val="0"/>
        <w:adjustRightInd w:val="0"/>
        <w:spacing w:after="0" w:line="183" w:lineRule="exact"/>
        <w:rPr>
          <w:rFonts w:ascii="Symbol" w:hAnsi="Symbol" w:cs="Symbol"/>
        </w:rPr>
      </w:pPr>
    </w:p>
    <w:p w:rsidR="007114B2" w:rsidRDefault="002F68C7">
      <w:pPr>
        <w:widowControl w:val="0"/>
        <w:numPr>
          <w:ilvl w:val="0"/>
          <w:numId w:val="46"/>
        </w:numPr>
        <w:tabs>
          <w:tab w:val="clear" w:pos="720"/>
          <w:tab w:val="num" w:pos="275"/>
        </w:tabs>
        <w:overflowPunct w:val="0"/>
        <w:autoSpaceDE w:val="0"/>
        <w:autoSpaceDN w:val="0"/>
        <w:adjustRightInd w:val="0"/>
        <w:spacing w:after="0" w:line="221" w:lineRule="auto"/>
        <w:ind w:left="275" w:right="440" w:hanging="275"/>
        <w:rPr>
          <w:rFonts w:ascii="Symbol" w:hAnsi="Symbol" w:cs="Symbol"/>
        </w:rPr>
      </w:pPr>
      <w:r>
        <w:rPr>
          <w:rFonts w:ascii="Arial" w:hAnsi="Arial" w:cs="Arial"/>
        </w:rPr>
        <w:t xml:space="preserve">Establishment of SWAp soon after health sector realignment created additional tensions and some confusion </w:t>
      </w:r>
    </w:p>
    <w:p w:rsidR="007114B2" w:rsidRDefault="007114B2">
      <w:pPr>
        <w:widowControl w:val="0"/>
        <w:autoSpaceDE w:val="0"/>
        <w:autoSpaceDN w:val="0"/>
        <w:adjustRightInd w:val="0"/>
        <w:spacing w:after="0" w:line="178" w:lineRule="exact"/>
        <w:rPr>
          <w:rFonts w:ascii="Symbol" w:hAnsi="Symbol" w:cs="Symbol"/>
        </w:rPr>
      </w:pPr>
    </w:p>
    <w:p w:rsidR="007114B2" w:rsidRDefault="002F68C7">
      <w:pPr>
        <w:widowControl w:val="0"/>
        <w:numPr>
          <w:ilvl w:val="0"/>
          <w:numId w:val="46"/>
        </w:numPr>
        <w:tabs>
          <w:tab w:val="clear" w:pos="720"/>
          <w:tab w:val="num" w:pos="275"/>
        </w:tabs>
        <w:overflowPunct w:val="0"/>
        <w:autoSpaceDE w:val="0"/>
        <w:autoSpaceDN w:val="0"/>
        <w:adjustRightInd w:val="0"/>
        <w:spacing w:after="0" w:line="226" w:lineRule="auto"/>
        <w:ind w:left="275" w:hanging="275"/>
        <w:rPr>
          <w:rFonts w:ascii="Symbol" w:hAnsi="Symbol" w:cs="Symbol"/>
        </w:rPr>
      </w:pPr>
      <w:r>
        <w:rPr>
          <w:rFonts w:ascii="Arial" w:hAnsi="Arial" w:cs="Arial"/>
        </w:rPr>
        <w:t xml:space="preserve">Suggestions that policy/operational split between MoH and NHS is still evolving and lack of clarity in some aspects may have complicated aspects of SWAp implementation </w:t>
      </w:r>
    </w:p>
    <w:p w:rsidR="007114B2" w:rsidRDefault="007114B2">
      <w:pPr>
        <w:widowControl w:val="0"/>
        <w:autoSpaceDE w:val="0"/>
        <w:autoSpaceDN w:val="0"/>
        <w:adjustRightInd w:val="0"/>
        <w:spacing w:after="0" w:line="224" w:lineRule="exact"/>
        <w:rPr>
          <w:rFonts w:ascii="Symbol" w:hAnsi="Symbol" w:cs="Symbol"/>
        </w:rPr>
      </w:pPr>
    </w:p>
    <w:p w:rsidR="007114B2" w:rsidRDefault="002F68C7">
      <w:pPr>
        <w:widowControl w:val="0"/>
        <w:numPr>
          <w:ilvl w:val="0"/>
          <w:numId w:val="46"/>
        </w:numPr>
        <w:tabs>
          <w:tab w:val="clear" w:pos="720"/>
          <w:tab w:val="num" w:pos="275"/>
        </w:tabs>
        <w:overflowPunct w:val="0"/>
        <w:autoSpaceDE w:val="0"/>
        <w:autoSpaceDN w:val="0"/>
        <w:adjustRightInd w:val="0"/>
        <w:spacing w:after="0" w:line="211" w:lineRule="auto"/>
        <w:ind w:left="275" w:right="620" w:hanging="275"/>
        <w:jc w:val="both"/>
        <w:rPr>
          <w:rFonts w:ascii="Symbol" w:hAnsi="Symbol" w:cs="Symbol"/>
        </w:rPr>
      </w:pPr>
      <w:r>
        <w:rPr>
          <w:rFonts w:ascii="Arial" w:hAnsi="Arial" w:cs="Arial"/>
        </w:rPr>
        <w:t xml:space="preserve">SWAp has required close collaboration between donor partners and GoS </w:t>
      </w:r>
    </w:p>
    <w:p w:rsidR="007114B2" w:rsidRDefault="007114B2">
      <w:pPr>
        <w:widowControl w:val="0"/>
        <w:autoSpaceDE w:val="0"/>
        <w:autoSpaceDN w:val="0"/>
        <w:adjustRightInd w:val="0"/>
        <w:spacing w:after="0" w:line="181" w:lineRule="exact"/>
        <w:rPr>
          <w:rFonts w:ascii="Symbol" w:hAnsi="Symbol" w:cs="Symbol"/>
        </w:rPr>
      </w:pPr>
    </w:p>
    <w:p w:rsidR="007114B2" w:rsidRDefault="002F68C7">
      <w:pPr>
        <w:widowControl w:val="0"/>
        <w:numPr>
          <w:ilvl w:val="0"/>
          <w:numId w:val="46"/>
        </w:numPr>
        <w:tabs>
          <w:tab w:val="clear" w:pos="720"/>
          <w:tab w:val="num" w:pos="275"/>
        </w:tabs>
        <w:overflowPunct w:val="0"/>
        <w:autoSpaceDE w:val="0"/>
        <w:autoSpaceDN w:val="0"/>
        <w:adjustRightInd w:val="0"/>
        <w:spacing w:after="0" w:line="225" w:lineRule="auto"/>
        <w:ind w:left="275" w:right="100" w:hanging="275"/>
        <w:rPr>
          <w:rFonts w:ascii="Symbol" w:hAnsi="Symbol" w:cs="Symbol"/>
        </w:rPr>
      </w:pPr>
      <w:r>
        <w:rPr>
          <w:rFonts w:ascii="Arial" w:hAnsi="Arial" w:cs="Arial"/>
        </w:rPr>
        <w:t xml:space="preserve">Progress to date in capacity building, training and improving management processes within MoH and NHS should establish a stronger foundation for future investments </w:t>
      </w:r>
    </w:p>
    <w:p w:rsidR="007114B2" w:rsidRDefault="007114B2">
      <w:pPr>
        <w:widowControl w:val="0"/>
        <w:autoSpaceDE w:val="0"/>
        <w:autoSpaceDN w:val="0"/>
        <w:adjustRightInd w:val="0"/>
        <w:spacing w:after="0" w:line="226" w:lineRule="exact"/>
        <w:rPr>
          <w:rFonts w:ascii="Symbol" w:hAnsi="Symbol" w:cs="Symbol"/>
        </w:rPr>
      </w:pPr>
    </w:p>
    <w:p w:rsidR="007114B2" w:rsidRDefault="002F68C7">
      <w:pPr>
        <w:widowControl w:val="0"/>
        <w:numPr>
          <w:ilvl w:val="0"/>
          <w:numId w:val="46"/>
        </w:numPr>
        <w:tabs>
          <w:tab w:val="clear" w:pos="720"/>
          <w:tab w:val="num" w:pos="275"/>
        </w:tabs>
        <w:overflowPunct w:val="0"/>
        <w:autoSpaceDE w:val="0"/>
        <w:autoSpaceDN w:val="0"/>
        <w:adjustRightInd w:val="0"/>
        <w:spacing w:after="0" w:line="226" w:lineRule="auto"/>
        <w:ind w:left="275" w:right="160" w:hanging="275"/>
        <w:rPr>
          <w:rFonts w:ascii="Symbol" w:hAnsi="Symbol" w:cs="Symbol"/>
        </w:rPr>
      </w:pPr>
      <w:r>
        <w:rPr>
          <w:rFonts w:ascii="Arial" w:hAnsi="Arial" w:cs="Arial"/>
        </w:rPr>
        <w:t xml:space="preserve">Few explicit references to gender equity or disability inclusiveness in SWAp-related documentation (HSP, PoW, M&amp;E etc) or in aides mémoires prepared by DPs </w:t>
      </w:r>
    </w:p>
    <w:p w:rsidR="007114B2" w:rsidRDefault="007114B2">
      <w:pPr>
        <w:widowControl w:val="0"/>
        <w:autoSpaceDE w:val="0"/>
        <w:autoSpaceDN w:val="0"/>
        <w:adjustRightInd w:val="0"/>
        <w:spacing w:after="0" w:line="178" w:lineRule="exact"/>
        <w:rPr>
          <w:rFonts w:ascii="Symbol" w:hAnsi="Symbol" w:cs="Symbol"/>
        </w:rPr>
      </w:pPr>
    </w:p>
    <w:p w:rsidR="007114B2" w:rsidRDefault="002F68C7">
      <w:pPr>
        <w:widowControl w:val="0"/>
        <w:numPr>
          <w:ilvl w:val="0"/>
          <w:numId w:val="46"/>
        </w:numPr>
        <w:tabs>
          <w:tab w:val="clear" w:pos="720"/>
          <w:tab w:val="num" w:pos="275"/>
        </w:tabs>
        <w:overflowPunct w:val="0"/>
        <w:autoSpaceDE w:val="0"/>
        <w:autoSpaceDN w:val="0"/>
        <w:adjustRightInd w:val="0"/>
        <w:spacing w:after="0" w:line="221" w:lineRule="auto"/>
        <w:ind w:left="275" w:right="120" w:hanging="275"/>
        <w:rPr>
          <w:rFonts w:ascii="Symbol" w:hAnsi="Symbol" w:cs="Symbol"/>
        </w:rPr>
      </w:pPr>
      <w:r>
        <w:rPr>
          <w:rFonts w:ascii="Arial" w:hAnsi="Arial" w:cs="Arial"/>
        </w:rPr>
        <w:t xml:space="preserve">NGOs play a lead role in many disability support services and may have had insufficient opportunity to participate in SWAp </w:t>
      </w:r>
    </w:p>
    <w:p w:rsidR="007114B2" w:rsidRDefault="007114B2">
      <w:pPr>
        <w:widowControl w:val="0"/>
        <w:autoSpaceDE w:val="0"/>
        <w:autoSpaceDN w:val="0"/>
        <w:adjustRightInd w:val="0"/>
        <w:spacing w:after="0" w:line="181" w:lineRule="exact"/>
        <w:rPr>
          <w:rFonts w:ascii="Symbol" w:hAnsi="Symbol" w:cs="Symbol"/>
        </w:rPr>
      </w:pPr>
    </w:p>
    <w:p w:rsidR="007114B2" w:rsidRDefault="002F68C7">
      <w:pPr>
        <w:widowControl w:val="0"/>
        <w:numPr>
          <w:ilvl w:val="0"/>
          <w:numId w:val="46"/>
        </w:numPr>
        <w:tabs>
          <w:tab w:val="clear" w:pos="720"/>
          <w:tab w:val="num" w:pos="275"/>
        </w:tabs>
        <w:overflowPunct w:val="0"/>
        <w:autoSpaceDE w:val="0"/>
        <w:autoSpaceDN w:val="0"/>
        <w:adjustRightInd w:val="0"/>
        <w:spacing w:after="0" w:line="228" w:lineRule="auto"/>
        <w:ind w:left="275" w:right="20" w:hanging="275"/>
        <w:rPr>
          <w:rFonts w:ascii="Symbol" w:hAnsi="Symbol" w:cs="Symbol"/>
        </w:rPr>
      </w:pPr>
      <w:r>
        <w:rPr>
          <w:rFonts w:ascii="Arial" w:hAnsi="Arial" w:cs="Arial"/>
        </w:rPr>
        <w:t xml:space="preserve">PoW includes a strategy to ‘Improve maternal and child health’ but progress appears to be slow – IFR for December 2012 indicates only 0.3 per cent of budget for planned cervical screening programme had been disbursed </w:t>
      </w:r>
    </w:p>
    <w:p w:rsidR="007114B2" w:rsidRDefault="002F68C7">
      <w:pPr>
        <w:widowControl w:val="0"/>
        <w:autoSpaceDE w:val="0"/>
        <w:autoSpaceDN w:val="0"/>
        <w:adjustRightInd w:val="0"/>
        <w:spacing w:after="0" w:line="240" w:lineRule="auto"/>
        <w:rPr>
          <w:rFonts w:ascii="Times New Roman" w:hAnsi="Times New Roman" w:cs="Times New Roman"/>
          <w:sz w:val="24"/>
          <w:szCs w:val="24"/>
        </w:rPr>
        <w:sectPr w:rsidR="007114B2">
          <w:type w:val="continuous"/>
          <w:pgSz w:w="11900" w:h="16838"/>
          <w:pgMar w:top="705" w:right="1800" w:bottom="640" w:left="1800" w:header="720" w:footer="720" w:gutter="0"/>
          <w:cols w:num="2" w:space="305" w:equalWidth="0">
            <w:col w:w="2420" w:space="305"/>
            <w:col w:w="5575"/>
          </w:cols>
          <w:noEndnote/>
        </w:sectPr>
      </w:pPr>
      <w:r>
        <w:rPr>
          <w:noProof/>
        </w:rPr>
        <w:drawing>
          <wp:anchor distT="0" distB="0" distL="114300" distR="114300" simplePos="0" relativeHeight="251783168" behindDoc="1" locked="0" layoutInCell="0" allowOverlap="1">
            <wp:simplePos x="0" y="0"/>
            <wp:positionH relativeFrom="column">
              <wp:posOffset>-1747520</wp:posOffset>
            </wp:positionH>
            <wp:positionV relativeFrom="paragraph">
              <wp:posOffset>3518535</wp:posOffset>
            </wp:positionV>
            <wp:extent cx="5311775" cy="317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0" allowOverlap="1">
            <wp:simplePos x="0" y="0"/>
            <wp:positionH relativeFrom="column">
              <wp:posOffset>-93980</wp:posOffset>
            </wp:positionH>
            <wp:positionV relativeFrom="paragraph">
              <wp:posOffset>-5150485</wp:posOffset>
            </wp:positionV>
            <wp:extent cx="3695065" cy="523113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695065" cy="5231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0" allowOverlap="1">
            <wp:simplePos x="0" y="0"/>
            <wp:positionH relativeFrom="column">
              <wp:posOffset>-93980</wp:posOffset>
            </wp:positionH>
            <wp:positionV relativeFrom="paragraph">
              <wp:posOffset>-5150485</wp:posOffset>
            </wp:positionV>
            <wp:extent cx="3695065" cy="5231130"/>
            <wp:effectExtent l="0" t="0" r="635" b="762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95065" cy="523113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362"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33</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type w:val="continuous"/>
          <w:pgSz w:w="11900" w:h="16838"/>
          <w:pgMar w:top="705" w:right="1780" w:bottom="640" w:left="1800" w:header="720" w:footer="720" w:gutter="0"/>
          <w:cols w:space="305" w:equalWidth="0">
            <w:col w:w="8320" w:space="305"/>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38" w:name="page38"/>
            <w:bookmarkEnd w:id="38"/>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368"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8"/>
          <w:szCs w:val="28"/>
        </w:rPr>
        <w:t>7. Recommendations for the future</w:t>
      </w:r>
    </w:p>
    <w:p w:rsidR="007114B2" w:rsidRDefault="007114B2">
      <w:pPr>
        <w:widowControl w:val="0"/>
        <w:autoSpaceDE w:val="0"/>
        <w:autoSpaceDN w:val="0"/>
        <w:adjustRightInd w:val="0"/>
        <w:spacing w:after="0" w:line="28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20" w:right="40"/>
        <w:jc w:val="both"/>
        <w:rPr>
          <w:rFonts w:ascii="Times New Roman" w:hAnsi="Times New Roman" w:cs="Times New Roman"/>
          <w:sz w:val="24"/>
          <w:szCs w:val="24"/>
        </w:rPr>
      </w:pPr>
      <w:r>
        <w:rPr>
          <w:rFonts w:ascii="Arial" w:hAnsi="Arial" w:cs="Arial"/>
        </w:rPr>
        <w:t>The current SWAp is scheduled to conclude at the end of 2013 although there is the potential for donors to agree to a six-month ‘no-cost extension’ to allow implementation of SWAp-related initiatives to continue until mid-2014.</w:t>
      </w:r>
    </w:p>
    <w:p w:rsidR="007114B2" w:rsidRDefault="007114B2">
      <w:pPr>
        <w:widowControl w:val="0"/>
        <w:autoSpaceDE w:val="0"/>
        <w:autoSpaceDN w:val="0"/>
        <w:adjustRightInd w:val="0"/>
        <w:spacing w:after="0" w:line="16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20" w:right="40"/>
        <w:jc w:val="both"/>
        <w:rPr>
          <w:rFonts w:ascii="Times New Roman" w:hAnsi="Times New Roman" w:cs="Times New Roman"/>
          <w:sz w:val="24"/>
          <w:szCs w:val="24"/>
        </w:rPr>
      </w:pPr>
      <w:r>
        <w:rPr>
          <w:rFonts w:ascii="Arial" w:hAnsi="Arial" w:cs="Arial"/>
        </w:rPr>
        <w:t>Among existing DPs, AusAID and NZ MFAT have indicated their willingness to maintain support for Samoa’s health sector. The World Bank’s position is less clear. GoS is keen to see a continuation of development assistance for health.</w:t>
      </w:r>
    </w:p>
    <w:p w:rsidR="007114B2" w:rsidRDefault="007114B2">
      <w:pPr>
        <w:widowControl w:val="0"/>
        <w:autoSpaceDE w:val="0"/>
        <w:autoSpaceDN w:val="0"/>
        <w:adjustRightInd w:val="0"/>
        <w:spacing w:after="0" w:line="119" w:lineRule="exact"/>
        <w:rPr>
          <w:rFonts w:ascii="Times New Roman" w:hAnsi="Times New Roman" w:cs="Times New Roman"/>
          <w:sz w:val="24"/>
          <w:szCs w:val="24"/>
        </w:rPr>
      </w:pPr>
    </w:p>
    <w:p w:rsidR="007114B2" w:rsidRDefault="002F68C7">
      <w:pPr>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rPr>
        <w:t>Recommendations stemming from the current review can be divided into:-</w:t>
      </w:r>
    </w:p>
    <w:p w:rsidR="007114B2" w:rsidRDefault="007114B2">
      <w:pPr>
        <w:widowControl w:val="0"/>
        <w:autoSpaceDE w:val="0"/>
        <w:autoSpaceDN w:val="0"/>
        <w:adjustRightInd w:val="0"/>
        <w:spacing w:after="0" w:line="118" w:lineRule="exact"/>
        <w:rPr>
          <w:rFonts w:ascii="Times New Roman" w:hAnsi="Times New Roman" w:cs="Times New Roman"/>
          <w:sz w:val="24"/>
          <w:szCs w:val="24"/>
        </w:rPr>
      </w:pPr>
    </w:p>
    <w:p w:rsidR="007114B2" w:rsidRDefault="002F68C7">
      <w:pPr>
        <w:widowControl w:val="0"/>
        <w:numPr>
          <w:ilvl w:val="0"/>
          <w:numId w:val="47"/>
        </w:numPr>
        <w:tabs>
          <w:tab w:val="clear" w:pos="720"/>
          <w:tab w:val="num" w:pos="580"/>
        </w:tabs>
        <w:overflowPunct w:val="0"/>
        <w:autoSpaceDE w:val="0"/>
        <w:autoSpaceDN w:val="0"/>
        <w:adjustRightInd w:val="0"/>
        <w:spacing w:after="0" w:line="239" w:lineRule="auto"/>
        <w:ind w:left="580" w:hanging="276"/>
        <w:jc w:val="both"/>
        <w:rPr>
          <w:rFonts w:ascii="Symbol" w:hAnsi="Symbol" w:cs="Symbol"/>
        </w:rPr>
      </w:pPr>
      <w:r>
        <w:rPr>
          <w:rFonts w:ascii="Arial" w:hAnsi="Arial" w:cs="Arial"/>
        </w:rPr>
        <w:t xml:space="preserve">issues to be addressed by the current SWAp; and </w:t>
      </w:r>
    </w:p>
    <w:p w:rsidR="007114B2" w:rsidRDefault="007114B2">
      <w:pPr>
        <w:widowControl w:val="0"/>
        <w:autoSpaceDE w:val="0"/>
        <w:autoSpaceDN w:val="0"/>
        <w:adjustRightInd w:val="0"/>
        <w:spacing w:after="0" w:line="1" w:lineRule="exact"/>
        <w:rPr>
          <w:rFonts w:ascii="Symbol" w:hAnsi="Symbol" w:cs="Symbol"/>
        </w:rPr>
      </w:pPr>
    </w:p>
    <w:p w:rsidR="007114B2" w:rsidRDefault="002F68C7">
      <w:pPr>
        <w:widowControl w:val="0"/>
        <w:numPr>
          <w:ilvl w:val="0"/>
          <w:numId w:val="47"/>
        </w:numPr>
        <w:tabs>
          <w:tab w:val="clear" w:pos="720"/>
          <w:tab w:val="num" w:pos="580"/>
        </w:tabs>
        <w:overflowPunct w:val="0"/>
        <w:autoSpaceDE w:val="0"/>
        <w:autoSpaceDN w:val="0"/>
        <w:adjustRightInd w:val="0"/>
        <w:spacing w:after="0" w:line="239" w:lineRule="auto"/>
        <w:ind w:left="580" w:hanging="276"/>
        <w:jc w:val="both"/>
        <w:rPr>
          <w:rFonts w:ascii="Symbol" w:hAnsi="Symbol" w:cs="Symbol"/>
        </w:rPr>
      </w:pPr>
      <w:r>
        <w:rPr>
          <w:rFonts w:ascii="Arial" w:hAnsi="Arial" w:cs="Arial"/>
        </w:rPr>
        <w:t xml:space="preserve">options for future support to health in Samoa. </w:t>
      </w:r>
    </w:p>
    <w:p w:rsidR="007114B2" w:rsidRDefault="007114B2">
      <w:pPr>
        <w:widowControl w:val="0"/>
        <w:autoSpaceDE w:val="0"/>
        <w:autoSpaceDN w:val="0"/>
        <w:adjustRightInd w:val="0"/>
        <w:spacing w:after="0" w:line="238"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4"/>
          <w:szCs w:val="24"/>
        </w:rPr>
        <w:t>7.1. Issues to be addressed by the current SWAp</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20" w:right="40"/>
        <w:jc w:val="both"/>
        <w:rPr>
          <w:rFonts w:ascii="Times New Roman" w:hAnsi="Times New Roman" w:cs="Times New Roman"/>
          <w:sz w:val="24"/>
          <w:szCs w:val="24"/>
        </w:rPr>
      </w:pPr>
      <w:r>
        <w:rPr>
          <w:rFonts w:ascii="Arial" w:hAnsi="Arial" w:cs="Arial"/>
        </w:rPr>
        <w:t>In light of the limited time still available to the current SWAp and the scale of sunk costs (in terms of systems and processes) the immediate focus should be on ensuring activities over the next year maximise returns on investment to date.</w:t>
      </w:r>
    </w:p>
    <w:p w:rsidR="007114B2" w:rsidRDefault="007114B2">
      <w:pPr>
        <w:widowControl w:val="0"/>
        <w:autoSpaceDE w:val="0"/>
        <w:autoSpaceDN w:val="0"/>
        <w:adjustRightInd w:val="0"/>
        <w:spacing w:after="0" w:line="16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ind w:left="20" w:right="40"/>
        <w:jc w:val="both"/>
        <w:rPr>
          <w:rFonts w:ascii="Times New Roman" w:hAnsi="Times New Roman" w:cs="Times New Roman"/>
          <w:sz w:val="24"/>
          <w:szCs w:val="24"/>
        </w:rPr>
      </w:pPr>
      <w:r>
        <w:rPr>
          <w:rFonts w:ascii="Arial" w:hAnsi="Arial" w:cs="Arial"/>
        </w:rPr>
        <w:t>Based on the findings of this review, suggested priorities to enhance the current SWAp during the remainder of its life are as follows:-</w:t>
      </w:r>
    </w:p>
    <w:p w:rsidR="007114B2" w:rsidRDefault="007114B2">
      <w:pPr>
        <w:widowControl w:val="0"/>
        <w:autoSpaceDE w:val="0"/>
        <w:autoSpaceDN w:val="0"/>
        <w:adjustRightInd w:val="0"/>
        <w:spacing w:after="0" w:line="120" w:lineRule="exact"/>
        <w:rPr>
          <w:rFonts w:ascii="Times New Roman" w:hAnsi="Times New Roman" w:cs="Times New Roman"/>
          <w:sz w:val="24"/>
          <w:szCs w:val="24"/>
        </w:rPr>
      </w:pPr>
    </w:p>
    <w:p w:rsidR="007114B2" w:rsidRDefault="002F68C7">
      <w:pPr>
        <w:widowControl w:val="0"/>
        <w:numPr>
          <w:ilvl w:val="0"/>
          <w:numId w:val="48"/>
        </w:numPr>
        <w:tabs>
          <w:tab w:val="clear" w:pos="720"/>
          <w:tab w:val="num" w:pos="580"/>
        </w:tabs>
        <w:overflowPunct w:val="0"/>
        <w:autoSpaceDE w:val="0"/>
        <w:autoSpaceDN w:val="0"/>
        <w:adjustRightInd w:val="0"/>
        <w:spacing w:after="0" w:line="240" w:lineRule="auto"/>
        <w:ind w:left="580" w:hanging="276"/>
        <w:jc w:val="both"/>
        <w:rPr>
          <w:rFonts w:ascii="Symbol" w:hAnsi="Symbol" w:cs="Symbol"/>
        </w:rPr>
      </w:pPr>
      <w:r>
        <w:rPr>
          <w:rFonts w:ascii="Arial" w:hAnsi="Arial" w:cs="Arial"/>
        </w:rPr>
        <w:t xml:space="preserve">confirm final PoW </w:t>
      </w:r>
    </w:p>
    <w:p w:rsidR="007114B2" w:rsidRDefault="002F68C7">
      <w:pPr>
        <w:widowControl w:val="0"/>
        <w:numPr>
          <w:ilvl w:val="0"/>
          <w:numId w:val="48"/>
        </w:numPr>
        <w:tabs>
          <w:tab w:val="clear" w:pos="720"/>
          <w:tab w:val="num" w:pos="580"/>
        </w:tabs>
        <w:overflowPunct w:val="0"/>
        <w:autoSpaceDE w:val="0"/>
        <w:autoSpaceDN w:val="0"/>
        <w:adjustRightInd w:val="0"/>
        <w:spacing w:after="0" w:line="237" w:lineRule="auto"/>
        <w:ind w:left="580" w:hanging="276"/>
        <w:jc w:val="both"/>
        <w:rPr>
          <w:rFonts w:ascii="Symbol" w:hAnsi="Symbol" w:cs="Symbol"/>
        </w:rPr>
      </w:pPr>
      <w:r>
        <w:rPr>
          <w:rFonts w:ascii="Arial" w:hAnsi="Arial" w:cs="Arial"/>
        </w:rPr>
        <w:t xml:space="preserve">prioritise key projects </w:t>
      </w:r>
    </w:p>
    <w:p w:rsidR="007114B2" w:rsidRDefault="002F68C7">
      <w:pPr>
        <w:widowControl w:val="0"/>
        <w:numPr>
          <w:ilvl w:val="0"/>
          <w:numId w:val="48"/>
        </w:numPr>
        <w:tabs>
          <w:tab w:val="clear" w:pos="720"/>
          <w:tab w:val="num" w:pos="580"/>
        </w:tabs>
        <w:overflowPunct w:val="0"/>
        <w:autoSpaceDE w:val="0"/>
        <w:autoSpaceDN w:val="0"/>
        <w:adjustRightInd w:val="0"/>
        <w:spacing w:after="0" w:line="239" w:lineRule="auto"/>
        <w:ind w:left="580" w:hanging="276"/>
        <w:jc w:val="both"/>
        <w:rPr>
          <w:rFonts w:ascii="Symbol" w:hAnsi="Symbol" w:cs="Symbol"/>
        </w:rPr>
      </w:pPr>
      <w:r>
        <w:rPr>
          <w:rFonts w:ascii="Arial" w:hAnsi="Arial" w:cs="Arial"/>
        </w:rPr>
        <w:t xml:space="preserve">strengthen project management </w:t>
      </w:r>
    </w:p>
    <w:p w:rsidR="007114B2" w:rsidRDefault="007114B2">
      <w:pPr>
        <w:widowControl w:val="0"/>
        <w:autoSpaceDE w:val="0"/>
        <w:autoSpaceDN w:val="0"/>
        <w:adjustRightInd w:val="0"/>
        <w:spacing w:after="0" w:line="237"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4"/>
          <w:szCs w:val="24"/>
        </w:rPr>
        <w:t>7.1.1. Confirm final PoW</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20" w:right="40"/>
        <w:jc w:val="both"/>
        <w:rPr>
          <w:rFonts w:ascii="Times New Roman" w:hAnsi="Times New Roman" w:cs="Times New Roman"/>
          <w:sz w:val="24"/>
          <w:szCs w:val="24"/>
        </w:rPr>
      </w:pPr>
      <w:r>
        <w:rPr>
          <w:rFonts w:ascii="Arial" w:hAnsi="Arial" w:cs="Arial"/>
        </w:rPr>
        <w:t>Frequent changes to the PoW, coupled with uncertainty regarding the status of different versions, have been a source of confusion and possible delay in project implementation.</w:t>
      </w:r>
    </w:p>
    <w:p w:rsidR="007114B2" w:rsidRDefault="007114B2">
      <w:pPr>
        <w:widowControl w:val="0"/>
        <w:autoSpaceDE w:val="0"/>
        <w:autoSpaceDN w:val="0"/>
        <w:adjustRightInd w:val="0"/>
        <w:spacing w:after="0" w:line="16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1" w:lineRule="auto"/>
        <w:ind w:left="20" w:right="40"/>
        <w:jc w:val="both"/>
        <w:rPr>
          <w:rFonts w:ascii="Times New Roman" w:hAnsi="Times New Roman" w:cs="Times New Roman"/>
          <w:sz w:val="24"/>
          <w:szCs w:val="24"/>
        </w:rPr>
      </w:pPr>
      <w:r>
        <w:rPr>
          <w:rFonts w:ascii="Arial" w:hAnsi="Arial" w:cs="Arial"/>
        </w:rPr>
        <w:t>According to its original timetable the SWAp now has less than one year left to run and a significant proportion of total funding has yet to be committed. It should be possible for all parties to be able to establish a comprehensive project plan (in the form of an agreed final PoW) to cover a 12-15 month period and, once established, to collaborate and ensure its delivery.</w:t>
      </w:r>
    </w:p>
    <w:p w:rsidR="007114B2" w:rsidRDefault="007114B2">
      <w:pPr>
        <w:widowControl w:val="0"/>
        <w:autoSpaceDE w:val="0"/>
        <w:autoSpaceDN w:val="0"/>
        <w:adjustRightInd w:val="0"/>
        <w:spacing w:after="0" w:line="170"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40"/>
        <w:jc w:val="both"/>
        <w:rPr>
          <w:rFonts w:ascii="Times New Roman" w:hAnsi="Times New Roman" w:cs="Times New Roman"/>
          <w:sz w:val="24"/>
          <w:szCs w:val="24"/>
        </w:rPr>
      </w:pPr>
      <w:r>
        <w:rPr>
          <w:rFonts w:ascii="Arial" w:hAnsi="Arial" w:cs="Arial"/>
        </w:rPr>
        <w:t>Such a plan/PoW should be realistic in terms of what it sets out to achieve and should have sufficient detail to permit close monitoring. It is likely to include significantly fewer projects than the current PoW, with those that are excluded possibly being considered for inclusion in any future programme.</w:t>
      </w:r>
    </w:p>
    <w:p w:rsidR="007114B2" w:rsidRDefault="007114B2">
      <w:pPr>
        <w:widowControl w:val="0"/>
        <w:autoSpaceDE w:val="0"/>
        <w:autoSpaceDN w:val="0"/>
        <w:adjustRightInd w:val="0"/>
        <w:spacing w:after="0" w:line="239"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4"/>
          <w:szCs w:val="24"/>
        </w:rPr>
        <w:t>7.7.2. Prioritise key projects</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40"/>
        <w:jc w:val="both"/>
        <w:rPr>
          <w:rFonts w:ascii="Times New Roman" w:hAnsi="Times New Roman" w:cs="Times New Roman"/>
          <w:sz w:val="24"/>
          <w:szCs w:val="24"/>
        </w:rPr>
      </w:pPr>
      <w:r>
        <w:rPr>
          <w:rFonts w:ascii="Arial" w:hAnsi="Arial" w:cs="Arial"/>
        </w:rPr>
        <w:t>In preparing the final PoW particular attention should be paid to a number of projects which either address key challenges identified by GoS, reflect funding partners’ strategic priorities or have the potential to establish a firmer foundation for future support to the health sector.</w:t>
      </w:r>
    </w:p>
    <w:p w:rsidR="007114B2" w:rsidRDefault="007114B2">
      <w:pPr>
        <w:widowControl w:val="0"/>
        <w:autoSpaceDE w:val="0"/>
        <w:autoSpaceDN w:val="0"/>
        <w:adjustRightInd w:val="0"/>
        <w:spacing w:after="0" w:line="123"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Specific priority projects might include:</w:t>
      </w:r>
    </w:p>
    <w:p w:rsidR="007114B2" w:rsidRDefault="007114B2">
      <w:pPr>
        <w:widowControl w:val="0"/>
        <w:autoSpaceDE w:val="0"/>
        <w:autoSpaceDN w:val="0"/>
        <w:adjustRightInd w:val="0"/>
        <w:spacing w:after="0" w:line="117" w:lineRule="exact"/>
        <w:rPr>
          <w:rFonts w:ascii="Times New Roman" w:hAnsi="Times New Roman" w:cs="Times New Roman"/>
          <w:sz w:val="24"/>
          <w:szCs w:val="24"/>
        </w:rPr>
      </w:pPr>
    </w:p>
    <w:p w:rsidR="007114B2" w:rsidRDefault="002F68C7">
      <w:pPr>
        <w:widowControl w:val="0"/>
        <w:numPr>
          <w:ilvl w:val="0"/>
          <w:numId w:val="49"/>
        </w:numPr>
        <w:tabs>
          <w:tab w:val="clear" w:pos="720"/>
          <w:tab w:val="num" w:pos="580"/>
        </w:tabs>
        <w:overflowPunct w:val="0"/>
        <w:autoSpaceDE w:val="0"/>
        <w:autoSpaceDN w:val="0"/>
        <w:adjustRightInd w:val="0"/>
        <w:spacing w:after="0" w:line="240" w:lineRule="auto"/>
        <w:ind w:left="580" w:hanging="276"/>
        <w:jc w:val="both"/>
        <w:rPr>
          <w:rFonts w:ascii="Symbol" w:hAnsi="Symbol" w:cs="Symbol"/>
        </w:rPr>
      </w:pPr>
      <w:r>
        <w:rPr>
          <w:rFonts w:ascii="Arial" w:hAnsi="Arial" w:cs="Arial"/>
        </w:rPr>
        <w:t xml:space="preserve">outstanding/incomplete post-tsunami projects </w:t>
      </w:r>
    </w:p>
    <w:p w:rsidR="007114B2" w:rsidRDefault="002F68C7">
      <w:pPr>
        <w:widowControl w:val="0"/>
        <w:numPr>
          <w:ilvl w:val="0"/>
          <w:numId w:val="49"/>
        </w:numPr>
        <w:tabs>
          <w:tab w:val="clear" w:pos="720"/>
          <w:tab w:val="num" w:pos="580"/>
        </w:tabs>
        <w:overflowPunct w:val="0"/>
        <w:autoSpaceDE w:val="0"/>
        <w:autoSpaceDN w:val="0"/>
        <w:adjustRightInd w:val="0"/>
        <w:spacing w:after="0" w:line="239" w:lineRule="auto"/>
        <w:ind w:left="580" w:hanging="276"/>
        <w:jc w:val="both"/>
        <w:rPr>
          <w:rFonts w:ascii="Symbol" w:hAnsi="Symbol" w:cs="Symbol"/>
        </w:rPr>
      </w:pPr>
      <w:r>
        <w:rPr>
          <w:rFonts w:ascii="Arial" w:hAnsi="Arial" w:cs="Arial"/>
        </w:rPr>
        <w:t xml:space="preserve">development and implementation of HIS </w:t>
      </w:r>
    </w:p>
    <w:p w:rsidR="007114B2" w:rsidRDefault="007114B2">
      <w:pPr>
        <w:widowControl w:val="0"/>
        <w:autoSpaceDE w:val="0"/>
        <w:autoSpaceDN w:val="0"/>
        <w:adjustRightInd w:val="0"/>
        <w:spacing w:after="0" w:line="58" w:lineRule="exact"/>
        <w:rPr>
          <w:rFonts w:ascii="Symbol" w:hAnsi="Symbol" w:cs="Symbol"/>
        </w:rPr>
      </w:pPr>
    </w:p>
    <w:p w:rsidR="007114B2" w:rsidRDefault="002F68C7">
      <w:pPr>
        <w:widowControl w:val="0"/>
        <w:numPr>
          <w:ilvl w:val="0"/>
          <w:numId w:val="49"/>
        </w:numPr>
        <w:tabs>
          <w:tab w:val="clear" w:pos="720"/>
          <w:tab w:val="num" w:pos="580"/>
        </w:tabs>
        <w:overflowPunct w:val="0"/>
        <w:autoSpaceDE w:val="0"/>
        <w:autoSpaceDN w:val="0"/>
        <w:adjustRightInd w:val="0"/>
        <w:spacing w:after="0" w:line="212" w:lineRule="auto"/>
        <w:ind w:left="580" w:right="40" w:hanging="276"/>
        <w:jc w:val="both"/>
        <w:rPr>
          <w:rFonts w:ascii="Symbol" w:hAnsi="Symbol" w:cs="Symbol"/>
        </w:rPr>
      </w:pPr>
      <w:r>
        <w:rPr>
          <w:rFonts w:ascii="Arial" w:hAnsi="Arial" w:cs="Arial"/>
        </w:rPr>
        <w:t xml:space="preserve">orthotics &amp; prosthetics facility and primary care centre (possibly ‘packaged’ with the pharmaceutical and medical supplies warehouse) </w:t>
      </w:r>
    </w:p>
    <w:p w:rsidR="007114B2" w:rsidRDefault="007114B2">
      <w:pPr>
        <w:widowControl w:val="0"/>
        <w:autoSpaceDE w:val="0"/>
        <w:autoSpaceDN w:val="0"/>
        <w:adjustRightInd w:val="0"/>
        <w:spacing w:after="0" w:line="1" w:lineRule="exact"/>
        <w:rPr>
          <w:rFonts w:ascii="Symbol" w:hAnsi="Symbol" w:cs="Symbol"/>
        </w:rPr>
      </w:pPr>
    </w:p>
    <w:p w:rsidR="007114B2" w:rsidRDefault="002F68C7">
      <w:pPr>
        <w:widowControl w:val="0"/>
        <w:numPr>
          <w:ilvl w:val="0"/>
          <w:numId w:val="49"/>
        </w:numPr>
        <w:tabs>
          <w:tab w:val="clear" w:pos="720"/>
          <w:tab w:val="num" w:pos="580"/>
        </w:tabs>
        <w:overflowPunct w:val="0"/>
        <w:autoSpaceDE w:val="0"/>
        <w:autoSpaceDN w:val="0"/>
        <w:adjustRightInd w:val="0"/>
        <w:spacing w:after="0" w:line="237" w:lineRule="auto"/>
        <w:ind w:left="580" w:hanging="276"/>
        <w:jc w:val="both"/>
        <w:rPr>
          <w:rFonts w:ascii="Symbol" w:hAnsi="Symbol" w:cs="Symbol"/>
        </w:rPr>
      </w:pPr>
      <w:r>
        <w:rPr>
          <w:rFonts w:ascii="Arial" w:hAnsi="Arial" w:cs="Arial"/>
        </w:rPr>
        <w:t xml:space="preserve">cervical screening programme </w:t>
      </w:r>
    </w:p>
    <w:p w:rsidR="007114B2" w:rsidRDefault="002F68C7">
      <w:pPr>
        <w:widowControl w:val="0"/>
        <w:numPr>
          <w:ilvl w:val="0"/>
          <w:numId w:val="49"/>
        </w:numPr>
        <w:tabs>
          <w:tab w:val="clear" w:pos="720"/>
          <w:tab w:val="num" w:pos="580"/>
        </w:tabs>
        <w:overflowPunct w:val="0"/>
        <w:autoSpaceDE w:val="0"/>
        <w:autoSpaceDN w:val="0"/>
        <w:adjustRightInd w:val="0"/>
        <w:spacing w:after="0" w:line="239" w:lineRule="auto"/>
        <w:ind w:left="580" w:hanging="276"/>
        <w:jc w:val="both"/>
        <w:rPr>
          <w:rFonts w:ascii="Symbol" w:hAnsi="Symbol" w:cs="Symbol"/>
        </w:rPr>
      </w:pPr>
      <w:r>
        <w:rPr>
          <w:rFonts w:ascii="Arial" w:hAnsi="Arial" w:cs="Arial"/>
        </w:rPr>
        <w:t xml:space="preserve">establishment of Health Promotion Foundation. </w:t>
      </w:r>
    </w:p>
    <w:p w:rsidR="007114B2" w:rsidRDefault="002F68C7">
      <w:pPr>
        <w:widowControl w:val="0"/>
        <w:autoSpaceDE w:val="0"/>
        <w:autoSpaceDN w:val="0"/>
        <w:adjustRightInd w:val="0"/>
        <w:spacing w:after="0" w:line="172" w:lineRule="exact"/>
        <w:rPr>
          <w:rFonts w:ascii="Times New Roman" w:hAnsi="Times New Roman" w:cs="Times New Roman"/>
          <w:sz w:val="24"/>
          <w:szCs w:val="24"/>
        </w:rPr>
      </w:pPr>
      <w:r>
        <w:rPr>
          <w:noProof/>
        </w:rPr>
        <w:drawing>
          <wp:anchor distT="0" distB="0" distL="114300" distR="114300" simplePos="0" relativeHeight="251786240" behindDoc="1" locked="0" layoutInCell="0" allowOverlap="1">
            <wp:simplePos x="0" y="0"/>
            <wp:positionH relativeFrom="column">
              <wp:posOffset>-4445</wp:posOffset>
            </wp:positionH>
            <wp:positionV relativeFrom="paragraph">
              <wp:posOffset>95885</wp:posOffset>
            </wp:positionV>
            <wp:extent cx="5311775" cy="3175"/>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0" w:type="dxa"/>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34</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39" w:name="page39"/>
            <w:bookmarkEnd w:id="39"/>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367"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4"/>
          <w:szCs w:val="24"/>
        </w:rPr>
        <w:t>7.7.3. Strengthen project management</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20" w:right="40"/>
        <w:jc w:val="both"/>
        <w:rPr>
          <w:rFonts w:ascii="Times New Roman" w:hAnsi="Times New Roman" w:cs="Times New Roman"/>
          <w:sz w:val="24"/>
          <w:szCs w:val="24"/>
        </w:rPr>
      </w:pPr>
      <w:r>
        <w:rPr>
          <w:rFonts w:ascii="Arial" w:hAnsi="Arial" w:cs="Arial"/>
        </w:rPr>
        <w:t>The SCU should be tasked with managing implementation of the final PoW, possibly with additional short-term TA to put in place rigorous project management processes (which could prove to be of value to any post-SWAp program).</w:t>
      </w:r>
    </w:p>
    <w:p w:rsidR="007114B2" w:rsidRDefault="007114B2">
      <w:pPr>
        <w:widowControl w:val="0"/>
        <w:autoSpaceDE w:val="0"/>
        <w:autoSpaceDN w:val="0"/>
        <w:adjustRightInd w:val="0"/>
        <w:spacing w:after="0" w:line="16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1" w:lineRule="auto"/>
        <w:ind w:left="20" w:right="40"/>
        <w:jc w:val="both"/>
        <w:rPr>
          <w:rFonts w:ascii="Times New Roman" w:hAnsi="Times New Roman" w:cs="Times New Roman"/>
          <w:sz w:val="24"/>
          <w:szCs w:val="24"/>
        </w:rPr>
      </w:pPr>
      <w:r>
        <w:rPr>
          <w:rFonts w:ascii="Arial" w:hAnsi="Arial" w:cs="Arial"/>
        </w:rPr>
        <w:t>For their part, DPs should also implement more intensive monitoring arrangements for the remainder of the SWAp. Six-monthly review missions will need to be supplemented by more regular, albeit less formal, meetings to review progress and provide additional support as required. Apia-based staff are well placed to conduct such meetings.</w:t>
      </w:r>
    </w:p>
    <w:p w:rsidR="007114B2" w:rsidRDefault="007114B2">
      <w:pPr>
        <w:widowControl w:val="0"/>
        <w:autoSpaceDE w:val="0"/>
        <w:autoSpaceDN w:val="0"/>
        <w:adjustRightInd w:val="0"/>
        <w:spacing w:after="0" w:line="241"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4"/>
          <w:szCs w:val="24"/>
        </w:rPr>
        <w:t>7.2. Options for future support to health in Samoa</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ind w:left="20" w:right="40"/>
        <w:jc w:val="both"/>
        <w:rPr>
          <w:rFonts w:ascii="Times New Roman" w:hAnsi="Times New Roman" w:cs="Times New Roman"/>
          <w:sz w:val="24"/>
          <w:szCs w:val="24"/>
        </w:rPr>
      </w:pPr>
      <w:r>
        <w:rPr>
          <w:rFonts w:ascii="Arial" w:hAnsi="Arial" w:cs="Arial"/>
        </w:rPr>
        <w:t>Three options for any future support to health in Samoa have been identified. They are:-</w:t>
      </w:r>
    </w:p>
    <w:p w:rsidR="007114B2" w:rsidRDefault="007114B2">
      <w:pPr>
        <w:widowControl w:val="0"/>
        <w:autoSpaceDE w:val="0"/>
        <w:autoSpaceDN w:val="0"/>
        <w:adjustRightInd w:val="0"/>
        <w:spacing w:after="0" w:line="118" w:lineRule="exact"/>
        <w:rPr>
          <w:rFonts w:ascii="Times New Roman" w:hAnsi="Times New Roman" w:cs="Times New Roman"/>
          <w:sz w:val="24"/>
          <w:szCs w:val="24"/>
        </w:rPr>
      </w:pPr>
    </w:p>
    <w:p w:rsidR="007114B2" w:rsidRDefault="002F68C7">
      <w:pPr>
        <w:widowControl w:val="0"/>
        <w:numPr>
          <w:ilvl w:val="0"/>
          <w:numId w:val="50"/>
        </w:numPr>
        <w:tabs>
          <w:tab w:val="clear" w:pos="720"/>
          <w:tab w:val="num" w:pos="580"/>
        </w:tabs>
        <w:overflowPunct w:val="0"/>
        <w:autoSpaceDE w:val="0"/>
        <w:autoSpaceDN w:val="0"/>
        <w:adjustRightInd w:val="0"/>
        <w:spacing w:after="0" w:line="239" w:lineRule="auto"/>
        <w:ind w:left="580" w:hanging="276"/>
        <w:jc w:val="both"/>
        <w:rPr>
          <w:rFonts w:ascii="Symbol" w:hAnsi="Symbol" w:cs="Symbol"/>
        </w:rPr>
      </w:pPr>
      <w:r>
        <w:rPr>
          <w:rFonts w:ascii="Arial" w:hAnsi="Arial" w:cs="Arial"/>
        </w:rPr>
        <w:t xml:space="preserve">return to project-based support (possibly via a managing contractor) </w:t>
      </w:r>
    </w:p>
    <w:p w:rsidR="007114B2" w:rsidRDefault="007114B2">
      <w:pPr>
        <w:widowControl w:val="0"/>
        <w:autoSpaceDE w:val="0"/>
        <w:autoSpaceDN w:val="0"/>
        <w:adjustRightInd w:val="0"/>
        <w:spacing w:after="0" w:line="1" w:lineRule="exact"/>
        <w:rPr>
          <w:rFonts w:ascii="Symbol" w:hAnsi="Symbol" w:cs="Symbol"/>
        </w:rPr>
      </w:pPr>
    </w:p>
    <w:p w:rsidR="007114B2" w:rsidRDefault="002F68C7">
      <w:pPr>
        <w:widowControl w:val="0"/>
        <w:numPr>
          <w:ilvl w:val="0"/>
          <w:numId w:val="50"/>
        </w:numPr>
        <w:tabs>
          <w:tab w:val="clear" w:pos="720"/>
          <w:tab w:val="num" w:pos="580"/>
        </w:tabs>
        <w:overflowPunct w:val="0"/>
        <w:autoSpaceDE w:val="0"/>
        <w:autoSpaceDN w:val="0"/>
        <w:adjustRightInd w:val="0"/>
        <w:spacing w:after="0" w:line="239" w:lineRule="auto"/>
        <w:ind w:left="580" w:hanging="276"/>
        <w:jc w:val="both"/>
        <w:rPr>
          <w:rFonts w:ascii="Symbol" w:hAnsi="Symbol" w:cs="Symbol"/>
        </w:rPr>
      </w:pPr>
      <w:r>
        <w:rPr>
          <w:rFonts w:ascii="Arial" w:hAnsi="Arial" w:cs="Arial"/>
        </w:rPr>
        <w:t xml:space="preserve">move to sector budget support </w:t>
      </w:r>
    </w:p>
    <w:p w:rsidR="007114B2" w:rsidRDefault="002F68C7">
      <w:pPr>
        <w:widowControl w:val="0"/>
        <w:numPr>
          <w:ilvl w:val="0"/>
          <w:numId w:val="50"/>
        </w:numPr>
        <w:tabs>
          <w:tab w:val="clear" w:pos="720"/>
          <w:tab w:val="num" w:pos="580"/>
        </w:tabs>
        <w:overflowPunct w:val="0"/>
        <w:autoSpaceDE w:val="0"/>
        <w:autoSpaceDN w:val="0"/>
        <w:adjustRightInd w:val="0"/>
        <w:spacing w:after="0" w:line="239" w:lineRule="auto"/>
        <w:ind w:left="580" w:hanging="276"/>
        <w:jc w:val="both"/>
        <w:rPr>
          <w:rFonts w:ascii="Symbol" w:hAnsi="Symbol" w:cs="Symbol"/>
        </w:rPr>
      </w:pPr>
      <w:r>
        <w:rPr>
          <w:rFonts w:ascii="Arial" w:hAnsi="Arial" w:cs="Arial"/>
        </w:rPr>
        <w:t xml:space="preserve">establish a second SWAp. </w:t>
      </w:r>
    </w:p>
    <w:p w:rsidR="007114B2" w:rsidRDefault="007114B2">
      <w:pPr>
        <w:widowControl w:val="0"/>
        <w:autoSpaceDE w:val="0"/>
        <w:autoSpaceDN w:val="0"/>
        <w:adjustRightInd w:val="0"/>
        <w:spacing w:after="0" w:line="237"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4"/>
          <w:szCs w:val="24"/>
        </w:rPr>
        <w:t>7.2.1. Return to project-based support</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40"/>
        <w:jc w:val="both"/>
        <w:rPr>
          <w:rFonts w:ascii="Times New Roman" w:hAnsi="Times New Roman" w:cs="Times New Roman"/>
          <w:sz w:val="24"/>
          <w:szCs w:val="24"/>
        </w:rPr>
      </w:pPr>
      <w:r>
        <w:rPr>
          <w:rFonts w:ascii="Arial" w:hAnsi="Arial" w:cs="Arial"/>
        </w:rPr>
        <w:t>Prior to the current SWAp AusAID, NZ MFAT and the World Bank all partnered with GoS in health sector projects. Those projects were generally seen to be successful but there was a clear desire, on the part both of GoS and of DPs, to move towards a more harmonised and collaborative approach.</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3" w:lineRule="auto"/>
        <w:ind w:left="20" w:right="40"/>
        <w:jc w:val="both"/>
        <w:rPr>
          <w:rFonts w:ascii="Times New Roman" w:hAnsi="Times New Roman" w:cs="Times New Roman"/>
          <w:sz w:val="24"/>
          <w:szCs w:val="24"/>
        </w:rPr>
      </w:pPr>
      <w:r>
        <w:rPr>
          <w:rFonts w:ascii="Arial" w:hAnsi="Arial" w:cs="Arial"/>
        </w:rPr>
        <w:t>The SWAp is viewed as having delivered benefits for Samoa as well as reducing transaction costs and supporting MoH efforts to adopt a whole-of-sector view. Staff within the SCU, and elsewhere in the sector, have invested significant time and effort in acquiring new skills required to operate within the SWAp environment. Having experienced successful SWAps in other sectors, GoS is a strong supporter of the modality.</w:t>
      </w:r>
    </w:p>
    <w:p w:rsidR="007114B2" w:rsidRDefault="007114B2">
      <w:pPr>
        <w:widowControl w:val="0"/>
        <w:autoSpaceDE w:val="0"/>
        <w:autoSpaceDN w:val="0"/>
        <w:adjustRightInd w:val="0"/>
        <w:spacing w:after="0" w:line="16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20" w:right="20"/>
        <w:jc w:val="both"/>
        <w:rPr>
          <w:rFonts w:ascii="Times New Roman" w:hAnsi="Times New Roman" w:cs="Times New Roman"/>
          <w:sz w:val="24"/>
          <w:szCs w:val="24"/>
        </w:rPr>
      </w:pPr>
      <w:r>
        <w:rPr>
          <w:rFonts w:ascii="Arial" w:hAnsi="Arial" w:cs="Arial"/>
        </w:rPr>
        <w:t>As this report explains, the SWAp has had significant shortcomings. GoS and DPs have all, at times, failed fully to meet the ambitious expectations expressed at the time the program was launched.</w:t>
      </w:r>
    </w:p>
    <w:p w:rsidR="007114B2" w:rsidRDefault="007114B2">
      <w:pPr>
        <w:widowControl w:val="0"/>
        <w:autoSpaceDE w:val="0"/>
        <w:autoSpaceDN w:val="0"/>
        <w:adjustRightInd w:val="0"/>
        <w:spacing w:after="0" w:line="16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3" w:lineRule="auto"/>
        <w:ind w:left="20" w:right="40"/>
        <w:jc w:val="both"/>
        <w:rPr>
          <w:rFonts w:ascii="Times New Roman" w:hAnsi="Times New Roman" w:cs="Times New Roman"/>
          <w:sz w:val="24"/>
          <w:szCs w:val="24"/>
        </w:rPr>
      </w:pPr>
      <w:r>
        <w:rPr>
          <w:rFonts w:ascii="Arial" w:hAnsi="Arial" w:cs="Arial"/>
        </w:rPr>
        <w:t>It is not possible to assess whether the SWAp was more or less successful then continuation of the previous project-based approach might have been. It was not a controlled trial. What is clear, however, is that GoS would most likely view a return to a project-based approach unfavourably. It would be viewed as unjust and disproportionate ‘punishment’ for the weaknesses of the SWAp, not all of which can be attributed to GoS.</w:t>
      </w:r>
    </w:p>
    <w:p w:rsidR="007114B2" w:rsidRDefault="007114B2">
      <w:pPr>
        <w:widowControl w:val="0"/>
        <w:autoSpaceDE w:val="0"/>
        <w:autoSpaceDN w:val="0"/>
        <w:adjustRightInd w:val="0"/>
        <w:spacing w:after="0" w:line="16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1" w:lineRule="auto"/>
        <w:ind w:left="20" w:right="20"/>
        <w:jc w:val="both"/>
        <w:rPr>
          <w:rFonts w:ascii="Times New Roman" w:hAnsi="Times New Roman" w:cs="Times New Roman"/>
          <w:sz w:val="24"/>
          <w:szCs w:val="24"/>
        </w:rPr>
      </w:pPr>
      <w:r>
        <w:rPr>
          <w:rFonts w:ascii="Arial" w:hAnsi="Arial" w:cs="Arial"/>
        </w:rPr>
        <w:t>Adoption of a project-based approach might be viewed by DPs as a means to ensure that the failures of the SWAp were not repeated; but there can be no guarantee they would not be replaced by other failures within the project context. A return to project-based support could also constrain DPs’ ability to engage meaningfully with GoS on broader dialogue on sector-wide reform.</w:t>
      </w:r>
    </w:p>
    <w:p w:rsidR="007114B2" w:rsidRDefault="007114B2">
      <w:pPr>
        <w:widowControl w:val="0"/>
        <w:autoSpaceDE w:val="0"/>
        <w:autoSpaceDN w:val="0"/>
        <w:adjustRightInd w:val="0"/>
        <w:spacing w:after="0" w:line="123"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A more constructive and developmentally appropriate approach would be to seek to</w:t>
      </w:r>
    </w:p>
    <w:p w:rsidR="007114B2" w:rsidRDefault="007114B2">
      <w:pPr>
        <w:widowControl w:val="0"/>
        <w:autoSpaceDE w:val="0"/>
        <w:autoSpaceDN w:val="0"/>
        <w:adjustRightInd w:val="0"/>
        <w:spacing w:after="0" w:line="43"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9" w:lineRule="auto"/>
        <w:ind w:left="20" w:right="40"/>
        <w:jc w:val="both"/>
        <w:rPr>
          <w:rFonts w:ascii="Times New Roman" w:hAnsi="Times New Roman" w:cs="Times New Roman"/>
          <w:sz w:val="24"/>
          <w:szCs w:val="24"/>
        </w:rPr>
      </w:pPr>
      <w:r>
        <w:rPr>
          <w:rFonts w:ascii="Arial" w:hAnsi="Arial" w:cs="Arial"/>
        </w:rPr>
        <w:t>‘lock-in’ the gains achieved through the SWAp while also working to ensure that its weaknesses are eliminated.</w:t>
      </w:r>
    </w:p>
    <w:p w:rsidR="007114B2" w:rsidRDefault="007114B2">
      <w:pPr>
        <w:widowControl w:val="0"/>
        <w:autoSpaceDE w:val="0"/>
        <w:autoSpaceDN w:val="0"/>
        <w:adjustRightInd w:val="0"/>
        <w:spacing w:after="0" w:line="238"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4"/>
          <w:szCs w:val="24"/>
        </w:rPr>
        <w:t>7.2.2. Move to sector budget support</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9" w:lineRule="auto"/>
        <w:ind w:left="20" w:right="40"/>
        <w:jc w:val="both"/>
        <w:rPr>
          <w:rFonts w:ascii="Times New Roman" w:hAnsi="Times New Roman" w:cs="Times New Roman"/>
          <w:sz w:val="24"/>
          <w:szCs w:val="24"/>
        </w:rPr>
      </w:pPr>
      <w:r>
        <w:rPr>
          <w:rFonts w:ascii="Arial" w:hAnsi="Arial" w:cs="Arial"/>
        </w:rPr>
        <w:t>Moving to sector budget support may be viewed as representing a further step towards the vision of country-led development assistance as exemplified by the Paris</w:t>
      </w:r>
    </w:p>
    <w:p w:rsidR="007114B2" w:rsidRDefault="002F68C7">
      <w:pPr>
        <w:widowControl w:val="0"/>
        <w:autoSpaceDE w:val="0"/>
        <w:autoSpaceDN w:val="0"/>
        <w:adjustRightInd w:val="0"/>
        <w:spacing w:after="0" w:line="175" w:lineRule="exact"/>
        <w:rPr>
          <w:rFonts w:ascii="Times New Roman" w:hAnsi="Times New Roman" w:cs="Times New Roman"/>
          <w:sz w:val="24"/>
          <w:szCs w:val="24"/>
        </w:rPr>
      </w:pPr>
      <w:r>
        <w:rPr>
          <w:noProof/>
        </w:rPr>
        <w:drawing>
          <wp:anchor distT="0" distB="0" distL="114300" distR="114300" simplePos="0" relativeHeight="251787264" behindDoc="1" locked="0" layoutInCell="0" allowOverlap="1">
            <wp:simplePos x="0" y="0"/>
            <wp:positionH relativeFrom="column">
              <wp:posOffset>-4445</wp:posOffset>
            </wp:positionH>
            <wp:positionV relativeFrom="paragraph">
              <wp:posOffset>97790</wp:posOffset>
            </wp:positionV>
            <wp:extent cx="5311775" cy="317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0" w:type="dxa"/>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35</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40" w:name="page40"/>
            <w:bookmarkEnd w:id="40"/>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1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9" w:lineRule="auto"/>
        <w:ind w:left="20" w:right="40"/>
        <w:jc w:val="both"/>
        <w:rPr>
          <w:rFonts w:ascii="Times New Roman" w:hAnsi="Times New Roman" w:cs="Times New Roman"/>
          <w:sz w:val="24"/>
          <w:szCs w:val="24"/>
        </w:rPr>
      </w:pPr>
      <w:r>
        <w:rPr>
          <w:rFonts w:ascii="Arial" w:hAnsi="Arial" w:cs="Arial"/>
        </w:rPr>
        <w:t>Declaration. As such it can also be seen as the logical progression from a SWAp-type approach.</w:t>
      </w:r>
    </w:p>
    <w:p w:rsidR="007114B2" w:rsidRDefault="007114B2">
      <w:pPr>
        <w:widowControl w:val="0"/>
        <w:autoSpaceDE w:val="0"/>
        <w:autoSpaceDN w:val="0"/>
        <w:adjustRightInd w:val="0"/>
        <w:spacing w:after="0" w:line="165"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9" w:lineRule="auto"/>
        <w:ind w:left="20" w:right="40"/>
        <w:jc w:val="both"/>
        <w:rPr>
          <w:rFonts w:ascii="Times New Roman" w:hAnsi="Times New Roman" w:cs="Times New Roman"/>
          <w:sz w:val="24"/>
          <w:szCs w:val="24"/>
        </w:rPr>
      </w:pPr>
      <w:r>
        <w:rPr>
          <w:rFonts w:ascii="Arial" w:hAnsi="Arial" w:cs="Arial"/>
        </w:rPr>
        <w:t>In the case of Samoa, the water and sanitation sector has made the transition from a SWAp to sector budget support.</w:t>
      </w:r>
    </w:p>
    <w:p w:rsidR="007114B2" w:rsidRDefault="007114B2">
      <w:pPr>
        <w:widowControl w:val="0"/>
        <w:autoSpaceDE w:val="0"/>
        <w:autoSpaceDN w:val="0"/>
        <w:adjustRightInd w:val="0"/>
        <w:spacing w:after="0" w:line="165"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40"/>
        <w:jc w:val="both"/>
        <w:rPr>
          <w:rFonts w:ascii="Times New Roman" w:hAnsi="Times New Roman" w:cs="Times New Roman"/>
          <w:sz w:val="24"/>
          <w:szCs w:val="24"/>
        </w:rPr>
      </w:pPr>
      <w:r>
        <w:rPr>
          <w:rFonts w:ascii="Arial" w:hAnsi="Arial" w:cs="Arial"/>
        </w:rPr>
        <w:t>Many in the Samoan health sector are eager to see any post-SWAp assistance using a sector budget support approach. Their views are tempered by others who consider that national systems and capabilities are not yet sufficiently well developed to ensure the effectiveness of sector budget support.</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ind w:left="20" w:right="40"/>
        <w:jc w:val="both"/>
        <w:rPr>
          <w:rFonts w:ascii="Times New Roman" w:hAnsi="Times New Roman" w:cs="Times New Roman"/>
          <w:sz w:val="24"/>
          <w:szCs w:val="24"/>
        </w:rPr>
      </w:pPr>
      <w:r>
        <w:rPr>
          <w:rFonts w:ascii="Arial" w:hAnsi="Arial" w:cs="Arial"/>
        </w:rPr>
        <w:t>Discussions with MoH and other GoS representatives highlighted the following pre-requisites for sector budget support to function effectively:</w:t>
      </w:r>
    </w:p>
    <w:p w:rsidR="007114B2" w:rsidRDefault="007114B2">
      <w:pPr>
        <w:widowControl w:val="0"/>
        <w:autoSpaceDE w:val="0"/>
        <w:autoSpaceDN w:val="0"/>
        <w:adjustRightInd w:val="0"/>
        <w:spacing w:after="0" w:line="118" w:lineRule="exact"/>
        <w:rPr>
          <w:rFonts w:ascii="Times New Roman" w:hAnsi="Times New Roman" w:cs="Times New Roman"/>
          <w:sz w:val="24"/>
          <w:szCs w:val="24"/>
        </w:rPr>
      </w:pPr>
    </w:p>
    <w:p w:rsidR="007114B2" w:rsidRDefault="002F68C7">
      <w:pPr>
        <w:widowControl w:val="0"/>
        <w:numPr>
          <w:ilvl w:val="0"/>
          <w:numId w:val="51"/>
        </w:numPr>
        <w:tabs>
          <w:tab w:val="clear" w:pos="720"/>
          <w:tab w:val="num" w:pos="580"/>
        </w:tabs>
        <w:overflowPunct w:val="0"/>
        <w:autoSpaceDE w:val="0"/>
        <w:autoSpaceDN w:val="0"/>
        <w:adjustRightInd w:val="0"/>
        <w:spacing w:after="0" w:line="239" w:lineRule="auto"/>
        <w:ind w:left="580" w:hanging="276"/>
        <w:jc w:val="both"/>
        <w:rPr>
          <w:rFonts w:ascii="Symbol" w:hAnsi="Symbol" w:cs="Symbol"/>
        </w:rPr>
      </w:pPr>
      <w:r>
        <w:rPr>
          <w:rFonts w:ascii="Arial" w:hAnsi="Arial" w:cs="Arial"/>
        </w:rPr>
        <w:t xml:space="preserve">robust arrangements for sector-wide stewardship </w:t>
      </w:r>
    </w:p>
    <w:p w:rsidR="007114B2" w:rsidRDefault="007114B2">
      <w:pPr>
        <w:widowControl w:val="0"/>
        <w:autoSpaceDE w:val="0"/>
        <w:autoSpaceDN w:val="0"/>
        <w:adjustRightInd w:val="0"/>
        <w:spacing w:after="0" w:line="1" w:lineRule="exact"/>
        <w:rPr>
          <w:rFonts w:ascii="Symbol" w:hAnsi="Symbol" w:cs="Symbol"/>
        </w:rPr>
      </w:pPr>
    </w:p>
    <w:p w:rsidR="007114B2" w:rsidRDefault="002F68C7">
      <w:pPr>
        <w:widowControl w:val="0"/>
        <w:numPr>
          <w:ilvl w:val="0"/>
          <w:numId w:val="51"/>
        </w:numPr>
        <w:tabs>
          <w:tab w:val="clear" w:pos="720"/>
          <w:tab w:val="num" w:pos="580"/>
        </w:tabs>
        <w:overflowPunct w:val="0"/>
        <w:autoSpaceDE w:val="0"/>
        <w:autoSpaceDN w:val="0"/>
        <w:adjustRightInd w:val="0"/>
        <w:spacing w:after="0" w:line="239" w:lineRule="auto"/>
        <w:ind w:left="580" w:hanging="276"/>
        <w:jc w:val="both"/>
        <w:rPr>
          <w:rFonts w:ascii="Symbol" w:hAnsi="Symbol" w:cs="Symbol"/>
        </w:rPr>
      </w:pPr>
      <w:r>
        <w:rPr>
          <w:rFonts w:ascii="Arial" w:hAnsi="Arial" w:cs="Arial"/>
        </w:rPr>
        <w:t xml:space="preserve">strong financial management </w:t>
      </w:r>
    </w:p>
    <w:p w:rsidR="007114B2" w:rsidRDefault="007114B2">
      <w:pPr>
        <w:widowControl w:val="0"/>
        <w:autoSpaceDE w:val="0"/>
        <w:autoSpaceDN w:val="0"/>
        <w:adjustRightInd w:val="0"/>
        <w:spacing w:after="0" w:line="1" w:lineRule="exact"/>
        <w:rPr>
          <w:rFonts w:ascii="Symbol" w:hAnsi="Symbol" w:cs="Symbol"/>
        </w:rPr>
      </w:pPr>
    </w:p>
    <w:p w:rsidR="007114B2" w:rsidRDefault="002F68C7">
      <w:pPr>
        <w:widowControl w:val="0"/>
        <w:numPr>
          <w:ilvl w:val="0"/>
          <w:numId w:val="51"/>
        </w:numPr>
        <w:tabs>
          <w:tab w:val="clear" w:pos="720"/>
          <w:tab w:val="num" w:pos="580"/>
        </w:tabs>
        <w:overflowPunct w:val="0"/>
        <w:autoSpaceDE w:val="0"/>
        <w:autoSpaceDN w:val="0"/>
        <w:adjustRightInd w:val="0"/>
        <w:spacing w:after="0" w:line="239" w:lineRule="auto"/>
        <w:ind w:left="580" w:hanging="276"/>
        <w:jc w:val="both"/>
        <w:rPr>
          <w:rFonts w:ascii="Symbol" w:hAnsi="Symbol" w:cs="Symbol"/>
        </w:rPr>
      </w:pPr>
      <w:r>
        <w:rPr>
          <w:rFonts w:ascii="Arial" w:hAnsi="Arial" w:cs="Arial"/>
        </w:rPr>
        <w:t xml:space="preserve">effective sector-wide planning and priority setting mechanisms </w:t>
      </w:r>
    </w:p>
    <w:p w:rsidR="007114B2" w:rsidRDefault="007114B2">
      <w:pPr>
        <w:widowControl w:val="0"/>
        <w:autoSpaceDE w:val="0"/>
        <w:autoSpaceDN w:val="0"/>
        <w:adjustRightInd w:val="0"/>
        <w:spacing w:after="0" w:line="58" w:lineRule="exact"/>
        <w:rPr>
          <w:rFonts w:ascii="Symbol" w:hAnsi="Symbol" w:cs="Symbol"/>
        </w:rPr>
      </w:pPr>
    </w:p>
    <w:p w:rsidR="007114B2" w:rsidRDefault="002F68C7">
      <w:pPr>
        <w:widowControl w:val="0"/>
        <w:numPr>
          <w:ilvl w:val="0"/>
          <w:numId w:val="51"/>
        </w:numPr>
        <w:tabs>
          <w:tab w:val="clear" w:pos="720"/>
          <w:tab w:val="num" w:pos="580"/>
        </w:tabs>
        <w:overflowPunct w:val="0"/>
        <w:autoSpaceDE w:val="0"/>
        <w:autoSpaceDN w:val="0"/>
        <w:adjustRightInd w:val="0"/>
        <w:spacing w:after="0" w:line="212" w:lineRule="auto"/>
        <w:ind w:left="580" w:right="40" w:hanging="276"/>
        <w:jc w:val="both"/>
        <w:rPr>
          <w:rFonts w:ascii="Symbol" w:hAnsi="Symbol" w:cs="Symbol"/>
        </w:rPr>
      </w:pPr>
      <w:r>
        <w:rPr>
          <w:rFonts w:ascii="Arial" w:hAnsi="Arial" w:cs="Arial"/>
        </w:rPr>
        <w:t xml:space="preserve">sound sector-wide M&amp;E with performance measures aligned to sector plans and priorities </w:t>
      </w:r>
    </w:p>
    <w:p w:rsidR="007114B2" w:rsidRDefault="007114B2">
      <w:pPr>
        <w:widowControl w:val="0"/>
        <w:autoSpaceDE w:val="0"/>
        <w:autoSpaceDN w:val="0"/>
        <w:adjustRightInd w:val="0"/>
        <w:spacing w:after="0" w:line="59" w:lineRule="exact"/>
        <w:rPr>
          <w:rFonts w:ascii="Symbol" w:hAnsi="Symbol" w:cs="Symbol"/>
        </w:rPr>
      </w:pPr>
    </w:p>
    <w:p w:rsidR="007114B2" w:rsidRDefault="002F68C7">
      <w:pPr>
        <w:widowControl w:val="0"/>
        <w:numPr>
          <w:ilvl w:val="0"/>
          <w:numId w:val="51"/>
        </w:numPr>
        <w:tabs>
          <w:tab w:val="clear" w:pos="720"/>
          <w:tab w:val="num" w:pos="580"/>
        </w:tabs>
        <w:overflowPunct w:val="0"/>
        <w:autoSpaceDE w:val="0"/>
        <w:autoSpaceDN w:val="0"/>
        <w:adjustRightInd w:val="0"/>
        <w:spacing w:after="0" w:line="212" w:lineRule="auto"/>
        <w:ind w:left="580" w:right="40" w:hanging="276"/>
        <w:jc w:val="both"/>
        <w:rPr>
          <w:rFonts w:ascii="Symbol" w:hAnsi="Symbol" w:cs="Symbol"/>
        </w:rPr>
      </w:pPr>
      <w:r>
        <w:rPr>
          <w:rFonts w:ascii="Arial" w:hAnsi="Arial" w:cs="Arial"/>
        </w:rPr>
        <w:t xml:space="preserve">clearly-defined institutional arrangements, and well delineated roles, within and between the public and private sectors </w:t>
      </w:r>
    </w:p>
    <w:p w:rsidR="007114B2" w:rsidRDefault="007114B2">
      <w:pPr>
        <w:widowControl w:val="0"/>
        <w:autoSpaceDE w:val="0"/>
        <w:autoSpaceDN w:val="0"/>
        <w:adjustRightInd w:val="0"/>
        <w:spacing w:after="0" w:line="165"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1" w:lineRule="auto"/>
        <w:ind w:left="20" w:right="20"/>
        <w:jc w:val="both"/>
        <w:rPr>
          <w:rFonts w:ascii="Times New Roman" w:hAnsi="Times New Roman" w:cs="Times New Roman"/>
          <w:sz w:val="24"/>
          <w:szCs w:val="24"/>
        </w:rPr>
      </w:pPr>
      <w:r>
        <w:rPr>
          <w:rFonts w:ascii="Arial" w:hAnsi="Arial" w:cs="Arial"/>
        </w:rPr>
        <w:t>While Samoa has achieved a great deal in respect of such issues over the past four years it is clear from this review that more needs to be done. In particular, the role of MoH as an impartial and independent steward of the sector as a whole is still evolving, and there is both a need and an opportunity to strengthen planning, priority setting and M&amp;E approaches.</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40"/>
        <w:jc w:val="both"/>
        <w:rPr>
          <w:rFonts w:ascii="Times New Roman" w:hAnsi="Times New Roman" w:cs="Times New Roman"/>
          <w:sz w:val="24"/>
          <w:szCs w:val="24"/>
        </w:rPr>
      </w:pPr>
      <w:r>
        <w:rPr>
          <w:rFonts w:ascii="Arial" w:hAnsi="Arial" w:cs="Arial"/>
        </w:rPr>
        <w:t>Moving to sector budget support for health at the present time could result in misalignment between priorities and actual allocation of resources, while the lack of effective, sector-wide M&amp;E mechanisms and poorly developed HIS would inhibit monitoring of sector performance by GoS and DPs alike.</w:t>
      </w:r>
    </w:p>
    <w:p w:rsidR="007114B2" w:rsidRDefault="007114B2">
      <w:pPr>
        <w:widowControl w:val="0"/>
        <w:autoSpaceDE w:val="0"/>
        <w:autoSpaceDN w:val="0"/>
        <w:adjustRightInd w:val="0"/>
        <w:spacing w:after="0" w:line="168"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20" w:right="40"/>
        <w:jc w:val="both"/>
        <w:rPr>
          <w:rFonts w:ascii="Times New Roman" w:hAnsi="Times New Roman" w:cs="Times New Roman"/>
          <w:sz w:val="24"/>
          <w:szCs w:val="24"/>
        </w:rPr>
      </w:pPr>
      <w:r>
        <w:rPr>
          <w:rFonts w:ascii="Arial" w:hAnsi="Arial" w:cs="Arial"/>
        </w:rPr>
        <w:t>Sector budget support, if implemented, would also need to be underpinned by an effective framework of incentives and sanctions in order to ensure meaningful commitment to on-going policy dialogue and enable DPs’ to continue to drive reform.</w:t>
      </w:r>
    </w:p>
    <w:p w:rsidR="007114B2" w:rsidRDefault="007114B2">
      <w:pPr>
        <w:widowControl w:val="0"/>
        <w:autoSpaceDE w:val="0"/>
        <w:autoSpaceDN w:val="0"/>
        <w:adjustRightInd w:val="0"/>
        <w:spacing w:after="0" w:line="16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20" w:right="40"/>
        <w:jc w:val="both"/>
        <w:rPr>
          <w:rFonts w:ascii="Times New Roman" w:hAnsi="Times New Roman" w:cs="Times New Roman"/>
          <w:sz w:val="24"/>
          <w:szCs w:val="24"/>
        </w:rPr>
      </w:pPr>
      <w:r>
        <w:rPr>
          <w:rFonts w:ascii="Arial" w:hAnsi="Arial" w:cs="Arial"/>
        </w:rPr>
        <w:t>Adoption of sector budget support for health is rightly viewed as a medium term goal for Samoa. Based on the evidence available, however, it could be premature to pursue that goal immediately on completion of the current SWAp.</w:t>
      </w:r>
    </w:p>
    <w:p w:rsidR="007114B2" w:rsidRDefault="007114B2">
      <w:pPr>
        <w:widowControl w:val="0"/>
        <w:autoSpaceDE w:val="0"/>
        <w:autoSpaceDN w:val="0"/>
        <w:adjustRightInd w:val="0"/>
        <w:spacing w:after="0" w:line="237"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4"/>
          <w:szCs w:val="24"/>
        </w:rPr>
        <w:t>7.7.3. Establish a second SWAp</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2" w:lineRule="auto"/>
        <w:ind w:left="20" w:right="40"/>
        <w:jc w:val="both"/>
        <w:rPr>
          <w:rFonts w:ascii="Times New Roman" w:hAnsi="Times New Roman" w:cs="Times New Roman"/>
          <w:sz w:val="24"/>
          <w:szCs w:val="24"/>
        </w:rPr>
      </w:pPr>
      <w:r>
        <w:rPr>
          <w:rFonts w:ascii="Arial" w:hAnsi="Arial" w:cs="Arial"/>
        </w:rPr>
        <w:t>Establishing a second five-year SWAp (to run from 2014 – 2018) would allow GoS and DPs to build on the achievements to date while also taking steps, from the outset, to eliminate some of the weaknesses encountered in the current program. It represents a sensible mid-course between the other options outlined above and would also allow all parties more time to prepare for an eventual move to sector budget support.</w:t>
      </w:r>
    </w:p>
    <w:p w:rsidR="007114B2" w:rsidRDefault="007114B2">
      <w:pPr>
        <w:widowControl w:val="0"/>
        <w:autoSpaceDE w:val="0"/>
        <w:autoSpaceDN w:val="0"/>
        <w:adjustRightInd w:val="0"/>
        <w:spacing w:after="0" w:line="172"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ind w:left="20" w:right="40"/>
        <w:jc w:val="both"/>
        <w:rPr>
          <w:rFonts w:ascii="Times New Roman" w:hAnsi="Times New Roman" w:cs="Times New Roman"/>
          <w:sz w:val="24"/>
          <w:szCs w:val="24"/>
        </w:rPr>
      </w:pPr>
      <w:r>
        <w:rPr>
          <w:rFonts w:ascii="Arial" w:hAnsi="Arial" w:cs="Arial"/>
        </w:rPr>
        <w:t>The timing for development of a second SWAp (referred to here for convenience as SWAp2) is opportune:</w:t>
      </w:r>
    </w:p>
    <w:p w:rsidR="007114B2" w:rsidRDefault="007114B2">
      <w:pPr>
        <w:widowControl w:val="0"/>
        <w:autoSpaceDE w:val="0"/>
        <w:autoSpaceDN w:val="0"/>
        <w:adjustRightInd w:val="0"/>
        <w:spacing w:after="0" w:line="179" w:lineRule="exact"/>
        <w:rPr>
          <w:rFonts w:ascii="Times New Roman" w:hAnsi="Times New Roman" w:cs="Times New Roman"/>
          <w:sz w:val="24"/>
          <w:szCs w:val="24"/>
        </w:rPr>
      </w:pPr>
    </w:p>
    <w:p w:rsidR="007114B2" w:rsidRDefault="002F68C7">
      <w:pPr>
        <w:widowControl w:val="0"/>
        <w:numPr>
          <w:ilvl w:val="0"/>
          <w:numId w:val="52"/>
        </w:numPr>
        <w:tabs>
          <w:tab w:val="clear" w:pos="720"/>
          <w:tab w:val="num" w:pos="580"/>
        </w:tabs>
        <w:overflowPunct w:val="0"/>
        <w:autoSpaceDE w:val="0"/>
        <w:autoSpaceDN w:val="0"/>
        <w:adjustRightInd w:val="0"/>
        <w:spacing w:after="0" w:line="221" w:lineRule="auto"/>
        <w:ind w:left="580" w:right="40" w:hanging="276"/>
        <w:jc w:val="both"/>
        <w:rPr>
          <w:rFonts w:ascii="Symbol" w:hAnsi="Symbol" w:cs="Symbol"/>
        </w:rPr>
      </w:pPr>
      <w:r>
        <w:rPr>
          <w:rFonts w:ascii="Arial" w:hAnsi="Arial" w:cs="Arial"/>
        </w:rPr>
        <w:t xml:space="preserve">the DHS and STEPS surveys prepared under the current SWAp provide a sound basis for identifying future priorities and defining baseline performance measures </w:t>
      </w:r>
    </w:p>
    <w:p w:rsidR="007114B2" w:rsidRDefault="007114B2">
      <w:pPr>
        <w:widowControl w:val="0"/>
        <w:autoSpaceDE w:val="0"/>
        <w:autoSpaceDN w:val="0"/>
        <w:adjustRightInd w:val="0"/>
        <w:spacing w:after="0" w:line="61" w:lineRule="exact"/>
        <w:rPr>
          <w:rFonts w:ascii="Symbol" w:hAnsi="Symbol" w:cs="Symbol"/>
        </w:rPr>
      </w:pPr>
    </w:p>
    <w:p w:rsidR="007114B2" w:rsidRDefault="002F68C7">
      <w:pPr>
        <w:widowControl w:val="0"/>
        <w:numPr>
          <w:ilvl w:val="0"/>
          <w:numId w:val="52"/>
        </w:numPr>
        <w:tabs>
          <w:tab w:val="clear" w:pos="720"/>
          <w:tab w:val="num" w:pos="580"/>
        </w:tabs>
        <w:overflowPunct w:val="0"/>
        <w:autoSpaceDE w:val="0"/>
        <w:autoSpaceDN w:val="0"/>
        <w:adjustRightInd w:val="0"/>
        <w:spacing w:after="0" w:line="211" w:lineRule="auto"/>
        <w:ind w:left="580" w:right="40" w:hanging="276"/>
        <w:jc w:val="both"/>
        <w:rPr>
          <w:rFonts w:ascii="Symbol" w:hAnsi="Symbol" w:cs="Symbol"/>
        </w:rPr>
      </w:pPr>
      <w:r>
        <w:rPr>
          <w:rFonts w:ascii="Arial" w:hAnsi="Arial" w:cs="Arial"/>
        </w:rPr>
        <w:t xml:space="preserve">the plan to develop an improved HIS should allow better monitoring of health service utilisation </w:t>
      </w:r>
    </w:p>
    <w:p w:rsidR="007114B2" w:rsidRDefault="007114B2">
      <w:pPr>
        <w:widowControl w:val="0"/>
        <w:autoSpaceDE w:val="0"/>
        <w:autoSpaceDN w:val="0"/>
        <w:adjustRightInd w:val="0"/>
        <w:spacing w:after="0" w:line="1" w:lineRule="exact"/>
        <w:rPr>
          <w:rFonts w:ascii="Symbol" w:hAnsi="Symbol" w:cs="Symbol"/>
        </w:rPr>
      </w:pPr>
    </w:p>
    <w:p w:rsidR="007114B2" w:rsidRDefault="002F68C7">
      <w:pPr>
        <w:widowControl w:val="0"/>
        <w:numPr>
          <w:ilvl w:val="0"/>
          <w:numId w:val="52"/>
        </w:numPr>
        <w:tabs>
          <w:tab w:val="clear" w:pos="720"/>
          <w:tab w:val="num" w:pos="580"/>
        </w:tabs>
        <w:overflowPunct w:val="0"/>
        <w:autoSpaceDE w:val="0"/>
        <w:autoSpaceDN w:val="0"/>
        <w:adjustRightInd w:val="0"/>
        <w:spacing w:after="0" w:line="239" w:lineRule="auto"/>
        <w:ind w:left="580" w:hanging="276"/>
        <w:jc w:val="both"/>
        <w:rPr>
          <w:rFonts w:ascii="Symbol" w:hAnsi="Symbol" w:cs="Symbol"/>
        </w:rPr>
      </w:pPr>
      <w:r>
        <w:rPr>
          <w:rFonts w:ascii="Arial" w:hAnsi="Arial" w:cs="Arial"/>
        </w:rPr>
        <w:t xml:space="preserve">the current mid-term review of the HSP provides an opportunity to ‘refresh’ the </w:t>
      </w:r>
    </w:p>
    <w:p w:rsidR="007114B2" w:rsidRDefault="002F68C7">
      <w:pPr>
        <w:widowControl w:val="0"/>
        <w:overflowPunct w:val="0"/>
        <w:autoSpaceDE w:val="0"/>
        <w:autoSpaceDN w:val="0"/>
        <w:adjustRightInd w:val="0"/>
        <w:spacing w:after="0" w:line="239" w:lineRule="auto"/>
        <w:ind w:left="580"/>
        <w:jc w:val="both"/>
        <w:rPr>
          <w:rFonts w:ascii="Symbol" w:hAnsi="Symbol" w:cs="Symbol"/>
        </w:rPr>
      </w:pPr>
      <w:r>
        <w:rPr>
          <w:rFonts w:ascii="Arial" w:hAnsi="Arial" w:cs="Arial"/>
        </w:rPr>
        <w:t xml:space="preserve">HSP for the coming five years – and thus to identify priorities for SWAp2 </w:t>
      </w:r>
    </w:p>
    <w:p w:rsidR="007114B2" w:rsidRDefault="002F68C7">
      <w:pPr>
        <w:widowControl w:val="0"/>
        <w:autoSpaceDE w:val="0"/>
        <w:autoSpaceDN w:val="0"/>
        <w:adjustRightInd w:val="0"/>
        <w:spacing w:after="0" w:line="146" w:lineRule="exact"/>
        <w:rPr>
          <w:rFonts w:ascii="Times New Roman" w:hAnsi="Times New Roman" w:cs="Times New Roman"/>
          <w:sz w:val="24"/>
          <w:szCs w:val="24"/>
        </w:rPr>
      </w:pPr>
      <w:r>
        <w:rPr>
          <w:noProof/>
        </w:rPr>
        <w:drawing>
          <wp:anchor distT="0" distB="0" distL="114300" distR="114300" simplePos="0" relativeHeight="251788288" behindDoc="1" locked="0" layoutInCell="0" allowOverlap="1">
            <wp:simplePos x="0" y="0"/>
            <wp:positionH relativeFrom="column">
              <wp:posOffset>-4445</wp:posOffset>
            </wp:positionH>
            <wp:positionV relativeFrom="paragraph">
              <wp:posOffset>78740</wp:posOffset>
            </wp:positionV>
            <wp:extent cx="5311775" cy="317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0" w:type="dxa"/>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36</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41" w:name="page41"/>
            <w:bookmarkEnd w:id="41"/>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28" w:lineRule="exact"/>
        <w:rPr>
          <w:rFonts w:ascii="Times New Roman" w:hAnsi="Times New Roman" w:cs="Times New Roman"/>
          <w:sz w:val="24"/>
          <w:szCs w:val="24"/>
        </w:rPr>
      </w:pPr>
    </w:p>
    <w:p w:rsidR="007114B2" w:rsidRDefault="002F68C7">
      <w:pPr>
        <w:widowControl w:val="0"/>
        <w:numPr>
          <w:ilvl w:val="0"/>
          <w:numId w:val="53"/>
        </w:numPr>
        <w:tabs>
          <w:tab w:val="clear" w:pos="720"/>
          <w:tab w:val="num" w:pos="580"/>
        </w:tabs>
        <w:overflowPunct w:val="0"/>
        <w:autoSpaceDE w:val="0"/>
        <w:autoSpaceDN w:val="0"/>
        <w:adjustRightInd w:val="0"/>
        <w:spacing w:after="0" w:line="212" w:lineRule="auto"/>
        <w:ind w:left="580" w:right="40" w:hanging="276"/>
        <w:jc w:val="both"/>
        <w:rPr>
          <w:rFonts w:ascii="Symbol" w:hAnsi="Symbol" w:cs="Symbol"/>
        </w:rPr>
      </w:pPr>
      <w:r>
        <w:rPr>
          <w:rFonts w:ascii="Arial" w:hAnsi="Arial" w:cs="Arial"/>
        </w:rPr>
        <w:t xml:space="preserve">AusAID’s recently-published Pacific Health Development Agenda provides guidance on the Agency’s priorities for health in the region </w:t>
      </w:r>
    </w:p>
    <w:p w:rsidR="007114B2" w:rsidRDefault="007114B2">
      <w:pPr>
        <w:widowControl w:val="0"/>
        <w:autoSpaceDE w:val="0"/>
        <w:autoSpaceDN w:val="0"/>
        <w:adjustRightInd w:val="0"/>
        <w:spacing w:after="0" w:line="59" w:lineRule="exact"/>
        <w:rPr>
          <w:rFonts w:ascii="Symbol" w:hAnsi="Symbol" w:cs="Symbol"/>
        </w:rPr>
      </w:pPr>
    </w:p>
    <w:p w:rsidR="007114B2" w:rsidRDefault="002F68C7">
      <w:pPr>
        <w:widowControl w:val="0"/>
        <w:numPr>
          <w:ilvl w:val="0"/>
          <w:numId w:val="53"/>
        </w:numPr>
        <w:tabs>
          <w:tab w:val="clear" w:pos="720"/>
          <w:tab w:val="num" w:pos="580"/>
        </w:tabs>
        <w:overflowPunct w:val="0"/>
        <w:autoSpaceDE w:val="0"/>
        <w:autoSpaceDN w:val="0"/>
        <w:adjustRightInd w:val="0"/>
        <w:spacing w:after="0" w:line="221" w:lineRule="auto"/>
        <w:ind w:left="580" w:right="40" w:hanging="276"/>
        <w:jc w:val="both"/>
        <w:rPr>
          <w:rFonts w:ascii="Symbol" w:hAnsi="Symbol" w:cs="Symbol"/>
        </w:rPr>
      </w:pPr>
      <w:r>
        <w:rPr>
          <w:rFonts w:ascii="Arial" w:hAnsi="Arial" w:cs="Arial"/>
        </w:rPr>
        <w:t xml:space="preserve">AusAID has recently increased its Apia-based specialist health sector expertise while NZ MFAT will shortly be appointing a new Samoa-based Manager for its aid programme </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ind w:left="20" w:right="40"/>
        <w:rPr>
          <w:rFonts w:ascii="Times New Roman" w:hAnsi="Times New Roman" w:cs="Times New Roman"/>
          <w:sz w:val="24"/>
          <w:szCs w:val="24"/>
        </w:rPr>
      </w:pPr>
      <w:r>
        <w:rPr>
          <w:rFonts w:ascii="Arial" w:hAnsi="Arial" w:cs="Arial"/>
        </w:rPr>
        <w:t>Factors that need to be addressed in developing a possible SWAp2 include the following:</w:t>
      </w:r>
    </w:p>
    <w:p w:rsidR="007114B2" w:rsidRDefault="007114B2">
      <w:pPr>
        <w:widowControl w:val="0"/>
        <w:autoSpaceDE w:val="0"/>
        <w:autoSpaceDN w:val="0"/>
        <w:adjustRightInd w:val="0"/>
        <w:spacing w:after="0" w:line="181" w:lineRule="exact"/>
        <w:rPr>
          <w:rFonts w:ascii="Times New Roman" w:hAnsi="Times New Roman" w:cs="Times New Roman"/>
          <w:sz w:val="24"/>
          <w:szCs w:val="24"/>
        </w:rPr>
      </w:pPr>
    </w:p>
    <w:p w:rsidR="007114B2" w:rsidRDefault="002F68C7">
      <w:pPr>
        <w:widowControl w:val="0"/>
        <w:numPr>
          <w:ilvl w:val="0"/>
          <w:numId w:val="54"/>
        </w:numPr>
        <w:tabs>
          <w:tab w:val="clear" w:pos="720"/>
          <w:tab w:val="num" w:pos="580"/>
        </w:tabs>
        <w:overflowPunct w:val="0"/>
        <w:autoSpaceDE w:val="0"/>
        <w:autoSpaceDN w:val="0"/>
        <w:adjustRightInd w:val="0"/>
        <w:spacing w:after="0" w:line="228" w:lineRule="auto"/>
        <w:ind w:left="580" w:right="40" w:hanging="276"/>
        <w:jc w:val="both"/>
        <w:rPr>
          <w:rFonts w:ascii="Symbol" w:hAnsi="Symbol" w:cs="Symbol"/>
        </w:rPr>
      </w:pPr>
      <w:r>
        <w:rPr>
          <w:rFonts w:ascii="Arial" w:hAnsi="Arial" w:cs="Arial"/>
        </w:rPr>
        <w:t xml:space="preserve">stronger planning and priority setting – the period leading up to the launch of a possible SWAp2 provides an ideal opportunity for DPs to engage with the health sector in Samoa (under the leadership of MoH) to support the preparation of a revised HSP and to facilitate the development of a revised PoW which is more closely linked to sector strategies, objectives and priorities; </w:t>
      </w:r>
    </w:p>
    <w:p w:rsidR="007114B2" w:rsidRDefault="007114B2">
      <w:pPr>
        <w:widowControl w:val="0"/>
        <w:autoSpaceDE w:val="0"/>
        <w:autoSpaceDN w:val="0"/>
        <w:adjustRightInd w:val="0"/>
        <w:spacing w:after="0" w:line="62" w:lineRule="exact"/>
        <w:rPr>
          <w:rFonts w:ascii="Symbol" w:hAnsi="Symbol" w:cs="Symbol"/>
        </w:rPr>
      </w:pPr>
    </w:p>
    <w:p w:rsidR="007114B2" w:rsidRDefault="002F68C7">
      <w:pPr>
        <w:widowControl w:val="0"/>
        <w:numPr>
          <w:ilvl w:val="0"/>
          <w:numId w:val="54"/>
        </w:numPr>
        <w:tabs>
          <w:tab w:val="clear" w:pos="720"/>
          <w:tab w:val="num" w:pos="580"/>
        </w:tabs>
        <w:overflowPunct w:val="0"/>
        <w:autoSpaceDE w:val="0"/>
        <w:autoSpaceDN w:val="0"/>
        <w:adjustRightInd w:val="0"/>
        <w:spacing w:after="0" w:line="221" w:lineRule="auto"/>
        <w:ind w:left="580" w:right="40" w:hanging="276"/>
        <w:jc w:val="both"/>
        <w:rPr>
          <w:rFonts w:ascii="Symbol" w:hAnsi="Symbol" w:cs="Symbol"/>
        </w:rPr>
      </w:pPr>
      <w:r>
        <w:rPr>
          <w:rFonts w:ascii="Arial" w:hAnsi="Arial" w:cs="Arial"/>
        </w:rPr>
        <w:t xml:space="preserve">better M&amp;E – the development of a realistic and relevant M&amp;E framework, and compilation of comprehensive baseline data should be a pre-condition for establishment of SWAp2; </w:t>
      </w:r>
    </w:p>
    <w:p w:rsidR="007114B2" w:rsidRDefault="007114B2">
      <w:pPr>
        <w:widowControl w:val="0"/>
        <w:autoSpaceDE w:val="0"/>
        <w:autoSpaceDN w:val="0"/>
        <w:adjustRightInd w:val="0"/>
        <w:spacing w:after="0" w:line="58" w:lineRule="exact"/>
        <w:rPr>
          <w:rFonts w:ascii="Symbol" w:hAnsi="Symbol" w:cs="Symbol"/>
        </w:rPr>
      </w:pPr>
    </w:p>
    <w:p w:rsidR="007114B2" w:rsidRDefault="002F68C7">
      <w:pPr>
        <w:widowControl w:val="0"/>
        <w:numPr>
          <w:ilvl w:val="0"/>
          <w:numId w:val="54"/>
        </w:numPr>
        <w:tabs>
          <w:tab w:val="clear" w:pos="720"/>
          <w:tab w:val="num" w:pos="580"/>
        </w:tabs>
        <w:overflowPunct w:val="0"/>
        <w:autoSpaceDE w:val="0"/>
        <w:autoSpaceDN w:val="0"/>
        <w:adjustRightInd w:val="0"/>
        <w:spacing w:after="0" w:line="228" w:lineRule="auto"/>
        <w:ind w:left="580" w:right="40" w:hanging="276"/>
        <w:jc w:val="both"/>
        <w:rPr>
          <w:rFonts w:ascii="Symbol" w:hAnsi="Symbol" w:cs="Symbol"/>
        </w:rPr>
      </w:pPr>
      <w:r>
        <w:rPr>
          <w:rFonts w:ascii="Arial" w:hAnsi="Arial" w:cs="Arial"/>
        </w:rPr>
        <w:t xml:space="preserve">improved governance on the part of DPs - there is a need for DPs to adopt more rigorous project management disciplines for the programme as a whole; to improve the focus, consistency of approach and follow-up on action points by Review Missions; to strengthen record keeping; and to be more assertive in seeking reports etc from country counterparts; </w:t>
      </w:r>
    </w:p>
    <w:p w:rsidR="007114B2" w:rsidRDefault="007114B2">
      <w:pPr>
        <w:widowControl w:val="0"/>
        <w:autoSpaceDE w:val="0"/>
        <w:autoSpaceDN w:val="0"/>
        <w:adjustRightInd w:val="0"/>
        <w:spacing w:after="0" w:line="61" w:lineRule="exact"/>
        <w:rPr>
          <w:rFonts w:ascii="Symbol" w:hAnsi="Symbol" w:cs="Symbol"/>
        </w:rPr>
      </w:pPr>
    </w:p>
    <w:p w:rsidR="007114B2" w:rsidRDefault="002F68C7">
      <w:pPr>
        <w:widowControl w:val="0"/>
        <w:numPr>
          <w:ilvl w:val="0"/>
          <w:numId w:val="54"/>
        </w:numPr>
        <w:tabs>
          <w:tab w:val="clear" w:pos="720"/>
          <w:tab w:val="num" w:pos="580"/>
        </w:tabs>
        <w:overflowPunct w:val="0"/>
        <w:autoSpaceDE w:val="0"/>
        <w:autoSpaceDN w:val="0"/>
        <w:adjustRightInd w:val="0"/>
        <w:spacing w:after="0" w:line="228" w:lineRule="auto"/>
        <w:ind w:left="580" w:right="20" w:hanging="276"/>
        <w:jc w:val="both"/>
        <w:rPr>
          <w:rFonts w:ascii="Symbol" w:hAnsi="Symbol" w:cs="Symbol"/>
        </w:rPr>
      </w:pPr>
      <w:r>
        <w:rPr>
          <w:rFonts w:ascii="Arial" w:hAnsi="Arial" w:cs="Arial"/>
        </w:rPr>
        <w:t xml:space="preserve">consideration of a more meaningful incentive framework – a second SWAp might include provision for a proportion of DPs’ funding to be made contingent on achievement of specific intermediate goals, both in respect of program outcomes and SWAp processes (akin to the monitoring and evaulation framework adopted for the current SWAp); </w:t>
      </w:r>
    </w:p>
    <w:p w:rsidR="007114B2" w:rsidRDefault="007114B2">
      <w:pPr>
        <w:widowControl w:val="0"/>
        <w:autoSpaceDE w:val="0"/>
        <w:autoSpaceDN w:val="0"/>
        <w:adjustRightInd w:val="0"/>
        <w:spacing w:after="0" w:line="64" w:lineRule="exact"/>
        <w:rPr>
          <w:rFonts w:ascii="Symbol" w:hAnsi="Symbol" w:cs="Symbol"/>
        </w:rPr>
      </w:pPr>
    </w:p>
    <w:p w:rsidR="007114B2" w:rsidRDefault="002F68C7">
      <w:pPr>
        <w:widowControl w:val="0"/>
        <w:numPr>
          <w:ilvl w:val="0"/>
          <w:numId w:val="54"/>
        </w:numPr>
        <w:tabs>
          <w:tab w:val="clear" w:pos="720"/>
          <w:tab w:val="num" w:pos="580"/>
        </w:tabs>
        <w:overflowPunct w:val="0"/>
        <w:autoSpaceDE w:val="0"/>
        <w:autoSpaceDN w:val="0"/>
        <w:adjustRightInd w:val="0"/>
        <w:spacing w:after="0" w:line="230" w:lineRule="auto"/>
        <w:ind w:left="580" w:right="40" w:hanging="276"/>
        <w:jc w:val="both"/>
        <w:rPr>
          <w:rFonts w:ascii="Symbol" w:hAnsi="Symbol" w:cs="Symbol"/>
        </w:rPr>
      </w:pPr>
      <w:r>
        <w:rPr>
          <w:rFonts w:ascii="Arial" w:hAnsi="Arial" w:cs="Arial"/>
        </w:rPr>
        <w:t xml:space="preserve">development of pro-formas and templates for reporting – there is scope for DPs to work with SCU staff to reflect on experience to date and develop a comprehensive set of spreadsheet-based reporting formats which all parties can agree to use consistently throughout the life of the SWAp, thus alleviating many of the problems attributable to poor version control and inconsistent reporting formats during the current program. </w:t>
      </w:r>
    </w:p>
    <w:p w:rsidR="007114B2" w:rsidRDefault="007114B2">
      <w:pPr>
        <w:widowControl w:val="0"/>
        <w:autoSpaceDE w:val="0"/>
        <w:autoSpaceDN w:val="0"/>
        <w:adjustRightInd w:val="0"/>
        <w:spacing w:after="0" w:line="16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4" w:lineRule="auto"/>
        <w:ind w:left="20" w:right="40"/>
        <w:jc w:val="both"/>
        <w:rPr>
          <w:rFonts w:ascii="Times New Roman" w:hAnsi="Times New Roman" w:cs="Times New Roman"/>
          <w:sz w:val="24"/>
          <w:szCs w:val="24"/>
        </w:rPr>
      </w:pPr>
      <w:r>
        <w:rPr>
          <w:rFonts w:ascii="Arial" w:hAnsi="Arial" w:cs="Arial"/>
        </w:rPr>
        <w:t>While by no means universally endorsed, it was also suggested there might be merit in reconsidering the role of MoH as Implementing Agency for SWAp2. In other sectors the Ministry of Finance has acted as Implementing Agency and appears to have been successful in adopting an impartial, sector-wide view. Adopting a similar approach for a future health SWAp could be useful as a means to clarify and reinforce the institutional arrangements established under the health sector realignment.</w:t>
      </w:r>
    </w:p>
    <w:p w:rsidR="007114B2" w:rsidRDefault="007114B2">
      <w:pPr>
        <w:widowControl w:val="0"/>
        <w:autoSpaceDE w:val="0"/>
        <w:autoSpaceDN w:val="0"/>
        <w:adjustRightInd w:val="0"/>
        <w:spacing w:after="0" w:line="165"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20"/>
        <w:jc w:val="both"/>
        <w:rPr>
          <w:rFonts w:ascii="Times New Roman" w:hAnsi="Times New Roman" w:cs="Times New Roman"/>
          <w:sz w:val="24"/>
          <w:szCs w:val="24"/>
        </w:rPr>
      </w:pPr>
      <w:r>
        <w:rPr>
          <w:rFonts w:ascii="Arial" w:hAnsi="Arial" w:cs="Arial"/>
        </w:rPr>
        <w:t>If the period of time before the launch of a second SWAp can be put to good and productive use in addressing the issues outlined above (together with the outstanding issues to be addressed by the current SWAp as discussed on page 34) establishment of SWAp2 is clearly a feasible and attractive option.</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89312" behindDoc="1" locked="0" layoutInCell="0" allowOverlap="1">
            <wp:simplePos x="0" y="0"/>
            <wp:positionH relativeFrom="column">
              <wp:posOffset>-4445</wp:posOffset>
            </wp:positionH>
            <wp:positionV relativeFrom="paragraph">
              <wp:posOffset>1753235</wp:posOffset>
            </wp:positionV>
            <wp:extent cx="5311775" cy="317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382" w:lineRule="exact"/>
        <w:rPr>
          <w:rFonts w:ascii="Times New Roman" w:hAnsi="Times New Roman" w:cs="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37</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42" w:name="page42"/>
            <w:bookmarkEnd w:id="42"/>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88"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8"/>
          <w:szCs w:val="28"/>
        </w:rPr>
        <w:t>Annex 1 Terms of Reference</w:t>
      </w:r>
    </w:p>
    <w:p w:rsidR="007114B2" w:rsidRDefault="007114B2">
      <w:pPr>
        <w:widowControl w:val="0"/>
        <w:autoSpaceDE w:val="0"/>
        <w:autoSpaceDN w:val="0"/>
        <w:adjustRightInd w:val="0"/>
        <w:spacing w:after="0" w:line="239" w:lineRule="exact"/>
        <w:rPr>
          <w:rFonts w:ascii="Times New Roman" w:hAnsi="Times New Roman" w:cs="Times New Roman"/>
          <w:sz w:val="24"/>
          <w:szCs w:val="24"/>
        </w:rPr>
      </w:pPr>
    </w:p>
    <w:p w:rsidR="007114B2" w:rsidRDefault="002F68C7">
      <w:pPr>
        <w:widowControl w:val="0"/>
        <w:autoSpaceDE w:val="0"/>
        <w:autoSpaceDN w:val="0"/>
        <w:adjustRightInd w:val="0"/>
        <w:spacing w:after="0" w:line="239" w:lineRule="auto"/>
        <w:ind w:left="2700"/>
        <w:rPr>
          <w:rFonts w:ascii="Times New Roman" w:hAnsi="Times New Roman" w:cs="Times New Roman"/>
          <w:sz w:val="24"/>
          <w:szCs w:val="24"/>
        </w:rPr>
      </w:pPr>
      <w:r>
        <w:rPr>
          <w:rFonts w:ascii="Arial" w:hAnsi="Arial" w:cs="Arial"/>
          <w:b/>
          <w:bCs/>
        </w:rPr>
        <w:t>Monitoring and Evaluation Specialist</w:t>
      </w:r>
    </w:p>
    <w:p w:rsidR="007114B2" w:rsidRDefault="007114B2">
      <w:pPr>
        <w:widowControl w:val="0"/>
        <w:autoSpaceDE w:val="0"/>
        <w:autoSpaceDN w:val="0"/>
        <w:adjustRightInd w:val="0"/>
        <w:spacing w:after="0" w:line="5" w:lineRule="exact"/>
        <w:rPr>
          <w:rFonts w:ascii="Times New Roman" w:hAnsi="Times New Roman" w:cs="Times New Roman"/>
          <w:sz w:val="24"/>
          <w:szCs w:val="24"/>
        </w:rPr>
      </w:pPr>
    </w:p>
    <w:p w:rsidR="007114B2" w:rsidRDefault="002F68C7">
      <w:pPr>
        <w:widowControl w:val="0"/>
        <w:autoSpaceDE w:val="0"/>
        <w:autoSpaceDN w:val="0"/>
        <w:adjustRightInd w:val="0"/>
        <w:spacing w:after="0" w:line="239" w:lineRule="auto"/>
        <w:ind w:left="1240"/>
        <w:rPr>
          <w:rFonts w:ascii="Times New Roman" w:hAnsi="Times New Roman" w:cs="Times New Roman"/>
          <w:sz w:val="24"/>
          <w:szCs w:val="24"/>
        </w:rPr>
      </w:pPr>
      <w:r>
        <w:rPr>
          <w:rFonts w:ascii="Arial" w:hAnsi="Arial" w:cs="Arial"/>
        </w:rPr>
        <w:t>Evaluation of Samoa Health Sector Management Programme (Health</w:t>
      </w:r>
    </w:p>
    <w:p w:rsidR="007114B2" w:rsidRDefault="002F68C7">
      <w:pPr>
        <w:widowControl w:val="0"/>
        <w:autoSpaceDE w:val="0"/>
        <w:autoSpaceDN w:val="0"/>
        <w:adjustRightInd w:val="0"/>
        <w:spacing w:after="0" w:line="239" w:lineRule="auto"/>
        <w:ind w:left="4280"/>
        <w:rPr>
          <w:rFonts w:ascii="Times New Roman" w:hAnsi="Times New Roman" w:cs="Times New Roman"/>
          <w:sz w:val="24"/>
          <w:szCs w:val="24"/>
        </w:rPr>
      </w:pPr>
      <w:r>
        <w:rPr>
          <w:rFonts w:ascii="Arial" w:hAnsi="Arial" w:cs="Arial"/>
        </w:rPr>
        <w:t>SWAp)</w:t>
      </w:r>
    </w:p>
    <w:p w:rsidR="007114B2" w:rsidRDefault="002F68C7">
      <w:pPr>
        <w:widowControl w:val="0"/>
        <w:autoSpaceDE w:val="0"/>
        <w:autoSpaceDN w:val="0"/>
        <w:adjustRightInd w:val="0"/>
        <w:spacing w:after="0" w:line="239" w:lineRule="auto"/>
        <w:ind w:left="2800"/>
        <w:rPr>
          <w:rFonts w:ascii="Times New Roman" w:hAnsi="Times New Roman" w:cs="Times New Roman"/>
          <w:sz w:val="24"/>
          <w:szCs w:val="24"/>
        </w:rPr>
      </w:pPr>
      <w:r>
        <w:rPr>
          <w:rFonts w:ascii="Arial" w:hAnsi="Arial" w:cs="Arial"/>
          <w:b/>
          <w:bCs/>
        </w:rPr>
        <w:t>Terms of Reference (January 2013)</w:t>
      </w:r>
    </w:p>
    <w:p w:rsidR="007114B2" w:rsidRDefault="007114B2">
      <w:pPr>
        <w:widowControl w:val="0"/>
        <w:autoSpaceDE w:val="0"/>
        <w:autoSpaceDN w:val="0"/>
        <w:adjustRightInd w:val="0"/>
        <w:spacing w:after="0" w:line="120" w:lineRule="exact"/>
        <w:rPr>
          <w:rFonts w:ascii="Times New Roman" w:hAnsi="Times New Roman" w:cs="Times New Roman"/>
          <w:sz w:val="24"/>
          <w:szCs w:val="24"/>
        </w:rPr>
      </w:pPr>
    </w:p>
    <w:p w:rsidR="007114B2" w:rsidRDefault="002F68C7">
      <w:pPr>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b/>
          <w:bCs/>
        </w:rPr>
        <w:t>Background</w:t>
      </w:r>
    </w:p>
    <w:p w:rsidR="007114B2" w:rsidRDefault="007114B2">
      <w:pPr>
        <w:widowControl w:val="0"/>
        <w:autoSpaceDE w:val="0"/>
        <w:autoSpaceDN w:val="0"/>
        <w:adjustRightInd w:val="0"/>
        <w:spacing w:after="0" w:line="125" w:lineRule="exact"/>
        <w:rPr>
          <w:rFonts w:ascii="Times New Roman" w:hAnsi="Times New Roman" w:cs="Times New Roman"/>
          <w:sz w:val="24"/>
          <w:szCs w:val="24"/>
        </w:rPr>
      </w:pPr>
    </w:p>
    <w:p w:rsidR="007114B2" w:rsidRDefault="002F68C7">
      <w:pPr>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u w:val="single"/>
        </w:rPr>
        <w:t>Health Sector:</w:t>
      </w:r>
    </w:p>
    <w:p w:rsidR="007114B2" w:rsidRDefault="007114B2">
      <w:pPr>
        <w:widowControl w:val="0"/>
        <w:autoSpaceDE w:val="0"/>
        <w:autoSpaceDN w:val="0"/>
        <w:adjustRightInd w:val="0"/>
        <w:spacing w:after="0" w:line="165"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20" w:right="40"/>
        <w:jc w:val="both"/>
        <w:rPr>
          <w:rFonts w:ascii="Times New Roman" w:hAnsi="Times New Roman" w:cs="Times New Roman"/>
          <w:sz w:val="24"/>
          <w:szCs w:val="24"/>
        </w:rPr>
      </w:pPr>
      <w:r>
        <w:rPr>
          <w:rFonts w:ascii="Arial" w:hAnsi="Arial" w:cs="Arial"/>
        </w:rPr>
        <w:t>In Samoa, the structure of the health system is a somewhat complex arrangement which has a number of implications for Development Partners. In 2006, following calls for changes to the organization and management of the sector a reform process</w:t>
      </w:r>
    </w:p>
    <w:p w:rsidR="007114B2" w:rsidRDefault="007114B2">
      <w:pPr>
        <w:widowControl w:val="0"/>
        <w:autoSpaceDE w:val="0"/>
        <w:autoSpaceDN w:val="0"/>
        <w:adjustRightInd w:val="0"/>
        <w:spacing w:after="0" w:line="4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20"/>
        <w:jc w:val="both"/>
        <w:rPr>
          <w:rFonts w:ascii="Times New Roman" w:hAnsi="Times New Roman" w:cs="Times New Roman"/>
          <w:sz w:val="24"/>
          <w:szCs w:val="24"/>
        </w:rPr>
      </w:pPr>
      <w:r>
        <w:rPr>
          <w:rFonts w:ascii="Arial" w:hAnsi="Arial" w:cs="Arial"/>
        </w:rPr>
        <w:t>(coined ‘The Realignment’) was undertaken. It resulted with the Ministry of Health and National Health Services being split and provided with separate legislative mandates</w:t>
      </w:r>
      <w:r>
        <w:rPr>
          <w:rFonts w:ascii="Arial" w:hAnsi="Arial" w:cs="Arial"/>
          <w:sz w:val="27"/>
          <w:szCs w:val="27"/>
          <w:vertAlign w:val="superscript"/>
        </w:rPr>
        <w:t>49</w:t>
      </w:r>
      <w:r>
        <w:rPr>
          <w:rFonts w:ascii="Arial" w:hAnsi="Arial" w:cs="Arial"/>
        </w:rPr>
        <w:t>. The management system was also revamped and strengthened to bring about shifts in authority. Resources were reallocated to support the new role of the MOH as health sector regulator and NHS as a service provider. The reform agenda was also designed to reorient the sector towards a population-health approach, aiming to strengthen primary health care services for the most vulnerable groups. Greater emphasis was placed on health promotion, protection and prevention services as opposed to curative services.</w:t>
      </w:r>
    </w:p>
    <w:p w:rsidR="007114B2" w:rsidRDefault="007114B2">
      <w:pPr>
        <w:widowControl w:val="0"/>
        <w:autoSpaceDE w:val="0"/>
        <w:autoSpaceDN w:val="0"/>
        <w:adjustRightInd w:val="0"/>
        <w:spacing w:after="0" w:line="170"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1" w:lineRule="auto"/>
        <w:ind w:left="20" w:right="40"/>
        <w:jc w:val="both"/>
        <w:rPr>
          <w:rFonts w:ascii="Times New Roman" w:hAnsi="Times New Roman" w:cs="Times New Roman"/>
          <w:sz w:val="24"/>
          <w:szCs w:val="24"/>
        </w:rPr>
      </w:pPr>
      <w:r>
        <w:rPr>
          <w:rFonts w:ascii="Arial" w:hAnsi="Arial" w:cs="Arial"/>
        </w:rPr>
        <w:t>The reform saw the MOH reorient their focus to be one of governance, which included strategic planning, regulation, monitoring and evaluation, standards setting, and performance management</w:t>
      </w:r>
      <w:r>
        <w:rPr>
          <w:rFonts w:ascii="Arial" w:hAnsi="Arial" w:cs="Arial"/>
          <w:sz w:val="27"/>
          <w:szCs w:val="27"/>
          <w:vertAlign w:val="superscript"/>
        </w:rPr>
        <w:t>50</w:t>
      </w:r>
      <w:r>
        <w:rPr>
          <w:rFonts w:ascii="Arial" w:hAnsi="Arial" w:cs="Arial"/>
        </w:rPr>
        <w:t>. They also became responsible for managing the budgets of state health entities, human resources and providing policy direction over primordial health promotion and prevention services.</w:t>
      </w:r>
    </w:p>
    <w:p w:rsidR="007114B2" w:rsidRDefault="007114B2">
      <w:pPr>
        <w:widowControl w:val="0"/>
        <w:autoSpaceDE w:val="0"/>
        <w:autoSpaceDN w:val="0"/>
        <w:adjustRightInd w:val="0"/>
        <w:spacing w:after="0" w:line="168"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20"/>
        <w:jc w:val="both"/>
        <w:rPr>
          <w:rFonts w:ascii="Times New Roman" w:hAnsi="Times New Roman" w:cs="Times New Roman"/>
          <w:sz w:val="24"/>
          <w:szCs w:val="24"/>
        </w:rPr>
      </w:pPr>
      <w:r>
        <w:rPr>
          <w:rFonts w:ascii="Arial" w:hAnsi="Arial" w:cs="Arial"/>
        </w:rPr>
        <w:t>As the Government agency responsible for the provision of health care services, the National Health Services account for 80% of the public health sector budget</w:t>
      </w:r>
      <w:r>
        <w:rPr>
          <w:rFonts w:ascii="Arial" w:hAnsi="Arial" w:cs="Arial"/>
          <w:sz w:val="27"/>
          <w:szCs w:val="27"/>
          <w:vertAlign w:val="superscript"/>
        </w:rPr>
        <w:t>51</w:t>
      </w:r>
      <w:r>
        <w:rPr>
          <w:rFonts w:ascii="Arial" w:hAnsi="Arial" w:cs="Arial"/>
        </w:rPr>
        <w:t xml:space="preserve">. Their network of health services comprises of national referral hospitals </w:t>
      </w:r>
      <w:r>
        <w:rPr>
          <w:rFonts w:ascii="Arial" w:hAnsi="Arial" w:cs="Arial"/>
          <w:i/>
          <w:iCs/>
        </w:rPr>
        <w:t>Tupua Tamesese</w:t>
      </w:r>
      <w:r>
        <w:rPr>
          <w:rFonts w:ascii="Arial" w:hAnsi="Arial" w:cs="Arial"/>
        </w:rPr>
        <w:t xml:space="preserve"> </w:t>
      </w:r>
      <w:r>
        <w:rPr>
          <w:rFonts w:ascii="Arial" w:hAnsi="Arial" w:cs="Arial"/>
          <w:i/>
          <w:iCs/>
        </w:rPr>
        <w:t xml:space="preserve">Meaole II </w:t>
      </w:r>
      <w:r>
        <w:rPr>
          <w:rFonts w:ascii="Arial" w:hAnsi="Arial" w:cs="Arial"/>
        </w:rPr>
        <w:t>(TTM) Hospital and</w:t>
      </w:r>
      <w:r>
        <w:rPr>
          <w:rFonts w:ascii="Arial" w:hAnsi="Arial" w:cs="Arial"/>
          <w:i/>
          <w:iCs/>
        </w:rPr>
        <w:t xml:space="preserve"> Malietoa Tanumafili II </w:t>
      </w:r>
      <w:r>
        <w:rPr>
          <w:rFonts w:ascii="Arial" w:hAnsi="Arial" w:cs="Arial"/>
        </w:rPr>
        <w:t>(MTII) in Savaii, as well as six</w:t>
      </w:r>
      <w:r>
        <w:rPr>
          <w:rFonts w:ascii="Arial" w:hAnsi="Arial" w:cs="Arial"/>
          <w:i/>
          <w:iCs/>
        </w:rPr>
        <w:t xml:space="preserve"> </w:t>
      </w:r>
      <w:r>
        <w:rPr>
          <w:rFonts w:ascii="Arial" w:hAnsi="Arial" w:cs="Arial"/>
        </w:rPr>
        <w:t>district hospitals and 13 community health centres. All primary health care facilities are staffed by nurses, with limited scheduled visits by physicians. Specialised care not available in Samoa is provided to some patients via overseas treatment programs, funded by the Samoan and NZ Governments, or at great personal expense.</w:t>
      </w:r>
    </w:p>
    <w:p w:rsidR="007114B2" w:rsidRDefault="007114B2">
      <w:pPr>
        <w:widowControl w:val="0"/>
        <w:autoSpaceDE w:val="0"/>
        <w:autoSpaceDN w:val="0"/>
        <w:adjustRightInd w:val="0"/>
        <w:spacing w:after="0" w:line="170"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4" w:lineRule="auto"/>
        <w:ind w:left="20" w:right="40"/>
        <w:jc w:val="both"/>
        <w:rPr>
          <w:rFonts w:ascii="Times New Roman" w:hAnsi="Times New Roman" w:cs="Times New Roman"/>
          <w:sz w:val="24"/>
          <w:szCs w:val="24"/>
        </w:rPr>
      </w:pPr>
      <w:r>
        <w:rPr>
          <w:rFonts w:ascii="Arial" w:hAnsi="Arial" w:cs="Arial"/>
        </w:rPr>
        <w:t>There is an expanding private health sector, including private medical clinics, private pharmacies, dental practices, an estimated 900 traditional healers (including Traditional Birth Attendants)</w:t>
      </w:r>
      <w:r>
        <w:rPr>
          <w:rFonts w:ascii="Arial" w:hAnsi="Arial" w:cs="Arial"/>
          <w:sz w:val="27"/>
          <w:szCs w:val="27"/>
          <w:vertAlign w:val="superscript"/>
        </w:rPr>
        <w:t>52</w:t>
      </w:r>
      <w:r>
        <w:rPr>
          <w:rFonts w:ascii="Arial" w:hAnsi="Arial" w:cs="Arial"/>
        </w:rPr>
        <w:t>, alternative therapists (acupressure clinic, chiropractic, myotherapy) and private physiotherapists. The only private hospital, Medcen, was recently acquired by the GOS when it ran into financial issues after reportedly being poorly run.</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1" w:lineRule="auto"/>
        <w:ind w:left="20" w:right="40"/>
        <w:jc w:val="both"/>
        <w:rPr>
          <w:rFonts w:ascii="Times New Roman" w:hAnsi="Times New Roman" w:cs="Times New Roman"/>
          <w:sz w:val="24"/>
          <w:szCs w:val="24"/>
        </w:rPr>
      </w:pPr>
      <w:r>
        <w:rPr>
          <w:rFonts w:ascii="Arial" w:hAnsi="Arial" w:cs="Arial"/>
        </w:rPr>
        <w:t xml:space="preserve">In 2009 the Euro Health Group was commissioned to review Clinical Services in Samoa and produced the </w:t>
      </w:r>
      <w:r>
        <w:rPr>
          <w:rFonts w:ascii="Arial" w:hAnsi="Arial" w:cs="Arial"/>
          <w:i/>
          <w:iCs/>
        </w:rPr>
        <w:t>TTM Hospital Clinical Services Plan.</w:t>
      </w:r>
      <w:r>
        <w:rPr>
          <w:rFonts w:ascii="Arial" w:hAnsi="Arial" w:cs="Arial"/>
        </w:rPr>
        <w:t xml:space="preserve"> This concluded that while the overall health care services model in Samoa provided good value, the system would require upgrades to the general hospital services to comply with accepted clinical standards. A recommendation was made to replace existing</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90336" behindDoc="1" locked="0" layoutInCell="0" allowOverlap="1">
                <wp:simplePos x="0" y="0"/>
                <wp:positionH relativeFrom="column">
                  <wp:posOffset>12700</wp:posOffset>
                </wp:positionH>
                <wp:positionV relativeFrom="paragraph">
                  <wp:posOffset>174625</wp:posOffset>
                </wp:positionV>
                <wp:extent cx="1828800" cy="0"/>
                <wp:effectExtent l="0" t="0" r="0" b="0"/>
                <wp:wrapNone/>
                <wp:docPr id="15"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3.75pt" to="14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" o:allowincell="f" strokeweight=".6pt"/>
            </w:pict>
          </mc:Fallback>
        </mc:AlternateContent>
      </w:r>
    </w:p>
    <w:p w:rsidR="007114B2" w:rsidRDefault="007114B2">
      <w:pPr>
        <w:widowControl w:val="0"/>
        <w:autoSpaceDE w:val="0"/>
        <w:autoSpaceDN w:val="0"/>
        <w:adjustRightInd w:val="0"/>
        <w:spacing w:after="0" w:line="256"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80"/>
        <w:gridCol w:w="5640"/>
        <w:gridCol w:w="2540"/>
      </w:tblGrid>
      <w:tr w:rsidR="007114B2">
        <w:trPr>
          <w:trHeight w:val="241"/>
        </w:trPr>
        <w:tc>
          <w:tcPr>
            <w:tcW w:w="180" w:type="dxa"/>
            <w:tcBorders>
              <w:top w:val="nil"/>
              <w:left w:val="nil"/>
              <w:bottom w:val="nil"/>
              <w:right w:val="nil"/>
            </w:tcBorders>
            <w:vAlign w:val="bottom"/>
          </w:tcPr>
          <w:p w:rsidR="007114B2" w:rsidRDefault="002F68C7">
            <w:pPr>
              <w:widowControl w:val="0"/>
              <w:autoSpaceDE w:val="0"/>
              <w:autoSpaceDN w:val="0"/>
              <w:adjustRightInd w:val="0"/>
              <w:spacing w:after="0" w:line="137" w:lineRule="exact"/>
              <w:ind w:left="20"/>
              <w:rPr>
                <w:rFonts w:ascii="Times New Roman" w:hAnsi="Times New Roman" w:cs="Times New Roman"/>
                <w:sz w:val="24"/>
                <w:szCs w:val="24"/>
              </w:rPr>
            </w:pPr>
            <w:r>
              <w:rPr>
                <w:rFonts w:ascii="Arial" w:hAnsi="Arial" w:cs="Arial"/>
                <w:sz w:val="12"/>
                <w:szCs w:val="12"/>
              </w:rPr>
              <w:t>49</w:t>
            </w:r>
          </w:p>
        </w:tc>
        <w:tc>
          <w:tcPr>
            <w:tcW w:w="564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MOH annual report 2006-07</w:t>
            </w:r>
          </w:p>
        </w:tc>
        <w:tc>
          <w:tcPr>
            <w:tcW w:w="25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r>
      <w:tr w:rsidR="007114B2">
        <w:trPr>
          <w:trHeight w:val="248"/>
        </w:trPr>
        <w:tc>
          <w:tcPr>
            <w:tcW w:w="180" w:type="dxa"/>
            <w:tcBorders>
              <w:top w:val="nil"/>
              <w:left w:val="nil"/>
              <w:bottom w:val="nil"/>
              <w:right w:val="nil"/>
            </w:tcBorders>
            <w:vAlign w:val="bottom"/>
          </w:tcPr>
          <w:p w:rsidR="007114B2" w:rsidRDefault="002F68C7">
            <w:pPr>
              <w:widowControl w:val="0"/>
              <w:autoSpaceDE w:val="0"/>
              <w:autoSpaceDN w:val="0"/>
              <w:adjustRightInd w:val="0"/>
              <w:spacing w:after="0" w:line="137" w:lineRule="exact"/>
              <w:ind w:left="20"/>
              <w:rPr>
                <w:rFonts w:ascii="Times New Roman" w:hAnsi="Times New Roman" w:cs="Times New Roman"/>
                <w:sz w:val="24"/>
                <w:szCs w:val="24"/>
              </w:rPr>
            </w:pPr>
            <w:r>
              <w:rPr>
                <w:rFonts w:ascii="Arial" w:hAnsi="Arial" w:cs="Arial"/>
                <w:sz w:val="12"/>
                <w:szCs w:val="12"/>
              </w:rPr>
              <w:t>50</w:t>
            </w:r>
          </w:p>
        </w:tc>
        <w:tc>
          <w:tcPr>
            <w:tcW w:w="564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Ibid</w:t>
            </w:r>
          </w:p>
        </w:tc>
        <w:tc>
          <w:tcPr>
            <w:tcW w:w="25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r>
      <w:tr w:rsidR="007114B2">
        <w:trPr>
          <w:trHeight w:val="247"/>
        </w:trPr>
        <w:tc>
          <w:tcPr>
            <w:tcW w:w="180" w:type="dxa"/>
            <w:tcBorders>
              <w:top w:val="nil"/>
              <w:left w:val="nil"/>
              <w:bottom w:val="nil"/>
              <w:right w:val="nil"/>
            </w:tcBorders>
            <w:vAlign w:val="bottom"/>
          </w:tcPr>
          <w:p w:rsidR="007114B2" w:rsidRDefault="002F68C7">
            <w:pPr>
              <w:widowControl w:val="0"/>
              <w:autoSpaceDE w:val="0"/>
              <w:autoSpaceDN w:val="0"/>
              <w:adjustRightInd w:val="0"/>
              <w:spacing w:after="0" w:line="137" w:lineRule="exact"/>
              <w:ind w:left="20"/>
              <w:rPr>
                <w:rFonts w:ascii="Times New Roman" w:hAnsi="Times New Roman" w:cs="Times New Roman"/>
                <w:sz w:val="24"/>
                <w:szCs w:val="24"/>
              </w:rPr>
            </w:pPr>
            <w:r>
              <w:rPr>
                <w:rFonts w:ascii="Arial" w:hAnsi="Arial" w:cs="Arial"/>
                <w:sz w:val="12"/>
                <w:szCs w:val="12"/>
              </w:rPr>
              <w:t>51</w:t>
            </w:r>
          </w:p>
        </w:tc>
        <w:tc>
          <w:tcPr>
            <w:tcW w:w="564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National Health Accounts; 2004-05, MOH</w:t>
            </w:r>
          </w:p>
        </w:tc>
        <w:tc>
          <w:tcPr>
            <w:tcW w:w="25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r>
      <w:tr w:rsidR="007114B2">
        <w:trPr>
          <w:trHeight w:val="247"/>
        </w:trPr>
        <w:tc>
          <w:tcPr>
            <w:tcW w:w="180" w:type="dxa"/>
            <w:tcBorders>
              <w:top w:val="nil"/>
              <w:left w:val="nil"/>
              <w:bottom w:val="nil"/>
              <w:right w:val="nil"/>
            </w:tcBorders>
            <w:vAlign w:val="bottom"/>
          </w:tcPr>
          <w:p w:rsidR="007114B2" w:rsidRDefault="002F68C7">
            <w:pPr>
              <w:widowControl w:val="0"/>
              <w:autoSpaceDE w:val="0"/>
              <w:autoSpaceDN w:val="0"/>
              <w:adjustRightInd w:val="0"/>
              <w:spacing w:after="0" w:line="137" w:lineRule="exact"/>
              <w:ind w:left="20"/>
              <w:rPr>
                <w:rFonts w:ascii="Times New Roman" w:hAnsi="Times New Roman" w:cs="Times New Roman"/>
                <w:sz w:val="24"/>
                <w:szCs w:val="24"/>
              </w:rPr>
            </w:pPr>
            <w:r>
              <w:rPr>
                <w:rFonts w:ascii="Arial" w:hAnsi="Arial" w:cs="Arial"/>
                <w:sz w:val="12"/>
                <w:szCs w:val="12"/>
              </w:rPr>
              <w:t>52</w:t>
            </w:r>
          </w:p>
        </w:tc>
        <w:tc>
          <w:tcPr>
            <w:tcW w:w="564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Ibid</w:t>
            </w:r>
          </w:p>
        </w:tc>
        <w:tc>
          <w:tcPr>
            <w:tcW w:w="25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r>
      <w:tr w:rsidR="007114B2">
        <w:trPr>
          <w:trHeight w:val="132"/>
        </w:trPr>
        <w:tc>
          <w:tcPr>
            <w:tcW w:w="5820" w:type="dxa"/>
            <w:gridSpan w:val="2"/>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54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r>
      <w:tr w:rsidR="007114B2">
        <w:trPr>
          <w:trHeight w:val="208"/>
        </w:trPr>
        <w:tc>
          <w:tcPr>
            <w:tcW w:w="5820" w:type="dxa"/>
            <w:gridSpan w:val="2"/>
            <w:tcBorders>
              <w:top w:val="nil"/>
              <w:left w:val="nil"/>
              <w:bottom w:val="nil"/>
              <w:right w:val="nil"/>
            </w:tcBorders>
            <w:vAlign w:val="bottom"/>
          </w:tcPr>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1B3A59"/>
                <w:sz w:val="18"/>
                <w:szCs w:val="18"/>
              </w:rPr>
              <w:t>AusAID Health Resource Facility</w:t>
            </w:r>
          </w:p>
        </w:tc>
        <w:tc>
          <w:tcPr>
            <w:tcW w:w="254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38</w:t>
            </w:r>
          </w:p>
        </w:tc>
      </w:tr>
      <w:tr w:rsidR="007114B2">
        <w:trPr>
          <w:trHeight w:val="206"/>
        </w:trPr>
        <w:tc>
          <w:tcPr>
            <w:tcW w:w="5820" w:type="dxa"/>
            <w:gridSpan w:val="2"/>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43" w:name="page43"/>
            <w:bookmarkEnd w:id="43"/>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1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20" w:right="40"/>
        <w:jc w:val="both"/>
        <w:rPr>
          <w:rFonts w:ascii="Times New Roman" w:hAnsi="Times New Roman" w:cs="Times New Roman"/>
          <w:sz w:val="24"/>
          <w:szCs w:val="24"/>
        </w:rPr>
      </w:pPr>
      <w:r>
        <w:rPr>
          <w:rFonts w:ascii="Arial" w:hAnsi="Arial" w:cs="Arial"/>
        </w:rPr>
        <w:t>structures with a new tightly integrated teaching hospital. The Government of Samoa sought a loan from the People’s Republic of China and construction is now nearing completion.</w:t>
      </w:r>
    </w:p>
    <w:p w:rsidR="007114B2" w:rsidRDefault="007114B2">
      <w:pPr>
        <w:widowControl w:val="0"/>
        <w:autoSpaceDE w:val="0"/>
        <w:autoSpaceDN w:val="0"/>
        <w:adjustRightInd w:val="0"/>
        <w:spacing w:after="0" w:line="122" w:lineRule="exact"/>
        <w:rPr>
          <w:rFonts w:ascii="Times New Roman" w:hAnsi="Times New Roman" w:cs="Times New Roman"/>
          <w:sz w:val="24"/>
          <w:szCs w:val="24"/>
        </w:rPr>
      </w:pPr>
    </w:p>
    <w:p w:rsidR="007114B2" w:rsidRDefault="002F68C7">
      <w:pPr>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u w:val="single"/>
        </w:rPr>
        <w:t>Sector Wide Approach (Health SWAp):</w:t>
      </w:r>
    </w:p>
    <w:p w:rsidR="007114B2" w:rsidRDefault="007114B2">
      <w:pPr>
        <w:widowControl w:val="0"/>
        <w:autoSpaceDE w:val="0"/>
        <w:autoSpaceDN w:val="0"/>
        <w:adjustRightInd w:val="0"/>
        <w:spacing w:after="0" w:line="165"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1" w:lineRule="auto"/>
        <w:ind w:left="20" w:right="180"/>
        <w:jc w:val="both"/>
        <w:rPr>
          <w:rFonts w:ascii="Times New Roman" w:hAnsi="Times New Roman" w:cs="Times New Roman"/>
          <w:sz w:val="24"/>
          <w:szCs w:val="24"/>
        </w:rPr>
      </w:pPr>
      <w:r>
        <w:rPr>
          <w:rFonts w:ascii="Arial" w:hAnsi="Arial" w:cs="Arial"/>
        </w:rPr>
        <w:t>Two years after the realignment in July 2008, the Government of Samoa signed a Joint Partnership Arrangement with key development partners (AusAID, World Bank, NZ Ministry of Foreign Affairs and Trade’s Aid Programme (MFAT), WHO, UNFPA, UNICEF, SPC) with leadership provided by GOS establishing the architecture and relationships for a sector-wide approach in the Health Sector.</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180"/>
        <w:jc w:val="both"/>
        <w:rPr>
          <w:rFonts w:ascii="Times New Roman" w:hAnsi="Times New Roman" w:cs="Times New Roman"/>
          <w:sz w:val="24"/>
          <w:szCs w:val="24"/>
        </w:rPr>
      </w:pPr>
      <w:r>
        <w:rPr>
          <w:rFonts w:ascii="Arial" w:hAnsi="Arial" w:cs="Arial"/>
        </w:rPr>
        <w:t>The Health Sector Management Program Support Project (known as the Health SWAp) was designed to help the Government of Samoa (GoS) implement the first five-year period of its Health Sector Plan (FY 2009-2018). Under the Health SWAp it is intended that the development partners’ funds are used together with the</w:t>
      </w:r>
    </w:p>
    <w:p w:rsidR="007114B2" w:rsidRDefault="007114B2">
      <w:pPr>
        <w:widowControl w:val="0"/>
        <w:autoSpaceDE w:val="0"/>
        <w:autoSpaceDN w:val="0"/>
        <w:adjustRightInd w:val="0"/>
        <w:spacing w:after="0" w:line="48"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5" w:lineRule="auto"/>
        <w:ind w:left="20" w:right="200"/>
        <w:jc w:val="both"/>
        <w:rPr>
          <w:rFonts w:ascii="Times New Roman" w:hAnsi="Times New Roman" w:cs="Times New Roman"/>
          <w:sz w:val="24"/>
          <w:szCs w:val="24"/>
        </w:rPr>
      </w:pPr>
      <w:r>
        <w:rPr>
          <w:rFonts w:ascii="Arial" w:hAnsi="Arial" w:cs="Arial"/>
        </w:rPr>
        <w:t>Government’s own sector budget. MFAT is responsible for donor coordination and arrangements in their role as lead development partner (DP). The World Bank provides all procurement and fiduciary management oversight of the Health SWAp.</w:t>
      </w:r>
    </w:p>
    <w:p w:rsidR="007114B2" w:rsidRDefault="007114B2">
      <w:pPr>
        <w:widowControl w:val="0"/>
        <w:autoSpaceDE w:val="0"/>
        <w:autoSpaceDN w:val="0"/>
        <w:adjustRightInd w:val="0"/>
        <w:spacing w:after="0" w:line="123" w:lineRule="exact"/>
        <w:rPr>
          <w:rFonts w:ascii="Times New Roman" w:hAnsi="Times New Roman" w:cs="Times New Roman"/>
          <w:sz w:val="24"/>
          <w:szCs w:val="24"/>
        </w:rPr>
      </w:pPr>
    </w:p>
    <w:p w:rsidR="007114B2" w:rsidRDefault="002F68C7">
      <w:pPr>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rPr>
        <w:t>The Health SWAp has three components</w:t>
      </w:r>
    </w:p>
    <w:p w:rsidR="007114B2" w:rsidRDefault="007114B2">
      <w:pPr>
        <w:widowControl w:val="0"/>
        <w:autoSpaceDE w:val="0"/>
        <w:autoSpaceDN w:val="0"/>
        <w:adjustRightInd w:val="0"/>
        <w:spacing w:after="0" w:line="120" w:lineRule="exact"/>
        <w:rPr>
          <w:rFonts w:ascii="Times New Roman" w:hAnsi="Times New Roman" w:cs="Times New Roman"/>
          <w:sz w:val="24"/>
          <w:szCs w:val="24"/>
        </w:rPr>
      </w:pPr>
    </w:p>
    <w:p w:rsidR="007114B2" w:rsidRDefault="002F68C7">
      <w:pPr>
        <w:widowControl w:val="0"/>
        <w:numPr>
          <w:ilvl w:val="0"/>
          <w:numId w:val="55"/>
        </w:numPr>
        <w:tabs>
          <w:tab w:val="clear" w:pos="720"/>
          <w:tab w:val="num" w:pos="1460"/>
        </w:tabs>
        <w:overflowPunct w:val="0"/>
        <w:autoSpaceDE w:val="0"/>
        <w:autoSpaceDN w:val="0"/>
        <w:adjustRightInd w:val="0"/>
        <w:spacing w:after="0" w:line="240" w:lineRule="auto"/>
        <w:ind w:left="1460" w:hanging="720"/>
        <w:jc w:val="both"/>
        <w:rPr>
          <w:rFonts w:ascii="Arial" w:hAnsi="Arial" w:cs="Arial"/>
        </w:rPr>
      </w:pPr>
      <w:r>
        <w:rPr>
          <w:rFonts w:ascii="Arial" w:hAnsi="Arial" w:cs="Arial"/>
        </w:rPr>
        <w:t xml:space="preserve">Health Promotion and Prevention; </w:t>
      </w:r>
    </w:p>
    <w:p w:rsidR="007114B2" w:rsidRDefault="007114B2">
      <w:pPr>
        <w:widowControl w:val="0"/>
        <w:autoSpaceDE w:val="0"/>
        <w:autoSpaceDN w:val="0"/>
        <w:adjustRightInd w:val="0"/>
        <w:spacing w:after="0" w:line="121" w:lineRule="exact"/>
        <w:rPr>
          <w:rFonts w:ascii="Arial" w:hAnsi="Arial" w:cs="Arial"/>
        </w:rPr>
      </w:pPr>
    </w:p>
    <w:p w:rsidR="007114B2" w:rsidRDefault="002F68C7">
      <w:pPr>
        <w:widowControl w:val="0"/>
        <w:numPr>
          <w:ilvl w:val="0"/>
          <w:numId w:val="55"/>
        </w:numPr>
        <w:tabs>
          <w:tab w:val="clear" w:pos="720"/>
          <w:tab w:val="num" w:pos="1460"/>
        </w:tabs>
        <w:overflowPunct w:val="0"/>
        <w:autoSpaceDE w:val="0"/>
        <w:autoSpaceDN w:val="0"/>
        <w:adjustRightInd w:val="0"/>
        <w:spacing w:after="0" w:line="240" w:lineRule="auto"/>
        <w:ind w:left="1460" w:hanging="720"/>
        <w:jc w:val="both"/>
        <w:rPr>
          <w:rFonts w:ascii="Arial" w:hAnsi="Arial" w:cs="Arial"/>
        </w:rPr>
      </w:pPr>
      <w:r>
        <w:rPr>
          <w:rFonts w:ascii="Arial" w:hAnsi="Arial" w:cs="Arial"/>
        </w:rPr>
        <w:t xml:space="preserve">Enhancement of Quality Health Care Service Delivery; and </w:t>
      </w:r>
    </w:p>
    <w:p w:rsidR="007114B2" w:rsidRDefault="007114B2">
      <w:pPr>
        <w:widowControl w:val="0"/>
        <w:autoSpaceDE w:val="0"/>
        <w:autoSpaceDN w:val="0"/>
        <w:adjustRightInd w:val="0"/>
        <w:spacing w:after="0" w:line="163" w:lineRule="exact"/>
        <w:rPr>
          <w:rFonts w:ascii="Arial" w:hAnsi="Arial" w:cs="Arial"/>
        </w:rPr>
      </w:pPr>
    </w:p>
    <w:p w:rsidR="007114B2" w:rsidRDefault="002F68C7">
      <w:pPr>
        <w:widowControl w:val="0"/>
        <w:numPr>
          <w:ilvl w:val="0"/>
          <w:numId w:val="55"/>
        </w:numPr>
        <w:tabs>
          <w:tab w:val="clear" w:pos="720"/>
          <w:tab w:val="num" w:pos="1460"/>
        </w:tabs>
        <w:overflowPunct w:val="0"/>
        <w:autoSpaceDE w:val="0"/>
        <w:autoSpaceDN w:val="0"/>
        <w:adjustRightInd w:val="0"/>
        <w:spacing w:after="0" w:line="218" w:lineRule="auto"/>
        <w:ind w:left="1460" w:right="560" w:hanging="720"/>
        <w:jc w:val="both"/>
        <w:rPr>
          <w:rFonts w:ascii="Arial" w:hAnsi="Arial" w:cs="Arial"/>
        </w:rPr>
      </w:pPr>
      <w:r>
        <w:rPr>
          <w:rFonts w:ascii="Arial" w:hAnsi="Arial" w:cs="Arial"/>
        </w:rPr>
        <w:t xml:space="preserve">Strengthening Policy, Monitoring and Regulatory Oversight of the Health System. </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8" w:lineRule="auto"/>
        <w:ind w:left="20" w:right="40"/>
        <w:jc w:val="both"/>
        <w:rPr>
          <w:rFonts w:ascii="Times New Roman" w:hAnsi="Times New Roman" w:cs="Times New Roman"/>
          <w:sz w:val="24"/>
          <w:szCs w:val="24"/>
        </w:rPr>
      </w:pPr>
      <w:r>
        <w:rPr>
          <w:rFonts w:ascii="Arial" w:hAnsi="Arial" w:cs="Arial"/>
        </w:rPr>
        <w:t xml:space="preserve">It is the first time this mechanism has been undertaken in Samoa. The development objective was to </w:t>
      </w:r>
      <w:r>
        <w:rPr>
          <w:rFonts w:ascii="Arial" w:hAnsi="Arial" w:cs="Arial"/>
          <w:i/>
          <w:iCs/>
        </w:rPr>
        <w:t>improve the effectiveness of the Government of Samoa in managing</w:t>
      </w:r>
      <w:r>
        <w:rPr>
          <w:rFonts w:ascii="Arial" w:hAnsi="Arial" w:cs="Arial"/>
        </w:rPr>
        <w:t xml:space="preserve"> </w:t>
      </w:r>
      <w:r>
        <w:rPr>
          <w:rFonts w:ascii="Arial" w:hAnsi="Arial" w:cs="Arial"/>
          <w:i/>
          <w:iCs/>
        </w:rPr>
        <w:t>and implementing the Health Sector Plan using results from Sector Performance Monitoring.</w:t>
      </w:r>
    </w:p>
    <w:p w:rsidR="007114B2" w:rsidRDefault="007114B2">
      <w:pPr>
        <w:widowControl w:val="0"/>
        <w:autoSpaceDE w:val="0"/>
        <w:autoSpaceDN w:val="0"/>
        <w:adjustRightInd w:val="0"/>
        <w:spacing w:after="0" w:line="172"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4" w:lineRule="auto"/>
        <w:ind w:left="20" w:right="40"/>
        <w:jc w:val="both"/>
        <w:rPr>
          <w:rFonts w:ascii="Times New Roman" w:hAnsi="Times New Roman" w:cs="Times New Roman"/>
          <w:sz w:val="24"/>
          <w:szCs w:val="24"/>
        </w:rPr>
      </w:pPr>
      <w:r>
        <w:rPr>
          <w:rFonts w:ascii="Arial" w:hAnsi="Arial" w:cs="Arial"/>
        </w:rPr>
        <w:t xml:space="preserve">The medium term aim (2009-2013) is to </w:t>
      </w:r>
      <w:r>
        <w:rPr>
          <w:rFonts w:ascii="Arial" w:hAnsi="Arial" w:cs="Arial"/>
          <w:i/>
          <w:iCs/>
        </w:rPr>
        <w:t>improve access to and utilisation of effective,</w:t>
      </w:r>
      <w:r>
        <w:rPr>
          <w:rFonts w:ascii="Arial" w:hAnsi="Arial" w:cs="Arial"/>
        </w:rPr>
        <w:t xml:space="preserve"> </w:t>
      </w:r>
      <w:r>
        <w:rPr>
          <w:rFonts w:ascii="Arial" w:hAnsi="Arial" w:cs="Arial"/>
          <w:i/>
          <w:iCs/>
        </w:rPr>
        <w:t>efficient and quality health services to improve the health status of the Samoan population.</w:t>
      </w:r>
    </w:p>
    <w:p w:rsidR="007114B2" w:rsidRDefault="007114B2">
      <w:pPr>
        <w:widowControl w:val="0"/>
        <w:autoSpaceDE w:val="0"/>
        <w:autoSpaceDN w:val="0"/>
        <w:adjustRightInd w:val="0"/>
        <w:spacing w:after="0" w:line="170"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20" w:right="40"/>
        <w:jc w:val="both"/>
        <w:rPr>
          <w:rFonts w:ascii="Times New Roman" w:hAnsi="Times New Roman" w:cs="Times New Roman"/>
          <w:sz w:val="24"/>
          <w:szCs w:val="24"/>
        </w:rPr>
      </w:pPr>
      <w:r>
        <w:rPr>
          <w:rFonts w:ascii="Arial" w:hAnsi="Arial" w:cs="Arial"/>
        </w:rPr>
        <w:t>Implementation is based on an annually revised and agreed programme of work and budget, a framework to monitor results (known as the PAD indicator table), and a rolling procurement plan and procurement supervision process, and coordinated by a Health SWAp coordination structure and a unit based in the Ministry of Health (MoH).</w:t>
      </w:r>
    </w:p>
    <w:p w:rsidR="007114B2" w:rsidRDefault="007114B2">
      <w:pPr>
        <w:widowControl w:val="0"/>
        <w:autoSpaceDE w:val="0"/>
        <w:autoSpaceDN w:val="0"/>
        <w:adjustRightInd w:val="0"/>
        <w:spacing w:after="0" w:line="165"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5" w:lineRule="auto"/>
        <w:ind w:left="20" w:right="40"/>
        <w:jc w:val="both"/>
        <w:rPr>
          <w:rFonts w:ascii="Times New Roman" w:hAnsi="Times New Roman" w:cs="Times New Roman"/>
          <w:sz w:val="24"/>
          <w:szCs w:val="24"/>
        </w:rPr>
      </w:pPr>
      <w:r>
        <w:rPr>
          <w:rFonts w:ascii="Arial" w:hAnsi="Arial" w:cs="Arial"/>
        </w:rPr>
        <w:t>During 2010/11, shared concerns on slow progress, an inputs-focussed programme of work, procurement difficulties, and a lack of results reporting and whole of sector perspective, led to a redevelopment process which amended some of the structural elements of the design. Since then, a new programme of work has been developed providing a stronger overview of work within the sector against the sector plan. A restructured Health Advisory Committee (HAC) has been established with a Terms of Reference that require an overview of the sector; more intensive procurement and management support to assist the rate of implementation, procurement and expenditure; reporting frequency has been reduced but with stronger expectations on the sector coverage, timeliness and quality.</w:t>
      </w:r>
    </w:p>
    <w:p w:rsidR="007114B2" w:rsidRDefault="007114B2">
      <w:pPr>
        <w:widowControl w:val="0"/>
        <w:autoSpaceDE w:val="0"/>
        <w:autoSpaceDN w:val="0"/>
        <w:adjustRightInd w:val="0"/>
        <w:spacing w:after="0" w:line="126"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rPr>
        <w:t>Timing</w:t>
      </w:r>
    </w:p>
    <w:p w:rsidR="007114B2" w:rsidRDefault="007114B2">
      <w:pPr>
        <w:widowControl w:val="0"/>
        <w:autoSpaceDE w:val="0"/>
        <w:autoSpaceDN w:val="0"/>
        <w:adjustRightInd w:val="0"/>
        <w:spacing w:after="0" w:line="168"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20" w:right="40"/>
        <w:jc w:val="both"/>
        <w:rPr>
          <w:rFonts w:ascii="Times New Roman" w:hAnsi="Times New Roman" w:cs="Times New Roman"/>
          <w:sz w:val="24"/>
          <w:szCs w:val="24"/>
        </w:rPr>
      </w:pPr>
      <w:r>
        <w:rPr>
          <w:rFonts w:ascii="Arial" w:hAnsi="Arial" w:cs="Arial"/>
        </w:rPr>
        <w:t>This evaluation comes as the Health SWAp has completed four years of implementation, has fully programmed a revised envelope of around USD $29.3m, and expended USD $12.3m as at 31 September 2012.</w:t>
      </w:r>
    </w:p>
    <w:p w:rsidR="007114B2" w:rsidRDefault="007114B2">
      <w:pPr>
        <w:widowControl w:val="0"/>
        <w:autoSpaceDE w:val="0"/>
        <w:autoSpaceDN w:val="0"/>
        <w:adjustRightInd w:val="0"/>
        <w:spacing w:after="0" w:line="16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ind w:left="20" w:right="20"/>
        <w:jc w:val="both"/>
        <w:rPr>
          <w:rFonts w:ascii="Times New Roman" w:hAnsi="Times New Roman" w:cs="Times New Roman"/>
          <w:sz w:val="24"/>
          <w:szCs w:val="24"/>
        </w:rPr>
      </w:pPr>
      <w:r>
        <w:rPr>
          <w:rFonts w:ascii="Arial" w:hAnsi="Arial" w:cs="Arial"/>
        </w:rPr>
        <w:t>While the Health SWAp clearly has a considerable portion of the programme yet to implement, it has been agreed that it is preferable to evaluate the Health SWAp as a</w:t>
      </w:r>
    </w:p>
    <w:p w:rsidR="007114B2" w:rsidRDefault="002F68C7">
      <w:pPr>
        <w:widowControl w:val="0"/>
        <w:autoSpaceDE w:val="0"/>
        <w:autoSpaceDN w:val="0"/>
        <w:adjustRightInd w:val="0"/>
        <w:spacing w:after="0" w:line="168" w:lineRule="exact"/>
        <w:rPr>
          <w:rFonts w:ascii="Times New Roman" w:hAnsi="Times New Roman" w:cs="Times New Roman"/>
          <w:sz w:val="24"/>
          <w:szCs w:val="24"/>
        </w:rPr>
      </w:pPr>
      <w:r>
        <w:rPr>
          <w:noProof/>
        </w:rPr>
        <w:drawing>
          <wp:anchor distT="0" distB="0" distL="114300" distR="114300" simplePos="0" relativeHeight="251791360" behindDoc="1" locked="0" layoutInCell="0" allowOverlap="1">
            <wp:simplePos x="0" y="0"/>
            <wp:positionH relativeFrom="column">
              <wp:posOffset>-4445</wp:posOffset>
            </wp:positionH>
            <wp:positionV relativeFrom="paragraph">
              <wp:posOffset>93345</wp:posOffset>
            </wp:positionV>
            <wp:extent cx="5311775" cy="317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0" w:type="dxa"/>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39</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44" w:name="page44"/>
            <w:bookmarkEnd w:id="44"/>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1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20" w:right="40"/>
        <w:jc w:val="both"/>
        <w:rPr>
          <w:rFonts w:ascii="Times New Roman" w:hAnsi="Times New Roman" w:cs="Times New Roman"/>
          <w:sz w:val="24"/>
          <w:szCs w:val="24"/>
        </w:rPr>
      </w:pPr>
      <w:r>
        <w:rPr>
          <w:rFonts w:ascii="Arial" w:hAnsi="Arial" w:cs="Arial"/>
        </w:rPr>
        <w:t>management tool for improving the harmonisation and alignment of aid to the health sector and its achievements at this point so as to allow the findings to usefully feed into planning for subsequent engagement in the Health Sector.</w:t>
      </w:r>
    </w:p>
    <w:p w:rsidR="007114B2" w:rsidRDefault="007114B2">
      <w:pPr>
        <w:widowControl w:val="0"/>
        <w:autoSpaceDE w:val="0"/>
        <w:autoSpaceDN w:val="0"/>
        <w:adjustRightInd w:val="0"/>
        <w:spacing w:after="0" w:line="16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4" w:lineRule="auto"/>
        <w:ind w:left="20" w:right="40"/>
        <w:jc w:val="both"/>
        <w:rPr>
          <w:rFonts w:ascii="Times New Roman" w:hAnsi="Times New Roman" w:cs="Times New Roman"/>
          <w:sz w:val="24"/>
          <w:szCs w:val="24"/>
        </w:rPr>
      </w:pPr>
      <w:r>
        <w:rPr>
          <w:rFonts w:ascii="Arial" w:hAnsi="Arial" w:cs="Arial"/>
        </w:rPr>
        <w:t>In January 2013 the MoH will undertake a mid-term review (MTR) of the Health Sector Plan (HSP).</w:t>
      </w:r>
      <w:r>
        <w:rPr>
          <w:rFonts w:ascii="Arial" w:hAnsi="Arial" w:cs="Arial"/>
          <w:sz w:val="27"/>
          <w:szCs w:val="27"/>
          <w:vertAlign w:val="superscript"/>
        </w:rPr>
        <w:t>53</w:t>
      </w:r>
      <w:r>
        <w:rPr>
          <w:rFonts w:ascii="Arial" w:hAnsi="Arial" w:cs="Arial"/>
        </w:rPr>
        <w:t xml:space="preserve"> While separate terms of reference and plan of work have been developed for the mid-term review of the HSP there are some expected synergies between the two reviews and given the relatively small size of the sector it was agreed, during the Joint Donor Mission in October 2012, that a single review process (where possible and suitable) with separate outputs was appropriate.</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1" w:lineRule="auto"/>
        <w:ind w:left="20" w:right="40"/>
        <w:jc w:val="both"/>
        <w:rPr>
          <w:rFonts w:ascii="Times New Roman" w:hAnsi="Times New Roman" w:cs="Times New Roman"/>
          <w:sz w:val="24"/>
          <w:szCs w:val="24"/>
        </w:rPr>
      </w:pPr>
      <w:r>
        <w:rPr>
          <w:rFonts w:ascii="Arial" w:hAnsi="Arial" w:cs="Arial"/>
        </w:rPr>
        <w:t>HRF will provide a consultant for the review of the Health SWAp and the broader review will be led by the MoH. Liaison and arrangements in-country will be provided by the SWAp coordination unit (ACEO Strategic Planning, Policy and Research Division (SPPR) and ACEO Health Sector Coordination, Resourcing and Monitoring (HSCRM)) and AusAID’s health specialist.</w:t>
      </w:r>
    </w:p>
    <w:p w:rsidR="007114B2" w:rsidRDefault="007114B2">
      <w:pPr>
        <w:widowControl w:val="0"/>
        <w:autoSpaceDE w:val="0"/>
        <w:autoSpaceDN w:val="0"/>
        <w:adjustRightInd w:val="0"/>
        <w:spacing w:after="0" w:line="241" w:lineRule="exact"/>
        <w:rPr>
          <w:rFonts w:ascii="Times New Roman" w:hAnsi="Times New Roman" w:cs="Times New Roman"/>
          <w:sz w:val="24"/>
          <w:szCs w:val="24"/>
        </w:rPr>
      </w:pPr>
    </w:p>
    <w:p w:rsidR="007114B2" w:rsidRDefault="002F68C7">
      <w:pPr>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b/>
          <w:bCs/>
        </w:rPr>
        <w:t>Purpose</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9" w:lineRule="auto"/>
        <w:ind w:left="20" w:right="40"/>
        <w:jc w:val="both"/>
        <w:rPr>
          <w:rFonts w:ascii="Times New Roman" w:hAnsi="Times New Roman" w:cs="Times New Roman"/>
          <w:sz w:val="24"/>
          <w:szCs w:val="24"/>
        </w:rPr>
      </w:pPr>
      <w:r>
        <w:rPr>
          <w:rFonts w:ascii="Arial" w:hAnsi="Arial" w:cs="Arial"/>
        </w:rPr>
        <w:t>The purpose of this evaluation will be for the consultant to independently assess the program. The assessment will cover:</w:t>
      </w:r>
    </w:p>
    <w:p w:rsidR="007114B2" w:rsidRDefault="007114B2">
      <w:pPr>
        <w:widowControl w:val="0"/>
        <w:autoSpaceDE w:val="0"/>
        <w:autoSpaceDN w:val="0"/>
        <w:adjustRightInd w:val="0"/>
        <w:spacing w:after="0" w:line="179" w:lineRule="exact"/>
        <w:rPr>
          <w:rFonts w:ascii="Times New Roman" w:hAnsi="Times New Roman" w:cs="Times New Roman"/>
          <w:sz w:val="24"/>
          <w:szCs w:val="24"/>
        </w:rPr>
      </w:pPr>
    </w:p>
    <w:p w:rsidR="007114B2" w:rsidRDefault="002F68C7">
      <w:pPr>
        <w:widowControl w:val="0"/>
        <w:numPr>
          <w:ilvl w:val="0"/>
          <w:numId w:val="56"/>
        </w:numPr>
        <w:tabs>
          <w:tab w:val="clear" w:pos="720"/>
          <w:tab w:val="num" w:pos="740"/>
        </w:tabs>
        <w:overflowPunct w:val="0"/>
        <w:autoSpaceDE w:val="0"/>
        <w:autoSpaceDN w:val="0"/>
        <w:adjustRightInd w:val="0"/>
        <w:spacing w:after="0" w:line="226" w:lineRule="auto"/>
        <w:ind w:left="740" w:right="460"/>
        <w:rPr>
          <w:rFonts w:ascii="Symbol" w:hAnsi="Symbol" w:cs="Symbol"/>
        </w:rPr>
      </w:pPr>
      <w:r>
        <w:rPr>
          <w:rFonts w:ascii="Arial" w:hAnsi="Arial" w:cs="Arial"/>
        </w:rPr>
        <w:t xml:space="preserve">The evaluator/consultant should determine the modality and established delivery architecture and comment on its effectiveness to date in reducing transaction costs and fragmentation, facilitating policy engagement and leveraging donor investments. </w:t>
      </w:r>
    </w:p>
    <w:p w:rsidR="007114B2" w:rsidRDefault="007114B2">
      <w:pPr>
        <w:widowControl w:val="0"/>
        <w:autoSpaceDE w:val="0"/>
        <w:autoSpaceDN w:val="0"/>
        <w:adjustRightInd w:val="0"/>
        <w:spacing w:after="0" w:line="164" w:lineRule="exact"/>
        <w:rPr>
          <w:rFonts w:ascii="Times New Roman" w:hAnsi="Times New Roman" w:cs="Times New Roman"/>
          <w:sz w:val="24"/>
          <w:szCs w:val="24"/>
        </w:rPr>
      </w:pPr>
    </w:p>
    <w:p w:rsidR="007114B2" w:rsidRDefault="002F68C7">
      <w:pPr>
        <w:widowControl w:val="0"/>
        <w:numPr>
          <w:ilvl w:val="0"/>
          <w:numId w:val="57"/>
        </w:numPr>
        <w:tabs>
          <w:tab w:val="clear" w:pos="720"/>
          <w:tab w:val="num" w:pos="1460"/>
        </w:tabs>
        <w:overflowPunct w:val="0"/>
        <w:autoSpaceDE w:val="0"/>
        <w:autoSpaceDN w:val="0"/>
        <w:adjustRightInd w:val="0"/>
        <w:spacing w:after="0" w:line="228" w:lineRule="auto"/>
        <w:ind w:left="1460" w:right="200"/>
        <w:rPr>
          <w:rFonts w:ascii="Courier New" w:hAnsi="Courier New" w:cs="Courier New"/>
        </w:rPr>
      </w:pPr>
      <w:r>
        <w:rPr>
          <w:rFonts w:ascii="Arial" w:hAnsi="Arial" w:cs="Arial"/>
        </w:rPr>
        <w:t xml:space="preserve">Consultant to assess and compile findings to determine if the SWAP delivering the anticipated benefits in terms of more harmonized and aligned donor support, with increased health sector coordination, stronger national leadership and ownership, and strengthened countrywide management and delivery systems? </w:t>
      </w:r>
    </w:p>
    <w:p w:rsidR="007114B2" w:rsidRDefault="007114B2">
      <w:pPr>
        <w:widowControl w:val="0"/>
        <w:autoSpaceDE w:val="0"/>
        <w:autoSpaceDN w:val="0"/>
        <w:adjustRightInd w:val="0"/>
        <w:spacing w:after="0" w:line="165" w:lineRule="exact"/>
        <w:rPr>
          <w:rFonts w:ascii="Times New Roman" w:hAnsi="Times New Roman" w:cs="Times New Roman"/>
          <w:sz w:val="24"/>
          <w:szCs w:val="24"/>
        </w:rPr>
      </w:pPr>
    </w:p>
    <w:p w:rsidR="007114B2" w:rsidRDefault="002F68C7">
      <w:pPr>
        <w:widowControl w:val="0"/>
        <w:numPr>
          <w:ilvl w:val="1"/>
          <w:numId w:val="58"/>
        </w:numPr>
        <w:tabs>
          <w:tab w:val="clear" w:pos="1440"/>
          <w:tab w:val="num" w:pos="1460"/>
        </w:tabs>
        <w:overflowPunct w:val="0"/>
        <w:autoSpaceDE w:val="0"/>
        <w:autoSpaceDN w:val="0"/>
        <w:adjustRightInd w:val="0"/>
        <w:spacing w:after="0" w:line="220" w:lineRule="auto"/>
        <w:ind w:left="1460" w:right="180"/>
        <w:rPr>
          <w:rFonts w:ascii="Courier New" w:hAnsi="Courier New" w:cs="Courier New"/>
        </w:rPr>
      </w:pPr>
      <w:r>
        <w:rPr>
          <w:rFonts w:ascii="Arial" w:hAnsi="Arial" w:cs="Arial"/>
        </w:rPr>
        <w:t xml:space="preserve">Consultant to asses and provide substantial comments on the results framework and monitoring processes, including the utility of the Aid Memoirs, review missions and processes. </w:t>
      </w:r>
    </w:p>
    <w:p w:rsidR="007114B2" w:rsidRDefault="007114B2">
      <w:pPr>
        <w:widowControl w:val="0"/>
        <w:autoSpaceDE w:val="0"/>
        <w:autoSpaceDN w:val="0"/>
        <w:adjustRightInd w:val="0"/>
        <w:spacing w:after="0" w:line="179" w:lineRule="exact"/>
        <w:rPr>
          <w:rFonts w:ascii="Courier New" w:hAnsi="Courier New" w:cs="Courier New"/>
        </w:rPr>
      </w:pPr>
    </w:p>
    <w:p w:rsidR="007114B2" w:rsidRDefault="002F68C7">
      <w:pPr>
        <w:widowControl w:val="0"/>
        <w:numPr>
          <w:ilvl w:val="0"/>
          <w:numId w:val="58"/>
        </w:numPr>
        <w:tabs>
          <w:tab w:val="clear" w:pos="720"/>
          <w:tab w:val="num" w:pos="740"/>
        </w:tabs>
        <w:overflowPunct w:val="0"/>
        <w:autoSpaceDE w:val="0"/>
        <w:autoSpaceDN w:val="0"/>
        <w:adjustRightInd w:val="0"/>
        <w:spacing w:after="0" w:line="221" w:lineRule="auto"/>
        <w:ind w:left="740" w:right="520"/>
        <w:rPr>
          <w:rFonts w:ascii="Symbol" w:hAnsi="Symbol" w:cs="Symbol"/>
        </w:rPr>
      </w:pPr>
      <w:r>
        <w:rPr>
          <w:rFonts w:ascii="Arial" w:hAnsi="Arial" w:cs="Arial"/>
        </w:rPr>
        <w:t xml:space="preserve">The consultant should determine the extent to which the program has supported the implementation of the governments HSP; the consultant to compile substantial findings; </w:t>
      </w:r>
    </w:p>
    <w:p w:rsidR="007114B2" w:rsidRDefault="007114B2">
      <w:pPr>
        <w:widowControl w:val="0"/>
        <w:autoSpaceDE w:val="0"/>
        <w:autoSpaceDN w:val="0"/>
        <w:adjustRightInd w:val="0"/>
        <w:spacing w:after="0" w:line="102" w:lineRule="exact"/>
        <w:rPr>
          <w:rFonts w:ascii="Symbol" w:hAnsi="Symbol" w:cs="Symbol"/>
        </w:rPr>
      </w:pPr>
    </w:p>
    <w:p w:rsidR="007114B2" w:rsidRDefault="002F68C7">
      <w:pPr>
        <w:widowControl w:val="0"/>
        <w:numPr>
          <w:ilvl w:val="1"/>
          <w:numId w:val="58"/>
        </w:numPr>
        <w:tabs>
          <w:tab w:val="clear" w:pos="1440"/>
          <w:tab w:val="num" w:pos="1460"/>
        </w:tabs>
        <w:overflowPunct w:val="0"/>
        <w:autoSpaceDE w:val="0"/>
        <w:autoSpaceDN w:val="0"/>
        <w:adjustRightInd w:val="0"/>
        <w:spacing w:after="0" w:line="239" w:lineRule="auto"/>
        <w:ind w:left="1460"/>
        <w:jc w:val="both"/>
        <w:rPr>
          <w:rFonts w:ascii="Courier New" w:hAnsi="Courier New" w:cs="Courier New"/>
        </w:rPr>
      </w:pPr>
      <w:r>
        <w:rPr>
          <w:rFonts w:ascii="Arial" w:hAnsi="Arial" w:cs="Arial"/>
        </w:rPr>
        <w:t xml:space="preserve">in terms of filling a financing gap; </w:t>
      </w:r>
    </w:p>
    <w:p w:rsidR="007114B2" w:rsidRDefault="007114B2">
      <w:pPr>
        <w:widowControl w:val="0"/>
        <w:autoSpaceDE w:val="0"/>
        <w:autoSpaceDN w:val="0"/>
        <w:adjustRightInd w:val="0"/>
        <w:spacing w:after="0" w:line="165" w:lineRule="exact"/>
        <w:rPr>
          <w:rFonts w:ascii="Times New Roman" w:hAnsi="Times New Roman" w:cs="Times New Roman"/>
          <w:sz w:val="24"/>
          <w:szCs w:val="24"/>
        </w:rPr>
      </w:pPr>
    </w:p>
    <w:p w:rsidR="007114B2" w:rsidRDefault="002F68C7">
      <w:pPr>
        <w:widowControl w:val="0"/>
        <w:numPr>
          <w:ilvl w:val="0"/>
          <w:numId w:val="59"/>
        </w:numPr>
        <w:tabs>
          <w:tab w:val="clear" w:pos="720"/>
          <w:tab w:val="num" w:pos="1460"/>
        </w:tabs>
        <w:overflowPunct w:val="0"/>
        <w:autoSpaceDE w:val="0"/>
        <w:autoSpaceDN w:val="0"/>
        <w:adjustRightInd w:val="0"/>
        <w:spacing w:after="0" w:line="211" w:lineRule="auto"/>
        <w:ind w:left="1460" w:right="1060"/>
        <w:jc w:val="both"/>
        <w:rPr>
          <w:rFonts w:ascii="Courier New" w:hAnsi="Courier New" w:cs="Courier New"/>
        </w:rPr>
      </w:pPr>
      <w:r>
        <w:rPr>
          <w:rFonts w:ascii="Arial" w:hAnsi="Arial" w:cs="Arial"/>
        </w:rPr>
        <w:t xml:space="preserve">in supporting systems strengthening via a relevant, efficient, harmonised and aligned program of technical cooperation; </w:t>
      </w:r>
    </w:p>
    <w:p w:rsidR="007114B2" w:rsidRDefault="007114B2">
      <w:pPr>
        <w:widowControl w:val="0"/>
        <w:autoSpaceDE w:val="0"/>
        <w:autoSpaceDN w:val="0"/>
        <w:adjustRightInd w:val="0"/>
        <w:spacing w:after="0" w:line="165" w:lineRule="exact"/>
        <w:rPr>
          <w:rFonts w:ascii="Times New Roman" w:hAnsi="Times New Roman" w:cs="Times New Roman"/>
          <w:sz w:val="24"/>
          <w:szCs w:val="24"/>
        </w:rPr>
      </w:pPr>
    </w:p>
    <w:p w:rsidR="007114B2" w:rsidRDefault="002F68C7">
      <w:pPr>
        <w:widowControl w:val="0"/>
        <w:numPr>
          <w:ilvl w:val="0"/>
          <w:numId w:val="60"/>
        </w:numPr>
        <w:tabs>
          <w:tab w:val="clear" w:pos="720"/>
          <w:tab w:val="num" w:pos="1460"/>
        </w:tabs>
        <w:overflowPunct w:val="0"/>
        <w:autoSpaceDE w:val="0"/>
        <w:autoSpaceDN w:val="0"/>
        <w:adjustRightInd w:val="0"/>
        <w:spacing w:after="0" w:line="210" w:lineRule="auto"/>
        <w:ind w:left="1460" w:right="380"/>
        <w:jc w:val="both"/>
        <w:rPr>
          <w:rFonts w:ascii="Courier New" w:hAnsi="Courier New" w:cs="Courier New"/>
        </w:rPr>
      </w:pPr>
      <w:r>
        <w:rPr>
          <w:rFonts w:ascii="Arial" w:hAnsi="Arial" w:cs="Arial"/>
        </w:rPr>
        <w:t xml:space="preserve">in supporting delivery of the HSP and improving service delivery by holding actors mutually accountable and managing for results; </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numPr>
          <w:ilvl w:val="0"/>
          <w:numId w:val="61"/>
        </w:numPr>
        <w:tabs>
          <w:tab w:val="clear" w:pos="720"/>
          <w:tab w:val="num" w:pos="1460"/>
        </w:tabs>
        <w:overflowPunct w:val="0"/>
        <w:autoSpaceDE w:val="0"/>
        <w:autoSpaceDN w:val="0"/>
        <w:adjustRightInd w:val="0"/>
        <w:spacing w:after="0" w:line="210" w:lineRule="auto"/>
        <w:ind w:left="1460" w:right="120"/>
        <w:jc w:val="both"/>
        <w:rPr>
          <w:rFonts w:ascii="Courier New" w:hAnsi="Courier New" w:cs="Courier New"/>
        </w:rPr>
      </w:pPr>
      <w:r>
        <w:rPr>
          <w:rFonts w:ascii="Arial" w:hAnsi="Arial" w:cs="Arial"/>
        </w:rPr>
        <w:t xml:space="preserve">in terms of leveraging financial investments through effective dialogue around any critical health systems challenges. </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numPr>
          <w:ilvl w:val="0"/>
          <w:numId w:val="62"/>
        </w:numPr>
        <w:tabs>
          <w:tab w:val="clear" w:pos="720"/>
          <w:tab w:val="num" w:pos="1460"/>
        </w:tabs>
        <w:overflowPunct w:val="0"/>
        <w:autoSpaceDE w:val="0"/>
        <w:autoSpaceDN w:val="0"/>
        <w:adjustRightInd w:val="0"/>
        <w:spacing w:after="0" w:line="219" w:lineRule="auto"/>
        <w:ind w:left="1460" w:right="200"/>
        <w:rPr>
          <w:rFonts w:ascii="Courier New" w:hAnsi="Courier New" w:cs="Courier New"/>
        </w:rPr>
      </w:pPr>
      <w:r>
        <w:rPr>
          <w:rFonts w:ascii="Arial" w:hAnsi="Arial" w:cs="Arial"/>
        </w:rPr>
        <w:t xml:space="preserve">How far is the SWAp aligned with the priority needs of the sector, the GoS sector strategy, the MoH and NHS multi-year planning processes, and with the strategic priories of the funding partners? </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92384" behindDoc="1" locked="0" layoutInCell="0" allowOverlap="1">
                <wp:simplePos x="0" y="0"/>
                <wp:positionH relativeFrom="column">
                  <wp:posOffset>12700</wp:posOffset>
                </wp:positionH>
                <wp:positionV relativeFrom="paragraph">
                  <wp:posOffset>379730</wp:posOffset>
                </wp:positionV>
                <wp:extent cx="1828800" cy="0"/>
                <wp:effectExtent l="0" t="0" r="0" b="0"/>
                <wp:wrapNone/>
                <wp:docPr id="14"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9.9pt" to="14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z0HgIAAEQEAAAOAAAAZHJzL2Uyb0RvYy54bWysU8GO2jAQvVfqP1i5QxJI2R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" o:allowincell="f" strokeweight=".21164mm"/>
            </w:pict>
          </mc:Fallback>
        </mc:AlternateContent>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10"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3" w:lineRule="auto"/>
        <w:ind w:left="20" w:right="160"/>
        <w:jc w:val="both"/>
        <w:rPr>
          <w:rFonts w:ascii="Times New Roman" w:hAnsi="Times New Roman" w:cs="Times New Roman"/>
          <w:sz w:val="24"/>
          <w:szCs w:val="24"/>
        </w:rPr>
      </w:pPr>
      <w:r>
        <w:rPr>
          <w:rFonts w:ascii="Arial" w:hAnsi="Arial" w:cs="Arial"/>
          <w:sz w:val="24"/>
          <w:szCs w:val="24"/>
          <w:vertAlign w:val="superscript"/>
        </w:rPr>
        <w:t>53</w:t>
      </w:r>
      <w:r>
        <w:rPr>
          <w:rFonts w:ascii="Arial" w:hAnsi="Arial" w:cs="Arial"/>
          <w:sz w:val="19"/>
          <w:szCs w:val="19"/>
        </w:rPr>
        <w:t xml:space="preserve"> The objectives of the MTR are to measure progress toward achieving the goals, objectives and key strategies of the plan, derive lessons learnt from its implementation over the four (4) year period and develop policy options and strategies for the updating of the HSP.</w:t>
      </w:r>
    </w:p>
    <w:p w:rsidR="007114B2" w:rsidRDefault="002F68C7">
      <w:pPr>
        <w:widowControl w:val="0"/>
        <w:autoSpaceDE w:val="0"/>
        <w:autoSpaceDN w:val="0"/>
        <w:adjustRightInd w:val="0"/>
        <w:spacing w:after="0" w:line="156" w:lineRule="exact"/>
        <w:rPr>
          <w:rFonts w:ascii="Times New Roman" w:hAnsi="Times New Roman" w:cs="Times New Roman"/>
          <w:sz w:val="24"/>
          <w:szCs w:val="24"/>
        </w:rPr>
      </w:pPr>
      <w:r>
        <w:rPr>
          <w:noProof/>
        </w:rPr>
        <w:drawing>
          <wp:anchor distT="0" distB="0" distL="114300" distR="114300" simplePos="0" relativeHeight="251793408" behindDoc="1" locked="0" layoutInCell="0" allowOverlap="1">
            <wp:simplePos x="0" y="0"/>
            <wp:positionH relativeFrom="column">
              <wp:posOffset>-4445</wp:posOffset>
            </wp:positionH>
            <wp:positionV relativeFrom="paragraph">
              <wp:posOffset>85725</wp:posOffset>
            </wp:positionV>
            <wp:extent cx="5311775" cy="317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0" w:type="dxa"/>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40</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45" w:name="page45"/>
            <w:bookmarkEnd w:id="45"/>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28" w:lineRule="exact"/>
        <w:rPr>
          <w:rFonts w:ascii="Times New Roman" w:hAnsi="Times New Roman" w:cs="Times New Roman"/>
          <w:sz w:val="24"/>
          <w:szCs w:val="24"/>
        </w:rPr>
      </w:pPr>
    </w:p>
    <w:p w:rsidR="007114B2" w:rsidRDefault="002F68C7">
      <w:pPr>
        <w:widowControl w:val="0"/>
        <w:numPr>
          <w:ilvl w:val="0"/>
          <w:numId w:val="63"/>
        </w:numPr>
        <w:tabs>
          <w:tab w:val="clear" w:pos="720"/>
          <w:tab w:val="num" w:pos="740"/>
        </w:tabs>
        <w:overflowPunct w:val="0"/>
        <w:autoSpaceDE w:val="0"/>
        <w:autoSpaceDN w:val="0"/>
        <w:adjustRightInd w:val="0"/>
        <w:spacing w:after="0" w:line="226" w:lineRule="auto"/>
        <w:ind w:left="740" w:right="180"/>
        <w:rPr>
          <w:rFonts w:ascii="Symbol" w:hAnsi="Symbol" w:cs="Symbol"/>
        </w:rPr>
      </w:pPr>
      <w:r>
        <w:rPr>
          <w:rFonts w:ascii="Arial" w:hAnsi="Arial" w:cs="Arial"/>
        </w:rPr>
        <w:t xml:space="preserve">The consultant’s evaluation will determine the extent to which the program has provided Value for Money; returns on donor investments in terms of systems strengthening and service delivery. To what extent has the program been a sound investment? </w:t>
      </w:r>
    </w:p>
    <w:p w:rsidR="007114B2" w:rsidRDefault="007114B2">
      <w:pPr>
        <w:widowControl w:val="0"/>
        <w:autoSpaceDE w:val="0"/>
        <w:autoSpaceDN w:val="0"/>
        <w:adjustRightInd w:val="0"/>
        <w:spacing w:after="0" w:line="164" w:lineRule="exact"/>
        <w:rPr>
          <w:rFonts w:ascii="Times New Roman" w:hAnsi="Times New Roman" w:cs="Times New Roman"/>
          <w:sz w:val="24"/>
          <w:szCs w:val="24"/>
        </w:rPr>
      </w:pPr>
    </w:p>
    <w:p w:rsidR="007114B2" w:rsidRDefault="002F68C7">
      <w:pPr>
        <w:widowControl w:val="0"/>
        <w:numPr>
          <w:ilvl w:val="1"/>
          <w:numId w:val="64"/>
        </w:numPr>
        <w:tabs>
          <w:tab w:val="clear" w:pos="1440"/>
          <w:tab w:val="num" w:pos="1460"/>
        </w:tabs>
        <w:overflowPunct w:val="0"/>
        <w:autoSpaceDE w:val="0"/>
        <w:autoSpaceDN w:val="0"/>
        <w:adjustRightInd w:val="0"/>
        <w:spacing w:after="0" w:line="228" w:lineRule="auto"/>
        <w:ind w:left="1460" w:right="240"/>
        <w:rPr>
          <w:rFonts w:ascii="Courier New" w:hAnsi="Courier New" w:cs="Courier New"/>
        </w:rPr>
      </w:pPr>
      <w:r>
        <w:rPr>
          <w:rFonts w:ascii="Arial" w:hAnsi="Arial" w:cs="Arial"/>
        </w:rPr>
        <w:t xml:space="preserve">Including: to what extent has it added value (TA, policy, governance, architecture of the health system, managing for results) and reduced duplication, lowered transaction costs, increased equity and sustainability, and improved aid effectiveness and health sector efficiency? </w:t>
      </w:r>
    </w:p>
    <w:p w:rsidR="007114B2" w:rsidRDefault="007114B2">
      <w:pPr>
        <w:widowControl w:val="0"/>
        <w:autoSpaceDE w:val="0"/>
        <w:autoSpaceDN w:val="0"/>
        <w:adjustRightInd w:val="0"/>
        <w:spacing w:after="0" w:line="179" w:lineRule="exact"/>
        <w:rPr>
          <w:rFonts w:ascii="Courier New" w:hAnsi="Courier New" w:cs="Courier New"/>
        </w:rPr>
      </w:pPr>
    </w:p>
    <w:p w:rsidR="007114B2" w:rsidRDefault="002F68C7">
      <w:pPr>
        <w:widowControl w:val="0"/>
        <w:numPr>
          <w:ilvl w:val="0"/>
          <w:numId w:val="64"/>
        </w:numPr>
        <w:tabs>
          <w:tab w:val="clear" w:pos="720"/>
          <w:tab w:val="num" w:pos="740"/>
        </w:tabs>
        <w:overflowPunct w:val="0"/>
        <w:autoSpaceDE w:val="0"/>
        <w:autoSpaceDN w:val="0"/>
        <w:adjustRightInd w:val="0"/>
        <w:spacing w:after="0" w:line="237" w:lineRule="auto"/>
        <w:ind w:left="740" w:right="180"/>
        <w:rPr>
          <w:rFonts w:ascii="Symbol" w:hAnsi="Symbol" w:cs="Symbol"/>
          <w:sz w:val="21"/>
          <w:szCs w:val="21"/>
        </w:rPr>
      </w:pPr>
      <w:r>
        <w:rPr>
          <w:rFonts w:ascii="Arial" w:hAnsi="Arial" w:cs="Arial"/>
          <w:sz w:val="21"/>
          <w:szCs w:val="21"/>
        </w:rPr>
        <w:t xml:space="preserve">Given the above and progress to date; the consultant will determine to what extent was the program design appropriate to the political, policy and fiscal context? To what extent has it laid a foundation for future donor engagement and what are the critical lessons for the design of any future program. </w:t>
      </w:r>
    </w:p>
    <w:p w:rsidR="007114B2" w:rsidRDefault="007114B2">
      <w:pPr>
        <w:widowControl w:val="0"/>
        <w:autoSpaceDE w:val="0"/>
        <w:autoSpaceDN w:val="0"/>
        <w:adjustRightInd w:val="0"/>
        <w:spacing w:after="0" w:line="178" w:lineRule="exact"/>
        <w:rPr>
          <w:rFonts w:ascii="Symbol" w:hAnsi="Symbol" w:cs="Symbol"/>
          <w:sz w:val="21"/>
          <w:szCs w:val="21"/>
        </w:rPr>
      </w:pPr>
    </w:p>
    <w:p w:rsidR="007114B2" w:rsidRDefault="002F68C7">
      <w:pPr>
        <w:widowControl w:val="0"/>
        <w:numPr>
          <w:ilvl w:val="0"/>
          <w:numId w:val="64"/>
        </w:numPr>
        <w:tabs>
          <w:tab w:val="clear" w:pos="720"/>
          <w:tab w:val="num" w:pos="740"/>
        </w:tabs>
        <w:overflowPunct w:val="0"/>
        <w:autoSpaceDE w:val="0"/>
        <w:autoSpaceDN w:val="0"/>
        <w:adjustRightInd w:val="0"/>
        <w:spacing w:after="0" w:line="231" w:lineRule="auto"/>
        <w:ind w:left="740" w:right="160"/>
        <w:jc w:val="both"/>
        <w:rPr>
          <w:rFonts w:ascii="Symbol" w:hAnsi="Symbol" w:cs="Symbol"/>
          <w:sz w:val="21"/>
          <w:szCs w:val="21"/>
        </w:rPr>
      </w:pPr>
      <w:r>
        <w:rPr>
          <w:rFonts w:ascii="Arial" w:hAnsi="Arial" w:cs="Arial"/>
          <w:sz w:val="21"/>
          <w:szCs w:val="21"/>
        </w:rPr>
        <w:t xml:space="preserve">Consultant to provide findings on how well have gender equity and disability inclusiveness been integrated into the program and provide recommendation on improvements that could be made to strengthen gender and disability </w:t>
      </w:r>
    </w:p>
    <w:p w:rsidR="007114B2" w:rsidRDefault="007114B2">
      <w:pPr>
        <w:widowControl w:val="0"/>
        <w:autoSpaceDE w:val="0"/>
        <w:autoSpaceDN w:val="0"/>
        <w:adjustRightInd w:val="0"/>
        <w:spacing w:after="0" w:line="16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20" w:right="40"/>
        <w:jc w:val="both"/>
        <w:rPr>
          <w:rFonts w:ascii="Times New Roman" w:hAnsi="Times New Roman" w:cs="Times New Roman"/>
          <w:sz w:val="24"/>
          <w:szCs w:val="24"/>
        </w:rPr>
      </w:pPr>
      <w:r>
        <w:rPr>
          <w:rFonts w:ascii="Arial" w:hAnsi="Arial" w:cs="Arial"/>
        </w:rPr>
        <w:t>The results of the evaluation will be disseminated to the Government of Samoa and all Development Partners in the Health Sector and discussed at the HAC. A summary of some of the key findings will also be made available publically.</w:t>
      </w:r>
    </w:p>
    <w:p w:rsidR="007114B2" w:rsidRDefault="007114B2">
      <w:pPr>
        <w:widowControl w:val="0"/>
        <w:autoSpaceDE w:val="0"/>
        <w:autoSpaceDN w:val="0"/>
        <w:adjustRightInd w:val="0"/>
        <w:spacing w:after="0" w:line="119"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rPr>
        <w:t>Scope</w:t>
      </w:r>
    </w:p>
    <w:p w:rsidR="007114B2" w:rsidRDefault="007114B2">
      <w:pPr>
        <w:widowControl w:val="0"/>
        <w:autoSpaceDE w:val="0"/>
        <w:autoSpaceDN w:val="0"/>
        <w:adjustRightInd w:val="0"/>
        <w:spacing w:after="0" w:line="119"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 xml:space="preserve">The time period covered under the evaluation is </w:t>
      </w:r>
      <w:r>
        <w:rPr>
          <w:rFonts w:ascii="Arial" w:hAnsi="Arial" w:cs="Arial"/>
          <w:b/>
          <w:bCs/>
        </w:rPr>
        <w:t>June 2008 to date.</w:t>
      </w:r>
    </w:p>
    <w:p w:rsidR="007114B2" w:rsidRDefault="007114B2">
      <w:pPr>
        <w:widowControl w:val="0"/>
        <w:autoSpaceDE w:val="0"/>
        <w:autoSpaceDN w:val="0"/>
        <w:adjustRightInd w:val="0"/>
        <w:spacing w:after="0" w:line="16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0" w:lineRule="auto"/>
        <w:ind w:left="20" w:right="20"/>
        <w:jc w:val="both"/>
        <w:rPr>
          <w:rFonts w:ascii="Times New Roman" w:hAnsi="Times New Roman" w:cs="Times New Roman"/>
          <w:sz w:val="24"/>
          <w:szCs w:val="24"/>
        </w:rPr>
      </w:pPr>
      <w:r>
        <w:rPr>
          <w:rFonts w:ascii="Arial" w:hAnsi="Arial" w:cs="Arial"/>
        </w:rPr>
        <w:t>The target groups include health professionals (both public and private), health education agencies, the relevant sectoral and central agencies of the Government of Samoa, the relevant political leadership of Samoa, and the development partners (in-country and HQ). Annex 1 contains a suggested list of stakeholders.</w:t>
      </w:r>
    </w:p>
    <w:p w:rsidR="007114B2" w:rsidRDefault="007114B2">
      <w:pPr>
        <w:widowControl w:val="0"/>
        <w:autoSpaceDE w:val="0"/>
        <w:autoSpaceDN w:val="0"/>
        <w:adjustRightInd w:val="0"/>
        <w:spacing w:after="0" w:line="119"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1.  Principles/approach</w:t>
      </w:r>
    </w:p>
    <w:p w:rsidR="007114B2" w:rsidRDefault="007114B2">
      <w:pPr>
        <w:widowControl w:val="0"/>
        <w:autoSpaceDE w:val="0"/>
        <w:autoSpaceDN w:val="0"/>
        <w:adjustRightInd w:val="0"/>
        <w:spacing w:after="0" w:line="119"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The principles that will underpin this evaluation will be:</w:t>
      </w:r>
    </w:p>
    <w:p w:rsidR="007114B2" w:rsidRDefault="007114B2">
      <w:pPr>
        <w:widowControl w:val="0"/>
        <w:autoSpaceDE w:val="0"/>
        <w:autoSpaceDN w:val="0"/>
        <w:adjustRightInd w:val="0"/>
        <w:spacing w:after="0" w:line="119" w:lineRule="exact"/>
        <w:rPr>
          <w:rFonts w:ascii="Times New Roman" w:hAnsi="Times New Roman" w:cs="Times New Roman"/>
          <w:sz w:val="24"/>
          <w:szCs w:val="24"/>
        </w:rPr>
      </w:pPr>
    </w:p>
    <w:p w:rsidR="007114B2" w:rsidRDefault="002F68C7">
      <w:pPr>
        <w:widowControl w:val="0"/>
        <w:numPr>
          <w:ilvl w:val="0"/>
          <w:numId w:val="65"/>
        </w:numPr>
        <w:tabs>
          <w:tab w:val="clear" w:pos="720"/>
          <w:tab w:val="num" w:pos="740"/>
        </w:tabs>
        <w:overflowPunct w:val="0"/>
        <w:autoSpaceDE w:val="0"/>
        <w:autoSpaceDN w:val="0"/>
        <w:adjustRightInd w:val="0"/>
        <w:spacing w:after="0" w:line="240" w:lineRule="auto"/>
        <w:ind w:left="740"/>
        <w:jc w:val="both"/>
        <w:rPr>
          <w:rFonts w:ascii="Symbol" w:hAnsi="Symbol" w:cs="Symbol"/>
        </w:rPr>
      </w:pPr>
      <w:r>
        <w:rPr>
          <w:rFonts w:ascii="Arial" w:hAnsi="Arial" w:cs="Arial"/>
        </w:rPr>
        <w:t xml:space="preserve">Rigour in the evaluation method and justification of findings; </w:t>
      </w:r>
    </w:p>
    <w:p w:rsidR="007114B2" w:rsidRDefault="007114B2">
      <w:pPr>
        <w:widowControl w:val="0"/>
        <w:autoSpaceDE w:val="0"/>
        <w:autoSpaceDN w:val="0"/>
        <w:adjustRightInd w:val="0"/>
        <w:spacing w:after="0" w:line="177" w:lineRule="exact"/>
        <w:rPr>
          <w:rFonts w:ascii="Symbol" w:hAnsi="Symbol" w:cs="Symbol"/>
        </w:rPr>
      </w:pPr>
    </w:p>
    <w:p w:rsidR="007114B2" w:rsidRDefault="002F68C7">
      <w:pPr>
        <w:widowControl w:val="0"/>
        <w:numPr>
          <w:ilvl w:val="0"/>
          <w:numId w:val="65"/>
        </w:numPr>
        <w:tabs>
          <w:tab w:val="clear" w:pos="720"/>
          <w:tab w:val="num" w:pos="740"/>
        </w:tabs>
        <w:overflowPunct w:val="0"/>
        <w:autoSpaceDE w:val="0"/>
        <w:autoSpaceDN w:val="0"/>
        <w:adjustRightInd w:val="0"/>
        <w:spacing w:after="0" w:line="212" w:lineRule="auto"/>
        <w:ind w:left="740" w:right="40"/>
        <w:jc w:val="both"/>
        <w:rPr>
          <w:rFonts w:ascii="Symbol" w:hAnsi="Symbol" w:cs="Symbol"/>
        </w:rPr>
      </w:pPr>
      <w:r>
        <w:rPr>
          <w:rFonts w:ascii="Arial" w:hAnsi="Arial" w:cs="Arial"/>
        </w:rPr>
        <w:t xml:space="preserve">Independence in that while the team will consult widely and openly and gather many views, the final report will be the view of the evaluation team; </w:t>
      </w:r>
    </w:p>
    <w:p w:rsidR="007114B2" w:rsidRDefault="007114B2">
      <w:pPr>
        <w:widowControl w:val="0"/>
        <w:autoSpaceDE w:val="0"/>
        <w:autoSpaceDN w:val="0"/>
        <w:adjustRightInd w:val="0"/>
        <w:spacing w:after="0" w:line="179" w:lineRule="exact"/>
        <w:rPr>
          <w:rFonts w:ascii="Symbol" w:hAnsi="Symbol" w:cs="Symbol"/>
        </w:rPr>
      </w:pPr>
    </w:p>
    <w:p w:rsidR="007114B2" w:rsidRDefault="002F68C7">
      <w:pPr>
        <w:widowControl w:val="0"/>
        <w:numPr>
          <w:ilvl w:val="0"/>
          <w:numId w:val="65"/>
        </w:numPr>
        <w:tabs>
          <w:tab w:val="clear" w:pos="720"/>
          <w:tab w:val="num" w:pos="740"/>
        </w:tabs>
        <w:overflowPunct w:val="0"/>
        <w:autoSpaceDE w:val="0"/>
        <w:autoSpaceDN w:val="0"/>
        <w:adjustRightInd w:val="0"/>
        <w:spacing w:after="0" w:line="221" w:lineRule="auto"/>
        <w:ind w:left="740" w:right="380"/>
        <w:rPr>
          <w:rFonts w:ascii="Symbol" w:hAnsi="Symbol" w:cs="Symbol"/>
        </w:rPr>
      </w:pPr>
      <w:r>
        <w:rPr>
          <w:rFonts w:ascii="Arial" w:hAnsi="Arial" w:cs="Arial"/>
        </w:rPr>
        <w:t xml:space="preserve">Groundedness in that the team will carefully locate the evaluation in its Samoan context and consider the contextual factors within which all health activities operate; </w:t>
      </w:r>
    </w:p>
    <w:p w:rsidR="007114B2" w:rsidRDefault="007114B2">
      <w:pPr>
        <w:widowControl w:val="0"/>
        <w:autoSpaceDE w:val="0"/>
        <w:autoSpaceDN w:val="0"/>
        <w:adjustRightInd w:val="0"/>
        <w:spacing w:after="0" w:line="181" w:lineRule="exact"/>
        <w:rPr>
          <w:rFonts w:ascii="Symbol" w:hAnsi="Symbol" w:cs="Symbol"/>
        </w:rPr>
      </w:pPr>
    </w:p>
    <w:p w:rsidR="007114B2" w:rsidRDefault="002F68C7">
      <w:pPr>
        <w:widowControl w:val="0"/>
        <w:numPr>
          <w:ilvl w:val="0"/>
          <w:numId w:val="65"/>
        </w:numPr>
        <w:tabs>
          <w:tab w:val="clear" w:pos="720"/>
          <w:tab w:val="num" w:pos="740"/>
        </w:tabs>
        <w:overflowPunct w:val="0"/>
        <w:autoSpaceDE w:val="0"/>
        <w:autoSpaceDN w:val="0"/>
        <w:adjustRightInd w:val="0"/>
        <w:spacing w:after="0" w:line="221" w:lineRule="auto"/>
        <w:ind w:left="740" w:right="80"/>
        <w:rPr>
          <w:rFonts w:ascii="Symbol" w:hAnsi="Symbol" w:cs="Symbol"/>
        </w:rPr>
      </w:pPr>
      <w:r>
        <w:rPr>
          <w:rFonts w:ascii="Arial" w:hAnsi="Arial" w:cs="Arial"/>
        </w:rPr>
        <w:t xml:space="preserve">Constructive in that the team will take a learning oriented approach proposing how in future, positive findings may be sustained and built on and how weak areas may be addressed; </w:t>
      </w:r>
    </w:p>
    <w:p w:rsidR="007114B2" w:rsidRDefault="007114B2">
      <w:pPr>
        <w:widowControl w:val="0"/>
        <w:autoSpaceDE w:val="0"/>
        <w:autoSpaceDN w:val="0"/>
        <w:adjustRightInd w:val="0"/>
        <w:spacing w:after="0" w:line="118"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rPr>
        <w:t>Methods</w:t>
      </w:r>
    </w:p>
    <w:p w:rsidR="007114B2" w:rsidRDefault="007114B2">
      <w:pPr>
        <w:widowControl w:val="0"/>
        <w:autoSpaceDE w:val="0"/>
        <w:autoSpaceDN w:val="0"/>
        <w:adjustRightInd w:val="0"/>
        <w:spacing w:after="0" w:line="168"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7" w:lineRule="auto"/>
        <w:ind w:left="20" w:right="40"/>
        <w:jc w:val="both"/>
        <w:rPr>
          <w:rFonts w:ascii="Times New Roman" w:hAnsi="Times New Roman" w:cs="Times New Roman"/>
          <w:sz w:val="24"/>
          <w:szCs w:val="24"/>
        </w:rPr>
      </w:pPr>
      <w:r>
        <w:rPr>
          <w:rFonts w:ascii="Arial" w:hAnsi="Arial" w:cs="Arial"/>
        </w:rPr>
        <w:t>The methods should encompass review of relevant literature, including analytical work from Word Bank PF3, relevant policy and performance frameworks from donors</w:t>
      </w:r>
      <w:r>
        <w:rPr>
          <w:rFonts w:ascii="Arial" w:hAnsi="Arial" w:cs="Arial"/>
          <w:sz w:val="27"/>
          <w:szCs w:val="27"/>
          <w:vertAlign w:val="superscript"/>
        </w:rPr>
        <w:t>54</w:t>
      </w:r>
      <w:r>
        <w:rPr>
          <w:rFonts w:ascii="Arial" w:hAnsi="Arial" w:cs="Arial"/>
        </w:rPr>
        <w:t>, key informant interviews (operating at different levels within the sector and sector organisations), document review, budget analysis, data sources etc.</w:t>
      </w:r>
    </w:p>
    <w:p w:rsidR="007114B2" w:rsidRDefault="007114B2">
      <w:pPr>
        <w:widowControl w:val="0"/>
        <w:autoSpaceDE w:val="0"/>
        <w:autoSpaceDN w:val="0"/>
        <w:adjustRightInd w:val="0"/>
        <w:spacing w:after="0" w:line="16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9" w:lineRule="auto"/>
        <w:ind w:left="20" w:right="40"/>
        <w:jc w:val="both"/>
        <w:rPr>
          <w:rFonts w:ascii="Times New Roman" w:hAnsi="Times New Roman" w:cs="Times New Roman"/>
          <w:sz w:val="24"/>
          <w:szCs w:val="24"/>
        </w:rPr>
      </w:pPr>
      <w:r>
        <w:rPr>
          <w:rFonts w:ascii="Arial" w:hAnsi="Arial" w:cs="Arial"/>
        </w:rPr>
        <w:t>While an independent report is sought, it is expected that a consultative approach and careful validation of the findings will be undertaken.</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94432" behindDoc="1" locked="0" layoutInCell="0" allowOverlap="1">
                <wp:simplePos x="0" y="0"/>
                <wp:positionH relativeFrom="column">
                  <wp:posOffset>12700</wp:posOffset>
                </wp:positionH>
                <wp:positionV relativeFrom="paragraph">
                  <wp:posOffset>310515</wp:posOffset>
                </wp:positionV>
                <wp:extent cx="1828800" cy="0"/>
                <wp:effectExtent l="0" t="0" r="0" b="0"/>
                <wp:wrapNone/>
                <wp:docPr id="13"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4.45pt" to="14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" o:allowincell="f" strokeweight=".6pt"/>
            </w:pict>
          </mc:Fallback>
        </mc:AlternateContent>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98"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5"/>
          <w:szCs w:val="25"/>
          <w:vertAlign w:val="superscript"/>
        </w:rPr>
        <w:t>54</w:t>
      </w:r>
      <w:r>
        <w:rPr>
          <w:rFonts w:ascii="Arial" w:hAnsi="Arial" w:cs="Arial"/>
          <w:sz w:val="20"/>
          <w:szCs w:val="20"/>
        </w:rPr>
        <w:t xml:space="preserve"> Including the AusAID Pacific Health Development Agenda</w:t>
      </w:r>
    </w:p>
    <w:p w:rsidR="007114B2" w:rsidRDefault="002F68C7">
      <w:pPr>
        <w:widowControl w:val="0"/>
        <w:autoSpaceDE w:val="0"/>
        <w:autoSpaceDN w:val="0"/>
        <w:adjustRightInd w:val="0"/>
        <w:spacing w:after="0" w:line="102" w:lineRule="exact"/>
        <w:rPr>
          <w:rFonts w:ascii="Times New Roman" w:hAnsi="Times New Roman" w:cs="Times New Roman"/>
          <w:sz w:val="24"/>
          <w:szCs w:val="24"/>
        </w:rPr>
      </w:pPr>
      <w:r>
        <w:rPr>
          <w:noProof/>
        </w:rPr>
        <w:drawing>
          <wp:anchor distT="0" distB="0" distL="114300" distR="114300" simplePos="0" relativeHeight="251795456" behindDoc="1" locked="0" layoutInCell="0" allowOverlap="1">
            <wp:simplePos x="0" y="0"/>
            <wp:positionH relativeFrom="column">
              <wp:posOffset>-4445</wp:posOffset>
            </wp:positionH>
            <wp:positionV relativeFrom="paragraph">
              <wp:posOffset>51435</wp:posOffset>
            </wp:positionV>
            <wp:extent cx="5311775" cy="317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0" w:type="dxa"/>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41</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p>
    <w:tbl>
      <w:tblPr>
        <w:tblW w:w="0" w:type="auto"/>
        <w:tblInd w:w="40" w:type="dxa"/>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46" w:name="page46"/>
            <w:bookmarkEnd w:id="46"/>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367" w:lineRule="exact"/>
        <w:rPr>
          <w:rFonts w:ascii="Times New Roman" w:hAnsi="Times New Roman" w:cs="Times New Roman"/>
          <w:sz w:val="24"/>
          <w:szCs w:val="24"/>
        </w:rPr>
      </w:pPr>
    </w:p>
    <w:p w:rsidR="007114B2" w:rsidRDefault="002F68C7">
      <w:pPr>
        <w:widowControl w:val="0"/>
        <w:autoSpaceDE w:val="0"/>
        <w:autoSpaceDN w:val="0"/>
        <w:adjustRightInd w:val="0"/>
        <w:spacing w:after="0" w:line="239" w:lineRule="auto"/>
        <w:ind w:left="60"/>
        <w:rPr>
          <w:rFonts w:ascii="Times New Roman" w:hAnsi="Times New Roman" w:cs="Times New Roman"/>
          <w:sz w:val="24"/>
          <w:szCs w:val="24"/>
        </w:rPr>
      </w:pPr>
      <w:r>
        <w:rPr>
          <w:rFonts w:ascii="Arial" w:hAnsi="Arial" w:cs="Arial"/>
          <w:b/>
          <w:bCs/>
        </w:rPr>
        <w:t>Monitoring and evaluation specialist</w:t>
      </w:r>
    </w:p>
    <w:p w:rsidR="007114B2" w:rsidRDefault="007114B2">
      <w:pPr>
        <w:widowControl w:val="0"/>
        <w:autoSpaceDE w:val="0"/>
        <w:autoSpaceDN w:val="0"/>
        <w:adjustRightInd w:val="0"/>
        <w:spacing w:after="0" w:line="169"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1" w:lineRule="auto"/>
        <w:ind w:left="60" w:right="40"/>
        <w:jc w:val="both"/>
        <w:rPr>
          <w:rFonts w:ascii="Times New Roman" w:hAnsi="Times New Roman" w:cs="Times New Roman"/>
          <w:sz w:val="24"/>
          <w:szCs w:val="24"/>
        </w:rPr>
      </w:pPr>
      <w:r>
        <w:rPr>
          <w:rFonts w:ascii="Arial" w:hAnsi="Arial" w:cs="Arial"/>
        </w:rPr>
        <w:t>The evaluation is commissioned by AusAID and the evaluator will be accountable to AusAID. However, oversight of the evaluation process will be the responsibility of the Health Advisory Committee who will also facilitate access to key stakeholders within the Ministry of Health, Ministry of Finance and NHS. This evaluation will be undertaken by a contractor engaged from AusAID’s Health Resource Facility (HRF).</w:t>
      </w:r>
    </w:p>
    <w:p w:rsidR="007114B2" w:rsidRDefault="007114B2">
      <w:pPr>
        <w:widowControl w:val="0"/>
        <w:autoSpaceDE w:val="0"/>
        <w:autoSpaceDN w:val="0"/>
        <w:adjustRightInd w:val="0"/>
        <w:spacing w:after="0" w:line="4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ind w:left="60" w:right="40"/>
        <w:jc w:val="both"/>
        <w:rPr>
          <w:rFonts w:ascii="Times New Roman" w:hAnsi="Times New Roman" w:cs="Times New Roman"/>
          <w:sz w:val="24"/>
          <w:szCs w:val="24"/>
        </w:rPr>
      </w:pPr>
      <w:r>
        <w:rPr>
          <w:rFonts w:ascii="Arial" w:hAnsi="Arial" w:cs="Arial"/>
        </w:rPr>
        <w:t>HRF’s Specialist Pool, is group of high-level consultants who offer advice on support to AusAID on strategic issues, through a call-down arrangement.</w:t>
      </w:r>
    </w:p>
    <w:p w:rsidR="007114B2" w:rsidRDefault="007114B2">
      <w:pPr>
        <w:widowControl w:val="0"/>
        <w:autoSpaceDE w:val="0"/>
        <w:autoSpaceDN w:val="0"/>
        <w:adjustRightInd w:val="0"/>
        <w:spacing w:after="0" w:line="16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5" w:lineRule="auto"/>
        <w:ind w:left="60" w:right="20"/>
        <w:jc w:val="both"/>
        <w:rPr>
          <w:rFonts w:ascii="Times New Roman" w:hAnsi="Times New Roman" w:cs="Times New Roman"/>
          <w:sz w:val="24"/>
          <w:szCs w:val="24"/>
        </w:rPr>
      </w:pPr>
      <w:r>
        <w:rPr>
          <w:rFonts w:ascii="Arial" w:hAnsi="Arial" w:cs="Arial"/>
        </w:rPr>
        <w:t>The successful candidate should possess necessary attributes (knowledge, skills, experience) required to execute the SWAp evaluation. The Monitoring and Evaluation Specialist:</w:t>
      </w:r>
    </w:p>
    <w:p w:rsidR="007114B2" w:rsidRDefault="007114B2">
      <w:pPr>
        <w:widowControl w:val="0"/>
        <w:autoSpaceDE w:val="0"/>
        <w:autoSpaceDN w:val="0"/>
        <w:adjustRightInd w:val="0"/>
        <w:spacing w:after="0" w:line="120" w:lineRule="exact"/>
        <w:rPr>
          <w:rFonts w:ascii="Times New Roman" w:hAnsi="Times New Roman" w:cs="Times New Roman"/>
          <w:sz w:val="24"/>
          <w:szCs w:val="24"/>
        </w:rPr>
      </w:pPr>
    </w:p>
    <w:p w:rsidR="007114B2" w:rsidRDefault="002F68C7">
      <w:pPr>
        <w:widowControl w:val="0"/>
        <w:numPr>
          <w:ilvl w:val="0"/>
          <w:numId w:val="66"/>
        </w:numPr>
        <w:tabs>
          <w:tab w:val="clear" w:pos="720"/>
          <w:tab w:val="num" w:pos="780"/>
        </w:tabs>
        <w:overflowPunct w:val="0"/>
        <w:autoSpaceDE w:val="0"/>
        <w:autoSpaceDN w:val="0"/>
        <w:adjustRightInd w:val="0"/>
        <w:spacing w:after="0" w:line="239" w:lineRule="auto"/>
        <w:ind w:left="780"/>
        <w:jc w:val="both"/>
        <w:rPr>
          <w:rFonts w:ascii="Symbol" w:hAnsi="Symbol" w:cs="Symbol"/>
        </w:rPr>
      </w:pPr>
      <w:r>
        <w:rPr>
          <w:rFonts w:ascii="Arial" w:hAnsi="Arial" w:cs="Arial"/>
        </w:rPr>
        <w:t xml:space="preserve">Must be an experienced evaluator with health systems expertise; </w:t>
      </w:r>
    </w:p>
    <w:p w:rsidR="007114B2" w:rsidRDefault="007114B2">
      <w:pPr>
        <w:widowControl w:val="0"/>
        <w:autoSpaceDE w:val="0"/>
        <w:autoSpaceDN w:val="0"/>
        <w:adjustRightInd w:val="0"/>
        <w:spacing w:after="0" w:line="179" w:lineRule="exact"/>
        <w:rPr>
          <w:rFonts w:ascii="Symbol" w:hAnsi="Symbol" w:cs="Symbol"/>
        </w:rPr>
      </w:pPr>
    </w:p>
    <w:p w:rsidR="007114B2" w:rsidRDefault="002F68C7">
      <w:pPr>
        <w:widowControl w:val="0"/>
        <w:numPr>
          <w:ilvl w:val="0"/>
          <w:numId w:val="66"/>
        </w:numPr>
        <w:tabs>
          <w:tab w:val="clear" w:pos="720"/>
          <w:tab w:val="num" w:pos="780"/>
        </w:tabs>
        <w:overflowPunct w:val="0"/>
        <w:autoSpaceDE w:val="0"/>
        <w:autoSpaceDN w:val="0"/>
        <w:adjustRightInd w:val="0"/>
        <w:spacing w:after="0" w:line="221" w:lineRule="auto"/>
        <w:ind w:left="780" w:right="240"/>
        <w:rPr>
          <w:rFonts w:ascii="Symbol" w:hAnsi="Symbol" w:cs="Symbol"/>
        </w:rPr>
      </w:pPr>
      <w:r>
        <w:rPr>
          <w:rFonts w:ascii="Arial" w:hAnsi="Arial" w:cs="Arial"/>
        </w:rPr>
        <w:t xml:space="preserve">Must have direct experience of a sector programme, preferably in health, working through partner government systems including in mature and larger programmes using SBS; </w:t>
      </w:r>
    </w:p>
    <w:p w:rsidR="007114B2" w:rsidRDefault="007114B2">
      <w:pPr>
        <w:widowControl w:val="0"/>
        <w:autoSpaceDE w:val="0"/>
        <w:autoSpaceDN w:val="0"/>
        <w:adjustRightInd w:val="0"/>
        <w:spacing w:after="0" w:line="181" w:lineRule="exact"/>
        <w:rPr>
          <w:rFonts w:ascii="Symbol" w:hAnsi="Symbol" w:cs="Symbol"/>
        </w:rPr>
      </w:pPr>
    </w:p>
    <w:p w:rsidR="007114B2" w:rsidRDefault="002F68C7">
      <w:pPr>
        <w:widowControl w:val="0"/>
        <w:numPr>
          <w:ilvl w:val="0"/>
          <w:numId w:val="66"/>
        </w:numPr>
        <w:tabs>
          <w:tab w:val="clear" w:pos="720"/>
          <w:tab w:val="num" w:pos="780"/>
        </w:tabs>
        <w:overflowPunct w:val="0"/>
        <w:autoSpaceDE w:val="0"/>
        <w:autoSpaceDN w:val="0"/>
        <w:adjustRightInd w:val="0"/>
        <w:spacing w:after="0" w:line="221" w:lineRule="auto"/>
        <w:ind w:left="780" w:right="320"/>
        <w:rPr>
          <w:rFonts w:ascii="Symbol" w:hAnsi="Symbol" w:cs="Symbol"/>
        </w:rPr>
      </w:pPr>
      <w:r>
        <w:rPr>
          <w:rFonts w:ascii="Arial" w:hAnsi="Arial" w:cs="Arial"/>
        </w:rPr>
        <w:t xml:space="preserve">Must have knowledge and substantial experience of implementing effective responses to Non-Communicable Diseases in a developing country, preferably Pacific context; </w:t>
      </w:r>
    </w:p>
    <w:p w:rsidR="007114B2" w:rsidRDefault="007114B2">
      <w:pPr>
        <w:widowControl w:val="0"/>
        <w:autoSpaceDE w:val="0"/>
        <w:autoSpaceDN w:val="0"/>
        <w:adjustRightInd w:val="0"/>
        <w:spacing w:after="0" w:line="117" w:lineRule="exact"/>
        <w:rPr>
          <w:rFonts w:ascii="Symbol" w:hAnsi="Symbol" w:cs="Symbol"/>
        </w:rPr>
      </w:pPr>
    </w:p>
    <w:p w:rsidR="007114B2" w:rsidRDefault="002F68C7">
      <w:pPr>
        <w:widowControl w:val="0"/>
        <w:numPr>
          <w:ilvl w:val="0"/>
          <w:numId w:val="66"/>
        </w:numPr>
        <w:tabs>
          <w:tab w:val="clear" w:pos="720"/>
          <w:tab w:val="num" w:pos="780"/>
        </w:tabs>
        <w:overflowPunct w:val="0"/>
        <w:autoSpaceDE w:val="0"/>
        <w:autoSpaceDN w:val="0"/>
        <w:adjustRightInd w:val="0"/>
        <w:spacing w:after="0" w:line="240" w:lineRule="auto"/>
        <w:ind w:left="780"/>
        <w:jc w:val="both"/>
        <w:rPr>
          <w:rFonts w:ascii="Symbol" w:hAnsi="Symbol" w:cs="Symbol"/>
        </w:rPr>
      </w:pPr>
      <w:r>
        <w:rPr>
          <w:rFonts w:ascii="Arial" w:hAnsi="Arial" w:cs="Arial"/>
        </w:rPr>
        <w:t xml:space="preserve">Must have excellent written and presentation skills. </w:t>
      </w:r>
    </w:p>
    <w:p w:rsidR="007114B2" w:rsidRDefault="007114B2">
      <w:pPr>
        <w:widowControl w:val="0"/>
        <w:autoSpaceDE w:val="0"/>
        <w:autoSpaceDN w:val="0"/>
        <w:adjustRightInd w:val="0"/>
        <w:spacing w:after="0" w:line="119"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rPr>
        <w:t>Milestone and Timeframe</w:t>
      </w:r>
    </w:p>
    <w:p w:rsidR="007114B2" w:rsidRDefault="007114B2">
      <w:pPr>
        <w:widowControl w:val="0"/>
        <w:autoSpaceDE w:val="0"/>
        <w:autoSpaceDN w:val="0"/>
        <w:adjustRightInd w:val="0"/>
        <w:spacing w:after="0" w:line="16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left="60" w:right="40"/>
        <w:jc w:val="both"/>
        <w:rPr>
          <w:rFonts w:ascii="Times New Roman" w:hAnsi="Times New Roman" w:cs="Times New Roman"/>
          <w:sz w:val="24"/>
          <w:szCs w:val="24"/>
        </w:rPr>
      </w:pPr>
      <w:r>
        <w:rPr>
          <w:rFonts w:ascii="Arial" w:hAnsi="Arial" w:cs="Arial"/>
        </w:rPr>
        <w:t>The contractor will ideally begin in week of 4 February 2013 so the evaluation may be endorsed by Health Advisory Committee by 31 March 2013. The following table outlines the output/ milestone and timeframe for the specialist:</w:t>
      </w:r>
    </w:p>
    <w:p w:rsidR="007114B2" w:rsidRDefault="007114B2">
      <w:pPr>
        <w:widowControl w:val="0"/>
        <w:autoSpaceDE w:val="0"/>
        <w:autoSpaceDN w:val="0"/>
        <w:adjustRightInd w:val="0"/>
        <w:spacing w:after="0" w:line="103"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80"/>
        <w:gridCol w:w="40"/>
        <w:gridCol w:w="600"/>
        <w:gridCol w:w="1340"/>
        <w:gridCol w:w="40"/>
        <w:gridCol w:w="400"/>
        <w:gridCol w:w="420"/>
        <w:gridCol w:w="920"/>
        <w:gridCol w:w="860"/>
        <w:gridCol w:w="500"/>
        <w:gridCol w:w="1140"/>
        <w:gridCol w:w="40"/>
        <w:gridCol w:w="960"/>
        <w:gridCol w:w="560"/>
        <w:gridCol w:w="30"/>
      </w:tblGrid>
      <w:tr w:rsidR="007114B2">
        <w:trPr>
          <w:trHeight w:val="67"/>
        </w:trPr>
        <w:tc>
          <w:tcPr>
            <w:tcW w:w="480" w:type="dxa"/>
            <w:tcBorders>
              <w:top w:val="single" w:sz="8" w:space="0" w:color="808080"/>
              <w:left w:val="single" w:sz="8" w:space="0" w:color="808080"/>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single" w:sz="8" w:space="0" w:color="808080"/>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600" w:type="dxa"/>
            <w:tcBorders>
              <w:top w:val="single" w:sz="8" w:space="0" w:color="808080"/>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1340" w:type="dxa"/>
            <w:tcBorders>
              <w:top w:val="single" w:sz="8" w:space="0" w:color="808080"/>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single" w:sz="8" w:space="0" w:color="808080"/>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single" w:sz="8" w:space="0" w:color="808080"/>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420" w:type="dxa"/>
            <w:tcBorders>
              <w:top w:val="single" w:sz="8" w:space="0" w:color="808080"/>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single" w:sz="8" w:space="0" w:color="808080"/>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single" w:sz="8" w:space="0" w:color="808080"/>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500" w:type="dxa"/>
            <w:tcBorders>
              <w:top w:val="single" w:sz="8" w:space="0" w:color="808080"/>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1140" w:type="dxa"/>
            <w:tcBorders>
              <w:top w:val="single" w:sz="8" w:space="0" w:color="808080"/>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single" w:sz="8" w:space="0" w:color="808080"/>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single" w:sz="8" w:space="0" w:color="808080"/>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single" w:sz="8" w:space="0" w:color="808080"/>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0"/>
        </w:trPr>
        <w:tc>
          <w:tcPr>
            <w:tcW w:w="480" w:type="dxa"/>
            <w:tcBorders>
              <w:top w:val="nil"/>
              <w:left w:val="single" w:sz="8" w:space="0" w:color="808080"/>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50" w:lineRule="exact"/>
              <w:ind w:left="60"/>
              <w:rPr>
                <w:rFonts w:ascii="Times New Roman" w:hAnsi="Times New Roman" w:cs="Times New Roman"/>
                <w:sz w:val="24"/>
                <w:szCs w:val="24"/>
              </w:rPr>
            </w:pPr>
            <w:r>
              <w:rPr>
                <w:rFonts w:ascii="Arial" w:hAnsi="Arial" w:cs="Arial"/>
              </w:rPr>
              <w:t>No.</w:t>
            </w: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940" w:type="dxa"/>
            <w:gridSpan w:val="2"/>
            <w:tcBorders>
              <w:top w:val="nil"/>
              <w:left w:val="nil"/>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50" w:lineRule="exact"/>
              <w:rPr>
                <w:rFonts w:ascii="Times New Roman" w:hAnsi="Times New Roman" w:cs="Times New Roman"/>
                <w:sz w:val="24"/>
                <w:szCs w:val="24"/>
              </w:rPr>
            </w:pPr>
            <w:r>
              <w:rPr>
                <w:rFonts w:ascii="Arial" w:hAnsi="Arial" w:cs="Arial"/>
              </w:rPr>
              <w:t>Output/milestone</w:t>
            </w: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740" w:type="dxa"/>
            <w:gridSpan w:val="3"/>
            <w:tcBorders>
              <w:top w:val="nil"/>
              <w:left w:val="nil"/>
              <w:bottom w:val="nil"/>
              <w:right w:val="nil"/>
            </w:tcBorders>
            <w:shd w:val="clear" w:color="auto" w:fill="E6E6E6"/>
            <w:vAlign w:val="bottom"/>
          </w:tcPr>
          <w:p w:rsidR="007114B2" w:rsidRDefault="002F68C7">
            <w:pPr>
              <w:widowControl w:val="0"/>
              <w:autoSpaceDE w:val="0"/>
              <w:autoSpaceDN w:val="0"/>
              <w:adjustRightInd w:val="0"/>
              <w:spacing w:after="0" w:line="250" w:lineRule="exact"/>
              <w:rPr>
                <w:rFonts w:ascii="Times New Roman" w:hAnsi="Times New Roman" w:cs="Times New Roman"/>
                <w:sz w:val="24"/>
                <w:szCs w:val="24"/>
              </w:rPr>
            </w:pPr>
            <w:r>
              <w:rPr>
                <w:rFonts w:ascii="Arial" w:hAnsi="Arial" w:cs="Arial"/>
              </w:rPr>
              <w:t>Description</w:t>
            </w:r>
          </w:p>
        </w:tc>
        <w:tc>
          <w:tcPr>
            <w:tcW w:w="86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500" w:type="dxa"/>
            <w:tcBorders>
              <w:top w:val="nil"/>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140" w:type="dxa"/>
            <w:tcBorders>
              <w:top w:val="nil"/>
              <w:left w:val="nil"/>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50" w:lineRule="exact"/>
              <w:ind w:left="40"/>
              <w:rPr>
                <w:rFonts w:ascii="Times New Roman" w:hAnsi="Times New Roman" w:cs="Times New Roman"/>
                <w:sz w:val="24"/>
                <w:szCs w:val="24"/>
              </w:rPr>
            </w:pPr>
            <w:r>
              <w:rPr>
                <w:rFonts w:ascii="Arial" w:hAnsi="Arial" w:cs="Arial"/>
              </w:rPr>
              <w:t>Inputs</w:t>
            </w: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nil"/>
              <w:left w:val="nil"/>
              <w:bottom w:val="nil"/>
              <w:right w:val="nil"/>
            </w:tcBorders>
            <w:shd w:val="clear" w:color="auto" w:fill="E6E6E6"/>
            <w:vAlign w:val="bottom"/>
          </w:tcPr>
          <w:p w:rsidR="007114B2" w:rsidRDefault="002F68C7">
            <w:pPr>
              <w:widowControl w:val="0"/>
              <w:autoSpaceDE w:val="0"/>
              <w:autoSpaceDN w:val="0"/>
              <w:adjustRightInd w:val="0"/>
              <w:spacing w:after="0" w:line="250" w:lineRule="exact"/>
              <w:rPr>
                <w:rFonts w:ascii="Times New Roman" w:hAnsi="Times New Roman" w:cs="Times New Roman"/>
                <w:sz w:val="24"/>
                <w:szCs w:val="24"/>
              </w:rPr>
            </w:pPr>
            <w:r>
              <w:rPr>
                <w:rFonts w:ascii="Arial" w:hAnsi="Arial" w:cs="Arial"/>
              </w:rPr>
              <w:t>Due date</w:t>
            </w:r>
          </w:p>
        </w:tc>
        <w:tc>
          <w:tcPr>
            <w:tcW w:w="560" w:type="dxa"/>
            <w:tcBorders>
              <w:top w:val="nil"/>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85"/>
        </w:trPr>
        <w:tc>
          <w:tcPr>
            <w:tcW w:w="480" w:type="dxa"/>
            <w:tcBorders>
              <w:top w:val="nil"/>
              <w:left w:val="single" w:sz="8" w:space="0" w:color="808080"/>
              <w:bottom w:val="single" w:sz="8" w:space="0" w:color="E6E6E6"/>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single" w:sz="8" w:space="0" w:color="E6E6E6"/>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600" w:type="dxa"/>
            <w:tcBorders>
              <w:top w:val="nil"/>
              <w:left w:val="nil"/>
              <w:bottom w:val="single" w:sz="8" w:space="0" w:color="E6E6E6"/>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1340" w:type="dxa"/>
            <w:tcBorders>
              <w:top w:val="nil"/>
              <w:left w:val="nil"/>
              <w:bottom w:val="single" w:sz="8" w:space="0" w:color="E6E6E6"/>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single" w:sz="8" w:space="0" w:color="E6E6E6"/>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2600" w:type="dxa"/>
            <w:gridSpan w:val="4"/>
            <w:tcBorders>
              <w:top w:val="nil"/>
              <w:left w:val="nil"/>
              <w:bottom w:val="single" w:sz="8" w:space="0" w:color="E6E6E6"/>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500" w:type="dxa"/>
            <w:tcBorders>
              <w:top w:val="nil"/>
              <w:left w:val="nil"/>
              <w:bottom w:val="single" w:sz="8" w:space="0" w:color="E6E6E6"/>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1140" w:type="dxa"/>
            <w:tcBorders>
              <w:top w:val="nil"/>
              <w:left w:val="nil"/>
              <w:bottom w:val="single" w:sz="8" w:space="0" w:color="E6E6E6"/>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single" w:sz="8" w:space="0" w:color="E6E6E6"/>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960" w:type="dxa"/>
            <w:tcBorders>
              <w:top w:val="nil"/>
              <w:left w:val="nil"/>
              <w:bottom w:val="single" w:sz="8" w:space="0" w:color="E6E6E6"/>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560" w:type="dxa"/>
            <w:tcBorders>
              <w:top w:val="nil"/>
              <w:left w:val="nil"/>
              <w:bottom w:val="single" w:sz="8" w:space="0" w:color="E6E6E6"/>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7"/>
        </w:trPr>
        <w:tc>
          <w:tcPr>
            <w:tcW w:w="480" w:type="dxa"/>
            <w:tcBorders>
              <w:top w:val="single" w:sz="8" w:space="0" w:color="808080"/>
              <w:left w:val="single" w:sz="8" w:space="0" w:color="808080"/>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single" w:sz="8" w:space="0" w:color="808080"/>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600" w:type="dxa"/>
            <w:tcBorders>
              <w:top w:val="single" w:sz="8" w:space="0" w:color="808080"/>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340" w:type="dxa"/>
            <w:tcBorders>
              <w:top w:val="single" w:sz="8" w:space="0" w:color="808080"/>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single" w:sz="8" w:space="0" w:color="808080"/>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2600" w:type="dxa"/>
            <w:gridSpan w:val="4"/>
            <w:tcBorders>
              <w:top w:val="single" w:sz="8" w:space="0" w:color="808080"/>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500" w:type="dxa"/>
            <w:tcBorders>
              <w:top w:val="single" w:sz="8" w:space="0" w:color="808080"/>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140" w:type="dxa"/>
            <w:tcBorders>
              <w:top w:val="single" w:sz="8" w:space="0" w:color="808080"/>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single" w:sz="8" w:space="0" w:color="808080"/>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960" w:type="dxa"/>
            <w:tcBorders>
              <w:top w:val="single" w:sz="8" w:space="0" w:color="808080"/>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560" w:type="dxa"/>
            <w:tcBorders>
              <w:top w:val="single" w:sz="8" w:space="0" w:color="808080"/>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4"/>
        </w:trPr>
        <w:tc>
          <w:tcPr>
            <w:tcW w:w="480" w:type="dxa"/>
            <w:tcBorders>
              <w:top w:val="nil"/>
              <w:left w:val="single" w:sz="8" w:space="0" w:color="808080"/>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60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2600" w:type="dxa"/>
            <w:gridSpan w:val="4"/>
            <w:tcBorders>
              <w:top w:val="nil"/>
              <w:left w:val="nil"/>
              <w:bottom w:val="nil"/>
              <w:right w:val="nil"/>
            </w:tcBorders>
            <w:shd w:val="clear" w:color="auto" w:fill="E6E6E6"/>
            <w:vAlign w:val="bottom"/>
          </w:tcPr>
          <w:p w:rsidR="007114B2" w:rsidRDefault="002F68C7">
            <w:pPr>
              <w:widowControl w:val="0"/>
              <w:autoSpaceDE w:val="0"/>
              <w:autoSpaceDN w:val="0"/>
              <w:adjustRightInd w:val="0"/>
              <w:spacing w:after="0" w:line="250" w:lineRule="exact"/>
              <w:rPr>
                <w:rFonts w:ascii="Times New Roman" w:hAnsi="Times New Roman" w:cs="Times New Roman"/>
                <w:sz w:val="24"/>
                <w:szCs w:val="24"/>
              </w:rPr>
            </w:pPr>
            <w:r>
              <w:rPr>
                <w:rFonts w:ascii="Arial" w:hAnsi="Arial" w:cs="Arial"/>
              </w:rPr>
              <w:t>Literature review, briefing</w:t>
            </w:r>
          </w:p>
        </w:tc>
        <w:tc>
          <w:tcPr>
            <w:tcW w:w="500" w:type="dxa"/>
            <w:tcBorders>
              <w:top w:val="nil"/>
              <w:left w:val="nil"/>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50" w:lineRule="exact"/>
              <w:jc w:val="right"/>
              <w:rPr>
                <w:rFonts w:ascii="Times New Roman" w:hAnsi="Times New Roman" w:cs="Times New Roman"/>
                <w:sz w:val="24"/>
                <w:szCs w:val="24"/>
              </w:rPr>
            </w:pPr>
            <w:r>
              <w:rPr>
                <w:rFonts w:ascii="Arial" w:hAnsi="Arial" w:cs="Arial"/>
              </w:rPr>
              <w:t>and</w:t>
            </w:r>
          </w:p>
        </w:tc>
        <w:tc>
          <w:tcPr>
            <w:tcW w:w="1140" w:type="dxa"/>
            <w:tcBorders>
              <w:top w:val="nil"/>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96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0"/>
        </w:trPr>
        <w:tc>
          <w:tcPr>
            <w:tcW w:w="480" w:type="dxa"/>
            <w:tcBorders>
              <w:top w:val="nil"/>
              <w:left w:val="single" w:sz="8" w:space="0" w:color="808080"/>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50" w:lineRule="exact"/>
              <w:ind w:left="60"/>
              <w:rPr>
                <w:rFonts w:ascii="Times New Roman" w:hAnsi="Times New Roman" w:cs="Times New Roman"/>
                <w:sz w:val="24"/>
                <w:szCs w:val="24"/>
              </w:rPr>
            </w:pPr>
            <w:r>
              <w:rPr>
                <w:rFonts w:ascii="Arial" w:hAnsi="Arial" w:cs="Arial"/>
              </w:rPr>
              <w:t>1</w:t>
            </w: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940" w:type="dxa"/>
            <w:gridSpan w:val="2"/>
            <w:tcBorders>
              <w:top w:val="nil"/>
              <w:left w:val="nil"/>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50" w:lineRule="exact"/>
              <w:rPr>
                <w:rFonts w:ascii="Times New Roman" w:hAnsi="Times New Roman" w:cs="Times New Roman"/>
                <w:sz w:val="24"/>
                <w:szCs w:val="24"/>
              </w:rPr>
            </w:pPr>
            <w:r>
              <w:rPr>
                <w:rFonts w:ascii="Arial" w:hAnsi="Arial" w:cs="Arial"/>
              </w:rPr>
              <w:t>Evaluation plan</w:t>
            </w: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2600" w:type="dxa"/>
            <w:gridSpan w:val="4"/>
            <w:tcBorders>
              <w:top w:val="nil"/>
              <w:left w:val="nil"/>
              <w:bottom w:val="nil"/>
              <w:right w:val="nil"/>
            </w:tcBorders>
            <w:shd w:val="clear" w:color="auto" w:fill="E6E6E6"/>
            <w:vAlign w:val="bottom"/>
          </w:tcPr>
          <w:p w:rsidR="007114B2" w:rsidRDefault="002F68C7">
            <w:pPr>
              <w:widowControl w:val="0"/>
              <w:autoSpaceDE w:val="0"/>
              <w:autoSpaceDN w:val="0"/>
              <w:adjustRightInd w:val="0"/>
              <w:spacing w:after="0" w:line="250" w:lineRule="exact"/>
              <w:rPr>
                <w:rFonts w:ascii="Times New Roman" w:hAnsi="Times New Roman" w:cs="Times New Roman"/>
                <w:sz w:val="24"/>
                <w:szCs w:val="24"/>
              </w:rPr>
            </w:pPr>
            <w:r>
              <w:rPr>
                <w:rFonts w:ascii="Arial" w:hAnsi="Arial" w:cs="Arial"/>
              </w:rPr>
              <w:t>finalised evaluation plan</w:t>
            </w:r>
          </w:p>
        </w:tc>
        <w:tc>
          <w:tcPr>
            <w:tcW w:w="500" w:type="dxa"/>
            <w:tcBorders>
              <w:top w:val="nil"/>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140" w:type="dxa"/>
            <w:tcBorders>
              <w:top w:val="nil"/>
              <w:left w:val="nil"/>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50" w:lineRule="exact"/>
              <w:ind w:left="40"/>
              <w:rPr>
                <w:rFonts w:ascii="Times New Roman" w:hAnsi="Times New Roman" w:cs="Times New Roman"/>
                <w:sz w:val="24"/>
                <w:szCs w:val="24"/>
              </w:rPr>
            </w:pPr>
            <w:r>
              <w:rPr>
                <w:rFonts w:ascii="Arial" w:hAnsi="Arial" w:cs="Arial"/>
              </w:rPr>
              <w:t>3</w:t>
            </w: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520" w:type="dxa"/>
            <w:gridSpan w:val="2"/>
            <w:tcBorders>
              <w:top w:val="nil"/>
              <w:left w:val="nil"/>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50" w:lineRule="exact"/>
              <w:rPr>
                <w:rFonts w:ascii="Times New Roman" w:hAnsi="Times New Roman" w:cs="Times New Roman"/>
                <w:sz w:val="24"/>
                <w:szCs w:val="24"/>
              </w:rPr>
            </w:pPr>
            <w:r>
              <w:rPr>
                <w:rFonts w:ascii="Arial" w:hAnsi="Arial" w:cs="Arial"/>
              </w:rPr>
              <w:t>26 February</w:t>
            </w: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85"/>
        </w:trPr>
        <w:tc>
          <w:tcPr>
            <w:tcW w:w="480" w:type="dxa"/>
            <w:tcBorders>
              <w:top w:val="nil"/>
              <w:left w:val="single" w:sz="8" w:space="0" w:color="808080"/>
              <w:bottom w:val="single" w:sz="8" w:space="0" w:color="E6E6E6"/>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single" w:sz="8" w:space="0" w:color="E6E6E6"/>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600" w:type="dxa"/>
            <w:tcBorders>
              <w:top w:val="nil"/>
              <w:left w:val="nil"/>
              <w:bottom w:val="single" w:sz="8" w:space="0" w:color="E6E6E6"/>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1340" w:type="dxa"/>
            <w:tcBorders>
              <w:top w:val="nil"/>
              <w:left w:val="nil"/>
              <w:bottom w:val="single" w:sz="8" w:space="0" w:color="E6E6E6"/>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single" w:sz="8" w:space="0" w:color="E6E6E6"/>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3100" w:type="dxa"/>
            <w:gridSpan w:val="5"/>
            <w:tcBorders>
              <w:top w:val="nil"/>
              <w:left w:val="nil"/>
              <w:bottom w:val="single" w:sz="8" w:space="0" w:color="E6E6E6"/>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1140" w:type="dxa"/>
            <w:tcBorders>
              <w:top w:val="nil"/>
              <w:left w:val="nil"/>
              <w:bottom w:val="single" w:sz="8" w:space="0" w:color="E6E6E6"/>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single" w:sz="8" w:space="0" w:color="E6E6E6"/>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960" w:type="dxa"/>
            <w:tcBorders>
              <w:top w:val="nil"/>
              <w:left w:val="nil"/>
              <w:bottom w:val="single" w:sz="8" w:space="0" w:color="E6E6E6"/>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560" w:type="dxa"/>
            <w:tcBorders>
              <w:top w:val="nil"/>
              <w:left w:val="nil"/>
              <w:bottom w:val="single" w:sz="8" w:space="0" w:color="E6E6E6"/>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7"/>
        </w:trPr>
        <w:tc>
          <w:tcPr>
            <w:tcW w:w="480" w:type="dxa"/>
            <w:tcBorders>
              <w:top w:val="single" w:sz="8" w:space="0" w:color="808080"/>
              <w:left w:val="single" w:sz="8" w:space="0" w:color="808080"/>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single" w:sz="8" w:space="0" w:color="808080"/>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600" w:type="dxa"/>
            <w:tcBorders>
              <w:top w:val="single" w:sz="8" w:space="0" w:color="808080"/>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340" w:type="dxa"/>
            <w:tcBorders>
              <w:top w:val="single" w:sz="8" w:space="0" w:color="808080"/>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single" w:sz="8" w:space="0" w:color="808080"/>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3100" w:type="dxa"/>
            <w:gridSpan w:val="5"/>
            <w:tcBorders>
              <w:top w:val="single" w:sz="8" w:space="0" w:color="808080"/>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140" w:type="dxa"/>
            <w:tcBorders>
              <w:top w:val="single" w:sz="8" w:space="0" w:color="808080"/>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single" w:sz="8" w:space="0" w:color="808080"/>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960" w:type="dxa"/>
            <w:tcBorders>
              <w:top w:val="single" w:sz="8" w:space="0" w:color="808080"/>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560" w:type="dxa"/>
            <w:tcBorders>
              <w:top w:val="single" w:sz="8" w:space="0" w:color="808080"/>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0"/>
        </w:trPr>
        <w:tc>
          <w:tcPr>
            <w:tcW w:w="480" w:type="dxa"/>
            <w:tcBorders>
              <w:top w:val="nil"/>
              <w:left w:val="single" w:sz="8" w:space="0" w:color="808080"/>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60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340" w:type="dxa"/>
            <w:tcBorders>
              <w:top w:val="nil"/>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3100" w:type="dxa"/>
            <w:gridSpan w:val="5"/>
            <w:tcBorders>
              <w:top w:val="nil"/>
              <w:left w:val="nil"/>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50" w:lineRule="exact"/>
              <w:rPr>
                <w:rFonts w:ascii="Times New Roman" w:hAnsi="Times New Roman" w:cs="Times New Roman"/>
                <w:sz w:val="24"/>
                <w:szCs w:val="24"/>
              </w:rPr>
            </w:pPr>
            <w:r>
              <w:rPr>
                <w:rFonts w:ascii="Arial" w:hAnsi="Arial" w:cs="Arial"/>
              </w:rPr>
              <w:t>Field work complete and draft</w:t>
            </w:r>
          </w:p>
        </w:tc>
        <w:tc>
          <w:tcPr>
            <w:tcW w:w="1140" w:type="dxa"/>
            <w:tcBorders>
              <w:top w:val="nil"/>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560" w:type="dxa"/>
            <w:tcBorders>
              <w:top w:val="nil"/>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6"/>
        </w:trPr>
        <w:tc>
          <w:tcPr>
            <w:tcW w:w="480" w:type="dxa"/>
            <w:tcBorders>
              <w:top w:val="nil"/>
              <w:left w:val="single" w:sz="8" w:space="0" w:color="808080"/>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60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820" w:type="dxa"/>
            <w:gridSpan w:val="2"/>
            <w:tcBorders>
              <w:top w:val="nil"/>
              <w:left w:val="nil"/>
              <w:bottom w:val="nil"/>
              <w:right w:val="nil"/>
            </w:tcBorders>
            <w:shd w:val="clear" w:color="auto" w:fill="E6E6E6"/>
            <w:vAlign w:val="bottom"/>
          </w:tcPr>
          <w:p w:rsidR="007114B2" w:rsidRDefault="002F68C7">
            <w:pPr>
              <w:widowControl w:val="0"/>
              <w:autoSpaceDE w:val="0"/>
              <w:autoSpaceDN w:val="0"/>
              <w:adjustRightInd w:val="0"/>
              <w:spacing w:after="0" w:line="252" w:lineRule="exact"/>
              <w:rPr>
                <w:rFonts w:ascii="Times New Roman" w:hAnsi="Times New Roman" w:cs="Times New Roman"/>
                <w:sz w:val="24"/>
                <w:szCs w:val="24"/>
              </w:rPr>
            </w:pPr>
            <w:r>
              <w:rPr>
                <w:rFonts w:ascii="Arial" w:hAnsi="Arial" w:cs="Arial"/>
              </w:rPr>
              <w:t>findings</w:t>
            </w:r>
          </w:p>
        </w:tc>
        <w:tc>
          <w:tcPr>
            <w:tcW w:w="1780" w:type="dxa"/>
            <w:gridSpan w:val="2"/>
            <w:tcBorders>
              <w:top w:val="nil"/>
              <w:left w:val="nil"/>
              <w:bottom w:val="nil"/>
              <w:right w:val="nil"/>
            </w:tcBorders>
            <w:shd w:val="clear" w:color="auto" w:fill="E6E6E6"/>
            <w:vAlign w:val="bottom"/>
          </w:tcPr>
          <w:p w:rsidR="007114B2" w:rsidRDefault="002F68C7">
            <w:pPr>
              <w:widowControl w:val="0"/>
              <w:autoSpaceDE w:val="0"/>
              <w:autoSpaceDN w:val="0"/>
              <w:adjustRightInd w:val="0"/>
              <w:spacing w:after="0" w:line="252" w:lineRule="exact"/>
              <w:ind w:left="560"/>
              <w:rPr>
                <w:rFonts w:ascii="Times New Roman" w:hAnsi="Times New Roman" w:cs="Times New Roman"/>
                <w:sz w:val="24"/>
                <w:szCs w:val="24"/>
              </w:rPr>
            </w:pPr>
            <w:r>
              <w:rPr>
                <w:rFonts w:ascii="Arial" w:hAnsi="Arial" w:cs="Arial"/>
              </w:rPr>
              <w:t>provided</w:t>
            </w:r>
          </w:p>
        </w:tc>
        <w:tc>
          <w:tcPr>
            <w:tcW w:w="500" w:type="dxa"/>
            <w:tcBorders>
              <w:top w:val="nil"/>
              <w:left w:val="nil"/>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52" w:lineRule="exact"/>
              <w:jc w:val="right"/>
              <w:rPr>
                <w:rFonts w:ascii="Times New Roman" w:hAnsi="Times New Roman" w:cs="Times New Roman"/>
                <w:sz w:val="24"/>
                <w:szCs w:val="24"/>
              </w:rPr>
            </w:pPr>
            <w:r>
              <w:rPr>
                <w:rFonts w:ascii="Arial" w:hAnsi="Arial" w:cs="Arial"/>
              </w:rPr>
              <w:t>to</w:t>
            </w:r>
          </w:p>
        </w:tc>
        <w:tc>
          <w:tcPr>
            <w:tcW w:w="1140" w:type="dxa"/>
            <w:tcBorders>
              <w:top w:val="nil"/>
              <w:left w:val="nil"/>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52" w:lineRule="exact"/>
              <w:ind w:left="40"/>
              <w:rPr>
                <w:rFonts w:ascii="Times New Roman" w:hAnsi="Times New Roman" w:cs="Times New Roman"/>
                <w:sz w:val="24"/>
                <w:szCs w:val="24"/>
              </w:rPr>
            </w:pPr>
            <w:r>
              <w:rPr>
                <w:rFonts w:ascii="Arial" w:hAnsi="Arial" w:cs="Arial"/>
              </w:rPr>
              <w:t>10   days</w:t>
            </w: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96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2"/>
        </w:trPr>
        <w:tc>
          <w:tcPr>
            <w:tcW w:w="480" w:type="dxa"/>
            <w:tcBorders>
              <w:top w:val="nil"/>
              <w:left w:val="single" w:sz="8" w:space="0" w:color="808080"/>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600" w:type="dxa"/>
            <w:tcBorders>
              <w:top w:val="nil"/>
              <w:left w:val="nil"/>
              <w:bottom w:val="nil"/>
              <w:right w:val="nil"/>
            </w:tcBorders>
            <w:shd w:val="clear" w:color="auto" w:fill="E6E6E6"/>
            <w:vAlign w:val="bottom"/>
          </w:tcPr>
          <w:p w:rsidR="007114B2" w:rsidRDefault="002F68C7">
            <w:pPr>
              <w:widowControl w:val="0"/>
              <w:autoSpaceDE w:val="0"/>
              <w:autoSpaceDN w:val="0"/>
              <w:adjustRightInd w:val="0"/>
              <w:spacing w:after="0" w:line="250" w:lineRule="exact"/>
              <w:rPr>
                <w:rFonts w:ascii="Times New Roman" w:hAnsi="Times New Roman" w:cs="Times New Roman"/>
                <w:sz w:val="24"/>
                <w:szCs w:val="24"/>
              </w:rPr>
            </w:pPr>
            <w:r>
              <w:rPr>
                <w:rFonts w:ascii="Arial" w:hAnsi="Arial" w:cs="Arial"/>
              </w:rPr>
              <w:t>Field</w:t>
            </w:r>
          </w:p>
        </w:tc>
        <w:tc>
          <w:tcPr>
            <w:tcW w:w="1340" w:type="dxa"/>
            <w:tcBorders>
              <w:top w:val="nil"/>
              <w:left w:val="nil"/>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50" w:lineRule="exact"/>
              <w:jc w:val="right"/>
              <w:rPr>
                <w:rFonts w:ascii="Times New Roman" w:hAnsi="Times New Roman" w:cs="Times New Roman"/>
                <w:sz w:val="24"/>
                <w:szCs w:val="24"/>
              </w:rPr>
            </w:pPr>
            <w:r>
              <w:rPr>
                <w:rFonts w:ascii="Arial" w:hAnsi="Arial" w:cs="Arial"/>
              </w:rPr>
              <w:t>work</w:t>
            </w: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740" w:type="dxa"/>
            <w:gridSpan w:val="3"/>
            <w:tcBorders>
              <w:top w:val="nil"/>
              <w:left w:val="nil"/>
              <w:bottom w:val="nil"/>
              <w:right w:val="nil"/>
            </w:tcBorders>
            <w:shd w:val="clear" w:color="auto" w:fill="E6E6E6"/>
            <w:vAlign w:val="bottom"/>
          </w:tcPr>
          <w:p w:rsidR="007114B2" w:rsidRDefault="002F68C7">
            <w:pPr>
              <w:widowControl w:val="0"/>
              <w:autoSpaceDE w:val="0"/>
              <w:autoSpaceDN w:val="0"/>
              <w:adjustRightInd w:val="0"/>
              <w:spacing w:after="0" w:line="250" w:lineRule="exact"/>
              <w:rPr>
                <w:rFonts w:ascii="Times New Roman" w:hAnsi="Times New Roman" w:cs="Times New Roman"/>
                <w:sz w:val="24"/>
                <w:szCs w:val="24"/>
              </w:rPr>
            </w:pPr>
            <w:r>
              <w:rPr>
                <w:rFonts w:ascii="Arial" w:hAnsi="Arial" w:cs="Arial"/>
              </w:rPr>
              <w:t>stakeholders</w:t>
            </w:r>
          </w:p>
        </w:tc>
        <w:tc>
          <w:tcPr>
            <w:tcW w:w="860" w:type="dxa"/>
            <w:tcBorders>
              <w:top w:val="nil"/>
              <w:left w:val="nil"/>
              <w:bottom w:val="nil"/>
              <w:right w:val="nil"/>
            </w:tcBorders>
            <w:shd w:val="clear" w:color="auto" w:fill="E6E6E6"/>
            <w:vAlign w:val="bottom"/>
          </w:tcPr>
          <w:p w:rsidR="007114B2" w:rsidRDefault="002F68C7">
            <w:pPr>
              <w:widowControl w:val="0"/>
              <w:autoSpaceDE w:val="0"/>
              <w:autoSpaceDN w:val="0"/>
              <w:adjustRightInd w:val="0"/>
              <w:spacing w:after="0" w:line="250" w:lineRule="exact"/>
              <w:ind w:left="40"/>
              <w:rPr>
                <w:rFonts w:ascii="Times New Roman" w:hAnsi="Times New Roman" w:cs="Times New Roman"/>
                <w:sz w:val="24"/>
                <w:szCs w:val="24"/>
              </w:rPr>
            </w:pPr>
            <w:r>
              <w:rPr>
                <w:rFonts w:ascii="Arial" w:hAnsi="Arial" w:cs="Arial"/>
              </w:rPr>
              <w:t>during</w:t>
            </w:r>
          </w:p>
        </w:tc>
        <w:tc>
          <w:tcPr>
            <w:tcW w:w="500" w:type="dxa"/>
            <w:tcBorders>
              <w:top w:val="nil"/>
              <w:left w:val="nil"/>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50" w:lineRule="exact"/>
              <w:jc w:val="right"/>
              <w:rPr>
                <w:rFonts w:ascii="Times New Roman" w:hAnsi="Times New Roman" w:cs="Times New Roman"/>
                <w:sz w:val="24"/>
                <w:szCs w:val="24"/>
              </w:rPr>
            </w:pPr>
            <w:r>
              <w:rPr>
                <w:rFonts w:ascii="Arial" w:hAnsi="Arial" w:cs="Arial"/>
              </w:rPr>
              <w:t>a</w:t>
            </w:r>
          </w:p>
        </w:tc>
        <w:tc>
          <w:tcPr>
            <w:tcW w:w="1140" w:type="dxa"/>
            <w:tcBorders>
              <w:top w:val="nil"/>
              <w:left w:val="nil"/>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50" w:lineRule="exact"/>
              <w:ind w:left="40"/>
              <w:rPr>
                <w:rFonts w:ascii="Times New Roman" w:hAnsi="Times New Roman" w:cs="Times New Roman"/>
                <w:sz w:val="24"/>
                <w:szCs w:val="24"/>
              </w:rPr>
            </w:pPr>
            <w:r>
              <w:rPr>
                <w:rFonts w:ascii="Arial" w:hAnsi="Arial" w:cs="Arial"/>
              </w:rPr>
              <w:t>in-country</w:t>
            </w: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560" w:type="dxa"/>
            <w:tcBorders>
              <w:top w:val="nil"/>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0"/>
        </w:trPr>
        <w:tc>
          <w:tcPr>
            <w:tcW w:w="480" w:type="dxa"/>
            <w:tcBorders>
              <w:top w:val="nil"/>
              <w:left w:val="single" w:sz="8" w:space="0" w:color="808080"/>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50" w:lineRule="exact"/>
              <w:ind w:left="60"/>
              <w:rPr>
                <w:rFonts w:ascii="Times New Roman" w:hAnsi="Times New Roman" w:cs="Times New Roman"/>
                <w:sz w:val="24"/>
                <w:szCs w:val="24"/>
              </w:rPr>
            </w:pPr>
            <w:r>
              <w:rPr>
                <w:rFonts w:ascii="Arial" w:hAnsi="Arial" w:cs="Arial"/>
              </w:rPr>
              <w:t>2</w:t>
            </w: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940" w:type="dxa"/>
            <w:gridSpan w:val="2"/>
            <w:tcBorders>
              <w:top w:val="nil"/>
              <w:left w:val="nil"/>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50" w:lineRule="exact"/>
              <w:rPr>
                <w:rFonts w:ascii="Times New Roman" w:hAnsi="Times New Roman" w:cs="Times New Roman"/>
                <w:sz w:val="24"/>
                <w:szCs w:val="24"/>
              </w:rPr>
            </w:pPr>
            <w:r>
              <w:rPr>
                <w:rFonts w:ascii="Arial" w:hAnsi="Arial" w:cs="Arial"/>
              </w:rPr>
              <w:t>complete</w:t>
            </w: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2600" w:type="dxa"/>
            <w:gridSpan w:val="4"/>
            <w:tcBorders>
              <w:top w:val="nil"/>
              <w:left w:val="nil"/>
              <w:bottom w:val="nil"/>
              <w:right w:val="nil"/>
            </w:tcBorders>
            <w:shd w:val="clear" w:color="auto" w:fill="E6E6E6"/>
            <w:vAlign w:val="bottom"/>
          </w:tcPr>
          <w:p w:rsidR="007114B2" w:rsidRDefault="002F68C7">
            <w:pPr>
              <w:widowControl w:val="0"/>
              <w:autoSpaceDE w:val="0"/>
              <w:autoSpaceDN w:val="0"/>
              <w:adjustRightInd w:val="0"/>
              <w:spacing w:after="0" w:line="250" w:lineRule="exact"/>
              <w:rPr>
                <w:rFonts w:ascii="Times New Roman" w:hAnsi="Times New Roman" w:cs="Times New Roman"/>
                <w:sz w:val="24"/>
                <w:szCs w:val="24"/>
              </w:rPr>
            </w:pPr>
            <w:r>
              <w:rPr>
                <w:rFonts w:ascii="Arial" w:hAnsi="Arial" w:cs="Arial"/>
              </w:rPr>
              <w:t>stakeholder workshop</w:t>
            </w:r>
          </w:p>
        </w:tc>
        <w:tc>
          <w:tcPr>
            <w:tcW w:w="500" w:type="dxa"/>
            <w:tcBorders>
              <w:top w:val="nil"/>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140" w:type="dxa"/>
            <w:tcBorders>
              <w:top w:val="nil"/>
              <w:left w:val="nil"/>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50" w:lineRule="exact"/>
              <w:ind w:left="40"/>
              <w:rPr>
                <w:rFonts w:ascii="Times New Roman" w:hAnsi="Times New Roman" w:cs="Times New Roman"/>
                <w:sz w:val="24"/>
                <w:szCs w:val="24"/>
              </w:rPr>
            </w:pPr>
            <w:r>
              <w:rPr>
                <w:rFonts w:ascii="Arial" w:hAnsi="Arial" w:cs="Arial"/>
              </w:rPr>
              <w:t>field work</w:t>
            </w: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520" w:type="dxa"/>
            <w:gridSpan w:val="2"/>
            <w:tcBorders>
              <w:top w:val="nil"/>
              <w:left w:val="nil"/>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50" w:lineRule="exact"/>
              <w:rPr>
                <w:rFonts w:ascii="Times New Roman" w:hAnsi="Times New Roman" w:cs="Times New Roman"/>
                <w:sz w:val="24"/>
                <w:szCs w:val="24"/>
              </w:rPr>
            </w:pPr>
            <w:r>
              <w:rPr>
                <w:rFonts w:ascii="Arial" w:hAnsi="Arial" w:cs="Arial"/>
              </w:rPr>
              <w:t>4-14 March</w:t>
            </w: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85"/>
        </w:trPr>
        <w:tc>
          <w:tcPr>
            <w:tcW w:w="480" w:type="dxa"/>
            <w:tcBorders>
              <w:top w:val="nil"/>
              <w:left w:val="single" w:sz="8" w:space="0" w:color="808080"/>
              <w:bottom w:val="single" w:sz="8" w:space="0" w:color="E6E6E6"/>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single" w:sz="8" w:space="0" w:color="E6E6E6"/>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600" w:type="dxa"/>
            <w:tcBorders>
              <w:top w:val="nil"/>
              <w:left w:val="nil"/>
              <w:bottom w:val="single" w:sz="8" w:space="0" w:color="E6E6E6"/>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1340" w:type="dxa"/>
            <w:tcBorders>
              <w:top w:val="nil"/>
              <w:left w:val="nil"/>
              <w:bottom w:val="single" w:sz="8" w:space="0" w:color="E6E6E6"/>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single" w:sz="8" w:space="0" w:color="E6E6E6"/>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3100" w:type="dxa"/>
            <w:gridSpan w:val="5"/>
            <w:tcBorders>
              <w:top w:val="nil"/>
              <w:left w:val="nil"/>
              <w:bottom w:val="single" w:sz="8" w:space="0" w:color="E6E6E6"/>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1140" w:type="dxa"/>
            <w:tcBorders>
              <w:top w:val="nil"/>
              <w:left w:val="nil"/>
              <w:bottom w:val="single" w:sz="8" w:space="0" w:color="E6E6E6"/>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single" w:sz="8" w:space="0" w:color="E6E6E6"/>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960" w:type="dxa"/>
            <w:tcBorders>
              <w:top w:val="nil"/>
              <w:left w:val="nil"/>
              <w:bottom w:val="single" w:sz="8" w:space="0" w:color="E6E6E6"/>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560" w:type="dxa"/>
            <w:tcBorders>
              <w:top w:val="nil"/>
              <w:left w:val="nil"/>
              <w:bottom w:val="single" w:sz="8" w:space="0" w:color="E6E6E6"/>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7"/>
        </w:trPr>
        <w:tc>
          <w:tcPr>
            <w:tcW w:w="480" w:type="dxa"/>
            <w:tcBorders>
              <w:top w:val="single" w:sz="8" w:space="0" w:color="808080"/>
              <w:left w:val="single" w:sz="8" w:space="0" w:color="808080"/>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single" w:sz="8" w:space="0" w:color="808080"/>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600" w:type="dxa"/>
            <w:tcBorders>
              <w:top w:val="single" w:sz="8" w:space="0" w:color="808080"/>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340" w:type="dxa"/>
            <w:tcBorders>
              <w:top w:val="single" w:sz="8" w:space="0" w:color="808080"/>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single" w:sz="8" w:space="0" w:color="808080"/>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3100" w:type="dxa"/>
            <w:gridSpan w:val="5"/>
            <w:tcBorders>
              <w:top w:val="single" w:sz="8" w:space="0" w:color="808080"/>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140" w:type="dxa"/>
            <w:tcBorders>
              <w:top w:val="single" w:sz="8" w:space="0" w:color="808080"/>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single" w:sz="8" w:space="0" w:color="808080"/>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960" w:type="dxa"/>
            <w:tcBorders>
              <w:top w:val="single" w:sz="8" w:space="0" w:color="808080"/>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560" w:type="dxa"/>
            <w:tcBorders>
              <w:top w:val="single" w:sz="8" w:space="0" w:color="808080"/>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3"/>
        </w:trPr>
        <w:tc>
          <w:tcPr>
            <w:tcW w:w="480" w:type="dxa"/>
            <w:tcBorders>
              <w:top w:val="nil"/>
              <w:left w:val="single" w:sz="8" w:space="0" w:color="808080"/>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60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3100" w:type="dxa"/>
            <w:gridSpan w:val="5"/>
            <w:tcBorders>
              <w:top w:val="nil"/>
              <w:left w:val="nil"/>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50" w:lineRule="exact"/>
              <w:rPr>
                <w:rFonts w:ascii="Times New Roman" w:hAnsi="Times New Roman" w:cs="Times New Roman"/>
                <w:sz w:val="24"/>
                <w:szCs w:val="24"/>
              </w:rPr>
            </w:pPr>
            <w:r>
              <w:rPr>
                <w:rFonts w:ascii="Arial" w:hAnsi="Arial" w:cs="Arial"/>
              </w:rPr>
              <w:t>Preparation of the draft report</w:t>
            </w:r>
          </w:p>
        </w:tc>
        <w:tc>
          <w:tcPr>
            <w:tcW w:w="1140" w:type="dxa"/>
            <w:tcBorders>
              <w:top w:val="nil"/>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96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4"/>
        </w:trPr>
        <w:tc>
          <w:tcPr>
            <w:tcW w:w="480" w:type="dxa"/>
            <w:tcBorders>
              <w:top w:val="nil"/>
              <w:left w:val="single" w:sz="8" w:space="0" w:color="808080"/>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60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0" w:type="dxa"/>
            <w:tcBorders>
              <w:top w:val="nil"/>
              <w:left w:val="nil"/>
              <w:bottom w:val="nil"/>
              <w:right w:val="nil"/>
            </w:tcBorders>
            <w:shd w:val="clear" w:color="auto" w:fill="E6E6E6"/>
            <w:vAlign w:val="bottom"/>
          </w:tcPr>
          <w:p w:rsidR="007114B2" w:rsidRDefault="002F68C7">
            <w:pPr>
              <w:widowControl w:val="0"/>
              <w:autoSpaceDE w:val="0"/>
              <w:autoSpaceDN w:val="0"/>
              <w:adjustRightInd w:val="0"/>
              <w:spacing w:after="0" w:line="251" w:lineRule="exact"/>
              <w:rPr>
                <w:rFonts w:ascii="Times New Roman" w:hAnsi="Times New Roman" w:cs="Times New Roman"/>
                <w:sz w:val="24"/>
                <w:szCs w:val="24"/>
              </w:rPr>
            </w:pPr>
            <w:r>
              <w:rPr>
                <w:rFonts w:ascii="Arial" w:hAnsi="Arial" w:cs="Arial"/>
              </w:rPr>
              <w:t>and</w:t>
            </w:r>
          </w:p>
        </w:tc>
        <w:tc>
          <w:tcPr>
            <w:tcW w:w="1340" w:type="dxa"/>
            <w:gridSpan w:val="2"/>
            <w:tcBorders>
              <w:top w:val="nil"/>
              <w:left w:val="nil"/>
              <w:bottom w:val="nil"/>
              <w:right w:val="nil"/>
            </w:tcBorders>
            <w:shd w:val="clear" w:color="auto" w:fill="E6E6E6"/>
            <w:vAlign w:val="bottom"/>
          </w:tcPr>
          <w:p w:rsidR="007114B2" w:rsidRDefault="002F68C7">
            <w:pPr>
              <w:widowControl w:val="0"/>
              <w:autoSpaceDE w:val="0"/>
              <w:autoSpaceDN w:val="0"/>
              <w:adjustRightInd w:val="0"/>
              <w:spacing w:after="0" w:line="251" w:lineRule="exact"/>
              <w:jc w:val="right"/>
              <w:rPr>
                <w:rFonts w:ascii="Times New Roman" w:hAnsi="Times New Roman" w:cs="Times New Roman"/>
                <w:sz w:val="24"/>
                <w:szCs w:val="24"/>
              </w:rPr>
            </w:pPr>
            <w:r>
              <w:rPr>
                <w:rFonts w:ascii="Arial" w:hAnsi="Arial" w:cs="Arial"/>
              </w:rPr>
              <w:t>submission</w:t>
            </w:r>
          </w:p>
        </w:tc>
        <w:tc>
          <w:tcPr>
            <w:tcW w:w="1360" w:type="dxa"/>
            <w:gridSpan w:val="2"/>
            <w:tcBorders>
              <w:top w:val="nil"/>
              <w:left w:val="nil"/>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51" w:lineRule="exact"/>
              <w:jc w:val="right"/>
              <w:rPr>
                <w:rFonts w:ascii="Times New Roman" w:hAnsi="Times New Roman" w:cs="Times New Roman"/>
                <w:sz w:val="24"/>
                <w:szCs w:val="24"/>
              </w:rPr>
            </w:pPr>
            <w:r>
              <w:rPr>
                <w:rFonts w:ascii="Arial" w:hAnsi="Arial" w:cs="Arial"/>
              </w:rPr>
              <w:t>to   Health</w:t>
            </w:r>
          </w:p>
        </w:tc>
        <w:tc>
          <w:tcPr>
            <w:tcW w:w="1140" w:type="dxa"/>
            <w:tcBorders>
              <w:top w:val="nil"/>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96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0"/>
        </w:trPr>
        <w:tc>
          <w:tcPr>
            <w:tcW w:w="480" w:type="dxa"/>
            <w:tcBorders>
              <w:top w:val="nil"/>
              <w:left w:val="single" w:sz="8" w:space="0" w:color="808080"/>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50" w:lineRule="exact"/>
              <w:ind w:left="60"/>
              <w:rPr>
                <w:rFonts w:ascii="Times New Roman" w:hAnsi="Times New Roman" w:cs="Times New Roman"/>
                <w:sz w:val="24"/>
                <w:szCs w:val="24"/>
              </w:rPr>
            </w:pPr>
            <w:r>
              <w:rPr>
                <w:rFonts w:ascii="Arial" w:hAnsi="Arial" w:cs="Arial"/>
              </w:rPr>
              <w:t>3</w:t>
            </w: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940" w:type="dxa"/>
            <w:gridSpan w:val="2"/>
            <w:tcBorders>
              <w:top w:val="nil"/>
              <w:left w:val="nil"/>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50" w:lineRule="exact"/>
              <w:rPr>
                <w:rFonts w:ascii="Times New Roman" w:hAnsi="Times New Roman" w:cs="Times New Roman"/>
                <w:sz w:val="24"/>
                <w:szCs w:val="24"/>
              </w:rPr>
            </w:pPr>
            <w:r>
              <w:rPr>
                <w:rFonts w:ascii="Arial" w:hAnsi="Arial" w:cs="Arial"/>
              </w:rPr>
              <w:t>Draft report</w:t>
            </w: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2600" w:type="dxa"/>
            <w:gridSpan w:val="4"/>
            <w:tcBorders>
              <w:top w:val="nil"/>
              <w:left w:val="nil"/>
              <w:bottom w:val="nil"/>
              <w:right w:val="nil"/>
            </w:tcBorders>
            <w:shd w:val="clear" w:color="auto" w:fill="E6E6E6"/>
            <w:vAlign w:val="bottom"/>
          </w:tcPr>
          <w:p w:rsidR="007114B2" w:rsidRDefault="002F68C7">
            <w:pPr>
              <w:widowControl w:val="0"/>
              <w:autoSpaceDE w:val="0"/>
              <w:autoSpaceDN w:val="0"/>
              <w:adjustRightInd w:val="0"/>
              <w:spacing w:after="0" w:line="250" w:lineRule="exact"/>
              <w:rPr>
                <w:rFonts w:ascii="Times New Roman" w:hAnsi="Times New Roman" w:cs="Times New Roman"/>
                <w:sz w:val="24"/>
                <w:szCs w:val="24"/>
              </w:rPr>
            </w:pPr>
            <w:r>
              <w:rPr>
                <w:rFonts w:ascii="Arial" w:hAnsi="Arial" w:cs="Arial"/>
              </w:rPr>
              <w:t>Advisory Committee</w:t>
            </w:r>
          </w:p>
        </w:tc>
        <w:tc>
          <w:tcPr>
            <w:tcW w:w="500" w:type="dxa"/>
            <w:tcBorders>
              <w:top w:val="nil"/>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140" w:type="dxa"/>
            <w:tcBorders>
              <w:top w:val="nil"/>
              <w:left w:val="nil"/>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50" w:lineRule="exact"/>
              <w:ind w:left="40"/>
              <w:rPr>
                <w:rFonts w:ascii="Times New Roman" w:hAnsi="Times New Roman" w:cs="Times New Roman"/>
                <w:sz w:val="24"/>
                <w:szCs w:val="24"/>
              </w:rPr>
            </w:pPr>
            <w:r>
              <w:rPr>
                <w:rFonts w:ascii="Arial" w:hAnsi="Arial" w:cs="Arial"/>
              </w:rPr>
              <w:t>6 days</w:t>
            </w: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nil"/>
              <w:left w:val="nil"/>
              <w:bottom w:val="nil"/>
              <w:right w:val="nil"/>
            </w:tcBorders>
            <w:shd w:val="clear" w:color="auto" w:fill="E6E6E6"/>
            <w:vAlign w:val="bottom"/>
          </w:tcPr>
          <w:p w:rsidR="007114B2" w:rsidRDefault="002F68C7">
            <w:pPr>
              <w:widowControl w:val="0"/>
              <w:autoSpaceDE w:val="0"/>
              <w:autoSpaceDN w:val="0"/>
              <w:adjustRightInd w:val="0"/>
              <w:spacing w:after="0" w:line="250" w:lineRule="exact"/>
              <w:rPr>
                <w:rFonts w:ascii="Times New Roman" w:hAnsi="Times New Roman" w:cs="Times New Roman"/>
                <w:sz w:val="24"/>
                <w:szCs w:val="24"/>
              </w:rPr>
            </w:pPr>
            <w:r>
              <w:rPr>
                <w:rFonts w:ascii="Arial" w:hAnsi="Arial" w:cs="Arial"/>
              </w:rPr>
              <w:t>5 April</w:t>
            </w:r>
          </w:p>
        </w:tc>
        <w:tc>
          <w:tcPr>
            <w:tcW w:w="560" w:type="dxa"/>
            <w:tcBorders>
              <w:top w:val="nil"/>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85"/>
        </w:trPr>
        <w:tc>
          <w:tcPr>
            <w:tcW w:w="480" w:type="dxa"/>
            <w:tcBorders>
              <w:top w:val="nil"/>
              <w:left w:val="single" w:sz="8" w:space="0" w:color="808080"/>
              <w:bottom w:val="single" w:sz="8" w:space="0" w:color="E6E6E6"/>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single" w:sz="8" w:space="0" w:color="E6E6E6"/>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600" w:type="dxa"/>
            <w:tcBorders>
              <w:top w:val="nil"/>
              <w:left w:val="nil"/>
              <w:bottom w:val="single" w:sz="8" w:space="0" w:color="E6E6E6"/>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1340" w:type="dxa"/>
            <w:tcBorders>
              <w:top w:val="nil"/>
              <w:left w:val="nil"/>
              <w:bottom w:val="single" w:sz="8" w:space="0" w:color="E6E6E6"/>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single" w:sz="8" w:space="0" w:color="E6E6E6"/>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2600" w:type="dxa"/>
            <w:gridSpan w:val="4"/>
            <w:tcBorders>
              <w:top w:val="nil"/>
              <w:left w:val="nil"/>
              <w:bottom w:val="single" w:sz="8" w:space="0" w:color="E6E6E6"/>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500" w:type="dxa"/>
            <w:tcBorders>
              <w:top w:val="nil"/>
              <w:left w:val="nil"/>
              <w:bottom w:val="single" w:sz="8" w:space="0" w:color="E6E6E6"/>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1140" w:type="dxa"/>
            <w:tcBorders>
              <w:top w:val="nil"/>
              <w:left w:val="nil"/>
              <w:bottom w:val="single" w:sz="8" w:space="0" w:color="E6E6E6"/>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single" w:sz="8" w:space="0" w:color="E6E6E6"/>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960" w:type="dxa"/>
            <w:tcBorders>
              <w:top w:val="nil"/>
              <w:left w:val="nil"/>
              <w:bottom w:val="single" w:sz="8" w:space="0" w:color="E6E6E6"/>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560" w:type="dxa"/>
            <w:tcBorders>
              <w:top w:val="nil"/>
              <w:left w:val="nil"/>
              <w:bottom w:val="single" w:sz="8" w:space="0" w:color="E6E6E6"/>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7"/>
        </w:trPr>
        <w:tc>
          <w:tcPr>
            <w:tcW w:w="480" w:type="dxa"/>
            <w:tcBorders>
              <w:top w:val="single" w:sz="8" w:space="0" w:color="808080"/>
              <w:left w:val="single" w:sz="8" w:space="0" w:color="808080"/>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single" w:sz="8" w:space="0" w:color="808080"/>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600" w:type="dxa"/>
            <w:vMerge w:val="restart"/>
            <w:tcBorders>
              <w:top w:val="single" w:sz="8" w:space="0" w:color="808080"/>
              <w:left w:val="nil"/>
              <w:bottom w:val="nil"/>
              <w:right w:val="nil"/>
            </w:tcBorders>
            <w:shd w:val="clear" w:color="auto" w:fill="E6E6E6"/>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Final</w:t>
            </w:r>
          </w:p>
        </w:tc>
        <w:tc>
          <w:tcPr>
            <w:tcW w:w="1340" w:type="dxa"/>
            <w:vMerge w:val="restart"/>
            <w:tcBorders>
              <w:top w:val="single" w:sz="8" w:space="0" w:color="808080"/>
              <w:left w:val="nil"/>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analytical</w:t>
            </w:r>
          </w:p>
        </w:tc>
        <w:tc>
          <w:tcPr>
            <w:tcW w:w="40" w:type="dxa"/>
            <w:tcBorders>
              <w:top w:val="single" w:sz="8" w:space="0" w:color="808080"/>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2600" w:type="dxa"/>
            <w:gridSpan w:val="4"/>
            <w:vMerge w:val="restart"/>
            <w:tcBorders>
              <w:top w:val="single" w:sz="8" w:space="0" w:color="808080"/>
              <w:left w:val="nil"/>
              <w:bottom w:val="nil"/>
              <w:right w:val="nil"/>
            </w:tcBorders>
            <w:shd w:val="clear" w:color="auto" w:fill="E6E6E6"/>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Acceptance/approval</w:t>
            </w:r>
          </w:p>
        </w:tc>
        <w:tc>
          <w:tcPr>
            <w:tcW w:w="500" w:type="dxa"/>
            <w:vMerge w:val="restart"/>
            <w:tcBorders>
              <w:top w:val="single" w:sz="8" w:space="0" w:color="808080"/>
              <w:left w:val="nil"/>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by</w:t>
            </w:r>
          </w:p>
        </w:tc>
        <w:tc>
          <w:tcPr>
            <w:tcW w:w="1140" w:type="dxa"/>
            <w:tcBorders>
              <w:top w:val="single" w:sz="8" w:space="0" w:color="808080"/>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single" w:sz="8" w:space="0" w:color="808080"/>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960" w:type="dxa"/>
            <w:vMerge w:val="restart"/>
            <w:tcBorders>
              <w:top w:val="single" w:sz="8" w:space="0" w:color="808080"/>
              <w:left w:val="nil"/>
              <w:bottom w:val="nil"/>
              <w:right w:val="nil"/>
            </w:tcBorders>
            <w:shd w:val="clear" w:color="auto" w:fill="E6E6E6"/>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1  week</w:t>
            </w:r>
          </w:p>
        </w:tc>
        <w:tc>
          <w:tcPr>
            <w:tcW w:w="560" w:type="dxa"/>
            <w:vMerge w:val="restart"/>
            <w:tcBorders>
              <w:top w:val="single" w:sz="8" w:space="0" w:color="808080"/>
              <w:left w:val="nil"/>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after</w:t>
            </w: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0"/>
        </w:trPr>
        <w:tc>
          <w:tcPr>
            <w:tcW w:w="480" w:type="dxa"/>
            <w:tcBorders>
              <w:top w:val="nil"/>
              <w:left w:val="single" w:sz="8" w:space="0" w:color="808080"/>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600" w:type="dxa"/>
            <w:vMerge/>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340" w:type="dxa"/>
            <w:vMerge/>
            <w:tcBorders>
              <w:top w:val="nil"/>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2600" w:type="dxa"/>
            <w:gridSpan w:val="4"/>
            <w:vMerge/>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500" w:type="dxa"/>
            <w:vMerge/>
            <w:tcBorders>
              <w:top w:val="nil"/>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140" w:type="dxa"/>
            <w:tcBorders>
              <w:top w:val="nil"/>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960" w:type="dxa"/>
            <w:vMerge/>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560" w:type="dxa"/>
            <w:vMerge/>
            <w:tcBorders>
              <w:top w:val="nil"/>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2"/>
        </w:trPr>
        <w:tc>
          <w:tcPr>
            <w:tcW w:w="480" w:type="dxa"/>
            <w:tcBorders>
              <w:top w:val="nil"/>
              <w:left w:val="single" w:sz="8" w:space="0" w:color="808080"/>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600" w:type="dxa"/>
            <w:tcBorders>
              <w:top w:val="nil"/>
              <w:left w:val="nil"/>
              <w:bottom w:val="nil"/>
              <w:right w:val="nil"/>
            </w:tcBorders>
            <w:shd w:val="clear" w:color="auto" w:fill="E6E6E6"/>
            <w:vAlign w:val="bottom"/>
          </w:tcPr>
          <w:p w:rsidR="007114B2" w:rsidRDefault="002F68C7">
            <w:pPr>
              <w:widowControl w:val="0"/>
              <w:autoSpaceDE w:val="0"/>
              <w:autoSpaceDN w:val="0"/>
              <w:adjustRightInd w:val="0"/>
              <w:spacing w:after="0" w:line="252" w:lineRule="exact"/>
              <w:rPr>
                <w:rFonts w:ascii="Times New Roman" w:hAnsi="Times New Roman" w:cs="Times New Roman"/>
                <w:sz w:val="24"/>
                <w:szCs w:val="24"/>
              </w:rPr>
            </w:pPr>
            <w:r>
              <w:rPr>
                <w:rFonts w:ascii="Arial" w:hAnsi="Arial" w:cs="Arial"/>
              </w:rPr>
              <w:t>report</w:t>
            </w:r>
          </w:p>
        </w:tc>
        <w:tc>
          <w:tcPr>
            <w:tcW w:w="1340" w:type="dxa"/>
            <w:tcBorders>
              <w:top w:val="nil"/>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20" w:type="dxa"/>
            <w:gridSpan w:val="2"/>
            <w:tcBorders>
              <w:top w:val="nil"/>
              <w:left w:val="nil"/>
              <w:bottom w:val="nil"/>
              <w:right w:val="nil"/>
            </w:tcBorders>
            <w:shd w:val="clear" w:color="auto" w:fill="E6E6E6"/>
            <w:vAlign w:val="bottom"/>
          </w:tcPr>
          <w:p w:rsidR="007114B2" w:rsidRDefault="002F68C7">
            <w:pPr>
              <w:widowControl w:val="0"/>
              <w:autoSpaceDE w:val="0"/>
              <w:autoSpaceDN w:val="0"/>
              <w:adjustRightInd w:val="0"/>
              <w:spacing w:after="0" w:line="252" w:lineRule="exact"/>
              <w:rPr>
                <w:rFonts w:ascii="Times New Roman" w:hAnsi="Times New Roman" w:cs="Times New Roman"/>
                <w:sz w:val="24"/>
                <w:szCs w:val="24"/>
              </w:rPr>
            </w:pPr>
            <w:r>
              <w:rPr>
                <w:rFonts w:ascii="Arial" w:hAnsi="Arial" w:cs="Arial"/>
              </w:rPr>
              <w:t>Health</w:t>
            </w:r>
          </w:p>
        </w:tc>
        <w:tc>
          <w:tcPr>
            <w:tcW w:w="920" w:type="dxa"/>
            <w:tcBorders>
              <w:top w:val="nil"/>
              <w:left w:val="nil"/>
              <w:bottom w:val="nil"/>
              <w:right w:val="nil"/>
            </w:tcBorders>
            <w:shd w:val="clear" w:color="auto" w:fill="E6E6E6"/>
            <w:vAlign w:val="bottom"/>
          </w:tcPr>
          <w:p w:rsidR="007114B2" w:rsidRDefault="002F68C7">
            <w:pPr>
              <w:widowControl w:val="0"/>
              <w:autoSpaceDE w:val="0"/>
              <w:autoSpaceDN w:val="0"/>
              <w:adjustRightInd w:val="0"/>
              <w:spacing w:after="0" w:line="252" w:lineRule="exact"/>
              <w:jc w:val="right"/>
              <w:rPr>
                <w:rFonts w:ascii="Times New Roman" w:hAnsi="Times New Roman" w:cs="Times New Roman"/>
                <w:sz w:val="24"/>
                <w:szCs w:val="24"/>
              </w:rPr>
            </w:pPr>
            <w:r>
              <w:rPr>
                <w:rFonts w:ascii="Arial" w:hAnsi="Arial" w:cs="Arial"/>
              </w:rPr>
              <w:t>Advisory</w:t>
            </w:r>
          </w:p>
        </w:tc>
        <w:tc>
          <w:tcPr>
            <w:tcW w:w="1360" w:type="dxa"/>
            <w:gridSpan w:val="2"/>
            <w:tcBorders>
              <w:top w:val="nil"/>
              <w:left w:val="nil"/>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52" w:lineRule="exact"/>
              <w:jc w:val="right"/>
              <w:rPr>
                <w:rFonts w:ascii="Times New Roman" w:hAnsi="Times New Roman" w:cs="Times New Roman"/>
                <w:sz w:val="24"/>
                <w:szCs w:val="24"/>
              </w:rPr>
            </w:pPr>
            <w:r>
              <w:rPr>
                <w:rFonts w:ascii="Arial" w:hAnsi="Arial" w:cs="Arial"/>
              </w:rPr>
              <w:t>Committee</w:t>
            </w:r>
          </w:p>
        </w:tc>
        <w:tc>
          <w:tcPr>
            <w:tcW w:w="1140" w:type="dxa"/>
            <w:tcBorders>
              <w:top w:val="nil"/>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nil"/>
              <w:left w:val="nil"/>
              <w:bottom w:val="nil"/>
              <w:right w:val="nil"/>
            </w:tcBorders>
            <w:shd w:val="clear" w:color="auto" w:fill="E6E6E6"/>
            <w:vAlign w:val="bottom"/>
          </w:tcPr>
          <w:p w:rsidR="007114B2" w:rsidRDefault="002F68C7">
            <w:pPr>
              <w:widowControl w:val="0"/>
              <w:autoSpaceDE w:val="0"/>
              <w:autoSpaceDN w:val="0"/>
              <w:adjustRightInd w:val="0"/>
              <w:spacing w:after="0" w:line="252" w:lineRule="exact"/>
              <w:rPr>
                <w:rFonts w:ascii="Times New Roman" w:hAnsi="Times New Roman" w:cs="Times New Roman"/>
                <w:sz w:val="24"/>
                <w:szCs w:val="24"/>
              </w:rPr>
            </w:pPr>
            <w:r>
              <w:rPr>
                <w:rFonts w:ascii="Arial" w:hAnsi="Arial" w:cs="Arial"/>
              </w:rPr>
              <w:t>receipt</w:t>
            </w:r>
          </w:p>
        </w:tc>
        <w:tc>
          <w:tcPr>
            <w:tcW w:w="560" w:type="dxa"/>
            <w:tcBorders>
              <w:top w:val="nil"/>
              <w:left w:val="nil"/>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52" w:lineRule="exact"/>
              <w:jc w:val="right"/>
              <w:rPr>
                <w:rFonts w:ascii="Times New Roman" w:hAnsi="Times New Roman" w:cs="Times New Roman"/>
                <w:sz w:val="24"/>
                <w:szCs w:val="24"/>
              </w:rPr>
            </w:pPr>
            <w:r>
              <w:rPr>
                <w:rFonts w:ascii="Arial" w:hAnsi="Arial" w:cs="Arial"/>
              </w:rPr>
              <w:t>of</w:t>
            </w: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4"/>
        </w:trPr>
        <w:tc>
          <w:tcPr>
            <w:tcW w:w="480" w:type="dxa"/>
            <w:tcBorders>
              <w:top w:val="nil"/>
              <w:left w:val="single" w:sz="8" w:space="0" w:color="808080"/>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600" w:type="dxa"/>
            <w:tcBorders>
              <w:top w:val="nil"/>
              <w:left w:val="nil"/>
              <w:bottom w:val="nil"/>
              <w:right w:val="nil"/>
            </w:tcBorders>
            <w:shd w:val="clear" w:color="auto" w:fill="E6E6E6"/>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(30</w:t>
            </w:r>
          </w:p>
        </w:tc>
        <w:tc>
          <w:tcPr>
            <w:tcW w:w="1340" w:type="dxa"/>
            <w:tcBorders>
              <w:top w:val="nil"/>
              <w:left w:val="nil"/>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pages    not</w:t>
            </w: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3100" w:type="dxa"/>
            <w:gridSpan w:val="5"/>
            <w:tcBorders>
              <w:top w:val="nil"/>
              <w:left w:val="nil"/>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after any revisions of the draft</w:t>
            </w:r>
          </w:p>
        </w:tc>
        <w:tc>
          <w:tcPr>
            <w:tcW w:w="1140" w:type="dxa"/>
            <w:tcBorders>
              <w:top w:val="nil"/>
              <w:left w:val="nil"/>
              <w:bottom w:val="nil"/>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1520" w:type="dxa"/>
            <w:gridSpan w:val="2"/>
            <w:tcBorders>
              <w:top w:val="nil"/>
              <w:left w:val="nil"/>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comments</w:t>
            </w: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2"/>
        </w:trPr>
        <w:tc>
          <w:tcPr>
            <w:tcW w:w="480" w:type="dxa"/>
            <w:tcBorders>
              <w:top w:val="nil"/>
              <w:left w:val="single" w:sz="8" w:space="0" w:color="808080"/>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52" w:lineRule="exact"/>
              <w:ind w:left="60"/>
              <w:rPr>
                <w:rFonts w:ascii="Times New Roman" w:hAnsi="Times New Roman" w:cs="Times New Roman"/>
                <w:sz w:val="24"/>
                <w:szCs w:val="24"/>
              </w:rPr>
            </w:pPr>
            <w:r>
              <w:rPr>
                <w:rFonts w:ascii="Arial" w:hAnsi="Arial" w:cs="Arial"/>
              </w:rPr>
              <w:t>4</w:t>
            </w: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940" w:type="dxa"/>
            <w:gridSpan w:val="2"/>
            <w:tcBorders>
              <w:top w:val="nil"/>
              <w:left w:val="nil"/>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52" w:lineRule="exact"/>
              <w:rPr>
                <w:rFonts w:ascii="Times New Roman" w:hAnsi="Times New Roman" w:cs="Times New Roman"/>
                <w:sz w:val="24"/>
                <w:szCs w:val="24"/>
              </w:rPr>
            </w:pPr>
            <w:r>
              <w:rPr>
                <w:rFonts w:ascii="Arial" w:hAnsi="Arial" w:cs="Arial"/>
              </w:rPr>
              <w:t>including annexes)</w:t>
            </w: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nil"/>
            </w:tcBorders>
            <w:shd w:val="clear" w:color="auto" w:fill="E6E6E6"/>
            <w:vAlign w:val="bottom"/>
          </w:tcPr>
          <w:p w:rsidR="007114B2" w:rsidRDefault="002F68C7">
            <w:pPr>
              <w:widowControl w:val="0"/>
              <w:autoSpaceDE w:val="0"/>
              <w:autoSpaceDN w:val="0"/>
              <w:adjustRightInd w:val="0"/>
              <w:spacing w:after="0" w:line="252" w:lineRule="exact"/>
              <w:rPr>
                <w:rFonts w:ascii="Times New Roman" w:hAnsi="Times New Roman" w:cs="Times New Roman"/>
                <w:sz w:val="24"/>
                <w:szCs w:val="24"/>
              </w:rPr>
            </w:pPr>
            <w:r>
              <w:rPr>
                <w:rFonts w:ascii="Arial" w:hAnsi="Arial" w:cs="Arial"/>
              </w:rPr>
              <w:t>are</w:t>
            </w:r>
          </w:p>
        </w:tc>
        <w:tc>
          <w:tcPr>
            <w:tcW w:w="2700" w:type="dxa"/>
            <w:gridSpan w:val="4"/>
            <w:tcBorders>
              <w:top w:val="nil"/>
              <w:left w:val="nil"/>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52" w:lineRule="exact"/>
              <w:ind w:right="30"/>
              <w:jc w:val="right"/>
              <w:rPr>
                <w:rFonts w:ascii="Times New Roman" w:hAnsi="Times New Roman" w:cs="Times New Roman"/>
                <w:sz w:val="24"/>
                <w:szCs w:val="24"/>
              </w:rPr>
            </w:pPr>
            <w:r>
              <w:rPr>
                <w:rFonts w:ascii="Arial" w:hAnsi="Arial" w:cs="Arial"/>
              </w:rPr>
              <w:t>completed, and debriefing</w:t>
            </w:r>
          </w:p>
        </w:tc>
        <w:tc>
          <w:tcPr>
            <w:tcW w:w="1140" w:type="dxa"/>
            <w:tcBorders>
              <w:top w:val="nil"/>
              <w:left w:val="nil"/>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52" w:lineRule="exact"/>
              <w:ind w:left="40"/>
              <w:rPr>
                <w:rFonts w:ascii="Times New Roman" w:hAnsi="Times New Roman" w:cs="Times New Roman"/>
                <w:sz w:val="24"/>
                <w:szCs w:val="24"/>
              </w:rPr>
            </w:pPr>
            <w:r>
              <w:rPr>
                <w:rFonts w:ascii="Arial" w:hAnsi="Arial" w:cs="Arial"/>
              </w:rPr>
              <w:t>3 days</w:t>
            </w:r>
          </w:p>
        </w:tc>
        <w:tc>
          <w:tcPr>
            <w:tcW w:w="40" w:type="dxa"/>
            <w:tcBorders>
              <w:top w:val="nil"/>
              <w:left w:val="nil"/>
              <w:bottom w:val="nil"/>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520" w:type="dxa"/>
            <w:gridSpan w:val="2"/>
            <w:tcBorders>
              <w:top w:val="nil"/>
              <w:left w:val="nil"/>
              <w:bottom w:val="nil"/>
              <w:right w:val="single" w:sz="8" w:space="0" w:color="808080"/>
            </w:tcBorders>
            <w:shd w:val="clear" w:color="auto" w:fill="E6E6E6"/>
            <w:vAlign w:val="bottom"/>
          </w:tcPr>
          <w:p w:rsidR="007114B2" w:rsidRDefault="002F68C7">
            <w:pPr>
              <w:widowControl w:val="0"/>
              <w:autoSpaceDE w:val="0"/>
              <w:autoSpaceDN w:val="0"/>
              <w:adjustRightInd w:val="0"/>
              <w:spacing w:after="0" w:line="252" w:lineRule="exact"/>
              <w:rPr>
                <w:rFonts w:ascii="Times New Roman" w:hAnsi="Times New Roman" w:cs="Times New Roman"/>
                <w:sz w:val="24"/>
                <w:szCs w:val="24"/>
              </w:rPr>
            </w:pPr>
            <w:r>
              <w:rPr>
                <w:rFonts w:ascii="Arial" w:hAnsi="Arial" w:cs="Arial"/>
              </w:rPr>
              <w:t>(est. 26 April)</w:t>
            </w: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62"/>
        </w:trPr>
        <w:tc>
          <w:tcPr>
            <w:tcW w:w="480" w:type="dxa"/>
            <w:tcBorders>
              <w:top w:val="nil"/>
              <w:left w:val="single" w:sz="8" w:space="0" w:color="808080"/>
              <w:bottom w:val="single" w:sz="8" w:space="0" w:color="E6E6E6"/>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E6E6E6"/>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single" w:sz="8" w:space="0" w:color="E6E6E6"/>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1340" w:type="dxa"/>
            <w:tcBorders>
              <w:top w:val="nil"/>
              <w:left w:val="nil"/>
              <w:bottom w:val="single" w:sz="8" w:space="0" w:color="E6E6E6"/>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E6E6E6"/>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single" w:sz="8" w:space="0" w:color="E6E6E6"/>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420" w:type="dxa"/>
            <w:tcBorders>
              <w:top w:val="nil"/>
              <w:left w:val="nil"/>
              <w:bottom w:val="single" w:sz="8" w:space="0" w:color="E6E6E6"/>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920" w:type="dxa"/>
            <w:tcBorders>
              <w:top w:val="nil"/>
              <w:left w:val="nil"/>
              <w:bottom w:val="single" w:sz="8" w:space="0" w:color="E6E6E6"/>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860" w:type="dxa"/>
            <w:tcBorders>
              <w:top w:val="nil"/>
              <w:left w:val="nil"/>
              <w:bottom w:val="single" w:sz="8" w:space="0" w:color="E6E6E6"/>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E6E6E6"/>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1140" w:type="dxa"/>
            <w:tcBorders>
              <w:top w:val="nil"/>
              <w:left w:val="nil"/>
              <w:bottom w:val="single" w:sz="8" w:space="0" w:color="E6E6E6"/>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E6E6E6"/>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960" w:type="dxa"/>
            <w:tcBorders>
              <w:top w:val="nil"/>
              <w:left w:val="nil"/>
              <w:bottom w:val="single" w:sz="8" w:space="0" w:color="E6E6E6"/>
              <w:right w:val="nil"/>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560" w:type="dxa"/>
            <w:tcBorders>
              <w:top w:val="nil"/>
              <w:left w:val="nil"/>
              <w:bottom w:val="single" w:sz="8" w:space="0" w:color="E6E6E6"/>
              <w:right w:val="single" w:sz="8" w:space="0" w:color="808080"/>
            </w:tcBorders>
            <w:shd w:val="clear" w:color="auto" w:fill="E6E6E6"/>
            <w:vAlign w:val="bottom"/>
          </w:tcPr>
          <w:p w:rsidR="007114B2" w:rsidRDefault="007114B2">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0"/>
        </w:trPr>
        <w:tc>
          <w:tcPr>
            <w:tcW w:w="480" w:type="dxa"/>
            <w:tcBorders>
              <w:top w:val="nil"/>
              <w:left w:val="single" w:sz="8" w:space="0" w:color="808080"/>
              <w:bottom w:val="nil"/>
              <w:right w:val="single" w:sz="8" w:space="0" w:color="808080"/>
            </w:tcBorders>
            <w:shd w:val="clear" w:color="auto" w:fill="80808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shd w:val="clear" w:color="auto" w:fill="80808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600" w:type="dxa"/>
            <w:tcBorders>
              <w:top w:val="nil"/>
              <w:left w:val="nil"/>
              <w:bottom w:val="nil"/>
              <w:right w:val="nil"/>
            </w:tcBorders>
            <w:shd w:val="clear" w:color="auto" w:fill="80808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340" w:type="dxa"/>
            <w:tcBorders>
              <w:top w:val="nil"/>
              <w:left w:val="nil"/>
              <w:bottom w:val="nil"/>
              <w:right w:val="single" w:sz="8" w:space="0" w:color="808080"/>
            </w:tcBorders>
            <w:shd w:val="clear" w:color="auto" w:fill="80808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shd w:val="clear" w:color="auto" w:fill="80808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400" w:type="dxa"/>
            <w:tcBorders>
              <w:top w:val="nil"/>
              <w:left w:val="nil"/>
              <w:bottom w:val="nil"/>
              <w:right w:val="nil"/>
            </w:tcBorders>
            <w:shd w:val="clear" w:color="auto" w:fill="80808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nil"/>
              <w:right w:val="nil"/>
            </w:tcBorders>
            <w:shd w:val="clear" w:color="auto" w:fill="80808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920" w:type="dxa"/>
            <w:tcBorders>
              <w:top w:val="nil"/>
              <w:left w:val="nil"/>
              <w:bottom w:val="nil"/>
              <w:right w:val="nil"/>
            </w:tcBorders>
            <w:shd w:val="clear" w:color="auto" w:fill="80808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860" w:type="dxa"/>
            <w:tcBorders>
              <w:top w:val="nil"/>
              <w:left w:val="nil"/>
              <w:bottom w:val="nil"/>
              <w:right w:val="nil"/>
            </w:tcBorders>
            <w:shd w:val="clear" w:color="auto" w:fill="80808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500" w:type="dxa"/>
            <w:tcBorders>
              <w:top w:val="nil"/>
              <w:left w:val="nil"/>
              <w:bottom w:val="nil"/>
              <w:right w:val="single" w:sz="8" w:space="0" w:color="808080"/>
            </w:tcBorders>
            <w:shd w:val="clear" w:color="auto" w:fill="80808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140" w:type="dxa"/>
            <w:tcBorders>
              <w:top w:val="nil"/>
              <w:left w:val="nil"/>
              <w:bottom w:val="nil"/>
              <w:right w:val="single" w:sz="8" w:space="0" w:color="808080"/>
            </w:tcBorders>
            <w:shd w:val="clear" w:color="auto" w:fill="80808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shd w:val="clear" w:color="auto" w:fill="80808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960" w:type="dxa"/>
            <w:tcBorders>
              <w:top w:val="nil"/>
              <w:left w:val="nil"/>
              <w:bottom w:val="nil"/>
              <w:right w:val="nil"/>
            </w:tcBorders>
            <w:shd w:val="clear" w:color="auto" w:fill="80808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560" w:type="dxa"/>
            <w:tcBorders>
              <w:top w:val="nil"/>
              <w:left w:val="nil"/>
              <w:bottom w:val="nil"/>
              <w:right w:val="single" w:sz="8" w:space="0" w:color="808080"/>
            </w:tcBorders>
            <w:shd w:val="clear" w:color="auto" w:fill="80808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r>
    </w:tbl>
    <w:p w:rsidR="007114B2" w:rsidRDefault="007114B2">
      <w:pPr>
        <w:widowControl w:val="0"/>
        <w:autoSpaceDE w:val="0"/>
        <w:autoSpaceDN w:val="0"/>
        <w:adjustRightInd w:val="0"/>
        <w:spacing w:after="0" w:line="235"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rPr>
        <w:t>Reporting</w:t>
      </w:r>
    </w:p>
    <w:p w:rsidR="007114B2" w:rsidRDefault="007114B2">
      <w:pPr>
        <w:widowControl w:val="0"/>
        <w:autoSpaceDE w:val="0"/>
        <w:autoSpaceDN w:val="0"/>
        <w:adjustRightInd w:val="0"/>
        <w:spacing w:after="0" w:line="16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9" w:lineRule="auto"/>
        <w:ind w:left="60" w:right="40"/>
        <w:jc w:val="both"/>
        <w:rPr>
          <w:rFonts w:ascii="Times New Roman" w:hAnsi="Times New Roman" w:cs="Times New Roman"/>
          <w:sz w:val="24"/>
          <w:szCs w:val="24"/>
        </w:rPr>
      </w:pPr>
      <w:r>
        <w:rPr>
          <w:rFonts w:ascii="Arial" w:hAnsi="Arial" w:cs="Arial"/>
        </w:rPr>
        <w:t>The Government of Australia provides general guidelines and formats for documentation. Draft reports will be clearly marked as drafts and will have the revision date noted on the cover. All reports must be provided in the format and on the media approved or requested by AusAID/HRF.</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96480" behindDoc="1" locked="0" layoutInCell="0" allowOverlap="1">
            <wp:simplePos x="0" y="0"/>
            <wp:positionH relativeFrom="column">
              <wp:posOffset>20320</wp:posOffset>
            </wp:positionH>
            <wp:positionV relativeFrom="paragraph">
              <wp:posOffset>391160</wp:posOffset>
            </wp:positionV>
            <wp:extent cx="5311775" cy="317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37" w:lineRule="exact"/>
        <w:rPr>
          <w:rFonts w:ascii="Times New Roman" w:hAnsi="Times New Roman" w:cs="Times New Roman"/>
          <w:sz w:val="24"/>
          <w:szCs w:val="24"/>
        </w:rPr>
      </w:pPr>
    </w:p>
    <w:tbl>
      <w:tblPr>
        <w:tblW w:w="0" w:type="auto"/>
        <w:tblInd w:w="60" w:type="dxa"/>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42</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40" w:header="720" w:footer="720" w:gutter="0"/>
          <w:cols w:space="720" w:equalWidth="0">
            <w:col w:w="840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47" w:name="page47"/>
            <w:bookmarkEnd w:id="47"/>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14"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2" w:lineRule="auto"/>
        <w:ind w:left="20" w:right="40"/>
        <w:jc w:val="both"/>
        <w:rPr>
          <w:rFonts w:ascii="Times New Roman" w:hAnsi="Times New Roman" w:cs="Times New Roman"/>
          <w:sz w:val="24"/>
          <w:szCs w:val="24"/>
        </w:rPr>
      </w:pPr>
      <w:r>
        <w:rPr>
          <w:rFonts w:ascii="Arial" w:hAnsi="Arial" w:cs="Arial"/>
        </w:rPr>
        <w:t>Relevant documents including but not limited to the programme of work, Aide Memoires from the six monthly joint review missions, Joint Partnership Agreement as well as analytical work conducted under the auspices of the SWAp, previous situational analyses and key donor strategic documents, including the AusAID CAPF and Pacific Health Development Agenda, will be provided to the consultant prior to the evaluation.</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97504" behindDoc="1" locked="0" layoutInCell="0" allowOverlap="1">
            <wp:simplePos x="0" y="0"/>
            <wp:positionH relativeFrom="column">
              <wp:posOffset>-4445</wp:posOffset>
            </wp:positionH>
            <wp:positionV relativeFrom="paragraph">
              <wp:posOffset>7911465</wp:posOffset>
            </wp:positionV>
            <wp:extent cx="5311775" cy="317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80" w:lineRule="exact"/>
        <w:rPr>
          <w:rFonts w:ascii="Times New Roman" w:hAnsi="Times New Roman" w:cs="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43</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p>
    <w:tbl>
      <w:tblPr>
        <w:tblW w:w="0" w:type="auto"/>
        <w:tblInd w:w="100" w:type="dxa"/>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48" w:name="page48"/>
            <w:bookmarkEnd w:id="48"/>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369" w:lineRule="exact"/>
        <w:rPr>
          <w:rFonts w:ascii="Times New Roman" w:hAnsi="Times New Roman" w:cs="Times New Roman"/>
          <w:sz w:val="24"/>
          <w:szCs w:val="24"/>
        </w:rPr>
      </w:pPr>
    </w:p>
    <w:p w:rsidR="007114B2" w:rsidRDefault="002F68C7">
      <w:pPr>
        <w:widowControl w:val="0"/>
        <w:autoSpaceDE w:val="0"/>
        <w:autoSpaceDN w:val="0"/>
        <w:adjustRightInd w:val="0"/>
        <w:spacing w:after="0" w:line="239" w:lineRule="auto"/>
        <w:ind w:left="120"/>
        <w:rPr>
          <w:rFonts w:ascii="Times New Roman" w:hAnsi="Times New Roman" w:cs="Times New Roman"/>
          <w:sz w:val="24"/>
          <w:szCs w:val="24"/>
        </w:rPr>
      </w:pPr>
      <w:r>
        <w:rPr>
          <w:rFonts w:ascii="Arial" w:hAnsi="Arial" w:cs="Arial"/>
        </w:rPr>
        <w:t>Annex 1</w:t>
      </w:r>
    </w:p>
    <w:p w:rsidR="007114B2" w:rsidRDefault="002F68C7">
      <w:pPr>
        <w:widowControl w:val="0"/>
        <w:autoSpaceDE w:val="0"/>
        <w:autoSpaceDN w:val="0"/>
        <w:adjustRightInd w:val="0"/>
        <w:spacing w:after="0" w:line="127" w:lineRule="exact"/>
        <w:rPr>
          <w:rFonts w:ascii="Times New Roman" w:hAnsi="Times New Roman" w:cs="Times New Roman"/>
          <w:sz w:val="24"/>
          <w:szCs w:val="24"/>
        </w:rPr>
      </w:pPr>
      <w:r>
        <w:rPr>
          <w:noProof/>
        </w:rPr>
        <mc:AlternateContent>
          <mc:Choice Requires="wps">
            <w:drawing>
              <wp:anchor distT="0" distB="0" distL="114300" distR="114300" simplePos="0" relativeHeight="251798528" behindDoc="1" locked="0" layoutInCell="0" allowOverlap="1">
                <wp:simplePos x="0" y="0"/>
                <wp:positionH relativeFrom="column">
                  <wp:posOffset>4445</wp:posOffset>
                </wp:positionH>
                <wp:positionV relativeFrom="paragraph">
                  <wp:posOffset>82550</wp:posOffset>
                </wp:positionV>
                <wp:extent cx="5419090" cy="0"/>
                <wp:effectExtent l="0" t="0" r="0" b="0"/>
                <wp:wrapNone/>
                <wp:docPr id="12"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5pt" to="427.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2ZcHQIAAEQEAAAOAAAAZHJzL2Uyb0RvYy54bWysU8GO2jAQvVfqP1i+QxI2U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" o:allowincell="f" strokeweight=".16931mm"/>
            </w:pict>
          </mc:Fallback>
        </mc:AlternateContent>
      </w:r>
      <w:r>
        <w:rPr>
          <w:noProof/>
        </w:rPr>
        <mc:AlternateContent>
          <mc:Choice Requires="wps">
            <w:drawing>
              <wp:anchor distT="0" distB="0" distL="114300" distR="114300" simplePos="0" relativeHeight="251799552" behindDoc="1" locked="0" layoutInCell="0" allowOverlap="1">
                <wp:simplePos x="0" y="0"/>
                <wp:positionH relativeFrom="column">
                  <wp:posOffset>7620</wp:posOffset>
                </wp:positionH>
                <wp:positionV relativeFrom="paragraph">
                  <wp:posOffset>79375</wp:posOffset>
                </wp:positionV>
                <wp:extent cx="0" cy="6838950"/>
                <wp:effectExtent l="0" t="0" r="0" b="0"/>
                <wp:wrapNone/>
                <wp:docPr id="11"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389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25pt" to=".6pt,5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T8HgIAAEQ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" o:allowincell="f" strokeweight=".16931mm"/>
            </w:pict>
          </mc:Fallback>
        </mc:AlternateContent>
      </w:r>
      <w:r>
        <w:rPr>
          <w:noProof/>
        </w:rPr>
        <mc:AlternateContent>
          <mc:Choice Requires="wps">
            <w:drawing>
              <wp:anchor distT="0" distB="0" distL="114300" distR="114300" simplePos="0" relativeHeight="251800576" behindDoc="1" locked="0" layoutInCell="0" allowOverlap="1">
                <wp:simplePos x="0" y="0"/>
                <wp:positionH relativeFrom="column">
                  <wp:posOffset>5420360</wp:posOffset>
                </wp:positionH>
                <wp:positionV relativeFrom="paragraph">
                  <wp:posOffset>79375</wp:posOffset>
                </wp:positionV>
                <wp:extent cx="0" cy="6838950"/>
                <wp:effectExtent l="0" t="0" r="0" b="0"/>
                <wp:wrapNone/>
                <wp:docPr id="10"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389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8pt,6.25pt" to="426.8pt,5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" o:allowincell="f" strokeweight=".48pt"/>
            </w:pict>
          </mc:Fallback>
        </mc:AlternateContent>
      </w:r>
    </w:p>
    <w:p w:rsidR="007114B2" w:rsidRDefault="002F68C7">
      <w:pPr>
        <w:widowControl w:val="0"/>
        <w:autoSpaceDE w:val="0"/>
        <w:autoSpaceDN w:val="0"/>
        <w:adjustRightInd w:val="0"/>
        <w:spacing w:after="0" w:line="239" w:lineRule="auto"/>
        <w:ind w:left="120"/>
        <w:rPr>
          <w:rFonts w:ascii="Times New Roman" w:hAnsi="Times New Roman" w:cs="Times New Roman"/>
          <w:sz w:val="24"/>
          <w:szCs w:val="24"/>
        </w:rPr>
      </w:pPr>
      <w:r>
        <w:rPr>
          <w:rFonts w:ascii="Arial" w:hAnsi="Arial" w:cs="Arial"/>
          <w:b/>
          <w:bCs/>
          <w:sz w:val="20"/>
          <w:szCs w:val="20"/>
        </w:rPr>
        <w:t>MINISTRY OF FINANCE (MOF)</w:t>
      </w:r>
    </w:p>
    <w:p w:rsidR="007114B2" w:rsidRDefault="007114B2">
      <w:pPr>
        <w:widowControl w:val="0"/>
        <w:autoSpaceDE w:val="0"/>
        <w:autoSpaceDN w:val="0"/>
        <w:adjustRightInd w:val="0"/>
        <w:spacing w:after="0" w:line="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840"/>
        <w:gridCol w:w="4700"/>
      </w:tblGrid>
      <w:tr w:rsidR="007114B2">
        <w:trPr>
          <w:trHeight w:val="222"/>
        </w:trPr>
        <w:tc>
          <w:tcPr>
            <w:tcW w:w="3840" w:type="dxa"/>
            <w:tcBorders>
              <w:top w:val="single" w:sz="8" w:space="0" w:color="auto"/>
              <w:left w:val="nil"/>
              <w:bottom w:val="nil"/>
              <w:right w:val="single" w:sz="8" w:space="0" w:color="auto"/>
            </w:tcBorders>
            <w:vAlign w:val="bottom"/>
          </w:tcPr>
          <w:p w:rsidR="007114B2" w:rsidRDefault="002F68C7">
            <w:pPr>
              <w:widowControl w:val="0"/>
              <w:autoSpaceDE w:val="0"/>
              <w:autoSpaceDN w:val="0"/>
              <w:adjustRightInd w:val="0"/>
              <w:spacing w:after="0" w:line="222" w:lineRule="exact"/>
              <w:ind w:left="120"/>
              <w:rPr>
                <w:rFonts w:ascii="Times New Roman" w:hAnsi="Times New Roman" w:cs="Times New Roman"/>
                <w:sz w:val="24"/>
                <w:szCs w:val="24"/>
              </w:rPr>
            </w:pPr>
            <w:r>
              <w:rPr>
                <w:rFonts w:ascii="Arial" w:hAnsi="Arial" w:cs="Arial"/>
                <w:sz w:val="20"/>
                <w:szCs w:val="20"/>
              </w:rPr>
              <w:t>Peseta Noumea Simi</w:t>
            </w:r>
          </w:p>
        </w:tc>
        <w:tc>
          <w:tcPr>
            <w:tcW w:w="4700" w:type="dxa"/>
            <w:tcBorders>
              <w:top w:val="single" w:sz="8" w:space="0" w:color="auto"/>
              <w:left w:val="nil"/>
              <w:bottom w:val="nil"/>
              <w:right w:val="nil"/>
            </w:tcBorders>
            <w:vAlign w:val="bottom"/>
          </w:tcPr>
          <w:p w:rsidR="007114B2" w:rsidRDefault="002F68C7">
            <w:pPr>
              <w:widowControl w:val="0"/>
              <w:autoSpaceDE w:val="0"/>
              <w:autoSpaceDN w:val="0"/>
              <w:adjustRightInd w:val="0"/>
              <w:spacing w:after="0" w:line="222" w:lineRule="exact"/>
              <w:ind w:left="80"/>
              <w:rPr>
                <w:rFonts w:ascii="Times New Roman" w:hAnsi="Times New Roman" w:cs="Times New Roman"/>
                <w:sz w:val="24"/>
                <w:szCs w:val="24"/>
              </w:rPr>
            </w:pPr>
            <w:r>
              <w:rPr>
                <w:rFonts w:ascii="Arial" w:hAnsi="Arial" w:cs="Arial"/>
                <w:sz w:val="20"/>
                <w:szCs w:val="20"/>
              </w:rPr>
              <w:t>Assistant  Chief  Executive  Officer,  Ministry  of</w:t>
            </w:r>
          </w:p>
        </w:tc>
      </w:tr>
      <w:tr w:rsidR="007114B2">
        <w:trPr>
          <w:trHeight w:val="230"/>
        </w:trPr>
        <w:tc>
          <w:tcPr>
            <w:tcW w:w="3840" w:type="dxa"/>
            <w:tcBorders>
              <w:top w:val="nil"/>
              <w:left w:val="nil"/>
              <w:bottom w:val="nil"/>
              <w:right w:val="single" w:sz="8" w:space="0" w:color="auto"/>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700" w:type="dxa"/>
            <w:tcBorders>
              <w:top w:val="nil"/>
              <w:left w:val="nil"/>
              <w:bottom w:val="nil"/>
              <w:right w:val="nil"/>
            </w:tcBorders>
            <w:vAlign w:val="bottom"/>
          </w:tcPr>
          <w:p w:rsidR="007114B2" w:rsidRDefault="002F68C7">
            <w:pPr>
              <w:widowControl w:val="0"/>
              <w:autoSpaceDE w:val="0"/>
              <w:autoSpaceDN w:val="0"/>
              <w:adjustRightInd w:val="0"/>
              <w:spacing w:after="0" w:line="229" w:lineRule="exact"/>
              <w:ind w:left="80"/>
              <w:rPr>
                <w:rFonts w:ascii="Times New Roman" w:hAnsi="Times New Roman" w:cs="Times New Roman"/>
                <w:sz w:val="24"/>
                <w:szCs w:val="24"/>
              </w:rPr>
            </w:pPr>
            <w:r>
              <w:rPr>
                <w:rFonts w:ascii="Arial" w:hAnsi="Arial" w:cs="Arial"/>
                <w:sz w:val="20"/>
                <w:szCs w:val="20"/>
              </w:rPr>
              <w:t>Finance</w:t>
            </w:r>
          </w:p>
        </w:tc>
      </w:tr>
      <w:tr w:rsidR="007114B2">
        <w:trPr>
          <w:trHeight w:val="232"/>
        </w:trPr>
        <w:tc>
          <w:tcPr>
            <w:tcW w:w="3840" w:type="dxa"/>
            <w:tcBorders>
              <w:top w:val="nil"/>
              <w:left w:val="nil"/>
              <w:bottom w:val="single" w:sz="8" w:space="0" w:color="auto"/>
              <w:right w:val="single" w:sz="8" w:space="0" w:color="auto"/>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700" w:type="dxa"/>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29" w:lineRule="exact"/>
              <w:ind w:left="80"/>
              <w:rPr>
                <w:rFonts w:ascii="Times New Roman" w:hAnsi="Times New Roman" w:cs="Times New Roman"/>
                <w:sz w:val="24"/>
                <w:szCs w:val="24"/>
              </w:rPr>
            </w:pPr>
            <w:r>
              <w:rPr>
                <w:rFonts w:ascii="Arial" w:hAnsi="Arial" w:cs="Arial"/>
                <w:sz w:val="20"/>
                <w:szCs w:val="20"/>
              </w:rPr>
              <w:t>Health Advisory Committee Chairperson</w:t>
            </w:r>
          </w:p>
        </w:tc>
      </w:tr>
      <w:tr w:rsidR="007114B2">
        <w:trPr>
          <w:trHeight w:val="220"/>
        </w:trPr>
        <w:tc>
          <w:tcPr>
            <w:tcW w:w="3840" w:type="dxa"/>
            <w:tcBorders>
              <w:top w:val="nil"/>
              <w:left w:val="nil"/>
              <w:bottom w:val="single" w:sz="8" w:space="0" w:color="auto"/>
              <w:right w:val="single" w:sz="8" w:space="0" w:color="auto"/>
            </w:tcBorders>
            <w:vAlign w:val="bottom"/>
          </w:tcPr>
          <w:p w:rsidR="007114B2" w:rsidRDefault="002F68C7">
            <w:pPr>
              <w:widowControl w:val="0"/>
              <w:autoSpaceDE w:val="0"/>
              <w:autoSpaceDN w:val="0"/>
              <w:adjustRightInd w:val="0"/>
              <w:spacing w:after="0" w:line="218" w:lineRule="exact"/>
              <w:ind w:left="120"/>
              <w:rPr>
                <w:rFonts w:ascii="Times New Roman" w:hAnsi="Times New Roman" w:cs="Times New Roman"/>
                <w:sz w:val="24"/>
                <w:szCs w:val="24"/>
              </w:rPr>
            </w:pPr>
            <w:r>
              <w:rPr>
                <w:rFonts w:ascii="Arial" w:hAnsi="Arial" w:cs="Arial"/>
                <w:sz w:val="20"/>
                <w:szCs w:val="20"/>
              </w:rPr>
              <w:t>Oscar Malielegaoi</w:t>
            </w:r>
          </w:p>
        </w:tc>
        <w:tc>
          <w:tcPr>
            <w:tcW w:w="4700" w:type="dxa"/>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8" w:lineRule="exact"/>
              <w:ind w:left="80"/>
              <w:rPr>
                <w:rFonts w:ascii="Times New Roman" w:hAnsi="Times New Roman" w:cs="Times New Roman"/>
                <w:sz w:val="24"/>
                <w:szCs w:val="24"/>
              </w:rPr>
            </w:pPr>
            <w:r>
              <w:rPr>
                <w:rFonts w:ascii="Arial" w:hAnsi="Arial" w:cs="Arial"/>
                <w:sz w:val="20"/>
                <w:szCs w:val="20"/>
              </w:rPr>
              <w:t>Assistant Chief Executive Officer Budget Division</w:t>
            </w:r>
          </w:p>
        </w:tc>
      </w:tr>
      <w:tr w:rsidR="007114B2">
        <w:trPr>
          <w:trHeight w:val="219"/>
        </w:trPr>
        <w:tc>
          <w:tcPr>
            <w:tcW w:w="3840" w:type="dxa"/>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6" w:lineRule="exact"/>
              <w:ind w:left="120"/>
              <w:rPr>
                <w:rFonts w:ascii="Times New Roman" w:hAnsi="Times New Roman" w:cs="Times New Roman"/>
                <w:sz w:val="24"/>
                <w:szCs w:val="24"/>
              </w:rPr>
            </w:pPr>
            <w:r>
              <w:rPr>
                <w:rFonts w:ascii="Arial" w:hAnsi="Arial" w:cs="Arial"/>
                <w:b/>
                <w:bCs/>
                <w:sz w:val="20"/>
                <w:szCs w:val="20"/>
              </w:rPr>
              <w:t>MINISTRY OF HEALTH (MOH)</w:t>
            </w:r>
          </w:p>
        </w:tc>
        <w:tc>
          <w:tcPr>
            <w:tcW w:w="4700" w:type="dxa"/>
            <w:tcBorders>
              <w:top w:val="nil"/>
              <w:left w:val="nil"/>
              <w:bottom w:val="single" w:sz="8" w:space="0" w:color="auto"/>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r>
      <w:tr w:rsidR="007114B2">
        <w:trPr>
          <w:trHeight w:val="221"/>
        </w:trPr>
        <w:tc>
          <w:tcPr>
            <w:tcW w:w="3840" w:type="dxa"/>
            <w:tcBorders>
              <w:top w:val="nil"/>
              <w:left w:val="nil"/>
              <w:bottom w:val="single" w:sz="8" w:space="0" w:color="auto"/>
              <w:right w:val="single" w:sz="8" w:space="0" w:color="auto"/>
            </w:tcBorders>
            <w:vAlign w:val="bottom"/>
          </w:tcPr>
          <w:p w:rsidR="007114B2" w:rsidRDefault="002F68C7">
            <w:pPr>
              <w:widowControl w:val="0"/>
              <w:autoSpaceDE w:val="0"/>
              <w:autoSpaceDN w:val="0"/>
              <w:adjustRightInd w:val="0"/>
              <w:spacing w:after="0" w:line="219" w:lineRule="exact"/>
              <w:ind w:left="120"/>
              <w:rPr>
                <w:rFonts w:ascii="Times New Roman" w:hAnsi="Times New Roman" w:cs="Times New Roman"/>
                <w:sz w:val="24"/>
                <w:szCs w:val="24"/>
              </w:rPr>
            </w:pPr>
            <w:r>
              <w:rPr>
                <w:rFonts w:ascii="Arial" w:hAnsi="Arial" w:cs="Arial"/>
                <w:sz w:val="20"/>
                <w:szCs w:val="20"/>
              </w:rPr>
              <w:t>Palanitina Tupuimatagi Toelupe</w:t>
            </w:r>
          </w:p>
        </w:tc>
        <w:tc>
          <w:tcPr>
            <w:tcW w:w="4700" w:type="dxa"/>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9" w:lineRule="exact"/>
              <w:ind w:left="80"/>
              <w:rPr>
                <w:rFonts w:ascii="Times New Roman" w:hAnsi="Times New Roman" w:cs="Times New Roman"/>
                <w:sz w:val="24"/>
                <w:szCs w:val="24"/>
              </w:rPr>
            </w:pPr>
            <w:r>
              <w:rPr>
                <w:rFonts w:ascii="Arial" w:hAnsi="Arial" w:cs="Arial"/>
                <w:sz w:val="20"/>
                <w:szCs w:val="20"/>
              </w:rPr>
              <w:t>Director General, Chief Executive Officer</w:t>
            </w:r>
          </w:p>
        </w:tc>
      </w:tr>
      <w:tr w:rsidR="007114B2">
        <w:trPr>
          <w:trHeight w:val="216"/>
        </w:trPr>
        <w:tc>
          <w:tcPr>
            <w:tcW w:w="3840" w:type="dxa"/>
            <w:tcBorders>
              <w:top w:val="nil"/>
              <w:left w:val="nil"/>
              <w:bottom w:val="nil"/>
              <w:right w:val="single" w:sz="8" w:space="0" w:color="auto"/>
            </w:tcBorders>
            <w:vAlign w:val="bottom"/>
          </w:tcPr>
          <w:p w:rsidR="007114B2" w:rsidRDefault="002F68C7">
            <w:pPr>
              <w:widowControl w:val="0"/>
              <w:autoSpaceDE w:val="0"/>
              <w:autoSpaceDN w:val="0"/>
              <w:adjustRightInd w:val="0"/>
              <w:spacing w:after="0" w:line="216" w:lineRule="exact"/>
              <w:ind w:left="120"/>
              <w:rPr>
                <w:rFonts w:ascii="Times New Roman" w:hAnsi="Times New Roman" w:cs="Times New Roman"/>
                <w:sz w:val="24"/>
                <w:szCs w:val="24"/>
              </w:rPr>
            </w:pPr>
            <w:r>
              <w:rPr>
                <w:rFonts w:ascii="Arial" w:hAnsi="Arial" w:cs="Arial"/>
                <w:sz w:val="20"/>
                <w:szCs w:val="20"/>
              </w:rPr>
              <w:t>Pelenatete Stowers</w:t>
            </w:r>
          </w:p>
        </w:tc>
        <w:tc>
          <w:tcPr>
            <w:tcW w:w="4700" w:type="dxa"/>
            <w:tcBorders>
              <w:top w:val="nil"/>
              <w:left w:val="nil"/>
              <w:bottom w:val="nil"/>
              <w:right w:val="nil"/>
            </w:tcBorders>
            <w:vAlign w:val="bottom"/>
          </w:tcPr>
          <w:p w:rsidR="007114B2" w:rsidRDefault="002F68C7">
            <w:pPr>
              <w:widowControl w:val="0"/>
              <w:autoSpaceDE w:val="0"/>
              <w:autoSpaceDN w:val="0"/>
              <w:adjustRightInd w:val="0"/>
              <w:spacing w:after="0" w:line="216" w:lineRule="exact"/>
              <w:ind w:left="80"/>
              <w:rPr>
                <w:rFonts w:ascii="Times New Roman" w:hAnsi="Times New Roman" w:cs="Times New Roman"/>
                <w:sz w:val="24"/>
                <w:szCs w:val="24"/>
              </w:rPr>
            </w:pPr>
            <w:r>
              <w:rPr>
                <w:rFonts w:ascii="Arial" w:hAnsi="Arial" w:cs="Arial"/>
                <w:sz w:val="20"/>
                <w:szCs w:val="20"/>
              </w:rPr>
              <w:t>Assistant  Chief  Executive  Officer,  Nursing  and</w:t>
            </w:r>
          </w:p>
        </w:tc>
      </w:tr>
      <w:tr w:rsidR="007114B2">
        <w:trPr>
          <w:trHeight w:val="233"/>
        </w:trPr>
        <w:tc>
          <w:tcPr>
            <w:tcW w:w="3840" w:type="dxa"/>
            <w:tcBorders>
              <w:top w:val="nil"/>
              <w:left w:val="nil"/>
              <w:bottom w:val="single" w:sz="8" w:space="0" w:color="auto"/>
              <w:right w:val="single" w:sz="8" w:space="0" w:color="auto"/>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700" w:type="dxa"/>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29" w:lineRule="exact"/>
              <w:ind w:left="80"/>
              <w:rPr>
                <w:rFonts w:ascii="Times New Roman" w:hAnsi="Times New Roman" w:cs="Times New Roman"/>
                <w:sz w:val="24"/>
                <w:szCs w:val="24"/>
              </w:rPr>
            </w:pPr>
            <w:r>
              <w:rPr>
                <w:rFonts w:ascii="Arial" w:hAnsi="Arial" w:cs="Arial"/>
                <w:sz w:val="20"/>
                <w:szCs w:val="20"/>
              </w:rPr>
              <w:t>Midwifery</w:t>
            </w:r>
          </w:p>
        </w:tc>
      </w:tr>
      <w:tr w:rsidR="007114B2">
        <w:trPr>
          <w:trHeight w:val="220"/>
        </w:trPr>
        <w:tc>
          <w:tcPr>
            <w:tcW w:w="3840" w:type="dxa"/>
            <w:tcBorders>
              <w:top w:val="nil"/>
              <w:left w:val="nil"/>
              <w:bottom w:val="single" w:sz="8" w:space="0" w:color="auto"/>
              <w:right w:val="single" w:sz="8" w:space="0" w:color="auto"/>
            </w:tcBorders>
            <w:vAlign w:val="bottom"/>
          </w:tcPr>
          <w:p w:rsidR="007114B2" w:rsidRDefault="002F68C7">
            <w:pPr>
              <w:widowControl w:val="0"/>
              <w:autoSpaceDE w:val="0"/>
              <w:autoSpaceDN w:val="0"/>
              <w:adjustRightInd w:val="0"/>
              <w:spacing w:after="0" w:line="217" w:lineRule="exact"/>
              <w:ind w:left="120"/>
              <w:rPr>
                <w:rFonts w:ascii="Times New Roman" w:hAnsi="Times New Roman" w:cs="Times New Roman"/>
                <w:sz w:val="24"/>
                <w:szCs w:val="24"/>
              </w:rPr>
            </w:pPr>
            <w:r>
              <w:rPr>
                <w:rFonts w:ascii="Arial" w:hAnsi="Arial" w:cs="Arial"/>
                <w:sz w:val="20"/>
                <w:szCs w:val="20"/>
              </w:rPr>
              <w:t>Frances Brebner</w:t>
            </w:r>
          </w:p>
        </w:tc>
        <w:tc>
          <w:tcPr>
            <w:tcW w:w="4700" w:type="dxa"/>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7" w:lineRule="exact"/>
              <w:ind w:left="80"/>
              <w:rPr>
                <w:rFonts w:ascii="Times New Roman" w:hAnsi="Times New Roman" w:cs="Times New Roman"/>
                <w:sz w:val="24"/>
                <w:szCs w:val="24"/>
              </w:rPr>
            </w:pPr>
            <w:r>
              <w:rPr>
                <w:rFonts w:ascii="Arial" w:hAnsi="Arial" w:cs="Arial"/>
                <w:sz w:val="20"/>
                <w:szCs w:val="20"/>
              </w:rPr>
              <w:t>Registrar</w:t>
            </w:r>
          </w:p>
        </w:tc>
      </w:tr>
      <w:tr w:rsidR="007114B2">
        <w:trPr>
          <w:trHeight w:val="220"/>
        </w:trPr>
        <w:tc>
          <w:tcPr>
            <w:tcW w:w="3840" w:type="dxa"/>
            <w:tcBorders>
              <w:top w:val="nil"/>
              <w:left w:val="nil"/>
              <w:bottom w:val="single" w:sz="8" w:space="0" w:color="auto"/>
              <w:right w:val="single" w:sz="8" w:space="0" w:color="auto"/>
            </w:tcBorders>
            <w:vAlign w:val="bottom"/>
          </w:tcPr>
          <w:p w:rsidR="007114B2" w:rsidRDefault="002F68C7">
            <w:pPr>
              <w:widowControl w:val="0"/>
              <w:autoSpaceDE w:val="0"/>
              <w:autoSpaceDN w:val="0"/>
              <w:adjustRightInd w:val="0"/>
              <w:spacing w:after="0" w:line="217" w:lineRule="exact"/>
              <w:ind w:left="120"/>
              <w:rPr>
                <w:rFonts w:ascii="Times New Roman" w:hAnsi="Times New Roman" w:cs="Times New Roman"/>
                <w:sz w:val="24"/>
                <w:szCs w:val="24"/>
              </w:rPr>
            </w:pPr>
            <w:r>
              <w:rPr>
                <w:rFonts w:ascii="Arial" w:hAnsi="Arial" w:cs="Arial"/>
                <w:sz w:val="20"/>
                <w:szCs w:val="20"/>
              </w:rPr>
              <w:t>Ualesi Falefa Silva</w:t>
            </w:r>
          </w:p>
        </w:tc>
        <w:tc>
          <w:tcPr>
            <w:tcW w:w="4700" w:type="dxa"/>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7" w:lineRule="exact"/>
              <w:ind w:left="80"/>
              <w:rPr>
                <w:rFonts w:ascii="Times New Roman" w:hAnsi="Times New Roman" w:cs="Times New Roman"/>
                <w:sz w:val="24"/>
                <w:szCs w:val="24"/>
              </w:rPr>
            </w:pPr>
            <w:r>
              <w:rPr>
                <w:rFonts w:ascii="Arial" w:hAnsi="Arial" w:cs="Arial"/>
                <w:sz w:val="20"/>
                <w:szCs w:val="20"/>
              </w:rPr>
              <w:t>Assistant Chief Executive Officer, HPPS &amp; CFP 1</w:t>
            </w:r>
          </w:p>
        </w:tc>
      </w:tr>
      <w:tr w:rsidR="007114B2">
        <w:trPr>
          <w:trHeight w:val="220"/>
        </w:trPr>
        <w:tc>
          <w:tcPr>
            <w:tcW w:w="3840" w:type="dxa"/>
            <w:tcBorders>
              <w:top w:val="nil"/>
              <w:left w:val="nil"/>
              <w:bottom w:val="single" w:sz="8" w:space="0" w:color="auto"/>
              <w:right w:val="single" w:sz="8" w:space="0" w:color="auto"/>
            </w:tcBorders>
            <w:vAlign w:val="bottom"/>
          </w:tcPr>
          <w:p w:rsidR="007114B2" w:rsidRDefault="002F68C7">
            <w:pPr>
              <w:widowControl w:val="0"/>
              <w:autoSpaceDE w:val="0"/>
              <w:autoSpaceDN w:val="0"/>
              <w:adjustRightInd w:val="0"/>
              <w:spacing w:after="0" w:line="217" w:lineRule="exact"/>
              <w:ind w:left="120"/>
              <w:rPr>
                <w:rFonts w:ascii="Times New Roman" w:hAnsi="Times New Roman" w:cs="Times New Roman"/>
                <w:sz w:val="24"/>
                <w:szCs w:val="24"/>
              </w:rPr>
            </w:pPr>
            <w:r>
              <w:rPr>
                <w:rFonts w:ascii="Arial" w:hAnsi="Arial" w:cs="Arial"/>
                <w:sz w:val="20"/>
                <w:szCs w:val="20"/>
              </w:rPr>
              <w:t>Gaualofa Matalavea Saaga</w:t>
            </w:r>
          </w:p>
        </w:tc>
        <w:tc>
          <w:tcPr>
            <w:tcW w:w="4700" w:type="dxa"/>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7" w:lineRule="exact"/>
              <w:ind w:left="80"/>
              <w:rPr>
                <w:rFonts w:ascii="Times New Roman" w:hAnsi="Times New Roman" w:cs="Times New Roman"/>
                <w:sz w:val="24"/>
                <w:szCs w:val="24"/>
              </w:rPr>
            </w:pPr>
            <w:r>
              <w:rPr>
                <w:rFonts w:ascii="Arial" w:hAnsi="Arial" w:cs="Arial"/>
                <w:sz w:val="20"/>
                <w:szCs w:val="20"/>
              </w:rPr>
              <w:t>Assistant Chief Executive Officer, HSCRM</w:t>
            </w:r>
          </w:p>
        </w:tc>
      </w:tr>
      <w:tr w:rsidR="007114B2">
        <w:trPr>
          <w:trHeight w:val="221"/>
        </w:trPr>
        <w:tc>
          <w:tcPr>
            <w:tcW w:w="3840" w:type="dxa"/>
            <w:tcBorders>
              <w:top w:val="nil"/>
              <w:left w:val="nil"/>
              <w:bottom w:val="single" w:sz="8" w:space="0" w:color="auto"/>
              <w:right w:val="single" w:sz="8" w:space="0" w:color="auto"/>
            </w:tcBorders>
            <w:vAlign w:val="bottom"/>
          </w:tcPr>
          <w:p w:rsidR="007114B2" w:rsidRDefault="002F68C7">
            <w:pPr>
              <w:widowControl w:val="0"/>
              <w:autoSpaceDE w:val="0"/>
              <w:autoSpaceDN w:val="0"/>
              <w:adjustRightInd w:val="0"/>
              <w:spacing w:after="0" w:line="218" w:lineRule="exact"/>
              <w:ind w:left="120"/>
              <w:rPr>
                <w:rFonts w:ascii="Times New Roman" w:hAnsi="Times New Roman" w:cs="Times New Roman"/>
                <w:sz w:val="24"/>
                <w:szCs w:val="24"/>
              </w:rPr>
            </w:pPr>
            <w:r>
              <w:rPr>
                <w:rFonts w:ascii="Arial" w:hAnsi="Arial" w:cs="Arial"/>
                <w:sz w:val="20"/>
                <w:szCs w:val="20"/>
              </w:rPr>
              <w:t>Sarah Faletoese Su’a</w:t>
            </w:r>
          </w:p>
        </w:tc>
        <w:tc>
          <w:tcPr>
            <w:tcW w:w="4700" w:type="dxa"/>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8" w:lineRule="exact"/>
              <w:ind w:left="80"/>
              <w:rPr>
                <w:rFonts w:ascii="Times New Roman" w:hAnsi="Times New Roman" w:cs="Times New Roman"/>
                <w:sz w:val="24"/>
                <w:szCs w:val="24"/>
              </w:rPr>
            </w:pPr>
            <w:r>
              <w:rPr>
                <w:rFonts w:ascii="Arial" w:hAnsi="Arial" w:cs="Arial"/>
                <w:sz w:val="20"/>
                <w:szCs w:val="20"/>
              </w:rPr>
              <w:t>Assistant Chief Executive Officer, SDPD</w:t>
            </w:r>
          </w:p>
        </w:tc>
      </w:tr>
      <w:tr w:rsidR="007114B2">
        <w:trPr>
          <w:trHeight w:val="220"/>
        </w:trPr>
        <w:tc>
          <w:tcPr>
            <w:tcW w:w="3840" w:type="dxa"/>
            <w:tcBorders>
              <w:top w:val="nil"/>
              <w:left w:val="nil"/>
              <w:bottom w:val="single" w:sz="8" w:space="0" w:color="auto"/>
              <w:right w:val="single" w:sz="8" w:space="0" w:color="auto"/>
            </w:tcBorders>
            <w:vAlign w:val="bottom"/>
          </w:tcPr>
          <w:p w:rsidR="007114B2" w:rsidRDefault="002F68C7">
            <w:pPr>
              <w:widowControl w:val="0"/>
              <w:autoSpaceDE w:val="0"/>
              <w:autoSpaceDN w:val="0"/>
              <w:adjustRightInd w:val="0"/>
              <w:spacing w:after="0" w:line="217" w:lineRule="exact"/>
              <w:ind w:left="120"/>
              <w:rPr>
                <w:rFonts w:ascii="Times New Roman" w:hAnsi="Times New Roman" w:cs="Times New Roman"/>
                <w:sz w:val="24"/>
                <w:szCs w:val="24"/>
              </w:rPr>
            </w:pPr>
            <w:r>
              <w:rPr>
                <w:rFonts w:ascii="Arial" w:hAnsi="Arial" w:cs="Arial"/>
                <w:sz w:val="20"/>
                <w:szCs w:val="20"/>
              </w:rPr>
              <w:t>Sosefina Talauta Tualaulelei</w:t>
            </w:r>
          </w:p>
        </w:tc>
        <w:tc>
          <w:tcPr>
            <w:tcW w:w="4700" w:type="dxa"/>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7" w:lineRule="exact"/>
              <w:ind w:left="80"/>
              <w:rPr>
                <w:rFonts w:ascii="Times New Roman" w:hAnsi="Times New Roman" w:cs="Times New Roman"/>
                <w:sz w:val="24"/>
                <w:szCs w:val="24"/>
              </w:rPr>
            </w:pPr>
            <w:r>
              <w:rPr>
                <w:rFonts w:ascii="Arial" w:hAnsi="Arial" w:cs="Arial"/>
                <w:sz w:val="20"/>
                <w:szCs w:val="20"/>
              </w:rPr>
              <w:t>Assistant Chief Executive Officer, CSD</w:t>
            </w:r>
          </w:p>
        </w:tc>
      </w:tr>
      <w:tr w:rsidR="007114B2">
        <w:trPr>
          <w:trHeight w:val="220"/>
        </w:trPr>
        <w:tc>
          <w:tcPr>
            <w:tcW w:w="3840" w:type="dxa"/>
            <w:tcBorders>
              <w:top w:val="nil"/>
              <w:left w:val="nil"/>
              <w:bottom w:val="single" w:sz="8" w:space="0" w:color="auto"/>
              <w:right w:val="single" w:sz="8" w:space="0" w:color="auto"/>
            </w:tcBorders>
            <w:vAlign w:val="bottom"/>
          </w:tcPr>
          <w:p w:rsidR="007114B2" w:rsidRDefault="002F68C7">
            <w:pPr>
              <w:widowControl w:val="0"/>
              <w:autoSpaceDE w:val="0"/>
              <w:autoSpaceDN w:val="0"/>
              <w:adjustRightInd w:val="0"/>
              <w:spacing w:after="0" w:line="217" w:lineRule="exact"/>
              <w:ind w:left="120"/>
              <w:rPr>
                <w:rFonts w:ascii="Times New Roman" w:hAnsi="Times New Roman" w:cs="Times New Roman"/>
                <w:sz w:val="24"/>
                <w:szCs w:val="24"/>
              </w:rPr>
            </w:pPr>
            <w:r>
              <w:rPr>
                <w:rFonts w:ascii="Arial" w:hAnsi="Arial" w:cs="Arial"/>
                <w:sz w:val="20"/>
                <w:szCs w:val="20"/>
              </w:rPr>
              <w:t>Darryl Anesi</w:t>
            </w:r>
          </w:p>
        </w:tc>
        <w:tc>
          <w:tcPr>
            <w:tcW w:w="4700" w:type="dxa"/>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7" w:lineRule="exact"/>
              <w:ind w:left="80"/>
              <w:rPr>
                <w:rFonts w:ascii="Times New Roman" w:hAnsi="Times New Roman" w:cs="Times New Roman"/>
                <w:sz w:val="24"/>
                <w:szCs w:val="24"/>
              </w:rPr>
            </w:pPr>
            <w:r>
              <w:rPr>
                <w:rFonts w:ascii="Arial" w:hAnsi="Arial" w:cs="Arial"/>
                <w:sz w:val="20"/>
                <w:szCs w:val="20"/>
              </w:rPr>
              <w:t>Program Accountant</w:t>
            </w:r>
          </w:p>
        </w:tc>
      </w:tr>
      <w:tr w:rsidR="007114B2">
        <w:trPr>
          <w:trHeight w:val="220"/>
        </w:trPr>
        <w:tc>
          <w:tcPr>
            <w:tcW w:w="3840" w:type="dxa"/>
            <w:tcBorders>
              <w:top w:val="nil"/>
              <w:left w:val="nil"/>
              <w:bottom w:val="single" w:sz="8" w:space="0" w:color="auto"/>
              <w:right w:val="single" w:sz="8" w:space="0" w:color="auto"/>
            </w:tcBorders>
            <w:vAlign w:val="bottom"/>
          </w:tcPr>
          <w:p w:rsidR="007114B2" w:rsidRDefault="002F68C7">
            <w:pPr>
              <w:widowControl w:val="0"/>
              <w:autoSpaceDE w:val="0"/>
              <w:autoSpaceDN w:val="0"/>
              <w:adjustRightInd w:val="0"/>
              <w:spacing w:after="0" w:line="217" w:lineRule="exact"/>
              <w:ind w:left="120"/>
              <w:rPr>
                <w:rFonts w:ascii="Times New Roman" w:hAnsi="Times New Roman" w:cs="Times New Roman"/>
                <w:sz w:val="24"/>
                <w:szCs w:val="24"/>
              </w:rPr>
            </w:pPr>
            <w:r>
              <w:rPr>
                <w:rFonts w:ascii="Arial" w:hAnsi="Arial" w:cs="Arial"/>
                <w:sz w:val="20"/>
                <w:szCs w:val="20"/>
              </w:rPr>
              <w:t>Richard Tafua</w:t>
            </w:r>
          </w:p>
        </w:tc>
        <w:tc>
          <w:tcPr>
            <w:tcW w:w="4700" w:type="dxa"/>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7" w:lineRule="exact"/>
              <w:ind w:left="80"/>
              <w:rPr>
                <w:rFonts w:ascii="Times New Roman" w:hAnsi="Times New Roman" w:cs="Times New Roman"/>
                <w:sz w:val="24"/>
                <w:szCs w:val="24"/>
              </w:rPr>
            </w:pPr>
            <w:r>
              <w:rPr>
                <w:rFonts w:ascii="Arial" w:hAnsi="Arial" w:cs="Arial"/>
                <w:sz w:val="20"/>
                <w:szCs w:val="20"/>
              </w:rPr>
              <w:t>Accountant</w:t>
            </w:r>
          </w:p>
        </w:tc>
      </w:tr>
      <w:tr w:rsidR="007114B2">
        <w:trPr>
          <w:trHeight w:val="220"/>
        </w:trPr>
        <w:tc>
          <w:tcPr>
            <w:tcW w:w="3840" w:type="dxa"/>
            <w:tcBorders>
              <w:top w:val="nil"/>
              <w:left w:val="nil"/>
              <w:bottom w:val="single" w:sz="8" w:space="0" w:color="auto"/>
              <w:right w:val="single" w:sz="8" w:space="0" w:color="auto"/>
            </w:tcBorders>
            <w:vAlign w:val="bottom"/>
          </w:tcPr>
          <w:p w:rsidR="007114B2" w:rsidRDefault="002F68C7">
            <w:pPr>
              <w:widowControl w:val="0"/>
              <w:autoSpaceDE w:val="0"/>
              <w:autoSpaceDN w:val="0"/>
              <w:adjustRightInd w:val="0"/>
              <w:spacing w:after="0" w:line="217" w:lineRule="exact"/>
              <w:ind w:left="120"/>
              <w:rPr>
                <w:rFonts w:ascii="Times New Roman" w:hAnsi="Times New Roman" w:cs="Times New Roman"/>
                <w:sz w:val="24"/>
                <w:szCs w:val="24"/>
              </w:rPr>
            </w:pPr>
            <w:r>
              <w:rPr>
                <w:rFonts w:ascii="Arial" w:hAnsi="Arial" w:cs="Arial"/>
                <w:sz w:val="20"/>
                <w:szCs w:val="20"/>
              </w:rPr>
              <w:t>Violet Aita</w:t>
            </w:r>
          </w:p>
        </w:tc>
        <w:tc>
          <w:tcPr>
            <w:tcW w:w="4700" w:type="dxa"/>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7" w:lineRule="exact"/>
              <w:ind w:left="80"/>
              <w:rPr>
                <w:rFonts w:ascii="Times New Roman" w:hAnsi="Times New Roman" w:cs="Times New Roman"/>
                <w:sz w:val="24"/>
                <w:szCs w:val="24"/>
              </w:rPr>
            </w:pPr>
            <w:r>
              <w:rPr>
                <w:rFonts w:ascii="Arial" w:hAnsi="Arial" w:cs="Arial"/>
                <w:sz w:val="20"/>
                <w:szCs w:val="20"/>
              </w:rPr>
              <w:t>Procurement Specialist</w:t>
            </w:r>
          </w:p>
        </w:tc>
      </w:tr>
      <w:tr w:rsidR="007114B2">
        <w:trPr>
          <w:trHeight w:val="220"/>
        </w:trPr>
        <w:tc>
          <w:tcPr>
            <w:tcW w:w="3840" w:type="dxa"/>
            <w:tcBorders>
              <w:top w:val="nil"/>
              <w:left w:val="nil"/>
              <w:bottom w:val="single" w:sz="8" w:space="0" w:color="auto"/>
              <w:right w:val="single" w:sz="8" w:space="0" w:color="auto"/>
            </w:tcBorders>
            <w:vAlign w:val="bottom"/>
          </w:tcPr>
          <w:p w:rsidR="007114B2" w:rsidRDefault="002F68C7">
            <w:pPr>
              <w:widowControl w:val="0"/>
              <w:autoSpaceDE w:val="0"/>
              <w:autoSpaceDN w:val="0"/>
              <w:adjustRightInd w:val="0"/>
              <w:spacing w:after="0" w:line="217" w:lineRule="exact"/>
              <w:ind w:left="120"/>
              <w:rPr>
                <w:rFonts w:ascii="Times New Roman" w:hAnsi="Times New Roman" w:cs="Times New Roman"/>
                <w:sz w:val="24"/>
                <w:szCs w:val="24"/>
              </w:rPr>
            </w:pPr>
            <w:r>
              <w:rPr>
                <w:rFonts w:ascii="Arial" w:hAnsi="Arial" w:cs="Arial"/>
                <w:sz w:val="20"/>
                <w:szCs w:val="20"/>
              </w:rPr>
              <w:t>Victoria Ieremia Faasili</w:t>
            </w:r>
          </w:p>
        </w:tc>
        <w:tc>
          <w:tcPr>
            <w:tcW w:w="4700" w:type="dxa"/>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7" w:lineRule="exact"/>
              <w:ind w:left="80"/>
              <w:rPr>
                <w:rFonts w:ascii="Times New Roman" w:hAnsi="Times New Roman" w:cs="Times New Roman"/>
                <w:sz w:val="24"/>
                <w:szCs w:val="24"/>
              </w:rPr>
            </w:pPr>
            <w:r>
              <w:rPr>
                <w:rFonts w:ascii="Arial" w:hAnsi="Arial" w:cs="Arial"/>
                <w:sz w:val="20"/>
                <w:szCs w:val="20"/>
              </w:rPr>
              <w:t>Principal Component Assistant</w:t>
            </w:r>
          </w:p>
        </w:tc>
      </w:tr>
      <w:tr w:rsidR="007114B2">
        <w:trPr>
          <w:trHeight w:val="223"/>
        </w:trPr>
        <w:tc>
          <w:tcPr>
            <w:tcW w:w="3840" w:type="dxa"/>
            <w:tcBorders>
              <w:top w:val="nil"/>
              <w:left w:val="nil"/>
              <w:bottom w:val="single" w:sz="8" w:space="0" w:color="auto"/>
              <w:right w:val="single" w:sz="8" w:space="0" w:color="auto"/>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c>
          <w:tcPr>
            <w:tcW w:w="4700" w:type="dxa"/>
            <w:tcBorders>
              <w:top w:val="nil"/>
              <w:left w:val="nil"/>
              <w:bottom w:val="single" w:sz="8" w:space="0" w:color="auto"/>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r>
      <w:tr w:rsidR="007114B2">
        <w:trPr>
          <w:trHeight w:val="216"/>
        </w:trPr>
        <w:tc>
          <w:tcPr>
            <w:tcW w:w="8540" w:type="dxa"/>
            <w:gridSpan w:val="2"/>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2" w:lineRule="exact"/>
              <w:ind w:left="120"/>
              <w:rPr>
                <w:rFonts w:ascii="Times New Roman" w:hAnsi="Times New Roman" w:cs="Times New Roman"/>
                <w:sz w:val="24"/>
                <w:szCs w:val="24"/>
              </w:rPr>
            </w:pPr>
            <w:r>
              <w:rPr>
                <w:rFonts w:ascii="Arial" w:hAnsi="Arial" w:cs="Arial"/>
                <w:b/>
                <w:bCs/>
                <w:sz w:val="20"/>
                <w:szCs w:val="20"/>
              </w:rPr>
              <w:t>NATIONAL HEALTH SERVICE (NHS) OF THE MINISTRY OF HEALTH</w:t>
            </w:r>
          </w:p>
        </w:tc>
      </w:tr>
      <w:tr w:rsidR="007114B2">
        <w:trPr>
          <w:trHeight w:val="221"/>
        </w:trPr>
        <w:tc>
          <w:tcPr>
            <w:tcW w:w="3840" w:type="dxa"/>
            <w:tcBorders>
              <w:top w:val="nil"/>
              <w:left w:val="nil"/>
              <w:bottom w:val="single" w:sz="8" w:space="0" w:color="auto"/>
              <w:right w:val="single" w:sz="8" w:space="0" w:color="auto"/>
            </w:tcBorders>
            <w:vAlign w:val="bottom"/>
          </w:tcPr>
          <w:p w:rsidR="007114B2" w:rsidRDefault="002F68C7">
            <w:pPr>
              <w:widowControl w:val="0"/>
              <w:autoSpaceDE w:val="0"/>
              <w:autoSpaceDN w:val="0"/>
              <w:adjustRightInd w:val="0"/>
              <w:spacing w:after="0" w:line="218" w:lineRule="exact"/>
              <w:ind w:left="120"/>
              <w:rPr>
                <w:rFonts w:ascii="Times New Roman" w:hAnsi="Times New Roman" w:cs="Times New Roman"/>
                <w:sz w:val="24"/>
                <w:szCs w:val="24"/>
              </w:rPr>
            </w:pPr>
            <w:r>
              <w:rPr>
                <w:rFonts w:ascii="Arial" w:hAnsi="Arial" w:cs="Arial"/>
                <w:sz w:val="20"/>
                <w:szCs w:val="20"/>
              </w:rPr>
              <w:t>Tupuola Koki Tuala</w:t>
            </w:r>
          </w:p>
        </w:tc>
        <w:tc>
          <w:tcPr>
            <w:tcW w:w="4700" w:type="dxa"/>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8" w:lineRule="exact"/>
              <w:ind w:left="80"/>
              <w:rPr>
                <w:rFonts w:ascii="Times New Roman" w:hAnsi="Times New Roman" w:cs="Times New Roman"/>
                <w:sz w:val="24"/>
                <w:szCs w:val="24"/>
              </w:rPr>
            </w:pPr>
            <w:r>
              <w:rPr>
                <w:rFonts w:ascii="Arial" w:hAnsi="Arial" w:cs="Arial"/>
                <w:sz w:val="20"/>
                <w:szCs w:val="20"/>
              </w:rPr>
              <w:t>NHS Board  Chairman</w:t>
            </w:r>
          </w:p>
        </w:tc>
      </w:tr>
      <w:tr w:rsidR="007114B2">
        <w:trPr>
          <w:trHeight w:val="220"/>
        </w:trPr>
        <w:tc>
          <w:tcPr>
            <w:tcW w:w="3840" w:type="dxa"/>
            <w:tcBorders>
              <w:top w:val="nil"/>
              <w:left w:val="nil"/>
              <w:bottom w:val="single" w:sz="8" w:space="0" w:color="auto"/>
              <w:right w:val="single" w:sz="8" w:space="0" w:color="auto"/>
            </w:tcBorders>
            <w:vAlign w:val="bottom"/>
          </w:tcPr>
          <w:p w:rsidR="007114B2" w:rsidRDefault="002F68C7">
            <w:pPr>
              <w:widowControl w:val="0"/>
              <w:autoSpaceDE w:val="0"/>
              <w:autoSpaceDN w:val="0"/>
              <w:adjustRightInd w:val="0"/>
              <w:spacing w:after="0" w:line="217" w:lineRule="exact"/>
              <w:ind w:left="120"/>
              <w:rPr>
                <w:rFonts w:ascii="Times New Roman" w:hAnsi="Times New Roman" w:cs="Times New Roman"/>
                <w:sz w:val="24"/>
                <w:szCs w:val="24"/>
              </w:rPr>
            </w:pPr>
            <w:r>
              <w:rPr>
                <w:rFonts w:ascii="Arial" w:hAnsi="Arial" w:cs="Arial"/>
                <w:sz w:val="20"/>
                <w:szCs w:val="20"/>
              </w:rPr>
              <w:t>Leota Laki Sio</w:t>
            </w:r>
          </w:p>
        </w:tc>
        <w:tc>
          <w:tcPr>
            <w:tcW w:w="4700" w:type="dxa"/>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7" w:lineRule="exact"/>
              <w:ind w:left="80"/>
              <w:rPr>
                <w:rFonts w:ascii="Times New Roman" w:hAnsi="Times New Roman" w:cs="Times New Roman"/>
                <w:sz w:val="24"/>
                <w:szCs w:val="24"/>
              </w:rPr>
            </w:pPr>
            <w:r>
              <w:rPr>
                <w:rFonts w:ascii="Arial" w:hAnsi="Arial" w:cs="Arial"/>
                <w:sz w:val="20"/>
                <w:szCs w:val="20"/>
              </w:rPr>
              <w:t>General Manager</w:t>
            </w:r>
          </w:p>
        </w:tc>
      </w:tr>
      <w:tr w:rsidR="007114B2">
        <w:trPr>
          <w:trHeight w:val="220"/>
        </w:trPr>
        <w:tc>
          <w:tcPr>
            <w:tcW w:w="3840" w:type="dxa"/>
            <w:tcBorders>
              <w:top w:val="nil"/>
              <w:left w:val="nil"/>
              <w:bottom w:val="single" w:sz="8" w:space="0" w:color="auto"/>
              <w:right w:val="single" w:sz="8" w:space="0" w:color="auto"/>
            </w:tcBorders>
            <w:vAlign w:val="bottom"/>
          </w:tcPr>
          <w:p w:rsidR="007114B2" w:rsidRDefault="002F68C7">
            <w:pPr>
              <w:widowControl w:val="0"/>
              <w:autoSpaceDE w:val="0"/>
              <w:autoSpaceDN w:val="0"/>
              <w:adjustRightInd w:val="0"/>
              <w:spacing w:after="0" w:line="217" w:lineRule="exact"/>
              <w:ind w:left="120"/>
              <w:rPr>
                <w:rFonts w:ascii="Times New Roman" w:hAnsi="Times New Roman" w:cs="Times New Roman"/>
                <w:sz w:val="24"/>
                <w:szCs w:val="24"/>
              </w:rPr>
            </w:pPr>
            <w:r>
              <w:rPr>
                <w:rFonts w:ascii="Arial" w:hAnsi="Arial" w:cs="Arial"/>
                <w:sz w:val="20"/>
                <w:szCs w:val="20"/>
              </w:rPr>
              <w:t>Kassandra Betham</w:t>
            </w:r>
          </w:p>
        </w:tc>
        <w:tc>
          <w:tcPr>
            <w:tcW w:w="4700" w:type="dxa"/>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7" w:lineRule="exact"/>
              <w:ind w:left="80"/>
              <w:rPr>
                <w:rFonts w:ascii="Times New Roman" w:hAnsi="Times New Roman" w:cs="Times New Roman"/>
                <w:sz w:val="24"/>
                <w:szCs w:val="24"/>
              </w:rPr>
            </w:pPr>
            <w:r>
              <w:rPr>
                <w:rFonts w:ascii="Arial" w:hAnsi="Arial" w:cs="Arial"/>
                <w:sz w:val="20"/>
                <w:szCs w:val="20"/>
              </w:rPr>
              <w:t>SWAp Manager / CFP2</w:t>
            </w:r>
          </w:p>
        </w:tc>
      </w:tr>
      <w:tr w:rsidR="007114B2">
        <w:trPr>
          <w:trHeight w:val="220"/>
        </w:trPr>
        <w:tc>
          <w:tcPr>
            <w:tcW w:w="3840" w:type="dxa"/>
            <w:tcBorders>
              <w:top w:val="nil"/>
              <w:left w:val="nil"/>
              <w:bottom w:val="single" w:sz="8" w:space="0" w:color="auto"/>
              <w:right w:val="single" w:sz="8" w:space="0" w:color="auto"/>
            </w:tcBorders>
            <w:vAlign w:val="bottom"/>
          </w:tcPr>
          <w:p w:rsidR="007114B2" w:rsidRDefault="002F68C7">
            <w:pPr>
              <w:widowControl w:val="0"/>
              <w:autoSpaceDE w:val="0"/>
              <w:autoSpaceDN w:val="0"/>
              <w:adjustRightInd w:val="0"/>
              <w:spacing w:after="0" w:line="217" w:lineRule="exact"/>
              <w:ind w:left="120"/>
              <w:rPr>
                <w:rFonts w:ascii="Times New Roman" w:hAnsi="Times New Roman" w:cs="Times New Roman"/>
                <w:sz w:val="24"/>
                <w:szCs w:val="24"/>
              </w:rPr>
            </w:pPr>
            <w:r>
              <w:rPr>
                <w:rFonts w:ascii="Arial" w:hAnsi="Arial" w:cs="Arial"/>
                <w:sz w:val="20"/>
                <w:szCs w:val="20"/>
              </w:rPr>
              <w:t>Dr Tia Vaai</w:t>
            </w:r>
          </w:p>
        </w:tc>
        <w:tc>
          <w:tcPr>
            <w:tcW w:w="4700" w:type="dxa"/>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7" w:lineRule="exact"/>
              <w:ind w:left="80"/>
              <w:rPr>
                <w:rFonts w:ascii="Times New Roman" w:hAnsi="Times New Roman" w:cs="Times New Roman"/>
                <w:sz w:val="24"/>
                <w:szCs w:val="24"/>
              </w:rPr>
            </w:pPr>
            <w:r>
              <w:rPr>
                <w:rFonts w:ascii="Arial" w:hAnsi="Arial" w:cs="Arial"/>
                <w:sz w:val="20"/>
                <w:szCs w:val="20"/>
              </w:rPr>
              <w:t>Head of Clinical Services</w:t>
            </w:r>
          </w:p>
        </w:tc>
      </w:tr>
      <w:tr w:rsidR="007114B2">
        <w:trPr>
          <w:trHeight w:val="219"/>
        </w:trPr>
        <w:tc>
          <w:tcPr>
            <w:tcW w:w="8540" w:type="dxa"/>
            <w:gridSpan w:val="2"/>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5" w:lineRule="exact"/>
              <w:ind w:left="2780"/>
              <w:rPr>
                <w:rFonts w:ascii="Times New Roman" w:hAnsi="Times New Roman" w:cs="Times New Roman"/>
                <w:sz w:val="24"/>
                <w:szCs w:val="24"/>
              </w:rPr>
            </w:pPr>
            <w:r>
              <w:rPr>
                <w:rFonts w:ascii="Arial" w:hAnsi="Arial" w:cs="Arial"/>
                <w:b/>
                <w:bCs/>
                <w:sz w:val="20"/>
                <w:szCs w:val="20"/>
              </w:rPr>
              <w:t>NEW ZEALAND AID PROGRAM</w:t>
            </w:r>
          </w:p>
        </w:tc>
      </w:tr>
      <w:tr w:rsidR="007114B2">
        <w:trPr>
          <w:trHeight w:val="221"/>
        </w:trPr>
        <w:tc>
          <w:tcPr>
            <w:tcW w:w="3840" w:type="dxa"/>
            <w:tcBorders>
              <w:top w:val="nil"/>
              <w:left w:val="nil"/>
              <w:bottom w:val="single" w:sz="8" w:space="0" w:color="auto"/>
              <w:right w:val="single" w:sz="8" w:space="0" w:color="auto"/>
            </w:tcBorders>
            <w:vAlign w:val="bottom"/>
          </w:tcPr>
          <w:p w:rsidR="007114B2" w:rsidRDefault="002F68C7">
            <w:pPr>
              <w:widowControl w:val="0"/>
              <w:autoSpaceDE w:val="0"/>
              <w:autoSpaceDN w:val="0"/>
              <w:adjustRightInd w:val="0"/>
              <w:spacing w:after="0" w:line="218" w:lineRule="exact"/>
              <w:ind w:left="120"/>
              <w:rPr>
                <w:rFonts w:ascii="Times New Roman" w:hAnsi="Times New Roman" w:cs="Times New Roman"/>
                <w:sz w:val="24"/>
                <w:szCs w:val="24"/>
              </w:rPr>
            </w:pPr>
            <w:r>
              <w:rPr>
                <w:rFonts w:ascii="Arial" w:hAnsi="Arial" w:cs="Arial"/>
                <w:sz w:val="20"/>
                <w:szCs w:val="20"/>
              </w:rPr>
              <w:t>Pete Zwart</w:t>
            </w:r>
          </w:p>
        </w:tc>
        <w:tc>
          <w:tcPr>
            <w:tcW w:w="4700" w:type="dxa"/>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8" w:lineRule="exact"/>
              <w:ind w:left="80"/>
              <w:rPr>
                <w:rFonts w:ascii="Times New Roman" w:hAnsi="Times New Roman" w:cs="Times New Roman"/>
                <w:sz w:val="24"/>
                <w:szCs w:val="24"/>
              </w:rPr>
            </w:pPr>
            <w:r>
              <w:rPr>
                <w:rFonts w:ascii="Arial" w:hAnsi="Arial" w:cs="Arial"/>
                <w:sz w:val="20"/>
                <w:szCs w:val="20"/>
              </w:rPr>
              <w:t>Manager New Zealand Aid Program (Samoa)</w:t>
            </w:r>
          </w:p>
        </w:tc>
      </w:tr>
      <w:tr w:rsidR="007114B2">
        <w:trPr>
          <w:trHeight w:val="218"/>
        </w:trPr>
        <w:tc>
          <w:tcPr>
            <w:tcW w:w="3840" w:type="dxa"/>
            <w:tcBorders>
              <w:top w:val="nil"/>
              <w:left w:val="nil"/>
              <w:bottom w:val="nil"/>
              <w:right w:val="single" w:sz="8" w:space="0" w:color="auto"/>
            </w:tcBorders>
            <w:vAlign w:val="bottom"/>
          </w:tcPr>
          <w:p w:rsidR="007114B2" w:rsidRDefault="002F68C7">
            <w:pPr>
              <w:widowControl w:val="0"/>
              <w:autoSpaceDE w:val="0"/>
              <w:autoSpaceDN w:val="0"/>
              <w:adjustRightInd w:val="0"/>
              <w:spacing w:after="0" w:line="218" w:lineRule="exact"/>
              <w:ind w:left="120"/>
              <w:rPr>
                <w:rFonts w:ascii="Times New Roman" w:hAnsi="Times New Roman" w:cs="Times New Roman"/>
                <w:sz w:val="24"/>
                <w:szCs w:val="24"/>
              </w:rPr>
            </w:pPr>
            <w:r>
              <w:rPr>
                <w:rFonts w:ascii="Arial" w:hAnsi="Arial" w:cs="Arial"/>
                <w:sz w:val="20"/>
                <w:szCs w:val="20"/>
              </w:rPr>
              <w:t>Marion Clark</w:t>
            </w:r>
          </w:p>
        </w:tc>
        <w:tc>
          <w:tcPr>
            <w:tcW w:w="4700" w:type="dxa"/>
            <w:tcBorders>
              <w:top w:val="nil"/>
              <w:left w:val="nil"/>
              <w:bottom w:val="nil"/>
              <w:right w:val="nil"/>
            </w:tcBorders>
            <w:vAlign w:val="bottom"/>
          </w:tcPr>
          <w:p w:rsidR="007114B2" w:rsidRDefault="002F68C7">
            <w:pPr>
              <w:widowControl w:val="0"/>
              <w:autoSpaceDE w:val="0"/>
              <w:autoSpaceDN w:val="0"/>
              <w:adjustRightInd w:val="0"/>
              <w:spacing w:after="0" w:line="218" w:lineRule="exact"/>
              <w:ind w:left="80"/>
              <w:rPr>
                <w:rFonts w:ascii="Times New Roman" w:hAnsi="Times New Roman" w:cs="Times New Roman"/>
                <w:sz w:val="24"/>
                <w:szCs w:val="24"/>
              </w:rPr>
            </w:pPr>
            <w:r>
              <w:rPr>
                <w:rFonts w:ascii="Arial" w:hAnsi="Arial" w:cs="Arial"/>
                <w:sz w:val="20"/>
                <w:szCs w:val="20"/>
              </w:rPr>
              <w:t>Development  Manager  Health  New Zealand Aid</w:t>
            </w:r>
          </w:p>
        </w:tc>
      </w:tr>
      <w:tr w:rsidR="007114B2">
        <w:trPr>
          <w:trHeight w:val="233"/>
        </w:trPr>
        <w:tc>
          <w:tcPr>
            <w:tcW w:w="3840" w:type="dxa"/>
            <w:tcBorders>
              <w:top w:val="nil"/>
              <w:left w:val="nil"/>
              <w:bottom w:val="single" w:sz="8" w:space="0" w:color="auto"/>
              <w:right w:val="single" w:sz="8" w:space="0" w:color="auto"/>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700" w:type="dxa"/>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29" w:lineRule="exact"/>
              <w:ind w:left="80"/>
              <w:rPr>
                <w:rFonts w:ascii="Times New Roman" w:hAnsi="Times New Roman" w:cs="Times New Roman"/>
                <w:sz w:val="24"/>
                <w:szCs w:val="24"/>
              </w:rPr>
            </w:pPr>
            <w:r>
              <w:rPr>
                <w:rFonts w:ascii="Arial" w:hAnsi="Arial" w:cs="Arial"/>
                <w:sz w:val="20"/>
                <w:szCs w:val="20"/>
              </w:rPr>
              <w:t>Program (Wellington)</w:t>
            </w:r>
          </w:p>
        </w:tc>
      </w:tr>
      <w:tr w:rsidR="007114B2">
        <w:trPr>
          <w:trHeight w:val="219"/>
        </w:trPr>
        <w:tc>
          <w:tcPr>
            <w:tcW w:w="8540" w:type="dxa"/>
            <w:gridSpan w:val="2"/>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5" w:lineRule="exact"/>
              <w:ind w:left="840"/>
              <w:rPr>
                <w:rFonts w:ascii="Times New Roman" w:hAnsi="Times New Roman" w:cs="Times New Roman"/>
                <w:sz w:val="24"/>
                <w:szCs w:val="24"/>
              </w:rPr>
            </w:pPr>
            <w:r>
              <w:rPr>
                <w:rFonts w:ascii="Arial" w:hAnsi="Arial" w:cs="Arial"/>
                <w:b/>
                <w:bCs/>
                <w:sz w:val="20"/>
                <w:szCs w:val="20"/>
              </w:rPr>
              <w:t>AUSTRALIAN AGENCY FOR INTERNATIONAL DEVELOPMENT - AusAID</w:t>
            </w:r>
          </w:p>
        </w:tc>
      </w:tr>
      <w:tr w:rsidR="007114B2">
        <w:trPr>
          <w:trHeight w:val="221"/>
        </w:trPr>
        <w:tc>
          <w:tcPr>
            <w:tcW w:w="3840" w:type="dxa"/>
            <w:tcBorders>
              <w:top w:val="nil"/>
              <w:left w:val="nil"/>
              <w:bottom w:val="single" w:sz="8" w:space="0" w:color="auto"/>
              <w:right w:val="single" w:sz="8" w:space="0" w:color="auto"/>
            </w:tcBorders>
            <w:vAlign w:val="bottom"/>
          </w:tcPr>
          <w:p w:rsidR="007114B2" w:rsidRDefault="002F68C7">
            <w:pPr>
              <w:widowControl w:val="0"/>
              <w:autoSpaceDE w:val="0"/>
              <w:autoSpaceDN w:val="0"/>
              <w:adjustRightInd w:val="0"/>
              <w:spacing w:after="0" w:line="218" w:lineRule="exact"/>
              <w:ind w:left="120"/>
              <w:rPr>
                <w:rFonts w:ascii="Times New Roman" w:hAnsi="Times New Roman" w:cs="Times New Roman"/>
                <w:sz w:val="24"/>
                <w:szCs w:val="24"/>
              </w:rPr>
            </w:pPr>
            <w:r>
              <w:rPr>
                <w:rFonts w:ascii="Arial" w:hAnsi="Arial" w:cs="Arial"/>
                <w:sz w:val="20"/>
                <w:szCs w:val="20"/>
              </w:rPr>
              <w:t>Megan Counahan</w:t>
            </w:r>
          </w:p>
        </w:tc>
        <w:tc>
          <w:tcPr>
            <w:tcW w:w="4700" w:type="dxa"/>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8" w:lineRule="exact"/>
              <w:ind w:left="80"/>
              <w:rPr>
                <w:rFonts w:ascii="Times New Roman" w:hAnsi="Times New Roman" w:cs="Times New Roman"/>
                <w:sz w:val="24"/>
                <w:szCs w:val="24"/>
              </w:rPr>
            </w:pPr>
            <w:r>
              <w:rPr>
                <w:rFonts w:ascii="Arial" w:hAnsi="Arial" w:cs="Arial"/>
                <w:sz w:val="20"/>
                <w:szCs w:val="20"/>
              </w:rPr>
              <w:t>Health Specialist (Samoa)</w:t>
            </w:r>
          </w:p>
        </w:tc>
      </w:tr>
      <w:tr w:rsidR="007114B2">
        <w:trPr>
          <w:trHeight w:val="220"/>
        </w:trPr>
        <w:tc>
          <w:tcPr>
            <w:tcW w:w="3840" w:type="dxa"/>
            <w:tcBorders>
              <w:top w:val="nil"/>
              <w:left w:val="nil"/>
              <w:bottom w:val="single" w:sz="8" w:space="0" w:color="auto"/>
              <w:right w:val="single" w:sz="8" w:space="0" w:color="auto"/>
            </w:tcBorders>
            <w:vAlign w:val="bottom"/>
          </w:tcPr>
          <w:p w:rsidR="007114B2" w:rsidRDefault="002F68C7">
            <w:pPr>
              <w:widowControl w:val="0"/>
              <w:autoSpaceDE w:val="0"/>
              <w:autoSpaceDN w:val="0"/>
              <w:adjustRightInd w:val="0"/>
              <w:spacing w:after="0" w:line="217" w:lineRule="exact"/>
              <w:ind w:left="120"/>
              <w:rPr>
                <w:rFonts w:ascii="Times New Roman" w:hAnsi="Times New Roman" w:cs="Times New Roman"/>
                <w:sz w:val="24"/>
                <w:szCs w:val="24"/>
              </w:rPr>
            </w:pPr>
            <w:r>
              <w:rPr>
                <w:rFonts w:ascii="Arial" w:hAnsi="Arial" w:cs="Arial"/>
                <w:sz w:val="20"/>
                <w:szCs w:val="20"/>
              </w:rPr>
              <w:t>Ben Rolfe</w:t>
            </w:r>
          </w:p>
        </w:tc>
        <w:tc>
          <w:tcPr>
            <w:tcW w:w="4700" w:type="dxa"/>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7" w:lineRule="exact"/>
              <w:ind w:left="80"/>
              <w:rPr>
                <w:rFonts w:ascii="Times New Roman" w:hAnsi="Times New Roman" w:cs="Times New Roman"/>
                <w:sz w:val="24"/>
                <w:szCs w:val="24"/>
              </w:rPr>
            </w:pPr>
            <w:r>
              <w:rPr>
                <w:rFonts w:ascii="Arial" w:hAnsi="Arial" w:cs="Arial"/>
                <w:sz w:val="20"/>
                <w:szCs w:val="20"/>
              </w:rPr>
              <w:t>Senior Health Specialist (Canberra)</w:t>
            </w:r>
          </w:p>
        </w:tc>
      </w:tr>
      <w:tr w:rsidR="007114B2">
        <w:trPr>
          <w:trHeight w:val="223"/>
        </w:trPr>
        <w:tc>
          <w:tcPr>
            <w:tcW w:w="3840" w:type="dxa"/>
            <w:tcBorders>
              <w:top w:val="nil"/>
              <w:left w:val="nil"/>
              <w:bottom w:val="single" w:sz="8" w:space="0" w:color="auto"/>
              <w:right w:val="single" w:sz="8" w:space="0" w:color="auto"/>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c>
          <w:tcPr>
            <w:tcW w:w="4700" w:type="dxa"/>
            <w:tcBorders>
              <w:top w:val="nil"/>
              <w:left w:val="nil"/>
              <w:bottom w:val="single" w:sz="8" w:space="0" w:color="auto"/>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r>
      <w:tr w:rsidR="007114B2">
        <w:trPr>
          <w:trHeight w:val="216"/>
        </w:trPr>
        <w:tc>
          <w:tcPr>
            <w:tcW w:w="8540" w:type="dxa"/>
            <w:gridSpan w:val="2"/>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2" w:lineRule="exact"/>
              <w:ind w:left="120"/>
              <w:rPr>
                <w:rFonts w:ascii="Times New Roman" w:hAnsi="Times New Roman" w:cs="Times New Roman"/>
                <w:sz w:val="24"/>
                <w:szCs w:val="24"/>
              </w:rPr>
            </w:pPr>
            <w:r>
              <w:rPr>
                <w:rFonts w:ascii="Arial" w:hAnsi="Arial" w:cs="Arial"/>
                <w:b/>
                <w:bCs/>
                <w:sz w:val="20"/>
                <w:szCs w:val="20"/>
              </w:rPr>
              <w:t>UNITED NATIONAL FUND FOR – UNFPA</w:t>
            </w:r>
          </w:p>
        </w:tc>
      </w:tr>
      <w:tr w:rsidR="007114B2">
        <w:trPr>
          <w:trHeight w:val="221"/>
        </w:trPr>
        <w:tc>
          <w:tcPr>
            <w:tcW w:w="3840" w:type="dxa"/>
            <w:tcBorders>
              <w:top w:val="nil"/>
              <w:left w:val="nil"/>
              <w:bottom w:val="single" w:sz="8" w:space="0" w:color="auto"/>
              <w:right w:val="single" w:sz="8" w:space="0" w:color="auto"/>
            </w:tcBorders>
            <w:vAlign w:val="bottom"/>
          </w:tcPr>
          <w:p w:rsidR="007114B2" w:rsidRDefault="002F68C7">
            <w:pPr>
              <w:widowControl w:val="0"/>
              <w:autoSpaceDE w:val="0"/>
              <w:autoSpaceDN w:val="0"/>
              <w:adjustRightInd w:val="0"/>
              <w:spacing w:after="0" w:line="218" w:lineRule="exact"/>
              <w:ind w:left="120"/>
              <w:rPr>
                <w:rFonts w:ascii="Times New Roman" w:hAnsi="Times New Roman" w:cs="Times New Roman"/>
                <w:sz w:val="24"/>
                <w:szCs w:val="24"/>
              </w:rPr>
            </w:pPr>
            <w:r>
              <w:rPr>
                <w:rFonts w:ascii="Arial" w:hAnsi="Arial" w:cs="Arial"/>
                <w:sz w:val="20"/>
                <w:szCs w:val="20"/>
              </w:rPr>
              <w:t>Virisila Raitamata</w:t>
            </w:r>
          </w:p>
        </w:tc>
        <w:tc>
          <w:tcPr>
            <w:tcW w:w="4700" w:type="dxa"/>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8" w:lineRule="exact"/>
              <w:ind w:left="80"/>
              <w:rPr>
                <w:rFonts w:ascii="Times New Roman" w:hAnsi="Times New Roman" w:cs="Times New Roman"/>
                <w:sz w:val="24"/>
                <w:szCs w:val="24"/>
              </w:rPr>
            </w:pPr>
            <w:r>
              <w:rPr>
                <w:rFonts w:ascii="Arial" w:hAnsi="Arial" w:cs="Arial"/>
                <w:sz w:val="20"/>
                <w:szCs w:val="20"/>
              </w:rPr>
              <w:t>UNFPA Representative (Fiji)</w:t>
            </w:r>
          </w:p>
        </w:tc>
      </w:tr>
      <w:tr w:rsidR="007114B2">
        <w:trPr>
          <w:trHeight w:val="223"/>
        </w:trPr>
        <w:tc>
          <w:tcPr>
            <w:tcW w:w="3840" w:type="dxa"/>
            <w:tcBorders>
              <w:top w:val="nil"/>
              <w:left w:val="nil"/>
              <w:bottom w:val="single" w:sz="8" w:space="0" w:color="auto"/>
              <w:right w:val="single" w:sz="8" w:space="0" w:color="auto"/>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c>
          <w:tcPr>
            <w:tcW w:w="4700" w:type="dxa"/>
            <w:tcBorders>
              <w:top w:val="nil"/>
              <w:left w:val="nil"/>
              <w:bottom w:val="single" w:sz="8" w:space="0" w:color="auto"/>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r>
      <w:tr w:rsidR="007114B2">
        <w:trPr>
          <w:trHeight w:val="216"/>
        </w:trPr>
        <w:tc>
          <w:tcPr>
            <w:tcW w:w="8540" w:type="dxa"/>
            <w:gridSpan w:val="2"/>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2" w:lineRule="exact"/>
              <w:ind w:left="120"/>
              <w:rPr>
                <w:rFonts w:ascii="Times New Roman" w:hAnsi="Times New Roman" w:cs="Times New Roman"/>
                <w:sz w:val="24"/>
                <w:szCs w:val="24"/>
              </w:rPr>
            </w:pPr>
            <w:r>
              <w:rPr>
                <w:rFonts w:ascii="Arial" w:hAnsi="Arial" w:cs="Arial"/>
                <w:b/>
                <w:bCs/>
                <w:sz w:val="20"/>
                <w:szCs w:val="20"/>
              </w:rPr>
              <w:t>WORLD HEALTH ORGANIZATION – WHO</w:t>
            </w:r>
          </w:p>
        </w:tc>
      </w:tr>
      <w:tr w:rsidR="007114B2">
        <w:trPr>
          <w:trHeight w:val="221"/>
        </w:trPr>
        <w:tc>
          <w:tcPr>
            <w:tcW w:w="3840" w:type="dxa"/>
            <w:tcBorders>
              <w:top w:val="nil"/>
              <w:left w:val="nil"/>
              <w:bottom w:val="single" w:sz="8" w:space="0" w:color="auto"/>
              <w:right w:val="single" w:sz="8" w:space="0" w:color="auto"/>
            </w:tcBorders>
            <w:vAlign w:val="bottom"/>
          </w:tcPr>
          <w:p w:rsidR="007114B2" w:rsidRDefault="002F68C7">
            <w:pPr>
              <w:widowControl w:val="0"/>
              <w:autoSpaceDE w:val="0"/>
              <w:autoSpaceDN w:val="0"/>
              <w:adjustRightInd w:val="0"/>
              <w:spacing w:after="0" w:line="218" w:lineRule="exact"/>
              <w:ind w:left="120"/>
              <w:rPr>
                <w:rFonts w:ascii="Times New Roman" w:hAnsi="Times New Roman" w:cs="Times New Roman"/>
                <w:sz w:val="24"/>
                <w:szCs w:val="24"/>
              </w:rPr>
            </w:pPr>
            <w:r>
              <w:rPr>
                <w:rFonts w:ascii="Arial" w:hAnsi="Arial" w:cs="Arial"/>
                <w:sz w:val="20"/>
                <w:szCs w:val="20"/>
              </w:rPr>
              <w:t>Dr. Yang Baoping</w:t>
            </w:r>
          </w:p>
        </w:tc>
        <w:tc>
          <w:tcPr>
            <w:tcW w:w="4700" w:type="dxa"/>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8" w:lineRule="exact"/>
              <w:ind w:left="80"/>
              <w:rPr>
                <w:rFonts w:ascii="Times New Roman" w:hAnsi="Times New Roman" w:cs="Times New Roman"/>
                <w:sz w:val="24"/>
                <w:szCs w:val="24"/>
              </w:rPr>
            </w:pPr>
            <w:r>
              <w:rPr>
                <w:rFonts w:ascii="Arial" w:hAnsi="Arial" w:cs="Arial"/>
                <w:sz w:val="20"/>
                <w:szCs w:val="20"/>
              </w:rPr>
              <w:t>WHO Representative (Samoa)</w:t>
            </w:r>
          </w:p>
        </w:tc>
      </w:tr>
      <w:tr w:rsidR="007114B2">
        <w:trPr>
          <w:trHeight w:val="220"/>
        </w:trPr>
        <w:tc>
          <w:tcPr>
            <w:tcW w:w="3840" w:type="dxa"/>
            <w:tcBorders>
              <w:top w:val="nil"/>
              <w:left w:val="nil"/>
              <w:bottom w:val="single" w:sz="8" w:space="0" w:color="auto"/>
              <w:right w:val="single" w:sz="8" w:space="0" w:color="auto"/>
            </w:tcBorders>
            <w:vAlign w:val="bottom"/>
          </w:tcPr>
          <w:p w:rsidR="007114B2" w:rsidRDefault="002F68C7">
            <w:pPr>
              <w:widowControl w:val="0"/>
              <w:autoSpaceDE w:val="0"/>
              <w:autoSpaceDN w:val="0"/>
              <w:adjustRightInd w:val="0"/>
              <w:spacing w:after="0" w:line="217" w:lineRule="exact"/>
              <w:ind w:left="120"/>
              <w:rPr>
                <w:rFonts w:ascii="Times New Roman" w:hAnsi="Times New Roman" w:cs="Times New Roman"/>
                <w:sz w:val="24"/>
                <w:szCs w:val="24"/>
              </w:rPr>
            </w:pPr>
            <w:r>
              <w:rPr>
                <w:rFonts w:ascii="Arial" w:hAnsi="Arial" w:cs="Arial"/>
                <w:sz w:val="20"/>
                <w:szCs w:val="20"/>
              </w:rPr>
              <w:t>Brooke Conway</w:t>
            </w:r>
          </w:p>
        </w:tc>
        <w:tc>
          <w:tcPr>
            <w:tcW w:w="4700" w:type="dxa"/>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7" w:lineRule="exact"/>
              <w:ind w:left="80"/>
              <w:rPr>
                <w:rFonts w:ascii="Times New Roman" w:hAnsi="Times New Roman" w:cs="Times New Roman"/>
                <w:sz w:val="24"/>
                <w:szCs w:val="24"/>
              </w:rPr>
            </w:pPr>
            <w:r>
              <w:rPr>
                <w:rFonts w:ascii="Arial" w:hAnsi="Arial" w:cs="Arial"/>
                <w:sz w:val="20"/>
                <w:szCs w:val="20"/>
              </w:rPr>
              <w:t>WHO</w:t>
            </w:r>
          </w:p>
        </w:tc>
      </w:tr>
      <w:tr w:rsidR="007114B2">
        <w:trPr>
          <w:trHeight w:val="219"/>
        </w:trPr>
        <w:tc>
          <w:tcPr>
            <w:tcW w:w="3840" w:type="dxa"/>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5" w:lineRule="exact"/>
              <w:ind w:left="120"/>
              <w:rPr>
                <w:rFonts w:ascii="Times New Roman" w:hAnsi="Times New Roman" w:cs="Times New Roman"/>
                <w:sz w:val="24"/>
                <w:szCs w:val="24"/>
              </w:rPr>
            </w:pPr>
            <w:r>
              <w:rPr>
                <w:rFonts w:ascii="Arial" w:hAnsi="Arial" w:cs="Arial"/>
                <w:b/>
                <w:bCs/>
                <w:sz w:val="20"/>
                <w:szCs w:val="20"/>
              </w:rPr>
              <w:t>WORLD BANK</w:t>
            </w:r>
          </w:p>
        </w:tc>
        <w:tc>
          <w:tcPr>
            <w:tcW w:w="4700" w:type="dxa"/>
            <w:tcBorders>
              <w:top w:val="nil"/>
              <w:left w:val="nil"/>
              <w:bottom w:val="single" w:sz="8" w:space="0" w:color="auto"/>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r>
      <w:tr w:rsidR="007114B2">
        <w:trPr>
          <w:trHeight w:val="221"/>
        </w:trPr>
        <w:tc>
          <w:tcPr>
            <w:tcW w:w="3840" w:type="dxa"/>
            <w:tcBorders>
              <w:top w:val="nil"/>
              <w:left w:val="nil"/>
              <w:bottom w:val="single" w:sz="8" w:space="0" w:color="auto"/>
              <w:right w:val="single" w:sz="8" w:space="0" w:color="auto"/>
            </w:tcBorders>
            <w:vAlign w:val="bottom"/>
          </w:tcPr>
          <w:p w:rsidR="007114B2" w:rsidRDefault="002F68C7">
            <w:pPr>
              <w:widowControl w:val="0"/>
              <w:autoSpaceDE w:val="0"/>
              <w:autoSpaceDN w:val="0"/>
              <w:adjustRightInd w:val="0"/>
              <w:spacing w:after="0" w:line="218" w:lineRule="exact"/>
              <w:ind w:left="120"/>
              <w:rPr>
                <w:rFonts w:ascii="Times New Roman" w:hAnsi="Times New Roman" w:cs="Times New Roman"/>
                <w:sz w:val="24"/>
                <w:szCs w:val="24"/>
              </w:rPr>
            </w:pPr>
            <w:r>
              <w:rPr>
                <w:rFonts w:ascii="Arial" w:hAnsi="Arial" w:cs="Arial"/>
                <w:sz w:val="20"/>
                <w:szCs w:val="20"/>
              </w:rPr>
              <w:t>Eva Jarawan</w:t>
            </w:r>
          </w:p>
        </w:tc>
        <w:tc>
          <w:tcPr>
            <w:tcW w:w="4700" w:type="dxa"/>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8" w:lineRule="exact"/>
              <w:ind w:left="80"/>
              <w:rPr>
                <w:rFonts w:ascii="Times New Roman" w:hAnsi="Times New Roman" w:cs="Times New Roman"/>
                <w:sz w:val="24"/>
                <w:szCs w:val="24"/>
              </w:rPr>
            </w:pPr>
            <w:r>
              <w:rPr>
                <w:rFonts w:ascii="Arial" w:hAnsi="Arial" w:cs="Arial"/>
                <w:sz w:val="20"/>
                <w:szCs w:val="20"/>
              </w:rPr>
              <w:t>Lead Health Specialist (Washington)</w:t>
            </w:r>
          </w:p>
        </w:tc>
      </w:tr>
      <w:tr w:rsidR="007114B2">
        <w:trPr>
          <w:trHeight w:val="220"/>
        </w:trPr>
        <w:tc>
          <w:tcPr>
            <w:tcW w:w="3840" w:type="dxa"/>
            <w:tcBorders>
              <w:top w:val="nil"/>
              <w:left w:val="nil"/>
              <w:bottom w:val="single" w:sz="8" w:space="0" w:color="auto"/>
              <w:right w:val="single" w:sz="8" w:space="0" w:color="auto"/>
            </w:tcBorders>
            <w:vAlign w:val="bottom"/>
          </w:tcPr>
          <w:p w:rsidR="007114B2" w:rsidRDefault="002F68C7">
            <w:pPr>
              <w:widowControl w:val="0"/>
              <w:autoSpaceDE w:val="0"/>
              <w:autoSpaceDN w:val="0"/>
              <w:adjustRightInd w:val="0"/>
              <w:spacing w:after="0" w:line="217" w:lineRule="exact"/>
              <w:ind w:left="120"/>
              <w:rPr>
                <w:rFonts w:ascii="Times New Roman" w:hAnsi="Times New Roman" w:cs="Times New Roman"/>
                <w:sz w:val="24"/>
                <w:szCs w:val="24"/>
              </w:rPr>
            </w:pPr>
            <w:r>
              <w:rPr>
                <w:rFonts w:ascii="Arial" w:hAnsi="Arial" w:cs="Arial"/>
                <w:sz w:val="20"/>
                <w:szCs w:val="20"/>
              </w:rPr>
              <w:t>Eileen Brainne Sullivan</w:t>
            </w:r>
          </w:p>
        </w:tc>
        <w:tc>
          <w:tcPr>
            <w:tcW w:w="4700" w:type="dxa"/>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7" w:lineRule="exact"/>
              <w:ind w:left="80"/>
              <w:rPr>
                <w:rFonts w:ascii="Times New Roman" w:hAnsi="Times New Roman" w:cs="Times New Roman"/>
                <w:sz w:val="24"/>
                <w:szCs w:val="24"/>
              </w:rPr>
            </w:pPr>
            <w:r>
              <w:rPr>
                <w:rFonts w:ascii="Arial" w:hAnsi="Arial" w:cs="Arial"/>
                <w:sz w:val="20"/>
                <w:szCs w:val="20"/>
              </w:rPr>
              <w:t>Health Specialist (Washington)</w:t>
            </w:r>
          </w:p>
        </w:tc>
      </w:tr>
      <w:tr w:rsidR="007114B2">
        <w:trPr>
          <w:trHeight w:val="220"/>
        </w:trPr>
        <w:tc>
          <w:tcPr>
            <w:tcW w:w="3840" w:type="dxa"/>
            <w:tcBorders>
              <w:top w:val="nil"/>
              <w:left w:val="nil"/>
              <w:bottom w:val="single" w:sz="8" w:space="0" w:color="auto"/>
              <w:right w:val="single" w:sz="8" w:space="0" w:color="auto"/>
            </w:tcBorders>
            <w:vAlign w:val="bottom"/>
          </w:tcPr>
          <w:p w:rsidR="007114B2" w:rsidRDefault="002F68C7">
            <w:pPr>
              <w:widowControl w:val="0"/>
              <w:autoSpaceDE w:val="0"/>
              <w:autoSpaceDN w:val="0"/>
              <w:adjustRightInd w:val="0"/>
              <w:spacing w:after="0" w:line="217" w:lineRule="exact"/>
              <w:ind w:left="120"/>
              <w:rPr>
                <w:rFonts w:ascii="Times New Roman" w:hAnsi="Times New Roman" w:cs="Times New Roman"/>
                <w:sz w:val="24"/>
                <w:szCs w:val="24"/>
              </w:rPr>
            </w:pPr>
            <w:r>
              <w:rPr>
                <w:rFonts w:ascii="Arial" w:hAnsi="Arial" w:cs="Arial"/>
                <w:sz w:val="20"/>
                <w:szCs w:val="20"/>
              </w:rPr>
              <w:t>Stephen Hartung</w:t>
            </w:r>
          </w:p>
        </w:tc>
        <w:tc>
          <w:tcPr>
            <w:tcW w:w="4700" w:type="dxa"/>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7" w:lineRule="exact"/>
              <w:ind w:left="80"/>
              <w:rPr>
                <w:rFonts w:ascii="Times New Roman" w:hAnsi="Times New Roman" w:cs="Times New Roman"/>
                <w:sz w:val="24"/>
                <w:szCs w:val="24"/>
              </w:rPr>
            </w:pPr>
            <w:r>
              <w:rPr>
                <w:rFonts w:ascii="Arial" w:hAnsi="Arial" w:cs="Arial"/>
                <w:sz w:val="20"/>
                <w:szCs w:val="20"/>
              </w:rPr>
              <w:t>Financial Management Specialist (Sydney)</w:t>
            </w:r>
          </w:p>
        </w:tc>
      </w:tr>
      <w:tr w:rsidR="007114B2">
        <w:trPr>
          <w:trHeight w:val="220"/>
        </w:trPr>
        <w:tc>
          <w:tcPr>
            <w:tcW w:w="3840" w:type="dxa"/>
            <w:tcBorders>
              <w:top w:val="nil"/>
              <w:left w:val="nil"/>
              <w:bottom w:val="single" w:sz="8" w:space="0" w:color="auto"/>
              <w:right w:val="single" w:sz="8" w:space="0" w:color="auto"/>
            </w:tcBorders>
            <w:vAlign w:val="bottom"/>
          </w:tcPr>
          <w:p w:rsidR="007114B2" w:rsidRDefault="002F68C7">
            <w:pPr>
              <w:widowControl w:val="0"/>
              <w:autoSpaceDE w:val="0"/>
              <w:autoSpaceDN w:val="0"/>
              <w:adjustRightInd w:val="0"/>
              <w:spacing w:after="0" w:line="217" w:lineRule="exact"/>
              <w:ind w:left="120"/>
              <w:rPr>
                <w:rFonts w:ascii="Times New Roman" w:hAnsi="Times New Roman" w:cs="Times New Roman"/>
                <w:sz w:val="24"/>
                <w:szCs w:val="24"/>
              </w:rPr>
            </w:pPr>
            <w:r>
              <w:rPr>
                <w:rFonts w:ascii="Arial" w:hAnsi="Arial" w:cs="Arial"/>
                <w:sz w:val="20"/>
                <w:szCs w:val="20"/>
              </w:rPr>
              <w:t>Miriam Witana</w:t>
            </w:r>
          </w:p>
        </w:tc>
        <w:tc>
          <w:tcPr>
            <w:tcW w:w="4700" w:type="dxa"/>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7" w:lineRule="exact"/>
              <w:ind w:left="80"/>
              <w:rPr>
                <w:rFonts w:ascii="Times New Roman" w:hAnsi="Times New Roman" w:cs="Times New Roman"/>
                <w:sz w:val="24"/>
                <w:szCs w:val="24"/>
              </w:rPr>
            </w:pPr>
            <w:r>
              <w:rPr>
                <w:rFonts w:ascii="Arial" w:hAnsi="Arial" w:cs="Arial"/>
                <w:sz w:val="20"/>
                <w:szCs w:val="20"/>
              </w:rPr>
              <w:t>Procurement Specialist (Sydney)</w:t>
            </w:r>
          </w:p>
        </w:tc>
      </w:tr>
      <w:tr w:rsidR="007114B2">
        <w:trPr>
          <w:trHeight w:val="220"/>
        </w:trPr>
        <w:tc>
          <w:tcPr>
            <w:tcW w:w="3840" w:type="dxa"/>
            <w:tcBorders>
              <w:top w:val="nil"/>
              <w:left w:val="nil"/>
              <w:bottom w:val="single" w:sz="8" w:space="0" w:color="auto"/>
              <w:right w:val="single" w:sz="8" w:space="0" w:color="auto"/>
            </w:tcBorders>
            <w:vAlign w:val="bottom"/>
          </w:tcPr>
          <w:p w:rsidR="007114B2" w:rsidRDefault="002F68C7">
            <w:pPr>
              <w:widowControl w:val="0"/>
              <w:autoSpaceDE w:val="0"/>
              <w:autoSpaceDN w:val="0"/>
              <w:adjustRightInd w:val="0"/>
              <w:spacing w:after="0" w:line="217" w:lineRule="exact"/>
              <w:ind w:left="120"/>
              <w:rPr>
                <w:rFonts w:ascii="Times New Roman" w:hAnsi="Times New Roman" w:cs="Times New Roman"/>
                <w:sz w:val="24"/>
                <w:szCs w:val="24"/>
              </w:rPr>
            </w:pPr>
            <w:r>
              <w:rPr>
                <w:rFonts w:ascii="Arial" w:hAnsi="Arial" w:cs="Arial"/>
                <w:sz w:val="20"/>
                <w:szCs w:val="20"/>
              </w:rPr>
              <w:t>Maeva Natacha Betham Vaai</w:t>
            </w:r>
          </w:p>
        </w:tc>
        <w:tc>
          <w:tcPr>
            <w:tcW w:w="4700" w:type="dxa"/>
            <w:tcBorders>
              <w:top w:val="nil"/>
              <w:left w:val="nil"/>
              <w:bottom w:val="single" w:sz="8" w:space="0" w:color="auto"/>
              <w:right w:val="nil"/>
            </w:tcBorders>
            <w:vAlign w:val="bottom"/>
          </w:tcPr>
          <w:p w:rsidR="007114B2" w:rsidRDefault="002F68C7">
            <w:pPr>
              <w:widowControl w:val="0"/>
              <w:autoSpaceDE w:val="0"/>
              <w:autoSpaceDN w:val="0"/>
              <w:adjustRightInd w:val="0"/>
              <w:spacing w:after="0" w:line="217" w:lineRule="exact"/>
              <w:ind w:left="80"/>
              <w:rPr>
                <w:rFonts w:ascii="Times New Roman" w:hAnsi="Times New Roman" w:cs="Times New Roman"/>
                <w:sz w:val="24"/>
                <w:szCs w:val="24"/>
              </w:rPr>
            </w:pPr>
            <w:r>
              <w:rPr>
                <w:rFonts w:ascii="Arial" w:hAnsi="Arial" w:cs="Arial"/>
                <w:sz w:val="20"/>
                <w:szCs w:val="20"/>
              </w:rPr>
              <w:t>Liaison Officer (Samoa)</w:t>
            </w:r>
          </w:p>
        </w:tc>
      </w:tr>
      <w:tr w:rsidR="007114B2">
        <w:trPr>
          <w:trHeight w:val="223"/>
        </w:trPr>
        <w:tc>
          <w:tcPr>
            <w:tcW w:w="3840" w:type="dxa"/>
            <w:tcBorders>
              <w:top w:val="nil"/>
              <w:left w:val="nil"/>
              <w:bottom w:val="single" w:sz="8" w:space="0" w:color="auto"/>
              <w:right w:val="single" w:sz="8" w:space="0" w:color="auto"/>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c>
          <w:tcPr>
            <w:tcW w:w="4700" w:type="dxa"/>
            <w:tcBorders>
              <w:top w:val="nil"/>
              <w:left w:val="nil"/>
              <w:bottom w:val="single" w:sz="8" w:space="0" w:color="auto"/>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r>
    </w:tbl>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01600" behindDoc="1" locked="0" layoutInCell="0" allowOverlap="1">
            <wp:simplePos x="0" y="0"/>
            <wp:positionH relativeFrom="column">
              <wp:posOffset>58420</wp:posOffset>
            </wp:positionH>
            <wp:positionV relativeFrom="paragraph">
              <wp:posOffset>1792605</wp:posOffset>
            </wp:positionV>
            <wp:extent cx="5311775" cy="317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44" w:lineRule="exact"/>
        <w:rPr>
          <w:rFonts w:ascii="Times New Roman" w:hAnsi="Times New Roman" w:cs="Times New Roman"/>
          <w:sz w:val="24"/>
          <w:szCs w:val="24"/>
        </w:rPr>
      </w:pPr>
    </w:p>
    <w:tbl>
      <w:tblPr>
        <w:tblW w:w="0" w:type="auto"/>
        <w:tblInd w:w="120" w:type="dxa"/>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44</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680" w:bottom="640" w:left="1680" w:header="720" w:footer="720" w:gutter="0"/>
          <w:cols w:space="720" w:equalWidth="0">
            <w:col w:w="8540"/>
          </w:cols>
          <w:noEndnote/>
        </w:sectPr>
      </w:pPr>
    </w:p>
    <w:tbl>
      <w:tblPr>
        <w:tblW w:w="0" w:type="auto"/>
        <w:tblInd w:w="100" w:type="dxa"/>
        <w:tblLayout w:type="fixed"/>
        <w:tblCellMar>
          <w:left w:w="0" w:type="dxa"/>
          <w:right w:w="0" w:type="dxa"/>
        </w:tblCellMar>
        <w:tblLook w:val="0000" w:firstRow="0" w:lastRow="0" w:firstColumn="0" w:lastColumn="0" w:noHBand="0" w:noVBand="0"/>
      </w:tblPr>
      <w:tblGrid>
        <w:gridCol w:w="9580"/>
        <w:gridCol w:w="4540"/>
      </w:tblGrid>
      <w:tr w:rsidR="007114B2">
        <w:trPr>
          <w:trHeight w:val="207"/>
        </w:trPr>
        <w:tc>
          <w:tcPr>
            <w:tcW w:w="958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49" w:name="page49"/>
            <w:bookmarkEnd w:id="49"/>
            <w:r>
              <w:rPr>
                <w:rFonts w:ascii="Arial" w:hAnsi="Arial" w:cs="Arial"/>
                <w:color w:val="1B3A59"/>
                <w:sz w:val="18"/>
                <w:szCs w:val="18"/>
              </w:rPr>
              <w:lastRenderedPageBreak/>
              <w:t>Evaluation of Samoa Health Sector Management Programme (Health SWAp)</w:t>
            </w:r>
          </w:p>
        </w:tc>
        <w:tc>
          <w:tcPr>
            <w:tcW w:w="454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3400"/>
              <w:rPr>
                <w:rFonts w:ascii="Times New Roman" w:hAnsi="Times New Roman" w:cs="Times New Roman"/>
                <w:sz w:val="24"/>
                <w:szCs w:val="24"/>
              </w:rPr>
            </w:pPr>
            <w:r>
              <w:rPr>
                <w:rFonts w:ascii="Arial" w:hAnsi="Arial" w:cs="Arial"/>
                <w:color w:val="1B3A59"/>
                <w:sz w:val="18"/>
                <w:szCs w:val="18"/>
              </w:rPr>
              <w:t>22/05/2013</w:t>
            </w:r>
          </w:p>
        </w:tc>
      </w:tr>
      <w:tr w:rsidR="007114B2">
        <w:trPr>
          <w:trHeight w:val="209"/>
        </w:trPr>
        <w:tc>
          <w:tcPr>
            <w:tcW w:w="958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454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3400"/>
              <w:rPr>
                <w:rFonts w:ascii="Times New Roman" w:hAnsi="Times New Roman" w:cs="Times New Roman"/>
                <w:sz w:val="24"/>
                <w:szCs w:val="24"/>
              </w:rPr>
            </w:pPr>
            <w:r>
              <w:rPr>
                <w:rFonts w:ascii="Arial" w:hAnsi="Arial" w:cs="Arial"/>
                <w:color w:val="1B3A59"/>
                <w:sz w:val="18"/>
                <w:szCs w:val="18"/>
              </w:rPr>
              <w:t>Final</w:t>
            </w:r>
          </w:p>
        </w:tc>
      </w:tr>
      <w:tr w:rsidR="007114B2">
        <w:trPr>
          <w:trHeight w:val="22"/>
        </w:trPr>
        <w:tc>
          <w:tcPr>
            <w:tcW w:w="958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454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r>
    </w:tbl>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328"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1B3A59"/>
          <w:sz w:val="28"/>
          <w:szCs w:val="28"/>
        </w:rPr>
        <w:t>Annex 2 Interviews conducted</w:t>
      </w:r>
    </w:p>
    <w:p w:rsidR="007114B2" w:rsidRDefault="007114B2">
      <w:pPr>
        <w:widowControl w:val="0"/>
        <w:autoSpaceDE w:val="0"/>
        <w:autoSpaceDN w:val="0"/>
        <w:adjustRightInd w:val="0"/>
        <w:spacing w:after="0" w:line="24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4180"/>
        <w:gridCol w:w="220"/>
        <w:gridCol w:w="9920"/>
        <w:gridCol w:w="120"/>
        <w:gridCol w:w="30"/>
      </w:tblGrid>
      <w:tr w:rsidR="007114B2">
        <w:trPr>
          <w:trHeight w:val="20"/>
        </w:trPr>
        <w:tc>
          <w:tcPr>
            <w:tcW w:w="120" w:type="dxa"/>
            <w:tcBorders>
              <w:top w:val="nil"/>
              <w:left w:val="single" w:sz="8" w:space="0" w:color="7BA0CD"/>
              <w:bottom w:val="nil"/>
              <w:right w:val="nil"/>
            </w:tcBorders>
            <w:shd w:val="clear" w:color="auto" w:fill="4F81BD"/>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4180" w:type="dxa"/>
            <w:vMerge w:val="restart"/>
            <w:tcBorders>
              <w:top w:val="nil"/>
              <w:left w:val="nil"/>
              <w:bottom w:val="nil"/>
              <w:right w:val="nil"/>
            </w:tcBorders>
            <w:shd w:val="clear" w:color="auto" w:fill="4F81BD"/>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FFFF"/>
              </w:rPr>
              <w:t>Name</w:t>
            </w:r>
          </w:p>
        </w:tc>
        <w:tc>
          <w:tcPr>
            <w:tcW w:w="220" w:type="dxa"/>
            <w:tcBorders>
              <w:top w:val="nil"/>
              <w:left w:val="nil"/>
              <w:bottom w:val="nil"/>
              <w:right w:val="nil"/>
            </w:tcBorders>
            <w:shd w:val="clear" w:color="auto" w:fill="4F81BD"/>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9920" w:type="dxa"/>
            <w:vMerge w:val="restart"/>
            <w:tcBorders>
              <w:top w:val="nil"/>
              <w:left w:val="nil"/>
              <w:bottom w:val="nil"/>
              <w:right w:val="nil"/>
            </w:tcBorders>
            <w:shd w:val="clear" w:color="auto" w:fill="4F81BD"/>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FFFF"/>
              </w:rPr>
              <w:t>Position</w:t>
            </w:r>
          </w:p>
        </w:tc>
        <w:tc>
          <w:tcPr>
            <w:tcW w:w="120" w:type="dxa"/>
            <w:tcBorders>
              <w:top w:val="nil"/>
              <w:left w:val="nil"/>
              <w:bottom w:val="nil"/>
              <w:right w:val="single" w:sz="8" w:space="0" w:color="7BA0CD"/>
            </w:tcBorders>
            <w:shd w:val="clear" w:color="auto" w:fill="4F81BD"/>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r>
      <w:tr w:rsidR="007114B2">
        <w:trPr>
          <w:trHeight w:val="247"/>
        </w:trPr>
        <w:tc>
          <w:tcPr>
            <w:tcW w:w="120" w:type="dxa"/>
            <w:tcBorders>
              <w:top w:val="nil"/>
              <w:left w:val="single" w:sz="8" w:space="0" w:color="7BA0CD"/>
              <w:bottom w:val="nil"/>
              <w:right w:val="nil"/>
            </w:tcBorders>
            <w:shd w:val="clear" w:color="auto" w:fill="4F81BD"/>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180" w:type="dxa"/>
            <w:vMerge/>
            <w:tcBorders>
              <w:top w:val="nil"/>
              <w:left w:val="nil"/>
              <w:bottom w:val="nil"/>
              <w:right w:val="nil"/>
            </w:tcBorders>
            <w:shd w:val="clear" w:color="auto" w:fill="4F81BD"/>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4F81BD"/>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9920" w:type="dxa"/>
            <w:vMerge/>
            <w:tcBorders>
              <w:top w:val="nil"/>
              <w:left w:val="nil"/>
              <w:bottom w:val="nil"/>
              <w:right w:val="nil"/>
            </w:tcBorders>
            <w:shd w:val="clear" w:color="auto" w:fill="4F81BD"/>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7BA0CD"/>
            </w:tcBorders>
            <w:shd w:val="clear" w:color="auto" w:fill="4F81BD"/>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14"/>
        </w:trPr>
        <w:tc>
          <w:tcPr>
            <w:tcW w:w="120" w:type="dxa"/>
            <w:tcBorders>
              <w:top w:val="nil"/>
              <w:left w:val="single" w:sz="8" w:space="0" w:color="7BA0CD"/>
              <w:bottom w:val="single" w:sz="8" w:space="0" w:color="7BA0CD"/>
              <w:right w:val="nil"/>
            </w:tcBorders>
            <w:shd w:val="clear" w:color="auto" w:fill="4F81B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180" w:type="dxa"/>
            <w:tcBorders>
              <w:top w:val="nil"/>
              <w:left w:val="nil"/>
              <w:bottom w:val="single" w:sz="8" w:space="0" w:color="7BA0CD"/>
              <w:right w:val="nil"/>
            </w:tcBorders>
            <w:shd w:val="clear" w:color="auto" w:fill="4F81B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single" w:sz="8" w:space="0" w:color="7BA0CD"/>
              <w:right w:val="nil"/>
            </w:tcBorders>
            <w:shd w:val="clear" w:color="auto" w:fill="4F81B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9920" w:type="dxa"/>
            <w:tcBorders>
              <w:top w:val="nil"/>
              <w:left w:val="nil"/>
              <w:bottom w:val="single" w:sz="8" w:space="0" w:color="7BA0CD"/>
              <w:right w:val="nil"/>
            </w:tcBorders>
            <w:shd w:val="clear" w:color="auto" w:fill="4F81B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7BA0CD"/>
              <w:right w:val="single" w:sz="8" w:space="0" w:color="7BA0CD"/>
            </w:tcBorders>
            <w:shd w:val="clear" w:color="auto" w:fill="4F81BD"/>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0"/>
        </w:trPr>
        <w:tc>
          <w:tcPr>
            <w:tcW w:w="120" w:type="dxa"/>
            <w:tcBorders>
              <w:top w:val="nil"/>
              <w:left w:val="single" w:sz="8" w:space="0" w:color="7BA0CD"/>
              <w:bottom w:val="nil"/>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180" w:type="dxa"/>
            <w:tcBorders>
              <w:top w:val="nil"/>
              <w:left w:val="nil"/>
              <w:bottom w:val="nil"/>
              <w:right w:val="nil"/>
            </w:tcBorders>
            <w:shd w:val="clear" w:color="auto" w:fill="D3DFEE"/>
            <w:vAlign w:val="bottom"/>
          </w:tcPr>
          <w:p w:rsidR="007114B2" w:rsidRDefault="002F68C7">
            <w:pPr>
              <w:widowControl w:val="0"/>
              <w:autoSpaceDE w:val="0"/>
              <w:autoSpaceDN w:val="0"/>
              <w:adjustRightInd w:val="0"/>
              <w:spacing w:after="0" w:line="247" w:lineRule="exact"/>
              <w:rPr>
                <w:rFonts w:ascii="Times New Roman" w:hAnsi="Times New Roman" w:cs="Times New Roman"/>
                <w:sz w:val="24"/>
                <w:szCs w:val="24"/>
              </w:rPr>
            </w:pPr>
            <w:r>
              <w:rPr>
                <w:rFonts w:ascii="Arial" w:hAnsi="Arial" w:cs="Arial"/>
                <w:b/>
                <w:bCs/>
              </w:rPr>
              <w:t>Ms Violet Aita</w:t>
            </w:r>
          </w:p>
        </w:tc>
        <w:tc>
          <w:tcPr>
            <w:tcW w:w="220" w:type="dxa"/>
            <w:tcBorders>
              <w:top w:val="nil"/>
              <w:left w:val="nil"/>
              <w:bottom w:val="nil"/>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9920" w:type="dxa"/>
            <w:tcBorders>
              <w:top w:val="nil"/>
              <w:left w:val="nil"/>
              <w:bottom w:val="nil"/>
              <w:right w:val="nil"/>
            </w:tcBorders>
            <w:shd w:val="clear" w:color="auto" w:fill="D3DFEE"/>
            <w:vAlign w:val="bottom"/>
          </w:tcPr>
          <w:p w:rsidR="007114B2" w:rsidRDefault="002F68C7">
            <w:pPr>
              <w:widowControl w:val="0"/>
              <w:autoSpaceDE w:val="0"/>
              <w:autoSpaceDN w:val="0"/>
              <w:adjustRightInd w:val="0"/>
              <w:spacing w:after="0" w:line="250" w:lineRule="exact"/>
              <w:rPr>
                <w:rFonts w:ascii="Times New Roman" w:hAnsi="Times New Roman" w:cs="Times New Roman"/>
                <w:sz w:val="24"/>
                <w:szCs w:val="24"/>
              </w:rPr>
            </w:pPr>
            <w:r>
              <w:rPr>
                <w:rFonts w:ascii="Arial" w:hAnsi="Arial" w:cs="Arial"/>
              </w:rPr>
              <w:t>Procurement Specialist, MoH</w:t>
            </w:r>
          </w:p>
        </w:tc>
        <w:tc>
          <w:tcPr>
            <w:tcW w:w="120" w:type="dxa"/>
            <w:tcBorders>
              <w:top w:val="nil"/>
              <w:left w:val="nil"/>
              <w:bottom w:val="nil"/>
              <w:right w:val="single" w:sz="8" w:space="0" w:color="7BA0CD"/>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10"/>
        </w:trPr>
        <w:tc>
          <w:tcPr>
            <w:tcW w:w="120" w:type="dxa"/>
            <w:tcBorders>
              <w:top w:val="nil"/>
              <w:left w:val="single" w:sz="8" w:space="0" w:color="7BA0CD"/>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180" w:type="dxa"/>
            <w:tcBorders>
              <w:top w:val="nil"/>
              <w:left w:val="nil"/>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9920" w:type="dxa"/>
            <w:tcBorders>
              <w:top w:val="nil"/>
              <w:left w:val="nil"/>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7BA0CD"/>
              <w:right w:val="single" w:sz="8" w:space="0" w:color="7BA0CD"/>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49"/>
        </w:trPr>
        <w:tc>
          <w:tcPr>
            <w:tcW w:w="120" w:type="dxa"/>
            <w:tcBorders>
              <w:top w:val="nil"/>
              <w:left w:val="single" w:sz="8" w:space="0" w:color="7BA0CD"/>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180" w:type="dxa"/>
            <w:tcBorders>
              <w:top w:val="nil"/>
              <w:left w:val="nil"/>
              <w:bottom w:val="nil"/>
              <w:right w:val="nil"/>
            </w:tcBorders>
            <w:vAlign w:val="bottom"/>
          </w:tcPr>
          <w:p w:rsidR="007114B2" w:rsidRDefault="002F68C7">
            <w:pPr>
              <w:widowControl w:val="0"/>
              <w:autoSpaceDE w:val="0"/>
              <w:autoSpaceDN w:val="0"/>
              <w:adjustRightInd w:val="0"/>
              <w:spacing w:after="0" w:line="247" w:lineRule="exact"/>
              <w:rPr>
                <w:rFonts w:ascii="Times New Roman" w:hAnsi="Times New Roman" w:cs="Times New Roman"/>
                <w:sz w:val="24"/>
                <w:szCs w:val="24"/>
              </w:rPr>
            </w:pPr>
            <w:r>
              <w:rPr>
                <w:rFonts w:ascii="Arial" w:hAnsi="Arial" w:cs="Arial"/>
                <w:b/>
                <w:bCs/>
              </w:rPr>
              <w:t>Mr Darryl Anesi</w:t>
            </w:r>
          </w:p>
        </w:tc>
        <w:tc>
          <w:tcPr>
            <w:tcW w:w="2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9920" w:type="dxa"/>
            <w:tcBorders>
              <w:top w:val="nil"/>
              <w:left w:val="nil"/>
              <w:bottom w:val="nil"/>
              <w:right w:val="nil"/>
            </w:tcBorders>
            <w:vAlign w:val="bottom"/>
          </w:tcPr>
          <w:p w:rsidR="007114B2" w:rsidRDefault="002F68C7">
            <w:pPr>
              <w:widowControl w:val="0"/>
              <w:autoSpaceDE w:val="0"/>
              <w:autoSpaceDN w:val="0"/>
              <w:adjustRightInd w:val="0"/>
              <w:spacing w:after="0" w:line="249" w:lineRule="exact"/>
              <w:rPr>
                <w:rFonts w:ascii="Times New Roman" w:hAnsi="Times New Roman" w:cs="Times New Roman"/>
                <w:sz w:val="24"/>
                <w:szCs w:val="24"/>
              </w:rPr>
            </w:pPr>
            <w:r>
              <w:rPr>
                <w:rFonts w:ascii="Arial" w:hAnsi="Arial" w:cs="Arial"/>
              </w:rPr>
              <w:t>Program Accountant, SCU, MoH</w:t>
            </w:r>
          </w:p>
        </w:tc>
        <w:tc>
          <w:tcPr>
            <w:tcW w:w="120" w:type="dxa"/>
            <w:tcBorders>
              <w:top w:val="nil"/>
              <w:left w:val="nil"/>
              <w:bottom w:val="nil"/>
              <w:right w:val="single" w:sz="8" w:space="0" w:color="7BA0CD"/>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10"/>
        </w:trPr>
        <w:tc>
          <w:tcPr>
            <w:tcW w:w="120" w:type="dxa"/>
            <w:tcBorders>
              <w:top w:val="nil"/>
              <w:left w:val="single" w:sz="8" w:space="0" w:color="7BA0CD"/>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180" w:type="dxa"/>
            <w:tcBorders>
              <w:top w:val="nil"/>
              <w:left w:val="nil"/>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9920" w:type="dxa"/>
            <w:tcBorders>
              <w:top w:val="nil"/>
              <w:left w:val="nil"/>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7BA0CD"/>
              <w:right w:val="single" w:sz="8" w:space="0" w:color="7BA0CD"/>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49"/>
        </w:trPr>
        <w:tc>
          <w:tcPr>
            <w:tcW w:w="120" w:type="dxa"/>
            <w:tcBorders>
              <w:top w:val="nil"/>
              <w:left w:val="single" w:sz="8" w:space="0" w:color="7BA0CD"/>
              <w:bottom w:val="nil"/>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180" w:type="dxa"/>
            <w:tcBorders>
              <w:top w:val="nil"/>
              <w:left w:val="nil"/>
              <w:bottom w:val="nil"/>
              <w:right w:val="nil"/>
            </w:tcBorders>
            <w:shd w:val="clear" w:color="auto" w:fill="D3DFEE"/>
            <w:vAlign w:val="bottom"/>
          </w:tcPr>
          <w:p w:rsidR="007114B2" w:rsidRDefault="002F68C7">
            <w:pPr>
              <w:widowControl w:val="0"/>
              <w:autoSpaceDE w:val="0"/>
              <w:autoSpaceDN w:val="0"/>
              <w:adjustRightInd w:val="0"/>
              <w:spacing w:after="0" w:line="247" w:lineRule="exact"/>
              <w:rPr>
                <w:rFonts w:ascii="Times New Roman" w:hAnsi="Times New Roman" w:cs="Times New Roman"/>
                <w:sz w:val="24"/>
                <w:szCs w:val="24"/>
              </w:rPr>
            </w:pPr>
            <w:r>
              <w:rPr>
                <w:rFonts w:ascii="Arial" w:hAnsi="Arial" w:cs="Arial"/>
                <w:b/>
                <w:bCs/>
              </w:rPr>
              <w:t>Ms Kassandra Betham</w:t>
            </w:r>
          </w:p>
        </w:tc>
        <w:tc>
          <w:tcPr>
            <w:tcW w:w="220" w:type="dxa"/>
            <w:tcBorders>
              <w:top w:val="nil"/>
              <w:left w:val="nil"/>
              <w:bottom w:val="nil"/>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9920" w:type="dxa"/>
            <w:tcBorders>
              <w:top w:val="nil"/>
              <w:left w:val="nil"/>
              <w:bottom w:val="nil"/>
              <w:right w:val="nil"/>
            </w:tcBorders>
            <w:shd w:val="clear" w:color="auto" w:fill="D3DFEE"/>
            <w:vAlign w:val="bottom"/>
          </w:tcPr>
          <w:p w:rsidR="007114B2" w:rsidRDefault="002F68C7">
            <w:pPr>
              <w:widowControl w:val="0"/>
              <w:autoSpaceDE w:val="0"/>
              <w:autoSpaceDN w:val="0"/>
              <w:adjustRightInd w:val="0"/>
              <w:spacing w:after="0" w:line="249" w:lineRule="exact"/>
              <w:rPr>
                <w:rFonts w:ascii="Times New Roman" w:hAnsi="Times New Roman" w:cs="Times New Roman"/>
                <w:sz w:val="24"/>
                <w:szCs w:val="24"/>
              </w:rPr>
            </w:pPr>
            <w:r>
              <w:rPr>
                <w:rFonts w:ascii="Arial" w:hAnsi="Arial" w:cs="Arial"/>
              </w:rPr>
              <w:t>SWAp Manager, NHS</w:t>
            </w:r>
          </w:p>
        </w:tc>
        <w:tc>
          <w:tcPr>
            <w:tcW w:w="120" w:type="dxa"/>
            <w:tcBorders>
              <w:top w:val="nil"/>
              <w:left w:val="nil"/>
              <w:bottom w:val="nil"/>
              <w:right w:val="single" w:sz="8" w:space="0" w:color="7BA0CD"/>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10"/>
        </w:trPr>
        <w:tc>
          <w:tcPr>
            <w:tcW w:w="120" w:type="dxa"/>
            <w:tcBorders>
              <w:top w:val="nil"/>
              <w:left w:val="single" w:sz="8" w:space="0" w:color="7BA0CD"/>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180" w:type="dxa"/>
            <w:tcBorders>
              <w:top w:val="nil"/>
              <w:left w:val="nil"/>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9920" w:type="dxa"/>
            <w:tcBorders>
              <w:top w:val="nil"/>
              <w:left w:val="nil"/>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7BA0CD"/>
              <w:right w:val="single" w:sz="8" w:space="0" w:color="7BA0CD"/>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2"/>
        </w:trPr>
        <w:tc>
          <w:tcPr>
            <w:tcW w:w="120" w:type="dxa"/>
            <w:tcBorders>
              <w:top w:val="nil"/>
              <w:left w:val="single" w:sz="8" w:space="0" w:color="7BA0CD"/>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180" w:type="dxa"/>
            <w:tcBorders>
              <w:top w:val="nil"/>
              <w:left w:val="nil"/>
              <w:bottom w:val="nil"/>
              <w:right w:val="nil"/>
            </w:tcBorders>
            <w:vAlign w:val="bottom"/>
          </w:tcPr>
          <w:p w:rsidR="007114B2" w:rsidRDefault="002F68C7">
            <w:pPr>
              <w:widowControl w:val="0"/>
              <w:autoSpaceDE w:val="0"/>
              <w:autoSpaceDN w:val="0"/>
              <w:adjustRightInd w:val="0"/>
              <w:spacing w:after="0" w:line="249" w:lineRule="exact"/>
              <w:rPr>
                <w:rFonts w:ascii="Times New Roman" w:hAnsi="Times New Roman" w:cs="Times New Roman"/>
                <w:sz w:val="24"/>
                <w:szCs w:val="24"/>
              </w:rPr>
            </w:pPr>
            <w:r>
              <w:rPr>
                <w:rFonts w:ascii="Arial" w:hAnsi="Arial" w:cs="Arial"/>
                <w:b/>
                <w:bCs/>
              </w:rPr>
              <w:t>Ms Frances Brebner</w:t>
            </w:r>
          </w:p>
        </w:tc>
        <w:tc>
          <w:tcPr>
            <w:tcW w:w="2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992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rPr>
                <w:rFonts w:ascii="Times New Roman" w:hAnsi="Times New Roman" w:cs="Times New Roman"/>
                <w:sz w:val="24"/>
                <w:szCs w:val="24"/>
              </w:rPr>
            </w:pPr>
            <w:r>
              <w:rPr>
                <w:rFonts w:ascii="Arial" w:hAnsi="Arial" w:cs="Arial"/>
              </w:rPr>
              <w:t>Registrar, MoH</w:t>
            </w:r>
          </w:p>
        </w:tc>
        <w:tc>
          <w:tcPr>
            <w:tcW w:w="120" w:type="dxa"/>
            <w:tcBorders>
              <w:top w:val="nil"/>
              <w:left w:val="nil"/>
              <w:bottom w:val="nil"/>
              <w:right w:val="single" w:sz="8" w:space="0" w:color="7BA0CD"/>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10"/>
        </w:trPr>
        <w:tc>
          <w:tcPr>
            <w:tcW w:w="120" w:type="dxa"/>
            <w:tcBorders>
              <w:top w:val="nil"/>
              <w:left w:val="single" w:sz="8" w:space="0" w:color="7BA0CD"/>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180" w:type="dxa"/>
            <w:tcBorders>
              <w:top w:val="nil"/>
              <w:left w:val="nil"/>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9920" w:type="dxa"/>
            <w:tcBorders>
              <w:top w:val="nil"/>
              <w:left w:val="nil"/>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7BA0CD"/>
              <w:right w:val="single" w:sz="8" w:space="0" w:color="7BA0CD"/>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49"/>
        </w:trPr>
        <w:tc>
          <w:tcPr>
            <w:tcW w:w="120" w:type="dxa"/>
            <w:tcBorders>
              <w:top w:val="nil"/>
              <w:left w:val="single" w:sz="8" w:space="0" w:color="7BA0CD"/>
              <w:bottom w:val="nil"/>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180" w:type="dxa"/>
            <w:tcBorders>
              <w:top w:val="nil"/>
              <w:left w:val="nil"/>
              <w:bottom w:val="nil"/>
              <w:right w:val="nil"/>
            </w:tcBorders>
            <w:shd w:val="clear" w:color="auto" w:fill="D3DFEE"/>
            <w:vAlign w:val="bottom"/>
          </w:tcPr>
          <w:p w:rsidR="007114B2" w:rsidRDefault="002F68C7">
            <w:pPr>
              <w:widowControl w:val="0"/>
              <w:autoSpaceDE w:val="0"/>
              <w:autoSpaceDN w:val="0"/>
              <w:adjustRightInd w:val="0"/>
              <w:spacing w:after="0" w:line="247" w:lineRule="exact"/>
              <w:rPr>
                <w:rFonts w:ascii="Times New Roman" w:hAnsi="Times New Roman" w:cs="Times New Roman"/>
                <w:sz w:val="24"/>
                <w:szCs w:val="24"/>
              </w:rPr>
            </w:pPr>
            <w:r>
              <w:rPr>
                <w:rFonts w:ascii="Arial" w:hAnsi="Arial" w:cs="Arial"/>
                <w:b/>
                <w:bCs/>
              </w:rPr>
              <w:t>Ms Frances Brown-Reupena</w:t>
            </w:r>
          </w:p>
        </w:tc>
        <w:tc>
          <w:tcPr>
            <w:tcW w:w="220" w:type="dxa"/>
            <w:tcBorders>
              <w:top w:val="nil"/>
              <w:left w:val="nil"/>
              <w:bottom w:val="nil"/>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9920" w:type="dxa"/>
            <w:tcBorders>
              <w:top w:val="nil"/>
              <w:left w:val="nil"/>
              <w:bottom w:val="nil"/>
              <w:right w:val="nil"/>
            </w:tcBorders>
            <w:shd w:val="clear" w:color="auto" w:fill="D3DFEE"/>
            <w:vAlign w:val="bottom"/>
          </w:tcPr>
          <w:p w:rsidR="007114B2" w:rsidRDefault="002F68C7">
            <w:pPr>
              <w:widowControl w:val="0"/>
              <w:autoSpaceDE w:val="0"/>
              <w:autoSpaceDN w:val="0"/>
              <w:adjustRightInd w:val="0"/>
              <w:spacing w:after="0" w:line="249" w:lineRule="exact"/>
              <w:rPr>
                <w:rFonts w:ascii="Times New Roman" w:hAnsi="Times New Roman" w:cs="Times New Roman"/>
                <w:sz w:val="24"/>
                <w:szCs w:val="24"/>
              </w:rPr>
            </w:pPr>
            <w:r>
              <w:rPr>
                <w:rFonts w:ascii="Arial" w:hAnsi="Arial" w:cs="Arial"/>
              </w:rPr>
              <w:t>Water &amp; Sanitation Sector Coordinator, Ministry of Natural Resources &amp; Environment</w:t>
            </w:r>
          </w:p>
        </w:tc>
        <w:tc>
          <w:tcPr>
            <w:tcW w:w="120" w:type="dxa"/>
            <w:tcBorders>
              <w:top w:val="nil"/>
              <w:left w:val="nil"/>
              <w:bottom w:val="nil"/>
              <w:right w:val="single" w:sz="8" w:space="0" w:color="7BA0CD"/>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10"/>
        </w:trPr>
        <w:tc>
          <w:tcPr>
            <w:tcW w:w="120" w:type="dxa"/>
            <w:tcBorders>
              <w:top w:val="nil"/>
              <w:left w:val="single" w:sz="8" w:space="0" w:color="7BA0CD"/>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180" w:type="dxa"/>
            <w:tcBorders>
              <w:top w:val="nil"/>
              <w:left w:val="nil"/>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9920" w:type="dxa"/>
            <w:tcBorders>
              <w:top w:val="nil"/>
              <w:left w:val="nil"/>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7BA0CD"/>
              <w:right w:val="single" w:sz="8" w:space="0" w:color="7BA0CD"/>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49"/>
        </w:trPr>
        <w:tc>
          <w:tcPr>
            <w:tcW w:w="120" w:type="dxa"/>
            <w:tcBorders>
              <w:top w:val="nil"/>
              <w:left w:val="single" w:sz="8" w:space="0" w:color="7BA0CD"/>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180" w:type="dxa"/>
            <w:tcBorders>
              <w:top w:val="nil"/>
              <w:left w:val="nil"/>
              <w:bottom w:val="nil"/>
              <w:right w:val="nil"/>
            </w:tcBorders>
            <w:vAlign w:val="bottom"/>
          </w:tcPr>
          <w:p w:rsidR="007114B2" w:rsidRDefault="002F68C7">
            <w:pPr>
              <w:widowControl w:val="0"/>
              <w:autoSpaceDE w:val="0"/>
              <w:autoSpaceDN w:val="0"/>
              <w:adjustRightInd w:val="0"/>
              <w:spacing w:after="0" w:line="247" w:lineRule="exact"/>
              <w:rPr>
                <w:rFonts w:ascii="Times New Roman" w:hAnsi="Times New Roman" w:cs="Times New Roman"/>
                <w:sz w:val="24"/>
                <w:szCs w:val="24"/>
              </w:rPr>
            </w:pPr>
            <w:r>
              <w:rPr>
                <w:rFonts w:ascii="Arial" w:hAnsi="Arial" w:cs="Arial"/>
                <w:b/>
                <w:bCs/>
              </w:rPr>
              <w:t>Dr Megan Counahan</w:t>
            </w:r>
          </w:p>
        </w:tc>
        <w:tc>
          <w:tcPr>
            <w:tcW w:w="2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9920" w:type="dxa"/>
            <w:tcBorders>
              <w:top w:val="nil"/>
              <w:left w:val="nil"/>
              <w:bottom w:val="nil"/>
              <w:right w:val="nil"/>
            </w:tcBorders>
            <w:vAlign w:val="bottom"/>
          </w:tcPr>
          <w:p w:rsidR="007114B2" w:rsidRDefault="002F68C7">
            <w:pPr>
              <w:widowControl w:val="0"/>
              <w:autoSpaceDE w:val="0"/>
              <w:autoSpaceDN w:val="0"/>
              <w:adjustRightInd w:val="0"/>
              <w:spacing w:after="0" w:line="249" w:lineRule="exact"/>
              <w:rPr>
                <w:rFonts w:ascii="Times New Roman" w:hAnsi="Times New Roman" w:cs="Times New Roman"/>
                <w:sz w:val="24"/>
                <w:szCs w:val="24"/>
              </w:rPr>
            </w:pPr>
            <w:r>
              <w:rPr>
                <w:rFonts w:ascii="Arial" w:hAnsi="Arial" w:cs="Arial"/>
              </w:rPr>
              <w:t>Health Specialist, AusAID Samoa</w:t>
            </w:r>
          </w:p>
        </w:tc>
        <w:tc>
          <w:tcPr>
            <w:tcW w:w="120" w:type="dxa"/>
            <w:tcBorders>
              <w:top w:val="nil"/>
              <w:left w:val="nil"/>
              <w:bottom w:val="nil"/>
              <w:right w:val="single" w:sz="8" w:space="0" w:color="7BA0CD"/>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12"/>
        </w:trPr>
        <w:tc>
          <w:tcPr>
            <w:tcW w:w="120" w:type="dxa"/>
            <w:tcBorders>
              <w:top w:val="nil"/>
              <w:left w:val="single" w:sz="8" w:space="0" w:color="7BA0CD"/>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180" w:type="dxa"/>
            <w:tcBorders>
              <w:top w:val="nil"/>
              <w:left w:val="nil"/>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9920" w:type="dxa"/>
            <w:tcBorders>
              <w:top w:val="nil"/>
              <w:left w:val="nil"/>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7BA0CD"/>
              <w:right w:val="single" w:sz="8" w:space="0" w:color="7BA0CD"/>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0"/>
        </w:trPr>
        <w:tc>
          <w:tcPr>
            <w:tcW w:w="120" w:type="dxa"/>
            <w:tcBorders>
              <w:top w:val="nil"/>
              <w:left w:val="single" w:sz="8" w:space="0" w:color="7BA0CD"/>
              <w:bottom w:val="nil"/>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180" w:type="dxa"/>
            <w:tcBorders>
              <w:top w:val="nil"/>
              <w:left w:val="nil"/>
              <w:bottom w:val="nil"/>
              <w:right w:val="nil"/>
            </w:tcBorders>
            <w:shd w:val="clear" w:color="auto" w:fill="D3DFEE"/>
            <w:vAlign w:val="bottom"/>
          </w:tcPr>
          <w:p w:rsidR="007114B2" w:rsidRDefault="002F68C7">
            <w:pPr>
              <w:widowControl w:val="0"/>
              <w:autoSpaceDE w:val="0"/>
              <w:autoSpaceDN w:val="0"/>
              <w:adjustRightInd w:val="0"/>
              <w:spacing w:after="0" w:line="247" w:lineRule="exact"/>
              <w:rPr>
                <w:rFonts w:ascii="Times New Roman" w:hAnsi="Times New Roman" w:cs="Times New Roman"/>
                <w:sz w:val="24"/>
                <w:szCs w:val="24"/>
              </w:rPr>
            </w:pPr>
            <w:r>
              <w:rPr>
                <w:rFonts w:ascii="Arial" w:hAnsi="Arial" w:cs="Arial"/>
                <w:b/>
                <w:bCs/>
              </w:rPr>
              <w:t>Dr Joan Macfarlane</w:t>
            </w:r>
          </w:p>
        </w:tc>
        <w:tc>
          <w:tcPr>
            <w:tcW w:w="220" w:type="dxa"/>
            <w:tcBorders>
              <w:top w:val="nil"/>
              <w:left w:val="nil"/>
              <w:bottom w:val="nil"/>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9920" w:type="dxa"/>
            <w:tcBorders>
              <w:top w:val="nil"/>
              <w:left w:val="nil"/>
              <w:bottom w:val="nil"/>
              <w:right w:val="nil"/>
            </w:tcBorders>
            <w:shd w:val="clear" w:color="auto" w:fill="D3DFEE"/>
            <w:vAlign w:val="bottom"/>
          </w:tcPr>
          <w:p w:rsidR="007114B2" w:rsidRDefault="002F68C7">
            <w:pPr>
              <w:widowControl w:val="0"/>
              <w:autoSpaceDE w:val="0"/>
              <w:autoSpaceDN w:val="0"/>
              <w:adjustRightInd w:val="0"/>
              <w:spacing w:after="0" w:line="250" w:lineRule="exact"/>
              <w:rPr>
                <w:rFonts w:ascii="Times New Roman" w:hAnsi="Times New Roman" w:cs="Times New Roman"/>
                <w:sz w:val="24"/>
                <w:szCs w:val="24"/>
              </w:rPr>
            </w:pPr>
            <w:r>
              <w:rPr>
                <w:rFonts w:ascii="Arial" w:hAnsi="Arial" w:cs="Arial"/>
              </w:rPr>
              <w:t>Consultant HPS MTR (MoH)</w:t>
            </w:r>
          </w:p>
        </w:tc>
        <w:tc>
          <w:tcPr>
            <w:tcW w:w="120" w:type="dxa"/>
            <w:tcBorders>
              <w:top w:val="nil"/>
              <w:left w:val="nil"/>
              <w:bottom w:val="nil"/>
              <w:right w:val="single" w:sz="8" w:space="0" w:color="7BA0CD"/>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10"/>
        </w:trPr>
        <w:tc>
          <w:tcPr>
            <w:tcW w:w="120" w:type="dxa"/>
            <w:tcBorders>
              <w:top w:val="nil"/>
              <w:left w:val="single" w:sz="8" w:space="0" w:color="7BA0CD"/>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180" w:type="dxa"/>
            <w:tcBorders>
              <w:top w:val="nil"/>
              <w:left w:val="nil"/>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9920" w:type="dxa"/>
            <w:tcBorders>
              <w:top w:val="nil"/>
              <w:left w:val="nil"/>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7BA0CD"/>
              <w:right w:val="single" w:sz="8" w:space="0" w:color="7BA0CD"/>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49"/>
        </w:trPr>
        <w:tc>
          <w:tcPr>
            <w:tcW w:w="120" w:type="dxa"/>
            <w:tcBorders>
              <w:top w:val="nil"/>
              <w:left w:val="single" w:sz="8" w:space="0" w:color="7BA0CD"/>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180" w:type="dxa"/>
            <w:tcBorders>
              <w:top w:val="nil"/>
              <w:left w:val="nil"/>
              <w:bottom w:val="nil"/>
              <w:right w:val="nil"/>
            </w:tcBorders>
            <w:vAlign w:val="bottom"/>
          </w:tcPr>
          <w:p w:rsidR="007114B2" w:rsidRDefault="002F68C7">
            <w:pPr>
              <w:widowControl w:val="0"/>
              <w:autoSpaceDE w:val="0"/>
              <w:autoSpaceDN w:val="0"/>
              <w:adjustRightInd w:val="0"/>
              <w:spacing w:after="0" w:line="247" w:lineRule="exact"/>
              <w:rPr>
                <w:rFonts w:ascii="Times New Roman" w:hAnsi="Times New Roman" w:cs="Times New Roman"/>
                <w:sz w:val="24"/>
                <w:szCs w:val="24"/>
              </w:rPr>
            </w:pPr>
            <w:r>
              <w:rPr>
                <w:rFonts w:ascii="Arial" w:hAnsi="Arial" w:cs="Arial"/>
                <w:b/>
                <w:bCs/>
              </w:rPr>
              <w:t>Ms Gaualofa Matalavea</w:t>
            </w:r>
          </w:p>
        </w:tc>
        <w:tc>
          <w:tcPr>
            <w:tcW w:w="2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9920" w:type="dxa"/>
            <w:tcBorders>
              <w:top w:val="nil"/>
              <w:left w:val="nil"/>
              <w:bottom w:val="nil"/>
              <w:right w:val="nil"/>
            </w:tcBorders>
            <w:vAlign w:val="bottom"/>
          </w:tcPr>
          <w:p w:rsidR="007114B2" w:rsidRDefault="002F68C7">
            <w:pPr>
              <w:widowControl w:val="0"/>
              <w:autoSpaceDE w:val="0"/>
              <w:autoSpaceDN w:val="0"/>
              <w:adjustRightInd w:val="0"/>
              <w:spacing w:after="0" w:line="249" w:lineRule="exact"/>
              <w:rPr>
                <w:rFonts w:ascii="Times New Roman" w:hAnsi="Times New Roman" w:cs="Times New Roman"/>
                <w:sz w:val="24"/>
                <w:szCs w:val="24"/>
              </w:rPr>
            </w:pPr>
            <w:r>
              <w:rPr>
                <w:rFonts w:ascii="Arial" w:hAnsi="Arial" w:cs="Arial"/>
              </w:rPr>
              <w:t>Manager, SCU, MoH</w:t>
            </w:r>
          </w:p>
        </w:tc>
        <w:tc>
          <w:tcPr>
            <w:tcW w:w="120" w:type="dxa"/>
            <w:tcBorders>
              <w:top w:val="nil"/>
              <w:left w:val="nil"/>
              <w:bottom w:val="nil"/>
              <w:right w:val="single" w:sz="8" w:space="0" w:color="7BA0CD"/>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10"/>
        </w:trPr>
        <w:tc>
          <w:tcPr>
            <w:tcW w:w="120" w:type="dxa"/>
            <w:tcBorders>
              <w:top w:val="nil"/>
              <w:left w:val="single" w:sz="8" w:space="0" w:color="7BA0CD"/>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180" w:type="dxa"/>
            <w:tcBorders>
              <w:top w:val="nil"/>
              <w:left w:val="nil"/>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9920" w:type="dxa"/>
            <w:tcBorders>
              <w:top w:val="nil"/>
              <w:left w:val="nil"/>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7BA0CD"/>
              <w:right w:val="single" w:sz="8" w:space="0" w:color="7BA0CD"/>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49"/>
        </w:trPr>
        <w:tc>
          <w:tcPr>
            <w:tcW w:w="120" w:type="dxa"/>
            <w:tcBorders>
              <w:top w:val="nil"/>
              <w:left w:val="single" w:sz="8" w:space="0" w:color="7BA0CD"/>
              <w:bottom w:val="nil"/>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180" w:type="dxa"/>
            <w:tcBorders>
              <w:top w:val="nil"/>
              <w:left w:val="nil"/>
              <w:bottom w:val="nil"/>
              <w:right w:val="nil"/>
            </w:tcBorders>
            <w:shd w:val="clear" w:color="auto" w:fill="D3DFEE"/>
            <w:vAlign w:val="bottom"/>
          </w:tcPr>
          <w:p w:rsidR="007114B2" w:rsidRDefault="002F68C7">
            <w:pPr>
              <w:widowControl w:val="0"/>
              <w:autoSpaceDE w:val="0"/>
              <w:autoSpaceDN w:val="0"/>
              <w:adjustRightInd w:val="0"/>
              <w:spacing w:after="0" w:line="247" w:lineRule="exact"/>
              <w:rPr>
                <w:rFonts w:ascii="Times New Roman" w:hAnsi="Times New Roman" w:cs="Times New Roman"/>
                <w:sz w:val="24"/>
                <w:szCs w:val="24"/>
              </w:rPr>
            </w:pPr>
            <w:r>
              <w:rPr>
                <w:rFonts w:ascii="Arial" w:hAnsi="Arial" w:cs="Arial"/>
                <w:b/>
                <w:bCs/>
              </w:rPr>
              <w:t>Ms Karen Viliamu Punivalu</w:t>
            </w:r>
          </w:p>
        </w:tc>
        <w:tc>
          <w:tcPr>
            <w:tcW w:w="220" w:type="dxa"/>
            <w:tcBorders>
              <w:top w:val="nil"/>
              <w:left w:val="nil"/>
              <w:bottom w:val="nil"/>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9920" w:type="dxa"/>
            <w:tcBorders>
              <w:top w:val="nil"/>
              <w:left w:val="nil"/>
              <w:bottom w:val="nil"/>
              <w:right w:val="nil"/>
            </w:tcBorders>
            <w:shd w:val="clear" w:color="auto" w:fill="D3DFEE"/>
            <w:vAlign w:val="bottom"/>
          </w:tcPr>
          <w:p w:rsidR="007114B2" w:rsidRDefault="002F68C7">
            <w:pPr>
              <w:widowControl w:val="0"/>
              <w:autoSpaceDE w:val="0"/>
              <w:autoSpaceDN w:val="0"/>
              <w:adjustRightInd w:val="0"/>
              <w:spacing w:after="0" w:line="249" w:lineRule="exact"/>
              <w:rPr>
                <w:rFonts w:ascii="Times New Roman" w:hAnsi="Times New Roman" w:cs="Times New Roman"/>
                <w:sz w:val="24"/>
                <w:szCs w:val="24"/>
              </w:rPr>
            </w:pPr>
            <w:r>
              <w:rPr>
                <w:rFonts w:ascii="Arial" w:hAnsi="Arial" w:cs="Arial"/>
              </w:rPr>
              <w:t>Senior Development Programme Coordinator, International Development Group, New Zealand</w:t>
            </w:r>
          </w:p>
        </w:tc>
        <w:tc>
          <w:tcPr>
            <w:tcW w:w="120" w:type="dxa"/>
            <w:tcBorders>
              <w:top w:val="nil"/>
              <w:left w:val="nil"/>
              <w:bottom w:val="nil"/>
              <w:right w:val="single" w:sz="8" w:space="0" w:color="7BA0CD"/>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6"/>
        </w:trPr>
        <w:tc>
          <w:tcPr>
            <w:tcW w:w="120" w:type="dxa"/>
            <w:tcBorders>
              <w:top w:val="nil"/>
              <w:left w:val="single" w:sz="8" w:space="0" w:color="7BA0CD"/>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180" w:type="dxa"/>
            <w:tcBorders>
              <w:top w:val="nil"/>
              <w:left w:val="nil"/>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9920" w:type="dxa"/>
            <w:tcBorders>
              <w:top w:val="nil"/>
              <w:left w:val="nil"/>
              <w:bottom w:val="single" w:sz="8" w:space="0" w:color="7BA0CD"/>
              <w:right w:val="nil"/>
            </w:tcBorders>
            <w:shd w:val="clear" w:color="auto" w:fill="D3DFEE"/>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Ministry of Foreign Affairs and Trade</w:t>
            </w:r>
          </w:p>
        </w:tc>
        <w:tc>
          <w:tcPr>
            <w:tcW w:w="120" w:type="dxa"/>
            <w:tcBorders>
              <w:top w:val="nil"/>
              <w:left w:val="nil"/>
              <w:bottom w:val="single" w:sz="8" w:space="0" w:color="7BA0CD"/>
              <w:right w:val="single" w:sz="8" w:space="0" w:color="7BA0CD"/>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3"/>
        </w:trPr>
        <w:tc>
          <w:tcPr>
            <w:tcW w:w="120" w:type="dxa"/>
            <w:tcBorders>
              <w:top w:val="nil"/>
              <w:left w:val="single" w:sz="8" w:space="0" w:color="7BA0CD"/>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180" w:type="dxa"/>
            <w:tcBorders>
              <w:top w:val="nil"/>
              <w:left w:val="nil"/>
              <w:bottom w:val="nil"/>
              <w:right w:val="nil"/>
            </w:tcBorders>
            <w:vAlign w:val="bottom"/>
          </w:tcPr>
          <w:p w:rsidR="007114B2" w:rsidRDefault="002F68C7">
            <w:pPr>
              <w:widowControl w:val="0"/>
              <w:autoSpaceDE w:val="0"/>
              <w:autoSpaceDN w:val="0"/>
              <w:adjustRightInd w:val="0"/>
              <w:spacing w:after="0" w:line="250" w:lineRule="exact"/>
              <w:rPr>
                <w:rFonts w:ascii="Times New Roman" w:hAnsi="Times New Roman" w:cs="Times New Roman"/>
                <w:sz w:val="24"/>
                <w:szCs w:val="24"/>
              </w:rPr>
            </w:pPr>
            <w:r>
              <w:rPr>
                <w:rFonts w:ascii="Arial" w:hAnsi="Arial" w:cs="Arial"/>
                <w:b/>
                <w:bCs/>
              </w:rPr>
              <w:t>Mr Ben Rolfe</w:t>
            </w:r>
          </w:p>
        </w:tc>
        <w:tc>
          <w:tcPr>
            <w:tcW w:w="2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992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rPr>
                <w:rFonts w:ascii="Times New Roman" w:hAnsi="Times New Roman" w:cs="Times New Roman"/>
                <w:sz w:val="24"/>
                <w:szCs w:val="24"/>
              </w:rPr>
            </w:pPr>
            <w:r>
              <w:rPr>
                <w:rFonts w:ascii="Arial" w:hAnsi="Arial" w:cs="Arial"/>
              </w:rPr>
              <w:t>Senior Health Specialist, AusAID Canberra</w:t>
            </w:r>
          </w:p>
        </w:tc>
        <w:tc>
          <w:tcPr>
            <w:tcW w:w="120" w:type="dxa"/>
            <w:tcBorders>
              <w:top w:val="nil"/>
              <w:left w:val="nil"/>
              <w:bottom w:val="nil"/>
              <w:right w:val="single" w:sz="8" w:space="0" w:color="7BA0CD"/>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10"/>
        </w:trPr>
        <w:tc>
          <w:tcPr>
            <w:tcW w:w="120" w:type="dxa"/>
            <w:tcBorders>
              <w:top w:val="nil"/>
              <w:left w:val="single" w:sz="8" w:space="0" w:color="7BA0CD"/>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180" w:type="dxa"/>
            <w:tcBorders>
              <w:top w:val="nil"/>
              <w:left w:val="nil"/>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9920" w:type="dxa"/>
            <w:tcBorders>
              <w:top w:val="nil"/>
              <w:left w:val="nil"/>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7BA0CD"/>
              <w:right w:val="single" w:sz="8" w:space="0" w:color="7BA0CD"/>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49"/>
        </w:trPr>
        <w:tc>
          <w:tcPr>
            <w:tcW w:w="120" w:type="dxa"/>
            <w:tcBorders>
              <w:top w:val="nil"/>
              <w:left w:val="single" w:sz="8" w:space="0" w:color="7BA0CD"/>
              <w:bottom w:val="nil"/>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180" w:type="dxa"/>
            <w:tcBorders>
              <w:top w:val="nil"/>
              <w:left w:val="nil"/>
              <w:bottom w:val="nil"/>
              <w:right w:val="nil"/>
            </w:tcBorders>
            <w:shd w:val="clear" w:color="auto" w:fill="D3DFEE"/>
            <w:vAlign w:val="bottom"/>
          </w:tcPr>
          <w:p w:rsidR="007114B2" w:rsidRDefault="002F68C7">
            <w:pPr>
              <w:widowControl w:val="0"/>
              <w:autoSpaceDE w:val="0"/>
              <w:autoSpaceDN w:val="0"/>
              <w:adjustRightInd w:val="0"/>
              <w:spacing w:after="0" w:line="247" w:lineRule="exact"/>
              <w:rPr>
                <w:rFonts w:ascii="Times New Roman" w:hAnsi="Times New Roman" w:cs="Times New Roman"/>
                <w:sz w:val="24"/>
                <w:szCs w:val="24"/>
              </w:rPr>
            </w:pPr>
            <w:r>
              <w:rPr>
                <w:rFonts w:ascii="Arial" w:hAnsi="Arial" w:cs="Arial"/>
                <w:b/>
                <w:bCs/>
              </w:rPr>
              <w:t>Ms Uelesi Falefa Silva</w:t>
            </w:r>
          </w:p>
        </w:tc>
        <w:tc>
          <w:tcPr>
            <w:tcW w:w="220" w:type="dxa"/>
            <w:tcBorders>
              <w:top w:val="nil"/>
              <w:left w:val="nil"/>
              <w:bottom w:val="nil"/>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9920" w:type="dxa"/>
            <w:tcBorders>
              <w:top w:val="nil"/>
              <w:left w:val="nil"/>
              <w:bottom w:val="nil"/>
              <w:right w:val="nil"/>
            </w:tcBorders>
            <w:shd w:val="clear" w:color="auto" w:fill="D3DFEE"/>
            <w:vAlign w:val="bottom"/>
          </w:tcPr>
          <w:p w:rsidR="007114B2" w:rsidRDefault="002F68C7">
            <w:pPr>
              <w:widowControl w:val="0"/>
              <w:autoSpaceDE w:val="0"/>
              <w:autoSpaceDN w:val="0"/>
              <w:adjustRightInd w:val="0"/>
              <w:spacing w:after="0" w:line="249" w:lineRule="exact"/>
              <w:rPr>
                <w:rFonts w:ascii="Times New Roman" w:hAnsi="Times New Roman" w:cs="Times New Roman"/>
                <w:sz w:val="24"/>
                <w:szCs w:val="24"/>
              </w:rPr>
            </w:pPr>
            <w:r>
              <w:rPr>
                <w:rFonts w:ascii="Arial" w:hAnsi="Arial" w:cs="Arial"/>
              </w:rPr>
              <w:t>ACEO, HPPS, MoH</w:t>
            </w:r>
          </w:p>
        </w:tc>
        <w:tc>
          <w:tcPr>
            <w:tcW w:w="120" w:type="dxa"/>
            <w:tcBorders>
              <w:top w:val="nil"/>
              <w:left w:val="nil"/>
              <w:bottom w:val="nil"/>
              <w:right w:val="single" w:sz="8" w:space="0" w:color="7BA0CD"/>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10"/>
        </w:trPr>
        <w:tc>
          <w:tcPr>
            <w:tcW w:w="120" w:type="dxa"/>
            <w:tcBorders>
              <w:top w:val="nil"/>
              <w:left w:val="single" w:sz="8" w:space="0" w:color="7BA0CD"/>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180" w:type="dxa"/>
            <w:tcBorders>
              <w:top w:val="nil"/>
              <w:left w:val="nil"/>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9920" w:type="dxa"/>
            <w:tcBorders>
              <w:top w:val="nil"/>
              <w:left w:val="nil"/>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7BA0CD"/>
              <w:right w:val="single" w:sz="8" w:space="0" w:color="7BA0CD"/>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49"/>
        </w:trPr>
        <w:tc>
          <w:tcPr>
            <w:tcW w:w="120" w:type="dxa"/>
            <w:tcBorders>
              <w:top w:val="nil"/>
              <w:left w:val="single" w:sz="8" w:space="0" w:color="7BA0CD"/>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180" w:type="dxa"/>
            <w:tcBorders>
              <w:top w:val="nil"/>
              <w:left w:val="nil"/>
              <w:bottom w:val="nil"/>
              <w:right w:val="nil"/>
            </w:tcBorders>
            <w:vAlign w:val="bottom"/>
          </w:tcPr>
          <w:p w:rsidR="007114B2" w:rsidRDefault="002F68C7">
            <w:pPr>
              <w:widowControl w:val="0"/>
              <w:autoSpaceDE w:val="0"/>
              <w:autoSpaceDN w:val="0"/>
              <w:adjustRightInd w:val="0"/>
              <w:spacing w:after="0" w:line="247" w:lineRule="exact"/>
              <w:rPr>
                <w:rFonts w:ascii="Times New Roman" w:hAnsi="Times New Roman" w:cs="Times New Roman"/>
                <w:sz w:val="24"/>
                <w:szCs w:val="24"/>
              </w:rPr>
            </w:pPr>
            <w:r>
              <w:rPr>
                <w:rFonts w:ascii="Arial" w:hAnsi="Arial" w:cs="Arial"/>
                <w:b/>
                <w:bCs/>
              </w:rPr>
              <w:t>Ms Peseta Noumea Simi</w:t>
            </w:r>
          </w:p>
        </w:tc>
        <w:tc>
          <w:tcPr>
            <w:tcW w:w="2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9920" w:type="dxa"/>
            <w:tcBorders>
              <w:top w:val="nil"/>
              <w:left w:val="nil"/>
              <w:bottom w:val="nil"/>
              <w:right w:val="nil"/>
            </w:tcBorders>
            <w:vAlign w:val="bottom"/>
          </w:tcPr>
          <w:p w:rsidR="007114B2" w:rsidRDefault="002F68C7">
            <w:pPr>
              <w:widowControl w:val="0"/>
              <w:autoSpaceDE w:val="0"/>
              <w:autoSpaceDN w:val="0"/>
              <w:adjustRightInd w:val="0"/>
              <w:spacing w:after="0" w:line="249" w:lineRule="exact"/>
              <w:rPr>
                <w:rFonts w:ascii="Times New Roman" w:hAnsi="Times New Roman" w:cs="Times New Roman"/>
                <w:sz w:val="24"/>
                <w:szCs w:val="24"/>
              </w:rPr>
            </w:pPr>
            <w:r>
              <w:rPr>
                <w:rFonts w:ascii="Arial" w:hAnsi="Arial" w:cs="Arial"/>
              </w:rPr>
              <w:t>ACEO, MoF &amp; Health Advisory Committee Chairperson</w:t>
            </w:r>
          </w:p>
        </w:tc>
        <w:tc>
          <w:tcPr>
            <w:tcW w:w="120" w:type="dxa"/>
            <w:tcBorders>
              <w:top w:val="nil"/>
              <w:left w:val="nil"/>
              <w:bottom w:val="nil"/>
              <w:right w:val="single" w:sz="8" w:space="0" w:color="7BA0CD"/>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12"/>
        </w:trPr>
        <w:tc>
          <w:tcPr>
            <w:tcW w:w="120" w:type="dxa"/>
            <w:tcBorders>
              <w:top w:val="nil"/>
              <w:left w:val="single" w:sz="8" w:space="0" w:color="7BA0CD"/>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180" w:type="dxa"/>
            <w:tcBorders>
              <w:top w:val="nil"/>
              <w:left w:val="nil"/>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9920" w:type="dxa"/>
            <w:tcBorders>
              <w:top w:val="nil"/>
              <w:left w:val="nil"/>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7BA0CD"/>
              <w:right w:val="single" w:sz="8" w:space="0" w:color="7BA0CD"/>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0"/>
        </w:trPr>
        <w:tc>
          <w:tcPr>
            <w:tcW w:w="120" w:type="dxa"/>
            <w:tcBorders>
              <w:top w:val="nil"/>
              <w:left w:val="single" w:sz="8" w:space="0" w:color="7BA0CD"/>
              <w:bottom w:val="nil"/>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180" w:type="dxa"/>
            <w:tcBorders>
              <w:top w:val="nil"/>
              <w:left w:val="nil"/>
              <w:bottom w:val="nil"/>
              <w:right w:val="nil"/>
            </w:tcBorders>
            <w:shd w:val="clear" w:color="auto" w:fill="D3DFEE"/>
            <w:vAlign w:val="bottom"/>
          </w:tcPr>
          <w:p w:rsidR="007114B2" w:rsidRDefault="002F68C7">
            <w:pPr>
              <w:widowControl w:val="0"/>
              <w:autoSpaceDE w:val="0"/>
              <w:autoSpaceDN w:val="0"/>
              <w:adjustRightInd w:val="0"/>
              <w:spacing w:after="0" w:line="247" w:lineRule="exact"/>
              <w:rPr>
                <w:rFonts w:ascii="Times New Roman" w:hAnsi="Times New Roman" w:cs="Times New Roman"/>
                <w:sz w:val="24"/>
                <w:szCs w:val="24"/>
              </w:rPr>
            </w:pPr>
            <w:r>
              <w:rPr>
                <w:rFonts w:ascii="Arial" w:hAnsi="Arial" w:cs="Arial"/>
                <w:b/>
                <w:bCs/>
              </w:rPr>
              <w:t>Mr Anthony Stannard</w:t>
            </w:r>
          </w:p>
        </w:tc>
        <w:tc>
          <w:tcPr>
            <w:tcW w:w="220" w:type="dxa"/>
            <w:tcBorders>
              <w:top w:val="nil"/>
              <w:left w:val="nil"/>
              <w:bottom w:val="nil"/>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9920" w:type="dxa"/>
            <w:tcBorders>
              <w:top w:val="nil"/>
              <w:left w:val="nil"/>
              <w:bottom w:val="nil"/>
              <w:right w:val="nil"/>
            </w:tcBorders>
            <w:shd w:val="clear" w:color="auto" w:fill="D3DFEE"/>
            <w:vAlign w:val="bottom"/>
          </w:tcPr>
          <w:p w:rsidR="007114B2" w:rsidRDefault="002F68C7">
            <w:pPr>
              <w:widowControl w:val="0"/>
              <w:autoSpaceDE w:val="0"/>
              <w:autoSpaceDN w:val="0"/>
              <w:adjustRightInd w:val="0"/>
              <w:spacing w:after="0" w:line="250" w:lineRule="exact"/>
              <w:rPr>
                <w:rFonts w:ascii="Times New Roman" w:hAnsi="Times New Roman" w:cs="Times New Roman"/>
                <w:sz w:val="24"/>
                <w:szCs w:val="24"/>
              </w:rPr>
            </w:pPr>
            <w:r>
              <w:rPr>
                <w:rFonts w:ascii="Arial" w:hAnsi="Arial" w:cs="Arial"/>
              </w:rPr>
              <w:t>Counsellor Development Cooperation, AusAID Samoa</w:t>
            </w:r>
          </w:p>
        </w:tc>
        <w:tc>
          <w:tcPr>
            <w:tcW w:w="120" w:type="dxa"/>
            <w:tcBorders>
              <w:top w:val="nil"/>
              <w:left w:val="nil"/>
              <w:bottom w:val="nil"/>
              <w:right w:val="single" w:sz="8" w:space="0" w:color="7BA0CD"/>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10"/>
        </w:trPr>
        <w:tc>
          <w:tcPr>
            <w:tcW w:w="120" w:type="dxa"/>
            <w:tcBorders>
              <w:top w:val="nil"/>
              <w:left w:val="single" w:sz="8" w:space="0" w:color="7BA0CD"/>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180" w:type="dxa"/>
            <w:tcBorders>
              <w:top w:val="nil"/>
              <w:left w:val="nil"/>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9920" w:type="dxa"/>
            <w:tcBorders>
              <w:top w:val="nil"/>
              <w:left w:val="nil"/>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7BA0CD"/>
              <w:right w:val="single" w:sz="8" w:space="0" w:color="7BA0CD"/>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49"/>
        </w:trPr>
        <w:tc>
          <w:tcPr>
            <w:tcW w:w="120" w:type="dxa"/>
            <w:tcBorders>
              <w:top w:val="nil"/>
              <w:left w:val="single" w:sz="8" w:space="0" w:color="7BA0CD"/>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180" w:type="dxa"/>
            <w:tcBorders>
              <w:top w:val="nil"/>
              <w:left w:val="nil"/>
              <w:bottom w:val="nil"/>
              <w:right w:val="nil"/>
            </w:tcBorders>
            <w:vAlign w:val="bottom"/>
          </w:tcPr>
          <w:p w:rsidR="007114B2" w:rsidRDefault="002F68C7">
            <w:pPr>
              <w:widowControl w:val="0"/>
              <w:autoSpaceDE w:val="0"/>
              <w:autoSpaceDN w:val="0"/>
              <w:adjustRightInd w:val="0"/>
              <w:spacing w:after="0" w:line="247" w:lineRule="exact"/>
              <w:rPr>
                <w:rFonts w:ascii="Times New Roman" w:hAnsi="Times New Roman" w:cs="Times New Roman"/>
                <w:sz w:val="24"/>
                <w:szCs w:val="24"/>
              </w:rPr>
            </w:pPr>
            <w:r>
              <w:rPr>
                <w:rFonts w:ascii="Arial" w:hAnsi="Arial" w:cs="Arial"/>
                <w:b/>
                <w:bCs/>
              </w:rPr>
              <w:t>Ms Pelenatete Stowers</w:t>
            </w:r>
          </w:p>
        </w:tc>
        <w:tc>
          <w:tcPr>
            <w:tcW w:w="2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9920" w:type="dxa"/>
            <w:tcBorders>
              <w:top w:val="nil"/>
              <w:left w:val="nil"/>
              <w:bottom w:val="nil"/>
              <w:right w:val="nil"/>
            </w:tcBorders>
            <w:vAlign w:val="bottom"/>
          </w:tcPr>
          <w:p w:rsidR="007114B2" w:rsidRDefault="002F68C7">
            <w:pPr>
              <w:widowControl w:val="0"/>
              <w:autoSpaceDE w:val="0"/>
              <w:autoSpaceDN w:val="0"/>
              <w:adjustRightInd w:val="0"/>
              <w:spacing w:after="0" w:line="249" w:lineRule="exact"/>
              <w:rPr>
                <w:rFonts w:ascii="Times New Roman" w:hAnsi="Times New Roman" w:cs="Times New Roman"/>
                <w:sz w:val="24"/>
                <w:szCs w:val="24"/>
              </w:rPr>
            </w:pPr>
            <w:r>
              <w:rPr>
                <w:rFonts w:ascii="Arial" w:hAnsi="Arial" w:cs="Arial"/>
              </w:rPr>
              <w:t>ACEO, Nursing &amp; Midwifery, MoH</w:t>
            </w:r>
          </w:p>
        </w:tc>
        <w:tc>
          <w:tcPr>
            <w:tcW w:w="120" w:type="dxa"/>
            <w:tcBorders>
              <w:top w:val="nil"/>
              <w:left w:val="nil"/>
              <w:bottom w:val="nil"/>
              <w:right w:val="single" w:sz="8" w:space="0" w:color="7BA0CD"/>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10"/>
        </w:trPr>
        <w:tc>
          <w:tcPr>
            <w:tcW w:w="120" w:type="dxa"/>
            <w:tcBorders>
              <w:top w:val="nil"/>
              <w:left w:val="single" w:sz="8" w:space="0" w:color="7BA0CD"/>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180" w:type="dxa"/>
            <w:tcBorders>
              <w:top w:val="nil"/>
              <w:left w:val="nil"/>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9920" w:type="dxa"/>
            <w:tcBorders>
              <w:top w:val="nil"/>
              <w:left w:val="nil"/>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7BA0CD"/>
              <w:right w:val="single" w:sz="8" w:space="0" w:color="7BA0CD"/>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49"/>
        </w:trPr>
        <w:tc>
          <w:tcPr>
            <w:tcW w:w="120" w:type="dxa"/>
            <w:tcBorders>
              <w:top w:val="nil"/>
              <w:left w:val="single" w:sz="8" w:space="0" w:color="7BA0CD"/>
              <w:bottom w:val="nil"/>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180" w:type="dxa"/>
            <w:tcBorders>
              <w:top w:val="nil"/>
              <w:left w:val="nil"/>
              <w:bottom w:val="nil"/>
              <w:right w:val="nil"/>
            </w:tcBorders>
            <w:shd w:val="clear" w:color="auto" w:fill="D3DFEE"/>
            <w:vAlign w:val="bottom"/>
          </w:tcPr>
          <w:p w:rsidR="007114B2" w:rsidRDefault="002F68C7">
            <w:pPr>
              <w:widowControl w:val="0"/>
              <w:autoSpaceDE w:val="0"/>
              <w:autoSpaceDN w:val="0"/>
              <w:adjustRightInd w:val="0"/>
              <w:spacing w:after="0" w:line="247" w:lineRule="exact"/>
              <w:rPr>
                <w:rFonts w:ascii="Times New Roman" w:hAnsi="Times New Roman" w:cs="Times New Roman"/>
                <w:sz w:val="24"/>
                <w:szCs w:val="24"/>
              </w:rPr>
            </w:pPr>
            <w:r>
              <w:rPr>
                <w:rFonts w:ascii="Arial" w:hAnsi="Arial" w:cs="Arial"/>
                <w:b/>
                <w:bCs/>
              </w:rPr>
              <w:t>Ms Sarah Faletoese Su’a</w:t>
            </w:r>
          </w:p>
        </w:tc>
        <w:tc>
          <w:tcPr>
            <w:tcW w:w="220" w:type="dxa"/>
            <w:tcBorders>
              <w:top w:val="nil"/>
              <w:left w:val="nil"/>
              <w:bottom w:val="nil"/>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9920" w:type="dxa"/>
            <w:tcBorders>
              <w:top w:val="nil"/>
              <w:left w:val="nil"/>
              <w:bottom w:val="nil"/>
              <w:right w:val="nil"/>
            </w:tcBorders>
            <w:shd w:val="clear" w:color="auto" w:fill="D3DFEE"/>
            <w:vAlign w:val="bottom"/>
          </w:tcPr>
          <w:p w:rsidR="007114B2" w:rsidRDefault="002F68C7">
            <w:pPr>
              <w:widowControl w:val="0"/>
              <w:autoSpaceDE w:val="0"/>
              <w:autoSpaceDN w:val="0"/>
              <w:adjustRightInd w:val="0"/>
              <w:spacing w:after="0" w:line="249" w:lineRule="exact"/>
              <w:rPr>
                <w:rFonts w:ascii="Times New Roman" w:hAnsi="Times New Roman" w:cs="Times New Roman"/>
                <w:sz w:val="24"/>
                <w:szCs w:val="24"/>
              </w:rPr>
            </w:pPr>
            <w:r>
              <w:rPr>
                <w:rFonts w:ascii="Arial" w:hAnsi="Arial" w:cs="Arial"/>
              </w:rPr>
              <w:t>ACEO, SDPD, MoH</w:t>
            </w:r>
          </w:p>
        </w:tc>
        <w:tc>
          <w:tcPr>
            <w:tcW w:w="120" w:type="dxa"/>
            <w:tcBorders>
              <w:top w:val="nil"/>
              <w:left w:val="nil"/>
              <w:bottom w:val="nil"/>
              <w:right w:val="single" w:sz="8" w:space="0" w:color="7BA0CD"/>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10"/>
        </w:trPr>
        <w:tc>
          <w:tcPr>
            <w:tcW w:w="120" w:type="dxa"/>
            <w:tcBorders>
              <w:top w:val="nil"/>
              <w:left w:val="single" w:sz="8" w:space="0" w:color="7BA0CD"/>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180" w:type="dxa"/>
            <w:tcBorders>
              <w:top w:val="nil"/>
              <w:left w:val="nil"/>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9920" w:type="dxa"/>
            <w:tcBorders>
              <w:top w:val="nil"/>
              <w:left w:val="nil"/>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7BA0CD"/>
              <w:right w:val="single" w:sz="8" w:space="0" w:color="7BA0CD"/>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2"/>
        </w:trPr>
        <w:tc>
          <w:tcPr>
            <w:tcW w:w="120" w:type="dxa"/>
            <w:tcBorders>
              <w:top w:val="nil"/>
              <w:left w:val="single" w:sz="8" w:space="0" w:color="7BA0CD"/>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180" w:type="dxa"/>
            <w:tcBorders>
              <w:top w:val="nil"/>
              <w:left w:val="nil"/>
              <w:bottom w:val="nil"/>
              <w:right w:val="nil"/>
            </w:tcBorders>
            <w:vAlign w:val="bottom"/>
          </w:tcPr>
          <w:p w:rsidR="007114B2" w:rsidRDefault="002F68C7">
            <w:pPr>
              <w:widowControl w:val="0"/>
              <w:autoSpaceDE w:val="0"/>
              <w:autoSpaceDN w:val="0"/>
              <w:adjustRightInd w:val="0"/>
              <w:spacing w:after="0" w:line="249" w:lineRule="exact"/>
              <w:rPr>
                <w:rFonts w:ascii="Times New Roman" w:hAnsi="Times New Roman" w:cs="Times New Roman"/>
                <w:sz w:val="24"/>
                <w:szCs w:val="24"/>
              </w:rPr>
            </w:pPr>
            <w:r>
              <w:rPr>
                <w:rFonts w:ascii="Arial" w:hAnsi="Arial" w:cs="Arial"/>
                <w:b/>
                <w:bCs/>
              </w:rPr>
              <w:t>Ms Palanitina Tupuimatagi Toelupe</w:t>
            </w:r>
          </w:p>
        </w:tc>
        <w:tc>
          <w:tcPr>
            <w:tcW w:w="2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9920" w:type="dxa"/>
            <w:tcBorders>
              <w:top w:val="nil"/>
              <w:left w:val="nil"/>
              <w:bottom w:val="nil"/>
              <w:right w:val="nil"/>
            </w:tcBorders>
            <w:vAlign w:val="bottom"/>
          </w:tcPr>
          <w:p w:rsidR="007114B2" w:rsidRDefault="002F68C7">
            <w:pPr>
              <w:widowControl w:val="0"/>
              <w:autoSpaceDE w:val="0"/>
              <w:autoSpaceDN w:val="0"/>
              <w:adjustRightInd w:val="0"/>
              <w:spacing w:after="0" w:line="251" w:lineRule="exact"/>
              <w:rPr>
                <w:rFonts w:ascii="Times New Roman" w:hAnsi="Times New Roman" w:cs="Times New Roman"/>
                <w:sz w:val="24"/>
                <w:szCs w:val="24"/>
              </w:rPr>
            </w:pPr>
            <w:r>
              <w:rPr>
                <w:rFonts w:ascii="Arial" w:hAnsi="Arial" w:cs="Arial"/>
              </w:rPr>
              <w:t>Director-General &amp; CEO, MoH</w:t>
            </w:r>
          </w:p>
        </w:tc>
        <w:tc>
          <w:tcPr>
            <w:tcW w:w="120" w:type="dxa"/>
            <w:tcBorders>
              <w:top w:val="nil"/>
              <w:left w:val="nil"/>
              <w:bottom w:val="nil"/>
              <w:right w:val="single" w:sz="8" w:space="0" w:color="7BA0CD"/>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10"/>
        </w:trPr>
        <w:tc>
          <w:tcPr>
            <w:tcW w:w="120" w:type="dxa"/>
            <w:tcBorders>
              <w:top w:val="nil"/>
              <w:left w:val="single" w:sz="8" w:space="0" w:color="7BA0CD"/>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180" w:type="dxa"/>
            <w:tcBorders>
              <w:top w:val="nil"/>
              <w:left w:val="nil"/>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9920" w:type="dxa"/>
            <w:tcBorders>
              <w:top w:val="nil"/>
              <w:left w:val="nil"/>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7BA0CD"/>
              <w:right w:val="single" w:sz="8" w:space="0" w:color="7BA0CD"/>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0"/>
        </w:trPr>
        <w:tc>
          <w:tcPr>
            <w:tcW w:w="120" w:type="dxa"/>
            <w:tcBorders>
              <w:top w:val="nil"/>
              <w:left w:val="single" w:sz="8" w:space="0" w:color="7BA0CD"/>
              <w:bottom w:val="nil"/>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180" w:type="dxa"/>
            <w:tcBorders>
              <w:top w:val="nil"/>
              <w:left w:val="nil"/>
              <w:bottom w:val="nil"/>
              <w:right w:val="nil"/>
            </w:tcBorders>
            <w:shd w:val="clear" w:color="auto" w:fill="D3DFEE"/>
            <w:vAlign w:val="bottom"/>
          </w:tcPr>
          <w:p w:rsidR="007114B2" w:rsidRDefault="002F68C7">
            <w:pPr>
              <w:widowControl w:val="0"/>
              <w:autoSpaceDE w:val="0"/>
              <w:autoSpaceDN w:val="0"/>
              <w:adjustRightInd w:val="0"/>
              <w:spacing w:after="0" w:line="247" w:lineRule="exact"/>
              <w:rPr>
                <w:rFonts w:ascii="Times New Roman" w:hAnsi="Times New Roman" w:cs="Times New Roman"/>
                <w:sz w:val="24"/>
                <w:szCs w:val="24"/>
              </w:rPr>
            </w:pPr>
            <w:r>
              <w:rPr>
                <w:rFonts w:ascii="Arial" w:hAnsi="Arial" w:cs="Arial"/>
                <w:b/>
                <w:bCs/>
              </w:rPr>
              <w:t>Dr Baoping Yang</w:t>
            </w:r>
          </w:p>
        </w:tc>
        <w:tc>
          <w:tcPr>
            <w:tcW w:w="220" w:type="dxa"/>
            <w:tcBorders>
              <w:top w:val="nil"/>
              <w:left w:val="nil"/>
              <w:bottom w:val="nil"/>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9920" w:type="dxa"/>
            <w:tcBorders>
              <w:top w:val="nil"/>
              <w:left w:val="nil"/>
              <w:bottom w:val="nil"/>
              <w:right w:val="nil"/>
            </w:tcBorders>
            <w:shd w:val="clear" w:color="auto" w:fill="D3DFEE"/>
            <w:vAlign w:val="bottom"/>
          </w:tcPr>
          <w:p w:rsidR="007114B2" w:rsidRDefault="002F68C7">
            <w:pPr>
              <w:widowControl w:val="0"/>
              <w:autoSpaceDE w:val="0"/>
              <w:autoSpaceDN w:val="0"/>
              <w:adjustRightInd w:val="0"/>
              <w:spacing w:after="0" w:line="249" w:lineRule="exact"/>
              <w:rPr>
                <w:rFonts w:ascii="Times New Roman" w:hAnsi="Times New Roman" w:cs="Times New Roman"/>
                <w:sz w:val="24"/>
                <w:szCs w:val="24"/>
              </w:rPr>
            </w:pPr>
            <w:r>
              <w:rPr>
                <w:rFonts w:ascii="Arial" w:hAnsi="Arial" w:cs="Arial"/>
              </w:rPr>
              <w:t>WHO Representative, Samoa</w:t>
            </w:r>
          </w:p>
        </w:tc>
        <w:tc>
          <w:tcPr>
            <w:tcW w:w="120" w:type="dxa"/>
            <w:tcBorders>
              <w:top w:val="nil"/>
              <w:left w:val="nil"/>
              <w:bottom w:val="nil"/>
              <w:right w:val="single" w:sz="8" w:space="0" w:color="7BA0CD"/>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10"/>
        </w:trPr>
        <w:tc>
          <w:tcPr>
            <w:tcW w:w="120" w:type="dxa"/>
            <w:tcBorders>
              <w:top w:val="nil"/>
              <w:left w:val="single" w:sz="8" w:space="0" w:color="7BA0CD"/>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180" w:type="dxa"/>
            <w:tcBorders>
              <w:top w:val="nil"/>
              <w:left w:val="nil"/>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9920" w:type="dxa"/>
            <w:tcBorders>
              <w:top w:val="nil"/>
              <w:left w:val="nil"/>
              <w:bottom w:val="single" w:sz="8" w:space="0" w:color="7BA0CD"/>
              <w:right w:val="nil"/>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7BA0CD"/>
              <w:right w:val="single" w:sz="8" w:space="0" w:color="7BA0CD"/>
            </w:tcBorders>
            <w:shd w:val="clear" w:color="auto" w:fill="D3DFEE"/>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49"/>
        </w:trPr>
        <w:tc>
          <w:tcPr>
            <w:tcW w:w="120" w:type="dxa"/>
            <w:tcBorders>
              <w:top w:val="nil"/>
              <w:left w:val="single" w:sz="8" w:space="0" w:color="7BA0CD"/>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180" w:type="dxa"/>
            <w:tcBorders>
              <w:top w:val="nil"/>
              <w:left w:val="nil"/>
              <w:bottom w:val="nil"/>
              <w:right w:val="nil"/>
            </w:tcBorders>
            <w:vAlign w:val="bottom"/>
          </w:tcPr>
          <w:p w:rsidR="007114B2" w:rsidRDefault="002F68C7">
            <w:pPr>
              <w:widowControl w:val="0"/>
              <w:autoSpaceDE w:val="0"/>
              <w:autoSpaceDN w:val="0"/>
              <w:adjustRightInd w:val="0"/>
              <w:spacing w:after="0" w:line="247" w:lineRule="exact"/>
              <w:rPr>
                <w:rFonts w:ascii="Times New Roman" w:hAnsi="Times New Roman" w:cs="Times New Roman"/>
                <w:sz w:val="24"/>
                <w:szCs w:val="24"/>
              </w:rPr>
            </w:pPr>
            <w:r>
              <w:rPr>
                <w:rFonts w:ascii="Arial" w:hAnsi="Arial" w:cs="Arial"/>
                <w:b/>
                <w:bCs/>
              </w:rPr>
              <w:t>Mr Pete Zwart</w:t>
            </w:r>
          </w:p>
        </w:tc>
        <w:tc>
          <w:tcPr>
            <w:tcW w:w="2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9920" w:type="dxa"/>
            <w:tcBorders>
              <w:top w:val="nil"/>
              <w:left w:val="nil"/>
              <w:bottom w:val="nil"/>
              <w:right w:val="nil"/>
            </w:tcBorders>
            <w:vAlign w:val="bottom"/>
          </w:tcPr>
          <w:p w:rsidR="007114B2" w:rsidRDefault="002F68C7">
            <w:pPr>
              <w:widowControl w:val="0"/>
              <w:autoSpaceDE w:val="0"/>
              <w:autoSpaceDN w:val="0"/>
              <w:adjustRightInd w:val="0"/>
              <w:spacing w:after="0" w:line="249" w:lineRule="exact"/>
              <w:rPr>
                <w:rFonts w:ascii="Times New Roman" w:hAnsi="Times New Roman" w:cs="Times New Roman"/>
                <w:sz w:val="24"/>
                <w:szCs w:val="24"/>
              </w:rPr>
            </w:pPr>
            <w:r>
              <w:rPr>
                <w:rFonts w:ascii="Arial" w:hAnsi="Arial" w:cs="Arial"/>
              </w:rPr>
              <w:t>Manager, NZ Aid Program, Samoa</w:t>
            </w:r>
          </w:p>
        </w:tc>
        <w:tc>
          <w:tcPr>
            <w:tcW w:w="120" w:type="dxa"/>
            <w:tcBorders>
              <w:top w:val="nil"/>
              <w:left w:val="nil"/>
              <w:bottom w:val="nil"/>
              <w:right w:val="single" w:sz="8" w:space="0" w:color="7BA0CD"/>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12"/>
        </w:trPr>
        <w:tc>
          <w:tcPr>
            <w:tcW w:w="120" w:type="dxa"/>
            <w:tcBorders>
              <w:top w:val="nil"/>
              <w:left w:val="single" w:sz="8" w:space="0" w:color="7BA0CD"/>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180" w:type="dxa"/>
            <w:tcBorders>
              <w:top w:val="nil"/>
              <w:left w:val="nil"/>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9920" w:type="dxa"/>
            <w:tcBorders>
              <w:top w:val="nil"/>
              <w:left w:val="nil"/>
              <w:bottom w:val="single" w:sz="8" w:space="0" w:color="7BA0C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7BA0CD"/>
              <w:right w:val="single" w:sz="8" w:space="0" w:color="7BA0CD"/>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02624" behindDoc="1" locked="0" layoutInCell="0" allowOverlap="1">
            <wp:simplePos x="0" y="0"/>
            <wp:positionH relativeFrom="column">
              <wp:posOffset>57785</wp:posOffset>
            </wp:positionH>
            <wp:positionV relativeFrom="paragraph">
              <wp:posOffset>585470</wp:posOffset>
            </wp:positionV>
            <wp:extent cx="8973185" cy="317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73185" cy="317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343" w:lineRule="exact"/>
        <w:rPr>
          <w:rFonts w:ascii="Times New Roman" w:hAnsi="Times New Roman" w:cs="Times New Roman"/>
          <w:sz w:val="24"/>
          <w:szCs w:val="24"/>
        </w:rPr>
      </w:pPr>
    </w:p>
    <w:tbl>
      <w:tblPr>
        <w:tblW w:w="0" w:type="auto"/>
        <w:tblInd w:w="120" w:type="dxa"/>
        <w:tblLayout w:type="fixed"/>
        <w:tblCellMar>
          <w:left w:w="0" w:type="dxa"/>
          <w:right w:w="0" w:type="dxa"/>
        </w:tblCellMar>
        <w:tblLook w:val="0000" w:firstRow="0" w:lastRow="0" w:firstColumn="0" w:lastColumn="0" w:noHBand="0" w:noVBand="0"/>
      </w:tblPr>
      <w:tblGrid>
        <w:gridCol w:w="5800"/>
        <w:gridCol w:w="250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AusAID Health Resource Facility</w:t>
            </w:r>
          </w:p>
        </w:tc>
        <w:tc>
          <w:tcPr>
            <w:tcW w:w="25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45</w:t>
            </w:r>
          </w:p>
        </w:tc>
      </w:tr>
      <w:tr w:rsidR="007114B2">
        <w:trPr>
          <w:trHeight w:val="209"/>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8"/>
                <w:szCs w:val="18"/>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6840" w:h="11906" w:orient="landscape"/>
          <w:pgMar w:top="705" w:right="960" w:bottom="641" w:left="1320" w:header="720" w:footer="720" w:gutter="0"/>
          <w:cols w:space="720" w:equalWidth="0">
            <w:col w:w="1456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50" w:name="page50"/>
            <w:bookmarkEnd w:id="50"/>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368"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8"/>
          <w:szCs w:val="28"/>
        </w:rPr>
        <w:t>Annex 3 Documents reviewed</w:t>
      </w:r>
    </w:p>
    <w:p w:rsidR="007114B2" w:rsidRDefault="007114B2">
      <w:pPr>
        <w:widowControl w:val="0"/>
        <w:autoSpaceDE w:val="0"/>
        <w:autoSpaceDN w:val="0"/>
        <w:adjustRightInd w:val="0"/>
        <w:spacing w:after="0" w:line="241" w:lineRule="exact"/>
        <w:rPr>
          <w:rFonts w:ascii="Times New Roman" w:hAnsi="Times New Roman" w:cs="Times New Roman"/>
          <w:sz w:val="24"/>
          <w:szCs w:val="24"/>
        </w:rPr>
      </w:pPr>
    </w:p>
    <w:p w:rsidR="007114B2" w:rsidRDefault="002F68C7">
      <w:pPr>
        <w:widowControl w:val="0"/>
        <w:numPr>
          <w:ilvl w:val="0"/>
          <w:numId w:val="67"/>
        </w:numPr>
        <w:tabs>
          <w:tab w:val="clear" w:pos="720"/>
          <w:tab w:val="num" w:pos="740"/>
        </w:tabs>
        <w:overflowPunct w:val="0"/>
        <w:autoSpaceDE w:val="0"/>
        <w:autoSpaceDN w:val="0"/>
        <w:adjustRightInd w:val="0"/>
        <w:spacing w:after="0" w:line="239" w:lineRule="auto"/>
        <w:ind w:left="740"/>
        <w:jc w:val="both"/>
        <w:rPr>
          <w:rFonts w:ascii="Arial" w:hAnsi="Arial" w:cs="Arial"/>
        </w:rPr>
      </w:pPr>
      <w:r>
        <w:rPr>
          <w:rFonts w:ascii="Arial" w:hAnsi="Arial" w:cs="Arial"/>
          <w:i/>
          <w:iCs/>
        </w:rPr>
        <w:t>Health Sector Plan 2008-2018</w:t>
      </w:r>
      <w:r>
        <w:rPr>
          <w:rFonts w:ascii="Arial" w:hAnsi="Arial" w:cs="Arial"/>
        </w:rPr>
        <w:t>, GoS MoH (2008)</w:t>
      </w:r>
      <w:r>
        <w:rPr>
          <w:rFonts w:ascii="Arial" w:hAnsi="Arial" w:cs="Arial"/>
          <w:i/>
          <w:iCs/>
        </w:rPr>
        <w:t xml:space="preserve"> </w:t>
      </w:r>
    </w:p>
    <w:p w:rsidR="007114B2" w:rsidRDefault="007114B2">
      <w:pPr>
        <w:widowControl w:val="0"/>
        <w:autoSpaceDE w:val="0"/>
        <w:autoSpaceDN w:val="0"/>
        <w:adjustRightInd w:val="0"/>
        <w:spacing w:after="0" w:line="242" w:lineRule="exact"/>
        <w:rPr>
          <w:rFonts w:ascii="Arial" w:hAnsi="Arial" w:cs="Arial"/>
        </w:rPr>
      </w:pPr>
    </w:p>
    <w:p w:rsidR="007114B2" w:rsidRDefault="002F68C7">
      <w:pPr>
        <w:widowControl w:val="0"/>
        <w:numPr>
          <w:ilvl w:val="0"/>
          <w:numId w:val="67"/>
        </w:numPr>
        <w:tabs>
          <w:tab w:val="clear" w:pos="720"/>
          <w:tab w:val="num" w:pos="740"/>
        </w:tabs>
        <w:overflowPunct w:val="0"/>
        <w:autoSpaceDE w:val="0"/>
        <w:autoSpaceDN w:val="0"/>
        <w:adjustRightInd w:val="0"/>
        <w:spacing w:after="0" w:line="239" w:lineRule="auto"/>
        <w:ind w:left="740"/>
        <w:jc w:val="both"/>
        <w:rPr>
          <w:rFonts w:ascii="Arial" w:hAnsi="Arial" w:cs="Arial"/>
        </w:rPr>
      </w:pPr>
      <w:r>
        <w:rPr>
          <w:rFonts w:ascii="Arial" w:hAnsi="Arial" w:cs="Arial"/>
          <w:i/>
          <w:iCs/>
        </w:rPr>
        <w:t>Samoa Country Profile</w:t>
      </w:r>
      <w:r>
        <w:rPr>
          <w:rFonts w:ascii="Arial" w:hAnsi="Arial" w:cs="Arial"/>
        </w:rPr>
        <w:t>, SPC (2008)</w:t>
      </w:r>
      <w:r>
        <w:rPr>
          <w:rFonts w:ascii="Arial" w:hAnsi="Arial" w:cs="Arial"/>
          <w:i/>
          <w:iCs/>
        </w:rPr>
        <w:t xml:space="preserve"> </w:t>
      </w:r>
    </w:p>
    <w:p w:rsidR="007114B2" w:rsidRDefault="007114B2">
      <w:pPr>
        <w:widowControl w:val="0"/>
        <w:autoSpaceDE w:val="0"/>
        <w:autoSpaceDN w:val="0"/>
        <w:adjustRightInd w:val="0"/>
        <w:spacing w:after="0" w:line="284" w:lineRule="exact"/>
        <w:rPr>
          <w:rFonts w:ascii="Arial" w:hAnsi="Arial" w:cs="Arial"/>
        </w:rPr>
      </w:pPr>
    </w:p>
    <w:p w:rsidR="007114B2" w:rsidRDefault="002F68C7">
      <w:pPr>
        <w:widowControl w:val="0"/>
        <w:numPr>
          <w:ilvl w:val="0"/>
          <w:numId w:val="67"/>
        </w:numPr>
        <w:tabs>
          <w:tab w:val="clear" w:pos="720"/>
          <w:tab w:val="num" w:pos="740"/>
        </w:tabs>
        <w:overflowPunct w:val="0"/>
        <w:autoSpaceDE w:val="0"/>
        <w:autoSpaceDN w:val="0"/>
        <w:adjustRightInd w:val="0"/>
        <w:spacing w:after="0" w:line="219" w:lineRule="auto"/>
        <w:ind w:left="740" w:right="340"/>
        <w:jc w:val="both"/>
        <w:rPr>
          <w:rFonts w:ascii="Arial" w:hAnsi="Arial" w:cs="Arial"/>
        </w:rPr>
      </w:pPr>
      <w:r>
        <w:rPr>
          <w:rFonts w:ascii="Arial" w:hAnsi="Arial" w:cs="Arial"/>
          <w:i/>
          <w:iCs/>
        </w:rPr>
        <w:t>Program Operational Manual for Samoa Health SWAp Program</w:t>
      </w:r>
      <w:r>
        <w:rPr>
          <w:rFonts w:ascii="Arial" w:hAnsi="Arial" w:cs="Arial"/>
        </w:rPr>
        <w:t>, GoS MoH</w:t>
      </w:r>
      <w:r>
        <w:rPr>
          <w:rFonts w:ascii="Arial" w:hAnsi="Arial" w:cs="Arial"/>
          <w:i/>
          <w:iCs/>
        </w:rPr>
        <w:t xml:space="preserve"> </w:t>
      </w:r>
      <w:r>
        <w:rPr>
          <w:rFonts w:ascii="Arial" w:hAnsi="Arial" w:cs="Arial"/>
        </w:rPr>
        <w:t xml:space="preserve">(2008) </w:t>
      </w:r>
    </w:p>
    <w:p w:rsidR="007114B2" w:rsidRDefault="007114B2">
      <w:pPr>
        <w:widowControl w:val="0"/>
        <w:autoSpaceDE w:val="0"/>
        <w:autoSpaceDN w:val="0"/>
        <w:adjustRightInd w:val="0"/>
        <w:spacing w:after="0" w:line="238" w:lineRule="exact"/>
        <w:rPr>
          <w:rFonts w:ascii="Arial" w:hAnsi="Arial" w:cs="Arial"/>
        </w:rPr>
      </w:pPr>
    </w:p>
    <w:p w:rsidR="007114B2" w:rsidRDefault="002F68C7">
      <w:pPr>
        <w:widowControl w:val="0"/>
        <w:numPr>
          <w:ilvl w:val="0"/>
          <w:numId w:val="67"/>
        </w:numPr>
        <w:tabs>
          <w:tab w:val="clear" w:pos="720"/>
          <w:tab w:val="num" w:pos="740"/>
        </w:tabs>
        <w:overflowPunct w:val="0"/>
        <w:autoSpaceDE w:val="0"/>
        <w:autoSpaceDN w:val="0"/>
        <w:adjustRightInd w:val="0"/>
        <w:spacing w:after="0" w:line="239" w:lineRule="auto"/>
        <w:ind w:left="740"/>
        <w:jc w:val="both"/>
        <w:rPr>
          <w:rFonts w:ascii="Arial" w:hAnsi="Arial" w:cs="Arial"/>
        </w:rPr>
      </w:pPr>
      <w:r>
        <w:rPr>
          <w:rFonts w:ascii="Arial" w:hAnsi="Arial" w:cs="Arial"/>
          <w:i/>
          <w:iCs/>
        </w:rPr>
        <w:t xml:space="preserve">Program Appraisal Document … in support of Health Sector Management </w:t>
      </w:r>
    </w:p>
    <w:p w:rsidR="007114B2" w:rsidRDefault="007114B2">
      <w:pPr>
        <w:widowControl w:val="0"/>
        <w:autoSpaceDE w:val="0"/>
        <w:autoSpaceDN w:val="0"/>
        <w:adjustRightInd w:val="0"/>
        <w:spacing w:after="0" w:line="4" w:lineRule="exact"/>
        <w:rPr>
          <w:rFonts w:ascii="Arial" w:hAnsi="Arial" w:cs="Arial"/>
        </w:rPr>
      </w:pPr>
    </w:p>
    <w:p w:rsidR="007114B2" w:rsidRDefault="002F68C7">
      <w:pPr>
        <w:widowControl w:val="0"/>
        <w:overflowPunct w:val="0"/>
        <w:autoSpaceDE w:val="0"/>
        <w:autoSpaceDN w:val="0"/>
        <w:adjustRightInd w:val="0"/>
        <w:spacing w:after="0" w:line="239" w:lineRule="auto"/>
        <w:ind w:left="740"/>
        <w:jc w:val="both"/>
        <w:rPr>
          <w:rFonts w:ascii="Arial" w:hAnsi="Arial" w:cs="Arial"/>
        </w:rPr>
      </w:pPr>
      <w:r>
        <w:rPr>
          <w:rFonts w:ascii="Arial" w:hAnsi="Arial" w:cs="Arial"/>
          <w:i/>
          <w:iCs/>
        </w:rPr>
        <w:t xml:space="preserve">Program, </w:t>
      </w:r>
      <w:r>
        <w:rPr>
          <w:rFonts w:ascii="Arial" w:hAnsi="Arial" w:cs="Arial"/>
        </w:rPr>
        <w:t>World Bank (2008)</w:t>
      </w:r>
      <w:r>
        <w:rPr>
          <w:rFonts w:ascii="Arial" w:hAnsi="Arial" w:cs="Arial"/>
          <w:i/>
          <w:iCs/>
        </w:rPr>
        <w:t xml:space="preserve"> </w:t>
      </w:r>
    </w:p>
    <w:p w:rsidR="007114B2" w:rsidRDefault="007114B2">
      <w:pPr>
        <w:widowControl w:val="0"/>
        <w:autoSpaceDE w:val="0"/>
        <w:autoSpaceDN w:val="0"/>
        <w:adjustRightInd w:val="0"/>
        <w:spacing w:after="0" w:line="284" w:lineRule="exact"/>
        <w:rPr>
          <w:rFonts w:ascii="Arial" w:hAnsi="Arial" w:cs="Arial"/>
        </w:rPr>
      </w:pPr>
    </w:p>
    <w:p w:rsidR="007114B2" w:rsidRDefault="002F68C7">
      <w:pPr>
        <w:widowControl w:val="0"/>
        <w:numPr>
          <w:ilvl w:val="0"/>
          <w:numId w:val="67"/>
        </w:numPr>
        <w:tabs>
          <w:tab w:val="clear" w:pos="720"/>
          <w:tab w:val="num" w:pos="740"/>
        </w:tabs>
        <w:overflowPunct w:val="0"/>
        <w:autoSpaceDE w:val="0"/>
        <w:autoSpaceDN w:val="0"/>
        <w:adjustRightInd w:val="0"/>
        <w:spacing w:after="0" w:line="218" w:lineRule="auto"/>
        <w:ind w:left="740" w:right="380"/>
        <w:jc w:val="both"/>
        <w:rPr>
          <w:rFonts w:ascii="Arial" w:hAnsi="Arial" w:cs="Arial"/>
        </w:rPr>
      </w:pPr>
      <w:r>
        <w:rPr>
          <w:rFonts w:ascii="Arial" w:hAnsi="Arial" w:cs="Arial"/>
          <w:i/>
          <w:iCs/>
        </w:rPr>
        <w:t xml:space="preserve">Samoa: Review of the Tupua Tamasese Meaole Hospital Masterplan </w:t>
      </w:r>
      <w:r>
        <w:rPr>
          <w:rFonts w:ascii="Arial" w:hAnsi="Arial" w:cs="Arial"/>
        </w:rPr>
        <w:t>Euro</w:t>
      </w:r>
      <w:r>
        <w:rPr>
          <w:rFonts w:ascii="Arial" w:hAnsi="Arial" w:cs="Arial"/>
          <w:i/>
          <w:iCs/>
        </w:rPr>
        <w:t xml:space="preserve"> </w:t>
      </w:r>
      <w:r>
        <w:rPr>
          <w:rFonts w:ascii="Arial" w:hAnsi="Arial" w:cs="Arial"/>
        </w:rPr>
        <w:t xml:space="preserve">Health Group (2009) </w:t>
      </w:r>
    </w:p>
    <w:p w:rsidR="007114B2" w:rsidRDefault="007114B2">
      <w:pPr>
        <w:widowControl w:val="0"/>
        <w:autoSpaceDE w:val="0"/>
        <w:autoSpaceDN w:val="0"/>
        <w:adjustRightInd w:val="0"/>
        <w:spacing w:after="0" w:line="243" w:lineRule="exact"/>
        <w:rPr>
          <w:rFonts w:ascii="Arial" w:hAnsi="Arial" w:cs="Arial"/>
        </w:rPr>
      </w:pPr>
    </w:p>
    <w:p w:rsidR="007114B2" w:rsidRDefault="002F68C7">
      <w:pPr>
        <w:widowControl w:val="0"/>
        <w:numPr>
          <w:ilvl w:val="0"/>
          <w:numId w:val="67"/>
        </w:numPr>
        <w:tabs>
          <w:tab w:val="clear" w:pos="720"/>
          <w:tab w:val="num" w:pos="740"/>
        </w:tabs>
        <w:overflowPunct w:val="0"/>
        <w:autoSpaceDE w:val="0"/>
        <w:autoSpaceDN w:val="0"/>
        <w:adjustRightInd w:val="0"/>
        <w:spacing w:after="0" w:line="239" w:lineRule="auto"/>
        <w:ind w:left="740"/>
        <w:jc w:val="both"/>
        <w:rPr>
          <w:rFonts w:ascii="Arial" w:hAnsi="Arial" w:cs="Arial"/>
        </w:rPr>
      </w:pPr>
      <w:r>
        <w:rPr>
          <w:rFonts w:ascii="Arial" w:hAnsi="Arial" w:cs="Arial"/>
          <w:i/>
          <w:iCs/>
        </w:rPr>
        <w:t>Redevelopment of the Health SWAp Program</w:t>
      </w:r>
      <w:r>
        <w:rPr>
          <w:rFonts w:ascii="Arial" w:hAnsi="Arial" w:cs="Arial"/>
        </w:rPr>
        <w:t>, GoS MoH (2011)</w:t>
      </w:r>
      <w:r>
        <w:rPr>
          <w:rFonts w:ascii="Arial" w:hAnsi="Arial" w:cs="Arial"/>
          <w:i/>
          <w:iCs/>
        </w:rPr>
        <w:t xml:space="preserve"> </w:t>
      </w:r>
    </w:p>
    <w:p w:rsidR="007114B2" w:rsidRDefault="007114B2">
      <w:pPr>
        <w:widowControl w:val="0"/>
        <w:autoSpaceDE w:val="0"/>
        <w:autoSpaceDN w:val="0"/>
        <w:adjustRightInd w:val="0"/>
        <w:spacing w:after="0" w:line="240" w:lineRule="exact"/>
        <w:rPr>
          <w:rFonts w:ascii="Arial" w:hAnsi="Arial" w:cs="Arial"/>
        </w:rPr>
      </w:pPr>
    </w:p>
    <w:p w:rsidR="007114B2" w:rsidRDefault="002F68C7">
      <w:pPr>
        <w:widowControl w:val="0"/>
        <w:numPr>
          <w:ilvl w:val="0"/>
          <w:numId w:val="67"/>
        </w:numPr>
        <w:tabs>
          <w:tab w:val="clear" w:pos="720"/>
          <w:tab w:val="num" w:pos="740"/>
        </w:tabs>
        <w:overflowPunct w:val="0"/>
        <w:autoSpaceDE w:val="0"/>
        <w:autoSpaceDN w:val="0"/>
        <w:adjustRightInd w:val="0"/>
        <w:spacing w:after="0" w:line="239" w:lineRule="auto"/>
        <w:ind w:left="740"/>
        <w:jc w:val="both"/>
        <w:rPr>
          <w:rFonts w:ascii="Arial" w:hAnsi="Arial" w:cs="Arial"/>
        </w:rPr>
      </w:pPr>
      <w:r>
        <w:rPr>
          <w:rFonts w:ascii="Arial" w:hAnsi="Arial" w:cs="Arial"/>
          <w:i/>
          <w:iCs/>
        </w:rPr>
        <w:t xml:space="preserve">Health SWAp: Inception Report, </w:t>
      </w:r>
      <w:r>
        <w:rPr>
          <w:rFonts w:ascii="Arial" w:hAnsi="Arial" w:cs="Arial"/>
        </w:rPr>
        <w:t>GoS MoH (2011)</w:t>
      </w:r>
      <w:r>
        <w:rPr>
          <w:rFonts w:ascii="Arial" w:hAnsi="Arial" w:cs="Arial"/>
          <w:i/>
          <w:iCs/>
        </w:rPr>
        <w:t xml:space="preserve"> </w:t>
      </w:r>
    </w:p>
    <w:p w:rsidR="007114B2" w:rsidRDefault="007114B2">
      <w:pPr>
        <w:widowControl w:val="0"/>
        <w:autoSpaceDE w:val="0"/>
        <w:autoSpaceDN w:val="0"/>
        <w:adjustRightInd w:val="0"/>
        <w:spacing w:after="0" w:line="242" w:lineRule="exact"/>
        <w:rPr>
          <w:rFonts w:ascii="Arial" w:hAnsi="Arial" w:cs="Arial"/>
        </w:rPr>
      </w:pPr>
    </w:p>
    <w:p w:rsidR="007114B2" w:rsidRDefault="002F68C7">
      <w:pPr>
        <w:widowControl w:val="0"/>
        <w:numPr>
          <w:ilvl w:val="0"/>
          <w:numId w:val="67"/>
        </w:numPr>
        <w:tabs>
          <w:tab w:val="clear" w:pos="720"/>
          <w:tab w:val="num" w:pos="740"/>
        </w:tabs>
        <w:overflowPunct w:val="0"/>
        <w:autoSpaceDE w:val="0"/>
        <w:autoSpaceDN w:val="0"/>
        <w:adjustRightInd w:val="0"/>
        <w:spacing w:after="0" w:line="239" w:lineRule="auto"/>
        <w:ind w:left="740"/>
        <w:jc w:val="both"/>
        <w:rPr>
          <w:rFonts w:ascii="Arial" w:hAnsi="Arial" w:cs="Arial"/>
        </w:rPr>
      </w:pPr>
      <w:r>
        <w:rPr>
          <w:rFonts w:ascii="Arial" w:hAnsi="Arial" w:cs="Arial"/>
          <w:i/>
          <w:iCs/>
        </w:rPr>
        <w:t>Review of the Ministry of Health Realignment</w:t>
      </w:r>
      <w:r>
        <w:rPr>
          <w:rFonts w:ascii="Arial" w:hAnsi="Arial" w:cs="Arial"/>
        </w:rPr>
        <w:t>, GoS Review Committee (2011)</w:t>
      </w:r>
      <w:r>
        <w:rPr>
          <w:rFonts w:ascii="Arial" w:hAnsi="Arial" w:cs="Arial"/>
          <w:i/>
          <w:iCs/>
        </w:rPr>
        <w:t xml:space="preserve"> </w:t>
      </w:r>
    </w:p>
    <w:p w:rsidR="007114B2" w:rsidRDefault="007114B2">
      <w:pPr>
        <w:widowControl w:val="0"/>
        <w:autoSpaceDE w:val="0"/>
        <w:autoSpaceDN w:val="0"/>
        <w:adjustRightInd w:val="0"/>
        <w:spacing w:after="0" w:line="284" w:lineRule="exact"/>
        <w:rPr>
          <w:rFonts w:ascii="Arial" w:hAnsi="Arial" w:cs="Arial"/>
        </w:rPr>
      </w:pPr>
    </w:p>
    <w:p w:rsidR="007114B2" w:rsidRDefault="002F68C7">
      <w:pPr>
        <w:widowControl w:val="0"/>
        <w:numPr>
          <w:ilvl w:val="0"/>
          <w:numId w:val="67"/>
        </w:numPr>
        <w:tabs>
          <w:tab w:val="clear" w:pos="720"/>
          <w:tab w:val="num" w:pos="740"/>
        </w:tabs>
        <w:overflowPunct w:val="0"/>
        <w:autoSpaceDE w:val="0"/>
        <w:autoSpaceDN w:val="0"/>
        <w:adjustRightInd w:val="0"/>
        <w:spacing w:after="0" w:line="223" w:lineRule="auto"/>
        <w:ind w:left="740" w:right="340"/>
        <w:jc w:val="both"/>
        <w:rPr>
          <w:rFonts w:ascii="Arial" w:hAnsi="Arial" w:cs="Arial"/>
        </w:rPr>
      </w:pPr>
      <w:r>
        <w:rPr>
          <w:rFonts w:ascii="Arial" w:hAnsi="Arial" w:cs="Arial"/>
          <w:i/>
          <w:iCs/>
        </w:rPr>
        <w:t>Update of the Medium Term Expenditure Framework for the Samoa Health Sector 2011-2015 (2</w:t>
      </w:r>
      <w:r>
        <w:rPr>
          <w:rFonts w:ascii="Arial" w:hAnsi="Arial" w:cs="Arial"/>
          <w:i/>
          <w:iCs/>
          <w:sz w:val="27"/>
          <w:szCs w:val="27"/>
          <w:vertAlign w:val="superscript"/>
        </w:rPr>
        <w:t>nd</w:t>
      </w:r>
      <w:r>
        <w:rPr>
          <w:rFonts w:ascii="Arial" w:hAnsi="Arial" w:cs="Arial"/>
          <w:i/>
          <w:iCs/>
        </w:rPr>
        <w:t xml:space="preserve"> edition)</w:t>
      </w:r>
      <w:r>
        <w:rPr>
          <w:rFonts w:ascii="Arial" w:hAnsi="Arial" w:cs="Arial"/>
        </w:rPr>
        <w:t>, GoS MoH (Undated)</w:t>
      </w:r>
      <w:r>
        <w:rPr>
          <w:rFonts w:ascii="Arial" w:hAnsi="Arial" w:cs="Arial"/>
          <w:i/>
          <w:iCs/>
        </w:rPr>
        <w:t xml:space="preserve"> </w:t>
      </w:r>
    </w:p>
    <w:p w:rsidR="007114B2" w:rsidRDefault="007114B2">
      <w:pPr>
        <w:widowControl w:val="0"/>
        <w:autoSpaceDE w:val="0"/>
        <w:autoSpaceDN w:val="0"/>
        <w:adjustRightInd w:val="0"/>
        <w:spacing w:after="0" w:line="176" w:lineRule="exact"/>
        <w:rPr>
          <w:rFonts w:ascii="Arial" w:hAnsi="Arial" w:cs="Arial"/>
        </w:rPr>
      </w:pPr>
    </w:p>
    <w:p w:rsidR="007114B2" w:rsidRDefault="002F68C7">
      <w:pPr>
        <w:widowControl w:val="0"/>
        <w:numPr>
          <w:ilvl w:val="0"/>
          <w:numId w:val="67"/>
        </w:numPr>
        <w:tabs>
          <w:tab w:val="clear" w:pos="720"/>
          <w:tab w:val="num" w:pos="740"/>
        </w:tabs>
        <w:overflowPunct w:val="0"/>
        <w:autoSpaceDE w:val="0"/>
        <w:autoSpaceDN w:val="0"/>
        <w:adjustRightInd w:val="0"/>
        <w:spacing w:after="0" w:line="240" w:lineRule="auto"/>
        <w:ind w:left="740"/>
        <w:jc w:val="both"/>
        <w:rPr>
          <w:rFonts w:ascii="Arial" w:hAnsi="Arial" w:cs="Arial"/>
        </w:rPr>
      </w:pPr>
      <w:r>
        <w:rPr>
          <w:rFonts w:ascii="Arial" w:hAnsi="Arial" w:cs="Arial"/>
          <w:i/>
          <w:iCs/>
        </w:rPr>
        <w:t xml:space="preserve">SWAp Workplan: FY2010-2011:- </w:t>
      </w:r>
    </w:p>
    <w:p w:rsidR="007114B2" w:rsidRDefault="007114B2">
      <w:pPr>
        <w:widowControl w:val="0"/>
        <w:autoSpaceDE w:val="0"/>
        <w:autoSpaceDN w:val="0"/>
        <w:adjustRightInd w:val="0"/>
        <w:spacing w:after="0" w:line="239" w:lineRule="exact"/>
        <w:rPr>
          <w:rFonts w:ascii="Arial" w:hAnsi="Arial" w:cs="Arial"/>
        </w:rPr>
      </w:pPr>
    </w:p>
    <w:p w:rsidR="007114B2" w:rsidRDefault="002F68C7">
      <w:pPr>
        <w:widowControl w:val="0"/>
        <w:numPr>
          <w:ilvl w:val="1"/>
          <w:numId w:val="67"/>
        </w:numPr>
        <w:tabs>
          <w:tab w:val="clear" w:pos="1440"/>
          <w:tab w:val="num" w:pos="1160"/>
        </w:tabs>
        <w:overflowPunct w:val="0"/>
        <w:autoSpaceDE w:val="0"/>
        <w:autoSpaceDN w:val="0"/>
        <w:adjustRightInd w:val="0"/>
        <w:spacing w:after="0" w:line="240" w:lineRule="auto"/>
        <w:ind w:left="1160" w:hanging="573"/>
        <w:jc w:val="both"/>
        <w:rPr>
          <w:rFonts w:ascii="Symbol" w:hAnsi="Symbol" w:cs="Symbol"/>
        </w:rPr>
      </w:pPr>
      <w:r>
        <w:rPr>
          <w:rFonts w:ascii="Arial" w:hAnsi="Arial" w:cs="Arial"/>
        </w:rPr>
        <w:t xml:space="preserve">Component 1 – Health promotion and prevention </w:t>
      </w:r>
    </w:p>
    <w:p w:rsidR="007114B2" w:rsidRDefault="002F68C7">
      <w:pPr>
        <w:widowControl w:val="0"/>
        <w:numPr>
          <w:ilvl w:val="1"/>
          <w:numId w:val="67"/>
        </w:numPr>
        <w:tabs>
          <w:tab w:val="clear" w:pos="1440"/>
          <w:tab w:val="num" w:pos="1160"/>
        </w:tabs>
        <w:overflowPunct w:val="0"/>
        <w:autoSpaceDE w:val="0"/>
        <w:autoSpaceDN w:val="0"/>
        <w:adjustRightInd w:val="0"/>
        <w:spacing w:after="0" w:line="239" w:lineRule="auto"/>
        <w:ind w:left="1160" w:hanging="573"/>
        <w:jc w:val="both"/>
        <w:rPr>
          <w:rFonts w:ascii="Symbol" w:hAnsi="Symbol" w:cs="Symbol"/>
        </w:rPr>
      </w:pPr>
      <w:r>
        <w:rPr>
          <w:rFonts w:ascii="Arial" w:hAnsi="Arial" w:cs="Arial"/>
        </w:rPr>
        <w:t xml:space="preserve">Component 2 – Enhancement of quality health care service delivery </w:t>
      </w:r>
    </w:p>
    <w:p w:rsidR="007114B2" w:rsidRDefault="007114B2">
      <w:pPr>
        <w:widowControl w:val="0"/>
        <w:autoSpaceDE w:val="0"/>
        <w:autoSpaceDN w:val="0"/>
        <w:adjustRightInd w:val="0"/>
        <w:spacing w:after="0" w:line="58" w:lineRule="exact"/>
        <w:rPr>
          <w:rFonts w:ascii="Symbol" w:hAnsi="Symbol" w:cs="Symbol"/>
        </w:rPr>
      </w:pPr>
    </w:p>
    <w:p w:rsidR="007114B2" w:rsidRDefault="002F68C7">
      <w:pPr>
        <w:widowControl w:val="0"/>
        <w:numPr>
          <w:ilvl w:val="1"/>
          <w:numId w:val="67"/>
        </w:numPr>
        <w:tabs>
          <w:tab w:val="clear" w:pos="1440"/>
          <w:tab w:val="num" w:pos="1160"/>
        </w:tabs>
        <w:overflowPunct w:val="0"/>
        <w:autoSpaceDE w:val="0"/>
        <w:autoSpaceDN w:val="0"/>
        <w:adjustRightInd w:val="0"/>
        <w:spacing w:after="0" w:line="212" w:lineRule="auto"/>
        <w:ind w:left="1160" w:right="80" w:hanging="573"/>
        <w:jc w:val="both"/>
        <w:rPr>
          <w:rFonts w:ascii="Symbol" w:hAnsi="Symbol" w:cs="Symbol"/>
        </w:rPr>
      </w:pPr>
      <w:r>
        <w:rPr>
          <w:rFonts w:ascii="Arial" w:hAnsi="Arial" w:cs="Arial"/>
        </w:rPr>
        <w:t xml:space="preserve">Component 3 – Strengthening policy, monitoring and regulatory oversight of the health system </w:t>
      </w:r>
    </w:p>
    <w:p w:rsidR="007114B2" w:rsidRDefault="007114B2">
      <w:pPr>
        <w:widowControl w:val="0"/>
        <w:autoSpaceDE w:val="0"/>
        <w:autoSpaceDN w:val="0"/>
        <w:adjustRightInd w:val="0"/>
        <w:spacing w:after="0" w:line="240" w:lineRule="exact"/>
        <w:rPr>
          <w:rFonts w:ascii="Symbol" w:hAnsi="Symbol" w:cs="Symbol"/>
        </w:rPr>
      </w:pPr>
    </w:p>
    <w:p w:rsidR="007114B2" w:rsidRDefault="002F68C7">
      <w:pPr>
        <w:widowControl w:val="0"/>
        <w:numPr>
          <w:ilvl w:val="0"/>
          <w:numId w:val="67"/>
        </w:numPr>
        <w:tabs>
          <w:tab w:val="clear" w:pos="720"/>
          <w:tab w:val="num" w:pos="740"/>
        </w:tabs>
        <w:overflowPunct w:val="0"/>
        <w:autoSpaceDE w:val="0"/>
        <w:autoSpaceDN w:val="0"/>
        <w:adjustRightInd w:val="0"/>
        <w:spacing w:after="0" w:line="240" w:lineRule="auto"/>
        <w:ind w:left="740"/>
        <w:jc w:val="both"/>
        <w:rPr>
          <w:rFonts w:ascii="Arial" w:hAnsi="Arial" w:cs="Arial"/>
        </w:rPr>
      </w:pPr>
      <w:r>
        <w:rPr>
          <w:rFonts w:ascii="Arial" w:hAnsi="Arial" w:cs="Arial"/>
          <w:i/>
          <w:iCs/>
        </w:rPr>
        <w:t xml:space="preserve">Monitoring &amp; Evaluation Operational </w:t>
      </w:r>
      <w:r>
        <w:rPr>
          <w:rFonts w:ascii="Arial" w:hAnsi="Arial" w:cs="Arial"/>
        </w:rPr>
        <w:t>Manual, GoS MoH (2011)</w:t>
      </w:r>
      <w:r>
        <w:rPr>
          <w:rFonts w:ascii="Arial" w:hAnsi="Arial" w:cs="Arial"/>
          <w:i/>
          <w:iCs/>
        </w:rPr>
        <w:t xml:space="preserve"> </w:t>
      </w:r>
    </w:p>
    <w:p w:rsidR="007114B2" w:rsidRDefault="007114B2">
      <w:pPr>
        <w:widowControl w:val="0"/>
        <w:autoSpaceDE w:val="0"/>
        <w:autoSpaceDN w:val="0"/>
        <w:adjustRightInd w:val="0"/>
        <w:spacing w:after="0" w:line="239" w:lineRule="exact"/>
        <w:rPr>
          <w:rFonts w:ascii="Arial" w:hAnsi="Arial" w:cs="Arial"/>
        </w:rPr>
      </w:pPr>
    </w:p>
    <w:p w:rsidR="007114B2" w:rsidRDefault="002F68C7">
      <w:pPr>
        <w:widowControl w:val="0"/>
        <w:numPr>
          <w:ilvl w:val="0"/>
          <w:numId w:val="67"/>
        </w:numPr>
        <w:tabs>
          <w:tab w:val="clear" w:pos="720"/>
          <w:tab w:val="num" w:pos="740"/>
        </w:tabs>
        <w:overflowPunct w:val="0"/>
        <w:autoSpaceDE w:val="0"/>
        <w:autoSpaceDN w:val="0"/>
        <w:adjustRightInd w:val="0"/>
        <w:spacing w:after="0" w:line="240" w:lineRule="auto"/>
        <w:ind w:left="740"/>
        <w:jc w:val="both"/>
        <w:rPr>
          <w:rFonts w:ascii="Arial" w:hAnsi="Arial" w:cs="Arial"/>
        </w:rPr>
      </w:pPr>
      <w:r>
        <w:rPr>
          <w:rFonts w:ascii="Arial" w:hAnsi="Arial" w:cs="Arial"/>
          <w:i/>
          <w:iCs/>
        </w:rPr>
        <w:t xml:space="preserve">Whole of Country ‘One-Health’ Integrated Programme for Healthy Living: </w:t>
      </w:r>
    </w:p>
    <w:p w:rsidR="007114B2" w:rsidRDefault="007114B2">
      <w:pPr>
        <w:widowControl w:val="0"/>
        <w:autoSpaceDE w:val="0"/>
        <w:autoSpaceDN w:val="0"/>
        <w:adjustRightInd w:val="0"/>
        <w:spacing w:after="0" w:line="1" w:lineRule="exact"/>
        <w:rPr>
          <w:rFonts w:ascii="Arial" w:hAnsi="Arial" w:cs="Arial"/>
        </w:rPr>
      </w:pPr>
    </w:p>
    <w:p w:rsidR="007114B2" w:rsidRDefault="002F68C7">
      <w:pPr>
        <w:widowControl w:val="0"/>
        <w:overflowPunct w:val="0"/>
        <w:autoSpaceDE w:val="0"/>
        <w:autoSpaceDN w:val="0"/>
        <w:adjustRightInd w:val="0"/>
        <w:spacing w:after="0" w:line="239" w:lineRule="auto"/>
        <w:ind w:left="740"/>
        <w:jc w:val="both"/>
        <w:rPr>
          <w:rFonts w:ascii="Arial" w:hAnsi="Arial" w:cs="Arial"/>
        </w:rPr>
      </w:pPr>
      <w:r>
        <w:rPr>
          <w:rFonts w:ascii="Arial" w:hAnsi="Arial" w:cs="Arial"/>
          <w:i/>
          <w:iCs/>
        </w:rPr>
        <w:t>Village Health Fair Report (Sep 2010 – Aug 2011)</w:t>
      </w:r>
      <w:r>
        <w:rPr>
          <w:rFonts w:ascii="Arial" w:hAnsi="Arial" w:cs="Arial"/>
        </w:rPr>
        <w:t>, GoS MoH (2011)</w:t>
      </w:r>
      <w:r>
        <w:rPr>
          <w:rFonts w:ascii="Arial" w:hAnsi="Arial" w:cs="Arial"/>
          <w:i/>
          <w:iCs/>
        </w:rPr>
        <w:t xml:space="preserve"> </w:t>
      </w:r>
    </w:p>
    <w:p w:rsidR="007114B2" w:rsidRDefault="007114B2">
      <w:pPr>
        <w:widowControl w:val="0"/>
        <w:autoSpaceDE w:val="0"/>
        <w:autoSpaceDN w:val="0"/>
        <w:adjustRightInd w:val="0"/>
        <w:spacing w:after="0" w:line="241" w:lineRule="exact"/>
        <w:rPr>
          <w:rFonts w:ascii="Arial" w:hAnsi="Arial" w:cs="Arial"/>
        </w:rPr>
      </w:pPr>
    </w:p>
    <w:p w:rsidR="007114B2" w:rsidRDefault="002F68C7">
      <w:pPr>
        <w:widowControl w:val="0"/>
        <w:numPr>
          <w:ilvl w:val="0"/>
          <w:numId w:val="67"/>
        </w:numPr>
        <w:tabs>
          <w:tab w:val="clear" w:pos="720"/>
          <w:tab w:val="num" w:pos="740"/>
        </w:tabs>
        <w:overflowPunct w:val="0"/>
        <w:autoSpaceDE w:val="0"/>
        <w:autoSpaceDN w:val="0"/>
        <w:adjustRightInd w:val="0"/>
        <w:spacing w:after="0" w:line="240" w:lineRule="auto"/>
        <w:ind w:left="740"/>
        <w:jc w:val="both"/>
        <w:rPr>
          <w:rFonts w:ascii="Arial" w:hAnsi="Arial" w:cs="Arial"/>
        </w:rPr>
      </w:pPr>
      <w:r>
        <w:rPr>
          <w:rFonts w:ascii="Arial" w:hAnsi="Arial" w:cs="Arial"/>
          <w:i/>
          <w:iCs/>
        </w:rPr>
        <w:t>Health Financing Options for Samoa</w:t>
      </w:r>
      <w:r>
        <w:rPr>
          <w:rFonts w:ascii="Arial" w:hAnsi="Arial" w:cs="Arial"/>
        </w:rPr>
        <w:t>, World Bank &amp; GoS (2012)</w:t>
      </w:r>
      <w:r>
        <w:rPr>
          <w:rFonts w:ascii="Arial" w:hAnsi="Arial" w:cs="Arial"/>
          <w:i/>
          <w:iCs/>
        </w:rPr>
        <w:t xml:space="preserve"> </w:t>
      </w:r>
    </w:p>
    <w:p w:rsidR="007114B2" w:rsidRDefault="007114B2">
      <w:pPr>
        <w:widowControl w:val="0"/>
        <w:autoSpaceDE w:val="0"/>
        <w:autoSpaceDN w:val="0"/>
        <w:adjustRightInd w:val="0"/>
        <w:spacing w:after="0" w:line="283" w:lineRule="exact"/>
        <w:rPr>
          <w:rFonts w:ascii="Arial" w:hAnsi="Arial" w:cs="Arial"/>
        </w:rPr>
      </w:pPr>
    </w:p>
    <w:p w:rsidR="007114B2" w:rsidRDefault="002F68C7">
      <w:pPr>
        <w:widowControl w:val="0"/>
        <w:numPr>
          <w:ilvl w:val="0"/>
          <w:numId w:val="67"/>
        </w:numPr>
        <w:tabs>
          <w:tab w:val="clear" w:pos="720"/>
          <w:tab w:val="num" w:pos="740"/>
        </w:tabs>
        <w:overflowPunct w:val="0"/>
        <w:autoSpaceDE w:val="0"/>
        <w:autoSpaceDN w:val="0"/>
        <w:adjustRightInd w:val="0"/>
        <w:spacing w:after="0" w:line="226" w:lineRule="auto"/>
        <w:ind w:left="740" w:right="760"/>
        <w:rPr>
          <w:rFonts w:ascii="Arial" w:hAnsi="Arial" w:cs="Arial"/>
        </w:rPr>
      </w:pPr>
      <w:r>
        <w:rPr>
          <w:rFonts w:ascii="Arial" w:hAnsi="Arial" w:cs="Arial"/>
          <w:i/>
          <w:iCs/>
        </w:rPr>
        <w:t>In Sweet Harmony? A Review of Health and Education Sectorwide Approaches (SWAps) in the South Pacific: Phase 1 of a Joint Learning Initiative</w:t>
      </w:r>
      <w:r>
        <w:rPr>
          <w:rFonts w:ascii="Arial" w:hAnsi="Arial" w:cs="Arial"/>
        </w:rPr>
        <w:t>, AusAID, NZ MFAT &amp; World Bank (2012)</w:t>
      </w:r>
      <w:r>
        <w:rPr>
          <w:rFonts w:ascii="Arial" w:hAnsi="Arial" w:cs="Arial"/>
          <w:i/>
          <w:iCs/>
        </w:rPr>
        <w:t xml:space="preserve"> </w:t>
      </w:r>
    </w:p>
    <w:p w:rsidR="007114B2" w:rsidRDefault="007114B2">
      <w:pPr>
        <w:widowControl w:val="0"/>
        <w:autoSpaceDE w:val="0"/>
        <w:autoSpaceDN w:val="0"/>
        <w:adjustRightInd w:val="0"/>
        <w:spacing w:after="0" w:line="239" w:lineRule="exact"/>
        <w:rPr>
          <w:rFonts w:ascii="Arial" w:hAnsi="Arial" w:cs="Arial"/>
        </w:rPr>
      </w:pPr>
    </w:p>
    <w:p w:rsidR="007114B2" w:rsidRDefault="002F68C7">
      <w:pPr>
        <w:widowControl w:val="0"/>
        <w:numPr>
          <w:ilvl w:val="0"/>
          <w:numId w:val="67"/>
        </w:numPr>
        <w:tabs>
          <w:tab w:val="clear" w:pos="720"/>
          <w:tab w:val="num" w:pos="740"/>
        </w:tabs>
        <w:overflowPunct w:val="0"/>
        <w:autoSpaceDE w:val="0"/>
        <w:autoSpaceDN w:val="0"/>
        <w:adjustRightInd w:val="0"/>
        <w:spacing w:after="0" w:line="240" w:lineRule="auto"/>
        <w:ind w:left="740"/>
        <w:jc w:val="both"/>
        <w:rPr>
          <w:rFonts w:ascii="Arial" w:hAnsi="Arial" w:cs="Arial"/>
        </w:rPr>
      </w:pPr>
      <w:r>
        <w:rPr>
          <w:rFonts w:ascii="Arial" w:hAnsi="Arial" w:cs="Arial"/>
          <w:i/>
          <w:iCs/>
        </w:rPr>
        <w:t>A Literature review of the Health Situation in Samoa</w:t>
      </w:r>
      <w:r>
        <w:rPr>
          <w:rFonts w:ascii="Arial" w:hAnsi="Arial" w:cs="Arial"/>
        </w:rPr>
        <w:t>, AusAID (2012)</w:t>
      </w:r>
      <w:r>
        <w:rPr>
          <w:rFonts w:ascii="Arial" w:hAnsi="Arial" w:cs="Arial"/>
          <w:i/>
          <w:iCs/>
        </w:rPr>
        <w:t xml:space="preserve"> </w:t>
      </w:r>
    </w:p>
    <w:p w:rsidR="007114B2" w:rsidRDefault="007114B2">
      <w:pPr>
        <w:widowControl w:val="0"/>
        <w:autoSpaceDE w:val="0"/>
        <w:autoSpaceDN w:val="0"/>
        <w:adjustRightInd w:val="0"/>
        <w:spacing w:after="0" w:line="285" w:lineRule="exact"/>
        <w:rPr>
          <w:rFonts w:ascii="Arial" w:hAnsi="Arial" w:cs="Arial"/>
        </w:rPr>
      </w:pPr>
    </w:p>
    <w:p w:rsidR="007114B2" w:rsidRDefault="002F68C7">
      <w:pPr>
        <w:widowControl w:val="0"/>
        <w:numPr>
          <w:ilvl w:val="0"/>
          <w:numId w:val="67"/>
        </w:numPr>
        <w:tabs>
          <w:tab w:val="clear" w:pos="720"/>
          <w:tab w:val="num" w:pos="740"/>
        </w:tabs>
        <w:overflowPunct w:val="0"/>
        <w:autoSpaceDE w:val="0"/>
        <w:autoSpaceDN w:val="0"/>
        <w:adjustRightInd w:val="0"/>
        <w:spacing w:after="0" w:line="218" w:lineRule="auto"/>
        <w:ind w:left="740" w:right="280"/>
        <w:jc w:val="both"/>
        <w:rPr>
          <w:rFonts w:ascii="Arial" w:hAnsi="Arial" w:cs="Arial"/>
        </w:rPr>
      </w:pPr>
      <w:r>
        <w:rPr>
          <w:rFonts w:ascii="Arial" w:hAnsi="Arial" w:cs="Arial"/>
          <w:i/>
          <w:iCs/>
        </w:rPr>
        <w:t xml:space="preserve">Country Cooperation Strategy, Samoa, 2012 – 2018, </w:t>
      </w:r>
      <w:r>
        <w:rPr>
          <w:rFonts w:ascii="Arial" w:hAnsi="Arial" w:cs="Arial"/>
        </w:rPr>
        <w:t>WHO Western Pacific</w:t>
      </w:r>
      <w:r>
        <w:rPr>
          <w:rFonts w:ascii="Arial" w:hAnsi="Arial" w:cs="Arial"/>
          <w:i/>
          <w:iCs/>
        </w:rPr>
        <w:t xml:space="preserve"> </w:t>
      </w:r>
      <w:r>
        <w:rPr>
          <w:rFonts w:ascii="Arial" w:hAnsi="Arial" w:cs="Arial"/>
        </w:rPr>
        <w:t xml:space="preserve">Region (2012) </w:t>
      </w:r>
    </w:p>
    <w:p w:rsidR="007114B2" w:rsidRDefault="007114B2">
      <w:pPr>
        <w:widowControl w:val="0"/>
        <w:autoSpaceDE w:val="0"/>
        <w:autoSpaceDN w:val="0"/>
        <w:adjustRightInd w:val="0"/>
        <w:spacing w:after="0" w:line="240" w:lineRule="exact"/>
        <w:rPr>
          <w:rFonts w:ascii="Arial" w:hAnsi="Arial" w:cs="Arial"/>
        </w:rPr>
      </w:pPr>
    </w:p>
    <w:p w:rsidR="007114B2" w:rsidRDefault="002F68C7">
      <w:pPr>
        <w:widowControl w:val="0"/>
        <w:numPr>
          <w:ilvl w:val="0"/>
          <w:numId w:val="67"/>
        </w:numPr>
        <w:tabs>
          <w:tab w:val="clear" w:pos="720"/>
          <w:tab w:val="num" w:pos="740"/>
        </w:tabs>
        <w:overflowPunct w:val="0"/>
        <w:autoSpaceDE w:val="0"/>
        <w:autoSpaceDN w:val="0"/>
        <w:adjustRightInd w:val="0"/>
        <w:spacing w:after="0" w:line="240" w:lineRule="auto"/>
        <w:ind w:left="740"/>
        <w:jc w:val="both"/>
        <w:rPr>
          <w:rFonts w:ascii="Arial" w:hAnsi="Arial" w:cs="Arial"/>
        </w:rPr>
      </w:pPr>
      <w:r>
        <w:rPr>
          <w:rFonts w:ascii="Arial" w:hAnsi="Arial" w:cs="Arial"/>
          <w:i/>
          <w:iCs/>
        </w:rPr>
        <w:t xml:space="preserve">Health Sector Program: Progress report (July – Dec 2012), </w:t>
      </w:r>
      <w:r>
        <w:rPr>
          <w:rFonts w:ascii="Arial" w:hAnsi="Arial" w:cs="Arial"/>
        </w:rPr>
        <w:t>GoS MoH (2013)</w:t>
      </w:r>
      <w:r>
        <w:rPr>
          <w:rFonts w:ascii="Arial" w:hAnsi="Arial" w:cs="Arial"/>
          <w:i/>
          <w:iCs/>
        </w:rPr>
        <w:t xml:space="preserve"> </w:t>
      </w:r>
    </w:p>
    <w:p w:rsidR="007114B2" w:rsidRDefault="007114B2">
      <w:pPr>
        <w:widowControl w:val="0"/>
        <w:autoSpaceDE w:val="0"/>
        <w:autoSpaceDN w:val="0"/>
        <w:adjustRightInd w:val="0"/>
        <w:spacing w:after="0" w:line="285" w:lineRule="exact"/>
        <w:rPr>
          <w:rFonts w:ascii="Arial" w:hAnsi="Arial" w:cs="Arial"/>
        </w:rPr>
      </w:pPr>
    </w:p>
    <w:p w:rsidR="007114B2" w:rsidRDefault="002F68C7">
      <w:pPr>
        <w:widowControl w:val="0"/>
        <w:numPr>
          <w:ilvl w:val="0"/>
          <w:numId w:val="67"/>
        </w:numPr>
        <w:tabs>
          <w:tab w:val="clear" w:pos="720"/>
          <w:tab w:val="num" w:pos="740"/>
        </w:tabs>
        <w:overflowPunct w:val="0"/>
        <w:autoSpaceDE w:val="0"/>
        <w:autoSpaceDN w:val="0"/>
        <w:adjustRightInd w:val="0"/>
        <w:spacing w:after="0" w:line="218" w:lineRule="auto"/>
        <w:ind w:left="740" w:right="240"/>
        <w:jc w:val="both"/>
        <w:rPr>
          <w:rFonts w:ascii="Arial" w:hAnsi="Arial" w:cs="Arial"/>
        </w:rPr>
      </w:pPr>
      <w:r>
        <w:rPr>
          <w:rFonts w:ascii="Arial" w:hAnsi="Arial" w:cs="Arial"/>
          <w:i/>
          <w:iCs/>
        </w:rPr>
        <w:t>Quality at Implementation Report for Samoa Health Sector Support</w:t>
      </w:r>
      <w:r>
        <w:rPr>
          <w:rFonts w:ascii="Arial" w:hAnsi="Arial" w:cs="Arial"/>
        </w:rPr>
        <w:t>, AusAID</w:t>
      </w:r>
      <w:r>
        <w:rPr>
          <w:rFonts w:ascii="Arial" w:hAnsi="Arial" w:cs="Arial"/>
          <w:i/>
          <w:iCs/>
        </w:rPr>
        <w:t xml:space="preserve"> </w:t>
      </w:r>
      <w:r>
        <w:rPr>
          <w:rFonts w:ascii="Arial" w:hAnsi="Arial" w:cs="Arial"/>
        </w:rPr>
        <w:t xml:space="preserve">(February 2013) </w:t>
      </w:r>
    </w:p>
    <w:p w:rsidR="007114B2" w:rsidRDefault="007114B2">
      <w:pPr>
        <w:widowControl w:val="0"/>
        <w:autoSpaceDE w:val="0"/>
        <w:autoSpaceDN w:val="0"/>
        <w:adjustRightInd w:val="0"/>
        <w:spacing w:after="0" w:line="242" w:lineRule="exact"/>
        <w:rPr>
          <w:rFonts w:ascii="Arial" w:hAnsi="Arial" w:cs="Arial"/>
        </w:rPr>
      </w:pPr>
    </w:p>
    <w:p w:rsidR="007114B2" w:rsidRDefault="002F68C7">
      <w:pPr>
        <w:widowControl w:val="0"/>
        <w:numPr>
          <w:ilvl w:val="0"/>
          <w:numId w:val="67"/>
        </w:numPr>
        <w:tabs>
          <w:tab w:val="clear" w:pos="720"/>
          <w:tab w:val="num" w:pos="740"/>
        </w:tabs>
        <w:overflowPunct w:val="0"/>
        <w:autoSpaceDE w:val="0"/>
        <w:autoSpaceDN w:val="0"/>
        <w:adjustRightInd w:val="0"/>
        <w:spacing w:after="0" w:line="240" w:lineRule="auto"/>
        <w:ind w:left="740"/>
        <w:jc w:val="both"/>
        <w:rPr>
          <w:rFonts w:ascii="Arial" w:hAnsi="Arial" w:cs="Arial"/>
        </w:rPr>
      </w:pPr>
      <w:r>
        <w:rPr>
          <w:rFonts w:ascii="Arial" w:hAnsi="Arial" w:cs="Arial"/>
          <w:i/>
          <w:iCs/>
        </w:rPr>
        <w:t>Health Sector Program Progress Update (July – Dec 2012)</w:t>
      </w:r>
      <w:r>
        <w:rPr>
          <w:rFonts w:ascii="Arial" w:hAnsi="Arial" w:cs="Arial"/>
        </w:rPr>
        <w:t>, GoS MoH (2013)</w:t>
      </w:r>
      <w:r>
        <w:rPr>
          <w:rFonts w:ascii="Arial" w:hAnsi="Arial" w:cs="Arial"/>
          <w:i/>
          <w:iCs/>
        </w:rPr>
        <w:t xml:space="preserve"> </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03648" behindDoc="1" locked="0" layoutInCell="0" allowOverlap="1">
            <wp:simplePos x="0" y="0"/>
            <wp:positionH relativeFrom="column">
              <wp:posOffset>-4445</wp:posOffset>
            </wp:positionH>
            <wp:positionV relativeFrom="paragraph">
              <wp:posOffset>447675</wp:posOffset>
            </wp:positionV>
            <wp:extent cx="5311775" cy="317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326" w:lineRule="exact"/>
        <w:rPr>
          <w:rFonts w:ascii="Times New Roman" w:hAnsi="Times New Roman" w:cs="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46</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51" w:name="page51"/>
            <w:bookmarkEnd w:id="51"/>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367" w:lineRule="exact"/>
        <w:rPr>
          <w:rFonts w:ascii="Times New Roman" w:hAnsi="Times New Roman" w:cs="Times New Roman"/>
          <w:sz w:val="24"/>
          <w:szCs w:val="24"/>
        </w:rPr>
      </w:pPr>
    </w:p>
    <w:p w:rsidR="007114B2" w:rsidRDefault="002F68C7">
      <w:pPr>
        <w:widowControl w:val="0"/>
        <w:numPr>
          <w:ilvl w:val="0"/>
          <w:numId w:val="68"/>
        </w:numPr>
        <w:tabs>
          <w:tab w:val="clear" w:pos="720"/>
          <w:tab w:val="num" w:pos="740"/>
        </w:tabs>
        <w:overflowPunct w:val="0"/>
        <w:autoSpaceDE w:val="0"/>
        <w:autoSpaceDN w:val="0"/>
        <w:adjustRightInd w:val="0"/>
        <w:spacing w:after="0" w:line="239" w:lineRule="auto"/>
        <w:ind w:left="740" w:hanging="362"/>
        <w:jc w:val="both"/>
        <w:rPr>
          <w:rFonts w:ascii="Arial" w:hAnsi="Arial" w:cs="Arial"/>
        </w:rPr>
      </w:pPr>
      <w:r>
        <w:rPr>
          <w:rFonts w:ascii="Arial" w:hAnsi="Arial" w:cs="Arial"/>
          <w:i/>
          <w:iCs/>
        </w:rPr>
        <w:t xml:space="preserve">Aides Memoires: Samoa Health SWAp Program:- </w:t>
      </w:r>
    </w:p>
    <w:p w:rsidR="007114B2" w:rsidRDefault="007114B2">
      <w:pPr>
        <w:widowControl w:val="0"/>
        <w:autoSpaceDE w:val="0"/>
        <w:autoSpaceDN w:val="0"/>
        <w:adjustRightInd w:val="0"/>
        <w:spacing w:after="0" w:line="242" w:lineRule="exact"/>
        <w:rPr>
          <w:rFonts w:ascii="Arial" w:hAnsi="Arial" w:cs="Arial"/>
        </w:rPr>
      </w:pPr>
    </w:p>
    <w:p w:rsidR="007114B2" w:rsidRDefault="002F68C7">
      <w:pPr>
        <w:widowControl w:val="0"/>
        <w:numPr>
          <w:ilvl w:val="1"/>
          <w:numId w:val="68"/>
        </w:numPr>
        <w:tabs>
          <w:tab w:val="clear" w:pos="1440"/>
          <w:tab w:val="num" w:pos="1160"/>
        </w:tabs>
        <w:overflowPunct w:val="0"/>
        <w:autoSpaceDE w:val="0"/>
        <w:autoSpaceDN w:val="0"/>
        <w:adjustRightInd w:val="0"/>
        <w:spacing w:after="0" w:line="239" w:lineRule="auto"/>
        <w:ind w:left="1160" w:hanging="573"/>
        <w:jc w:val="both"/>
        <w:rPr>
          <w:rFonts w:ascii="Symbol" w:hAnsi="Symbol" w:cs="Symbol"/>
        </w:rPr>
      </w:pPr>
      <w:r>
        <w:rPr>
          <w:rFonts w:ascii="Arial" w:hAnsi="Arial" w:cs="Arial"/>
        </w:rPr>
        <w:t xml:space="preserve">June 2006 </w:t>
      </w:r>
    </w:p>
    <w:p w:rsidR="007114B2" w:rsidRDefault="007114B2">
      <w:pPr>
        <w:widowControl w:val="0"/>
        <w:autoSpaceDE w:val="0"/>
        <w:autoSpaceDN w:val="0"/>
        <w:adjustRightInd w:val="0"/>
        <w:spacing w:after="0" w:line="1" w:lineRule="exact"/>
        <w:rPr>
          <w:rFonts w:ascii="Symbol" w:hAnsi="Symbol" w:cs="Symbol"/>
        </w:rPr>
      </w:pPr>
    </w:p>
    <w:p w:rsidR="007114B2" w:rsidRDefault="002F68C7">
      <w:pPr>
        <w:widowControl w:val="0"/>
        <w:numPr>
          <w:ilvl w:val="1"/>
          <w:numId w:val="68"/>
        </w:numPr>
        <w:tabs>
          <w:tab w:val="clear" w:pos="1440"/>
          <w:tab w:val="num" w:pos="1160"/>
        </w:tabs>
        <w:overflowPunct w:val="0"/>
        <w:autoSpaceDE w:val="0"/>
        <w:autoSpaceDN w:val="0"/>
        <w:adjustRightInd w:val="0"/>
        <w:spacing w:after="0" w:line="237" w:lineRule="auto"/>
        <w:ind w:left="1160" w:hanging="573"/>
        <w:jc w:val="both"/>
        <w:rPr>
          <w:rFonts w:ascii="Symbol" w:hAnsi="Symbol" w:cs="Symbol"/>
        </w:rPr>
      </w:pPr>
      <w:r>
        <w:rPr>
          <w:rFonts w:ascii="Arial" w:hAnsi="Arial" w:cs="Arial"/>
        </w:rPr>
        <w:t xml:space="preserve">November/December 2006 </w:t>
      </w:r>
    </w:p>
    <w:p w:rsidR="007114B2" w:rsidRDefault="002F68C7">
      <w:pPr>
        <w:widowControl w:val="0"/>
        <w:numPr>
          <w:ilvl w:val="1"/>
          <w:numId w:val="68"/>
        </w:numPr>
        <w:tabs>
          <w:tab w:val="clear" w:pos="1440"/>
          <w:tab w:val="num" w:pos="1160"/>
        </w:tabs>
        <w:overflowPunct w:val="0"/>
        <w:autoSpaceDE w:val="0"/>
        <w:autoSpaceDN w:val="0"/>
        <w:adjustRightInd w:val="0"/>
        <w:spacing w:after="0" w:line="239" w:lineRule="auto"/>
        <w:ind w:left="1160" w:hanging="573"/>
        <w:jc w:val="both"/>
        <w:rPr>
          <w:rFonts w:ascii="Symbol" w:hAnsi="Symbol" w:cs="Symbol"/>
        </w:rPr>
      </w:pPr>
      <w:r>
        <w:rPr>
          <w:rFonts w:ascii="Arial" w:hAnsi="Arial" w:cs="Arial"/>
        </w:rPr>
        <w:t xml:space="preserve">April 2007 </w:t>
      </w:r>
    </w:p>
    <w:p w:rsidR="007114B2" w:rsidRDefault="002F68C7">
      <w:pPr>
        <w:widowControl w:val="0"/>
        <w:numPr>
          <w:ilvl w:val="1"/>
          <w:numId w:val="68"/>
        </w:numPr>
        <w:tabs>
          <w:tab w:val="clear" w:pos="1440"/>
          <w:tab w:val="num" w:pos="1160"/>
        </w:tabs>
        <w:overflowPunct w:val="0"/>
        <w:autoSpaceDE w:val="0"/>
        <w:autoSpaceDN w:val="0"/>
        <w:adjustRightInd w:val="0"/>
        <w:spacing w:after="0" w:line="237" w:lineRule="auto"/>
        <w:ind w:left="1160" w:hanging="573"/>
        <w:jc w:val="both"/>
        <w:rPr>
          <w:rFonts w:ascii="Symbol" w:hAnsi="Symbol" w:cs="Symbol"/>
        </w:rPr>
      </w:pPr>
      <w:r>
        <w:rPr>
          <w:rFonts w:ascii="Arial" w:hAnsi="Arial" w:cs="Arial"/>
        </w:rPr>
        <w:t xml:space="preserve">October 2007 </w:t>
      </w:r>
    </w:p>
    <w:p w:rsidR="007114B2" w:rsidRDefault="002F68C7">
      <w:pPr>
        <w:widowControl w:val="0"/>
        <w:numPr>
          <w:ilvl w:val="1"/>
          <w:numId w:val="68"/>
        </w:numPr>
        <w:tabs>
          <w:tab w:val="clear" w:pos="1440"/>
          <w:tab w:val="num" w:pos="1160"/>
        </w:tabs>
        <w:overflowPunct w:val="0"/>
        <w:autoSpaceDE w:val="0"/>
        <w:autoSpaceDN w:val="0"/>
        <w:adjustRightInd w:val="0"/>
        <w:spacing w:after="0" w:line="239" w:lineRule="auto"/>
        <w:ind w:left="1160" w:hanging="573"/>
        <w:jc w:val="both"/>
        <w:rPr>
          <w:rFonts w:ascii="Symbol" w:hAnsi="Symbol" w:cs="Symbol"/>
        </w:rPr>
      </w:pPr>
      <w:r>
        <w:rPr>
          <w:rFonts w:ascii="Arial" w:hAnsi="Arial" w:cs="Arial"/>
        </w:rPr>
        <w:t xml:space="preserve">April 2008 </w:t>
      </w:r>
    </w:p>
    <w:p w:rsidR="007114B2" w:rsidRDefault="002F68C7">
      <w:pPr>
        <w:widowControl w:val="0"/>
        <w:numPr>
          <w:ilvl w:val="1"/>
          <w:numId w:val="68"/>
        </w:numPr>
        <w:tabs>
          <w:tab w:val="clear" w:pos="1440"/>
          <w:tab w:val="num" w:pos="1160"/>
        </w:tabs>
        <w:overflowPunct w:val="0"/>
        <w:autoSpaceDE w:val="0"/>
        <w:autoSpaceDN w:val="0"/>
        <w:adjustRightInd w:val="0"/>
        <w:spacing w:after="0" w:line="239" w:lineRule="auto"/>
        <w:ind w:left="1160" w:hanging="573"/>
        <w:jc w:val="both"/>
        <w:rPr>
          <w:rFonts w:ascii="Symbol" w:hAnsi="Symbol" w:cs="Symbol"/>
        </w:rPr>
      </w:pPr>
      <w:r>
        <w:rPr>
          <w:rFonts w:ascii="Arial" w:hAnsi="Arial" w:cs="Arial"/>
        </w:rPr>
        <w:t xml:space="preserve">October 2008 </w:t>
      </w:r>
    </w:p>
    <w:p w:rsidR="007114B2" w:rsidRDefault="002F68C7">
      <w:pPr>
        <w:widowControl w:val="0"/>
        <w:numPr>
          <w:ilvl w:val="1"/>
          <w:numId w:val="68"/>
        </w:numPr>
        <w:tabs>
          <w:tab w:val="clear" w:pos="1440"/>
          <w:tab w:val="num" w:pos="1160"/>
        </w:tabs>
        <w:overflowPunct w:val="0"/>
        <w:autoSpaceDE w:val="0"/>
        <w:autoSpaceDN w:val="0"/>
        <w:adjustRightInd w:val="0"/>
        <w:spacing w:after="0" w:line="237" w:lineRule="auto"/>
        <w:ind w:left="1160" w:hanging="573"/>
        <w:jc w:val="both"/>
        <w:rPr>
          <w:rFonts w:ascii="Symbol" w:hAnsi="Symbol" w:cs="Symbol"/>
        </w:rPr>
      </w:pPr>
      <w:r>
        <w:rPr>
          <w:rFonts w:ascii="Arial" w:hAnsi="Arial" w:cs="Arial"/>
        </w:rPr>
        <w:t xml:space="preserve">September 2009 </w:t>
      </w:r>
    </w:p>
    <w:p w:rsidR="007114B2" w:rsidRDefault="002F68C7">
      <w:pPr>
        <w:widowControl w:val="0"/>
        <w:numPr>
          <w:ilvl w:val="1"/>
          <w:numId w:val="68"/>
        </w:numPr>
        <w:tabs>
          <w:tab w:val="clear" w:pos="1440"/>
          <w:tab w:val="num" w:pos="1160"/>
        </w:tabs>
        <w:overflowPunct w:val="0"/>
        <w:autoSpaceDE w:val="0"/>
        <w:autoSpaceDN w:val="0"/>
        <w:adjustRightInd w:val="0"/>
        <w:spacing w:after="0" w:line="239" w:lineRule="auto"/>
        <w:ind w:left="1160" w:hanging="573"/>
        <w:jc w:val="both"/>
        <w:rPr>
          <w:rFonts w:ascii="Symbol" w:hAnsi="Symbol" w:cs="Symbol"/>
        </w:rPr>
      </w:pPr>
      <w:r>
        <w:rPr>
          <w:rFonts w:ascii="Arial" w:hAnsi="Arial" w:cs="Arial"/>
        </w:rPr>
        <w:t xml:space="preserve">February 2010 </w:t>
      </w:r>
    </w:p>
    <w:p w:rsidR="007114B2" w:rsidRDefault="002F68C7">
      <w:pPr>
        <w:widowControl w:val="0"/>
        <w:numPr>
          <w:ilvl w:val="1"/>
          <w:numId w:val="68"/>
        </w:numPr>
        <w:tabs>
          <w:tab w:val="clear" w:pos="1440"/>
          <w:tab w:val="num" w:pos="1160"/>
        </w:tabs>
        <w:overflowPunct w:val="0"/>
        <w:autoSpaceDE w:val="0"/>
        <w:autoSpaceDN w:val="0"/>
        <w:adjustRightInd w:val="0"/>
        <w:spacing w:after="0" w:line="237" w:lineRule="auto"/>
        <w:ind w:left="1160" w:hanging="573"/>
        <w:jc w:val="both"/>
        <w:rPr>
          <w:rFonts w:ascii="Symbol" w:hAnsi="Symbol" w:cs="Symbol"/>
        </w:rPr>
      </w:pPr>
      <w:r>
        <w:rPr>
          <w:rFonts w:ascii="Arial" w:hAnsi="Arial" w:cs="Arial"/>
        </w:rPr>
        <w:t xml:space="preserve">November 2010 </w:t>
      </w:r>
    </w:p>
    <w:p w:rsidR="007114B2" w:rsidRDefault="002F68C7">
      <w:pPr>
        <w:widowControl w:val="0"/>
        <w:numPr>
          <w:ilvl w:val="1"/>
          <w:numId w:val="68"/>
        </w:numPr>
        <w:tabs>
          <w:tab w:val="clear" w:pos="1440"/>
          <w:tab w:val="num" w:pos="1160"/>
        </w:tabs>
        <w:overflowPunct w:val="0"/>
        <w:autoSpaceDE w:val="0"/>
        <w:autoSpaceDN w:val="0"/>
        <w:adjustRightInd w:val="0"/>
        <w:spacing w:after="0" w:line="239" w:lineRule="auto"/>
        <w:ind w:left="1160" w:hanging="573"/>
        <w:jc w:val="both"/>
        <w:rPr>
          <w:rFonts w:ascii="Symbol" w:hAnsi="Symbol" w:cs="Symbol"/>
        </w:rPr>
      </w:pPr>
      <w:r>
        <w:rPr>
          <w:rFonts w:ascii="Arial" w:hAnsi="Arial" w:cs="Arial"/>
        </w:rPr>
        <w:t xml:space="preserve">April 2011 </w:t>
      </w:r>
    </w:p>
    <w:p w:rsidR="007114B2" w:rsidRDefault="002F68C7">
      <w:pPr>
        <w:widowControl w:val="0"/>
        <w:numPr>
          <w:ilvl w:val="1"/>
          <w:numId w:val="68"/>
        </w:numPr>
        <w:tabs>
          <w:tab w:val="clear" w:pos="1440"/>
          <w:tab w:val="num" w:pos="1160"/>
        </w:tabs>
        <w:overflowPunct w:val="0"/>
        <w:autoSpaceDE w:val="0"/>
        <w:autoSpaceDN w:val="0"/>
        <w:adjustRightInd w:val="0"/>
        <w:spacing w:after="0" w:line="239" w:lineRule="auto"/>
        <w:ind w:left="1160" w:hanging="573"/>
        <w:jc w:val="both"/>
        <w:rPr>
          <w:rFonts w:ascii="Symbol" w:hAnsi="Symbol" w:cs="Symbol"/>
        </w:rPr>
      </w:pPr>
      <w:r>
        <w:rPr>
          <w:rFonts w:ascii="Arial" w:hAnsi="Arial" w:cs="Arial"/>
        </w:rPr>
        <w:t xml:space="preserve">December 2011 </w:t>
      </w:r>
    </w:p>
    <w:p w:rsidR="007114B2" w:rsidRDefault="007114B2">
      <w:pPr>
        <w:widowControl w:val="0"/>
        <w:autoSpaceDE w:val="0"/>
        <w:autoSpaceDN w:val="0"/>
        <w:adjustRightInd w:val="0"/>
        <w:spacing w:after="0" w:line="1" w:lineRule="exact"/>
        <w:rPr>
          <w:rFonts w:ascii="Symbol" w:hAnsi="Symbol" w:cs="Symbol"/>
        </w:rPr>
      </w:pPr>
    </w:p>
    <w:p w:rsidR="007114B2" w:rsidRDefault="002F68C7">
      <w:pPr>
        <w:widowControl w:val="0"/>
        <w:numPr>
          <w:ilvl w:val="1"/>
          <w:numId w:val="68"/>
        </w:numPr>
        <w:tabs>
          <w:tab w:val="clear" w:pos="1440"/>
          <w:tab w:val="num" w:pos="1160"/>
        </w:tabs>
        <w:overflowPunct w:val="0"/>
        <w:autoSpaceDE w:val="0"/>
        <w:autoSpaceDN w:val="0"/>
        <w:adjustRightInd w:val="0"/>
        <w:spacing w:after="0" w:line="237" w:lineRule="auto"/>
        <w:ind w:left="1160" w:hanging="573"/>
        <w:jc w:val="both"/>
        <w:rPr>
          <w:rFonts w:ascii="Symbol" w:hAnsi="Symbol" w:cs="Symbol"/>
        </w:rPr>
      </w:pPr>
      <w:r>
        <w:rPr>
          <w:rFonts w:ascii="Arial" w:hAnsi="Arial" w:cs="Arial"/>
        </w:rPr>
        <w:t xml:space="preserve">March 2012 </w:t>
      </w:r>
    </w:p>
    <w:p w:rsidR="007114B2" w:rsidRDefault="002F68C7">
      <w:pPr>
        <w:widowControl w:val="0"/>
        <w:numPr>
          <w:ilvl w:val="1"/>
          <w:numId w:val="68"/>
        </w:numPr>
        <w:tabs>
          <w:tab w:val="clear" w:pos="1440"/>
          <w:tab w:val="num" w:pos="1160"/>
        </w:tabs>
        <w:overflowPunct w:val="0"/>
        <w:autoSpaceDE w:val="0"/>
        <w:autoSpaceDN w:val="0"/>
        <w:adjustRightInd w:val="0"/>
        <w:spacing w:after="0" w:line="239" w:lineRule="auto"/>
        <w:ind w:left="1160" w:hanging="573"/>
        <w:jc w:val="both"/>
        <w:rPr>
          <w:rFonts w:ascii="Symbol" w:hAnsi="Symbol" w:cs="Symbol"/>
        </w:rPr>
      </w:pPr>
      <w:r>
        <w:rPr>
          <w:rFonts w:ascii="Arial" w:hAnsi="Arial" w:cs="Arial"/>
        </w:rPr>
        <w:t xml:space="preserve">October/November 2012 </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04672" behindDoc="1" locked="0" layoutInCell="0" allowOverlap="1">
            <wp:simplePos x="0" y="0"/>
            <wp:positionH relativeFrom="column">
              <wp:posOffset>-4445</wp:posOffset>
            </wp:positionH>
            <wp:positionV relativeFrom="paragraph">
              <wp:posOffset>6346825</wp:posOffset>
            </wp:positionV>
            <wp:extent cx="5311775" cy="317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16" w:lineRule="exact"/>
        <w:rPr>
          <w:rFonts w:ascii="Times New Roman" w:hAnsi="Times New Roman" w:cs="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47</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p>
    <w:tbl>
      <w:tblPr>
        <w:tblW w:w="0" w:type="auto"/>
        <w:tblInd w:w="60" w:type="dxa"/>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52" w:name="page52"/>
            <w:bookmarkEnd w:id="52"/>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34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7" w:lineRule="auto"/>
        <w:ind w:left="440" w:right="100" w:hanging="358"/>
        <w:jc w:val="both"/>
        <w:rPr>
          <w:rFonts w:ascii="Times New Roman" w:hAnsi="Times New Roman" w:cs="Times New Roman"/>
          <w:sz w:val="24"/>
          <w:szCs w:val="24"/>
        </w:rPr>
      </w:pPr>
      <w:r>
        <w:rPr>
          <w:rFonts w:ascii="Arial" w:hAnsi="Arial" w:cs="Arial"/>
          <w:b/>
          <w:bCs/>
          <w:color w:val="1B3A59"/>
          <w:sz w:val="28"/>
          <w:szCs w:val="28"/>
        </w:rPr>
        <w:t>Annex 4 Programme of work as detailed in SWAp Inception Report</w:t>
      </w:r>
      <w:r>
        <w:rPr>
          <w:rFonts w:ascii="Arial" w:hAnsi="Arial" w:cs="Arial"/>
          <w:b/>
          <w:bCs/>
          <w:color w:val="1B3A59"/>
          <w:sz w:val="36"/>
          <w:szCs w:val="36"/>
          <w:vertAlign w:val="superscript"/>
        </w:rPr>
        <w:t>55</w:t>
      </w:r>
    </w:p>
    <w:p w:rsidR="007114B2" w:rsidRDefault="002F68C7">
      <w:pPr>
        <w:widowControl w:val="0"/>
        <w:autoSpaceDE w:val="0"/>
        <w:autoSpaceDN w:val="0"/>
        <w:adjustRightInd w:val="0"/>
        <w:spacing w:after="0" w:line="189" w:lineRule="exact"/>
        <w:rPr>
          <w:rFonts w:ascii="Times New Roman" w:hAnsi="Times New Roman" w:cs="Times New Roman"/>
          <w:sz w:val="24"/>
          <w:szCs w:val="24"/>
        </w:rPr>
      </w:pPr>
      <w:r>
        <w:rPr>
          <w:noProof/>
        </w:rPr>
        <w:drawing>
          <wp:anchor distT="0" distB="0" distL="114300" distR="114300" simplePos="0" relativeHeight="251805696" behindDoc="1" locked="0" layoutInCell="0" allowOverlap="1">
            <wp:simplePos x="0" y="0"/>
            <wp:positionH relativeFrom="column">
              <wp:posOffset>-3175</wp:posOffset>
            </wp:positionH>
            <wp:positionV relativeFrom="paragraph">
              <wp:posOffset>132715</wp:posOffset>
            </wp:positionV>
            <wp:extent cx="3501390" cy="7141210"/>
            <wp:effectExtent l="0" t="0" r="3810" b="254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01390" cy="714121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80"/>
        <w:gridCol w:w="1740"/>
        <w:gridCol w:w="80"/>
        <w:gridCol w:w="40"/>
        <w:gridCol w:w="100"/>
        <w:gridCol w:w="3380"/>
        <w:gridCol w:w="80"/>
        <w:gridCol w:w="20"/>
        <w:gridCol w:w="40"/>
        <w:gridCol w:w="80"/>
        <w:gridCol w:w="880"/>
        <w:gridCol w:w="140"/>
        <w:gridCol w:w="40"/>
        <w:gridCol w:w="80"/>
        <w:gridCol w:w="1600"/>
        <w:gridCol w:w="100"/>
        <w:gridCol w:w="20"/>
      </w:tblGrid>
      <w:tr w:rsidR="007114B2">
        <w:trPr>
          <w:trHeight w:val="248"/>
        </w:trPr>
        <w:tc>
          <w:tcPr>
            <w:tcW w:w="80" w:type="dxa"/>
            <w:tcBorders>
              <w:top w:val="single" w:sz="8" w:space="0" w:color="1B3A59"/>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single" w:sz="8" w:space="0" w:color="1B3A59"/>
              <w:left w:val="nil"/>
              <w:bottom w:val="nil"/>
              <w:right w:val="nil"/>
            </w:tcBorders>
            <w:shd w:val="clear" w:color="auto" w:fill="1B3A59"/>
            <w:vAlign w:val="bottom"/>
          </w:tcPr>
          <w:p w:rsidR="007114B2" w:rsidRDefault="002F68C7">
            <w:pPr>
              <w:widowControl w:val="0"/>
              <w:autoSpaceDE w:val="0"/>
              <w:autoSpaceDN w:val="0"/>
              <w:adjustRightInd w:val="0"/>
              <w:spacing w:after="0" w:line="247" w:lineRule="exact"/>
              <w:ind w:left="260"/>
              <w:rPr>
                <w:rFonts w:ascii="Times New Roman" w:hAnsi="Times New Roman" w:cs="Times New Roman"/>
                <w:sz w:val="24"/>
                <w:szCs w:val="24"/>
              </w:rPr>
            </w:pPr>
            <w:r>
              <w:rPr>
                <w:rFonts w:ascii="Arial" w:hAnsi="Arial" w:cs="Arial"/>
                <w:b/>
                <w:bCs/>
                <w:color w:val="FFFFFF"/>
              </w:rPr>
              <w:t>Component</w:t>
            </w:r>
          </w:p>
        </w:tc>
        <w:tc>
          <w:tcPr>
            <w:tcW w:w="80" w:type="dxa"/>
            <w:tcBorders>
              <w:top w:val="single" w:sz="8" w:space="0" w:color="1B3A59"/>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single" w:sz="8" w:space="0" w:color="1B3A59"/>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3380" w:type="dxa"/>
            <w:tcBorders>
              <w:top w:val="single" w:sz="8" w:space="0" w:color="1B3A59"/>
              <w:left w:val="nil"/>
              <w:bottom w:val="nil"/>
              <w:right w:val="nil"/>
            </w:tcBorders>
            <w:shd w:val="clear" w:color="auto" w:fill="1B3A59"/>
            <w:vAlign w:val="bottom"/>
          </w:tcPr>
          <w:p w:rsidR="007114B2" w:rsidRDefault="002F68C7">
            <w:pPr>
              <w:widowControl w:val="0"/>
              <w:autoSpaceDE w:val="0"/>
              <w:autoSpaceDN w:val="0"/>
              <w:adjustRightInd w:val="0"/>
              <w:spacing w:after="0" w:line="247" w:lineRule="exact"/>
              <w:ind w:left="800"/>
              <w:rPr>
                <w:rFonts w:ascii="Times New Roman" w:hAnsi="Times New Roman" w:cs="Times New Roman"/>
                <w:sz w:val="24"/>
                <w:szCs w:val="24"/>
              </w:rPr>
            </w:pPr>
            <w:r>
              <w:rPr>
                <w:rFonts w:ascii="Arial" w:hAnsi="Arial" w:cs="Arial"/>
                <w:b/>
                <w:bCs/>
                <w:color w:val="FFFFFF"/>
              </w:rPr>
              <w:t>Key sector areas</w:t>
            </w:r>
          </w:p>
        </w:tc>
        <w:tc>
          <w:tcPr>
            <w:tcW w:w="80" w:type="dxa"/>
            <w:tcBorders>
              <w:top w:val="single" w:sz="8" w:space="0" w:color="1B3A59"/>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single" w:sz="8" w:space="0" w:color="1B3A59"/>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single" w:sz="8" w:space="0" w:color="1B3A59"/>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single" w:sz="8" w:space="0" w:color="1B3A59"/>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860" w:type="dxa"/>
            <w:gridSpan w:val="4"/>
            <w:tcBorders>
              <w:top w:val="single" w:sz="8" w:space="0" w:color="1B3A59"/>
              <w:left w:val="nil"/>
              <w:bottom w:val="nil"/>
              <w:right w:val="nil"/>
            </w:tcBorders>
            <w:shd w:val="clear" w:color="auto" w:fill="1B3A59"/>
            <w:vAlign w:val="bottom"/>
          </w:tcPr>
          <w:p w:rsidR="007114B2" w:rsidRDefault="002F68C7">
            <w:pPr>
              <w:widowControl w:val="0"/>
              <w:autoSpaceDE w:val="0"/>
              <w:autoSpaceDN w:val="0"/>
              <w:adjustRightInd w:val="0"/>
              <w:spacing w:after="0" w:line="247" w:lineRule="exact"/>
              <w:ind w:right="771"/>
              <w:jc w:val="right"/>
              <w:rPr>
                <w:rFonts w:ascii="Times New Roman" w:hAnsi="Times New Roman" w:cs="Times New Roman"/>
                <w:sz w:val="24"/>
                <w:szCs w:val="24"/>
              </w:rPr>
            </w:pPr>
            <w:r>
              <w:rPr>
                <w:rFonts w:ascii="Arial" w:hAnsi="Arial" w:cs="Arial"/>
                <w:b/>
                <w:bCs/>
                <w:color w:val="FFFFFF"/>
                <w:w w:val="98"/>
              </w:rPr>
              <w:t>Activities</w:t>
            </w:r>
          </w:p>
        </w:tc>
        <w:tc>
          <w:tcPr>
            <w:tcW w:w="100" w:type="dxa"/>
            <w:tcBorders>
              <w:top w:val="single" w:sz="8" w:space="0" w:color="1B3A59"/>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7"/>
        </w:trPr>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74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33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single" w:sz="8" w:space="0" w:color="1B3A59"/>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6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80" w:type="dxa"/>
            <w:tcBorders>
              <w:top w:val="nil"/>
              <w:left w:val="nil"/>
              <w:bottom w:val="single" w:sz="8" w:space="0" w:color="1B3A59"/>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740" w:type="dxa"/>
            <w:tcBorders>
              <w:top w:val="nil"/>
              <w:left w:val="nil"/>
              <w:bottom w:val="single" w:sz="8" w:space="0" w:color="1B3A59"/>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1B3A59"/>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1B3A59"/>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3380" w:type="dxa"/>
            <w:tcBorders>
              <w:top w:val="nil"/>
              <w:left w:val="nil"/>
              <w:bottom w:val="single" w:sz="8" w:space="0" w:color="1B3A59"/>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1B3A59"/>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17365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single" w:sz="8" w:space="0" w:color="17365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17365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17365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600" w:type="dxa"/>
            <w:tcBorders>
              <w:top w:val="nil"/>
              <w:left w:val="nil"/>
              <w:bottom w:val="single" w:sz="8" w:space="0" w:color="17365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17365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0"/>
        </w:trPr>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74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33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80" w:type="dxa"/>
            <w:tcBorders>
              <w:top w:val="nil"/>
              <w:left w:val="nil"/>
              <w:bottom w:val="nil"/>
              <w:right w:val="nil"/>
            </w:tcBorders>
            <w:shd w:val="clear" w:color="auto" w:fill="17365D"/>
            <w:vAlign w:val="bottom"/>
          </w:tcPr>
          <w:p w:rsidR="007114B2" w:rsidRDefault="002F68C7">
            <w:pPr>
              <w:widowControl w:val="0"/>
              <w:autoSpaceDE w:val="0"/>
              <w:autoSpaceDN w:val="0"/>
              <w:adjustRightInd w:val="0"/>
              <w:spacing w:after="0" w:line="230" w:lineRule="exact"/>
              <w:ind w:left="60"/>
              <w:rPr>
                <w:rFonts w:ascii="Times New Roman" w:hAnsi="Times New Roman" w:cs="Times New Roman"/>
                <w:sz w:val="24"/>
                <w:szCs w:val="24"/>
              </w:rPr>
            </w:pPr>
            <w:r>
              <w:rPr>
                <w:rFonts w:ascii="Arial" w:hAnsi="Arial" w:cs="Arial"/>
                <w:b/>
                <w:bCs/>
                <w:color w:val="FFFFFF"/>
                <w:w w:val="96"/>
              </w:rPr>
              <w:t>Number</w:t>
            </w:r>
          </w:p>
        </w:tc>
        <w:tc>
          <w:tcPr>
            <w:tcW w:w="14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single" w:sz="8" w:space="0" w:color="17365D"/>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600" w:type="dxa"/>
            <w:tcBorders>
              <w:top w:val="nil"/>
              <w:left w:val="nil"/>
              <w:bottom w:val="nil"/>
              <w:right w:val="nil"/>
            </w:tcBorders>
            <w:shd w:val="clear" w:color="auto" w:fill="17365D"/>
            <w:vAlign w:val="bottom"/>
          </w:tcPr>
          <w:p w:rsidR="007114B2" w:rsidRDefault="002F68C7">
            <w:pPr>
              <w:widowControl w:val="0"/>
              <w:autoSpaceDE w:val="0"/>
              <w:autoSpaceDN w:val="0"/>
              <w:adjustRightInd w:val="0"/>
              <w:spacing w:after="0" w:line="230" w:lineRule="exact"/>
              <w:jc w:val="right"/>
              <w:rPr>
                <w:rFonts w:ascii="Times New Roman" w:hAnsi="Times New Roman" w:cs="Times New Roman"/>
                <w:sz w:val="24"/>
                <w:szCs w:val="24"/>
              </w:rPr>
            </w:pPr>
            <w:r>
              <w:rPr>
                <w:rFonts w:ascii="Arial" w:hAnsi="Arial" w:cs="Arial"/>
                <w:b/>
                <w:bCs/>
                <w:color w:val="FFFFFF"/>
              </w:rPr>
              <w:t>SWAp funding</w:t>
            </w:r>
          </w:p>
        </w:tc>
        <w:tc>
          <w:tcPr>
            <w:tcW w:w="10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2"/>
        </w:trPr>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33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single" w:sz="8" w:space="0" w:color="17365D"/>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600" w:type="dxa"/>
            <w:tcBorders>
              <w:top w:val="nil"/>
              <w:left w:val="nil"/>
              <w:bottom w:val="nil"/>
              <w:right w:val="nil"/>
            </w:tcBorders>
            <w:shd w:val="clear" w:color="auto" w:fill="17365D"/>
            <w:vAlign w:val="bottom"/>
          </w:tcPr>
          <w:p w:rsidR="007114B2" w:rsidRDefault="002F68C7">
            <w:pPr>
              <w:widowControl w:val="0"/>
              <w:autoSpaceDE w:val="0"/>
              <w:autoSpaceDN w:val="0"/>
              <w:adjustRightInd w:val="0"/>
              <w:spacing w:after="0" w:line="252" w:lineRule="exact"/>
              <w:ind w:right="331"/>
              <w:jc w:val="right"/>
              <w:rPr>
                <w:rFonts w:ascii="Times New Roman" w:hAnsi="Times New Roman" w:cs="Times New Roman"/>
                <w:sz w:val="24"/>
                <w:szCs w:val="24"/>
              </w:rPr>
            </w:pPr>
            <w:r>
              <w:rPr>
                <w:rFonts w:ascii="Arial" w:hAnsi="Arial" w:cs="Arial"/>
                <w:b/>
                <w:bCs/>
                <w:color w:val="FFFFFF"/>
              </w:rPr>
              <w:t>(SAT$)</w:t>
            </w:r>
          </w:p>
        </w:tc>
        <w:tc>
          <w:tcPr>
            <w:tcW w:w="10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4"/>
        </w:trPr>
        <w:tc>
          <w:tcPr>
            <w:tcW w:w="1820" w:type="dxa"/>
            <w:gridSpan w:val="2"/>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33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1B3A59"/>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single" w:sz="8" w:space="0" w:color="17365D"/>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60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1820" w:type="dxa"/>
            <w:gridSpan w:val="2"/>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33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96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68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7"/>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74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32" w:lineRule="exact"/>
              <w:rPr>
                <w:rFonts w:ascii="Times New Roman" w:hAnsi="Times New Roman" w:cs="Times New Roman"/>
                <w:sz w:val="24"/>
                <w:szCs w:val="24"/>
              </w:rPr>
            </w:pPr>
            <w:r>
              <w:rPr>
                <w:rFonts w:ascii="Arial" w:hAnsi="Arial" w:cs="Arial"/>
              </w:rPr>
              <w:t>1. Health</w:t>
            </w: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338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6" w:lineRule="exact"/>
              <w:rPr>
                <w:rFonts w:ascii="Times New Roman" w:hAnsi="Times New Roman" w:cs="Times New Roman"/>
                <w:sz w:val="24"/>
                <w:szCs w:val="24"/>
              </w:rPr>
            </w:pPr>
            <w:r>
              <w:rPr>
                <w:rFonts w:ascii="Symbol" w:hAnsi="Symbol" w:cs="Symbol"/>
              </w:rPr>
              <w:t></w:t>
            </w:r>
            <w:r>
              <w:rPr>
                <w:rFonts w:ascii="Arial" w:hAnsi="Arial" w:cs="Arial"/>
              </w:rPr>
              <w:t xml:space="preserve"> Health promotion strategies</w:t>
            </w: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6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8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jc w:val="center"/>
              <w:rPr>
                <w:rFonts w:ascii="Times New Roman" w:hAnsi="Times New Roman" w:cs="Times New Roman"/>
                <w:sz w:val="24"/>
                <w:szCs w:val="24"/>
              </w:rPr>
            </w:pPr>
            <w:r>
              <w:rPr>
                <w:rFonts w:ascii="Arial" w:hAnsi="Arial" w:cs="Arial"/>
                <w:w w:val="97"/>
              </w:rPr>
              <w:t>15</w:t>
            </w: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20" w:type="dxa"/>
            <w:gridSpan w:val="2"/>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60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ind w:right="51"/>
              <w:jc w:val="right"/>
              <w:rPr>
                <w:rFonts w:ascii="Times New Roman" w:hAnsi="Times New Roman" w:cs="Times New Roman"/>
                <w:sz w:val="24"/>
                <w:szCs w:val="24"/>
              </w:rPr>
            </w:pPr>
            <w:r>
              <w:rPr>
                <w:rFonts w:ascii="Arial" w:hAnsi="Arial" w:cs="Arial"/>
              </w:rPr>
              <w:t>$1,674,448</w:t>
            </w: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0"/>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740" w:type="dxa"/>
            <w:vMerge w:val="restart"/>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30" w:lineRule="exact"/>
              <w:ind w:left="280"/>
              <w:rPr>
                <w:rFonts w:ascii="Times New Roman" w:hAnsi="Times New Roman" w:cs="Times New Roman"/>
                <w:sz w:val="24"/>
                <w:szCs w:val="24"/>
              </w:rPr>
            </w:pPr>
            <w:r>
              <w:rPr>
                <w:rFonts w:ascii="Arial" w:hAnsi="Arial" w:cs="Arial"/>
              </w:rPr>
              <w:t>promotion and</w:t>
            </w: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33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6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20" w:type="dxa"/>
            <w:gridSpan w:val="2"/>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r>
      <w:tr w:rsidR="007114B2">
        <w:trPr>
          <w:trHeight w:val="11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740" w:type="dxa"/>
            <w:vMerge/>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33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8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96"/>
        </w:trPr>
        <w:tc>
          <w:tcPr>
            <w:tcW w:w="80" w:type="dxa"/>
            <w:tcBorders>
              <w:top w:val="nil"/>
              <w:left w:val="nil"/>
              <w:bottom w:val="single" w:sz="8" w:space="0" w:color="CDE6FF"/>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740" w:type="dxa"/>
            <w:vMerge/>
            <w:tcBorders>
              <w:top w:val="nil"/>
              <w:left w:val="nil"/>
              <w:bottom w:val="single" w:sz="8" w:space="0" w:color="CDE6FF"/>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CDE6FF"/>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33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0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96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68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82"/>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1740" w:type="dxa"/>
            <w:vMerge w:val="restart"/>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52" w:lineRule="exact"/>
              <w:ind w:left="280"/>
              <w:rPr>
                <w:rFonts w:ascii="Times New Roman" w:hAnsi="Times New Roman" w:cs="Times New Roman"/>
                <w:sz w:val="24"/>
                <w:szCs w:val="24"/>
              </w:rPr>
            </w:pPr>
            <w:r>
              <w:rPr>
                <w:rFonts w:ascii="Arial" w:hAnsi="Arial" w:cs="Arial"/>
              </w:rPr>
              <w:t>prevention</w:t>
            </w: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338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181" w:lineRule="exact"/>
              <w:rPr>
                <w:rFonts w:ascii="Times New Roman" w:hAnsi="Times New Roman" w:cs="Times New Roman"/>
                <w:sz w:val="24"/>
                <w:szCs w:val="24"/>
              </w:rPr>
            </w:pPr>
            <w:r>
              <w:rPr>
                <w:rFonts w:ascii="Symbol" w:hAnsi="Symbol" w:cs="Symbol"/>
                <w:sz w:val="19"/>
                <w:szCs w:val="19"/>
              </w:rPr>
              <w:t></w:t>
            </w:r>
            <w:r>
              <w:rPr>
                <w:rFonts w:ascii="Arial" w:hAnsi="Arial" w:cs="Arial"/>
                <w:sz w:val="19"/>
                <w:szCs w:val="19"/>
              </w:rPr>
              <w:t xml:space="preserve"> Non communicable diseases</w:t>
            </w: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6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88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177" w:lineRule="exact"/>
              <w:jc w:val="center"/>
              <w:rPr>
                <w:rFonts w:ascii="Times New Roman" w:hAnsi="Times New Roman" w:cs="Times New Roman"/>
                <w:sz w:val="24"/>
                <w:szCs w:val="24"/>
              </w:rPr>
            </w:pPr>
            <w:r>
              <w:rPr>
                <w:rFonts w:ascii="Arial" w:hAnsi="Arial" w:cs="Arial"/>
                <w:sz w:val="20"/>
                <w:szCs w:val="20"/>
              </w:rPr>
              <w:t>7</w:t>
            </w: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120" w:type="dxa"/>
            <w:gridSpan w:val="2"/>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160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177" w:lineRule="exact"/>
              <w:ind w:right="51"/>
              <w:jc w:val="right"/>
              <w:rPr>
                <w:rFonts w:ascii="Times New Roman" w:hAnsi="Times New Roman" w:cs="Times New Roman"/>
                <w:sz w:val="24"/>
                <w:szCs w:val="24"/>
              </w:rPr>
            </w:pPr>
            <w:r>
              <w:rPr>
                <w:rFonts w:ascii="Arial" w:hAnsi="Arial" w:cs="Arial"/>
                <w:sz w:val="20"/>
                <w:szCs w:val="20"/>
              </w:rPr>
              <w:t>$1,024,720</w:t>
            </w: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72"/>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6"/>
                <w:szCs w:val="6"/>
              </w:rPr>
            </w:pPr>
          </w:p>
        </w:tc>
        <w:tc>
          <w:tcPr>
            <w:tcW w:w="1740" w:type="dxa"/>
            <w:vMerge/>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6"/>
                <w:szCs w:val="6"/>
              </w:rPr>
            </w:pPr>
          </w:p>
        </w:tc>
        <w:tc>
          <w:tcPr>
            <w:tcW w:w="33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6"/>
                <w:szCs w:val="6"/>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63"/>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33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80" w:type="dxa"/>
            <w:tcBorders>
              <w:top w:val="nil"/>
              <w:left w:val="nil"/>
              <w:bottom w:val="single" w:sz="8" w:space="0" w:color="CDE6FF"/>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740" w:type="dxa"/>
            <w:tcBorders>
              <w:top w:val="nil"/>
              <w:left w:val="nil"/>
              <w:bottom w:val="single" w:sz="8" w:space="0" w:color="CDE6FF"/>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CDE6FF"/>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33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96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68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338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4" w:lineRule="exact"/>
              <w:rPr>
                <w:rFonts w:ascii="Times New Roman" w:hAnsi="Times New Roman" w:cs="Times New Roman"/>
                <w:sz w:val="24"/>
                <w:szCs w:val="24"/>
              </w:rPr>
            </w:pPr>
            <w:r>
              <w:rPr>
                <w:rFonts w:ascii="Symbol" w:hAnsi="Symbol" w:cs="Symbol"/>
              </w:rPr>
              <w:t></w:t>
            </w:r>
            <w:r>
              <w:rPr>
                <w:rFonts w:ascii="Arial" w:hAnsi="Arial" w:cs="Arial"/>
              </w:rPr>
              <w:t xml:space="preserve"> Infectious diseases and vector</w:t>
            </w: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6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8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jc w:val="center"/>
              <w:rPr>
                <w:rFonts w:ascii="Times New Roman" w:hAnsi="Times New Roman" w:cs="Times New Roman"/>
                <w:sz w:val="24"/>
                <w:szCs w:val="24"/>
              </w:rPr>
            </w:pPr>
            <w:r>
              <w:rPr>
                <w:rFonts w:ascii="Arial" w:hAnsi="Arial" w:cs="Arial"/>
                <w:w w:val="97"/>
              </w:rPr>
              <w:t>5</w:t>
            </w: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20" w:type="dxa"/>
            <w:gridSpan w:val="2"/>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60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ind w:right="51"/>
              <w:jc w:val="right"/>
              <w:rPr>
                <w:rFonts w:ascii="Times New Roman" w:hAnsi="Times New Roman" w:cs="Times New Roman"/>
                <w:sz w:val="24"/>
                <w:szCs w:val="24"/>
              </w:rPr>
            </w:pPr>
            <w:r>
              <w:rPr>
                <w:rFonts w:ascii="Arial" w:hAnsi="Arial" w:cs="Arial"/>
              </w:rPr>
              <w:t>$878,300</w:t>
            </w: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0"/>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3380" w:type="dxa"/>
            <w:vMerge w:val="restart"/>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52" w:lineRule="exact"/>
              <w:ind w:left="180"/>
              <w:rPr>
                <w:rFonts w:ascii="Times New Roman" w:hAnsi="Times New Roman" w:cs="Times New Roman"/>
                <w:sz w:val="24"/>
                <w:szCs w:val="24"/>
              </w:rPr>
            </w:pPr>
            <w:r>
              <w:rPr>
                <w:rFonts w:ascii="Arial" w:hAnsi="Arial" w:cs="Arial"/>
              </w:rPr>
              <w:t>control</w:t>
            </w: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45"/>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3380" w:type="dxa"/>
            <w:vMerge/>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8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33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6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20" w:type="dxa"/>
            <w:gridSpan w:val="2"/>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80" w:type="dxa"/>
            <w:tcBorders>
              <w:top w:val="nil"/>
              <w:left w:val="nil"/>
              <w:bottom w:val="single" w:sz="8" w:space="0" w:color="CDE6FF"/>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740" w:type="dxa"/>
            <w:tcBorders>
              <w:top w:val="nil"/>
              <w:left w:val="nil"/>
              <w:bottom w:val="single" w:sz="8" w:space="0" w:color="CDE6FF"/>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CDE6FF"/>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33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96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68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338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4" w:lineRule="exact"/>
              <w:rPr>
                <w:rFonts w:ascii="Times New Roman" w:hAnsi="Times New Roman" w:cs="Times New Roman"/>
                <w:sz w:val="24"/>
                <w:szCs w:val="24"/>
              </w:rPr>
            </w:pPr>
            <w:r>
              <w:rPr>
                <w:rFonts w:ascii="Symbol" w:hAnsi="Symbol" w:cs="Symbol"/>
              </w:rPr>
              <w:t></w:t>
            </w:r>
            <w:r>
              <w:rPr>
                <w:rFonts w:ascii="Arial" w:hAnsi="Arial" w:cs="Arial"/>
              </w:rPr>
              <w:t xml:space="preserve"> Injury prevention</w:t>
            </w: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6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8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jc w:val="center"/>
              <w:rPr>
                <w:rFonts w:ascii="Times New Roman" w:hAnsi="Times New Roman" w:cs="Times New Roman"/>
                <w:sz w:val="24"/>
                <w:szCs w:val="24"/>
              </w:rPr>
            </w:pPr>
            <w:r>
              <w:rPr>
                <w:rFonts w:ascii="Arial" w:hAnsi="Arial" w:cs="Arial"/>
                <w:w w:val="97"/>
              </w:rPr>
              <w:t>1</w:t>
            </w: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20" w:type="dxa"/>
            <w:gridSpan w:val="2"/>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60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ind w:right="51"/>
              <w:jc w:val="right"/>
              <w:rPr>
                <w:rFonts w:ascii="Times New Roman" w:hAnsi="Times New Roman" w:cs="Times New Roman"/>
                <w:sz w:val="24"/>
                <w:szCs w:val="24"/>
              </w:rPr>
            </w:pPr>
            <w:r>
              <w:rPr>
                <w:rFonts w:ascii="Arial" w:hAnsi="Arial" w:cs="Arial"/>
              </w:rPr>
              <w:t>$258,900</w:t>
            </w: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3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33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80" w:type="dxa"/>
            <w:tcBorders>
              <w:top w:val="nil"/>
              <w:left w:val="nil"/>
              <w:bottom w:val="single" w:sz="8" w:space="0" w:color="CDE6FF"/>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740" w:type="dxa"/>
            <w:tcBorders>
              <w:top w:val="nil"/>
              <w:left w:val="nil"/>
              <w:bottom w:val="single" w:sz="8" w:space="0" w:color="CDE6FF"/>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CDE6FF"/>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33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96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68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338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4" w:lineRule="exact"/>
              <w:rPr>
                <w:rFonts w:ascii="Times New Roman" w:hAnsi="Times New Roman" w:cs="Times New Roman"/>
                <w:sz w:val="24"/>
                <w:szCs w:val="24"/>
              </w:rPr>
            </w:pPr>
            <w:r>
              <w:rPr>
                <w:rFonts w:ascii="Symbol" w:hAnsi="Symbol" w:cs="Symbol"/>
              </w:rPr>
              <w:t></w:t>
            </w:r>
            <w:r>
              <w:rPr>
                <w:rFonts w:ascii="Arial" w:hAnsi="Arial" w:cs="Arial"/>
              </w:rPr>
              <w:t xml:space="preserve"> Health care waste development</w:t>
            </w: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6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8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jc w:val="center"/>
              <w:rPr>
                <w:rFonts w:ascii="Times New Roman" w:hAnsi="Times New Roman" w:cs="Times New Roman"/>
                <w:sz w:val="24"/>
                <w:szCs w:val="24"/>
              </w:rPr>
            </w:pPr>
            <w:r>
              <w:rPr>
                <w:rFonts w:ascii="Arial" w:hAnsi="Arial" w:cs="Arial"/>
                <w:w w:val="97"/>
              </w:rPr>
              <w:t>2</w:t>
            </w: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20" w:type="dxa"/>
            <w:gridSpan w:val="2"/>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60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ind w:right="51"/>
              <w:jc w:val="right"/>
              <w:rPr>
                <w:rFonts w:ascii="Times New Roman" w:hAnsi="Times New Roman" w:cs="Times New Roman"/>
                <w:sz w:val="24"/>
                <w:szCs w:val="24"/>
              </w:rPr>
            </w:pPr>
            <w:r>
              <w:rPr>
                <w:rFonts w:ascii="Arial" w:hAnsi="Arial" w:cs="Arial"/>
              </w:rPr>
              <w:t>$380,300</w:t>
            </w: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3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33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1820" w:type="dxa"/>
            <w:gridSpan w:val="2"/>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33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96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68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7"/>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74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32" w:lineRule="exact"/>
              <w:rPr>
                <w:rFonts w:ascii="Times New Roman" w:hAnsi="Times New Roman" w:cs="Times New Roman"/>
                <w:sz w:val="24"/>
                <w:szCs w:val="24"/>
              </w:rPr>
            </w:pPr>
            <w:r>
              <w:rPr>
                <w:rFonts w:ascii="Arial" w:hAnsi="Arial" w:cs="Arial"/>
              </w:rPr>
              <w:t>2. Enhance</w:t>
            </w: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338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6" w:lineRule="exact"/>
              <w:rPr>
                <w:rFonts w:ascii="Times New Roman" w:hAnsi="Times New Roman" w:cs="Times New Roman"/>
                <w:sz w:val="24"/>
                <w:szCs w:val="24"/>
              </w:rPr>
            </w:pPr>
            <w:r>
              <w:rPr>
                <w:rFonts w:ascii="Symbol" w:hAnsi="Symbol" w:cs="Symbol"/>
              </w:rPr>
              <w:t></w:t>
            </w:r>
            <w:r>
              <w:rPr>
                <w:rFonts w:ascii="Arial" w:hAnsi="Arial" w:cs="Arial"/>
              </w:rPr>
              <w:t xml:space="preserve"> Upgrading the skills of the health</w:t>
            </w: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6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8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jc w:val="center"/>
              <w:rPr>
                <w:rFonts w:ascii="Times New Roman" w:hAnsi="Times New Roman" w:cs="Times New Roman"/>
                <w:sz w:val="24"/>
                <w:szCs w:val="24"/>
              </w:rPr>
            </w:pPr>
            <w:r>
              <w:rPr>
                <w:rFonts w:ascii="Arial" w:hAnsi="Arial" w:cs="Arial"/>
                <w:w w:val="97"/>
              </w:rPr>
              <w:t>19</w:t>
            </w: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20" w:type="dxa"/>
            <w:gridSpan w:val="2"/>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60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ind w:right="51"/>
              <w:jc w:val="right"/>
              <w:rPr>
                <w:rFonts w:ascii="Times New Roman" w:hAnsi="Times New Roman" w:cs="Times New Roman"/>
                <w:sz w:val="24"/>
                <w:szCs w:val="24"/>
              </w:rPr>
            </w:pPr>
            <w:r>
              <w:rPr>
                <w:rFonts w:ascii="Arial" w:hAnsi="Arial" w:cs="Arial"/>
              </w:rPr>
              <w:t>$625,148</w:t>
            </w: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0"/>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740" w:type="dxa"/>
            <w:vMerge w:val="restart"/>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50" w:lineRule="exact"/>
              <w:ind w:left="280"/>
              <w:rPr>
                <w:rFonts w:ascii="Times New Roman" w:hAnsi="Times New Roman" w:cs="Times New Roman"/>
                <w:sz w:val="24"/>
                <w:szCs w:val="24"/>
              </w:rPr>
            </w:pPr>
            <w:r>
              <w:rPr>
                <w:rFonts w:ascii="Arial" w:hAnsi="Arial" w:cs="Arial"/>
              </w:rPr>
              <w:t>quality health</w:t>
            </w: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3380" w:type="dxa"/>
            <w:vMerge w:val="restart"/>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52" w:lineRule="exact"/>
              <w:ind w:left="180"/>
              <w:rPr>
                <w:rFonts w:ascii="Times New Roman" w:hAnsi="Times New Roman" w:cs="Times New Roman"/>
                <w:sz w:val="24"/>
                <w:szCs w:val="24"/>
              </w:rPr>
            </w:pPr>
            <w:r>
              <w:rPr>
                <w:rFonts w:ascii="Arial" w:hAnsi="Arial" w:cs="Arial"/>
              </w:rPr>
              <w:t>workers</w:t>
            </w: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r>
      <w:tr w:rsidR="007114B2">
        <w:trPr>
          <w:trHeight w:val="232"/>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740" w:type="dxa"/>
            <w:vMerge/>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3380" w:type="dxa"/>
            <w:vMerge/>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3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740" w:type="dxa"/>
            <w:vMerge w:val="restart"/>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30" w:lineRule="exact"/>
              <w:ind w:left="280"/>
              <w:rPr>
                <w:rFonts w:ascii="Times New Roman" w:hAnsi="Times New Roman" w:cs="Times New Roman"/>
                <w:sz w:val="24"/>
                <w:szCs w:val="24"/>
              </w:rPr>
            </w:pPr>
            <w:r>
              <w:rPr>
                <w:rFonts w:ascii="Arial" w:hAnsi="Arial" w:cs="Arial"/>
              </w:rPr>
              <w:t>service</w:t>
            </w: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33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96"/>
        </w:trPr>
        <w:tc>
          <w:tcPr>
            <w:tcW w:w="80" w:type="dxa"/>
            <w:tcBorders>
              <w:top w:val="nil"/>
              <w:left w:val="nil"/>
              <w:bottom w:val="single" w:sz="8" w:space="0" w:color="CDE6FF"/>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740" w:type="dxa"/>
            <w:vMerge/>
            <w:tcBorders>
              <w:top w:val="nil"/>
              <w:left w:val="nil"/>
              <w:bottom w:val="single" w:sz="8" w:space="0" w:color="CDE6FF"/>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CDE6FF"/>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33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6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82"/>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1740" w:type="dxa"/>
            <w:vMerge w:val="restart"/>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52" w:lineRule="exact"/>
              <w:ind w:left="280"/>
              <w:rPr>
                <w:rFonts w:ascii="Times New Roman" w:hAnsi="Times New Roman" w:cs="Times New Roman"/>
                <w:sz w:val="24"/>
                <w:szCs w:val="24"/>
              </w:rPr>
            </w:pPr>
            <w:r>
              <w:rPr>
                <w:rFonts w:ascii="Arial" w:hAnsi="Arial" w:cs="Arial"/>
              </w:rPr>
              <w:t>delivery</w:t>
            </w: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338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181" w:lineRule="exact"/>
              <w:rPr>
                <w:rFonts w:ascii="Times New Roman" w:hAnsi="Times New Roman" w:cs="Times New Roman"/>
                <w:sz w:val="24"/>
                <w:szCs w:val="24"/>
              </w:rPr>
            </w:pPr>
            <w:r>
              <w:rPr>
                <w:rFonts w:ascii="Symbol" w:hAnsi="Symbol" w:cs="Symbol"/>
                <w:sz w:val="19"/>
                <w:szCs w:val="19"/>
              </w:rPr>
              <w:t></w:t>
            </w:r>
            <w:r>
              <w:rPr>
                <w:rFonts w:ascii="Arial" w:hAnsi="Arial" w:cs="Arial"/>
                <w:sz w:val="19"/>
                <w:szCs w:val="19"/>
              </w:rPr>
              <w:t xml:space="preserve"> Reproductive, maternal &amp; child</w:t>
            </w: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6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88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sz w:val="20"/>
                <w:szCs w:val="20"/>
              </w:rPr>
              <w:t>2</w:t>
            </w: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120" w:type="dxa"/>
            <w:gridSpan w:val="2"/>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160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179" w:lineRule="exact"/>
              <w:ind w:right="51"/>
              <w:jc w:val="right"/>
              <w:rPr>
                <w:rFonts w:ascii="Times New Roman" w:hAnsi="Times New Roman" w:cs="Times New Roman"/>
                <w:sz w:val="24"/>
                <w:szCs w:val="24"/>
              </w:rPr>
            </w:pPr>
            <w:r>
              <w:rPr>
                <w:rFonts w:ascii="Arial" w:hAnsi="Arial" w:cs="Arial"/>
                <w:sz w:val="20"/>
                <w:szCs w:val="20"/>
              </w:rPr>
              <w:t>$260,000</w:t>
            </w: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0"/>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740" w:type="dxa"/>
            <w:vMerge/>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3380" w:type="dxa"/>
            <w:vMerge w:val="restart"/>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rPr>
              <w:t>health services</w:t>
            </w: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r>
      <w:tr w:rsidR="007114B2">
        <w:trPr>
          <w:trHeight w:val="52"/>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740" w:type="dxa"/>
            <w:vMerge/>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3380" w:type="dxa"/>
            <w:vMerge/>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8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92"/>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6"/>
                <w:szCs w:val="16"/>
              </w:rPr>
            </w:pPr>
          </w:p>
        </w:tc>
        <w:tc>
          <w:tcPr>
            <w:tcW w:w="3380" w:type="dxa"/>
            <w:vMerge/>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6"/>
                <w:szCs w:val="16"/>
              </w:rPr>
            </w:pPr>
          </w:p>
        </w:tc>
        <w:tc>
          <w:tcPr>
            <w:tcW w:w="8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33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6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20" w:type="dxa"/>
            <w:gridSpan w:val="2"/>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80" w:type="dxa"/>
            <w:tcBorders>
              <w:top w:val="nil"/>
              <w:left w:val="nil"/>
              <w:bottom w:val="single" w:sz="8" w:space="0" w:color="CDE6FF"/>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740" w:type="dxa"/>
            <w:tcBorders>
              <w:top w:val="nil"/>
              <w:left w:val="nil"/>
              <w:bottom w:val="single" w:sz="8" w:space="0" w:color="CDE6FF"/>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CDE6FF"/>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33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96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68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338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4" w:lineRule="exact"/>
              <w:rPr>
                <w:rFonts w:ascii="Times New Roman" w:hAnsi="Times New Roman" w:cs="Times New Roman"/>
                <w:sz w:val="24"/>
                <w:szCs w:val="24"/>
              </w:rPr>
            </w:pPr>
            <w:r>
              <w:rPr>
                <w:rFonts w:ascii="Symbol" w:hAnsi="Symbol" w:cs="Symbol"/>
              </w:rPr>
              <w:t></w:t>
            </w:r>
            <w:r>
              <w:rPr>
                <w:rFonts w:ascii="Arial" w:hAnsi="Arial" w:cs="Arial"/>
              </w:rPr>
              <w:t xml:space="preserve"> Improved primary health care</w:t>
            </w: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6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8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jc w:val="center"/>
              <w:rPr>
                <w:rFonts w:ascii="Times New Roman" w:hAnsi="Times New Roman" w:cs="Times New Roman"/>
                <w:sz w:val="24"/>
                <w:szCs w:val="24"/>
              </w:rPr>
            </w:pPr>
            <w:r>
              <w:rPr>
                <w:rFonts w:ascii="Arial" w:hAnsi="Arial" w:cs="Arial"/>
                <w:w w:val="97"/>
              </w:rPr>
              <w:t>7</w:t>
            </w: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20" w:type="dxa"/>
            <w:gridSpan w:val="2"/>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60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ind w:right="51"/>
              <w:jc w:val="right"/>
              <w:rPr>
                <w:rFonts w:ascii="Times New Roman" w:hAnsi="Times New Roman" w:cs="Times New Roman"/>
                <w:sz w:val="24"/>
                <w:szCs w:val="24"/>
              </w:rPr>
            </w:pPr>
            <w:r>
              <w:rPr>
                <w:rFonts w:ascii="Arial" w:hAnsi="Arial" w:cs="Arial"/>
              </w:rPr>
              <w:t>$4,408,300</w:t>
            </w: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0"/>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3380" w:type="dxa"/>
            <w:vMerge w:val="restart"/>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rPr>
              <w:t>and community health outreach</w:t>
            </w: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r>
      <w:tr w:rsidR="007114B2">
        <w:trPr>
          <w:trHeight w:val="24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3380" w:type="dxa"/>
            <w:vMerge/>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33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6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20" w:type="dxa"/>
            <w:gridSpan w:val="2"/>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33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100" w:type="dxa"/>
            <w:gridSpan w:val="5"/>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860" w:type="dxa"/>
            <w:gridSpan w:val="4"/>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5"/>
        </w:trPr>
        <w:tc>
          <w:tcPr>
            <w:tcW w:w="80" w:type="dxa"/>
            <w:tcBorders>
              <w:top w:val="single" w:sz="8" w:space="0" w:color="CDE6FF"/>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740" w:type="dxa"/>
            <w:tcBorders>
              <w:top w:val="single" w:sz="8" w:space="0" w:color="CDE6FF"/>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CDE6FF"/>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338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5" w:lineRule="exact"/>
              <w:rPr>
                <w:rFonts w:ascii="Times New Roman" w:hAnsi="Times New Roman" w:cs="Times New Roman"/>
                <w:sz w:val="24"/>
                <w:szCs w:val="24"/>
              </w:rPr>
            </w:pPr>
            <w:r>
              <w:rPr>
                <w:rFonts w:ascii="Symbol" w:hAnsi="Symbol" w:cs="Symbol"/>
              </w:rPr>
              <w:t></w:t>
            </w:r>
            <w:r>
              <w:rPr>
                <w:rFonts w:ascii="Arial" w:hAnsi="Arial" w:cs="Arial"/>
              </w:rPr>
              <w:t xml:space="preserve"> Improved forecasting &amp;</w:t>
            </w: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single" w:sz="8" w:space="0" w:color="E0E0E0"/>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8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0" w:lineRule="exact"/>
              <w:jc w:val="center"/>
              <w:rPr>
                <w:rFonts w:ascii="Times New Roman" w:hAnsi="Times New Roman" w:cs="Times New Roman"/>
                <w:sz w:val="24"/>
                <w:szCs w:val="24"/>
              </w:rPr>
            </w:pPr>
            <w:r>
              <w:rPr>
                <w:rFonts w:ascii="Arial" w:hAnsi="Arial" w:cs="Arial"/>
              </w:rPr>
              <w:t>2*</w:t>
            </w:r>
          </w:p>
        </w:tc>
        <w:tc>
          <w:tcPr>
            <w:tcW w:w="14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E0E0E0"/>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60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0" w:lineRule="exact"/>
              <w:ind w:right="51"/>
              <w:jc w:val="right"/>
              <w:rPr>
                <w:rFonts w:ascii="Times New Roman" w:hAnsi="Times New Roman" w:cs="Times New Roman"/>
                <w:sz w:val="24"/>
                <w:szCs w:val="24"/>
              </w:rPr>
            </w:pPr>
            <w:r>
              <w:rPr>
                <w:rFonts w:ascii="Arial" w:hAnsi="Arial" w:cs="Arial"/>
              </w:rPr>
              <w:t>$200,000</w:t>
            </w:r>
          </w:p>
        </w:tc>
        <w:tc>
          <w:tcPr>
            <w:tcW w:w="10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0"/>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3380" w:type="dxa"/>
            <w:vMerge w:val="restart"/>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rPr>
              <w:t>management of pharmaceutical</w:t>
            </w: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r>
      <w:tr w:rsidR="007114B2">
        <w:trPr>
          <w:trHeight w:val="24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3380" w:type="dxa"/>
            <w:vMerge/>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2"/>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338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52" w:lineRule="exact"/>
              <w:ind w:left="180"/>
              <w:rPr>
                <w:rFonts w:ascii="Times New Roman" w:hAnsi="Times New Roman" w:cs="Times New Roman"/>
                <w:sz w:val="24"/>
                <w:szCs w:val="24"/>
              </w:rPr>
            </w:pPr>
            <w:r>
              <w:rPr>
                <w:rFonts w:ascii="Arial" w:hAnsi="Arial" w:cs="Arial"/>
              </w:rPr>
              <w:t>requirements</w:t>
            </w: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33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6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20" w:type="dxa"/>
            <w:gridSpan w:val="2"/>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80" w:type="dxa"/>
            <w:tcBorders>
              <w:top w:val="nil"/>
              <w:left w:val="nil"/>
              <w:bottom w:val="single" w:sz="8" w:space="0" w:color="CDE6FF"/>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740" w:type="dxa"/>
            <w:tcBorders>
              <w:top w:val="nil"/>
              <w:left w:val="nil"/>
              <w:bottom w:val="single" w:sz="8" w:space="0" w:color="CDE6FF"/>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CDE6FF"/>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33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96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68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47"/>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338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46" w:lineRule="exact"/>
              <w:rPr>
                <w:rFonts w:ascii="Times New Roman" w:hAnsi="Times New Roman" w:cs="Times New Roman"/>
                <w:sz w:val="24"/>
                <w:szCs w:val="24"/>
              </w:rPr>
            </w:pPr>
            <w:r>
              <w:rPr>
                <w:rFonts w:ascii="Symbol" w:hAnsi="Symbol" w:cs="Symbol"/>
              </w:rPr>
              <w:t></w:t>
            </w:r>
            <w:r>
              <w:rPr>
                <w:rFonts w:ascii="Arial" w:hAnsi="Arial" w:cs="Arial"/>
              </w:rPr>
              <w:t xml:space="preserve"> Physical disability services</w:t>
            </w: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6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jc w:val="center"/>
              <w:rPr>
                <w:rFonts w:ascii="Times New Roman" w:hAnsi="Times New Roman" w:cs="Times New Roman"/>
                <w:sz w:val="24"/>
                <w:szCs w:val="24"/>
              </w:rPr>
            </w:pPr>
            <w:r>
              <w:rPr>
                <w:rFonts w:ascii="Arial" w:hAnsi="Arial" w:cs="Arial"/>
              </w:rPr>
              <w:t>3*</w:t>
            </w: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20" w:type="dxa"/>
            <w:gridSpan w:val="2"/>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60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ind w:right="51"/>
              <w:jc w:val="right"/>
              <w:rPr>
                <w:rFonts w:ascii="Times New Roman" w:hAnsi="Times New Roman" w:cs="Times New Roman"/>
                <w:sz w:val="24"/>
                <w:szCs w:val="24"/>
              </w:rPr>
            </w:pPr>
            <w:r>
              <w:rPr>
                <w:rFonts w:ascii="Arial" w:hAnsi="Arial" w:cs="Arial"/>
              </w:rPr>
              <w:t>$0</w:t>
            </w: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08"/>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3380" w:type="dxa"/>
            <w:vMerge w:val="restart"/>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52" w:lineRule="exact"/>
              <w:ind w:left="180"/>
              <w:rPr>
                <w:rFonts w:ascii="Times New Roman" w:hAnsi="Times New Roman" w:cs="Times New Roman"/>
                <w:sz w:val="24"/>
                <w:szCs w:val="24"/>
              </w:rPr>
            </w:pPr>
            <w:r>
              <w:rPr>
                <w:rFonts w:ascii="Arial" w:hAnsi="Arial" w:cs="Arial"/>
              </w:rPr>
              <w:t>improvement</w:t>
            </w: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8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4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3380" w:type="dxa"/>
            <w:vMerge/>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8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33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6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20" w:type="dxa"/>
            <w:gridSpan w:val="2"/>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33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100" w:type="dxa"/>
            <w:gridSpan w:val="5"/>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860" w:type="dxa"/>
            <w:gridSpan w:val="4"/>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4"/>
        </w:trPr>
        <w:tc>
          <w:tcPr>
            <w:tcW w:w="80" w:type="dxa"/>
            <w:tcBorders>
              <w:top w:val="single" w:sz="8" w:space="0" w:color="CDE6FF"/>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740" w:type="dxa"/>
            <w:tcBorders>
              <w:top w:val="single" w:sz="8" w:space="0" w:color="CDE6FF"/>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CDE6FF"/>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338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4" w:lineRule="exact"/>
              <w:rPr>
                <w:rFonts w:ascii="Times New Roman" w:hAnsi="Times New Roman" w:cs="Times New Roman"/>
                <w:sz w:val="24"/>
                <w:szCs w:val="24"/>
              </w:rPr>
            </w:pPr>
            <w:r>
              <w:rPr>
                <w:rFonts w:ascii="Symbol" w:hAnsi="Symbol" w:cs="Symbol"/>
              </w:rPr>
              <w:t></w:t>
            </w:r>
            <w:r>
              <w:rPr>
                <w:rFonts w:ascii="Arial" w:hAnsi="Arial" w:cs="Arial"/>
              </w:rPr>
              <w:t xml:space="preserve"> Oral health and dentistry</w:t>
            </w: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single" w:sz="8" w:space="0" w:color="E0E0E0"/>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8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0" w:lineRule="exact"/>
              <w:jc w:val="center"/>
              <w:rPr>
                <w:rFonts w:ascii="Times New Roman" w:hAnsi="Times New Roman" w:cs="Times New Roman"/>
                <w:sz w:val="24"/>
                <w:szCs w:val="24"/>
              </w:rPr>
            </w:pPr>
            <w:r>
              <w:rPr>
                <w:rFonts w:ascii="Arial" w:hAnsi="Arial" w:cs="Arial"/>
              </w:rPr>
              <w:t>6*</w:t>
            </w:r>
          </w:p>
        </w:tc>
        <w:tc>
          <w:tcPr>
            <w:tcW w:w="14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E0E0E0"/>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60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0" w:lineRule="exact"/>
              <w:ind w:right="51"/>
              <w:jc w:val="right"/>
              <w:rPr>
                <w:rFonts w:ascii="Times New Roman" w:hAnsi="Times New Roman" w:cs="Times New Roman"/>
                <w:sz w:val="24"/>
                <w:szCs w:val="24"/>
              </w:rPr>
            </w:pPr>
            <w:r>
              <w:rPr>
                <w:rFonts w:ascii="Arial" w:hAnsi="Arial" w:cs="Arial"/>
              </w:rPr>
              <w:t>$944,539</w:t>
            </w:r>
          </w:p>
        </w:tc>
        <w:tc>
          <w:tcPr>
            <w:tcW w:w="10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3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33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80" w:type="dxa"/>
            <w:tcBorders>
              <w:top w:val="nil"/>
              <w:left w:val="nil"/>
              <w:bottom w:val="single" w:sz="8" w:space="0" w:color="CDE6FF"/>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740" w:type="dxa"/>
            <w:tcBorders>
              <w:top w:val="nil"/>
              <w:left w:val="nil"/>
              <w:bottom w:val="single" w:sz="8" w:space="0" w:color="CDE6FF"/>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CDE6FF"/>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33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96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68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47"/>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338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46" w:lineRule="exact"/>
              <w:rPr>
                <w:rFonts w:ascii="Times New Roman" w:hAnsi="Times New Roman" w:cs="Times New Roman"/>
                <w:sz w:val="24"/>
                <w:szCs w:val="24"/>
              </w:rPr>
            </w:pPr>
            <w:r>
              <w:rPr>
                <w:rFonts w:ascii="Symbol" w:hAnsi="Symbol" w:cs="Symbol"/>
              </w:rPr>
              <w:t></w:t>
            </w:r>
            <w:r>
              <w:rPr>
                <w:rFonts w:ascii="Arial" w:hAnsi="Arial" w:cs="Arial"/>
              </w:rPr>
              <w:t xml:space="preserve"> Blood safety collection and</w:t>
            </w: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6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jc w:val="center"/>
              <w:rPr>
                <w:rFonts w:ascii="Times New Roman" w:hAnsi="Times New Roman" w:cs="Times New Roman"/>
                <w:sz w:val="24"/>
                <w:szCs w:val="24"/>
              </w:rPr>
            </w:pPr>
            <w:r>
              <w:rPr>
                <w:rFonts w:ascii="Arial" w:hAnsi="Arial" w:cs="Arial"/>
                <w:w w:val="97"/>
              </w:rPr>
              <w:t>0</w:t>
            </w: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20" w:type="dxa"/>
            <w:gridSpan w:val="2"/>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60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ind w:right="51"/>
              <w:jc w:val="right"/>
              <w:rPr>
                <w:rFonts w:ascii="Times New Roman" w:hAnsi="Times New Roman" w:cs="Times New Roman"/>
                <w:sz w:val="24"/>
                <w:szCs w:val="24"/>
              </w:rPr>
            </w:pPr>
            <w:r>
              <w:rPr>
                <w:rFonts w:ascii="Arial" w:hAnsi="Arial" w:cs="Arial"/>
              </w:rPr>
              <w:t>$0</w:t>
            </w: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08"/>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3380" w:type="dxa"/>
            <w:vMerge w:val="restart"/>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52" w:lineRule="exact"/>
              <w:ind w:left="180"/>
              <w:rPr>
                <w:rFonts w:ascii="Times New Roman" w:hAnsi="Times New Roman" w:cs="Times New Roman"/>
                <w:sz w:val="24"/>
                <w:szCs w:val="24"/>
              </w:rPr>
            </w:pPr>
            <w:r>
              <w:rPr>
                <w:rFonts w:ascii="Arial" w:hAnsi="Arial" w:cs="Arial"/>
              </w:rPr>
              <w:t>storage</w:t>
            </w: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8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4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3380" w:type="dxa"/>
            <w:vMerge/>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8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33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6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960" w:type="dxa"/>
            <w:gridSpan w:val="2"/>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20" w:type="dxa"/>
            <w:gridSpan w:val="2"/>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33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100" w:type="dxa"/>
            <w:gridSpan w:val="5"/>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860" w:type="dxa"/>
            <w:gridSpan w:val="4"/>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44"/>
        </w:trPr>
        <w:tc>
          <w:tcPr>
            <w:tcW w:w="80" w:type="dxa"/>
            <w:tcBorders>
              <w:top w:val="single" w:sz="8" w:space="0" w:color="CDE6FF"/>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single" w:sz="8" w:space="0" w:color="CDE6FF"/>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single" w:sz="8" w:space="0" w:color="CDE6FF"/>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338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44" w:lineRule="exact"/>
              <w:rPr>
                <w:rFonts w:ascii="Times New Roman" w:hAnsi="Times New Roman" w:cs="Times New Roman"/>
                <w:sz w:val="24"/>
                <w:szCs w:val="24"/>
              </w:rPr>
            </w:pPr>
            <w:r>
              <w:rPr>
                <w:rFonts w:ascii="Symbol" w:hAnsi="Symbol" w:cs="Symbol"/>
              </w:rPr>
              <w:t></w:t>
            </w:r>
            <w:r>
              <w:rPr>
                <w:rFonts w:ascii="Arial" w:hAnsi="Arial" w:cs="Arial"/>
              </w:rPr>
              <w:t xml:space="preserve"> Mental health services</w:t>
            </w: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single" w:sz="8" w:space="0" w:color="E0E0E0"/>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0" w:lineRule="exact"/>
              <w:jc w:val="center"/>
              <w:rPr>
                <w:rFonts w:ascii="Times New Roman" w:hAnsi="Times New Roman" w:cs="Times New Roman"/>
                <w:sz w:val="24"/>
                <w:szCs w:val="24"/>
              </w:rPr>
            </w:pPr>
            <w:r>
              <w:rPr>
                <w:rFonts w:ascii="Arial" w:hAnsi="Arial" w:cs="Arial"/>
              </w:rPr>
              <w:t>1*</w:t>
            </w:r>
          </w:p>
        </w:tc>
        <w:tc>
          <w:tcPr>
            <w:tcW w:w="14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single" w:sz="8" w:space="0" w:color="E0E0E0"/>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600" w:type="dxa"/>
            <w:tcBorders>
              <w:top w:val="single" w:sz="8" w:space="0" w:color="E0E0E0"/>
              <w:left w:val="nil"/>
              <w:bottom w:val="nil"/>
              <w:right w:val="nil"/>
            </w:tcBorders>
            <w:shd w:val="clear" w:color="auto" w:fill="E0E0E0"/>
            <w:vAlign w:val="bottom"/>
          </w:tcPr>
          <w:p w:rsidR="007114B2" w:rsidRDefault="002F68C7">
            <w:pPr>
              <w:widowControl w:val="0"/>
              <w:autoSpaceDE w:val="0"/>
              <w:autoSpaceDN w:val="0"/>
              <w:adjustRightInd w:val="0"/>
              <w:spacing w:after="0" w:line="230" w:lineRule="exact"/>
              <w:ind w:right="51"/>
              <w:jc w:val="right"/>
              <w:rPr>
                <w:rFonts w:ascii="Times New Roman" w:hAnsi="Times New Roman" w:cs="Times New Roman"/>
                <w:sz w:val="24"/>
                <w:szCs w:val="24"/>
              </w:rPr>
            </w:pPr>
            <w:r>
              <w:rPr>
                <w:rFonts w:ascii="Arial" w:hAnsi="Arial" w:cs="Arial"/>
              </w:rPr>
              <w:t>$0</w:t>
            </w:r>
          </w:p>
        </w:tc>
        <w:tc>
          <w:tcPr>
            <w:tcW w:w="100" w:type="dxa"/>
            <w:tcBorders>
              <w:top w:val="single" w:sz="8" w:space="0" w:color="E0E0E0"/>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10"/>
        </w:trPr>
        <w:tc>
          <w:tcPr>
            <w:tcW w:w="80" w:type="dxa"/>
            <w:tcBorders>
              <w:top w:val="nil"/>
              <w:left w:val="nil"/>
              <w:bottom w:val="single" w:sz="8" w:space="0" w:color="CDE6FF"/>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740" w:type="dxa"/>
            <w:tcBorders>
              <w:top w:val="nil"/>
              <w:left w:val="nil"/>
              <w:bottom w:val="single" w:sz="8" w:space="0" w:color="CDE6FF"/>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CDE6FF"/>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E0E0E0"/>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3380" w:type="dxa"/>
            <w:tcBorders>
              <w:top w:val="nil"/>
              <w:left w:val="nil"/>
              <w:bottom w:val="single" w:sz="8" w:space="0" w:color="E0E0E0"/>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E0E0E0"/>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6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E0E0E0"/>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880" w:type="dxa"/>
            <w:tcBorders>
              <w:top w:val="nil"/>
              <w:left w:val="nil"/>
              <w:bottom w:val="single" w:sz="8" w:space="0" w:color="E0E0E0"/>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E0E0E0"/>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20" w:type="dxa"/>
            <w:gridSpan w:val="2"/>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600" w:type="dxa"/>
            <w:tcBorders>
              <w:top w:val="nil"/>
              <w:left w:val="nil"/>
              <w:bottom w:val="single" w:sz="8" w:space="0" w:color="E0E0E0"/>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E0E0E0"/>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38"/>
        </w:trPr>
        <w:tc>
          <w:tcPr>
            <w:tcW w:w="80" w:type="dxa"/>
            <w:tcBorders>
              <w:top w:val="nil"/>
              <w:left w:val="nil"/>
              <w:bottom w:val="single" w:sz="8" w:space="0" w:color="CDE6FF"/>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740" w:type="dxa"/>
            <w:tcBorders>
              <w:top w:val="nil"/>
              <w:left w:val="nil"/>
              <w:bottom w:val="single" w:sz="8" w:space="0" w:color="CDE6FF"/>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CDE6FF"/>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33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96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68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5"/>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338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5" w:lineRule="exact"/>
              <w:rPr>
                <w:rFonts w:ascii="Times New Roman" w:hAnsi="Times New Roman" w:cs="Times New Roman"/>
                <w:sz w:val="24"/>
                <w:szCs w:val="24"/>
              </w:rPr>
            </w:pPr>
            <w:r>
              <w:rPr>
                <w:rFonts w:ascii="Symbol" w:hAnsi="Symbol" w:cs="Symbol"/>
              </w:rPr>
              <w:t></w:t>
            </w:r>
            <w:r>
              <w:rPr>
                <w:rFonts w:ascii="Arial" w:hAnsi="Arial" w:cs="Arial"/>
              </w:rPr>
              <w:t xml:space="preserve"> Infrastructural improvements</w:t>
            </w: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60" w:type="dxa"/>
            <w:gridSpan w:val="2"/>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8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3" w:lineRule="exact"/>
              <w:jc w:val="center"/>
              <w:rPr>
                <w:rFonts w:ascii="Times New Roman" w:hAnsi="Times New Roman" w:cs="Times New Roman"/>
                <w:sz w:val="24"/>
                <w:szCs w:val="24"/>
              </w:rPr>
            </w:pPr>
            <w:r>
              <w:rPr>
                <w:rFonts w:ascii="Arial" w:hAnsi="Arial" w:cs="Arial"/>
                <w:w w:val="97"/>
              </w:rPr>
              <w:t>11</w:t>
            </w: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20" w:type="dxa"/>
            <w:gridSpan w:val="2"/>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60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3" w:lineRule="exact"/>
              <w:ind w:right="51"/>
              <w:jc w:val="right"/>
              <w:rPr>
                <w:rFonts w:ascii="Times New Roman" w:hAnsi="Times New Roman" w:cs="Times New Roman"/>
                <w:sz w:val="24"/>
                <w:szCs w:val="24"/>
              </w:rPr>
            </w:pPr>
            <w:r>
              <w:rPr>
                <w:rFonts w:ascii="Arial" w:hAnsi="Arial" w:cs="Arial"/>
              </w:rPr>
              <w:t>$9,713,000</w:t>
            </w: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0"/>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3380" w:type="dxa"/>
            <w:vMerge w:val="restart"/>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rPr>
              <w:t>and medical equipment</w:t>
            </w: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r>
      <w:tr w:rsidR="007114B2">
        <w:trPr>
          <w:trHeight w:val="24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3380" w:type="dxa"/>
            <w:vMerge/>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74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33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single" w:sz="8" w:space="0" w:color="E0E0E0"/>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6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2F68C7">
      <w:pPr>
        <w:widowControl w:val="0"/>
        <w:autoSpaceDE w:val="0"/>
        <w:autoSpaceDN w:val="0"/>
        <w:adjustRightInd w:val="0"/>
        <w:spacing w:after="0" w:line="38" w:lineRule="exact"/>
        <w:rPr>
          <w:rFonts w:ascii="Times New Roman" w:hAnsi="Times New Roman" w:cs="Times New Roman"/>
          <w:sz w:val="24"/>
          <w:szCs w:val="24"/>
        </w:rPr>
      </w:pPr>
      <w:r>
        <w:rPr>
          <w:noProof/>
        </w:rPr>
        <mc:AlternateContent>
          <mc:Choice Requires="wps">
            <w:drawing>
              <wp:anchor distT="0" distB="0" distL="114300" distR="114300" simplePos="0" relativeHeight="251806720" behindDoc="1" locked="0" layoutInCell="0" allowOverlap="1">
                <wp:simplePos x="0" y="0"/>
                <wp:positionH relativeFrom="column">
                  <wp:posOffset>3524885</wp:posOffset>
                </wp:positionH>
                <wp:positionV relativeFrom="paragraph">
                  <wp:posOffset>-2439035</wp:posOffset>
                </wp:positionV>
                <wp:extent cx="703580" cy="0"/>
                <wp:effectExtent l="0" t="0" r="0" b="0"/>
                <wp:wrapNone/>
                <wp:docPr id="9"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3580" cy="0"/>
                        </a:xfrm>
                        <a:prstGeom prst="line">
                          <a:avLst/>
                        </a:prstGeom>
                        <a:noFill/>
                        <a:ln w="27432">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5pt,-192.05pt" to="332.95pt,-1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xkHwIAAEM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" o:allowincell="f" strokecolor="white" strokeweight="2.16pt"/>
            </w:pict>
          </mc:Fallback>
        </mc:AlternateContent>
      </w:r>
      <w:r>
        <w:rPr>
          <w:noProof/>
        </w:rPr>
        <mc:AlternateContent>
          <mc:Choice Requires="wps">
            <w:drawing>
              <wp:anchor distT="0" distB="0" distL="114300" distR="114300" simplePos="0" relativeHeight="251807744" behindDoc="1" locked="0" layoutInCell="0" allowOverlap="1">
                <wp:simplePos x="0" y="0"/>
                <wp:positionH relativeFrom="column">
                  <wp:posOffset>4256405</wp:posOffset>
                </wp:positionH>
                <wp:positionV relativeFrom="paragraph">
                  <wp:posOffset>-2439035</wp:posOffset>
                </wp:positionV>
                <wp:extent cx="1124585" cy="0"/>
                <wp:effectExtent l="0" t="0" r="0" b="0"/>
                <wp:wrapNone/>
                <wp:docPr id="8"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4585" cy="0"/>
                        </a:xfrm>
                        <a:prstGeom prst="line">
                          <a:avLst/>
                        </a:prstGeom>
                        <a:noFill/>
                        <a:ln w="27432">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15pt,-192.05pt" to="423.7pt,-1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" o:allowincell="f" strokecolor="white" strokeweight="2.16pt"/>
            </w:pict>
          </mc:Fallback>
        </mc:AlternateContent>
      </w:r>
      <w:r>
        <w:rPr>
          <w:noProof/>
        </w:rPr>
        <w:drawing>
          <wp:anchor distT="0" distB="0" distL="114300" distR="114300" simplePos="0" relativeHeight="251808768" behindDoc="1" locked="0" layoutInCell="0" allowOverlap="1">
            <wp:simplePos x="0" y="0"/>
            <wp:positionH relativeFrom="column">
              <wp:posOffset>3524885</wp:posOffset>
            </wp:positionH>
            <wp:positionV relativeFrom="paragraph">
              <wp:posOffset>27305</wp:posOffset>
            </wp:positionV>
            <wp:extent cx="1856740" cy="23749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56740" cy="23749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80" w:type="dxa"/>
        <w:tblLayout w:type="fixed"/>
        <w:tblCellMar>
          <w:left w:w="0" w:type="dxa"/>
          <w:right w:w="0" w:type="dxa"/>
        </w:tblCellMar>
        <w:tblLook w:val="0000" w:firstRow="0" w:lastRow="0" w:firstColumn="0" w:lastColumn="0" w:noHBand="0" w:noVBand="0"/>
      </w:tblPr>
      <w:tblGrid>
        <w:gridCol w:w="1680"/>
        <w:gridCol w:w="3900"/>
        <w:gridCol w:w="1020"/>
        <w:gridCol w:w="1540"/>
        <w:gridCol w:w="20"/>
      </w:tblGrid>
      <w:tr w:rsidR="007114B2">
        <w:trPr>
          <w:trHeight w:val="270"/>
        </w:trPr>
        <w:tc>
          <w:tcPr>
            <w:tcW w:w="168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3. Strengthen</w:t>
            </w:r>
          </w:p>
        </w:tc>
        <w:tc>
          <w:tcPr>
            <w:tcW w:w="39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ind w:left="280"/>
              <w:rPr>
                <w:rFonts w:ascii="Times New Roman" w:hAnsi="Times New Roman" w:cs="Times New Roman"/>
                <w:sz w:val="24"/>
                <w:szCs w:val="24"/>
              </w:rPr>
            </w:pPr>
            <w:r>
              <w:rPr>
                <w:rFonts w:ascii="Symbol" w:hAnsi="Symbol" w:cs="Symbol"/>
              </w:rPr>
              <w:t></w:t>
            </w:r>
            <w:r>
              <w:rPr>
                <w:rFonts w:ascii="Arial" w:hAnsi="Arial" w:cs="Arial"/>
              </w:rPr>
              <w:t xml:space="preserve"> Human resources development</w:t>
            </w:r>
          </w:p>
        </w:tc>
        <w:tc>
          <w:tcPr>
            <w:tcW w:w="10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ind w:right="30"/>
              <w:jc w:val="center"/>
              <w:rPr>
                <w:rFonts w:ascii="Times New Roman" w:hAnsi="Times New Roman" w:cs="Times New Roman"/>
                <w:sz w:val="24"/>
                <w:szCs w:val="24"/>
              </w:rPr>
            </w:pPr>
            <w:r>
              <w:rPr>
                <w:rFonts w:ascii="Arial" w:hAnsi="Arial" w:cs="Arial"/>
                <w:w w:val="97"/>
              </w:rPr>
              <w:t>10</w:t>
            </w:r>
          </w:p>
        </w:tc>
        <w:tc>
          <w:tcPr>
            <w:tcW w:w="154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$2,795,411</w:t>
            </w: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4"/>
        </w:trPr>
        <w:tc>
          <w:tcPr>
            <w:tcW w:w="1680" w:type="dxa"/>
            <w:tcBorders>
              <w:top w:val="nil"/>
              <w:left w:val="nil"/>
              <w:bottom w:val="nil"/>
              <w:right w:val="nil"/>
            </w:tcBorders>
            <w:vAlign w:val="bottom"/>
          </w:tcPr>
          <w:p w:rsidR="007114B2" w:rsidRDefault="002F68C7">
            <w:pPr>
              <w:widowControl w:val="0"/>
              <w:autoSpaceDE w:val="0"/>
              <w:autoSpaceDN w:val="0"/>
              <w:adjustRightInd w:val="0"/>
              <w:spacing w:after="0" w:line="239" w:lineRule="exact"/>
              <w:ind w:left="280"/>
              <w:rPr>
                <w:rFonts w:ascii="Times New Roman" w:hAnsi="Times New Roman" w:cs="Times New Roman"/>
                <w:sz w:val="24"/>
                <w:szCs w:val="24"/>
              </w:rPr>
            </w:pPr>
            <w:r>
              <w:rPr>
                <w:rFonts w:ascii="Arial" w:hAnsi="Arial" w:cs="Arial"/>
              </w:rPr>
              <w:t>policy and</w:t>
            </w:r>
          </w:p>
        </w:tc>
        <w:tc>
          <w:tcPr>
            <w:tcW w:w="39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ind w:left="460"/>
              <w:rPr>
                <w:rFonts w:ascii="Times New Roman" w:hAnsi="Times New Roman" w:cs="Times New Roman"/>
                <w:sz w:val="24"/>
                <w:szCs w:val="24"/>
              </w:rPr>
            </w:pPr>
            <w:r>
              <w:rPr>
                <w:rFonts w:ascii="Arial" w:hAnsi="Arial" w:cs="Arial"/>
              </w:rPr>
              <w:t>strategy</w:t>
            </w:r>
          </w:p>
        </w:tc>
        <w:tc>
          <w:tcPr>
            <w:tcW w:w="10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15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8"/>
        </w:trPr>
        <w:tc>
          <w:tcPr>
            <w:tcW w:w="1680" w:type="dxa"/>
            <w:tcBorders>
              <w:top w:val="nil"/>
              <w:left w:val="nil"/>
              <w:bottom w:val="nil"/>
              <w:right w:val="nil"/>
            </w:tcBorders>
            <w:vAlign w:val="bottom"/>
          </w:tcPr>
          <w:p w:rsidR="007114B2" w:rsidRDefault="002F68C7">
            <w:pPr>
              <w:widowControl w:val="0"/>
              <w:autoSpaceDE w:val="0"/>
              <w:autoSpaceDN w:val="0"/>
              <w:adjustRightInd w:val="0"/>
              <w:spacing w:after="0" w:line="237" w:lineRule="exact"/>
              <w:ind w:left="280"/>
              <w:rPr>
                <w:rFonts w:ascii="Times New Roman" w:hAnsi="Times New Roman" w:cs="Times New Roman"/>
                <w:sz w:val="24"/>
                <w:szCs w:val="24"/>
              </w:rPr>
            </w:pPr>
            <w:r>
              <w:rPr>
                <w:rFonts w:ascii="Arial" w:hAnsi="Arial" w:cs="Arial"/>
              </w:rPr>
              <w:t>regulatory</w:t>
            </w:r>
          </w:p>
        </w:tc>
        <w:tc>
          <w:tcPr>
            <w:tcW w:w="3900" w:type="dxa"/>
            <w:vMerge w:val="restart"/>
            <w:tcBorders>
              <w:top w:val="nil"/>
              <w:left w:val="nil"/>
              <w:bottom w:val="nil"/>
              <w:right w:val="nil"/>
            </w:tcBorders>
            <w:vAlign w:val="bottom"/>
          </w:tcPr>
          <w:p w:rsidR="007114B2" w:rsidRDefault="002F68C7">
            <w:pPr>
              <w:widowControl w:val="0"/>
              <w:autoSpaceDE w:val="0"/>
              <w:autoSpaceDN w:val="0"/>
              <w:adjustRightInd w:val="0"/>
              <w:spacing w:after="0" w:line="240" w:lineRule="auto"/>
              <w:ind w:left="280"/>
              <w:rPr>
                <w:rFonts w:ascii="Times New Roman" w:hAnsi="Times New Roman" w:cs="Times New Roman"/>
                <w:sz w:val="24"/>
                <w:szCs w:val="24"/>
              </w:rPr>
            </w:pPr>
            <w:r>
              <w:rPr>
                <w:rFonts w:ascii="Symbol" w:hAnsi="Symbol" w:cs="Symbol"/>
              </w:rPr>
              <w:t></w:t>
            </w:r>
            <w:r>
              <w:rPr>
                <w:rFonts w:ascii="Arial" w:hAnsi="Arial" w:cs="Arial"/>
              </w:rPr>
              <w:t xml:space="preserve"> Monitoring &amp; evaluation</w:t>
            </w:r>
          </w:p>
        </w:tc>
        <w:tc>
          <w:tcPr>
            <w:tcW w:w="1020" w:type="dxa"/>
            <w:vMerge w:val="restart"/>
            <w:tcBorders>
              <w:top w:val="nil"/>
              <w:left w:val="nil"/>
              <w:bottom w:val="nil"/>
              <w:right w:val="nil"/>
            </w:tcBorders>
            <w:vAlign w:val="bottom"/>
          </w:tcPr>
          <w:p w:rsidR="007114B2" w:rsidRDefault="002F68C7">
            <w:pPr>
              <w:widowControl w:val="0"/>
              <w:autoSpaceDE w:val="0"/>
              <w:autoSpaceDN w:val="0"/>
              <w:adjustRightInd w:val="0"/>
              <w:spacing w:after="0" w:line="240" w:lineRule="auto"/>
              <w:ind w:right="30"/>
              <w:jc w:val="center"/>
              <w:rPr>
                <w:rFonts w:ascii="Times New Roman" w:hAnsi="Times New Roman" w:cs="Times New Roman"/>
                <w:sz w:val="24"/>
                <w:szCs w:val="24"/>
              </w:rPr>
            </w:pPr>
            <w:r>
              <w:rPr>
                <w:rFonts w:ascii="Arial" w:hAnsi="Arial" w:cs="Arial"/>
                <w:w w:val="97"/>
              </w:rPr>
              <w:t>6</w:t>
            </w:r>
          </w:p>
        </w:tc>
        <w:tc>
          <w:tcPr>
            <w:tcW w:w="1540" w:type="dxa"/>
            <w:vMerge w:val="restart"/>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$500,913</w:t>
            </w: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74"/>
        </w:trPr>
        <w:tc>
          <w:tcPr>
            <w:tcW w:w="1680" w:type="dxa"/>
            <w:vMerge w:val="restart"/>
            <w:tcBorders>
              <w:top w:val="nil"/>
              <w:left w:val="nil"/>
              <w:bottom w:val="nil"/>
              <w:right w:val="nil"/>
            </w:tcBorders>
            <w:vAlign w:val="bottom"/>
          </w:tcPr>
          <w:p w:rsidR="007114B2" w:rsidRDefault="002F68C7">
            <w:pP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rPr>
              <w:t>oversight of</w:t>
            </w:r>
          </w:p>
        </w:tc>
        <w:tc>
          <w:tcPr>
            <w:tcW w:w="390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6"/>
                <w:szCs w:val="6"/>
              </w:rPr>
            </w:pPr>
          </w:p>
        </w:tc>
        <w:tc>
          <w:tcPr>
            <w:tcW w:w="102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6"/>
                <w:szCs w:val="6"/>
              </w:rPr>
            </w:pPr>
          </w:p>
        </w:tc>
        <w:tc>
          <w:tcPr>
            <w:tcW w:w="154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80"/>
        </w:trPr>
        <w:tc>
          <w:tcPr>
            <w:tcW w:w="168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39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10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15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2"/>
        </w:trPr>
        <w:tc>
          <w:tcPr>
            <w:tcW w:w="168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ind w:left="280"/>
              <w:rPr>
                <w:rFonts w:ascii="Times New Roman" w:hAnsi="Times New Roman" w:cs="Times New Roman"/>
                <w:sz w:val="24"/>
                <w:szCs w:val="24"/>
              </w:rPr>
            </w:pPr>
            <w:r>
              <w:rPr>
                <w:rFonts w:ascii="Arial" w:hAnsi="Arial" w:cs="Arial"/>
              </w:rPr>
              <w:t>the health</w:t>
            </w:r>
          </w:p>
        </w:tc>
        <w:tc>
          <w:tcPr>
            <w:tcW w:w="3900" w:type="dxa"/>
            <w:tcBorders>
              <w:top w:val="nil"/>
              <w:left w:val="nil"/>
              <w:bottom w:val="nil"/>
              <w:right w:val="nil"/>
            </w:tcBorders>
            <w:vAlign w:val="bottom"/>
          </w:tcPr>
          <w:p w:rsidR="007114B2" w:rsidRDefault="002F68C7">
            <w:pPr>
              <w:widowControl w:val="0"/>
              <w:autoSpaceDE w:val="0"/>
              <w:autoSpaceDN w:val="0"/>
              <w:adjustRightInd w:val="0"/>
              <w:spacing w:after="0" w:line="237" w:lineRule="exact"/>
              <w:ind w:left="280"/>
              <w:rPr>
                <w:rFonts w:ascii="Times New Roman" w:hAnsi="Times New Roman" w:cs="Times New Roman"/>
                <w:sz w:val="24"/>
                <w:szCs w:val="24"/>
              </w:rPr>
            </w:pPr>
            <w:r>
              <w:rPr>
                <w:rFonts w:ascii="Symbol" w:hAnsi="Symbol" w:cs="Symbol"/>
              </w:rPr>
              <w:t></w:t>
            </w:r>
            <w:r>
              <w:rPr>
                <w:rFonts w:ascii="Arial" w:hAnsi="Arial" w:cs="Arial"/>
              </w:rPr>
              <w:t xml:space="preserve"> Public-private partnership</w:t>
            </w:r>
          </w:p>
        </w:tc>
        <w:tc>
          <w:tcPr>
            <w:tcW w:w="1020" w:type="dxa"/>
            <w:tcBorders>
              <w:top w:val="nil"/>
              <w:left w:val="nil"/>
              <w:bottom w:val="nil"/>
              <w:right w:val="nil"/>
            </w:tcBorders>
            <w:vAlign w:val="bottom"/>
          </w:tcPr>
          <w:p w:rsidR="007114B2" w:rsidRDefault="002F68C7">
            <w:pPr>
              <w:widowControl w:val="0"/>
              <w:autoSpaceDE w:val="0"/>
              <w:autoSpaceDN w:val="0"/>
              <w:adjustRightInd w:val="0"/>
              <w:spacing w:after="0" w:line="222" w:lineRule="exact"/>
              <w:ind w:right="30"/>
              <w:jc w:val="center"/>
              <w:rPr>
                <w:rFonts w:ascii="Times New Roman" w:hAnsi="Times New Roman" w:cs="Times New Roman"/>
                <w:sz w:val="24"/>
                <w:szCs w:val="24"/>
              </w:rPr>
            </w:pPr>
            <w:r>
              <w:rPr>
                <w:rFonts w:ascii="Arial" w:hAnsi="Arial" w:cs="Arial"/>
                <w:w w:val="97"/>
              </w:rPr>
              <w:t>1</w:t>
            </w:r>
          </w:p>
        </w:tc>
        <w:tc>
          <w:tcPr>
            <w:tcW w:w="1540" w:type="dxa"/>
            <w:tcBorders>
              <w:top w:val="nil"/>
              <w:left w:val="nil"/>
              <w:bottom w:val="nil"/>
              <w:right w:val="nil"/>
            </w:tcBorders>
            <w:vAlign w:val="bottom"/>
          </w:tcPr>
          <w:p w:rsidR="007114B2" w:rsidRDefault="002F68C7">
            <w:pPr>
              <w:widowControl w:val="0"/>
              <w:autoSpaceDE w:val="0"/>
              <w:autoSpaceDN w:val="0"/>
              <w:adjustRightInd w:val="0"/>
              <w:spacing w:after="0" w:line="222" w:lineRule="exact"/>
              <w:jc w:val="right"/>
              <w:rPr>
                <w:rFonts w:ascii="Times New Roman" w:hAnsi="Times New Roman" w:cs="Times New Roman"/>
                <w:sz w:val="24"/>
                <w:szCs w:val="24"/>
              </w:rPr>
            </w:pPr>
            <w:r>
              <w:rPr>
                <w:rFonts w:ascii="Arial" w:hAnsi="Arial" w:cs="Arial"/>
              </w:rPr>
              <w:t>$496,600</w:t>
            </w: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2"/>
        </w:trPr>
        <w:tc>
          <w:tcPr>
            <w:tcW w:w="168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ind w:left="280"/>
              <w:rPr>
                <w:rFonts w:ascii="Times New Roman" w:hAnsi="Times New Roman" w:cs="Times New Roman"/>
                <w:sz w:val="24"/>
                <w:szCs w:val="24"/>
              </w:rPr>
            </w:pPr>
            <w:r>
              <w:rPr>
                <w:rFonts w:ascii="Arial" w:hAnsi="Arial" w:cs="Arial"/>
              </w:rPr>
              <w:t>system</w:t>
            </w:r>
          </w:p>
        </w:tc>
        <w:tc>
          <w:tcPr>
            <w:tcW w:w="3900" w:type="dxa"/>
            <w:vMerge w:val="restart"/>
            <w:tcBorders>
              <w:top w:val="nil"/>
              <w:left w:val="nil"/>
              <w:bottom w:val="nil"/>
              <w:right w:val="nil"/>
            </w:tcBorders>
            <w:vAlign w:val="bottom"/>
          </w:tcPr>
          <w:p w:rsidR="007114B2" w:rsidRDefault="002F68C7">
            <w:pPr>
              <w:widowControl w:val="0"/>
              <w:autoSpaceDE w:val="0"/>
              <w:autoSpaceDN w:val="0"/>
              <w:adjustRightInd w:val="0"/>
              <w:spacing w:after="0" w:line="240" w:lineRule="auto"/>
              <w:ind w:left="280"/>
              <w:rPr>
                <w:rFonts w:ascii="Times New Roman" w:hAnsi="Times New Roman" w:cs="Times New Roman"/>
                <w:sz w:val="24"/>
                <w:szCs w:val="24"/>
              </w:rPr>
            </w:pPr>
            <w:r>
              <w:rPr>
                <w:rFonts w:ascii="Symbol" w:hAnsi="Symbol" w:cs="Symbol"/>
              </w:rPr>
              <w:t></w:t>
            </w:r>
            <w:r>
              <w:rPr>
                <w:rFonts w:ascii="Arial" w:hAnsi="Arial" w:cs="Arial"/>
              </w:rPr>
              <w:t xml:space="preserve"> Strengthening quality assurance</w:t>
            </w:r>
          </w:p>
        </w:tc>
        <w:tc>
          <w:tcPr>
            <w:tcW w:w="1020" w:type="dxa"/>
            <w:vMerge w:val="restart"/>
            <w:tcBorders>
              <w:top w:val="nil"/>
              <w:left w:val="nil"/>
              <w:bottom w:val="nil"/>
              <w:right w:val="nil"/>
            </w:tcBorders>
            <w:vAlign w:val="bottom"/>
          </w:tcPr>
          <w:p w:rsidR="007114B2" w:rsidRDefault="002F68C7">
            <w:pPr>
              <w:widowControl w:val="0"/>
              <w:autoSpaceDE w:val="0"/>
              <w:autoSpaceDN w:val="0"/>
              <w:adjustRightInd w:val="0"/>
              <w:spacing w:after="0" w:line="240" w:lineRule="auto"/>
              <w:ind w:right="30"/>
              <w:jc w:val="center"/>
              <w:rPr>
                <w:rFonts w:ascii="Times New Roman" w:hAnsi="Times New Roman" w:cs="Times New Roman"/>
                <w:sz w:val="24"/>
                <w:szCs w:val="24"/>
              </w:rPr>
            </w:pPr>
            <w:r>
              <w:rPr>
                <w:rFonts w:ascii="Arial" w:hAnsi="Arial" w:cs="Arial"/>
                <w:w w:val="97"/>
              </w:rPr>
              <w:t>3</w:t>
            </w:r>
          </w:p>
        </w:tc>
        <w:tc>
          <w:tcPr>
            <w:tcW w:w="1540" w:type="dxa"/>
            <w:vMerge w:val="restart"/>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$83,200</w:t>
            </w: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54"/>
        </w:trPr>
        <w:tc>
          <w:tcPr>
            <w:tcW w:w="1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390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102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1540" w:type="dxa"/>
            <w:vMerge/>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2F68C7">
      <w:pPr>
        <w:widowControl w:val="0"/>
        <w:autoSpaceDE w:val="0"/>
        <w:autoSpaceDN w:val="0"/>
        <w:adjustRightInd w:val="0"/>
        <w:spacing w:after="0" w:line="270" w:lineRule="exact"/>
        <w:rPr>
          <w:rFonts w:ascii="Times New Roman" w:hAnsi="Times New Roman" w:cs="Times New Roman"/>
          <w:sz w:val="24"/>
          <w:szCs w:val="24"/>
        </w:rPr>
      </w:pPr>
      <w:r>
        <w:rPr>
          <w:noProof/>
        </w:rPr>
        <w:drawing>
          <wp:anchor distT="0" distB="0" distL="114300" distR="114300" simplePos="0" relativeHeight="251809792" behindDoc="1" locked="0" layoutInCell="0" allowOverlap="1">
            <wp:simplePos x="0" y="0"/>
            <wp:positionH relativeFrom="column">
              <wp:posOffset>-3175</wp:posOffset>
            </wp:positionH>
            <wp:positionV relativeFrom="paragraph">
              <wp:posOffset>-897255</wp:posOffset>
            </wp:positionV>
            <wp:extent cx="5385435" cy="130746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385435" cy="13074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816" behindDoc="1" locked="0" layoutInCell="0" allowOverlap="1">
            <wp:simplePos x="0" y="0"/>
            <wp:positionH relativeFrom="column">
              <wp:posOffset>-3175</wp:posOffset>
            </wp:positionH>
            <wp:positionV relativeFrom="paragraph">
              <wp:posOffset>-897255</wp:posOffset>
            </wp:positionV>
            <wp:extent cx="5385435" cy="1307465"/>
            <wp:effectExtent l="0" t="0" r="5715" b="698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85435" cy="130746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2F68C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rPr>
        <w:t>* Note: Includes activities funded outside the SWAp</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811840" behindDoc="1" locked="0" layoutInCell="0" allowOverlap="1">
                <wp:simplePos x="0" y="0"/>
                <wp:positionH relativeFrom="column">
                  <wp:posOffset>50800</wp:posOffset>
                </wp:positionH>
                <wp:positionV relativeFrom="paragraph">
                  <wp:posOffset>312420</wp:posOffset>
                </wp:positionV>
                <wp:extent cx="1828800" cy="0"/>
                <wp:effectExtent l="0" t="0" r="0" b="0"/>
                <wp:wrapNone/>
                <wp:docPr id="7"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6pt" to="148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" o:allowincell="f" strokeweight=".21164mm"/>
            </w:pict>
          </mc:Fallback>
        </mc:AlternateContent>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302"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5" w:lineRule="auto"/>
        <w:ind w:left="80" w:right="500"/>
        <w:rPr>
          <w:rFonts w:ascii="Times New Roman" w:hAnsi="Times New Roman" w:cs="Times New Roman"/>
          <w:sz w:val="24"/>
          <w:szCs w:val="24"/>
        </w:rPr>
      </w:pPr>
      <w:r>
        <w:rPr>
          <w:rFonts w:ascii="Arial" w:hAnsi="Arial" w:cs="Arial"/>
          <w:sz w:val="25"/>
          <w:szCs w:val="25"/>
          <w:vertAlign w:val="superscript"/>
        </w:rPr>
        <w:t>55</w:t>
      </w:r>
      <w:r>
        <w:rPr>
          <w:rFonts w:ascii="Arial" w:hAnsi="Arial" w:cs="Arial"/>
          <w:sz w:val="20"/>
          <w:szCs w:val="20"/>
        </w:rPr>
        <w:t xml:space="preserve"> Crawley, UB. (2011) </w:t>
      </w:r>
      <w:r>
        <w:rPr>
          <w:rFonts w:ascii="Arial" w:hAnsi="Arial" w:cs="Arial"/>
          <w:i/>
          <w:iCs/>
          <w:sz w:val="20"/>
          <w:szCs w:val="20"/>
        </w:rPr>
        <w:t>Health Sector-Wide Approach (SWAp) Program: Inception Report.</w:t>
      </w:r>
      <w:r>
        <w:rPr>
          <w:rFonts w:ascii="Arial" w:hAnsi="Arial" w:cs="Arial"/>
          <w:sz w:val="20"/>
          <w:szCs w:val="20"/>
        </w:rPr>
        <w:t xml:space="preserve"> </w:t>
      </w:r>
      <w:r>
        <w:rPr>
          <w:rFonts w:ascii="Arial" w:hAnsi="Arial" w:cs="Arial"/>
          <w:i/>
          <w:iCs/>
          <w:sz w:val="20"/>
          <w:szCs w:val="20"/>
        </w:rPr>
        <w:t>Annex 5</w:t>
      </w:r>
    </w:p>
    <w:p w:rsidR="007114B2" w:rsidRDefault="002F68C7">
      <w:pPr>
        <w:widowControl w:val="0"/>
        <w:autoSpaceDE w:val="0"/>
        <w:autoSpaceDN w:val="0"/>
        <w:adjustRightInd w:val="0"/>
        <w:spacing w:after="0" w:line="156" w:lineRule="exact"/>
        <w:rPr>
          <w:rFonts w:ascii="Times New Roman" w:hAnsi="Times New Roman" w:cs="Times New Roman"/>
          <w:sz w:val="24"/>
          <w:szCs w:val="24"/>
        </w:rPr>
      </w:pPr>
      <w:r>
        <w:rPr>
          <w:noProof/>
        </w:rPr>
        <w:drawing>
          <wp:anchor distT="0" distB="0" distL="114300" distR="114300" simplePos="0" relativeHeight="251812864" behindDoc="1" locked="0" layoutInCell="0" allowOverlap="1">
            <wp:simplePos x="0" y="0"/>
            <wp:positionH relativeFrom="column">
              <wp:posOffset>33020</wp:posOffset>
            </wp:positionH>
            <wp:positionV relativeFrom="paragraph">
              <wp:posOffset>85725</wp:posOffset>
            </wp:positionV>
            <wp:extent cx="5311775" cy="3175"/>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80" w:type="dxa"/>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48</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00" w:bottom="640" w:left="1720" w:header="720" w:footer="720" w:gutter="0"/>
          <w:cols w:space="720" w:equalWidth="0">
            <w:col w:w="8480"/>
          </w:cols>
          <w:noEndnote/>
        </w:sectPr>
      </w:pPr>
    </w:p>
    <w:tbl>
      <w:tblPr>
        <w:tblW w:w="0" w:type="auto"/>
        <w:tblInd w:w="60" w:type="dxa"/>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53" w:name="page53"/>
            <w:bookmarkEnd w:id="53"/>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2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7" w:lineRule="auto"/>
        <w:ind w:left="440" w:right="100" w:hanging="358"/>
        <w:jc w:val="both"/>
        <w:rPr>
          <w:rFonts w:ascii="Times New Roman" w:hAnsi="Times New Roman" w:cs="Times New Roman"/>
          <w:sz w:val="24"/>
          <w:szCs w:val="24"/>
        </w:rPr>
      </w:pPr>
      <w:r>
        <w:rPr>
          <w:rFonts w:ascii="Arial" w:hAnsi="Arial" w:cs="Arial"/>
          <w:b/>
          <w:bCs/>
          <w:color w:val="1B3A59"/>
          <w:sz w:val="28"/>
          <w:szCs w:val="28"/>
        </w:rPr>
        <w:t>Annex 5 SWAp monitoring and evaluation framework (April – July 2008)</w:t>
      </w:r>
      <w:r>
        <w:rPr>
          <w:rFonts w:ascii="Arial" w:hAnsi="Arial" w:cs="Arial"/>
          <w:b/>
          <w:bCs/>
          <w:color w:val="1B3A59"/>
          <w:sz w:val="36"/>
          <w:szCs w:val="36"/>
          <w:vertAlign w:val="superscript"/>
        </w:rPr>
        <w:t>56,57</w:t>
      </w:r>
    </w:p>
    <w:p w:rsidR="007114B2" w:rsidRDefault="007114B2">
      <w:pPr>
        <w:widowControl w:val="0"/>
        <w:autoSpaceDE w:val="0"/>
        <w:autoSpaceDN w:val="0"/>
        <w:adjustRightInd w:val="0"/>
        <w:spacing w:after="0" w:line="20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80"/>
        <w:gridCol w:w="880"/>
        <w:gridCol w:w="580"/>
        <w:gridCol w:w="740"/>
        <w:gridCol w:w="280"/>
        <w:gridCol w:w="420"/>
        <w:gridCol w:w="80"/>
        <w:gridCol w:w="40"/>
        <w:gridCol w:w="80"/>
        <w:gridCol w:w="5200"/>
        <w:gridCol w:w="100"/>
        <w:gridCol w:w="20"/>
      </w:tblGrid>
      <w:tr w:rsidR="007114B2">
        <w:trPr>
          <w:trHeight w:val="25"/>
        </w:trPr>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2900" w:type="dxa"/>
            <w:gridSpan w:val="5"/>
            <w:vMerge w:val="restart"/>
            <w:tcBorders>
              <w:top w:val="nil"/>
              <w:left w:val="nil"/>
              <w:bottom w:val="nil"/>
              <w:right w:val="nil"/>
            </w:tcBorders>
            <w:shd w:val="clear" w:color="auto" w:fill="17365D"/>
            <w:vAlign w:val="bottom"/>
          </w:tcPr>
          <w:p w:rsidR="007114B2" w:rsidRDefault="002F68C7">
            <w:pPr>
              <w:widowControl w:val="0"/>
              <w:autoSpaceDE w:val="0"/>
              <w:autoSpaceDN w:val="0"/>
              <w:adjustRightInd w:val="0"/>
              <w:spacing w:after="0" w:line="252" w:lineRule="exact"/>
              <w:jc w:val="center"/>
              <w:rPr>
                <w:rFonts w:ascii="Times New Roman" w:hAnsi="Times New Roman" w:cs="Times New Roman"/>
                <w:sz w:val="24"/>
                <w:szCs w:val="24"/>
              </w:rPr>
            </w:pPr>
            <w:r>
              <w:rPr>
                <w:rFonts w:ascii="Arial" w:hAnsi="Arial" w:cs="Arial"/>
                <w:b/>
                <w:bCs/>
                <w:color w:val="FFFFFF"/>
                <w:w w:val="99"/>
              </w:rPr>
              <w:t>Program development</w:t>
            </w: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5200" w:type="dxa"/>
            <w:vMerge w:val="restart"/>
            <w:tcBorders>
              <w:top w:val="nil"/>
              <w:left w:val="nil"/>
              <w:bottom w:val="nil"/>
              <w:right w:val="nil"/>
            </w:tcBorders>
            <w:shd w:val="clear" w:color="auto" w:fill="17365D"/>
            <w:vAlign w:val="bottom"/>
          </w:tcPr>
          <w:p w:rsidR="007114B2" w:rsidRDefault="002F68C7">
            <w:pPr>
              <w:widowControl w:val="0"/>
              <w:autoSpaceDE w:val="0"/>
              <w:autoSpaceDN w:val="0"/>
              <w:adjustRightInd w:val="0"/>
              <w:spacing w:after="0" w:line="252" w:lineRule="exact"/>
              <w:ind w:left="1700"/>
              <w:rPr>
                <w:rFonts w:ascii="Times New Roman" w:hAnsi="Times New Roman" w:cs="Times New Roman"/>
                <w:sz w:val="24"/>
                <w:szCs w:val="24"/>
              </w:rPr>
            </w:pPr>
            <w:r>
              <w:rPr>
                <w:rFonts w:ascii="Arial" w:hAnsi="Arial" w:cs="Arial"/>
                <w:b/>
                <w:bCs/>
                <w:color w:val="FFFFFF"/>
              </w:rPr>
              <w:t>Impact indicators</w:t>
            </w:r>
          </w:p>
        </w:tc>
        <w:tc>
          <w:tcPr>
            <w:tcW w:w="10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r>
      <w:tr w:rsidR="007114B2">
        <w:trPr>
          <w:trHeight w:val="228"/>
        </w:trPr>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c>
          <w:tcPr>
            <w:tcW w:w="2900" w:type="dxa"/>
            <w:gridSpan w:val="5"/>
            <w:vMerge/>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c>
          <w:tcPr>
            <w:tcW w:w="5200" w:type="dxa"/>
            <w:vMerge/>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4"/>
        </w:trPr>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1320" w:type="dxa"/>
            <w:gridSpan w:val="2"/>
            <w:tcBorders>
              <w:top w:val="nil"/>
              <w:left w:val="nil"/>
              <w:bottom w:val="nil"/>
              <w:right w:val="nil"/>
            </w:tcBorders>
            <w:shd w:val="clear" w:color="auto" w:fill="17365D"/>
            <w:vAlign w:val="bottom"/>
          </w:tcPr>
          <w:p w:rsidR="007114B2" w:rsidRDefault="002F68C7">
            <w:pPr>
              <w:widowControl w:val="0"/>
              <w:autoSpaceDE w:val="0"/>
              <w:autoSpaceDN w:val="0"/>
              <w:adjustRightInd w:val="0"/>
              <w:spacing w:after="0" w:line="252" w:lineRule="exact"/>
              <w:ind w:right="70"/>
              <w:jc w:val="center"/>
              <w:rPr>
                <w:rFonts w:ascii="Times New Roman" w:hAnsi="Times New Roman" w:cs="Times New Roman"/>
                <w:sz w:val="24"/>
                <w:szCs w:val="24"/>
              </w:rPr>
            </w:pPr>
            <w:r>
              <w:rPr>
                <w:rFonts w:ascii="Arial" w:hAnsi="Arial" w:cs="Arial"/>
                <w:b/>
                <w:bCs/>
                <w:color w:val="FFFFFF"/>
                <w:w w:val="98"/>
              </w:rPr>
              <w:t>objective</w:t>
            </w:r>
          </w:p>
        </w:tc>
        <w:tc>
          <w:tcPr>
            <w:tcW w:w="2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520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124"/>
        </w:trPr>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460" w:type="dxa"/>
            <w:gridSpan w:val="2"/>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74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700" w:type="dxa"/>
            <w:gridSpan w:val="2"/>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520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1540" w:type="dxa"/>
            <w:gridSpan w:val="3"/>
            <w:tcBorders>
              <w:top w:val="nil"/>
              <w:left w:val="nil"/>
              <w:bottom w:val="single" w:sz="8" w:space="0" w:color="C6D9F1"/>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740" w:type="dxa"/>
            <w:tcBorders>
              <w:top w:val="nil"/>
              <w:left w:val="nil"/>
              <w:bottom w:val="single" w:sz="8" w:space="0" w:color="C6D9F1"/>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780" w:type="dxa"/>
            <w:gridSpan w:val="3"/>
            <w:tcBorders>
              <w:top w:val="nil"/>
              <w:left w:val="nil"/>
              <w:bottom w:val="single" w:sz="8" w:space="0" w:color="C6D9F1"/>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2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2"/>
        </w:trPr>
        <w:tc>
          <w:tcPr>
            <w:tcW w:w="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460" w:type="dxa"/>
            <w:gridSpan w:val="2"/>
            <w:tcBorders>
              <w:top w:val="nil"/>
              <w:left w:val="nil"/>
              <w:bottom w:val="nil"/>
              <w:right w:val="nil"/>
            </w:tcBorders>
            <w:shd w:val="clear" w:color="auto" w:fill="C6D9F1"/>
            <w:vAlign w:val="bottom"/>
          </w:tcPr>
          <w:p w:rsidR="007114B2" w:rsidRDefault="002F68C7">
            <w:pPr>
              <w:widowControl w:val="0"/>
              <w:autoSpaceDE w:val="0"/>
              <w:autoSpaceDN w:val="0"/>
              <w:adjustRightInd w:val="0"/>
              <w:spacing w:after="0" w:line="232" w:lineRule="exact"/>
              <w:rPr>
                <w:rFonts w:ascii="Times New Roman" w:hAnsi="Times New Roman" w:cs="Times New Roman"/>
                <w:sz w:val="24"/>
                <w:szCs w:val="24"/>
              </w:rPr>
            </w:pPr>
            <w:r>
              <w:rPr>
                <w:rFonts w:ascii="Arial" w:hAnsi="Arial" w:cs="Arial"/>
              </w:rPr>
              <w:t>The  proposed</w:t>
            </w:r>
          </w:p>
        </w:tc>
        <w:tc>
          <w:tcPr>
            <w:tcW w:w="740" w:type="dxa"/>
            <w:tcBorders>
              <w:top w:val="nil"/>
              <w:left w:val="nil"/>
              <w:bottom w:val="nil"/>
              <w:right w:val="nil"/>
            </w:tcBorders>
            <w:shd w:val="clear" w:color="auto" w:fill="C6D9F1"/>
            <w:vAlign w:val="bottom"/>
          </w:tcPr>
          <w:p w:rsidR="007114B2" w:rsidRDefault="002F68C7">
            <w:pPr>
              <w:widowControl w:val="0"/>
              <w:autoSpaceDE w:val="0"/>
              <w:autoSpaceDN w:val="0"/>
              <w:adjustRightInd w:val="0"/>
              <w:spacing w:after="0" w:line="232" w:lineRule="exact"/>
              <w:ind w:left="100"/>
              <w:rPr>
                <w:rFonts w:ascii="Times New Roman" w:hAnsi="Times New Roman" w:cs="Times New Roman"/>
                <w:sz w:val="24"/>
                <w:szCs w:val="24"/>
              </w:rPr>
            </w:pPr>
            <w:r>
              <w:rPr>
                <w:rFonts w:ascii="Arial" w:hAnsi="Arial" w:cs="Arial"/>
              </w:rPr>
              <w:t>health</w:t>
            </w:r>
          </w:p>
        </w:tc>
        <w:tc>
          <w:tcPr>
            <w:tcW w:w="700" w:type="dxa"/>
            <w:gridSpan w:val="2"/>
            <w:tcBorders>
              <w:top w:val="nil"/>
              <w:left w:val="nil"/>
              <w:bottom w:val="nil"/>
              <w:right w:val="nil"/>
            </w:tcBorders>
            <w:shd w:val="clear" w:color="auto" w:fill="C6D9F1"/>
            <w:vAlign w:val="bottom"/>
          </w:tcPr>
          <w:p w:rsidR="007114B2" w:rsidRDefault="002F68C7">
            <w:pPr>
              <w:widowControl w:val="0"/>
              <w:autoSpaceDE w:val="0"/>
              <w:autoSpaceDN w:val="0"/>
              <w:adjustRightInd w:val="0"/>
              <w:spacing w:after="0" w:line="232" w:lineRule="exact"/>
              <w:jc w:val="right"/>
              <w:rPr>
                <w:rFonts w:ascii="Times New Roman" w:hAnsi="Times New Roman" w:cs="Times New Roman"/>
                <w:sz w:val="24"/>
                <w:szCs w:val="24"/>
              </w:rPr>
            </w:pPr>
            <w:r>
              <w:rPr>
                <w:rFonts w:ascii="Arial" w:hAnsi="Arial" w:cs="Arial"/>
              </w:rPr>
              <w:t>sector</w:t>
            </w:r>
          </w:p>
        </w:tc>
        <w:tc>
          <w:tcPr>
            <w:tcW w:w="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520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2" w:lineRule="exact"/>
              <w:rPr>
                <w:rFonts w:ascii="Times New Roman" w:hAnsi="Times New Roman" w:cs="Times New Roman"/>
                <w:sz w:val="24"/>
                <w:szCs w:val="24"/>
              </w:rPr>
            </w:pPr>
            <w:r>
              <w:rPr>
                <w:rFonts w:ascii="Arial" w:hAnsi="Arial" w:cs="Arial"/>
              </w:rPr>
              <w:t>Control of non-communicable diseases</w:t>
            </w: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6"/>
        </w:trPr>
        <w:tc>
          <w:tcPr>
            <w:tcW w:w="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2200" w:type="dxa"/>
            <w:gridSpan w:val="3"/>
            <w:tcBorders>
              <w:top w:val="nil"/>
              <w:left w:val="nil"/>
              <w:bottom w:val="nil"/>
              <w:right w:val="nil"/>
            </w:tcBorders>
            <w:shd w:val="clear" w:color="auto" w:fill="C6D9F1"/>
            <w:vAlign w:val="bottom"/>
          </w:tcPr>
          <w:p w:rsidR="007114B2" w:rsidRDefault="002F68C7">
            <w:pPr>
              <w:widowControl w:val="0"/>
              <w:autoSpaceDE w:val="0"/>
              <w:autoSpaceDN w:val="0"/>
              <w:adjustRightInd w:val="0"/>
              <w:spacing w:after="0" w:line="252" w:lineRule="exact"/>
              <w:rPr>
                <w:rFonts w:ascii="Times New Roman" w:hAnsi="Times New Roman" w:cs="Times New Roman"/>
                <w:sz w:val="24"/>
                <w:szCs w:val="24"/>
              </w:rPr>
            </w:pPr>
            <w:r>
              <w:rPr>
                <w:rFonts w:ascii="Arial" w:hAnsi="Arial" w:cs="Arial"/>
              </w:rPr>
              <w:t>program’s  objective</w:t>
            </w:r>
          </w:p>
        </w:tc>
        <w:tc>
          <w:tcPr>
            <w:tcW w:w="280" w:type="dxa"/>
            <w:tcBorders>
              <w:top w:val="nil"/>
              <w:left w:val="nil"/>
              <w:bottom w:val="nil"/>
              <w:right w:val="nil"/>
            </w:tcBorders>
            <w:shd w:val="clear" w:color="auto" w:fill="C6D9F1"/>
            <w:vAlign w:val="bottom"/>
          </w:tcPr>
          <w:p w:rsidR="007114B2" w:rsidRDefault="002F68C7">
            <w:pPr>
              <w:widowControl w:val="0"/>
              <w:autoSpaceDE w:val="0"/>
              <w:autoSpaceDN w:val="0"/>
              <w:adjustRightInd w:val="0"/>
              <w:spacing w:after="0" w:line="252" w:lineRule="exact"/>
              <w:ind w:left="20"/>
              <w:rPr>
                <w:rFonts w:ascii="Times New Roman" w:hAnsi="Times New Roman" w:cs="Times New Roman"/>
                <w:sz w:val="24"/>
                <w:szCs w:val="24"/>
              </w:rPr>
            </w:pPr>
            <w:r>
              <w:rPr>
                <w:rFonts w:ascii="Arial" w:hAnsi="Arial" w:cs="Arial"/>
              </w:rPr>
              <w:t>in</w:t>
            </w:r>
          </w:p>
        </w:tc>
        <w:tc>
          <w:tcPr>
            <w:tcW w:w="420" w:type="dxa"/>
            <w:tcBorders>
              <w:top w:val="nil"/>
              <w:left w:val="nil"/>
              <w:bottom w:val="nil"/>
              <w:right w:val="nil"/>
            </w:tcBorders>
            <w:shd w:val="clear" w:color="auto" w:fill="C6D9F1"/>
            <w:vAlign w:val="bottom"/>
          </w:tcPr>
          <w:p w:rsidR="007114B2" w:rsidRDefault="002F68C7">
            <w:pPr>
              <w:widowControl w:val="0"/>
              <w:autoSpaceDE w:val="0"/>
              <w:autoSpaceDN w:val="0"/>
              <w:adjustRightInd w:val="0"/>
              <w:spacing w:after="0" w:line="252" w:lineRule="exact"/>
              <w:jc w:val="right"/>
              <w:rPr>
                <w:rFonts w:ascii="Times New Roman" w:hAnsi="Times New Roman" w:cs="Times New Roman"/>
                <w:sz w:val="24"/>
                <w:szCs w:val="24"/>
              </w:rPr>
            </w:pPr>
            <w:r>
              <w:rPr>
                <w:rFonts w:ascii="Arial" w:hAnsi="Arial" w:cs="Arial"/>
              </w:rPr>
              <w:t>the</w:t>
            </w:r>
          </w:p>
        </w:tc>
        <w:tc>
          <w:tcPr>
            <w:tcW w:w="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520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56" w:lineRule="exact"/>
              <w:ind w:left="180"/>
              <w:rPr>
                <w:rFonts w:ascii="Times New Roman" w:hAnsi="Times New Roman" w:cs="Times New Roman"/>
                <w:sz w:val="24"/>
                <w:szCs w:val="24"/>
              </w:rPr>
            </w:pPr>
            <w:r>
              <w:rPr>
                <w:rFonts w:ascii="Symbol" w:hAnsi="Symbol" w:cs="Symbol"/>
              </w:rPr>
              <w:t></w:t>
            </w:r>
            <w:r>
              <w:rPr>
                <w:rFonts w:ascii="Arial" w:hAnsi="Arial" w:cs="Arial"/>
              </w:rPr>
              <w:t xml:space="preserve">  Prevalence of diabetes</w:t>
            </w: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0"/>
        </w:trPr>
        <w:tc>
          <w:tcPr>
            <w:tcW w:w="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460" w:type="dxa"/>
            <w:gridSpan w:val="2"/>
            <w:tcBorders>
              <w:top w:val="nil"/>
              <w:left w:val="nil"/>
              <w:bottom w:val="nil"/>
              <w:right w:val="nil"/>
            </w:tcBorders>
            <w:shd w:val="clear" w:color="auto" w:fill="C6D9F1"/>
            <w:vAlign w:val="bottom"/>
          </w:tcPr>
          <w:p w:rsidR="007114B2" w:rsidRDefault="002F68C7">
            <w:pPr>
              <w:widowControl w:val="0"/>
              <w:autoSpaceDE w:val="0"/>
              <w:autoSpaceDN w:val="0"/>
              <w:adjustRightInd w:val="0"/>
              <w:spacing w:after="0" w:line="250" w:lineRule="exact"/>
              <w:rPr>
                <w:rFonts w:ascii="Times New Roman" w:hAnsi="Times New Roman" w:cs="Times New Roman"/>
                <w:sz w:val="24"/>
                <w:szCs w:val="24"/>
              </w:rPr>
            </w:pPr>
            <w:r>
              <w:rPr>
                <w:rFonts w:ascii="Arial" w:hAnsi="Arial" w:cs="Arial"/>
              </w:rPr>
              <w:t>medium-term</w:t>
            </w:r>
          </w:p>
        </w:tc>
        <w:tc>
          <w:tcPr>
            <w:tcW w:w="1440" w:type="dxa"/>
            <w:gridSpan w:val="3"/>
            <w:tcBorders>
              <w:top w:val="nil"/>
              <w:left w:val="nil"/>
              <w:bottom w:val="nil"/>
              <w:right w:val="nil"/>
            </w:tcBorders>
            <w:shd w:val="clear" w:color="auto" w:fill="C6D9F1"/>
            <w:vAlign w:val="bottom"/>
          </w:tcPr>
          <w:p w:rsidR="007114B2" w:rsidRDefault="002F68C7">
            <w:pPr>
              <w:widowControl w:val="0"/>
              <w:autoSpaceDE w:val="0"/>
              <w:autoSpaceDN w:val="0"/>
              <w:adjustRightInd w:val="0"/>
              <w:spacing w:after="0" w:line="250" w:lineRule="exact"/>
              <w:jc w:val="right"/>
              <w:rPr>
                <w:rFonts w:ascii="Times New Roman" w:hAnsi="Times New Roman" w:cs="Times New Roman"/>
                <w:sz w:val="24"/>
                <w:szCs w:val="24"/>
              </w:rPr>
            </w:pPr>
            <w:r>
              <w:rPr>
                <w:rFonts w:ascii="Arial" w:hAnsi="Arial" w:cs="Arial"/>
              </w:rPr>
              <w:t>(2009-2013)</w:t>
            </w:r>
          </w:p>
        </w:tc>
        <w:tc>
          <w:tcPr>
            <w:tcW w:w="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52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4"/>
        </w:trPr>
        <w:tc>
          <w:tcPr>
            <w:tcW w:w="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2900" w:type="dxa"/>
            <w:gridSpan w:val="5"/>
            <w:tcBorders>
              <w:top w:val="nil"/>
              <w:left w:val="nil"/>
              <w:bottom w:val="nil"/>
              <w:right w:val="nil"/>
            </w:tcBorders>
            <w:shd w:val="clear" w:color="auto" w:fill="C6D9F1"/>
            <w:vAlign w:val="bottom"/>
          </w:tcPr>
          <w:p w:rsidR="007114B2" w:rsidRDefault="002F68C7">
            <w:pPr>
              <w:widowControl w:val="0"/>
              <w:autoSpaceDE w:val="0"/>
              <w:autoSpaceDN w:val="0"/>
              <w:adjustRightInd w:val="0"/>
              <w:spacing w:after="0" w:line="252" w:lineRule="exact"/>
              <w:rPr>
                <w:rFonts w:ascii="Times New Roman" w:hAnsi="Times New Roman" w:cs="Times New Roman"/>
                <w:sz w:val="24"/>
                <w:szCs w:val="24"/>
              </w:rPr>
            </w:pPr>
            <w:r>
              <w:rPr>
                <w:rFonts w:ascii="Arial" w:hAnsi="Arial" w:cs="Arial"/>
              </w:rPr>
              <w:t>would be to improve access</w:t>
            </w:r>
          </w:p>
        </w:tc>
        <w:tc>
          <w:tcPr>
            <w:tcW w:w="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520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52" w:lineRule="exact"/>
              <w:rPr>
                <w:rFonts w:ascii="Times New Roman" w:hAnsi="Times New Roman" w:cs="Times New Roman"/>
                <w:sz w:val="24"/>
                <w:szCs w:val="24"/>
              </w:rPr>
            </w:pPr>
            <w:r>
              <w:rPr>
                <w:rFonts w:ascii="Arial" w:hAnsi="Arial" w:cs="Arial"/>
              </w:rPr>
              <w:t>Improved maternal and child health</w:t>
            </w: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4"/>
        </w:trPr>
        <w:tc>
          <w:tcPr>
            <w:tcW w:w="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2900" w:type="dxa"/>
            <w:gridSpan w:val="5"/>
            <w:tcBorders>
              <w:top w:val="nil"/>
              <w:left w:val="nil"/>
              <w:bottom w:val="nil"/>
              <w:right w:val="nil"/>
            </w:tcBorders>
            <w:shd w:val="clear" w:color="auto" w:fill="C6D9F1"/>
            <w:vAlign w:val="bottom"/>
          </w:tcPr>
          <w:p w:rsidR="007114B2" w:rsidRDefault="002F68C7">
            <w:pPr>
              <w:widowControl w:val="0"/>
              <w:autoSpaceDE w:val="0"/>
              <w:autoSpaceDN w:val="0"/>
              <w:adjustRightInd w:val="0"/>
              <w:spacing w:after="0" w:line="252" w:lineRule="exact"/>
              <w:rPr>
                <w:rFonts w:ascii="Times New Roman" w:hAnsi="Times New Roman" w:cs="Times New Roman"/>
                <w:sz w:val="24"/>
                <w:szCs w:val="24"/>
              </w:rPr>
            </w:pPr>
            <w:r>
              <w:rPr>
                <w:rFonts w:ascii="Arial" w:hAnsi="Arial" w:cs="Arial"/>
              </w:rPr>
              <w:t>to, and utilization of effective,</w:t>
            </w:r>
          </w:p>
        </w:tc>
        <w:tc>
          <w:tcPr>
            <w:tcW w:w="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520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54" w:lineRule="exact"/>
              <w:ind w:left="180"/>
              <w:rPr>
                <w:rFonts w:ascii="Times New Roman" w:hAnsi="Times New Roman" w:cs="Times New Roman"/>
                <w:sz w:val="24"/>
                <w:szCs w:val="24"/>
              </w:rPr>
            </w:pPr>
            <w:r>
              <w:rPr>
                <w:rFonts w:ascii="Symbol" w:hAnsi="Symbol" w:cs="Symbol"/>
              </w:rPr>
              <w:t></w:t>
            </w:r>
            <w:r>
              <w:rPr>
                <w:rFonts w:ascii="Arial" w:hAnsi="Arial" w:cs="Arial"/>
              </w:rPr>
              <w:t xml:space="preserve">  Perinatal mortality rate</w:t>
            </w: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0"/>
        </w:trPr>
        <w:tc>
          <w:tcPr>
            <w:tcW w:w="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nil"/>
            </w:tcBorders>
            <w:shd w:val="clear" w:color="auto" w:fill="C6D9F1"/>
            <w:vAlign w:val="bottom"/>
          </w:tcPr>
          <w:p w:rsidR="007114B2" w:rsidRDefault="002F68C7">
            <w:pPr>
              <w:widowControl w:val="0"/>
              <w:autoSpaceDE w:val="0"/>
              <w:autoSpaceDN w:val="0"/>
              <w:adjustRightInd w:val="0"/>
              <w:spacing w:after="0" w:line="250" w:lineRule="exact"/>
              <w:rPr>
                <w:rFonts w:ascii="Times New Roman" w:hAnsi="Times New Roman" w:cs="Times New Roman"/>
                <w:sz w:val="24"/>
                <w:szCs w:val="24"/>
              </w:rPr>
            </w:pPr>
            <w:r>
              <w:rPr>
                <w:rFonts w:ascii="Arial" w:hAnsi="Arial" w:cs="Arial"/>
              </w:rPr>
              <w:t>efficient</w:t>
            </w:r>
          </w:p>
        </w:tc>
        <w:tc>
          <w:tcPr>
            <w:tcW w:w="580" w:type="dxa"/>
            <w:tcBorders>
              <w:top w:val="nil"/>
              <w:left w:val="nil"/>
              <w:bottom w:val="nil"/>
              <w:right w:val="nil"/>
            </w:tcBorders>
            <w:shd w:val="clear" w:color="auto" w:fill="C6D9F1"/>
            <w:vAlign w:val="bottom"/>
          </w:tcPr>
          <w:p w:rsidR="007114B2" w:rsidRDefault="002F68C7">
            <w:pPr>
              <w:widowControl w:val="0"/>
              <w:autoSpaceDE w:val="0"/>
              <w:autoSpaceDN w:val="0"/>
              <w:adjustRightInd w:val="0"/>
              <w:spacing w:after="0" w:line="250" w:lineRule="exact"/>
              <w:ind w:left="60"/>
              <w:rPr>
                <w:rFonts w:ascii="Times New Roman" w:hAnsi="Times New Roman" w:cs="Times New Roman"/>
                <w:sz w:val="24"/>
                <w:szCs w:val="24"/>
              </w:rPr>
            </w:pPr>
            <w:r>
              <w:rPr>
                <w:rFonts w:ascii="Arial" w:hAnsi="Arial" w:cs="Arial"/>
              </w:rPr>
              <w:t>and</w:t>
            </w:r>
          </w:p>
        </w:tc>
        <w:tc>
          <w:tcPr>
            <w:tcW w:w="740" w:type="dxa"/>
            <w:tcBorders>
              <w:top w:val="nil"/>
              <w:left w:val="nil"/>
              <w:bottom w:val="nil"/>
              <w:right w:val="nil"/>
            </w:tcBorders>
            <w:shd w:val="clear" w:color="auto" w:fill="C6D9F1"/>
            <w:vAlign w:val="bottom"/>
          </w:tcPr>
          <w:p w:rsidR="007114B2" w:rsidRDefault="002F68C7">
            <w:pPr>
              <w:widowControl w:val="0"/>
              <w:autoSpaceDE w:val="0"/>
              <w:autoSpaceDN w:val="0"/>
              <w:adjustRightInd w:val="0"/>
              <w:spacing w:after="0" w:line="250" w:lineRule="exact"/>
              <w:ind w:left="20"/>
              <w:rPr>
                <w:rFonts w:ascii="Times New Roman" w:hAnsi="Times New Roman" w:cs="Times New Roman"/>
                <w:sz w:val="24"/>
                <w:szCs w:val="24"/>
              </w:rPr>
            </w:pPr>
            <w:r>
              <w:rPr>
                <w:rFonts w:ascii="Arial" w:hAnsi="Arial" w:cs="Arial"/>
              </w:rPr>
              <w:t>quality</w:t>
            </w:r>
          </w:p>
        </w:tc>
        <w:tc>
          <w:tcPr>
            <w:tcW w:w="700" w:type="dxa"/>
            <w:gridSpan w:val="2"/>
            <w:tcBorders>
              <w:top w:val="nil"/>
              <w:left w:val="nil"/>
              <w:bottom w:val="nil"/>
              <w:right w:val="nil"/>
            </w:tcBorders>
            <w:shd w:val="clear" w:color="auto" w:fill="C6D9F1"/>
            <w:vAlign w:val="bottom"/>
          </w:tcPr>
          <w:p w:rsidR="007114B2" w:rsidRDefault="002F68C7">
            <w:pPr>
              <w:widowControl w:val="0"/>
              <w:autoSpaceDE w:val="0"/>
              <w:autoSpaceDN w:val="0"/>
              <w:adjustRightInd w:val="0"/>
              <w:spacing w:after="0" w:line="250" w:lineRule="exact"/>
              <w:jc w:val="right"/>
              <w:rPr>
                <w:rFonts w:ascii="Times New Roman" w:hAnsi="Times New Roman" w:cs="Times New Roman"/>
                <w:sz w:val="24"/>
                <w:szCs w:val="24"/>
              </w:rPr>
            </w:pPr>
            <w:r>
              <w:rPr>
                <w:rFonts w:ascii="Arial" w:hAnsi="Arial" w:cs="Arial"/>
              </w:rPr>
              <w:t>health</w:t>
            </w:r>
          </w:p>
        </w:tc>
        <w:tc>
          <w:tcPr>
            <w:tcW w:w="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52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6"/>
        </w:trPr>
        <w:tc>
          <w:tcPr>
            <w:tcW w:w="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nil"/>
              <w:right w:val="nil"/>
            </w:tcBorders>
            <w:shd w:val="clear" w:color="auto" w:fill="C6D9F1"/>
            <w:vAlign w:val="bottom"/>
          </w:tcPr>
          <w:p w:rsidR="007114B2" w:rsidRDefault="002F68C7">
            <w:pPr>
              <w:widowControl w:val="0"/>
              <w:autoSpaceDE w:val="0"/>
              <w:autoSpaceDN w:val="0"/>
              <w:adjustRightInd w:val="0"/>
              <w:spacing w:after="0" w:line="252" w:lineRule="exact"/>
              <w:rPr>
                <w:rFonts w:ascii="Times New Roman" w:hAnsi="Times New Roman" w:cs="Times New Roman"/>
                <w:sz w:val="24"/>
                <w:szCs w:val="24"/>
              </w:rPr>
            </w:pPr>
            <w:r>
              <w:rPr>
                <w:rFonts w:ascii="Arial" w:hAnsi="Arial" w:cs="Arial"/>
              </w:rPr>
              <w:t>services</w:t>
            </w:r>
          </w:p>
        </w:tc>
        <w:tc>
          <w:tcPr>
            <w:tcW w:w="580" w:type="dxa"/>
            <w:tcBorders>
              <w:top w:val="nil"/>
              <w:left w:val="nil"/>
              <w:bottom w:val="nil"/>
              <w:right w:val="nil"/>
            </w:tcBorders>
            <w:shd w:val="clear" w:color="auto" w:fill="C6D9F1"/>
            <w:vAlign w:val="bottom"/>
          </w:tcPr>
          <w:p w:rsidR="007114B2" w:rsidRDefault="002F68C7">
            <w:pPr>
              <w:widowControl w:val="0"/>
              <w:autoSpaceDE w:val="0"/>
              <w:autoSpaceDN w:val="0"/>
              <w:adjustRightInd w:val="0"/>
              <w:spacing w:after="0" w:line="252" w:lineRule="exact"/>
              <w:ind w:left="200"/>
              <w:rPr>
                <w:rFonts w:ascii="Times New Roman" w:hAnsi="Times New Roman" w:cs="Times New Roman"/>
                <w:sz w:val="24"/>
                <w:szCs w:val="24"/>
              </w:rPr>
            </w:pPr>
            <w:r>
              <w:rPr>
                <w:rFonts w:ascii="Arial" w:hAnsi="Arial" w:cs="Arial"/>
              </w:rPr>
              <w:t>to</w:t>
            </w:r>
          </w:p>
        </w:tc>
        <w:tc>
          <w:tcPr>
            <w:tcW w:w="1020" w:type="dxa"/>
            <w:gridSpan w:val="2"/>
            <w:tcBorders>
              <w:top w:val="nil"/>
              <w:left w:val="nil"/>
              <w:bottom w:val="nil"/>
              <w:right w:val="nil"/>
            </w:tcBorders>
            <w:shd w:val="clear" w:color="auto" w:fill="C6D9F1"/>
            <w:vAlign w:val="bottom"/>
          </w:tcPr>
          <w:p w:rsidR="007114B2" w:rsidRDefault="002F68C7">
            <w:pPr>
              <w:widowControl w:val="0"/>
              <w:autoSpaceDE w:val="0"/>
              <w:autoSpaceDN w:val="0"/>
              <w:adjustRightInd w:val="0"/>
              <w:spacing w:after="0" w:line="252" w:lineRule="exact"/>
              <w:ind w:left="80"/>
              <w:rPr>
                <w:rFonts w:ascii="Times New Roman" w:hAnsi="Times New Roman" w:cs="Times New Roman"/>
                <w:sz w:val="24"/>
                <w:szCs w:val="24"/>
              </w:rPr>
            </w:pPr>
            <w:r>
              <w:rPr>
                <w:rFonts w:ascii="Arial" w:hAnsi="Arial" w:cs="Arial"/>
              </w:rPr>
              <w:t>improve</w:t>
            </w:r>
          </w:p>
        </w:tc>
        <w:tc>
          <w:tcPr>
            <w:tcW w:w="420" w:type="dxa"/>
            <w:tcBorders>
              <w:top w:val="nil"/>
              <w:left w:val="nil"/>
              <w:bottom w:val="nil"/>
              <w:right w:val="nil"/>
            </w:tcBorders>
            <w:shd w:val="clear" w:color="auto" w:fill="C6D9F1"/>
            <w:vAlign w:val="bottom"/>
          </w:tcPr>
          <w:p w:rsidR="007114B2" w:rsidRDefault="002F68C7">
            <w:pPr>
              <w:widowControl w:val="0"/>
              <w:autoSpaceDE w:val="0"/>
              <w:autoSpaceDN w:val="0"/>
              <w:adjustRightInd w:val="0"/>
              <w:spacing w:after="0" w:line="252" w:lineRule="exact"/>
              <w:jc w:val="right"/>
              <w:rPr>
                <w:rFonts w:ascii="Times New Roman" w:hAnsi="Times New Roman" w:cs="Times New Roman"/>
                <w:sz w:val="24"/>
                <w:szCs w:val="24"/>
              </w:rPr>
            </w:pPr>
            <w:r>
              <w:rPr>
                <w:rFonts w:ascii="Arial" w:hAnsi="Arial" w:cs="Arial"/>
              </w:rPr>
              <w:t>the</w:t>
            </w:r>
          </w:p>
        </w:tc>
        <w:tc>
          <w:tcPr>
            <w:tcW w:w="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520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52" w:lineRule="exact"/>
              <w:rPr>
                <w:rFonts w:ascii="Times New Roman" w:hAnsi="Times New Roman" w:cs="Times New Roman"/>
                <w:sz w:val="24"/>
                <w:szCs w:val="24"/>
              </w:rPr>
            </w:pPr>
            <w:r>
              <w:rPr>
                <w:rFonts w:ascii="Arial" w:hAnsi="Arial" w:cs="Arial"/>
              </w:rPr>
              <w:t>Universal access to reproductive health services</w:t>
            </w: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3"/>
        </w:trPr>
        <w:tc>
          <w:tcPr>
            <w:tcW w:w="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2900" w:type="dxa"/>
            <w:gridSpan w:val="5"/>
            <w:tcBorders>
              <w:top w:val="nil"/>
              <w:left w:val="nil"/>
              <w:bottom w:val="nil"/>
              <w:right w:val="nil"/>
            </w:tcBorders>
            <w:shd w:val="clear" w:color="auto" w:fill="C6D9F1"/>
            <w:vAlign w:val="bottom"/>
          </w:tcPr>
          <w:p w:rsidR="007114B2" w:rsidRDefault="002F68C7">
            <w:pPr>
              <w:widowControl w:val="0"/>
              <w:autoSpaceDE w:val="0"/>
              <w:autoSpaceDN w:val="0"/>
              <w:adjustRightInd w:val="0"/>
              <w:spacing w:after="0" w:line="250" w:lineRule="exact"/>
              <w:rPr>
                <w:rFonts w:ascii="Times New Roman" w:hAnsi="Times New Roman" w:cs="Times New Roman"/>
                <w:sz w:val="24"/>
                <w:szCs w:val="24"/>
              </w:rPr>
            </w:pPr>
            <w:r>
              <w:rPr>
                <w:rFonts w:ascii="Arial" w:hAnsi="Arial" w:cs="Arial"/>
              </w:rPr>
              <w:t>health status of the Samoan</w:t>
            </w:r>
          </w:p>
        </w:tc>
        <w:tc>
          <w:tcPr>
            <w:tcW w:w="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520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52" w:lineRule="exact"/>
              <w:ind w:left="180"/>
              <w:rPr>
                <w:rFonts w:ascii="Times New Roman" w:hAnsi="Times New Roman" w:cs="Times New Roman"/>
                <w:sz w:val="24"/>
                <w:szCs w:val="24"/>
              </w:rPr>
            </w:pPr>
            <w:r>
              <w:rPr>
                <w:rFonts w:ascii="Symbol" w:hAnsi="Symbol" w:cs="Symbol"/>
              </w:rPr>
              <w:t></w:t>
            </w:r>
            <w:r>
              <w:rPr>
                <w:rFonts w:ascii="Arial" w:hAnsi="Arial" w:cs="Arial"/>
              </w:rPr>
              <w:t xml:space="preserve">  Adolescent birth rate</w:t>
            </w: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0"/>
        </w:trPr>
        <w:tc>
          <w:tcPr>
            <w:tcW w:w="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460" w:type="dxa"/>
            <w:gridSpan w:val="2"/>
            <w:tcBorders>
              <w:top w:val="nil"/>
              <w:left w:val="nil"/>
              <w:bottom w:val="nil"/>
              <w:right w:val="nil"/>
            </w:tcBorders>
            <w:shd w:val="clear" w:color="auto" w:fill="C6D9F1"/>
            <w:vAlign w:val="bottom"/>
          </w:tcPr>
          <w:p w:rsidR="007114B2" w:rsidRDefault="002F68C7">
            <w:pPr>
              <w:widowControl w:val="0"/>
              <w:autoSpaceDE w:val="0"/>
              <w:autoSpaceDN w:val="0"/>
              <w:adjustRightInd w:val="0"/>
              <w:spacing w:after="0" w:line="250" w:lineRule="exact"/>
              <w:rPr>
                <w:rFonts w:ascii="Times New Roman" w:hAnsi="Times New Roman" w:cs="Times New Roman"/>
                <w:sz w:val="24"/>
                <w:szCs w:val="24"/>
              </w:rPr>
            </w:pPr>
            <w:r>
              <w:rPr>
                <w:rFonts w:ascii="Arial" w:hAnsi="Arial" w:cs="Arial"/>
              </w:rPr>
              <w:t>population.</w:t>
            </w:r>
          </w:p>
        </w:tc>
        <w:tc>
          <w:tcPr>
            <w:tcW w:w="74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2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2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52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9"/>
        </w:trPr>
        <w:tc>
          <w:tcPr>
            <w:tcW w:w="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5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2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520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52" w:lineRule="exact"/>
              <w:rPr>
                <w:rFonts w:ascii="Times New Roman" w:hAnsi="Times New Roman" w:cs="Times New Roman"/>
                <w:sz w:val="24"/>
                <w:szCs w:val="24"/>
              </w:rPr>
            </w:pPr>
            <w:r>
              <w:rPr>
                <w:rFonts w:ascii="Arial" w:hAnsi="Arial" w:cs="Arial"/>
              </w:rPr>
              <w:t>Control of communicable diseases</w:t>
            </w: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7"/>
        </w:trPr>
        <w:tc>
          <w:tcPr>
            <w:tcW w:w="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5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74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2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2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520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7" w:lineRule="exact"/>
              <w:ind w:left="180"/>
              <w:rPr>
                <w:rFonts w:ascii="Times New Roman" w:hAnsi="Times New Roman" w:cs="Times New Roman"/>
                <w:sz w:val="24"/>
                <w:szCs w:val="24"/>
              </w:rPr>
            </w:pPr>
            <w:r>
              <w:rPr>
                <w:rFonts w:ascii="Symbol" w:hAnsi="Symbol" w:cs="Symbol"/>
              </w:rPr>
              <w:t></w:t>
            </w:r>
            <w:r>
              <w:rPr>
                <w:rFonts w:ascii="Arial" w:hAnsi="Arial" w:cs="Arial"/>
              </w:rPr>
              <w:t xml:space="preserve">  Incidence of water- and foodborne infections (To</w:t>
            </w: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84"/>
        </w:trPr>
        <w:tc>
          <w:tcPr>
            <w:tcW w:w="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520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52" w:lineRule="exact"/>
              <w:ind w:left="460"/>
              <w:rPr>
                <w:rFonts w:ascii="Times New Roman" w:hAnsi="Times New Roman" w:cs="Times New Roman"/>
                <w:sz w:val="24"/>
                <w:szCs w:val="24"/>
              </w:rPr>
            </w:pPr>
            <w:r>
              <w:rPr>
                <w:rFonts w:ascii="Arial" w:hAnsi="Arial" w:cs="Arial"/>
              </w:rPr>
              <w:t>include S. Typhi)</w:t>
            </w: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63"/>
        </w:trPr>
        <w:tc>
          <w:tcPr>
            <w:tcW w:w="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520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52" w:lineRule="exact"/>
              <w:rPr>
                <w:rFonts w:ascii="Times New Roman" w:hAnsi="Times New Roman" w:cs="Times New Roman"/>
                <w:sz w:val="24"/>
                <w:szCs w:val="24"/>
              </w:rPr>
            </w:pPr>
            <w:r>
              <w:rPr>
                <w:rFonts w:ascii="Arial" w:hAnsi="Arial" w:cs="Arial"/>
              </w:rPr>
              <w:t>Injury prevention and management</w:t>
            </w: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0"/>
        </w:trPr>
        <w:tc>
          <w:tcPr>
            <w:tcW w:w="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5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74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2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5200" w:type="dxa"/>
            <w:vMerge w:val="restart"/>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40" w:lineRule="auto"/>
              <w:ind w:left="180"/>
              <w:rPr>
                <w:rFonts w:ascii="Times New Roman" w:hAnsi="Times New Roman" w:cs="Times New Roman"/>
                <w:sz w:val="24"/>
                <w:szCs w:val="24"/>
              </w:rPr>
            </w:pPr>
            <w:r>
              <w:rPr>
                <w:rFonts w:ascii="Symbol" w:hAnsi="Symbol" w:cs="Symbol"/>
              </w:rPr>
              <w:t></w:t>
            </w:r>
            <w:r>
              <w:rPr>
                <w:rFonts w:ascii="Arial" w:hAnsi="Arial" w:cs="Arial"/>
              </w:rPr>
              <w:t xml:space="preserve">  Injuries in children (under 15 years)</w:t>
            </w: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r>
      <w:tr w:rsidR="007114B2">
        <w:trPr>
          <w:trHeight w:val="278"/>
        </w:trPr>
        <w:tc>
          <w:tcPr>
            <w:tcW w:w="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5200" w:type="dxa"/>
            <w:vMerge/>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42"/>
        </w:trPr>
        <w:tc>
          <w:tcPr>
            <w:tcW w:w="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5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74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2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2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C6D9F1"/>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52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80" w:type="dxa"/>
            <w:tcBorders>
              <w:top w:val="nil"/>
              <w:left w:val="nil"/>
              <w:bottom w:val="single" w:sz="8" w:space="0" w:color="17365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single" w:sz="8" w:space="0" w:color="17365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80" w:type="dxa"/>
            <w:tcBorders>
              <w:top w:val="nil"/>
              <w:left w:val="nil"/>
              <w:bottom w:val="single" w:sz="8" w:space="0" w:color="17365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740" w:type="dxa"/>
            <w:tcBorders>
              <w:top w:val="nil"/>
              <w:left w:val="nil"/>
              <w:bottom w:val="single" w:sz="8" w:space="0" w:color="17365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single" w:sz="8" w:space="0" w:color="17365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single" w:sz="8" w:space="0" w:color="17365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17365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17365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5200" w:type="dxa"/>
            <w:tcBorders>
              <w:top w:val="nil"/>
              <w:left w:val="nil"/>
              <w:bottom w:val="single" w:sz="8" w:space="0" w:color="17365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17365D"/>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2F68C7">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00" w:bottom="640" w:left="1720" w:header="720" w:footer="720" w:gutter="0"/>
          <w:cols w:space="720" w:equalWidth="0">
            <w:col w:w="8480"/>
          </w:cols>
          <w:noEndnote/>
        </w:sectPr>
      </w:pPr>
      <w:r>
        <w:rPr>
          <w:noProof/>
        </w:rPr>
        <w:drawing>
          <wp:anchor distT="0" distB="0" distL="114300" distR="114300" simplePos="0" relativeHeight="251813888" behindDoc="1" locked="0" layoutInCell="0" allowOverlap="1">
            <wp:simplePos x="0" y="0"/>
            <wp:positionH relativeFrom="column">
              <wp:posOffset>-3175</wp:posOffset>
            </wp:positionH>
            <wp:positionV relativeFrom="paragraph">
              <wp:posOffset>0</wp:posOffset>
            </wp:positionV>
            <wp:extent cx="5385435" cy="236220"/>
            <wp:effectExtent l="0" t="0" r="5715"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85435" cy="23622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2F68C7">
      <w:pPr>
        <w:widowControl w:val="0"/>
        <w:autoSpaceDE w:val="0"/>
        <w:autoSpaceDN w:val="0"/>
        <w:adjustRightInd w:val="0"/>
        <w:spacing w:after="0" w:line="234" w:lineRule="auto"/>
        <w:ind w:left="460"/>
        <w:rPr>
          <w:rFonts w:ascii="Times New Roman" w:hAnsi="Times New Roman" w:cs="Times New Roman"/>
          <w:sz w:val="24"/>
          <w:szCs w:val="24"/>
        </w:rPr>
      </w:pPr>
      <w:r>
        <w:rPr>
          <w:rFonts w:ascii="Arial" w:hAnsi="Arial" w:cs="Arial"/>
          <w:b/>
          <w:bCs/>
          <w:color w:val="FFFFFF"/>
        </w:rPr>
        <w:lastRenderedPageBreak/>
        <w:t>Intermediate results</w:t>
      </w:r>
    </w:p>
    <w:p w:rsidR="007114B2" w:rsidRDefault="002F68C7">
      <w:pPr>
        <w:widowControl w:val="0"/>
        <w:autoSpaceDE w:val="0"/>
        <w:autoSpaceDN w:val="0"/>
        <w:adjustRightInd w:val="0"/>
        <w:spacing w:after="0" w:line="166" w:lineRule="exact"/>
        <w:rPr>
          <w:rFonts w:ascii="Times New Roman" w:hAnsi="Times New Roman" w:cs="Times New Roman"/>
          <w:sz w:val="24"/>
          <w:szCs w:val="24"/>
        </w:rPr>
      </w:pPr>
      <w:r>
        <w:rPr>
          <w:noProof/>
        </w:rPr>
        <w:drawing>
          <wp:anchor distT="0" distB="0" distL="114300" distR="114300" simplePos="0" relativeHeight="251814912" behindDoc="1" locked="0" layoutInCell="0" allowOverlap="1">
            <wp:simplePos x="0" y="0"/>
            <wp:positionH relativeFrom="column">
              <wp:posOffset>-53975</wp:posOffset>
            </wp:positionH>
            <wp:positionV relativeFrom="paragraph">
              <wp:posOffset>107315</wp:posOffset>
            </wp:positionV>
            <wp:extent cx="2028825" cy="1338580"/>
            <wp:effectExtent l="0" t="0" r="9525"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28825" cy="133858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rPr>
        <w:t>Component 1: Health</w:t>
      </w:r>
    </w:p>
    <w:p w:rsidR="007114B2" w:rsidRDefault="002F68C7">
      <w:pPr>
        <w:widowControl w:val="0"/>
        <w:autoSpaceDE w:val="0"/>
        <w:autoSpaceDN w:val="0"/>
        <w:adjustRightInd w:val="0"/>
        <w:spacing w:after="0" w:line="1" w:lineRule="exact"/>
        <w:rPr>
          <w:rFonts w:ascii="Times New Roman" w:hAnsi="Times New Roman" w:cs="Times New Roman"/>
          <w:sz w:val="24"/>
          <w:szCs w:val="24"/>
        </w:rPr>
      </w:pPr>
      <w:r>
        <w:rPr>
          <w:noProof/>
        </w:rPr>
        <w:drawing>
          <wp:anchor distT="0" distB="0" distL="114300" distR="114300" simplePos="0" relativeHeight="251815936" behindDoc="1" locked="0" layoutInCell="0" allowOverlap="1">
            <wp:simplePos x="0" y="0"/>
            <wp:positionH relativeFrom="column">
              <wp:posOffset>0</wp:posOffset>
            </wp:positionH>
            <wp:positionV relativeFrom="paragraph">
              <wp:posOffset>4445</wp:posOffset>
            </wp:positionV>
            <wp:extent cx="1836420" cy="346075"/>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36420" cy="34607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rPr>
        <w:t>Promotion and Primordial</w:t>
      </w:r>
    </w:p>
    <w:p w:rsidR="007114B2" w:rsidRDefault="002F68C7">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rPr>
        <w:t>Prevention</w:t>
      </w:r>
    </w:p>
    <w:p w:rsidR="007114B2" w:rsidRDefault="002F68C7">
      <w:pPr>
        <w:widowControl w:val="0"/>
        <w:autoSpaceDE w:val="0"/>
        <w:autoSpaceDN w:val="0"/>
        <w:adjustRightInd w:val="0"/>
        <w:spacing w:after="0" w:line="87" w:lineRule="exact"/>
        <w:rPr>
          <w:rFonts w:ascii="Times New Roman" w:hAnsi="Times New Roman" w:cs="Times New Roman"/>
          <w:sz w:val="24"/>
          <w:szCs w:val="24"/>
        </w:rPr>
      </w:pPr>
      <w:r>
        <w:rPr>
          <w:noProof/>
        </w:rPr>
        <w:drawing>
          <wp:anchor distT="0" distB="0" distL="114300" distR="114300" simplePos="0" relativeHeight="251816960" behindDoc="1" locked="0" layoutInCell="0" allowOverlap="1">
            <wp:simplePos x="0" y="0"/>
            <wp:positionH relativeFrom="column">
              <wp:posOffset>0</wp:posOffset>
            </wp:positionH>
            <wp:positionV relativeFrom="paragraph">
              <wp:posOffset>29210</wp:posOffset>
            </wp:positionV>
            <wp:extent cx="1836420" cy="16129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36420" cy="16129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2F68C7">
      <w:pPr>
        <w:widowControl w:val="0"/>
        <w:overflowPunct w:val="0"/>
        <w:autoSpaceDE w:val="0"/>
        <w:autoSpaceDN w:val="0"/>
        <w:adjustRightInd w:val="0"/>
        <w:spacing w:after="0" w:line="231" w:lineRule="auto"/>
        <w:rPr>
          <w:rFonts w:ascii="Times New Roman" w:hAnsi="Times New Roman" w:cs="Times New Roman"/>
          <w:sz w:val="24"/>
          <w:szCs w:val="24"/>
        </w:rPr>
      </w:pPr>
      <w:r>
        <w:rPr>
          <w:rFonts w:ascii="Arial" w:hAnsi="Arial" w:cs="Arial"/>
        </w:rPr>
        <w:t>Supporting the transformation of the health sector from a medical model towards wellness orientation and health promotion</w:t>
      </w:r>
    </w:p>
    <w:p w:rsidR="007114B2" w:rsidRDefault="002F68C7">
      <w:pPr>
        <w:widowControl w:val="0"/>
        <w:autoSpaceDE w:val="0"/>
        <w:autoSpaceDN w:val="0"/>
        <w:adjustRightInd w:val="0"/>
        <w:spacing w:after="0" w:line="234" w:lineRule="auto"/>
        <w:ind w:left="456"/>
        <w:rPr>
          <w:rFonts w:ascii="Times New Roman" w:hAnsi="Times New Roman" w:cs="Times New Roman"/>
          <w:sz w:val="24"/>
          <w:szCs w:val="24"/>
        </w:rPr>
      </w:pPr>
      <w:r>
        <w:rPr>
          <w:noProof/>
        </w:rPr>
        <w:drawing>
          <wp:anchor distT="0" distB="0" distL="114300" distR="114300" simplePos="0" relativeHeight="251817984" behindDoc="1" locked="0" layoutInCell="0" allowOverlap="1">
            <wp:simplePos x="0" y="0"/>
            <wp:positionH relativeFrom="column">
              <wp:posOffset>-53975</wp:posOffset>
            </wp:positionH>
            <wp:positionV relativeFrom="paragraph">
              <wp:posOffset>-636905</wp:posOffset>
            </wp:positionV>
            <wp:extent cx="2028825" cy="187198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028825" cy="18719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9008" behindDoc="1" locked="0" layoutInCell="0" allowOverlap="1">
            <wp:simplePos x="0" y="0"/>
            <wp:positionH relativeFrom="column">
              <wp:posOffset>-53975</wp:posOffset>
            </wp:positionH>
            <wp:positionV relativeFrom="paragraph">
              <wp:posOffset>-636905</wp:posOffset>
            </wp:positionV>
            <wp:extent cx="2028825" cy="1871980"/>
            <wp:effectExtent l="0" t="0" r="9525"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28825" cy="18719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column"/>
      </w:r>
      <w:r>
        <w:rPr>
          <w:rFonts w:ascii="Arial" w:hAnsi="Arial" w:cs="Arial"/>
          <w:b/>
          <w:bCs/>
          <w:color w:val="FFFFFF"/>
        </w:rPr>
        <w:lastRenderedPageBreak/>
        <w:t>Results indicators for each component</w:t>
      </w:r>
    </w:p>
    <w:p w:rsidR="007114B2" w:rsidRDefault="002F68C7">
      <w:pPr>
        <w:widowControl w:val="0"/>
        <w:autoSpaceDE w:val="0"/>
        <w:autoSpaceDN w:val="0"/>
        <w:adjustRightInd w:val="0"/>
        <w:spacing w:after="0" w:line="227" w:lineRule="exact"/>
        <w:rPr>
          <w:rFonts w:ascii="Times New Roman" w:hAnsi="Times New Roman" w:cs="Times New Roman"/>
          <w:sz w:val="24"/>
          <w:szCs w:val="24"/>
        </w:rPr>
      </w:pPr>
      <w:r>
        <w:rPr>
          <w:noProof/>
        </w:rPr>
        <w:drawing>
          <wp:anchor distT="0" distB="0" distL="114300" distR="114300" simplePos="0" relativeHeight="251820032" behindDoc="1" locked="0" layoutInCell="0" allowOverlap="1">
            <wp:simplePos x="0" y="0"/>
            <wp:positionH relativeFrom="column">
              <wp:posOffset>-165735</wp:posOffset>
            </wp:positionH>
            <wp:positionV relativeFrom="paragraph">
              <wp:posOffset>107315</wp:posOffset>
            </wp:positionV>
            <wp:extent cx="3411220" cy="98615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411220" cy="9861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1056" behindDoc="1" locked="0" layoutInCell="0" allowOverlap="1">
            <wp:simplePos x="0" y="0"/>
            <wp:positionH relativeFrom="column">
              <wp:posOffset>-165735</wp:posOffset>
            </wp:positionH>
            <wp:positionV relativeFrom="paragraph">
              <wp:posOffset>107315</wp:posOffset>
            </wp:positionV>
            <wp:extent cx="3411220" cy="986155"/>
            <wp:effectExtent l="0" t="0" r="0" b="444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11220" cy="98615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2F68C7">
      <w:pPr>
        <w:widowControl w:val="0"/>
        <w:numPr>
          <w:ilvl w:val="0"/>
          <w:numId w:val="69"/>
        </w:numPr>
        <w:tabs>
          <w:tab w:val="clear" w:pos="720"/>
          <w:tab w:val="num" w:pos="276"/>
        </w:tabs>
        <w:overflowPunct w:val="0"/>
        <w:autoSpaceDE w:val="0"/>
        <w:autoSpaceDN w:val="0"/>
        <w:adjustRightInd w:val="0"/>
        <w:spacing w:after="0" w:line="212" w:lineRule="auto"/>
        <w:ind w:left="276" w:right="440" w:hanging="276"/>
        <w:jc w:val="both"/>
        <w:rPr>
          <w:rFonts w:ascii="Symbol" w:hAnsi="Symbol" w:cs="Symbol"/>
        </w:rPr>
      </w:pPr>
      <w:r>
        <w:rPr>
          <w:rFonts w:ascii="Arial" w:hAnsi="Arial" w:cs="Arial"/>
        </w:rPr>
        <w:t xml:space="preserve">People aged 18 yrs and over overweight or obese </w:t>
      </w:r>
    </w:p>
    <w:p w:rsidR="007114B2" w:rsidRDefault="007114B2">
      <w:pPr>
        <w:widowControl w:val="0"/>
        <w:autoSpaceDE w:val="0"/>
        <w:autoSpaceDN w:val="0"/>
        <w:adjustRightInd w:val="0"/>
        <w:spacing w:after="0" w:line="59" w:lineRule="exact"/>
        <w:rPr>
          <w:rFonts w:ascii="Symbol" w:hAnsi="Symbol" w:cs="Symbol"/>
        </w:rPr>
      </w:pPr>
    </w:p>
    <w:p w:rsidR="007114B2" w:rsidRDefault="002F68C7">
      <w:pPr>
        <w:widowControl w:val="0"/>
        <w:numPr>
          <w:ilvl w:val="0"/>
          <w:numId w:val="69"/>
        </w:numPr>
        <w:tabs>
          <w:tab w:val="clear" w:pos="720"/>
          <w:tab w:val="num" w:pos="276"/>
        </w:tabs>
        <w:overflowPunct w:val="0"/>
        <w:autoSpaceDE w:val="0"/>
        <w:autoSpaceDN w:val="0"/>
        <w:adjustRightInd w:val="0"/>
        <w:spacing w:after="0" w:line="212" w:lineRule="auto"/>
        <w:ind w:left="276" w:hanging="276"/>
        <w:jc w:val="both"/>
        <w:rPr>
          <w:rFonts w:ascii="Symbol" w:hAnsi="Symbol" w:cs="Symbol"/>
        </w:rPr>
      </w:pPr>
      <w:r>
        <w:rPr>
          <w:rFonts w:ascii="Arial" w:hAnsi="Arial" w:cs="Arial"/>
        </w:rPr>
        <w:t xml:space="preserve">Percentage of children under 1 year received at least one dose of measles vaccine </w:t>
      </w:r>
    </w:p>
    <w:p w:rsidR="007114B2" w:rsidRDefault="007114B2">
      <w:pPr>
        <w:widowControl w:val="0"/>
        <w:autoSpaceDE w:val="0"/>
        <w:autoSpaceDN w:val="0"/>
        <w:adjustRightInd w:val="0"/>
        <w:spacing w:after="0" w:line="1" w:lineRule="exact"/>
        <w:rPr>
          <w:rFonts w:ascii="Symbol" w:hAnsi="Symbol" w:cs="Symbol"/>
        </w:rPr>
      </w:pPr>
    </w:p>
    <w:p w:rsidR="007114B2" w:rsidRDefault="002F68C7">
      <w:pPr>
        <w:widowControl w:val="0"/>
        <w:numPr>
          <w:ilvl w:val="0"/>
          <w:numId w:val="69"/>
        </w:numPr>
        <w:tabs>
          <w:tab w:val="clear" w:pos="720"/>
          <w:tab w:val="num" w:pos="276"/>
        </w:tabs>
        <w:overflowPunct w:val="0"/>
        <w:autoSpaceDE w:val="0"/>
        <w:autoSpaceDN w:val="0"/>
        <w:adjustRightInd w:val="0"/>
        <w:spacing w:after="0" w:line="237" w:lineRule="auto"/>
        <w:ind w:left="276" w:hanging="276"/>
        <w:jc w:val="both"/>
        <w:rPr>
          <w:rFonts w:ascii="Symbol" w:hAnsi="Symbol" w:cs="Symbol"/>
        </w:rPr>
      </w:pPr>
      <w:r>
        <w:rPr>
          <w:rFonts w:ascii="Arial" w:hAnsi="Arial" w:cs="Arial"/>
        </w:rPr>
        <w:t xml:space="preserve">Improved medical waste management </w:t>
      </w:r>
    </w:p>
    <w:p w:rsidR="007114B2" w:rsidRDefault="002F68C7">
      <w:pPr>
        <w:widowControl w:val="0"/>
        <w:autoSpaceDE w:val="0"/>
        <w:autoSpaceDN w:val="0"/>
        <w:adjustRightInd w:val="0"/>
        <w:spacing w:after="0" w:line="240" w:lineRule="auto"/>
        <w:rPr>
          <w:rFonts w:ascii="Times New Roman" w:hAnsi="Times New Roman" w:cs="Times New Roman"/>
          <w:sz w:val="24"/>
          <w:szCs w:val="24"/>
        </w:rPr>
        <w:sectPr w:rsidR="007114B2">
          <w:type w:val="continuous"/>
          <w:pgSz w:w="11900" w:h="16838"/>
          <w:pgMar w:top="705" w:right="1900" w:bottom="640" w:left="1800" w:header="720" w:footer="720" w:gutter="0"/>
          <w:cols w:num="2" w:space="384" w:equalWidth="0">
            <w:col w:w="2900" w:space="384"/>
            <w:col w:w="4916"/>
          </w:cols>
          <w:noEndnote/>
        </w:sectPr>
      </w:pPr>
      <w:r>
        <w:rPr>
          <w:noProof/>
        </w:rPr>
        <w:drawing>
          <wp:anchor distT="0" distB="0" distL="114300" distR="114300" simplePos="0" relativeHeight="251822080" behindDoc="1" locked="0" layoutInCell="0" allowOverlap="1">
            <wp:simplePos x="0" y="0"/>
            <wp:positionH relativeFrom="column">
              <wp:posOffset>-165735</wp:posOffset>
            </wp:positionH>
            <wp:positionV relativeFrom="paragraph">
              <wp:posOffset>-657860</wp:posOffset>
            </wp:positionV>
            <wp:extent cx="3411220" cy="201803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411220" cy="20180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3104" behindDoc="1" locked="0" layoutInCell="0" allowOverlap="1">
            <wp:simplePos x="0" y="0"/>
            <wp:positionH relativeFrom="column">
              <wp:posOffset>-165735</wp:posOffset>
            </wp:positionH>
            <wp:positionV relativeFrom="paragraph">
              <wp:posOffset>-657860</wp:posOffset>
            </wp:positionV>
            <wp:extent cx="3411220" cy="2018030"/>
            <wp:effectExtent l="0" t="0" r="0" b="127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11220" cy="201803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87"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rPr>
        <w:t>Component 2: Quality</w:t>
      </w:r>
    </w:p>
    <w:p w:rsidR="007114B2" w:rsidRDefault="002F68C7">
      <w:pPr>
        <w:widowControl w:val="0"/>
        <w:autoSpaceDE w:val="0"/>
        <w:autoSpaceDN w:val="0"/>
        <w:adjustRightInd w:val="0"/>
        <w:spacing w:after="0" w:line="239" w:lineRule="auto"/>
        <w:rPr>
          <w:rFonts w:ascii="Times New Roman" w:hAnsi="Times New Roman" w:cs="Times New Roman"/>
          <w:sz w:val="24"/>
          <w:szCs w:val="24"/>
        </w:rPr>
      </w:pPr>
      <w:r>
        <w:rPr>
          <w:noProof/>
        </w:rPr>
        <w:drawing>
          <wp:anchor distT="0" distB="0" distL="114300" distR="114300" simplePos="0" relativeHeight="251824128" behindDoc="1" locked="0" layoutInCell="0" allowOverlap="1">
            <wp:simplePos x="0" y="0"/>
            <wp:positionH relativeFrom="column">
              <wp:posOffset>0</wp:posOffset>
            </wp:positionH>
            <wp:positionV relativeFrom="paragraph">
              <wp:posOffset>2540</wp:posOffset>
            </wp:positionV>
            <wp:extent cx="1836420" cy="186055"/>
            <wp:effectExtent l="0" t="0" r="0" b="444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36420" cy="1860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rPr>
        <w:t>Health Services</w:t>
      </w:r>
    </w:p>
    <w:p w:rsidR="007114B2" w:rsidRDefault="002F68C7">
      <w:pPr>
        <w:widowControl w:val="0"/>
        <w:autoSpaceDE w:val="0"/>
        <w:autoSpaceDN w:val="0"/>
        <w:adjustRightInd w:val="0"/>
        <w:spacing w:after="0" w:line="87" w:lineRule="exact"/>
        <w:rPr>
          <w:rFonts w:ascii="Times New Roman" w:hAnsi="Times New Roman" w:cs="Times New Roman"/>
          <w:sz w:val="24"/>
          <w:szCs w:val="24"/>
        </w:rPr>
      </w:pPr>
      <w:r>
        <w:rPr>
          <w:noProof/>
        </w:rPr>
        <w:drawing>
          <wp:anchor distT="0" distB="0" distL="114300" distR="114300" simplePos="0" relativeHeight="251825152" behindDoc="1" locked="0" layoutInCell="0" allowOverlap="1">
            <wp:simplePos x="0" y="0"/>
            <wp:positionH relativeFrom="column">
              <wp:posOffset>0</wp:posOffset>
            </wp:positionH>
            <wp:positionV relativeFrom="paragraph">
              <wp:posOffset>28575</wp:posOffset>
            </wp:positionV>
            <wp:extent cx="1836420" cy="16002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36420" cy="16002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2F68C7">
      <w:pPr>
        <w:widowControl w:val="0"/>
        <w:overflowPunct w:val="0"/>
        <w:autoSpaceDE w:val="0"/>
        <w:autoSpaceDN w:val="0"/>
        <w:adjustRightInd w:val="0"/>
        <w:spacing w:after="0" w:line="243" w:lineRule="auto"/>
        <w:ind w:right="20"/>
        <w:rPr>
          <w:rFonts w:ascii="Times New Roman" w:hAnsi="Times New Roman" w:cs="Times New Roman"/>
          <w:sz w:val="24"/>
          <w:szCs w:val="24"/>
        </w:rPr>
      </w:pPr>
      <w:r>
        <w:rPr>
          <w:rFonts w:ascii="Arial" w:hAnsi="Arial" w:cs="Arial"/>
          <w:sz w:val="21"/>
          <w:szCs w:val="21"/>
        </w:rPr>
        <w:t>Improving the quality of health services through strengthened human resources, standards, supplies, equipment and infrastructure</w:t>
      </w:r>
    </w:p>
    <w:p w:rsidR="007114B2" w:rsidRDefault="002F68C7">
      <w:pPr>
        <w:widowControl w:val="0"/>
        <w:autoSpaceDE w:val="0"/>
        <w:autoSpaceDN w:val="0"/>
        <w:adjustRightInd w:val="0"/>
        <w:spacing w:after="0" w:line="80" w:lineRule="exact"/>
        <w:rPr>
          <w:rFonts w:ascii="Times New Roman" w:hAnsi="Times New Roman" w:cs="Times New Roman"/>
          <w:sz w:val="24"/>
          <w:szCs w:val="24"/>
        </w:rPr>
      </w:pPr>
      <w:r>
        <w:rPr>
          <w:noProof/>
        </w:rPr>
        <w:drawing>
          <wp:anchor distT="0" distB="0" distL="114300" distR="114300" simplePos="0" relativeHeight="251826176" behindDoc="1" locked="0" layoutInCell="0" allowOverlap="1">
            <wp:simplePos x="0" y="0"/>
            <wp:positionH relativeFrom="column">
              <wp:posOffset>-53975</wp:posOffset>
            </wp:positionH>
            <wp:positionV relativeFrom="paragraph">
              <wp:posOffset>-641985</wp:posOffset>
            </wp:positionV>
            <wp:extent cx="1946275" cy="187325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46275" cy="18732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7200" behindDoc="1" locked="0" layoutInCell="0" allowOverlap="1">
            <wp:simplePos x="0" y="0"/>
            <wp:positionH relativeFrom="column">
              <wp:posOffset>-53975</wp:posOffset>
            </wp:positionH>
            <wp:positionV relativeFrom="paragraph">
              <wp:posOffset>-641985</wp:posOffset>
            </wp:positionV>
            <wp:extent cx="1946275" cy="187325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46275" cy="187325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rPr>
        <w:t>Component 3: Improving</w:t>
      </w:r>
    </w:p>
    <w:p w:rsidR="007114B2" w:rsidRDefault="007114B2">
      <w:pPr>
        <w:widowControl w:val="0"/>
        <w:autoSpaceDE w:val="0"/>
        <w:autoSpaceDN w:val="0"/>
        <w:adjustRightInd w:val="0"/>
        <w:spacing w:after="0" w:line="1"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rPr>
        <w:t>Policy, Monitoring and</w:t>
      </w:r>
    </w:p>
    <w:p w:rsidR="007114B2" w:rsidRDefault="002F68C7">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rPr>
        <w:t>Regulatory Oversight of the</w:t>
      </w:r>
    </w:p>
    <w:p w:rsidR="007114B2" w:rsidRDefault="007114B2">
      <w:pPr>
        <w:widowControl w:val="0"/>
        <w:autoSpaceDE w:val="0"/>
        <w:autoSpaceDN w:val="0"/>
        <w:adjustRightInd w:val="0"/>
        <w:spacing w:after="0" w:line="2"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rPr>
        <w:t>Health Sector</w:t>
      </w:r>
    </w:p>
    <w:p w:rsidR="007114B2" w:rsidRDefault="007114B2">
      <w:pPr>
        <w:widowControl w:val="0"/>
        <w:autoSpaceDE w:val="0"/>
        <w:autoSpaceDN w:val="0"/>
        <w:adjustRightInd w:val="0"/>
        <w:spacing w:after="0" w:line="8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rPr>
          <w:rFonts w:ascii="Times New Roman" w:hAnsi="Times New Roman" w:cs="Times New Roman"/>
          <w:sz w:val="24"/>
          <w:szCs w:val="24"/>
        </w:rPr>
      </w:pPr>
      <w:r>
        <w:rPr>
          <w:rFonts w:ascii="Arial" w:hAnsi="Arial" w:cs="Arial"/>
        </w:rPr>
        <w:t>Support the MOH in its policy development, coordination and regulation of the sector</w:t>
      </w:r>
    </w:p>
    <w:p w:rsidR="007114B2" w:rsidRDefault="002F68C7">
      <w:pPr>
        <w:widowControl w:val="0"/>
        <w:autoSpaceDE w:val="0"/>
        <w:autoSpaceDN w:val="0"/>
        <w:adjustRightInd w:val="0"/>
        <w:spacing w:after="0" w:line="87" w:lineRule="exact"/>
        <w:rPr>
          <w:rFonts w:ascii="Times New Roman" w:hAnsi="Times New Roman" w:cs="Times New Roman"/>
          <w:sz w:val="24"/>
          <w:szCs w:val="24"/>
        </w:rPr>
      </w:pPr>
      <w:r>
        <w:rPr>
          <w:noProof/>
        </w:rPr>
        <mc:AlternateContent>
          <mc:Choice Requires="wps">
            <w:drawing>
              <wp:anchor distT="0" distB="0" distL="114300" distR="114300" simplePos="0" relativeHeight="251828224" behindDoc="1" locked="0" layoutInCell="0" allowOverlap="1">
                <wp:simplePos x="0" y="0"/>
                <wp:positionH relativeFrom="column">
                  <wp:posOffset>-53975</wp:posOffset>
                </wp:positionH>
                <wp:positionV relativeFrom="paragraph">
                  <wp:posOffset>27305</wp:posOffset>
                </wp:positionV>
                <wp:extent cx="1945640" cy="129540"/>
                <wp:effectExtent l="0" t="0" r="0" b="0"/>
                <wp:wrapNone/>
                <wp:docPr id="6"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5640" cy="12954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4.25pt;margin-top:2.15pt;width:153.2pt;height:10.2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" o:allowincell="f" fillcolor="#c6d9f1" stroked="f"/>
            </w:pict>
          </mc:Fallback>
        </mc:AlternateContent>
      </w:r>
      <w:r>
        <w:rPr>
          <w:noProof/>
        </w:rPr>
        <mc:AlternateContent>
          <mc:Choice Requires="wps">
            <w:drawing>
              <wp:anchor distT="0" distB="0" distL="114300" distR="114300" simplePos="0" relativeHeight="251829248" behindDoc="1" locked="0" layoutInCell="0" allowOverlap="1">
                <wp:simplePos x="0" y="0"/>
                <wp:positionH relativeFrom="column">
                  <wp:posOffset>0</wp:posOffset>
                </wp:positionH>
                <wp:positionV relativeFrom="paragraph">
                  <wp:posOffset>434975</wp:posOffset>
                </wp:positionV>
                <wp:extent cx="1828800" cy="0"/>
                <wp:effectExtent l="0" t="0" r="0" b="0"/>
                <wp:wrapNone/>
                <wp:docPr id="5"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4.25pt" to="2in,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" o:allowincell="f" strokeweight=".21164mm"/>
            </w:pict>
          </mc:Fallback>
        </mc:AlternateContent>
      </w:r>
      <w:r>
        <w:rPr>
          <w:rFonts w:ascii="Times New Roman" w:hAnsi="Times New Roman" w:cs="Times New Roman"/>
          <w:sz w:val="24"/>
          <w:szCs w:val="24"/>
        </w:rPr>
        <w:br w:type="column"/>
      </w:r>
    </w:p>
    <w:p w:rsidR="007114B2" w:rsidRDefault="002F68C7">
      <w:pPr>
        <w:widowControl w:val="0"/>
        <w:numPr>
          <w:ilvl w:val="0"/>
          <w:numId w:val="70"/>
        </w:numPr>
        <w:tabs>
          <w:tab w:val="clear" w:pos="720"/>
          <w:tab w:val="num" w:pos="276"/>
        </w:tabs>
        <w:overflowPunct w:val="0"/>
        <w:autoSpaceDE w:val="0"/>
        <w:autoSpaceDN w:val="0"/>
        <w:adjustRightInd w:val="0"/>
        <w:spacing w:after="0" w:line="240" w:lineRule="auto"/>
        <w:ind w:left="276" w:hanging="276"/>
        <w:jc w:val="both"/>
        <w:rPr>
          <w:rFonts w:ascii="Symbol" w:hAnsi="Symbol" w:cs="Symbol"/>
        </w:rPr>
      </w:pPr>
      <w:r>
        <w:rPr>
          <w:rFonts w:ascii="Arial" w:hAnsi="Arial" w:cs="Arial"/>
        </w:rPr>
        <w:t xml:space="preserve">Primary care utilization by gender, age, domicile </w:t>
      </w:r>
    </w:p>
    <w:p w:rsidR="007114B2" w:rsidRDefault="002F68C7">
      <w:pPr>
        <w:widowControl w:val="0"/>
        <w:numPr>
          <w:ilvl w:val="0"/>
          <w:numId w:val="70"/>
        </w:numPr>
        <w:tabs>
          <w:tab w:val="clear" w:pos="720"/>
          <w:tab w:val="num" w:pos="276"/>
        </w:tabs>
        <w:overflowPunct w:val="0"/>
        <w:autoSpaceDE w:val="0"/>
        <w:autoSpaceDN w:val="0"/>
        <w:adjustRightInd w:val="0"/>
        <w:spacing w:after="0" w:line="237" w:lineRule="auto"/>
        <w:ind w:left="276" w:hanging="276"/>
        <w:jc w:val="both"/>
        <w:rPr>
          <w:rFonts w:ascii="Symbol" w:hAnsi="Symbol" w:cs="Symbol"/>
        </w:rPr>
      </w:pPr>
      <w:r>
        <w:rPr>
          <w:rFonts w:ascii="Arial" w:hAnsi="Arial" w:cs="Arial"/>
        </w:rPr>
        <w:t xml:space="preserve">Antenatal care coverage for at least one visit </w:t>
      </w:r>
    </w:p>
    <w:p w:rsidR="007114B2" w:rsidRDefault="007114B2">
      <w:pPr>
        <w:widowControl w:val="0"/>
        <w:autoSpaceDE w:val="0"/>
        <w:autoSpaceDN w:val="0"/>
        <w:adjustRightInd w:val="0"/>
        <w:spacing w:after="0" w:line="60" w:lineRule="exact"/>
        <w:rPr>
          <w:rFonts w:ascii="Symbol" w:hAnsi="Symbol" w:cs="Symbol"/>
        </w:rPr>
      </w:pPr>
    </w:p>
    <w:p w:rsidR="007114B2" w:rsidRDefault="002F68C7">
      <w:pPr>
        <w:widowControl w:val="0"/>
        <w:numPr>
          <w:ilvl w:val="0"/>
          <w:numId w:val="70"/>
        </w:numPr>
        <w:tabs>
          <w:tab w:val="clear" w:pos="720"/>
          <w:tab w:val="num" w:pos="276"/>
        </w:tabs>
        <w:overflowPunct w:val="0"/>
        <w:autoSpaceDE w:val="0"/>
        <w:autoSpaceDN w:val="0"/>
        <w:adjustRightInd w:val="0"/>
        <w:spacing w:after="0" w:line="211" w:lineRule="auto"/>
        <w:ind w:left="276" w:right="40" w:hanging="276"/>
        <w:jc w:val="both"/>
        <w:rPr>
          <w:rFonts w:ascii="Symbol" w:hAnsi="Symbol" w:cs="Symbol"/>
        </w:rPr>
      </w:pPr>
      <w:r>
        <w:rPr>
          <w:rFonts w:ascii="Arial" w:hAnsi="Arial" w:cs="Arial"/>
        </w:rPr>
        <w:t xml:space="preserve">Proportion of Rheumatic Heart Disease patients complying with treatment </w:t>
      </w:r>
    </w:p>
    <w:p w:rsidR="007114B2" w:rsidRDefault="007114B2">
      <w:pPr>
        <w:widowControl w:val="0"/>
        <w:autoSpaceDE w:val="0"/>
        <w:autoSpaceDN w:val="0"/>
        <w:adjustRightInd w:val="0"/>
        <w:spacing w:after="0" w:line="200" w:lineRule="exact"/>
        <w:rPr>
          <w:rFonts w:ascii="Symbol" w:hAnsi="Symbol" w:cs="Symbol"/>
        </w:rPr>
      </w:pPr>
    </w:p>
    <w:p w:rsidR="007114B2" w:rsidRDefault="007114B2">
      <w:pPr>
        <w:widowControl w:val="0"/>
        <w:autoSpaceDE w:val="0"/>
        <w:autoSpaceDN w:val="0"/>
        <w:adjustRightInd w:val="0"/>
        <w:spacing w:after="0" w:line="200" w:lineRule="exact"/>
        <w:rPr>
          <w:rFonts w:ascii="Symbol" w:hAnsi="Symbol" w:cs="Symbol"/>
        </w:rPr>
      </w:pPr>
    </w:p>
    <w:p w:rsidR="007114B2" w:rsidRDefault="007114B2">
      <w:pPr>
        <w:widowControl w:val="0"/>
        <w:autoSpaceDE w:val="0"/>
        <w:autoSpaceDN w:val="0"/>
        <w:adjustRightInd w:val="0"/>
        <w:spacing w:after="0" w:line="200" w:lineRule="exact"/>
        <w:rPr>
          <w:rFonts w:ascii="Symbol" w:hAnsi="Symbol" w:cs="Symbol"/>
        </w:rPr>
      </w:pPr>
    </w:p>
    <w:p w:rsidR="007114B2" w:rsidRDefault="007114B2">
      <w:pPr>
        <w:widowControl w:val="0"/>
        <w:autoSpaceDE w:val="0"/>
        <w:autoSpaceDN w:val="0"/>
        <w:adjustRightInd w:val="0"/>
        <w:spacing w:after="0" w:line="299" w:lineRule="exact"/>
        <w:rPr>
          <w:rFonts w:ascii="Symbol" w:hAnsi="Symbol" w:cs="Symbol"/>
        </w:rPr>
      </w:pPr>
    </w:p>
    <w:p w:rsidR="007114B2" w:rsidRDefault="002F68C7">
      <w:pPr>
        <w:widowControl w:val="0"/>
        <w:numPr>
          <w:ilvl w:val="0"/>
          <w:numId w:val="70"/>
        </w:numPr>
        <w:tabs>
          <w:tab w:val="clear" w:pos="720"/>
          <w:tab w:val="num" w:pos="276"/>
        </w:tabs>
        <w:overflowPunct w:val="0"/>
        <w:autoSpaceDE w:val="0"/>
        <w:autoSpaceDN w:val="0"/>
        <w:adjustRightInd w:val="0"/>
        <w:spacing w:after="0" w:line="212" w:lineRule="auto"/>
        <w:ind w:left="276" w:right="200" w:hanging="276"/>
        <w:jc w:val="both"/>
        <w:rPr>
          <w:rFonts w:ascii="Symbol" w:hAnsi="Symbol" w:cs="Symbol"/>
        </w:rPr>
      </w:pPr>
      <w:r>
        <w:rPr>
          <w:rFonts w:ascii="Arial" w:hAnsi="Arial" w:cs="Arial"/>
        </w:rPr>
        <w:t xml:space="preserve">Staff mix and distribution according to national standards </w:t>
      </w:r>
    </w:p>
    <w:p w:rsidR="007114B2" w:rsidRDefault="007114B2">
      <w:pPr>
        <w:widowControl w:val="0"/>
        <w:autoSpaceDE w:val="0"/>
        <w:autoSpaceDN w:val="0"/>
        <w:adjustRightInd w:val="0"/>
        <w:spacing w:after="0" w:line="59" w:lineRule="exact"/>
        <w:rPr>
          <w:rFonts w:ascii="Symbol" w:hAnsi="Symbol" w:cs="Symbol"/>
        </w:rPr>
      </w:pPr>
    </w:p>
    <w:p w:rsidR="007114B2" w:rsidRDefault="002F68C7">
      <w:pPr>
        <w:widowControl w:val="0"/>
        <w:numPr>
          <w:ilvl w:val="0"/>
          <w:numId w:val="70"/>
        </w:numPr>
        <w:tabs>
          <w:tab w:val="clear" w:pos="720"/>
          <w:tab w:val="num" w:pos="276"/>
        </w:tabs>
        <w:overflowPunct w:val="0"/>
        <w:autoSpaceDE w:val="0"/>
        <w:autoSpaceDN w:val="0"/>
        <w:adjustRightInd w:val="0"/>
        <w:spacing w:after="0" w:line="221" w:lineRule="auto"/>
        <w:ind w:left="276" w:right="140" w:hanging="276"/>
        <w:rPr>
          <w:rFonts w:ascii="Symbol" w:hAnsi="Symbol" w:cs="Symbol"/>
        </w:rPr>
      </w:pPr>
      <w:r>
        <w:rPr>
          <w:rFonts w:ascii="Arial" w:hAnsi="Arial" w:cs="Arial"/>
        </w:rPr>
        <w:t xml:space="preserve">Evidence of performance monitoring leading to policy and regulatory action to improve health services </w:t>
      </w:r>
    </w:p>
    <w:p w:rsidR="007114B2" w:rsidRDefault="007114B2">
      <w:pPr>
        <w:widowControl w:val="0"/>
        <w:autoSpaceDE w:val="0"/>
        <w:autoSpaceDN w:val="0"/>
        <w:adjustRightInd w:val="0"/>
        <w:spacing w:after="0" w:line="61" w:lineRule="exact"/>
        <w:rPr>
          <w:rFonts w:ascii="Symbol" w:hAnsi="Symbol" w:cs="Symbol"/>
        </w:rPr>
      </w:pPr>
    </w:p>
    <w:p w:rsidR="007114B2" w:rsidRDefault="002F68C7">
      <w:pPr>
        <w:widowControl w:val="0"/>
        <w:numPr>
          <w:ilvl w:val="0"/>
          <w:numId w:val="70"/>
        </w:numPr>
        <w:tabs>
          <w:tab w:val="clear" w:pos="720"/>
          <w:tab w:val="num" w:pos="276"/>
        </w:tabs>
        <w:overflowPunct w:val="0"/>
        <w:autoSpaceDE w:val="0"/>
        <w:autoSpaceDN w:val="0"/>
        <w:adjustRightInd w:val="0"/>
        <w:spacing w:after="0" w:line="211" w:lineRule="auto"/>
        <w:ind w:left="276" w:right="500" w:hanging="276"/>
        <w:jc w:val="both"/>
        <w:rPr>
          <w:rFonts w:ascii="Symbol" w:hAnsi="Symbol" w:cs="Symbol"/>
        </w:rPr>
      </w:pPr>
      <w:r>
        <w:rPr>
          <w:rFonts w:ascii="Arial" w:hAnsi="Arial" w:cs="Arial"/>
        </w:rPr>
        <w:t xml:space="preserve">Demonstrated outcomes of training plan by component </w:t>
      </w:r>
    </w:p>
    <w:p w:rsidR="007114B2" w:rsidRDefault="002F68C7">
      <w:pPr>
        <w:widowControl w:val="0"/>
        <w:autoSpaceDE w:val="0"/>
        <w:autoSpaceDN w:val="0"/>
        <w:adjustRightInd w:val="0"/>
        <w:spacing w:after="0" w:line="240" w:lineRule="auto"/>
        <w:rPr>
          <w:rFonts w:ascii="Times New Roman" w:hAnsi="Times New Roman" w:cs="Times New Roman"/>
          <w:sz w:val="24"/>
          <w:szCs w:val="24"/>
        </w:rPr>
        <w:sectPr w:rsidR="007114B2">
          <w:type w:val="continuous"/>
          <w:pgSz w:w="11900" w:h="16838"/>
          <w:pgMar w:top="705" w:right="1840" w:bottom="640" w:left="1800" w:header="720" w:footer="720" w:gutter="0"/>
          <w:cols w:num="2" w:space="304" w:equalWidth="0">
            <w:col w:w="2980" w:space="304"/>
            <w:col w:w="4976"/>
          </w:cols>
          <w:noEndnote/>
        </w:sectPr>
      </w:pPr>
      <w:r>
        <w:rPr>
          <w:noProof/>
        </w:rPr>
        <w:drawing>
          <wp:anchor distT="0" distB="0" distL="114300" distR="114300" simplePos="0" relativeHeight="251830272" behindDoc="1" locked="0" layoutInCell="0" allowOverlap="1">
            <wp:simplePos x="0" y="0"/>
            <wp:positionH relativeFrom="column">
              <wp:posOffset>-165735</wp:posOffset>
            </wp:positionH>
            <wp:positionV relativeFrom="paragraph">
              <wp:posOffset>-2183130</wp:posOffset>
            </wp:positionV>
            <wp:extent cx="3411220" cy="233997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411220" cy="2339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1296" behindDoc="1" locked="0" layoutInCell="0" allowOverlap="1">
            <wp:simplePos x="0" y="0"/>
            <wp:positionH relativeFrom="column">
              <wp:posOffset>-165735</wp:posOffset>
            </wp:positionH>
            <wp:positionV relativeFrom="paragraph">
              <wp:posOffset>-2183130</wp:posOffset>
            </wp:positionV>
            <wp:extent cx="3411220" cy="2339975"/>
            <wp:effectExtent l="0" t="0" r="0" b="317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11220" cy="233997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340" w:lineRule="exact"/>
        <w:rPr>
          <w:rFonts w:ascii="Times New Roman" w:hAnsi="Times New Roman" w:cs="Times New Roman"/>
          <w:sz w:val="24"/>
          <w:szCs w:val="24"/>
        </w:rPr>
      </w:pPr>
    </w:p>
    <w:p w:rsidR="007114B2" w:rsidRDefault="002F68C7">
      <w:pPr>
        <w:widowControl w:val="0"/>
        <w:numPr>
          <w:ilvl w:val="0"/>
          <w:numId w:val="71"/>
        </w:numPr>
        <w:tabs>
          <w:tab w:val="clear" w:pos="720"/>
          <w:tab w:val="num" w:pos="199"/>
        </w:tabs>
        <w:overflowPunct w:val="0"/>
        <w:autoSpaceDE w:val="0"/>
        <w:autoSpaceDN w:val="0"/>
        <w:adjustRightInd w:val="0"/>
        <w:spacing w:after="0" w:line="190" w:lineRule="auto"/>
        <w:ind w:left="0" w:right="220" w:firstLine="0"/>
        <w:jc w:val="both"/>
        <w:rPr>
          <w:rFonts w:ascii="Arial" w:hAnsi="Arial" w:cs="Arial"/>
          <w:sz w:val="26"/>
          <w:szCs w:val="26"/>
          <w:vertAlign w:val="superscript"/>
        </w:rPr>
      </w:pPr>
      <w:r>
        <w:rPr>
          <w:rFonts w:ascii="Arial" w:hAnsi="Arial" w:cs="Arial"/>
          <w:sz w:val="20"/>
          <w:szCs w:val="20"/>
        </w:rPr>
        <w:t xml:space="preserve">GoS MoH. 2008. </w:t>
      </w:r>
      <w:r>
        <w:rPr>
          <w:rFonts w:ascii="Arial" w:hAnsi="Arial" w:cs="Arial"/>
          <w:i/>
          <w:iCs/>
          <w:sz w:val="20"/>
          <w:szCs w:val="20"/>
        </w:rPr>
        <w:t>Program Operational Manual for Samoa Health SWAp Program</w:t>
      </w:r>
      <w:r>
        <w:rPr>
          <w:rFonts w:ascii="Arial" w:hAnsi="Arial" w:cs="Arial"/>
          <w:sz w:val="20"/>
          <w:szCs w:val="20"/>
        </w:rPr>
        <w:t xml:space="preserve"> (Tables 7.1 &amp; 7.2) </w:t>
      </w:r>
    </w:p>
    <w:p w:rsidR="007114B2" w:rsidRDefault="007114B2">
      <w:pPr>
        <w:widowControl w:val="0"/>
        <w:autoSpaceDE w:val="0"/>
        <w:autoSpaceDN w:val="0"/>
        <w:adjustRightInd w:val="0"/>
        <w:spacing w:after="0" w:line="83" w:lineRule="exact"/>
        <w:rPr>
          <w:rFonts w:ascii="Arial" w:hAnsi="Arial" w:cs="Arial"/>
          <w:sz w:val="26"/>
          <w:szCs w:val="26"/>
          <w:vertAlign w:val="superscript"/>
        </w:rPr>
      </w:pPr>
    </w:p>
    <w:p w:rsidR="007114B2" w:rsidRDefault="002F68C7">
      <w:pPr>
        <w:widowControl w:val="0"/>
        <w:numPr>
          <w:ilvl w:val="0"/>
          <w:numId w:val="71"/>
        </w:numPr>
        <w:tabs>
          <w:tab w:val="clear" w:pos="720"/>
          <w:tab w:val="num" w:pos="199"/>
        </w:tabs>
        <w:overflowPunct w:val="0"/>
        <w:autoSpaceDE w:val="0"/>
        <w:autoSpaceDN w:val="0"/>
        <w:adjustRightInd w:val="0"/>
        <w:spacing w:after="0" w:line="187" w:lineRule="auto"/>
        <w:ind w:left="0" w:right="160" w:firstLine="0"/>
        <w:jc w:val="both"/>
        <w:rPr>
          <w:rFonts w:ascii="Arial" w:hAnsi="Arial" w:cs="Arial"/>
          <w:sz w:val="26"/>
          <w:szCs w:val="26"/>
          <w:vertAlign w:val="superscript"/>
        </w:rPr>
      </w:pPr>
      <w:r>
        <w:rPr>
          <w:rFonts w:ascii="Arial" w:hAnsi="Arial" w:cs="Arial"/>
          <w:sz w:val="20"/>
          <w:szCs w:val="20"/>
        </w:rPr>
        <w:t xml:space="preserve">Independent State of Samoa, AusAID, NZAID, IDA, UNFPA, UNICEF &amp; WHO. 2008. </w:t>
      </w:r>
      <w:r>
        <w:rPr>
          <w:rFonts w:ascii="Arial" w:hAnsi="Arial" w:cs="Arial"/>
          <w:i/>
          <w:iCs/>
          <w:sz w:val="20"/>
          <w:szCs w:val="20"/>
        </w:rPr>
        <w:t>Joint</w:t>
      </w:r>
      <w:r>
        <w:rPr>
          <w:rFonts w:ascii="Arial" w:hAnsi="Arial" w:cs="Arial"/>
          <w:sz w:val="20"/>
          <w:szCs w:val="20"/>
        </w:rPr>
        <w:t xml:space="preserve"> </w:t>
      </w:r>
      <w:r>
        <w:rPr>
          <w:rFonts w:ascii="Arial" w:hAnsi="Arial" w:cs="Arial"/>
          <w:i/>
          <w:iCs/>
          <w:sz w:val="20"/>
          <w:szCs w:val="20"/>
        </w:rPr>
        <w:t>Partnership Agreement – Samoa Health Sector Program FY 2009-2013</w:t>
      </w:r>
      <w:r>
        <w:rPr>
          <w:rFonts w:ascii="Arial" w:hAnsi="Arial" w:cs="Arial"/>
          <w:sz w:val="20"/>
          <w:szCs w:val="20"/>
        </w:rPr>
        <w:t>.</w:t>
      </w:r>
      <w:r>
        <w:rPr>
          <w:rFonts w:ascii="Arial" w:hAnsi="Arial" w:cs="Arial"/>
          <w:i/>
          <w:iCs/>
          <w:sz w:val="20"/>
          <w:szCs w:val="20"/>
        </w:rPr>
        <w:t xml:space="preserve"> </w:t>
      </w:r>
    </w:p>
    <w:p w:rsidR="007114B2" w:rsidRDefault="002F68C7">
      <w:pPr>
        <w:widowControl w:val="0"/>
        <w:autoSpaceDE w:val="0"/>
        <w:autoSpaceDN w:val="0"/>
        <w:adjustRightInd w:val="0"/>
        <w:spacing w:after="0" w:line="158" w:lineRule="exact"/>
        <w:rPr>
          <w:rFonts w:ascii="Times New Roman" w:hAnsi="Times New Roman" w:cs="Times New Roman"/>
          <w:sz w:val="24"/>
          <w:szCs w:val="24"/>
        </w:rPr>
      </w:pPr>
      <w:r>
        <w:rPr>
          <w:noProof/>
        </w:rPr>
        <w:drawing>
          <wp:anchor distT="0" distB="0" distL="114300" distR="114300" simplePos="0" relativeHeight="251832320" behindDoc="1" locked="0" layoutInCell="0" allowOverlap="1">
            <wp:simplePos x="0" y="0"/>
            <wp:positionH relativeFrom="column">
              <wp:posOffset>-17145</wp:posOffset>
            </wp:positionH>
            <wp:positionV relativeFrom="paragraph">
              <wp:posOffset>86995</wp:posOffset>
            </wp:positionV>
            <wp:extent cx="5311775" cy="317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49</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type w:val="continuous"/>
          <w:pgSz w:w="11900" w:h="16838"/>
          <w:pgMar w:top="705" w:right="1780" w:bottom="640" w:left="1800" w:header="720" w:footer="720" w:gutter="0"/>
          <w:cols w:space="304" w:equalWidth="0">
            <w:col w:w="8320" w:space="304"/>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54" w:name="page54"/>
            <w:bookmarkEnd w:id="54"/>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2F68C7">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r>
        <w:rPr>
          <w:noProof/>
        </w:rPr>
        <w:drawing>
          <wp:anchor distT="0" distB="0" distL="114300" distR="114300" simplePos="0" relativeHeight="251833344" behindDoc="1" locked="0" layoutInCell="0" allowOverlap="1">
            <wp:simplePos x="0" y="0"/>
            <wp:positionH relativeFrom="column">
              <wp:posOffset>-41275</wp:posOffset>
            </wp:positionH>
            <wp:positionV relativeFrom="paragraph">
              <wp:posOffset>263525</wp:posOffset>
            </wp:positionV>
            <wp:extent cx="5385435" cy="238125"/>
            <wp:effectExtent l="0" t="0" r="5715" b="952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85435" cy="23812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13" w:lineRule="exact"/>
        <w:rPr>
          <w:rFonts w:ascii="Times New Roman" w:hAnsi="Times New Roman" w:cs="Times New Roman"/>
          <w:sz w:val="24"/>
          <w:szCs w:val="24"/>
        </w:rPr>
      </w:pPr>
    </w:p>
    <w:p w:rsidR="007114B2" w:rsidRDefault="002F68C7">
      <w:pPr>
        <w:widowControl w:val="0"/>
        <w:autoSpaceDE w:val="0"/>
        <w:autoSpaceDN w:val="0"/>
        <w:adjustRightInd w:val="0"/>
        <w:spacing w:after="0" w:line="239" w:lineRule="auto"/>
        <w:ind w:left="1020"/>
        <w:rPr>
          <w:rFonts w:ascii="Times New Roman" w:hAnsi="Times New Roman" w:cs="Times New Roman"/>
          <w:sz w:val="24"/>
          <w:szCs w:val="24"/>
        </w:rPr>
      </w:pPr>
      <w:r>
        <w:rPr>
          <w:rFonts w:ascii="Arial" w:hAnsi="Arial" w:cs="Arial"/>
          <w:b/>
          <w:bCs/>
          <w:color w:val="FFFFFF"/>
        </w:rPr>
        <w:t>Objective</w:t>
      </w:r>
    </w:p>
    <w:p w:rsidR="007114B2" w:rsidRDefault="002F68C7">
      <w:pPr>
        <w:widowControl w:val="0"/>
        <w:autoSpaceDE w:val="0"/>
        <w:autoSpaceDN w:val="0"/>
        <w:adjustRightInd w:val="0"/>
        <w:spacing w:after="0" w:line="280" w:lineRule="exact"/>
        <w:rPr>
          <w:rFonts w:ascii="Times New Roman" w:hAnsi="Times New Roman" w:cs="Times New Roman"/>
          <w:sz w:val="24"/>
          <w:szCs w:val="24"/>
        </w:rPr>
      </w:pPr>
      <w:r>
        <w:rPr>
          <w:noProof/>
        </w:rPr>
        <w:drawing>
          <wp:anchor distT="0" distB="0" distL="114300" distR="114300" simplePos="0" relativeHeight="251834368" behindDoc="1" locked="0" layoutInCell="0" allowOverlap="1">
            <wp:simplePos x="0" y="0"/>
            <wp:positionH relativeFrom="column">
              <wp:posOffset>-53975</wp:posOffset>
            </wp:positionH>
            <wp:positionV relativeFrom="paragraph">
              <wp:posOffset>79375</wp:posOffset>
            </wp:positionV>
            <wp:extent cx="1946275" cy="1621790"/>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46275" cy="162179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2F68C7">
      <w:pPr>
        <w:widowControl w:val="0"/>
        <w:overflowPunct w:val="0"/>
        <w:autoSpaceDE w:val="0"/>
        <w:autoSpaceDN w:val="0"/>
        <w:adjustRightInd w:val="0"/>
        <w:spacing w:after="0" w:line="230" w:lineRule="auto"/>
        <w:ind w:right="220"/>
        <w:rPr>
          <w:rFonts w:ascii="Times New Roman" w:hAnsi="Times New Roman" w:cs="Times New Roman"/>
          <w:sz w:val="24"/>
          <w:szCs w:val="24"/>
        </w:rPr>
      </w:pPr>
      <w:r>
        <w:rPr>
          <w:rFonts w:ascii="Arial" w:hAnsi="Arial" w:cs="Arial"/>
          <w:b/>
          <w:bCs/>
          <w:sz w:val="21"/>
          <w:szCs w:val="21"/>
        </w:rPr>
        <w:t>Health SWAp institutional development objective:</w:t>
      </w:r>
    </w:p>
    <w:p w:rsidR="007114B2" w:rsidRDefault="007114B2">
      <w:pPr>
        <w:widowControl w:val="0"/>
        <w:autoSpaceDE w:val="0"/>
        <w:autoSpaceDN w:val="0"/>
        <w:adjustRightInd w:val="0"/>
        <w:spacing w:after="0" w:line="8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3" w:lineRule="auto"/>
        <w:jc w:val="both"/>
        <w:rPr>
          <w:rFonts w:ascii="Times New Roman" w:hAnsi="Times New Roman" w:cs="Times New Roman"/>
          <w:sz w:val="24"/>
          <w:szCs w:val="24"/>
        </w:rPr>
      </w:pPr>
      <w:r>
        <w:rPr>
          <w:rFonts w:ascii="Arial" w:hAnsi="Arial" w:cs="Arial"/>
        </w:rPr>
        <w:t>To improve the effectiveness of the Government of Samoa in managing and implementing the HSP based on the use of results from sector performance monitoring</w:t>
      </w:r>
    </w:p>
    <w:p w:rsidR="007114B2" w:rsidRDefault="002F68C7">
      <w:pPr>
        <w:widowControl w:val="0"/>
        <w:autoSpaceDE w:val="0"/>
        <w:autoSpaceDN w:val="0"/>
        <w:adjustRightInd w:val="0"/>
        <w:spacing w:after="0" w:line="215" w:lineRule="exact"/>
        <w:rPr>
          <w:rFonts w:ascii="Times New Roman" w:hAnsi="Times New Roman" w:cs="Times New Roman"/>
          <w:sz w:val="24"/>
          <w:szCs w:val="24"/>
        </w:rPr>
      </w:pPr>
      <w:r>
        <w:rPr>
          <w:noProof/>
        </w:rPr>
        <w:drawing>
          <wp:anchor distT="0" distB="0" distL="114300" distR="114300" simplePos="0" relativeHeight="251835392" behindDoc="1" locked="0" layoutInCell="0" allowOverlap="1">
            <wp:simplePos x="0" y="0"/>
            <wp:positionH relativeFrom="column">
              <wp:posOffset>-53975</wp:posOffset>
            </wp:positionH>
            <wp:positionV relativeFrom="paragraph">
              <wp:posOffset>110490</wp:posOffset>
            </wp:positionV>
            <wp:extent cx="1946275" cy="55943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46275" cy="55943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2F68C7">
      <w:pPr>
        <w:widowControl w:val="0"/>
        <w:overflowPunct w:val="0"/>
        <w:autoSpaceDE w:val="0"/>
        <w:autoSpaceDN w:val="0"/>
        <w:adjustRightInd w:val="0"/>
        <w:spacing w:after="0" w:line="226" w:lineRule="auto"/>
        <w:jc w:val="both"/>
        <w:rPr>
          <w:rFonts w:ascii="Times New Roman" w:hAnsi="Times New Roman" w:cs="Times New Roman"/>
          <w:sz w:val="24"/>
          <w:szCs w:val="24"/>
        </w:rPr>
      </w:pPr>
      <w:r>
        <w:rPr>
          <w:rFonts w:ascii="Arial" w:hAnsi="Arial" w:cs="Arial"/>
        </w:rPr>
        <w:t>Policies and plans implemented according to agreed priorities</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36416" behindDoc="1" locked="0" layoutInCell="0" allowOverlap="1">
            <wp:simplePos x="0" y="0"/>
            <wp:positionH relativeFrom="column">
              <wp:posOffset>-53975</wp:posOffset>
            </wp:positionH>
            <wp:positionV relativeFrom="paragraph">
              <wp:posOffset>79375</wp:posOffset>
            </wp:positionV>
            <wp:extent cx="2028825" cy="1258570"/>
            <wp:effectExtent l="0" t="0" r="9525"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28825" cy="125857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320"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ind w:right="20"/>
        <w:jc w:val="both"/>
        <w:rPr>
          <w:rFonts w:ascii="Times New Roman" w:hAnsi="Times New Roman" w:cs="Times New Roman"/>
          <w:sz w:val="24"/>
          <w:szCs w:val="24"/>
        </w:rPr>
      </w:pPr>
      <w:r>
        <w:rPr>
          <w:rFonts w:ascii="Arial" w:hAnsi="Arial" w:cs="Arial"/>
        </w:rPr>
        <w:t>Greater efficiency in use of resources</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37440" behindDoc="1" locked="0" layoutInCell="0" allowOverlap="1">
            <wp:simplePos x="0" y="0"/>
            <wp:positionH relativeFrom="column">
              <wp:posOffset>-53975</wp:posOffset>
            </wp:positionH>
            <wp:positionV relativeFrom="paragraph">
              <wp:posOffset>-157480</wp:posOffset>
            </wp:positionV>
            <wp:extent cx="1946275" cy="108077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46275" cy="10807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8464" behindDoc="1" locked="0" layoutInCell="0" allowOverlap="1">
            <wp:simplePos x="0" y="0"/>
            <wp:positionH relativeFrom="column">
              <wp:posOffset>-53975</wp:posOffset>
            </wp:positionH>
            <wp:positionV relativeFrom="paragraph">
              <wp:posOffset>-157480</wp:posOffset>
            </wp:positionV>
            <wp:extent cx="1946275" cy="1080770"/>
            <wp:effectExtent l="0" t="0" r="0" b="508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46275" cy="108077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13"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jc w:val="both"/>
        <w:rPr>
          <w:rFonts w:ascii="Times New Roman" w:hAnsi="Times New Roman" w:cs="Times New Roman"/>
          <w:sz w:val="24"/>
          <w:szCs w:val="24"/>
        </w:rPr>
      </w:pPr>
      <w:r>
        <w:rPr>
          <w:rFonts w:ascii="Arial" w:hAnsi="Arial" w:cs="Arial"/>
        </w:rPr>
        <w:t>National ownership and commitment to health sector program</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39488" behindDoc="1" locked="0" layoutInCell="0" allowOverlap="1">
            <wp:simplePos x="0" y="0"/>
            <wp:positionH relativeFrom="column">
              <wp:posOffset>-53975</wp:posOffset>
            </wp:positionH>
            <wp:positionV relativeFrom="paragraph">
              <wp:posOffset>79375</wp:posOffset>
            </wp:positionV>
            <wp:extent cx="2028825" cy="841375"/>
            <wp:effectExtent l="0" t="0" r="952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28825" cy="84137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13"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jc w:val="both"/>
        <w:rPr>
          <w:rFonts w:ascii="Times New Roman" w:hAnsi="Times New Roman" w:cs="Times New Roman"/>
          <w:sz w:val="24"/>
          <w:szCs w:val="24"/>
        </w:rPr>
      </w:pPr>
      <w:r>
        <w:rPr>
          <w:rFonts w:ascii="Arial" w:hAnsi="Arial" w:cs="Arial"/>
        </w:rPr>
        <w:t>Results of performance monitoring used in shaping the program implementation</w:t>
      </w:r>
    </w:p>
    <w:p w:rsidR="007114B2" w:rsidRDefault="002F68C7">
      <w:pPr>
        <w:widowControl w:val="0"/>
        <w:autoSpaceDE w:val="0"/>
        <w:autoSpaceDN w:val="0"/>
        <w:adjustRightInd w:val="0"/>
        <w:spacing w:after="0" w:line="209" w:lineRule="exact"/>
        <w:rPr>
          <w:rFonts w:ascii="Times New Roman" w:hAnsi="Times New Roman" w:cs="Times New Roman"/>
          <w:sz w:val="24"/>
          <w:szCs w:val="24"/>
        </w:rPr>
      </w:pPr>
      <w:r>
        <w:rPr>
          <w:noProof/>
        </w:rPr>
        <w:drawing>
          <wp:anchor distT="0" distB="0" distL="114300" distR="114300" simplePos="0" relativeHeight="251840512" behindDoc="1" locked="0" layoutInCell="0" allowOverlap="1">
            <wp:simplePos x="0" y="0"/>
            <wp:positionH relativeFrom="column">
              <wp:posOffset>-53975</wp:posOffset>
            </wp:positionH>
            <wp:positionV relativeFrom="paragraph">
              <wp:posOffset>-319405</wp:posOffset>
            </wp:positionV>
            <wp:extent cx="2028825" cy="140081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028825" cy="14008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1536" behindDoc="1" locked="0" layoutInCell="0" allowOverlap="1">
            <wp:simplePos x="0" y="0"/>
            <wp:positionH relativeFrom="column">
              <wp:posOffset>-53975</wp:posOffset>
            </wp:positionH>
            <wp:positionV relativeFrom="paragraph">
              <wp:posOffset>-319405</wp:posOffset>
            </wp:positionV>
            <wp:extent cx="2028825" cy="1400810"/>
            <wp:effectExtent l="0" t="0" r="9525" b="889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28825" cy="140081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2F68C7">
      <w:pPr>
        <w:widowControl w:val="0"/>
        <w:overflowPunct w:val="0"/>
        <w:autoSpaceDE w:val="0"/>
        <w:autoSpaceDN w:val="0"/>
        <w:adjustRightInd w:val="0"/>
        <w:spacing w:after="0" w:line="218" w:lineRule="auto"/>
        <w:jc w:val="both"/>
        <w:rPr>
          <w:rFonts w:ascii="Times New Roman" w:hAnsi="Times New Roman" w:cs="Times New Roman"/>
          <w:sz w:val="24"/>
          <w:szCs w:val="24"/>
        </w:rPr>
      </w:pPr>
      <w:r>
        <w:rPr>
          <w:rFonts w:ascii="Arial" w:hAnsi="Arial" w:cs="Arial"/>
        </w:rPr>
        <w:t>Improved health sector governance</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42560" behindDoc="1" locked="0" layoutInCell="0" allowOverlap="1">
            <wp:simplePos x="0" y="0"/>
            <wp:positionH relativeFrom="column">
              <wp:posOffset>-53975</wp:posOffset>
            </wp:positionH>
            <wp:positionV relativeFrom="paragraph">
              <wp:posOffset>-157480</wp:posOffset>
            </wp:positionV>
            <wp:extent cx="1946275" cy="81407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46275" cy="814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3584" behindDoc="1" locked="0" layoutInCell="0" allowOverlap="1">
            <wp:simplePos x="0" y="0"/>
            <wp:positionH relativeFrom="column">
              <wp:posOffset>-53975</wp:posOffset>
            </wp:positionH>
            <wp:positionV relativeFrom="paragraph">
              <wp:posOffset>-157480</wp:posOffset>
            </wp:positionV>
            <wp:extent cx="1946275" cy="814070"/>
            <wp:effectExtent l="0" t="0" r="0" b="508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46275" cy="8140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column"/>
      </w:r>
    </w:p>
    <w:p w:rsidR="007114B2" w:rsidRDefault="007114B2">
      <w:pPr>
        <w:widowControl w:val="0"/>
        <w:autoSpaceDE w:val="0"/>
        <w:autoSpaceDN w:val="0"/>
        <w:adjustRightInd w:val="0"/>
        <w:spacing w:after="0" w:line="213" w:lineRule="exact"/>
        <w:rPr>
          <w:rFonts w:ascii="Times New Roman" w:hAnsi="Times New Roman" w:cs="Times New Roman"/>
          <w:sz w:val="24"/>
          <w:szCs w:val="24"/>
        </w:rPr>
      </w:pPr>
    </w:p>
    <w:p w:rsidR="007114B2" w:rsidRDefault="002F68C7">
      <w:pPr>
        <w:widowControl w:val="0"/>
        <w:autoSpaceDE w:val="0"/>
        <w:autoSpaceDN w:val="0"/>
        <w:adjustRightInd w:val="0"/>
        <w:spacing w:after="0" w:line="239" w:lineRule="auto"/>
        <w:ind w:left="176"/>
        <w:rPr>
          <w:rFonts w:ascii="Times New Roman" w:hAnsi="Times New Roman" w:cs="Times New Roman"/>
          <w:sz w:val="24"/>
          <w:szCs w:val="24"/>
        </w:rPr>
      </w:pPr>
      <w:r>
        <w:rPr>
          <w:rFonts w:ascii="Arial" w:hAnsi="Arial" w:cs="Arial"/>
          <w:b/>
          <w:bCs/>
          <w:color w:val="FFFFFF"/>
        </w:rPr>
        <w:t>Health SWAp Process Monitoring Indicators</w:t>
      </w:r>
    </w:p>
    <w:p w:rsidR="007114B2" w:rsidRDefault="002F68C7">
      <w:pPr>
        <w:widowControl w:val="0"/>
        <w:autoSpaceDE w:val="0"/>
        <w:autoSpaceDN w:val="0"/>
        <w:adjustRightInd w:val="0"/>
        <w:spacing w:after="0" w:line="297" w:lineRule="exact"/>
        <w:rPr>
          <w:rFonts w:ascii="Times New Roman" w:hAnsi="Times New Roman" w:cs="Times New Roman"/>
          <w:sz w:val="24"/>
          <w:szCs w:val="24"/>
        </w:rPr>
      </w:pPr>
      <w:r>
        <w:rPr>
          <w:noProof/>
        </w:rPr>
        <w:drawing>
          <wp:anchor distT="0" distB="0" distL="114300" distR="114300" simplePos="0" relativeHeight="251844608" behindDoc="1" locked="0" layoutInCell="0" allowOverlap="1">
            <wp:simplePos x="0" y="0"/>
            <wp:positionH relativeFrom="column">
              <wp:posOffset>-165735</wp:posOffset>
            </wp:positionH>
            <wp:positionV relativeFrom="paragraph">
              <wp:posOffset>79375</wp:posOffset>
            </wp:positionV>
            <wp:extent cx="3411220" cy="1208405"/>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11220" cy="120840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2F68C7">
      <w:pPr>
        <w:widowControl w:val="0"/>
        <w:numPr>
          <w:ilvl w:val="0"/>
          <w:numId w:val="72"/>
        </w:numPr>
        <w:tabs>
          <w:tab w:val="clear" w:pos="720"/>
          <w:tab w:val="num" w:pos="276"/>
        </w:tabs>
        <w:overflowPunct w:val="0"/>
        <w:autoSpaceDE w:val="0"/>
        <w:autoSpaceDN w:val="0"/>
        <w:adjustRightInd w:val="0"/>
        <w:spacing w:after="0" w:line="221" w:lineRule="auto"/>
        <w:ind w:left="276" w:right="60" w:hanging="276"/>
        <w:rPr>
          <w:rFonts w:ascii="Symbol" w:hAnsi="Symbol" w:cs="Symbol"/>
        </w:rPr>
      </w:pPr>
      <w:r>
        <w:rPr>
          <w:rFonts w:ascii="Arial" w:hAnsi="Arial" w:cs="Arial"/>
        </w:rPr>
        <w:t xml:space="preserve">Per cent health sector budgets and disbursements conform to policy objectives and HSP priority areas </w:t>
      </w:r>
    </w:p>
    <w:p w:rsidR="007114B2" w:rsidRDefault="007114B2">
      <w:pPr>
        <w:widowControl w:val="0"/>
        <w:autoSpaceDE w:val="0"/>
        <w:autoSpaceDN w:val="0"/>
        <w:adjustRightInd w:val="0"/>
        <w:spacing w:after="0" w:line="61" w:lineRule="exact"/>
        <w:rPr>
          <w:rFonts w:ascii="Symbol" w:hAnsi="Symbol" w:cs="Symbol"/>
        </w:rPr>
      </w:pPr>
    </w:p>
    <w:p w:rsidR="007114B2" w:rsidRDefault="002F68C7">
      <w:pPr>
        <w:widowControl w:val="0"/>
        <w:numPr>
          <w:ilvl w:val="0"/>
          <w:numId w:val="72"/>
        </w:numPr>
        <w:tabs>
          <w:tab w:val="clear" w:pos="720"/>
          <w:tab w:val="num" w:pos="276"/>
        </w:tabs>
        <w:overflowPunct w:val="0"/>
        <w:autoSpaceDE w:val="0"/>
        <w:autoSpaceDN w:val="0"/>
        <w:adjustRightInd w:val="0"/>
        <w:spacing w:after="0" w:line="221" w:lineRule="auto"/>
        <w:ind w:left="276" w:right="480" w:hanging="276"/>
        <w:rPr>
          <w:rFonts w:ascii="Symbol" w:hAnsi="Symbol" w:cs="Symbol"/>
        </w:rPr>
      </w:pPr>
      <w:r>
        <w:rPr>
          <w:rFonts w:ascii="Arial" w:hAnsi="Arial" w:cs="Arial"/>
        </w:rPr>
        <w:t xml:space="preserve">Share of annual outpatient visits by poorest quintile of population (indicator of equity of access – HIES) </w:t>
      </w:r>
    </w:p>
    <w:p w:rsidR="007114B2" w:rsidRDefault="007114B2">
      <w:pPr>
        <w:widowControl w:val="0"/>
        <w:autoSpaceDE w:val="0"/>
        <w:autoSpaceDN w:val="0"/>
        <w:adjustRightInd w:val="0"/>
        <w:spacing w:after="0" w:line="200" w:lineRule="exact"/>
        <w:rPr>
          <w:rFonts w:ascii="Symbol" w:hAnsi="Symbol" w:cs="Symbol"/>
        </w:rPr>
      </w:pPr>
    </w:p>
    <w:p w:rsidR="007114B2" w:rsidRDefault="007114B2">
      <w:pPr>
        <w:widowControl w:val="0"/>
        <w:autoSpaceDE w:val="0"/>
        <w:autoSpaceDN w:val="0"/>
        <w:adjustRightInd w:val="0"/>
        <w:spacing w:after="0" w:line="200" w:lineRule="exact"/>
        <w:rPr>
          <w:rFonts w:ascii="Symbol" w:hAnsi="Symbol" w:cs="Symbol"/>
        </w:rPr>
      </w:pPr>
    </w:p>
    <w:p w:rsidR="007114B2" w:rsidRDefault="007114B2">
      <w:pPr>
        <w:widowControl w:val="0"/>
        <w:autoSpaceDE w:val="0"/>
        <w:autoSpaceDN w:val="0"/>
        <w:adjustRightInd w:val="0"/>
        <w:spacing w:after="0" w:line="200" w:lineRule="exact"/>
        <w:rPr>
          <w:rFonts w:ascii="Symbol" w:hAnsi="Symbol" w:cs="Symbol"/>
        </w:rPr>
      </w:pPr>
    </w:p>
    <w:p w:rsidR="007114B2" w:rsidRDefault="007114B2">
      <w:pPr>
        <w:widowControl w:val="0"/>
        <w:autoSpaceDE w:val="0"/>
        <w:autoSpaceDN w:val="0"/>
        <w:adjustRightInd w:val="0"/>
        <w:spacing w:after="0" w:line="392" w:lineRule="exact"/>
        <w:rPr>
          <w:rFonts w:ascii="Symbol" w:hAnsi="Symbol" w:cs="Symbol"/>
        </w:rPr>
      </w:pPr>
    </w:p>
    <w:p w:rsidR="007114B2" w:rsidRDefault="002F68C7">
      <w:pPr>
        <w:widowControl w:val="0"/>
        <w:numPr>
          <w:ilvl w:val="0"/>
          <w:numId w:val="72"/>
        </w:numPr>
        <w:tabs>
          <w:tab w:val="clear" w:pos="720"/>
          <w:tab w:val="num" w:pos="276"/>
        </w:tabs>
        <w:overflowPunct w:val="0"/>
        <w:autoSpaceDE w:val="0"/>
        <w:autoSpaceDN w:val="0"/>
        <w:adjustRightInd w:val="0"/>
        <w:spacing w:after="0" w:line="221" w:lineRule="auto"/>
        <w:ind w:left="276" w:right="160" w:hanging="276"/>
        <w:jc w:val="both"/>
        <w:rPr>
          <w:rFonts w:ascii="Symbol" w:hAnsi="Symbol" w:cs="Symbol"/>
        </w:rPr>
      </w:pPr>
      <w:r>
        <w:rPr>
          <w:rFonts w:ascii="Arial" w:hAnsi="Arial" w:cs="Arial"/>
        </w:rPr>
        <w:t xml:space="preserve">MTEF and related Procurement Plan updated and adjusted based on recommendations from sector reviews </w:t>
      </w:r>
    </w:p>
    <w:p w:rsidR="007114B2" w:rsidRDefault="007114B2">
      <w:pPr>
        <w:widowControl w:val="0"/>
        <w:autoSpaceDE w:val="0"/>
        <w:autoSpaceDN w:val="0"/>
        <w:adjustRightInd w:val="0"/>
        <w:spacing w:after="0" w:line="1" w:lineRule="exact"/>
        <w:rPr>
          <w:rFonts w:ascii="Symbol" w:hAnsi="Symbol" w:cs="Symbol"/>
        </w:rPr>
      </w:pPr>
    </w:p>
    <w:p w:rsidR="007114B2" w:rsidRDefault="002F68C7">
      <w:pPr>
        <w:widowControl w:val="0"/>
        <w:numPr>
          <w:ilvl w:val="0"/>
          <w:numId w:val="72"/>
        </w:numPr>
        <w:tabs>
          <w:tab w:val="clear" w:pos="720"/>
          <w:tab w:val="num" w:pos="276"/>
        </w:tabs>
        <w:overflowPunct w:val="0"/>
        <w:autoSpaceDE w:val="0"/>
        <w:autoSpaceDN w:val="0"/>
        <w:adjustRightInd w:val="0"/>
        <w:spacing w:after="0" w:line="239" w:lineRule="auto"/>
        <w:ind w:left="276" w:hanging="276"/>
        <w:jc w:val="both"/>
        <w:rPr>
          <w:rFonts w:ascii="Symbol" w:hAnsi="Symbol" w:cs="Symbol"/>
        </w:rPr>
      </w:pPr>
      <w:r>
        <w:rPr>
          <w:rFonts w:ascii="Arial" w:hAnsi="Arial" w:cs="Arial"/>
        </w:rPr>
        <w:t xml:space="preserve">Key Sector Partners’ corporate Plans and </w:t>
      </w:r>
    </w:p>
    <w:p w:rsidR="007114B2" w:rsidRDefault="007114B2">
      <w:pPr>
        <w:widowControl w:val="0"/>
        <w:autoSpaceDE w:val="0"/>
        <w:autoSpaceDN w:val="0"/>
        <w:adjustRightInd w:val="0"/>
        <w:spacing w:after="0" w:line="43" w:lineRule="exact"/>
        <w:rPr>
          <w:rFonts w:ascii="Symbol" w:hAnsi="Symbol" w:cs="Symbol"/>
        </w:rPr>
      </w:pPr>
    </w:p>
    <w:p w:rsidR="007114B2" w:rsidRDefault="002F68C7">
      <w:pPr>
        <w:widowControl w:val="0"/>
        <w:overflowPunct w:val="0"/>
        <w:autoSpaceDE w:val="0"/>
        <w:autoSpaceDN w:val="0"/>
        <w:adjustRightInd w:val="0"/>
        <w:spacing w:after="0" w:line="219" w:lineRule="auto"/>
        <w:ind w:left="276" w:right="520"/>
        <w:jc w:val="both"/>
        <w:rPr>
          <w:rFonts w:ascii="Symbol" w:hAnsi="Symbol" w:cs="Symbol"/>
        </w:rPr>
      </w:pPr>
      <w:r>
        <w:rPr>
          <w:rFonts w:ascii="Arial" w:hAnsi="Arial" w:cs="Arial"/>
        </w:rPr>
        <w:t xml:space="preserve">Government investments aligned with HSP priorities. </w:t>
      </w:r>
    </w:p>
    <w:p w:rsidR="007114B2" w:rsidRDefault="007114B2">
      <w:pPr>
        <w:widowControl w:val="0"/>
        <w:autoSpaceDE w:val="0"/>
        <w:autoSpaceDN w:val="0"/>
        <w:adjustRightInd w:val="0"/>
        <w:spacing w:after="0" w:line="344" w:lineRule="exact"/>
        <w:rPr>
          <w:rFonts w:ascii="Symbol" w:hAnsi="Symbol" w:cs="Symbol"/>
        </w:rPr>
      </w:pPr>
    </w:p>
    <w:p w:rsidR="007114B2" w:rsidRDefault="002F68C7">
      <w:pPr>
        <w:widowControl w:val="0"/>
        <w:numPr>
          <w:ilvl w:val="0"/>
          <w:numId w:val="72"/>
        </w:numPr>
        <w:tabs>
          <w:tab w:val="clear" w:pos="720"/>
          <w:tab w:val="num" w:pos="276"/>
        </w:tabs>
        <w:overflowPunct w:val="0"/>
        <w:autoSpaceDE w:val="0"/>
        <w:autoSpaceDN w:val="0"/>
        <w:adjustRightInd w:val="0"/>
        <w:spacing w:after="0" w:line="212" w:lineRule="auto"/>
        <w:ind w:left="276" w:right="220" w:hanging="276"/>
        <w:jc w:val="both"/>
        <w:rPr>
          <w:rFonts w:ascii="Symbol" w:hAnsi="Symbol" w:cs="Symbol"/>
        </w:rPr>
      </w:pPr>
      <w:r>
        <w:rPr>
          <w:rFonts w:ascii="Arial" w:hAnsi="Arial" w:cs="Arial"/>
        </w:rPr>
        <w:t xml:space="preserve">Percentage of SWAp Program funds released according to agreed schedule </w:t>
      </w:r>
    </w:p>
    <w:p w:rsidR="007114B2" w:rsidRDefault="007114B2">
      <w:pPr>
        <w:widowControl w:val="0"/>
        <w:autoSpaceDE w:val="0"/>
        <w:autoSpaceDN w:val="0"/>
        <w:adjustRightInd w:val="0"/>
        <w:spacing w:after="0" w:line="1" w:lineRule="exact"/>
        <w:rPr>
          <w:rFonts w:ascii="Symbol" w:hAnsi="Symbol" w:cs="Symbol"/>
        </w:rPr>
      </w:pPr>
    </w:p>
    <w:p w:rsidR="007114B2" w:rsidRDefault="002F68C7">
      <w:pPr>
        <w:widowControl w:val="0"/>
        <w:numPr>
          <w:ilvl w:val="0"/>
          <w:numId w:val="72"/>
        </w:numPr>
        <w:tabs>
          <w:tab w:val="clear" w:pos="720"/>
          <w:tab w:val="num" w:pos="276"/>
        </w:tabs>
        <w:overflowPunct w:val="0"/>
        <w:autoSpaceDE w:val="0"/>
        <w:autoSpaceDN w:val="0"/>
        <w:adjustRightInd w:val="0"/>
        <w:spacing w:after="0" w:line="237" w:lineRule="auto"/>
        <w:ind w:left="276" w:hanging="276"/>
        <w:jc w:val="both"/>
        <w:rPr>
          <w:rFonts w:ascii="Symbol" w:hAnsi="Symbol" w:cs="Symbol"/>
        </w:rPr>
      </w:pPr>
      <w:r>
        <w:rPr>
          <w:rFonts w:ascii="Arial" w:hAnsi="Arial" w:cs="Arial"/>
        </w:rPr>
        <w:t xml:space="preserve">Number of reported drug stock-outs by facility </w:t>
      </w:r>
    </w:p>
    <w:p w:rsidR="007114B2" w:rsidRDefault="007114B2">
      <w:pPr>
        <w:widowControl w:val="0"/>
        <w:autoSpaceDE w:val="0"/>
        <w:autoSpaceDN w:val="0"/>
        <w:adjustRightInd w:val="0"/>
        <w:spacing w:after="0" w:line="343" w:lineRule="exact"/>
        <w:rPr>
          <w:rFonts w:ascii="Symbol" w:hAnsi="Symbol" w:cs="Symbol"/>
        </w:rPr>
      </w:pPr>
    </w:p>
    <w:p w:rsidR="007114B2" w:rsidRDefault="002F68C7">
      <w:pPr>
        <w:widowControl w:val="0"/>
        <w:numPr>
          <w:ilvl w:val="0"/>
          <w:numId w:val="72"/>
        </w:numPr>
        <w:tabs>
          <w:tab w:val="clear" w:pos="720"/>
          <w:tab w:val="num" w:pos="276"/>
        </w:tabs>
        <w:overflowPunct w:val="0"/>
        <w:autoSpaceDE w:val="0"/>
        <w:autoSpaceDN w:val="0"/>
        <w:adjustRightInd w:val="0"/>
        <w:spacing w:after="0" w:line="212" w:lineRule="auto"/>
        <w:ind w:left="276" w:right="600" w:hanging="276"/>
        <w:jc w:val="both"/>
        <w:rPr>
          <w:rFonts w:ascii="Symbol" w:hAnsi="Symbol" w:cs="Symbol"/>
        </w:rPr>
      </w:pPr>
      <w:r>
        <w:rPr>
          <w:rFonts w:ascii="Arial" w:hAnsi="Arial" w:cs="Arial"/>
        </w:rPr>
        <w:t xml:space="preserve">Health expenditure as percentage of govt. expenditure </w:t>
      </w:r>
    </w:p>
    <w:p w:rsidR="007114B2" w:rsidRDefault="007114B2">
      <w:pPr>
        <w:widowControl w:val="0"/>
        <w:autoSpaceDE w:val="0"/>
        <w:autoSpaceDN w:val="0"/>
        <w:adjustRightInd w:val="0"/>
        <w:spacing w:after="0" w:line="59" w:lineRule="exact"/>
        <w:rPr>
          <w:rFonts w:ascii="Symbol" w:hAnsi="Symbol" w:cs="Symbol"/>
        </w:rPr>
      </w:pPr>
    </w:p>
    <w:p w:rsidR="007114B2" w:rsidRDefault="002F68C7">
      <w:pPr>
        <w:widowControl w:val="0"/>
        <w:numPr>
          <w:ilvl w:val="0"/>
          <w:numId w:val="72"/>
        </w:numPr>
        <w:tabs>
          <w:tab w:val="clear" w:pos="720"/>
          <w:tab w:val="num" w:pos="276"/>
        </w:tabs>
        <w:overflowPunct w:val="0"/>
        <w:autoSpaceDE w:val="0"/>
        <w:autoSpaceDN w:val="0"/>
        <w:adjustRightInd w:val="0"/>
        <w:spacing w:after="0" w:line="212" w:lineRule="auto"/>
        <w:ind w:left="276" w:right="160" w:hanging="276"/>
        <w:jc w:val="both"/>
        <w:rPr>
          <w:rFonts w:ascii="Symbol" w:hAnsi="Symbol" w:cs="Symbol"/>
        </w:rPr>
      </w:pPr>
      <w:r>
        <w:rPr>
          <w:rFonts w:ascii="Arial" w:hAnsi="Arial" w:cs="Arial"/>
        </w:rPr>
        <w:t xml:space="preserve">Stakeholders participation in program planning and implementation reviews </w:t>
      </w:r>
    </w:p>
    <w:p w:rsidR="007114B2" w:rsidRDefault="007114B2">
      <w:pPr>
        <w:widowControl w:val="0"/>
        <w:autoSpaceDE w:val="0"/>
        <w:autoSpaceDN w:val="0"/>
        <w:adjustRightInd w:val="0"/>
        <w:spacing w:after="0" w:line="344" w:lineRule="exact"/>
        <w:rPr>
          <w:rFonts w:ascii="Symbol" w:hAnsi="Symbol" w:cs="Symbol"/>
        </w:rPr>
      </w:pPr>
    </w:p>
    <w:p w:rsidR="007114B2" w:rsidRDefault="002F68C7">
      <w:pPr>
        <w:widowControl w:val="0"/>
        <w:numPr>
          <w:ilvl w:val="0"/>
          <w:numId w:val="72"/>
        </w:numPr>
        <w:tabs>
          <w:tab w:val="clear" w:pos="720"/>
          <w:tab w:val="num" w:pos="276"/>
        </w:tabs>
        <w:overflowPunct w:val="0"/>
        <w:autoSpaceDE w:val="0"/>
        <w:autoSpaceDN w:val="0"/>
        <w:adjustRightInd w:val="0"/>
        <w:spacing w:after="0" w:line="212" w:lineRule="auto"/>
        <w:ind w:left="276" w:hanging="276"/>
        <w:jc w:val="both"/>
        <w:rPr>
          <w:rFonts w:ascii="Symbol" w:hAnsi="Symbol" w:cs="Symbol"/>
        </w:rPr>
      </w:pPr>
      <w:r>
        <w:rPr>
          <w:rFonts w:ascii="Arial" w:hAnsi="Arial" w:cs="Arial"/>
        </w:rPr>
        <w:t xml:space="preserve">Disaggregation of data by sex, age and domicile enhances planning for services </w:t>
      </w:r>
    </w:p>
    <w:p w:rsidR="007114B2" w:rsidRDefault="007114B2">
      <w:pPr>
        <w:widowControl w:val="0"/>
        <w:autoSpaceDE w:val="0"/>
        <w:autoSpaceDN w:val="0"/>
        <w:adjustRightInd w:val="0"/>
        <w:spacing w:after="0" w:line="200" w:lineRule="exact"/>
        <w:rPr>
          <w:rFonts w:ascii="Symbol" w:hAnsi="Symbol" w:cs="Symbol"/>
        </w:rPr>
      </w:pPr>
    </w:p>
    <w:p w:rsidR="007114B2" w:rsidRDefault="007114B2">
      <w:pPr>
        <w:widowControl w:val="0"/>
        <w:autoSpaceDE w:val="0"/>
        <w:autoSpaceDN w:val="0"/>
        <w:adjustRightInd w:val="0"/>
        <w:spacing w:after="0" w:line="262" w:lineRule="exact"/>
        <w:rPr>
          <w:rFonts w:ascii="Symbol" w:hAnsi="Symbol" w:cs="Symbol"/>
        </w:rPr>
      </w:pPr>
    </w:p>
    <w:p w:rsidR="007114B2" w:rsidRDefault="002F68C7">
      <w:pPr>
        <w:widowControl w:val="0"/>
        <w:numPr>
          <w:ilvl w:val="0"/>
          <w:numId w:val="72"/>
        </w:numPr>
        <w:tabs>
          <w:tab w:val="clear" w:pos="720"/>
          <w:tab w:val="num" w:pos="276"/>
        </w:tabs>
        <w:overflowPunct w:val="0"/>
        <w:autoSpaceDE w:val="0"/>
        <w:autoSpaceDN w:val="0"/>
        <w:adjustRightInd w:val="0"/>
        <w:spacing w:after="0" w:line="221" w:lineRule="auto"/>
        <w:ind w:left="276" w:right="340" w:hanging="276"/>
        <w:jc w:val="both"/>
        <w:rPr>
          <w:rFonts w:ascii="Symbol" w:hAnsi="Symbol" w:cs="Symbol"/>
        </w:rPr>
      </w:pPr>
      <w:r>
        <w:rPr>
          <w:rFonts w:ascii="Arial" w:hAnsi="Arial" w:cs="Arial"/>
        </w:rPr>
        <w:t xml:space="preserve">MOH Financial Audits submitted on time and action plan agreed for resolving outstanding issues. </w:t>
      </w:r>
    </w:p>
    <w:p w:rsidR="007114B2" w:rsidRDefault="007114B2">
      <w:pPr>
        <w:widowControl w:val="0"/>
        <w:autoSpaceDE w:val="0"/>
        <w:autoSpaceDN w:val="0"/>
        <w:adjustRightInd w:val="0"/>
        <w:spacing w:after="0" w:line="58" w:lineRule="exact"/>
        <w:rPr>
          <w:rFonts w:ascii="Symbol" w:hAnsi="Symbol" w:cs="Symbol"/>
        </w:rPr>
      </w:pPr>
    </w:p>
    <w:p w:rsidR="007114B2" w:rsidRDefault="002F68C7">
      <w:pPr>
        <w:widowControl w:val="0"/>
        <w:numPr>
          <w:ilvl w:val="0"/>
          <w:numId w:val="72"/>
        </w:numPr>
        <w:tabs>
          <w:tab w:val="clear" w:pos="720"/>
          <w:tab w:val="num" w:pos="276"/>
        </w:tabs>
        <w:overflowPunct w:val="0"/>
        <w:autoSpaceDE w:val="0"/>
        <w:autoSpaceDN w:val="0"/>
        <w:adjustRightInd w:val="0"/>
        <w:spacing w:after="0" w:line="212" w:lineRule="auto"/>
        <w:ind w:left="276" w:right="440" w:hanging="276"/>
        <w:jc w:val="both"/>
        <w:rPr>
          <w:rFonts w:ascii="Symbol" w:hAnsi="Symbol" w:cs="Symbol"/>
        </w:rPr>
      </w:pPr>
      <w:r>
        <w:rPr>
          <w:rFonts w:ascii="Arial" w:hAnsi="Arial" w:cs="Arial"/>
        </w:rPr>
        <w:t xml:space="preserve">DHS and other statistical reports completed within stated timeframe and made public </w:t>
      </w:r>
    </w:p>
    <w:p w:rsidR="007114B2" w:rsidRDefault="002F68C7">
      <w:pPr>
        <w:widowControl w:val="0"/>
        <w:autoSpaceDE w:val="0"/>
        <w:autoSpaceDN w:val="0"/>
        <w:adjustRightInd w:val="0"/>
        <w:spacing w:after="0" w:line="240" w:lineRule="auto"/>
        <w:rPr>
          <w:rFonts w:ascii="Times New Roman" w:hAnsi="Times New Roman" w:cs="Times New Roman"/>
          <w:sz w:val="24"/>
          <w:szCs w:val="24"/>
        </w:rPr>
        <w:sectPr w:rsidR="007114B2">
          <w:type w:val="continuous"/>
          <w:pgSz w:w="11900" w:h="16838"/>
          <w:pgMar w:top="705" w:right="1840" w:bottom="640" w:left="1800" w:header="720" w:footer="720" w:gutter="0"/>
          <w:cols w:num="2" w:space="384" w:equalWidth="0">
            <w:col w:w="2900" w:space="384"/>
            <w:col w:w="4976"/>
          </w:cols>
          <w:noEndnote/>
        </w:sectPr>
      </w:pPr>
      <w:r>
        <w:rPr>
          <w:noProof/>
        </w:rPr>
        <w:drawing>
          <wp:anchor distT="0" distB="0" distL="114300" distR="114300" simplePos="0" relativeHeight="251845632" behindDoc="1" locked="0" layoutInCell="0" allowOverlap="1">
            <wp:simplePos x="0" y="0"/>
            <wp:positionH relativeFrom="column">
              <wp:posOffset>-2103120</wp:posOffset>
            </wp:positionH>
            <wp:positionV relativeFrom="paragraph">
              <wp:posOffset>2860040</wp:posOffset>
            </wp:positionV>
            <wp:extent cx="5311775" cy="3175"/>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6656" behindDoc="1" locked="0" layoutInCell="0" allowOverlap="1">
            <wp:simplePos x="0" y="0"/>
            <wp:positionH relativeFrom="column">
              <wp:posOffset>-165735</wp:posOffset>
            </wp:positionH>
            <wp:positionV relativeFrom="paragraph">
              <wp:posOffset>-4534535</wp:posOffset>
            </wp:positionV>
            <wp:extent cx="3411220" cy="469011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411220" cy="46901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7680" behindDoc="1" locked="0" layoutInCell="0" allowOverlap="1">
            <wp:simplePos x="0" y="0"/>
            <wp:positionH relativeFrom="column">
              <wp:posOffset>-165735</wp:posOffset>
            </wp:positionH>
            <wp:positionV relativeFrom="paragraph">
              <wp:posOffset>-4534535</wp:posOffset>
            </wp:positionV>
            <wp:extent cx="3411220" cy="469011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11220" cy="469011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32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50</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type w:val="continuous"/>
          <w:pgSz w:w="11900" w:h="16838"/>
          <w:pgMar w:top="705" w:right="1780" w:bottom="640" w:left="1800" w:header="720" w:footer="720" w:gutter="0"/>
          <w:cols w:space="384" w:equalWidth="0">
            <w:col w:w="8320" w:space="384"/>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55" w:name="page55"/>
            <w:bookmarkEnd w:id="55"/>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79"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1B3A59"/>
          <w:sz w:val="28"/>
          <w:szCs w:val="28"/>
        </w:rPr>
        <w:t>Annex 6 Health SWAp Process Monitoring Indicators</w:t>
      </w:r>
      <w:r>
        <w:rPr>
          <w:rFonts w:ascii="Arial" w:hAnsi="Arial" w:cs="Arial"/>
          <w:b/>
          <w:bCs/>
          <w:color w:val="1B3A59"/>
          <w:sz w:val="36"/>
          <w:szCs w:val="36"/>
          <w:vertAlign w:val="superscript"/>
        </w:rPr>
        <w:t>58</w:t>
      </w:r>
    </w:p>
    <w:p w:rsidR="007114B2" w:rsidRDefault="002F68C7">
      <w:pPr>
        <w:widowControl w:val="0"/>
        <w:autoSpaceDE w:val="0"/>
        <w:autoSpaceDN w:val="0"/>
        <w:adjustRightInd w:val="0"/>
        <w:spacing w:after="0" w:line="203" w:lineRule="exact"/>
        <w:rPr>
          <w:rFonts w:ascii="Times New Roman" w:hAnsi="Times New Roman" w:cs="Times New Roman"/>
          <w:sz w:val="24"/>
          <w:szCs w:val="24"/>
        </w:rPr>
      </w:pPr>
      <w:r>
        <w:rPr>
          <w:noProof/>
        </w:rPr>
        <w:drawing>
          <wp:anchor distT="0" distB="0" distL="114300" distR="114300" simplePos="0" relativeHeight="251848704" behindDoc="1" locked="0" layoutInCell="0" allowOverlap="1">
            <wp:simplePos x="0" y="0"/>
            <wp:positionH relativeFrom="column">
              <wp:posOffset>-41275</wp:posOffset>
            </wp:positionH>
            <wp:positionV relativeFrom="paragraph">
              <wp:posOffset>129540</wp:posOffset>
            </wp:positionV>
            <wp:extent cx="5385435" cy="399415"/>
            <wp:effectExtent l="0" t="0" r="5715" b="63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85435" cy="39941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2F68C7">
      <w:pPr>
        <w:widowControl w:val="0"/>
        <w:tabs>
          <w:tab w:val="left" w:pos="1220"/>
        </w:tabs>
        <w:autoSpaceDE w:val="0"/>
        <w:autoSpaceDN w:val="0"/>
        <w:adjustRightInd w:val="0"/>
        <w:spacing w:after="0" w:line="239" w:lineRule="auto"/>
        <w:ind w:left="380"/>
        <w:rPr>
          <w:rFonts w:ascii="Times New Roman" w:hAnsi="Times New Roman" w:cs="Times New Roman"/>
          <w:sz w:val="24"/>
          <w:szCs w:val="24"/>
        </w:rPr>
      </w:pPr>
      <w:r>
        <w:rPr>
          <w:rFonts w:ascii="Arial" w:hAnsi="Arial" w:cs="Arial"/>
          <w:color w:val="FFFFFF"/>
        </w:rPr>
        <w:t>Health</w:t>
      </w:r>
      <w:r>
        <w:rPr>
          <w:rFonts w:ascii="Times New Roman" w:hAnsi="Times New Roman" w:cs="Times New Roman"/>
          <w:sz w:val="24"/>
          <w:szCs w:val="24"/>
        </w:rPr>
        <w:tab/>
      </w:r>
      <w:r>
        <w:rPr>
          <w:rFonts w:ascii="Arial" w:hAnsi="Arial" w:cs="Arial"/>
          <w:color w:val="FFFFFF"/>
        </w:rPr>
        <w:t>SWAp  Process  Monitoring   Impact</w:t>
      </w:r>
    </w:p>
    <w:p w:rsidR="007114B2" w:rsidRDefault="002F68C7">
      <w:pPr>
        <w:widowControl w:val="0"/>
        <w:autoSpaceDE w:val="0"/>
        <w:autoSpaceDN w:val="0"/>
        <w:adjustRightInd w:val="0"/>
        <w:spacing w:after="0" w:line="2" w:lineRule="exact"/>
        <w:rPr>
          <w:rFonts w:ascii="Times New Roman" w:hAnsi="Times New Roman" w:cs="Times New Roman"/>
          <w:sz w:val="24"/>
          <w:szCs w:val="24"/>
        </w:rPr>
      </w:pPr>
      <w:r>
        <w:rPr>
          <w:noProof/>
        </w:rPr>
        <w:drawing>
          <wp:anchor distT="0" distB="0" distL="114300" distR="114300" simplePos="0" relativeHeight="251849728" behindDoc="1" locked="0" layoutInCell="0" allowOverlap="1">
            <wp:simplePos x="0" y="0"/>
            <wp:positionH relativeFrom="column">
              <wp:posOffset>12700</wp:posOffset>
            </wp:positionH>
            <wp:positionV relativeFrom="paragraph">
              <wp:posOffset>3175</wp:posOffset>
            </wp:positionV>
            <wp:extent cx="2595880" cy="23622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95880" cy="23622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2F68C7">
      <w:pPr>
        <w:widowControl w:val="0"/>
        <w:autoSpaceDE w:val="0"/>
        <w:autoSpaceDN w:val="0"/>
        <w:adjustRightInd w:val="0"/>
        <w:spacing w:after="0" w:line="239" w:lineRule="auto"/>
        <w:ind w:left="380"/>
        <w:rPr>
          <w:rFonts w:ascii="Times New Roman" w:hAnsi="Times New Roman" w:cs="Times New Roman"/>
          <w:sz w:val="24"/>
          <w:szCs w:val="24"/>
        </w:rPr>
      </w:pPr>
      <w:r>
        <w:rPr>
          <w:rFonts w:ascii="Arial" w:hAnsi="Arial" w:cs="Arial"/>
          <w:color w:val="FFFFFF"/>
        </w:rPr>
        <w:t>Indicator</w:t>
      </w:r>
    </w:p>
    <w:p w:rsidR="007114B2" w:rsidRDefault="002F68C7">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r>
        <w:rPr>
          <w:noProof/>
        </w:rPr>
        <w:drawing>
          <wp:anchor distT="0" distB="0" distL="114300" distR="114300" simplePos="0" relativeHeight="251850752" behindDoc="1" locked="0" layoutInCell="0" allowOverlap="1">
            <wp:simplePos x="0" y="0"/>
            <wp:positionH relativeFrom="column">
              <wp:posOffset>-41275</wp:posOffset>
            </wp:positionH>
            <wp:positionV relativeFrom="paragraph">
              <wp:posOffset>-81280</wp:posOffset>
            </wp:positionV>
            <wp:extent cx="5385435" cy="132461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385435" cy="13246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1776" behindDoc="1" locked="0" layoutInCell="0" allowOverlap="1">
            <wp:simplePos x="0" y="0"/>
            <wp:positionH relativeFrom="column">
              <wp:posOffset>-41275</wp:posOffset>
            </wp:positionH>
            <wp:positionV relativeFrom="paragraph">
              <wp:posOffset>-81280</wp:posOffset>
            </wp:positionV>
            <wp:extent cx="5385435" cy="1324610"/>
            <wp:effectExtent l="0" t="0" r="5715" b="889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85435" cy="132461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8"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6" w:lineRule="auto"/>
        <w:rPr>
          <w:rFonts w:ascii="Times New Roman" w:hAnsi="Times New Roman" w:cs="Times New Roman"/>
          <w:sz w:val="24"/>
          <w:szCs w:val="24"/>
        </w:rPr>
      </w:pPr>
      <w:r>
        <w:rPr>
          <w:rFonts w:ascii="Arial" w:hAnsi="Arial" w:cs="Arial"/>
          <w:b/>
          <w:bCs/>
          <w:sz w:val="21"/>
          <w:szCs w:val="21"/>
        </w:rPr>
        <w:t>Per cent health sector budgets and disbursements conform to policy objectives and HSP priority areas</w:t>
      </w:r>
    </w:p>
    <w:p w:rsidR="007114B2" w:rsidRDefault="002F68C7">
      <w:pPr>
        <w:widowControl w:val="0"/>
        <w:autoSpaceDE w:val="0"/>
        <w:autoSpaceDN w:val="0"/>
        <w:adjustRightInd w:val="0"/>
        <w:spacing w:after="0" w:line="225" w:lineRule="exact"/>
        <w:rPr>
          <w:rFonts w:ascii="Times New Roman" w:hAnsi="Times New Roman" w:cs="Times New Roman"/>
          <w:sz w:val="24"/>
          <w:szCs w:val="24"/>
        </w:rPr>
      </w:pPr>
      <w:r>
        <w:rPr>
          <w:noProof/>
        </w:rPr>
        <w:drawing>
          <wp:anchor distT="0" distB="0" distL="114300" distR="114300" simplePos="0" relativeHeight="251852800" behindDoc="1" locked="0" layoutInCell="0" allowOverlap="1">
            <wp:simplePos x="0" y="0"/>
            <wp:positionH relativeFrom="column">
              <wp:posOffset>-282575</wp:posOffset>
            </wp:positionH>
            <wp:positionV relativeFrom="paragraph">
              <wp:posOffset>-316230</wp:posOffset>
            </wp:positionV>
            <wp:extent cx="2705100" cy="97536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705100" cy="9753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3824" behindDoc="1" locked="0" layoutInCell="0" allowOverlap="1">
            <wp:simplePos x="0" y="0"/>
            <wp:positionH relativeFrom="column">
              <wp:posOffset>-282575</wp:posOffset>
            </wp:positionH>
            <wp:positionV relativeFrom="paragraph">
              <wp:posOffset>-316230</wp:posOffset>
            </wp:positionV>
            <wp:extent cx="2705100" cy="97536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05100" cy="9753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column"/>
      </w:r>
    </w:p>
    <w:p w:rsidR="007114B2" w:rsidRDefault="002F68C7">
      <w:pPr>
        <w:widowControl w:val="0"/>
        <w:numPr>
          <w:ilvl w:val="0"/>
          <w:numId w:val="73"/>
        </w:numPr>
        <w:tabs>
          <w:tab w:val="clear" w:pos="720"/>
          <w:tab w:val="num" w:pos="276"/>
        </w:tabs>
        <w:overflowPunct w:val="0"/>
        <w:autoSpaceDE w:val="0"/>
        <w:autoSpaceDN w:val="0"/>
        <w:adjustRightInd w:val="0"/>
        <w:spacing w:after="0" w:line="221" w:lineRule="auto"/>
        <w:ind w:left="276" w:hanging="276"/>
        <w:rPr>
          <w:rFonts w:ascii="Symbol" w:hAnsi="Symbol" w:cs="Symbol"/>
        </w:rPr>
      </w:pPr>
      <w:r>
        <w:rPr>
          <w:rFonts w:ascii="Arial" w:hAnsi="Arial" w:cs="Arial"/>
        </w:rPr>
        <w:t xml:space="preserve">SWAp accounts for approx. 9% of total health spending (GoS plus DPs) over period 2009/10 – 2013/14 </w:t>
      </w:r>
    </w:p>
    <w:p w:rsidR="007114B2" w:rsidRDefault="007114B2">
      <w:pPr>
        <w:widowControl w:val="0"/>
        <w:autoSpaceDE w:val="0"/>
        <w:autoSpaceDN w:val="0"/>
        <w:adjustRightInd w:val="0"/>
        <w:spacing w:after="0" w:line="58" w:lineRule="exact"/>
        <w:rPr>
          <w:rFonts w:ascii="Symbol" w:hAnsi="Symbol" w:cs="Symbol"/>
        </w:rPr>
      </w:pPr>
    </w:p>
    <w:p w:rsidR="007114B2" w:rsidRDefault="002F68C7">
      <w:pPr>
        <w:widowControl w:val="0"/>
        <w:numPr>
          <w:ilvl w:val="0"/>
          <w:numId w:val="73"/>
        </w:numPr>
        <w:tabs>
          <w:tab w:val="clear" w:pos="720"/>
          <w:tab w:val="num" w:pos="276"/>
        </w:tabs>
        <w:overflowPunct w:val="0"/>
        <w:autoSpaceDE w:val="0"/>
        <w:autoSpaceDN w:val="0"/>
        <w:adjustRightInd w:val="0"/>
        <w:spacing w:after="0" w:line="221" w:lineRule="auto"/>
        <w:ind w:left="276" w:right="520" w:hanging="276"/>
        <w:rPr>
          <w:rFonts w:ascii="Symbol" w:hAnsi="Symbol" w:cs="Symbol"/>
        </w:rPr>
      </w:pPr>
      <w:r>
        <w:rPr>
          <w:rFonts w:ascii="Arial" w:hAnsi="Arial" w:cs="Arial"/>
        </w:rPr>
        <w:t xml:space="preserve">Unclear what proportion of non-SWAp spending reflects HSP priorities </w:t>
      </w:r>
    </w:p>
    <w:p w:rsidR="007114B2" w:rsidRDefault="002F68C7">
      <w:pPr>
        <w:widowControl w:val="0"/>
        <w:autoSpaceDE w:val="0"/>
        <w:autoSpaceDN w:val="0"/>
        <w:adjustRightInd w:val="0"/>
        <w:spacing w:after="0" w:line="240" w:lineRule="auto"/>
        <w:rPr>
          <w:rFonts w:ascii="Times New Roman" w:hAnsi="Times New Roman" w:cs="Times New Roman"/>
          <w:sz w:val="24"/>
          <w:szCs w:val="24"/>
        </w:rPr>
        <w:sectPr w:rsidR="007114B2">
          <w:type w:val="continuous"/>
          <w:pgSz w:w="11900" w:h="16838"/>
          <w:pgMar w:top="705" w:right="1840" w:bottom="640" w:left="2160" w:header="720" w:footer="720" w:gutter="0"/>
          <w:cols w:num="2" w:space="344" w:equalWidth="0">
            <w:col w:w="3660" w:space="344"/>
            <w:col w:w="3896"/>
          </w:cols>
          <w:noEndnote/>
        </w:sectPr>
      </w:pPr>
      <w:r>
        <w:rPr>
          <w:noProof/>
        </w:rPr>
        <w:drawing>
          <wp:anchor distT="0" distB="0" distL="114300" distR="114300" simplePos="0" relativeHeight="251854848" behindDoc="1" locked="0" layoutInCell="0" allowOverlap="1">
            <wp:simplePos x="0" y="0"/>
            <wp:positionH relativeFrom="column">
              <wp:posOffset>-37465</wp:posOffset>
            </wp:positionH>
            <wp:positionV relativeFrom="paragraph">
              <wp:posOffset>-809625</wp:posOffset>
            </wp:positionV>
            <wp:extent cx="2542540" cy="966470"/>
            <wp:effectExtent l="0" t="0" r="0" b="508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42540" cy="96647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7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80"/>
        <w:gridCol w:w="4080"/>
        <w:gridCol w:w="100"/>
        <w:gridCol w:w="40"/>
        <w:gridCol w:w="80"/>
        <w:gridCol w:w="4000"/>
        <w:gridCol w:w="100"/>
        <w:gridCol w:w="20"/>
      </w:tblGrid>
      <w:tr w:rsidR="007114B2">
        <w:trPr>
          <w:trHeight w:val="35"/>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80" w:type="dxa"/>
            <w:vMerge w:val="restart"/>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52" w:lineRule="exact"/>
              <w:ind w:left="360"/>
              <w:rPr>
                <w:rFonts w:ascii="Times New Roman" w:hAnsi="Times New Roman" w:cs="Times New Roman"/>
                <w:sz w:val="24"/>
                <w:szCs w:val="24"/>
              </w:rPr>
            </w:pPr>
            <w:r>
              <w:rPr>
                <w:rFonts w:ascii="Arial" w:hAnsi="Arial" w:cs="Arial"/>
                <w:b/>
                <w:bCs/>
              </w:rPr>
              <w:t>Share of annual out patient visits</w:t>
            </w:r>
          </w:p>
        </w:tc>
        <w:tc>
          <w:tcPr>
            <w:tcW w:w="10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00" w:type="dxa"/>
            <w:vMerge w:val="restart"/>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68" w:lineRule="exact"/>
              <w:ind w:left="60"/>
              <w:rPr>
                <w:rFonts w:ascii="Times New Roman" w:hAnsi="Times New Roman" w:cs="Times New Roman"/>
                <w:sz w:val="24"/>
                <w:szCs w:val="24"/>
              </w:rPr>
            </w:pPr>
            <w:r>
              <w:rPr>
                <w:rFonts w:ascii="Symbol" w:hAnsi="Symbol" w:cs="Symbol"/>
              </w:rPr>
              <w:t></w:t>
            </w:r>
            <w:r>
              <w:rPr>
                <w:rFonts w:ascii="Arial" w:hAnsi="Arial" w:cs="Arial"/>
              </w:rPr>
              <w:t xml:space="preserve">  No data available</w:t>
            </w: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r>
      <w:tr w:rsidR="007114B2">
        <w:trPr>
          <w:trHeight w:val="235"/>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80" w:type="dxa"/>
            <w:vMerge/>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00" w:type="dxa"/>
            <w:vMerge/>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48"/>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8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47" w:lineRule="exact"/>
              <w:ind w:left="360"/>
              <w:rPr>
                <w:rFonts w:ascii="Times New Roman" w:hAnsi="Times New Roman" w:cs="Times New Roman"/>
                <w:sz w:val="24"/>
                <w:szCs w:val="24"/>
              </w:rPr>
            </w:pPr>
            <w:r>
              <w:rPr>
                <w:rFonts w:ascii="Arial" w:hAnsi="Arial" w:cs="Arial"/>
                <w:b/>
                <w:bCs/>
              </w:rPr>
              <w:t>by poorest quintile of population</w:t>
            </w:r>
          </w:p>
        </w:tc>
        <w:tc>
          <w:tcPr>
            <w:tcW w:w="10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2"/>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8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52" w:lineRule="exact"/>
              <w:ind w:left="360"/>
              <w:rPr>
                <w:rFonts w:ascii="Times New Roman" w:hAnsi="Times New Roman" w:cs="Times New Roman"/>
                <w:sz w:val="24"/>
                <w:szCs w:val="24"/>
              </w:rPr>
            </w:pPr>
            <w:r>
              <w:rPr>
                <w:rFonts w:ascii="Arial" w:hAnsi="Arial" w:cs="Arial"/>
                <w:b/>
                <w:bCs/>
              </w:rPr>
              <w:t>(indicator of equity of access –</w:t>
            </w:r>
          </w:p>
        </w:tc>
        <w:tc>
          <w:tcPr>
            <w:tcW w:w="10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8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52" w:lineRule="exact"/>
              <w:ind w:left="360"/>
              <w:rPr>
                <w:rFonts w:ascii="Times New Roman" w:hAnsi="Times New Roman" w:cs="Times New Roman"/>
                <w:sz w:val="24"/>
                <w:szCs w:val="24"/>
              </w:rPr>
            </w:pPr>
            <w:r>
              <w:rPr>
                <w:rFonts w:ascii="Arial" w:hAnsi="Arial" w:cs="Arial"/>
                <w:b/>
                <w:bCs/>
              </w:rPr>
              <w:t>HIES)</w:t>
            </w:r>
          </w:p>
        </w:tc>
        <w:tc>
          <w:tcPr>
            <w:tcW w:w="10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4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43"/>
        </w:trPr>
        <w:tc>
          <w:tcPr>
            <w:tcW w:w="8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8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CDE6FF"/>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4100" w:type="dxa"/>
            <w:gridSpan w:val="2"/>
            <w:tcBorders>
              <w:top w:val="nil"/>
              <w:left w:val="nil"/>
              <w:bottom w:val="single" w:sz="8" w:space="0" w:color="E0E0E0"/>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3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8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30" w:lineRule="exact"/>
              <w:ind w:left="360"/>
              <w:rPr>
                <w:rFonts w:ascii="Times New Roman" w:hAnsi="Times New Roman" w:cs="Times New Roman"/>
                <w:sz w:val="24"/>
                <w:szCs w:val="24"/>
              </w:rPr>
            </w:pPr>
            <w:r>
              <w:rPr>
                <w:rFonts w:ascii="Arial" w:hAnsi="Arial" w:cs="Arial"/>
                <w:b/>
                <w:bCs/>
              </w:rPr>
              <w:t>MTEF and related procurement</w:t>
            </w:r>
          </w:p>
        </w:tc>
        <w:tc>
          <w:tcPr>
            <w:tcW w:w="10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400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34" w:lineRule="exact"/>
              <w:ind w:left="60"/>
              <w:rPr>
                <w:rFonts w:ascii="Times New Roman" w:hAnsi="Times New Roman" w:cs="Times New Roman"/>
                <w:sz w:val="24"/>
                <w:szCs w:val="24"/>
              </w:rPr>
            </w:pPr>
            <w:r>
              <w:rPr>
                <w:rFonts w:ascii="Symbol" w:hAnsi="Symbol" w:cs="Symbol"/>
              </w:rPr>
              <w:t></w:t>
            </w:r>
            <w:r>
              <w:rPr>
                <w:rFonts w:ascii="Arial" w:hAnsi="Arial" w:cs="Arial"/>
              </w:rPr>
              <w:t xml:space="preserve">  MTEF2 published in 2011</w:t>
            </w: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8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47" w:lineRule="exact"/>
              <w:ind w:left="360"/>
              <w:rPr>
                <w:rFonts w:ascii="Times New Roman" w:hAnsi="Times New Roman" w:cs="Times New Roman"/>
                <w:sz w:val="24"/>
                <w:szCs w:val="24"/>
              </w:rPr>
            </w:pPr>
            <w:r>
              <w:rPr>
                <w:rFonts w:ascii="Arial" w:hAnsi="Arial" w:cs="Arial"/>
                <w:b/>
                <w:bCs/>
              </w:rPr>
              <w:t>plan updated and adjusted based</w:t>
            </w:r>
          </w:p>
        </w:tc>
        <w:tc>
          <w:tcPr>
            <w:tcW w:w="10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00" w:type="dxa"/>
            <w:tcBorders>
              <w:top w:val="nil"/>
              <w:left w:val="nil"/>
              <w:bottom w:val="nil"/>
              <w:right w:val="nil"/>
            </w:tcBorders>
            <w:shd w:val="clear" w:color="auto" w:fill="E0E0E0"/>
            <w:vAlign w:val="bottom"/>
          </w:tcPr>
          <w:p w:rsidR="007114B2" w:rsidRDefault="002F68C7">
            <w:pPr>
              <w:widowControl w:val="0"/>
              <w:autoSpaceDE w:val="0"/>
              <w:autoSpaceDN w:val="0"/>
              <w:adjustRightInd w:val="0"/>
              <w:spacing w:after="0" w:line="254" w:lineRule="exact"/>
              <w:ind w:left="60"/>
              <w:rPr>
                <w:rFonts w:ascii="Times New Roman" w:hAnsi="Times New Roman" w:cs="Times New Roman"/>
                <w:sz w:val="24"/>
                <w:szCs w:val="24"/>
              </w:rPr>
            </w:pPr>
            <w:r>
              <w:rPr>
                <w:rFonts w:ascii="Symbol" w:hAnsi="Symbol" w:cs="Symbol"/>
              </w:rPr>
              <w:t></w:t>
            </w:r>
            <w:r>
              <w:rPr>
                <w:rFonts w:ascii="Arial" w:hAnsi="Arial" w:cs="Arial"/>
              </w:rPr>
              <w:t xml:space="preserve">  Procurement plan updated 3-monthly</w:t>
            </w: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48"/>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8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47" w:lineRule="exact"/>
              <w:ind w:left="360"/>
              <w:rPr>
                <w:rFonts w:ascii="Times New Roman" w:hAnsi="Times New Roman" w:cs="Times New Roman"/>
                <w:sz w:val="24"/>
                <w:szCs w:val="24"/>
              </w:rPr>
            </w:pPr>
            <w:r>
              <w:rPr>
                <w:rFonts w:ascii="Arial" w:hAnsi="Arial" w:cs="Arial"/>
                <w:b/>
                <w:bCs/>
              </w:rPr>
              <w:t>on recommendations from sector</w:t>
            </w:r>
          </w:p>
        </w:tc>
        <w:tc>
          <w:tcPr>
            <w:tcW w:w="10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52"/>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80" w:type="dxa"/>
            <w:tcBorders>
              <w:top w:val="nil"/>
              <w:left w:val="nil"/>
              <w:bottom w:val="nil"/>
              <w:right w:val="nil"/>
            </w:tcBorders>
            <w:shd w:val="clear" w:color="auto" w:fill="CDE6FF"/>
            <w:vAlign w:val="bottom"/>
          </w:tcPr>
          <w:p w:rsidR="007114B2" w:rsidRDefault="002F68C7">
            <w:pPr>
              <w:widowControl w:val="0"/>
              <w:autoSpaceDE w:val="0"/>
              <w:autoSpaceDN w:val="0"/>
              <w:adjustRightInd w:val="0"/>
              <w:spacing w:after="0" w:line="252" w:lineRule="exact"/>
              <w:ind w:left="360"/>
              <w:rPr>
                <w:rFonts w:ascii="Times New Roman" w:hAnsi="Times New Roman" w:cs="Times New Roman"/>
                <w:sz w:val="24"/>
                <w:szCs w:val="24"/>
              </w:rPr>
            </w:pPr>
            <w:r>
              <w:rPr>
                <w:rFonts w:ascii="Arial" w:hAnsi="Arial" w:cs="Arial"/>
                <w:b/>
                <w:bCs/>
              </w:rPr>
              <w:t>reviews</w:t>
            </w:r>
          </w:p>
        </w:tc>
        <w:tc>
          <w:tcPr>
            <w:tcW w:w="10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r w:rsidR="007114B2">
        <w:trPr>
          <w:trHeight w:val="244"/>
        </w:trPr>
        <w:tc>
          <w:tcPr>
            <w:tcW w:w="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8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0E0E0"/>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2F68C7">
      <w:pPr>
        <w:widowControl w:val="0"/>
        <w:autoSpaceDE w:val="0"/>
        <w:autoSpaceDN w:val="0"/>
        <w:adjustRightInd w:val="0"/>
        <w:spacing w:after="0" w:line="240" w:lineRule="auto"/>
        <w:rPr>
          <w:rFonts w:ascii="Times New Roman" w:hAnsi="Times New Roman" w:cs="Times New Roman"/>
          <w:sz w:val="24"/>
          <w:szCs w:val="24"/>
        </w:rPr>
        <w:sectPr w:rsidR="007114B2">
          <w:type w:val="continuous"/>
          <w:pgSz w:w="11900" w:h="16838"/>
          <w:pgMar w:top="705" w:right="1700" w:bottom="640" w:left="1720" w:header="720" w:footer="720" w:gutter="0"/>
          <w:cols w:space="344" w:equalWidth="0">
            <w:col w:w="8480" w:space="344"/>
          </w:cols>
          <w:noEndnote/>
        </w:sectPr>
      </w:pPr>
      <w:r>
        <w:rPr>
          <w:noProof/>
        </w:rPr>
        <w:drawing>
          <wp:anchor distT="0" distB="0" distL="114300" distR="114300" simplePos="0" relativeHeight="251855872" behindDoc="1" locked="0" layoutInCell="0" allowOverlap="1">
            <wp:simplePos x="0" y="0"/>
            <wp:positionH relativeFrom="column">
              <wp:posOffset>-3175</wp:posOffset>
            </wp:positionH>
            <wp:positionV relativeFrom="paragraph">
              <wp:posOffset>27305</wp:posOffset>
            </wp:positionV>
            <wp:extent cx="5385435" cy="797560"/>
            <wp:effectExtent l="0" t="0" r="5715" b="254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85435" cy="79756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40"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rPr>
        <w:t>Key Sector Partners’ corporate</w:t>
      </w:r>
    </w:p>
    <w:p w:rsidR="007114B2" w:rsidRDefault="002F68C7">
      <w:pPr>
        <w:widowControl w:val="0"/>
        <w:autoSpaceDE w:val="0"/>
        <w:autoSpaceDN w:val="0"/>
        <w:adjustRightInd w:val="0"/>
        <w:spacing w:after="0" w:line="43" w:lineRule="exact"/>
        <w:rPr>
          <w:rFonts w:ascii="Times New Roman" w:hAnsi="Times New Roman" w:cs="Times New Roman"/>
          <w:sz w:val="24"/>
          <w:szCs w:val="24"/>
        </w:rPr>
      </w:pPr>
      <w:r>
        <w:rPr>
          <w:noProof/>
        </w:rPr>
        <w:drawing>
          <wp:anchor distT="0" distB="0" distL="114300" distR="114300" simplePos="0" relativeHeight="251856896" behindDoc="1" locked="0" layoutInCell="0" allowOverlap="1">
            <wp:simplePos x="0" y="0"/>
            <wp:positionH relativeFrom="column">
              <wp:posOffset>-227965</wp:posOffset>
            </wp:positionH>
            <wp:positionV relativeFrom="paragraph">
              <wp:posOffset>2540</wp:posOffset>
            </wp:positionV>
            <wp:extent cx="2595880" cy="16129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95880" cy="16129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2F68C7">
      <w:pPr>
        <w:widowControl w:val="0"/>
        <w:overflowPunct w:val="0"/>
        <w:autoSpaceDE w:val="0"/>
        <w:autoSpaceDN w:val="0"/>
        <w:adjustRightInd w:val="0"/>
        <w:spacing w:after="0" w:line="226" w:lineRule="auto"/>
        <w:ind w:right="580"/>
        <w:rPr>
          <w:rFonts w:ascii="Times New Roman" w:hAnsi="Times New Roman" w:cs="Times New Roman"/>
          <w:sz w:val="24"/>
          <w:szCs w:val="24"/>
        </w:rPr>
      </w:pPr>
      <w:r>
        <w:rPr>
          <w:rFonts w:ascii="Arial" w:hAnsi="Arial" w:cs="Arial"/>
          <w:b/>
          <w:bCs/>
        </w:rPr>
        <w:t>Plans and Government investments aligned with HSP priorities.</w:t>
      </w:r>
    </w:p>
    <w:p w:rsidR="007114B2" w:rsidRDefault="002F68C7">
      <w:pPr>
        <w:widowControl w:val="0"/>
        <w:autoSpaceDE w:val="0"/>
        <w:autoSpaceDN w:val="0"/>
        <w:adjustRightInd w:val="0"/>
        <w:spacing w:after="0" w:line="330" w:lineRule="exact"/>
        <w:rPr>
          <w:rFonts w:ascii="Times New Roman" w:hAnsi="Times New Roman" w:cs="Times New Roman"/>
          <w:sz w:val="24"/>
          <w:szCs w:val="24"/>
        </w:rPr>
      </w:pPr>
      <w:r>
        <w:rPr>
          <w:noProof/>
        </w:rPr>
        <w:drawing>
          <wp:anchor distT="0" distB="0" distL="114300" distR="114300" simplePos="0" relativeHeight="251857920" behindDoc="1" locked="0" layoutInCell="0" allowOverlap="1">
            <wp:simplePos x="0" y="0"/>
            <wp:positionH relativeFrom="column">
              <wp:posOffset>-282575</wp:posOffset>
            </wp:positionH>
            <wp:positionV relativeFrom="paragraph">
              <wp:posOffset>-316230</wp:posOffset>
            </wp:positionV>
            <wp:extent cx="2705735" cy="114617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705735" cy="1146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8944" behindDoc="1" locked="0" layoutInCell="0" allowOverlap="1">
            <wp:simplePos x="0" y="0"/>
            <wp:positionH relativeFrom="column">
              <wp:posOffset>-282575</wp:posOffset>
            </wp:positionH>
            <wp:positionV relativeFrom="paragraph">
              <wp:posOffset>-316230</wp:posOffset>
            </wp:positionV>
            <wp:extent cx="2705735" cy="1146175"/>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05735" cy="114617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2F68C7">
      <w:pPr>
        <w:widowControl w:val="0"/>
        <w:overflowPunct w:val="0"/>
        <w:autoSpaceDE w:val="0"/>
        <w:autoSpaceDN w:val="0"/>
        <w:adjustRightInd w:val="0"/>
        <w:spacing w:after="0" w:line="226" w:lineRule="auto"/>
        <w:rPr>
          <w:rFonts w:ascii="Times New Roman" w:hAnsi="Times New Roman" w:cs="Times New Roman"/>
          <w:sz w:val="24"/>
          <w:szCs w:val="24"/>
        </w:rPr>
      </w:pPr>
      <w:r>
        <w:rPr>
          <w:rFonts w:ascii="Arial" w:hAnsi="Arial" w:cs="Arial"/>
          <w:b/>
          <w:bCs/>
        </w:rPr>
        <w:t>Percentage of SWAp Program funds released according to agreed schedule</w:t>
      </w:r>
    </w:p>
    <w:p w:rsidR="007114B2" w:rsidRDefault="002F68C7">
      <w:pPr>
        <w:widowControl w:val="0"/>
        <w:autoSpaceDE w:val="0"/>
        <w:autoSpaceDN w:val="0"/>
        <w:adjustRightInd w:val="0"/>
        <w:spacing w:after="0" w:line="346" w:lineRule="exact"/>
        <w:rPr>
          <w:rFonts w:ascii="Times New Roman" w:hAnsi="Times New Roman" w:cs="Times New Roman"/>
          <w:sz w:val="24"/>
          <w:szCs w:val="24"/>
        </w:rPr>
      </w:pPr>
      <w:r>
        <w:rPr>
          <w:noProof/>
        </w:rPr>
        <w:drawing>
          <wp:anchor distT="0" distB="0" distL="114300" distR="114300" simplePos="0" relativeHeight="251859968" behindDoc="1" locked="0" layoutInCell="0" allowOverlap="1">
            <wp:simplePos x="0" y="0"/>
            <wp:positionH relativeFrom="column">
              <wp:posOffset>-282575</wp:posOffset>
            </wp:positionH>
            <wp:positionV relativeFrom="paragraph">
              <wp:posOffset>193675</wp:posOffset>
            </wp:positionV>
            <wp:extent cx="2705735" cy="473710"/>
            <wp:effectExtent l="0" t="0" r="0" b="254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05735" cy="47371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2F68C7">
      <w:pPr>
        <w:widowControl w:val="0"/>
        <w:overflowPunct w:val="0"/>
        <w:autoSpaceDE w:val="0"/>
        <w:autoSpaceDN w:val="0"/>
        <w:adjustRightInd w:val="0"/>
        <w:spacing w:after="0" w:line="218" w:lineRule="auto"/>
        <w:ind w:right="400"/>
        <w:rPr>
          <w:rFonts w:ascii="Times New Roman" w:hAnsi="Times New Roman" w:cs="Times New Roman"/>
          <w:sz w:val="24"/>
          <w:szCs w:val="24"/>
        </w:rPr>
      </w:pPr>
      <w:r>
        <w:rPr>
          <w:rFonts w:ascii="Arial" w:hAnsi="Arial" w:cs="Arial"/>
          <w:b/>
          <w:bCs/>
        </w:rPr>
        <w:t>Number of reported drug stock-outs by facility</w:t>
      </w:r>
    </w:p>
    <w:p w:rsidR="007114B2" w:rsidRDefault="002F68C7">
      <w:pPr>
        <w:widowControl w:val="0"/>
        <w:autoSpaceDE w:val="0"/>
        <w:autoSpaceDN w:val="0"/>
        <w:adjustRightInd w:val="0"/>
        <w:spacing w:after="0" w:line="101" w:lineRule="exact"/>
        <w:rPr>
          <w:rFonts w:ascii="Times New Roman" w:hAnsi="Times New Roman" w:cs="Times New Roman"/>
          <w:sz w:val="24"/>
          <w:szCs w:val="24"/>
        </w:rPr>
      </w:pPr>
      <w:r>
        <w:rPr>
          <w:noProof/>
        </w:rPr>
        <w:drawing>
          <wp:anchor distT="0" distB="0" distL="114300" distR="114300" simplePos="0" relativeHeight="251860992" behindDoc="1" locked="0" layoutInCell="0" allowOverlap="1">
            <wp:simplePos x="0" y="0"/>
            <wp:positionH relativeFrom="column">
              <wp:posOffset>-282575</wp:posOffset>
            </wp:positionH>
            <wp:positionV relativeFrom="paragraph">
              <wp:posOffset>-156210</wp:posOffset>
            </wp:positionV>
            <wp:extent cx="2705735" cy="131699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705735" cy="13169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2016" behindDoc="1" locked="0" layoutInCell="0" allowOverlap="1">
            <wp:simplePos x="0" y="0"/>
            <wp:positionH relativeFrom="column">
              <wp:posOffset>-282575</wp:posOffset>
            </wp:positionH>
            <wp:positionV relativeFrom="paragraph">
              <wp:posOffset>-156210</wp:posOffset>
            </wp:positionV>
            <wp:extent cx="2705735" cy="131699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05735" cy="13169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column"/>
      </w:r>
    </w:p>
    <w:p w:rsidR="007114B2" w:rsidRDefault="002F68C7">
      <w:pPr>
        <w:widowControl w:val="0"/>
        <w:numPr>
          <w:ilvl w:val="0"/>
          <w:numId w:val="74"/>
        </w:numPr>
        <w:tabs>
          <w:tab w:val="clear" w:pos="720"/>
          <w:tab w:val="num" w:pos="276"/>
        </w:tabs>
        <w:overflowPunct w:val="0"/>
        <w:autoSpaceDE w:val="0"/>
        <w:autoSpaceDN w:val="0"/>
        <w:adjustRightInd w:val="0"/>
        <w:spacing w:after="0" w:line="221" w:lineRule="auto"/>
        <w:ind w:left="276" w:right="120" w:hanging="276"/>
        <w:rPr>
          <w:rFonts w:ascii="Symbol" w:hAnsi="Symbol" w:cs="Symbol"/>
        </w:rPr>
      </w:pPr>
      <w:r>
        <w:rPr>
          <w:rFonts w:ascii="Arial" w:hAnsi="Arial" w:cs="Arial"/>
        </w:rPr>
        <w:t xml:space="preserve">MoH, NHS and National Kidney Foundation have Corporate Plans in place which reflect HSP priorities </w:t>
      </w:r>
    </w:p>
    <w:p w:rsidR="007114B2" w:rsidRDefault="007114B2">
      <w:pPr>
        <w:widowControl w:val="0"/>
        <w:autoSpaceDE w:val="0"/>
        <w:autoSpaceDN w:val="0"/>
        <w:adjustRightInd w:val="0"/>
        <w:spacing w:after="0" w:line="200" w:lineRule="exact"/>
        <w:rPr>
          <w:rFonts w:ascii="Symbol" w:hAnsi="Symbol" w:cs="Symbol"/>
        </w:rPr>
      </w:pPr>
    </w:p>
    <w:p w:rsidR="007114B2" w:rsidRDefault="007114B2">
      <w:pPr>
        <w:widowControl w:val="0"/>
        <w:autoSpaceDE w:val="0"/>
        <w:autoSpaceDN w:val="0"/>
        <w:adjustRightInd w:val="0"/>
        <w:spacing w:after="0" w:line="382" w:lineRule="exact"/>
        <w:rPr>
          <w:rFonts w:ascii="Symbol" w:hAnsi="Symbol" w:cs="Symbol"/>
        </w:rPr>
      </w:pPr>
    </w:p>
    <w:p w:rsidR="007114B2" w:rsidRDefault="002F68C7">
      <w:pPr>
        <w:widowControl w:val="0"/>
        <w:numPr>
          <w:ilvl w:val="0"/>
          <w:numId w:val="74"/>
        </w:numPr>
        <w:tabs>
          <w:tab w:val="clear" w:pos="720"/>
          <w:tab w:val="num" w:pos="276"/>
        </w:tabs>
        <w:overflowPunct w:val="0"/>
        <w:autoSpaceDE w:val="0"/>
        <w:autoSpaceDN w:val="0"/>
        <w:adjustRightInd w:val="0"/>
        <w:spacing w:after="0" w:line="221" w:lineRule="auto"/>
        <w:ind w:left="276" w:right="200" w:hanging="276"/>
        <w:jc w:val="both"/>
        <w:rPr>
          <w:rFonts w:ascii="Symbol" w:hAnsi="Symbol" w:cs="Symbol"/>
        </w:rPr>
      </w:pPr>
      <w:r>
        <w:rPr>
          <w:rFonts w:ascii="Arial" w:hAnsi="Arial" w:cs="Arial"/>
        </w:rPr>
        <w:t xml:space="preserve">IFR indicates total disbursement as at 31 December 2012 equal to 71% of overall SWAp budget </w:t>
      </w:r>
    </w:p>
    <w:p w:rsidR="007114B2" w:rsidRDefault="007114B2">
      <w:pPr>
        <w:widowControl w:val="0"/>
        <w:autoSpaceDE w:val="0"/>
        <w:autoSpaceDN w:val="0"/>
        <w:adjustRightInd w:val="0"/>
        <w:spacing w:after="0" w:line="346" w:lineRule="exact"/>
        <w:rPr>
          <w:rFonts w:ascii="Symbol" w:hAnsi="Symbol" w:cs="Symbol"/>
        </w:rPr>
      </w:pPr>
    </w:p>
    <w:p w:rsidR="007114B2" w:rsidRDefault="002F68C7">
      <w:pPr>
        <w:widowControl w:val="0"/>
        <w:numPr>
          <w:ilvl w:val="0"/>
          <w:numId w:val="74"/>
        </w:numPr>
        <w:tabs>
          <w:tab w:val="clear" w:pos="720"/>
          <w:tab w:val="num" w:pos="276"/>
        </w:tabs>
        <w:overflowPunct w:val="0"/>
        <w:autoSpaceDE w:val="0"/>
        <w:autoSpaceDN w:val="0"/>
        <w:adjustRightInd w:val="0"/>
        <w:spacing w:after="0" w:line="211" w:lineRule="auto"/>
        <w:ind w:left="276" w:right="260" w:hanging="276"/>
        <w:jc w:val="both"/>
        <w:rPr>
          <w:rFonts w:ascii="Symbol" w:hAnsi="Symbol" w:cs="Symbol"/>
        </w:rPr>
      </w:pPr>
      <w:r>
        <w:rPr>
          <w:rFonts w:ascii="Arial" w:hAnsi="Arial" w:cs="Arial"/>
        </w:rPr>
        <w:t xml:space="preserve">2 per cent stock outs in rural public health facilities in March 2012 </w:t>
      </w:r>
    </w:p>
    <w:p w:rsidR="007114B2" w:rsidRDefault="007114B2">
      <w:pPr>
        <w:widowControl w:val="0"/>
        <w:autoSpaceDE w:val="0"/>
        <w:autoSpaceDN w:val="0"/>
        <w:adjustRightInd w:val="0"/>
        <w:spacing w:after="0" w:line="61" w:lineRule="exact"/>
        <w:rPr>
          <w:rFonts w:ascii="Symbol" w:hAnsi="Symbol" w:cs="Symbol"/>
        </w:rPr>
      </w:pPr>
    </w:p>
    <w:p w:rsidR="007114B2" w:rsidRDefault="002F68C7">
      <w:pPr>
        <w:widowControl w:val="0"/>
        <w:numPr>
          <w:ilvl w:val="0"/>
          <w:numId w:val="74"/>
        </w:numPr>
        <w:tabs>
          <w:tab w:val="clear" w:pos="720"/>
          <w:tab w:val="num" w:pos="276"/>
        </w:tabs>
        <w:overflowPunct w:val="0"/>
        <w:autoSpaceDE w:val="0"/>
        <w:autoSpaceDN w:val="0"/>
        <w:adjustRightInd w:val="0"/>
        <w:spacing w:after="0" w:line="221" w:lineRule="auto"/>
        <w:ind w:left="276" w:hanging="276"/>
        <w:rPr>
          <w:rFonts w:ascii="Symbol" w:hAnsi="Symbol" w:cs="Symbol"/>
        </w:rPr>
      </w:pPr>
      <w:r>
        <w:rPr>
          <w:rFonts w:ascii="Arial" w:hAnsi="Arial" w:cs="Arial"/>
        </w:rPr>
        <w:t xml:space="preserve">95% availability of essential medicines at all public health facilities as at March 2012 </w:t>
      </w:r>
    </w:p>
    <w:p w:rsidR="007114B2" w:rsidRDefault="002F68C7">
      <w:pPr>
        <w:widowControl w:val="0"/>
        <w:autoSpaceDE w:val="0"/>
        <w:autoSpaceDN w:val="0"/>
        <w:adjustRightInd w:val="0"/>
        <w:spacing w:after="0" w:line="240" w:lineRule="auto"/>
        <w:rPr>
          <w:rFonts w:ascii="Times New Roman" w:hAnsi="Times New Roman" w:cs="Times New Roman"/>
          <w:sz w:val="24"/>
          <w:szCs w:val="24"/>
        </w:rPr>
        <w:sectPr w:rsidR="007114B2">
          <w:type w:val="continuous"/>
          <w:pgSz w:w="11900" w:h="16838"/>
          <w:pgMar w:top="705" w:right="1800" w:bottom="640" w:left="2160" w:header="720" w:footer="720" w:gutter="0"/>
          <w:cols w:num="2" w:space="284" w:equalWidth="0">
            <w:col w:w="3720" w:space="284"/>
            <w:col w:w="3936"/>
          </w:cols>
          <w:noEndnote/>
        </w:sectPr>
      </w:pPr>
      <w:r>
        <w:rPr>
          <w:noProof/>
        </w:rPr>
        <w:drawing>
          <wp:anchor distT="0" distB="0" distL="114300" distR="114300" simplePos="0" relativeHeight="251863040" behindDoc="1" locked="0" layoutInCell="0" allowOverlap="1">
            <wp:simplePos x="0" y="0"/>
            <wp:positionH relativeFrom="column">
              <wp:posOffset>-92075</wp:posOffset>
            </wp:positionH>
            <wp:positionV relativeFrom="paragraph">
              <wp:posOffset>-2145030</wp:posOffset>
            </wp:positionV>
            <wp:extent cx="2652395" cy="316166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652395" cy="31616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4064" behindDoc="1" locked="0" layoutInCell="0" allowOverlap="1">
            <wp:simplePos x="0" y="0"/>
            <wp:positionH relativeFrom="column">
              <wp:posOffset>-92075</wp:posOffset>
            </wp:positionH>
            <wp:positionV relativeFrom="paragraph">
              <wp:posOffset>-2145030</wp:posOffset>
            </wp:positionV>
            <wp:extent cx="2652395" cy="3161665"/>
            <wp:effectExtent l="0" t="0" r="0" b="63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52395" cy="316166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328"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8" w:lineRule="auto"/>
        <w:rPr>
          <w:rFonts w:ascii="Times New Roman" w:hAnsi="Times New Roman" w:cs="Times New Roman"/>
          <w:sz w:val="24"/>
          <w:szCs w:val="24"/>
        </w:rPr>
      </w:pPr>
      <w:r>
        <w:rPr>
          <w:rFonts w:ascii="Arial" w:hAnsi="Arial" w:cs="Arial"/>
          <w:b/>
          <w:bCs/>
        </w:rPr>
        <w:t>Health expenditure as percentage of govt. expenditure</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65088" behindDoc="1" locked="0" layoutInCell="0" allowOverlap="1">
            <wp:simplePos x="0" y="0"/>
            <wp:positionH relativeFrom="column">
              <wp:posOffset>-282575</wp:posOffset>
            </wp:positionH>
            <wp:positionV relativeFrom="paragraph">
              <wp:posOffset>-156210</wp:posOffset>
            </wp:positionV>
            <wp:extent cx="2705735" cy="133477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1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705735" cy="13347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6112" behindDoc="1" locked="0" layoutInCell="0" allowOverlap="1">
            <wp:simplePos x="0" y="0"/>
            <wp:positionH relativeFrom="column">
              <wp:posOffset>-282575</wp:posOffset>
            </wp:positionH>
            <wp:positionV relativeFrom="paragraph">
              <wp:posOffset>-156210</wp:posOffset>
            </wp:positionV>
            <wp:extent cx="2705735" cy="133477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05735" cy="133477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9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right="500"/>
        <w:rPr>
          <w:rFonts w:ascii="Times New Roman" w:hAnsi="Times New Roman" w:cs="Times New Roman"/>
          <w:sz w:val="24"/>
          <w:szCs w:val="24"/>
        </w:rPr>
      </w:pPr>
      <w:r>
        <w:rPr>
          <w:rFonts w:ascii="Arial" w:hAnsi="Arial" w:cs="Arial"/>
          <w:b/>
          <w:bCs/>
        </w:rPr>
        <w:t>Stakeholders participation in program planning and implementation reviews</w:t>
      </w:r>
    </w:p>
    <w:p w:rsidR="007114B2" w:rsidRDefault="002F68C7">
      <w:pPr>
        <w:widowControl w:val="0"/>
        <w:autoSpaceDE w:val="0"/>
        <w:autoSpaceDN w:val="0"/>
        <w:adjustRightInd w:val="0"/>
        <w:spacing w:after="0" w:line="284" w:lineRule="exact"/>
        <w:rPr>
          <w:rFonts w:ascii="Times New Roman" w:hAnsi="Times New Roman" w:cs="Times New Roman"/>
          <w:sz w:val="24"/>
          <w:szCs w:val="24"/>
        </w:rPr>
      </w:pPr>
      <w:r>
        <w:rPr>
          <w:noProof/>
        </w:rPr>
        <w:drawing>
          <wp:anchor distT="0" distB="0" distL="114300" distR="114300" simplePos="0" relativeHeight="251867136" behindDoc="1" locked="0" layoutInCell="0" allowOverlap="1">
            <wp:simplePos x="0" y="0"/>
            <wp:positionH relativeFrom="column">
              <wp:posOffset>-282575</wp:posOffset>
            </wp:positionH>
            <wp:positionV relativeFrom="paragraph">
              <wp:posOffset>-318135</wp:posOffset>
            </wp:positionV>
            <wp:extent cx="2705100" cy="644525"/>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1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705100" cy="6445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8160" behindDoc="1" locked="0" layoutInCell="0" allowOverlap="1">
            <wp:simplePos x="0" y="0"/>
            <wp:positionH relativeFrom="column">
              <wp:posOffset>-282575</wp:posOffset>
            </wp:positionH>
            <wp:positionV relativeFrom="paragraph">
              <wp:posOffset>-318135</wp:posOffset>
            </wp:positionV>
            <wp:extent cx="2705100" cy="644525"/>
            <wp:effectExtent l="0" t="0" r="0" b="317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05100" cy="6445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69184" behindDoc="1" locked="0" layoutInCell="0" allowOverlap="1">
                <wp:simplePos x="0" y="0"/>
                <wp:positionH relativeFrom="column">
                  <wp:posOffset>-227965</wp:posOffset>
                </wp:positionH>
                <wp:positionV relativeFrom="paragraph">
                  <wp:posOffset>817245</wp:posOffset>
                </wp:positionV>
                <wp:extent cx="1828165" cy="0"/>
                <wp:effectExtent l="0" t="0" r="0" b="0"/>
                <wp:wrapNone/>
                <wp:docPr id="4"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5pt,64.35pt" to="126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uWHgIAAEMEAAAOAAAAZHJzL2Uyb0RvYy54bWysU8GO2jAQvVfqP1i+QxKa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" o:allowincell="f" strokeweight=".21164mm"/>
            </w:pict>
          </mc:Fallback>
        </mc:AlternateContent>
      </w:r>
      <w:r>
        <w:rPr>
          <w:rFonts w:ascii="Times New Roman" w:hAnsi="Times New Roman" w:cs="Times New Roman"/>
          <w:sz w:val="24"/>
          <w:szCs w:val="24"/>
        </w:rPr>
        <w:br w:type="column"/>
      </w:r>
    </w:p>
    <w:p w:rsidR="007114B2" w:rsidRDefault="002F68C7">
      <w:pPr>
        <w:widowControl w:val="0"/>
        <w:numPr>
          <w:ilvl w:val="0"/>
          <w:numId w:val="75"/>
        </w:numPr>
        <w:tabs>
          <w:tab w:val="clear" w:pos="720"/>
          <w:tab w:val="num" w:pos="276"/>
        </w:tabs>
        <w:overflowPunct w:val="0"/>
        <w:autoSpaceDE w:val="0"/>
        <w:autoSpaceDN w:val="0"/>
        <w:adjustRightInd w:val="0"/>
        <w:spacing w:after="0" w:line="240" w:lineRule="auto"/>
        <w:ind w:left="276" w:hanging="276"/>
        <w:jc w:val="both"/>
        <w:rPr>
          <w:rFonts w:ascii="Symbol" w:hAnsi="Symbol" w:cs="Symbol"/>
        </w:rPr>
      </w:pPr>
      <w:r>
        <w:rPr>
          <w:rFonts w:ascii="Arial" w:hAnsi="Arial" w:cs="Arial"/>
        </w:rPr>
        <w:t xml:space="preserve">2008/09 = 17.4 per cent </w:t>
      </w:r>
    </w:p>
    <w:p w:rsidR="007114B2" w:rsidRDefault="002F68C7">
      <w:pPr>
        <w:widowControl w:val="0"/>
        <w:numPr>
          <w:ilvl w:val="0"/>
          <w:numId w:val="75"/>
        </w:numPr>
        <w:tabs>
          <w:tab w:val="clear" w:pos="720"/>
          <w:tab w:val="num" w:pos="276"/>
        </w:tabs>
        <w:overflowPunct w:val="0"/>
        <w:autoSpaceDE w:val="0"/>
        <w:autoSpaceDN w:val="0"/>
        <w:adjustRightInd w:val="0"/>
        <w:spacing w:after="0" w:line="237" w:lineRule="auto"/>
        <w:ind w:left="276" w:hanging="276"/>
        <w:jc w:val="both"/>
        <w:rPr>
          <w:rFonts w:ascii="Symbol" w:hAnsi="Symbol" w:cs="Symbol"/>
        </w:rPr>
      </w:pPr>
      <w:r>
        <w:rPr>
          <w:rFonts w:ascii="Arial" w:hAnsi="Arial" w:cs="Arial"/>
        </w:rPr>
        <w:t xml:space="preserve">2009/10 = 12.6 per cent </w:t>
      </w:r>
    </w:p>
    <w:p w:rsidR="007114B2" w:rsidRDefault="002F68C7">
      <w:pPr>
        <w:widowControl w:val="0"/>
        <w:numPr>
          <w:ilvl w:val="0"/>
          <w:numId w:val="75"/>
        </w:numPr>
        <w:tabs>
          <w:tab w:val="clear" w:pos="720"/>
          <w:tab w:val="num" w:pos="276"/>
        </w:tabs>
        <w:overflowPunct w:val="0"/>
        <w:autoSpaceDE w:val="0"/>
        <w:autoSpaceDN w:val="0"/>
        <w:adjustRightInd w:val="0"/>
        <w:spacing w:after="0" w:line="239" w:lineRule="auto"/>
        <w:ind w:left="276" w:hanging="276"/>
        <w:jc w:val="both"/>
        <w:rPr>
          <w:rFonts w:ascii="Symbol" w:hAnsi="Symbol" w:cs="Symbol"/>
        </w:rPr>
      </w:pPr>
      <w:r>
        <w:rPr>
          <w:rFonts w:ascii="Arial" w:hAnsi="Arial" w:cs="Arial"/>
        </w:rPr>
        <w:t xml:space="preserve">2010/11 = 12.4 per cent </w:t>
      </w:r>
    </w:p>
    <w:p w:rsidR="007114B2" w:rsidRDefault="002F68C7">
      <w:pPr>
        <w:widowControl w:val="0"/>
        <w:numPr>
          <w:ilvl w:val="0"/>
          <w:numId w:val="75"/>
        </w:numPr>
        <w:tabs>
          <w:tab w:val="clear" w:pos="720"/>
          <w:tab w:val="num" w:pos="276"/>
        </w:tabs>
        <w:overflowPunct w:val="0"/>
        <w:autoSpaceDE w:val="0"/>
        <w:autoSpaceDN w:val="0"/>
        <w:adjustRightInd w:val="0"/>
        <w:spacing w:after="0" w:line="239" w:lineRule="auto"/>
        <w:ind w:left="276" w:hanging="276"/>
        <w:jc w:val="both"/>
        <w:rPr>
          <w:rFonts w:ascii="Symbol" w:hAnsi="Symbol" w:cs="Symbol"/>
        </w:rPr>
      </w:pPr>
      <w:r>
        <w:rPr>
          <w:rFonts w:ascii="Arial" w:hAnsi="Arial" w:cs="Arial"/>
        </w:rPr>
        <w:t xml:space="preserve">2011/12 = 16.0 per cent </w:t>
      </w:r>
    </w:p>
    <w:p w:rsidR="007114B2" w:rsidRDefault="007114B2">
      <w:pPr>
        <w:widowControl w:val="0"/>
        <w:autoSpaceDE w:val="0"/>
        <w:autoSpaceDN w:val="0"/>
        <w:adjustRightInd w:val="0"/>
        <w:spacing w:after="0" w:line="343" w:lineRule="exact"/>
        <w:rPr>
          <w:rFonts w:ascii="Symbol" w:hAnsi="Symbol" w:cs="Symbol"/>
        </w:rPr>
      </w:pPr>
    </w:p>
    <w:p w:rsidR="007114B2" w:rsidRDefault="002F68C7">
      <w:pPr>
        <w:widowControl w:val="0"/>
        <w:numPr>
          <w:ilvl w:val="0"/>
          <w:numId w:val="75"/>
        </w:numPr>
        <w:tabs>
          <w:tab w:val="clear" w:pos="720"/>
          <w:tab w:val="num" w:pos="276"/>
        </w:tabs>
        <w:overflowPunct w:val="0"/>
        <w:autoSpaceDE w:val="0"/>
        <w:autoSpaceDN w:val="0"/>
        <w:adjustRightInd w:val="0"/>
        <w:spacing w:after="0" w:line="225" w:lineRule="auto"/>
        <w:ind w:left="276" w:hanging="276"/>
        <w:rPr>
          <w:rFonts w:ascii="Symbol" w:hAnsi="Symbol" w:cs="Symbol"/>
        </w:rPr>
      </w:pPr>
      <w:r>
        <w:rPr>
          <w:rFonts w:ascii="Arial" w:hAnsi="Arial" w:cs="Arial"/>
        </w:rPr>
        <w:t xml:space="preserve">Stakeholders participated in annual Health Summits (2009 &amp; 2010) and subsequently in Annual Health Forums </w:t>
      </w:r>
    </w:p>
    <w:p w:rsidR="007114B2" w:rsidRDefault="002F68C7">
      <w:pPr>
        <w:widowControl w:val="0"/>
        <w:autoSpaceDE w:val="0"/>
        <w:autoSpaceDN w:val="0"/>
        <w:adjustRightInd w:val="0"/>
        <w:spacing w:after="0" w:line="240" w:lineRule="auto"/>
        <w:rPr>
          <w:rFonts w:ascii="Times New Roman" w:hAnsi="Times New Roman" w:cs="Times New Roman"/>
          <w:sz w:val="24"/>
          <w:szCs w:val="24"/>
        </w:rPr>
        <w:sectPr w:rsidR="007114B2">
          <w:type w:val="continuous"/>
          <w:pgSz w:w="11900" w:h="16838"/>
          <w:pgMar w:top="705" w:right="2020" w:bottom="640" w:left="2160" w:header="720" w:footer="720" w:gutter="0"/>
          <w:cols w:num="2" w:space="484" w:equalWidth="0">
            <w:col w:w="3520" w:space="484"/>
            <w:col w:w="3716"/>
          </w:cols>
          <w:noEndnote/>
        </w:sectPr>
      </w:pPr>
      <w:r>
        <w:rPr>
          <w:noProof/>
        </w:rPr>
        <w:drawing>
          <wp:anchor distT="0" distB="0" distL="114300" distR="114300" simplePos="0" relativeHeight="251870208" behindDoc="1" locked="0" layoutInCell="0" allowOverlap="1">
            <wp:simplePos x="0" y="0"/>
            <wp:positionH relativeFrom="column">
              <wp:posOffset>-92075</wp:posOffset>
            </wp:positionH>
            <wp:positionV relativeFrom="paragraph">
              <wp:posOffset>-1339215</wp:posOffset>
            </wp:positionV>
            <wp:extent cx="2652395" cy="149669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652395" cy="14966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1232" behindDoc="1" locked="0" layoutInCell="0" allowOverlap="1">
            <wp:simplePos x="0" y="0"/>
            <wp:positionH relativeFrom="column">
              <wp:posOffset>-92075</wp:posOffset>
            </wp:positionH>
            <wp:positionV relativeFrom="paragraph">
              <wp:posOffset>-1339215</wp:posOffset>
            </wp:positionV>
            <wp:extent cx="2652395" cy="1496695"/>
            <wp:effectExtent l="0" t="0" r="0" b="825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52395" cy="149669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33"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15" w:lineRule="auto"/>
        <w:ind w:right="360"/>
        <w:rPr>
          <w:rFonts w:ascii="Times New Roman" w:hAnsi="Times New Roman" w:cs="Times New Roman"/>
          <w:sz w:val="24"/>
          <w:szCs w:val="24"/>
        </w:rPr>
      </w:pPr>
      <w:r>
        <w:rPr>
          <w:rFonts w:ascii="Arial" w:hAnsi="Arial" w:cs="Arial"/>
          <w:sz w:val="25"/>
          <w:szCs w:val="25"/>
          <w:vertAlign w:val="superscript"/>
        </w:rPr>
        <w:t>58</w:t>
      </w:r>
      <w:r>
        <w:rPr>
          <w:rFonts w:ascii="Arial" w:hAnsi="Arial" w:cs="Arial"/>
          <w:sz w:val="20"/>
          <w:szCs w:val="20"/>
        </w:rPr>
        <w:t xml:space="preserve"> Data in this table are drawn from various sources including MTEF2, Nov/Dec 2o12 Joint Review Mission aide memoire, IFR and key informant interviews.</w:t>
      </w:r>
    </w:p>
    <w:p w:rsidR="007114B2" w:rsidRDefault="002F68C7">
      <w:pPr>
        <w:widowControl w:val="0"/>
        <w:autoSpaceDE w:val="0"/>
        <w:autoSpaceDN w:val="0"/>
        <w:adjustRightInd w:val="0"/>
        <w:spacing w:after="0" w:line="154" w:lineRule="exact"/>
        <w:rPr>
          <w:rFonts w:ascii="Times New Roman" w:hAnsi="Times New Roman" w:cs="Times New Roman"/>
          <w:sz w:val="24"/>
          <w:szCs w:val="24"/>
        </w:rPr>
      </w:pPr>
      <w:r>
        <w:rPr>
          <w:noProof/>
        </w:rPr>
        <w:drawing>
          <wp:anchor distT="0" distB="0" distL="114300" distR="114300" simplePos="0" relativeHeight="251872256" behindDoc="1" locked="0" layoutInCell="0" allowOverlap="1">
            <wp:simplePos x="0" y="0"/>
            <wp:positionH relativeFrom="column">
              <wp:posOffset>-17145</wp:posOffset>
            </wp:positionH>
            <wp:positionV relativeFrom="paragraph">
              <wp:posOffset>84455</wp:posOffset>
            </wp:positionV>
            <wp:extent cx="5311775" cy="3175"/>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51</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type w:val="continuous"/>
          <w:pgSz w:w="11900" w:h="16838"/>
          <w:pgMar w:top="705" w:right="1780" w:bottom="640" w:left="1800" w:header="720" w:footer="720" w:gutter="0"/>
          <w:cols w:space="484" w:equalWidth="0">
            <w:col w:w="8320" w:space="484"/>
          </w:cols>
          <w:noEndnote/>
        </w:sectPr>
      </w:pPr>
    </w:p>
    <w:tbl>
      <w:tblPr>
        <w:tblW w:w="0" w:type="auto"/>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56" w:name="page56"/>
            <w:bookmarkEnd w:id="56"/>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2F68C7">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640" w:left="1780" w:header="720" w:footer="720" w:gutter="0"/>
          <w:cols w:space="720" w:equalWidth="0">
            <w:col w:w="8360"/>
          </w:cols>
          <w:noEndnote/>
        </w:sectPr>
      </w:pPr>
      <w:r>
        <w:rPr>
          <w:noProof/>
        </w:rPr>
        <w:drawing>
          <wp:anchor distT="0" distB="0" distL="114300" distR="114300" simplePos="0" relativeHeight="251873280" behindDoc="1" locked="0" layoutInCell="0" allowOverlap="1">
            <wp:simplePos x="0" y="0"/>
            <wp:positionH relativeFrom="column">
              <wp:posOffset>-41275</wp:posOffset>
            </wp:positionH>
            <wp:positionV relativeFrom="paragraph">
              <wp:posOffset>263525</wp:posOffset>
            </wp:positionV>
            <wp:extent cx="5385435" cy="815340"/>
            <wp:effectExtent l="0" t="0" r="5715" b="381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85435" cy="81534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57"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jc w:val="both"/>
        <w:rPr>
          <w:rFonts w:ascii="Times New Roman" w:hAnsi="Times New Roman" w:cs="Times New Roman"/>
          <w:sz w:val="24"/>
          <w:szCs w:val="24"/>
        </w:rPr>
      </w:pPr>
      <w:r>
        <w:rPr>
          <w:rFonts w:ascii="Arial" w:hAnsi="Arial" w:cs="Arial"/>
          <w:b/>
          <w:bCs/>
        </w:rPr>
        <w:t>Disaggregation of data by sex, age and domicile enhances planning for services</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74304" behindDoc="1" locked="0" layoutInCell="0" allowOverlap="1">
            <wp:simplePos x="0" y="0"/>
            <wp:positionH relativeFrom="column">
              <wp:posOffset>-282575</wp:posOffset>
            </wp:positionH>
            <wp:positionV relativeFrom="paragraph">
              <wp:posOffset>-318135</wp:posOffset>
            </wp:positionV>
            <wp:extent cx="2705735" cy="131699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705735" cy="13169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5328" behindDoc="1" locked="0" layoutInCell="0" allowOverlap="1">
            <wp:simplePos x="0" y="0"/>
            <wp:positionH relativeFrom="column">
              <wp:posOffset>-282575</wp:posOffset>
            </wp:positionH>
            <wp:positionV relativeFrom="paragraph">
              <wp:posOffset>-318135</wp:posOffset>
            </wp:positionV>
            <wp:extent cx="2705735" cy="131699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05735" cy="131699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13"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rPr>
          <w:rFonts w:ascii="Times New Roman" w:hAnsi="Times New Roman" w:cs="Times New Roman"/>
          <w:sz w:val="24"/>
          <w:szCs w:val="24"/>
        </w:rPr>
      </w:pPr>
      <w:r>
        <w:rPr>
          <w:rFonts w:ascii="Arial" w:hAnsi="Arial" w:cs="Arial"/>
          <w:b/>
          <w:bCs/>
        </w:rPr>
        <w:t>MOH Financial Audits submitted on time and action plan agreed for resolving outstanding issues.</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76352" behindDoc="1" locked="0" layoutInCell="0" allowOverlap="1">
            <wp:simplePos x="0" y="0"/>
            <wp:positionH relativeFrom="column">
              <wp:posOffset>-282575</wp:posOffset>
            </wp:positionH>
            <wp:positionV relativeFrom="paragraph">
              <wp:posOffset>-318135</wp:posOffset>
            </wp:positionV>
            <wp:extent cx="2705735" cy="130810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705735" cy="1308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7376" behindDoc="1" locked="0" layoutInCell="0" allowOverlap="1">
            <wp:simplePos x="0" y="0"/>
            <wp:positionH relativeFrom="column">
              <wp:posOffset>-282575</wp:posOffset>
            </wp:positionH>
            <wp:positionV relativeFrom="paragraph">
              <wp:posOffset>-318135</wp:posOffset>
            </wp:positionV>
            <wp:extent cx="2705735" cy="1308100"/>
            <wp:effectExtent l="0" t="0" r="0" b="635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05735" cy="130810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396"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26" w:lineRule="auto"/>
        <w:ind w:right="100"/>
        <w:rPr>
          <w:rFonts w:ascii="Times New Roman" w:hAnsi="Times New Roman" w:cs="Times New Roman"/>
          <w:sz w:val="24"/>
          <w:szCs w:val="24"/>
        </w:rPr>
      </w:pPr>
      <w:r>
        <w:rPr>
          <w:rFonts w:ascii="Arial" w:hAnsi="Arial" w:cs="Arial"/>
          <w:b/>
          <w:bCs/>
        </w:rPr>
        <w:t>DHS and other statistical reports completed within stated timeframe and made public</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7114B2" w:rsidRDefault="007114B2">
      <w:pPr>
        <w:widowControl w:val="0"/>
        <w:autoSpaceDE w:val="0"/>
        <w:autoSpaceDN w:val="0"/>
        <w:adjustRightInd w:val="0"/>
        <w:spacing w:after="0" w:line="274" w:lineRule="exact"/>
        <w:rPr>
          <w:rFonts w:ascii="Times New Roman" w:hAnsi="Times New Roman" w:cs="Times New Roman"/>
          <w:sz w:val="24"/>
          <w:szCs w:val="24"/>
        </w:rPr>
      </w:pPr>
    </w:p>
    <w:p w:rsidR="007114B2" w:rsidRDefault="002F68C7">
      <w:pPr>
        <w:widowControl w:val="0"/>
        <w:numPr>
          <w:ilvl w:val="0"/>
          <w:numId w:val="76"/>
        </w:numPr>
        <w:tabs>
          <w:tab w:val="clear" w:pos="720"/>
          <w:tab w:val="num" w:pos="276"/>
        </w:tabs>
        <w:overflowPunct w:val="0"/>
        <w:autoSpaceDE w:val="0"/>
        <w:autoSpaceDN w:val="0"/>
        <w:adjustRightInd w:val="0"/>
        <w:spacing w:after="0" w:line="212" w:lineRule="auto"/>
        <w:ind w:left="276" w:hanging="276"/>
        <w:jc w:val="both"/>
        <w:rPr>
          <w:rFonts w:ascii="Symbol" w:hAnsi="Symbol" w:cs="Symbol"/>
        </w:rPr>
      </w:pPr>
      <w:r>
        <w:rPr>
          <w:rFonts w:ascii="Arial" w:hAnsi="Arial" w:cs="Arial"/>
        </w:rPr>
        <w:t xml:space="preserve">Survey data (e.g. DHS &amp; STEPS) are disaggregated </w:t>
      </w:r>
    </w:p>
    <w:p w:rsidR="007114B2" w:rsidRDefault="007114B2">
      <w:pPr>
        <w:widowControl w:val="0"/>
        <w:autoSpaceDE w:val="0"/>
        <w:autoSpaceDN w:val="0"/>
        <w:adjustRightInd w:val="0"/>
        <w:spacing w:after="0" w:line="59" w:lineRule="exact"/>
        <w:rPr>
          <w:rFonts w:ascii="Symbol" w:hAnsi="Symbol" w:cs="Symbol"/>
        </w:rPr>
      </w:pPr>
    </w:p>
    <w:p w:rsidR="007114B2" w:rsidRDefault="002F68C7">
      <w:pPr>
        <w:widowControl w:val="0"/>
        <w:numPr>
          <w:ilvl w:val="0"/>
          <w:numId w:val="76"/>
        </w:numPr>
        <w:tabs>
          <w:tab w:val="clear" w:pos="720"/>
          <w:tab w:val="num" w:pos="276"/>
        </w:tabs>
        <w:overflowPunct w:val="0"/>
        <w:autoSpaceDE w:val="0"/>
        <w:autoSpaceDN w:val="0"/>
        <w:adjustRightInd w:val="0"/>
        <w:spacing w:after="0" w:line="212" w:lineRule="auto"/>
        <w:ind w:left="276" w:right="220" w:hanging="276"/>
        <w:jc w:val="both"/>
        <w:rPr>
          <w:rFonts w:ascii="Symbol" w:hAnsi="Symbol" w:cs="Symbol"/>
        </w:rPr>
      </w:pPr>
      <w:r>
        <w:rPr>
          <w:rFonts w:ascii="Arial" w:hAnsi="Arial" w:cs="Arial"/>
        </w:rPr>
        <w:t xml:space="preserve">HIS data (where available) are also disaggregated </w:t>
      </w:r>
    </w:p>
    <w:p w:rsidR="007114B2" w:rsidRDefault="007114B2">
      <w:pPr>
        <w:widowControl w:val="0"/>
        <w:autoSpaceDE w:val="0"/>
        <w:autoSpaceDN w:val="0"/>
        <w:adjustRightInd w:val="0"/>
        <w:spacing w:after="0" w:line="344" w:lineRule="exact"/>
        <w:rPr>
          <w:rFonts w:ascii="Symbol" w:hAnsi="Symbol" w:cs="Symbol"/>
        </w:rPr>
      </w:pPr>
    </w:p>
    <w:p w:rsidR="007114B2" w:rsidRDefault="002F68C7">
      <w:pPr>
        <w:widowControl w:val="0"/>
        <w:numPr>
          <w:ilvl w:val="0"/>
          <w:numId w:val="76"/>
        </w:numPr>
        <w:tabs>
          <w:tab w:val="clear" w:pos="720"/>
          <w:tab w:val="num" w:pos="276"/>
        </w:tabs>
        <w:overflowPunct w:val="0"/>
        <w:autoSpaceDE w:val="0"/>
        <w:autoSpaceDN w:val="0"/>
        <w:adjustRightInd w:val="0"/>
        <w:spacing w:after="0" w:line="225" w:lineRule="auto"/>
        <w:ind w:left="276" w:right="420" w:hanging="276"/>
        <w:rPr>
          <w:rFonts w:ascii="Symbol" w:hAnsi="Symbol" w:cs="Symbol"/>
        </w:rPr>
      </w:pPr>
      <w:r>
        <w:rPr>
          <w:rFonts w:ascii="Arial" w:hAnsi="Arial" w:cs="Arial"/>
        </w:rPr>
        <w:t xml:space="preserve">Unqualified reports have been received annually ‘with few minor management and administrative outstanding issues’ </w:t>
      </w:r>
    </w:p>
    <w:p w:rsidR="007114B2" w:rsidRDefault="007114B2">
      <w:pPr>
        <w:widowControl w:val="0"/>
        <w:autoSpaceDE w:val="0"/>
        <w:autoSpaceDN w:val="0"/>
        <w:adjustRightInd w:val="0"/>
        <w:spacing w:after="0" w:line="346" w:lineRule="exact"/>
        <w:rPr>
          <w:rFonts w:ascii="Symbol" w:hAnsi="Symbol" w:cs="Symbol"/>
        </w:rPr>
      </w:pPr>
    </w:p>
    <w:p w:rsidR="007114B2" w:rsidRDefault="002F68C7">
      <w:pPr>
        <w:widowControl w:val="0"/>
        <w:numPr>
          <w:ilvl w:val="0"/>
          <w:numId w:val="76"/>
        </w:numPr>
        <w:tabs>
          <w:tab w:val="clear" w:pos="720"/>
          <w:tab w:val="num" w:pos="276"/>
        </w:tabs>
        <w:overflowPunct w:val="0"/>
        <w:autoSpaceDE w:val="0"/>
        <w:autoSpaceDN w:val="0"/>
        <w:adjustRightInd w:val="0"/>
        <w:spacing w:after="0" w:line="212" w:lineRule="auto"/>
        <w:ind w:left="276" w:right="260" w:hanging="276"/>
        <w:jc w:val="both"/>
        <w:rPr>
          <w:rFonts w:ascii="Symbol" w:hAnsi="Symbol" w:cs="Symbol"/>
        </w:rPr>
      </w:pPr>
      <w:r>
        <w:rPr>
          <w:rFonts w:ascii="Arial" w:hAnsi="Arial" w:cs="Arial"/>
        </w:rPr>
        <w:t xml:space="preserve">DHS completed in 2009 and report published in February 2010 </w:t>
      </w:r>
    </w:p>
    <w:p w:rsidR="007114B2" w:rsidRDefault="007114B2">
      <w:pPr>
        <w:widowControl w:val="0"/>
        <w:autoSpaceDE w:val="0"/>
        <w:autoSpaceDN w:val="0"/>
        <w:adjustRightInd w:val="0"/>
        <w:spacing w:after="0" w:line="59" w:lineRule="exact"/>
        <w:rPr>
          <w:rFonts w:ascii="Symbol" w:hAnsi="Symbol" w:cs="Symbol"/>
        </w:rPr>
      </w:pPr>
    </w:p>
    <w:p w:rsidR="007114B2" w:rsidRDefault="002F68C7">
      <w:pPr>
        <w:widowControl w:val="0"/>
        <w:numPr>
          <w:ilvl w:val="0"/>
          <w:numId w:val="76"/>
        </w:numPr>
        <w:tabs>
          <w:tab w:val="clear" w:pos="720"/>
          <w:tab w:val="num" w:pos="276"/>
        </w:tabs>
        <w:overflowPunct w:val="0"/>
        <w:autoSpaceDE w:val="0"/>
        <w:autoSpaceDN w:val="0"/>
        <w:adjustRightInd w:val="0"/>
        <w:spacing w:after="0" w:line="194" w:lineRule="auto"/>
        <w:ind w:left="276" w:right="480" w:hanging="276"/>
        <w:jc w:val="both"/>
        <w:rPr>
          <w:rFonts w:ascii="Symbol" w:hAnsi="Symbol" w:cs="Symbol"/>
        </w:rPr>
      </w:pPr>
      <w:r>
        <w:rPr>
          <w:rFonts w:ascii="Arial" w:hAnsi="Arial" w:cs="Arial"/>
        </w:rPr>
        <w:t xml:space="preserve">STEPS survey will be in the field March/April 2013 </w:t>
      </w:r>
    </w:p>
    <w:p w:rsidR="007114B2" w:rsidRDefault="002F68C7">
      <w:pPr>
        <w:widowControl w:val="0"/>
        <w:autoSpaceDE w:val="0"/>
        <w:autoSpaceDN w:val="0"/>
        <w:adjustRightInd w:val="0"/>
        <w:spacing w:after="0" w:line="240" w:lineRule="auto"/>
        <w:rPr>
          <w:rFonts w:ascii="Times New Roman" w:hAnsi="Times New Roman" w:cs="Times New Roman"/>
          <w:sz w:val="24"/>
          <w:szCs w:val="24"/>
        </w:rPr>
        <w:sectPr w:rsidR="007114B2">
          <w:type w:val="continuous"/>
          <w:pgSz w:w="11900" w:h="16838"/>
          <w:pgMar w:top="705" w:right="1800" w:bottom="640" w:left="2160" w:header="720" w:footer="720" w:gutter="0"/>
          <w:cols w:num="2" w:space="284" w:equalWidth="0">
            <w:col w:w="3720" w:space="284"/>
            <w:col w:w="3936"/>
          </w:cols>
          <w:noEndnote/>
        </w:sectPr>
      </w:pPr>
      <w:r>
        <w:rPr>
          <w:noProof/>
        </w:rPr>
        <w:drawing>
          <wp:anchor distT="0" distB="0" distL="114300" distR="114300" simplePos="0" relativeHeight="251878400" behindDoc="1" locked="0" layoutInCell="0" allowOverlap="1">
            <wp:simplePos x="0" y="0"/>
            <wp:positionH relativeFrom="column">
              <wp:posOffset>-92075</wp:posOffset>
            </wp:positionH>
            <wp:positionV relativeFrom="paragraph">
              <wp:posOffset>-2138045</wp:posOffset>
            </wp:positionV>
            <wp:extent cx="2652395" cy="2318385"/>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652395" cy="2318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9424" behindDoc="1" locked="0" layoutInCell="0" allowOverlap="1">
            <wp:simplePos x="0" y="0"/>
            <wp:positionH relativeFrom="column">
              <wp:posOffset>-92075</wp:posOffset>
            </wp:positionH>
            <wp:positionV relativeFrom="paragraph">
              <wp:posOffset>-2138045</wp:posOffset>
            </wp:positionV>
            <wp:extent cx="2652395" cy="2318385"/>
            <wp:effectExtent l="0" t="0" r="0" b="571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52395" cy="231838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2"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0"/>
        <w:gridCol w:w="4200"/>
        <w:gridCol w:w="4160"/>
      </w:tblGrid>
      <w:tr w:rsidR="007114B2">
        <w:trPr>
          <w:trHeight w:val="261"/>
        </w:trPr>
        <w:tc>
          <w:tcPr>
            <w:tcW w:w="6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200" w:type="dxa"/>
            <w:tcBorders>
              <w:top w:val="nil"/>
              <w:left w:val="nil"/>
              <w:bottom w:val="nil"/>
              <w:right w:val="nil"/>
            </w:tcBorders>
            <w:shd w:val="clear" w:color="auto" w:fill="CDE6FF"/>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1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r>
      <w:tr w:rsidR="007114B2">
        <w:trPr>
          <w:trHeight w:val="10002"/>
        </w:trPr>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2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1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r>
      <w:tr w:rsidR="007114B2">
        <w:trPr>
          <w:trHeight w:val="208"/>
        </w:trPr>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8"/>
                <w:szCs w:val="18"/>
              </w:rPr>
            </w:pPr>
          </w:p>
        </w:tc>
        <w:tc>
          <w:tcPr>
            <w:tcW w:w="42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1B3A59"/>
                <w:sz w:val="18"/>
                <w:szCs w:val="18"/>
              </w:rPr>
              <w:t>AusAID Health Resource Facility</w:t>
            </w:r>
          </w:p>
        </w:tc>
        <w:tc>
          <w:tcPr>
            <w:tcW w:w="41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52</w:t>
            </w:r>
          </w:p>
        </w:tc>
      </w:tr>
      <w:tr w:rsidR="007114B2">
        <w:trPr>
          <w:trHeight w:val="206"/>
        </w:trPr>
        <w:tc>
          <w:tcPr>
            <w:tcW w:w="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c>
          <w:tcPr>
            <w:tcW w:w="42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Managed by HLSP in association with IDSS</w:t>
            </w:r>
          </w:p>
        </w:tc>
        <w:tc>
          <w:tcPr>
            <w:tcW w:w="41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type w:val="continuous"/>
          <w:pgSz w:w="11900" w:h="16838"/>
          <w:pgMar w:top="705" w:right="1760" w:bottom="640" w:left="1720" w:header="720" w:footer="720" w:gutter="0"/>
          <w:cols w:space="284" w:equalWidth="0">
            <w:col w:w="8420" w:space="284"/>
          </w:cols>
          <w:noEndnote/>
        </w:sectPr>
      </w:pPr>
    </w:p>
    <w:tbl>
      <w:tblPr>
        <w:tblW w:w="0" w:type="auto"/>
        <w:tblInd w:w="380" w:type="dxa"/>
        <w:tblLayout w:type="fixed"/>
        <w:tblCellMar>
          <w:left w:w="0" w:type="dxa"/>
          <w:right w:w="0" w:type="dxa"/>
        </w:tblCellMar>
        <w:tblLook w:val="0000" w:firstRow="0" w:lastRow="0" w:firstColumn="0" w:lastColumn="0" w:noHBand="0" w:noVBand="0"/>
      </w:tblPr>
      <w:tblGrid>
        <w:gridCol w:w="6800"/>
        <w:gridCol w:w="1560"/>
      </w:tblGrid>
      <w:tr w:rsidR="007114B2">
        <w:trPr>
          <w:trHeight w:val="207"/>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bookmarkStart w:id="57" w:name="page57"/>
            <w:bookmarkEnd w:id="57"/>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6"/>
        </w:trPr>
        <w:tc>
          <w:tcPr>
            <w:tcW w:w="6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4"/>
        </w:trPr>
        <w:tc>
          <w:tcPr>
            <w:tcW w:w="680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
                <w:szCs w:val="2"/>
              </w:rPr>
            </w:pPr>
          </w:p>
        </w:tc>
      </w:tr>
    </w:tbl>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88"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color w:val="1B3A59"/>
          <w:sz w:val="28"/>
          <w:szCs w:val="28"/>
        </w:rPr>
        <w:t>Annex 7 Analysis of Review Missions</w:t>
      </w:r>
    </w:p>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80448" behindDoc="1" locked="0" layoutInCell="0" allowOverlap="1">
            <wp:simplePos x="0" y="0"/>
            <wp:positionH relativeFrom="column">
              <wp:posOffset>-2540</wp:posOffset>
            </wp:positionH>
            <wp:positionV relativeFrom="paragraph">
              <wp:posOffset>420370</wp:posOffset>
            </wp:positionV>
            <wp:extent cx="1649095" cy="6889750"/>
            <wp:effectExtent l="0" t="0" r="8255" b="635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49095" cy="688975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42"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80"/>
        <w:gridCol w:w="1780"/>
        <w:gridCol w:w="80"/>
        <w:gridCol w:w="40"/>
        <w:gridCol w:w="80"/>
        <w:gridCol w:w="5620"/>
        <w:gridCol w:w="80"/>
        <w:gridCol w:w="40"/>
        <w:gridCol w:w="80"/>
        <w:gridCol w:w="20"/>
        <w:gridCol w:w="1040"/>
        <w:gridCol w:w="80"/>
      </w:tblGrid>
      <w:tr w:rsidR="007114B2">
        <w:trPr>
          <w:trHeight w:val="254"/>
        </w:trPr>
        <w:tc>
          <w:tcPr>
            <w:tcW w:w="80" w:type="dxa"/>
            <w:tcBorders>
              <w:top w:val="single" w:sz="8" w:space="0" w:color="17365D"/>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1780" w:type="dxa"/>
            <w:tcBorders>
              <w:top w:val="single" w:sz="8" w:space="0" w:color="17365D"/>
              <w:left w:val="nil"/>
              <w:bottom w:val="nil"/>
              <w:right w:val="nil"/>
            </w:tcBorders>
            <w:shd w:val="clear" w:color="auto" w:fill="17365D"/>
            <w:vAlign w:val="bottom"/>
          </w:tcPr>
          <w:p w:rsidR="007114B2" w:rsidRDefault="002F68C7">
            <w:pPr>
              <w:widowControl w:val="0"/>
              <w:autoSpaceDE w:val="0"/>
              <w:autoSpaceDN w:val="0"/>
              <w:adjustRightInd w:val="0"/>
              <w:spacing w:after="0" w:line="250" w:lineRule="exact"/>
              <w:rPr>
                <w:rFonts w:ascii="Times New Roman" w:hAnsi="Times New Roman" w:cs="Times New Roman"/>
                <w:sz w:val="24"/>
                <w:szCs w:val="24"/>
              </w:rPr>
            </w:pPr>
            <w:r>
              <w:rPr>
                <w:rFonts w:ascii="Arial" w:hAnsi="Arial" w:cs="Arial"/>
                <w:b/>
                <w:bCs/>
                <w:color w:val="FFFFFF"/>
              </w:rPr>
              <w:t>Representation</w:t>
            </w:r>
          </w:p>
        </w:tc>
        <w:tc>
          <w:tcPr>
            <w:tcW w:w="80" w:type="dxa"/>
            <w:tcBorders>
              <w:top w:val="single" w:sz="8" w:space="0" w:color="17365D"/>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80" w:type="dxa"/>
            <w:tcBorders>
              <w:top w:val="single" w:sz="8" w:space="0" w:color="17365D"/>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5620" w:type="dxa"/>
            <w:tcBorders>
              <w:top w:val="single" w:sz="8" w:space="0" w:color="17365D"/>
              <w:left w:val="nil"/>
              <w:bottom w:val="nil"/>
              <w:right w:val="nil"/>
            </w:tcBorders>
            <w:shd w:val="clear" w:color="auto" w:fill="17365D"/>
            <w:vAlign w:val="bottom"/>
          </w:tcPr>
          <w:p w:rsidR="007114B2" w:rsidRDefault="002F68C7">
            <w:pPr>
              <w:widowControl w:val="0"/>
              <w:autoSpaceDE w:val="0"/>
              <w:autoSpaceDN w:val="0"/>
              <w:adjustRightInd w:val="0"/>
              <w:spacing w:after="0" w:line="250" w:lineRule="exact"/>
              <w:ind w:left="2000"/>
              <w:rPr>
                <w:rFonts w:ascii="Times New Roman" w:hAnsi="Times New Roman" w:cs="Times New Roman"/>
                <w:sz w:val="24"/>
                <w:szCs w:val="24"/>
              </w:rPr>
            </w:pPr>
            <w:r>
              <w:rPr>
                <w:rFonts w:ascii="Arial" w:hAnsi="Arial" w:cs="Arial"/>
                <w:b/>
                <w:bCs/>
                <w:color w:val="FFFFFF"/>
              </w:rPr>
              <w:t>Date of Mission</w:t>
            </w:r>
          </w:p>
        </w:tc>
        <w:tc>
          <w:tcPr>
            <w:tcW w:w="80" w:type="dxa"/>
            <w:tcBorders>
              <w:top w:val="single" w:sz="8" w:space="0" w:color="17365D"/>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80" w:type="dxa"/>
            <w:tcBorders>
              <w:top w:val="single" w:sz="8" w:space="0" w:color="17365D"/>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20" w:type="dxa"/>
            <w:tcBorders>
              <w:top w:val="single" w:sz="8" w:space="0" w:color="17365D"/>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1040" w:type="dxa"/>
            <w:tcBorders>
              <w:top w:val="single" w:sz="8" w:space="0" w:color="17365D"/>
              <w:left w:val="nil"/>
              <w:bottom w:val="nil"/>
              <w:right w:val="nil"/>
            </w:tcBorders>
            <w:shd w:val="clear" w:color="auto" w:fill="17365D"/>
            <w:vAlign w:val="bottom"/>
          </w:tcPr>
          <w:p w:rsidR="007114B2" w:rsidRDefault="002F68C7">
            <w:pPr>
              <w:widowControl w:val="0"/>
              <w:autoSpaceDE w:val="0"/>
              <w:autoSpaceDN w:val="0"/>
              <w:adjustRightInd w:val="0"/>
              <w:spacing w:after="0" w:line="250" w:lineRule="exact"/>
              <w:jc w:val="center"/>
              <w:rPr>
                <w:rFonts w:ascii="Times New Roman" w:hAnsi="Times New Roman" w:cs="Times New Roman"/>
                <w:sz w:val="24"/>
                <w:szCs w:val="24"/>
              </w:rPr>
            </w:pPr>
            <w:r>
              <w:rPr>
                <w:rFonts w:ascii="Arial" w:hAnsi="Arial" w:cs="Arial"/>
                <w:b/>
                <w:bCs/>
                <w:color w:val="FFFFFF"/>
              </w:rPr>
              <w:t>Number</w:t>
            </w:r>
          </w:p>
        </w:tc>
        <w:tc>
          <w:tcPr>
            <w:tcW w:w="80" w:type="dxa"/>
            <w:tcBorders>
              <w:top w:val="single" w:sz="8" w:space="0" w:color="17365D"/>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r>
      <w:tr w:rsidR="007114B2">
        <w:trPr>
          <w:trHeight w:val="248"/>
        </w:trPr>
        <w:tc>
          <w:tcPr>
            <w:tcW w:w="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7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562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shd w:val="clear" w:color="auto" w:fill="17365D"/>
            <w:vAlign w:val="bottom"/>
          </w:tcPr>
          <w:p w:rsidR="007114B2" w:rsidRDefault="002F68C7">
            <w:pPr>
              <w:widowControl w:val="0"/>
              <w:autoSpaceDE w:val="0"/>
              <w:autoSpaceDN w:val="0"/>
              <w:adjustRightInd w:val="0"/>
              <w:spacing w:after="0" w:line="247" w:lineRule="exact"/>
              <w:jc w:val="center"/>
              <w:rPr>
                <w:rFonts w:ascii="Times New Roman" w:hAnsi="Times New Roman" w:cs="Times New Roman"/>
                <w:sz w:val="24"/>
                <w:szCs w:val="24"/>
              </w:rPr>
            </w:pPr>
            <w:r>
              <w:rPr>
                <w:rFonts w:ascii="Arial" w:hAnsi="Arial" w:cs="Arial"/>
                <w:b/>
                <w:bCs/>
                <w:color w:val="FFFFFF"/>
                <w:w w:val="96"/>
              </w:rPr>
              <w:t>of</w:t>
            </w: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r>
      <w:tr w:rsidR="007114B2">
        <w:trPr>
          <w:trHeight w:val="259"/>
        </w:trPr>
        <w:tc>
          <w:tcPr>
            <w:tcW w:w="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17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562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c>
          <w:tcPr>
            <w:tcW w:w="1040" w:type="dxa"/>
            <w:tcBorders>
              <w:top w:val="nil"/>
              <w:left w:val="nil"/>
              <w:bottom w:val="nil"/>
              <w:right w:val="nil"/>
            </w:tcBorders>
            <w:shd w:val="clear" w:color="auto" w:fill="17365D"/>
            <w:vAlign w:val="bottom"/>
          </w:tcPr>
          <w:p w:rsidR="007114B2" w:rsidRDefault="002F68C7">
            <w:pPr>
              <w:widowControl w:val="0"/>
              <w:autoSpaceDE w:val="0"/>
              <w:autoSpaceDN w:val="0"/>
              <w:adjustRightInd w:val="0"/>
              <w:spacing w:after="0" w:line="252" w:lineRule="exact"/>
              <w:jc w:val="center"/>
              <w:rPr>
                <w:rFonts w:ascii="Times New Roman" w:hAnsi="Times New Roman" w:cs="Times New Roman"/>
                <w:sz w:val="24"/>
                <w:szCs w:val="24"/>
              </w:rPr>
            </w:pPr>
            <w:r>
              <w:rPr>
                <w:rFonts w:ascii="Arial" w:hAnsi="Arial" w:cs="Arial"/>
                <w:b/>
                <w:bCs/>
                <w:color w:val="FFFFFF"/>
              </w:rPr>
              <w:t>missions</w:t>
            </w:r>
          </w:p>
        </w:tc>
        <w:tc>
          <w:tcPr>
            <w:tcW w:w="80" w:type="dxa"/>
            <w:tcBorders>
              <w:top w:val="nil"/>
              <w:left w:val="nil"/>
              <w:bottom w:val="nil"/>
              <w:right w:val="nil"/>
            </w:tcBorders>
            <w:shd w:val="clear" w:color="auto" w:fill="17365D"/>
            <w:vAlign w:val="bottom"/>
          </w:tcPr>
          <w:p w:rsidR="007114B2" w:rsidRDefault="007114B2">
            <w:pPr>
              <w:widowControl w:val="0"/>
              <w:autoSpaceDE w:val="0"/>
              <w:autoSpaceDN w:val="0"/>
              <w:adjustRightInd w:val="0"/>
              <w:spacing w:after="0" w:line="240" w:lineRule="auto"/>
              <w:rPr>
                <w:rFonts w:ascii="Times New Roman" w:hAnsi="Times New Roman" w:cs="Times New Roman"/>
              </w:rPr>
            </w:pPr>
          </w:p>
        </w:tc>
      </w:tr>
    </w:tbl>
    <w:p w:rsidR="007114B2" w:rsidRDefault="002F68C7">
      <w:pPr>
        <w:widowControl w:val="0"/>
        <w:autoSpaceDE w:val="0"/>
        <w:autoSpaceDN w:val="0"/>
        <w:adjustRightInd w:val="0"/>
        <w:spacing w:after="0" w:line="40" w:lineRule="exact"/>
        <w:rPr>
          <w:rFonts w:ascii="Times New Roman" w:hAnsi="Times New Roman" w:cs="Times New Roman"/>
          <w:sz w:val="24"/>
          <w:szCs w:val="24"/>
        </w:rPr>
      </w:pPr>
      <w:r>
        <w:rPr>
          <w:noProof/>
        </w:rPr>
        <w:drawing>
          <wp:anchor distT="0" distB="0" distL="114300" distR="114300" simplePos="0" relativeHeight="251881472" behindDoc="1" locked="0" layoutInCell="0" allowOverlap="1">
            <wp:simplePos x="0" y="0"/>
            <wp:positionH relativeFrom="column">
              <wp:posOffset>1673225</wp:posOffset>
            </wp:positionH>
            <wp:positionV relativeFrom="paragraph">
              <wp:posOffset>27305</wp:posOffset>
            </wp:positionV>
            <wp:extent cx="4058920" cy="6379210"/>
            <wp:effectExtent l="0" t="0" r="0" b="254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58920" cy="637921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80" w:type="dxa"/>
        <w:tblLayout w:type="fixed"/>
        <w:tblCellMar>
          <w:left w:w="0" w:type="dxa"/>
          <w:right w:w="0" w:type="dxa"/>
        </w:tblCellMar>
        <w:tblLook w:val="0000" w:firstRow="0" w:lastRow="0" w:firstColumn="0" w:lastColumn="0" w:noHBand="0" w:noVBand="0"/>
      </w:tblPr>
      <w:tblGrid>
        <w:gridCol w:w="1580"/>
        <w:gridCol w:w="960"/>
        <w:gridCol w:w="680"/>
        <w:gridCol w:w="660"/>
        <w:gridCol w:w="620"/>
        <w:gridCol w:w="660"/>
        <w:gridCol w:w="620"/>
        <w:gridCol w:w="660"/>
        <w:gridCol w:w="640"/>
        <w:gridCol w:w="860"/>
        <w:gridCol w:w="460"/>
      </w:tblGrid>
      <w:tr w:rsidR="007114B2">
        <w:trPr>
          <w:trHeight w:val="253"/>
        </w:trPr>
        <w:tc>
          <w:tcPr>
            <w:tcW w:w="15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ind w:left="170"/>
              <w:jc w:val="center"/>
              <w:rPr>
                <w:rFonts w:ascii="Times New Roman" w:hAnsi="Times New Roman" w:cs="Times New Roman"/>
                <w:sz w:val="24"/>
                <w:szCs w:val="24"/>
              </w:rPr>
            </w:pPr>
            <w:r>
              <w:rPr>
                <w:rFonts w:ascii="Arial" w:hAnsi="Arial" w:cs="Arial"/>
                <w:b/>
                <w:bCs/>
                <w:color w:val="FFFFFF"/>
                <w:w w:val="99"/>
              </w:rPr>
              <w:t>Sep</w:t>
            </w:r>
          </w:p>
        </w:tc>
        <w:tc>
          <w:tcPr>
            <w:tcW w:w="68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jc w:val="center"/>
              <w:rPr>
                <w:rFonts w:ascii="Times New Roman" w:hAnsi="Times New Roman" w:cs="Times New Roman"/>
                <w:sz w:val="24"/>
                <w:szCs w:val="24"/>
              </w:rPr>
            </w:pPr>
            <w:r>
              <w:rPr>
                <w:rFonts w:ascii="Arial" w:hAnsi="Arial" w:cs="Arial"/>
                <w:b/>
                <w:bCs/>
                <w:color w:val="FFFFFF"/>
              </w:rPr>
              <w:t>Nov</w:t>
            </w:r>
          </w:p>
        </w:tc>
        <w:tc>
          <w:tcPr>
            <w:tcW w:w="66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jc w:val="center"/>
              <w:rPr>
                <w:rFonts w:ascii="Times New Roman" w:hAnsi="Times New Roman" w:cs="Times New Roman"/>
                <w:sz w:val="24"/>
                <w:szCs w:val="24"/>
              </w:rPr>
            </w:pPr>
            <w:r>
              <w:rPr>
                <w:rFonts w:ascii="Arial" w:hAnsi="Arial" w:cs="Arial"/>
                <w:b/>
                <w:bCs/>
                <w:color w:val="FFFFFF"/>
                <w:w w:val="97"/>
              </w:rPr>
              <w:t>Feb</w:t>
            </w:r>
          </w:p>
        </w:tc>
        <w:tc>
          <w:tcPr>
            <w:tcW w:w="62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ind w:left="120"/>
              <w:rPr>
                <w:rFonts w:ascii="Times New Roman" w:hAnsi="Times New Roman" w:cs="Times New Roman"/>
                <w:sz w:val="24"/>
                <w:szCs w:val="24"/>
              </w:rPr>
            </w:pPr>
            <w:r>
              <w:rPr>
                <w:rFonts w:ascii="Arial" w:hAnsi="Arial" w:cs="Arial"/>
                <w:b/>
                <w:bCs/>
                <w:color w:val="FFFFFF"/>
              </w:rPr>
              <w:t>Mar</w:t>
            </w:r>
          </w:p>
        </w:tc>
        <w:tc>
          <w:tcPr>
            <w:tcW w:w="66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jc w:val="center"/>
              <w:rPr>
                <w:rFonts w:ascii="Times New Roman" w:hAnsi="Times New Roman" w:cs="Times New Roman"/>
                <w:sz w:val="24"/>
                <w:szCs w:val="24"/>
              </w:rPr>
            </w:pPr>
            <w:r>
              <w:rPr>
                <w:rFonts w:ascii="Arial" w:hAnsi="Arial" w:cs="Arial"/>
                <w:b/>
                <w:bCs/>
                <w:color w:val="FFFFFF"/>
              </w:rPr>
              <w:t>Nov</w:t>
            </w:r>
          </w:p>
        </w:tc>
        <w:tc>
          <w:tcPr>
            <w:tcW w:w="62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jc w:val="center"/>
              <w:rPr>
                <w:rFonts w:ascii="Times New Roman" w:hAnsi="Times New Roman" w:cs="Times New Roman"/>
                <w:sz w:val="24"/>
                <w:szCs w:val="24"/>
              </w:rPr>
            </w:pPr>
            <w:r>
              <w:rPr>
                <w:rFonts w:ascii="Arial" w:hAnsi="Arial" w:cs="Arial"/>
                <w:b/>
                <w:bCs/>
                <w:color w:val="FFFFFF"/>
              </w:rPr>
              <w:t>Apr</w:t>
            </w:r>
          </w:p>
        </w:tc>
        <w:tc>
          <w:tcPr>
            <w:tcW w:w="66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ind w:left="140"/>
              <w:rPr>
                <w:rFonts w:ascii="Times New Roman" w:hAnsi="Times New Roman" w:cs="Times New Roman"/>
                <w:sz w:val="24"/>
                <w:szCs w:val="24"/>
              </w:rPr>
            </w:pPr>
            <w:r>
              <w:rPr>
                <w:rFonts w:ascii="Arial" w:hAnsi="Arial" w:cs="Arial"/>
                <w:b/>
                <w:bCs/>
                <w:color w:val="FFFFFF"/>
              </w:rPr>
              <w:t>Dec</w:t>
            </w:r>
          </w:p>
        </w:tc>
        <w:tc>
          <w:tcPr>
            <w:tcW w:w="64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ind w:left="120"/>
              <w:rPr>
                <w:rFonts w:ascii="Times New Roman" w:hAnsi="Times New Roman" w:cs="Times New Roman"/>
                <w:sz w:val="24"/>
                <w:szCs w:val="24"/>
              </w:rPr>
            </w:pPr>
            <w:r>
              <w:rPr>
                <w:rFonts w:ascii="Arial" w:hAnsi="Arial" w:cs="Arial"/>
                <w:b/>
                <w:bCs/>
                <w:color w:val="FFFFFF"/>
              </w:rPr>
              <w:t>Mar</w:t>
            </w:r>
          </w:p>
        </w:tc>
        <w:tc>
          <w:tcPr>
            <w:tcW w:w="86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ind w:right="110"/>
              <w:jc w:val="center"/>
              <w:rPr>
                <w:rFonts w:ascii="Times New Roman" w:hAnsi="Times New Roman" w:cs="Times New Roman"/>
                <w:sz w:val="24"/>
                <w:szCs w:val="24"/>
              </w:rPr>
            </w:pPr>
            <w:r>
              <w:rPr>
                <w:rFonts w:ascii="Arial" w:hAnsi="Arial" w:cs="Arial"/>
                <w:b/>
                <w:bCs/>
                <w:color w:val="FFFFFF"/>
                <w:w w:val="96"/>
              </w:rPr>
              <w:t>Nov</w:t>
            </w:r>
          </w:p>
        </w:tc>
        <w:tc>
          <w:tcPr>
            <w:tcW w:w="4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r>
      <w:tr w:rsidR="007114B2">
        <w:trPr>
          <w:trHeight w:val="252"/>
        </w:trPr>
        <w:tc>
          <w:tcPr>
            <w:tcW w:w="15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ind w:left="170"/>
              <w:jc w:val="center"/>
              <w:rPr>
                <w:rFonts w:ascii="Times New Roman" w:hAnsi="Times New Roman" w:cs="Times New Roman"/>
                <w:sz w:val="24"/>
                <w:szCs w:val="24"/>
              </w:rPr>
            </w:pPr>
            <w:r>
              <w:rPr>
                <w:rFonts w:ascii="Arial" w:hAnsi="Arial" w:cs="Arial"/>
                <w:b/>
                <w:bCs/>
                <w:color w:val="FFFFFF"/>
              </w:rPr>
              <w:t>-09</w:t>
            </w:r>
          </w:p>
        </w:tc>
        <w:tc>
          <w:tcPr>
            <w:tcW w:w="68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jc w:val="center"/>
              <w:rPr>
                <w:rFonts w:ascii="Times New Roman" w:hAnsi="Times New Roman" w:cs="Times New Roman"/>
                <w:sz w:val="24"/>
                <w:szCs w:val="24"/>
              </w:rPr>
            </w:pPr>
            <w:r>
              <w:rPr>
                <w:rFonts w:ascii="Arial" w:hAnsi="Arial" w:cs="Arial"/>
                <w:b/>
                <w:bCs/>
                <w:color w:val="FFFFFF"/>
              </w:rPr>
              <w:t>-09</w:t>
            </w:r>
          </w:p>
        </w:tc>
        <w:tc>
          <w:tcPr>
            <w:tcW w:w="66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jc w:val="center"/>
              <w:rPr>
                <w:rFonts w:ascii="Times New Roman" w:hAnsi="Times New Roman" w:cs="Times New Roman"/>
                <w:sz w:val="24"/>
                <w:szCs w:val="24"/>
              </w:rPr>
            </w:pPr>
            <w:r>
              <w:rPr>
                <w:rFonts w:ascii="Arial" w:hAnsi="Arial" w:cs="Arial"/>
                <w:b/>
                <w:bCs/>
                <w:color w:val="FFFFFF"/>
              </w:rPr>
              <w:t>-10</w:t>
            </w:r>
          </w:p>
        </w:tc>
        <w:tc>
          <w:tcPr>
            <w:tcW w:w="62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jc w:val="center"/>
              <w:rPr>
                <w:rFonts w:ascii="Times New Roman" w:hAnsi="Times New Roman" w:cs="Times New Roman"/>
                <w:sz w:val="24"/>
                <w:szCs w:val="24"/>
              </w:rPr>
            </w:pPr>
            <w:r>
              <w:rPr>
                <w:rFonts w:ascii="Arial" w:hAnsi="Arial" w:cs="Arial"/>
                <w:b/>
                <w:bCs/>
                <w:color w:val="FFFFFF"/>
              </w:rPr>
              <w:t>-10</w:t>
            </w:r>
          </w:p>
        </w:tc>
        <w:tc>
          <w:tcPr>
            <w:tcW w:w="66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jc w:val="center"/>
              <w:rPr>
                <w:rFonts w:ascii="Times New Roman" w:hAnsi="Times New Roman" w:cs="Times New Roman"/>
                <w:sz w:val="24"/>
                <w:szCs w:val="24"/>
              </w:rPr>
            </w:pPr>
            <w:r>
              <w:rPr>
                <w:rFonts w:ascii="Arial" w:hAnsi="Arial" w:cs="Arial"/>
                <w:b/>
                <w:bCs/>
                <w:color w:val="FFFFFF"/>
              </w:rPr>
              <w:t>-10</w:t>
            </w:r>
          </w:p>
        </w:tc>
        <w:tc>
          <w:tcPr>
            <w:tcW w:w="62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jc w:val="center"/>
              <w:rPr>
                <w:rFonts w:ascii="Times New Roman" w:hAnsi="Times New Roman" w:cs="Times New Roman"/>
                <w:sz w:val="24"/>
                <w:szCs w:val="24"/>
              </w:rPr>
            </w:pPr>
            <w:r>
              <w:rPr>
                <w:rFonts w:ascii="Arial" w:hAnsi="Arial" w:cs="Arial"/>
                <w:b/>
                <w:bCs/>
                <w:color w:val="FFFFFF"/>
              </w:rPr>
              <w:t>-11</w:t>
            </w:r>
          </w:p>
        </w:tc>
        <w:tc>
          <w:tcPr>
            <w:tcW w:w="66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jc w:val="center"/>
              <w:rPr>
                <w:rFonts w:ascii="Times New Roman" w:hAnsi="Times New Roman" w:cs="Times New Roman"/>
                <w:sz w:val="24"/>
                <w:szCs w:val="24"/>
              </w:rPr>
            </w:pPr>
            <w:r>
              <w:rPr>
                <w:rFonts w:ascii="Arial" w:hAnsi="Arial" w:cs="Arial"/>
                <w:b/>
                <w:bCs/>
                <w:color w:val="FFFFFF"/>
              </w:rPr>
              <w:t>-11</w:t>
            </w:r>
          </w:p>
        </w:tc>
        <w:tc>
          <w:tcPr>
            <w:tcW w:w="64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jc w:val="center"/>
              <w:rPr>
                <w:rFonts w:ascii="Times New Roman" w:hAnsi="Times New Roman" w:cs="Times New Roman"/>
                <w:sz w:val="24"/>
                <w:szCs w:val="24"/>
              </w:rPr>
            </w:pPr>
            <w:r>
              <w:rPr>
                <w:rFonts w:ascii="Arial" w:hAnsi="Arial" w:cs="Arial"/>
                <w:b/>
                <w:bCs/>
                <w:color w:val="FFFFFF"/>
              </w:rPr>
              <w:t>-12</w:t>
            </w:r>
          </w:p>
        </w:tc>
        <w:tc>
          <w:tcPr>
            <w:tcW w:w="86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ind w:right="110"/>
              <w:jc w:val="center"/>
              <w:rPr>
                <w:rFonts w:ascii="Times New Roman" w:hAnsi="Times New Roman" w:cs="Times New Roman"/>
                <w:sz w:val="24"/>
                <w:szCs w:val="24"/>
              </w:rPr>
            </w:pPr>
            <w:r>
              <w:rPr>
                <w:rFonts w:ascii="Arial" w:hAnsi="Arial" w:cs="Arial"/>
                <w:b/>
                <w:bCs/>
                <w:color w:val="FFFFFF"/>
              </w:rPr>
              <w:t>-12</w:t>
            </w:r>
          </w:p>
        </w:tc>
        <w:tc>
          <w:tcPr>
            <w:tcW w:w="4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1"/>
                <w:szCs w:val="21"/>
              </w:rPr>
            </w:pPr>
          </w:p>
        </w:tc>
      </w:tr>
      <w:tr w:rsidR="007114B2">
        <w:trPr>
          <w:trHeight w:val="300"/>
        </w:trPr>
        <w:tc>
          <w:tcPr>
            <w:tcW w:w="158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rPr>
                <w:rFonts w:ascii="Times New Roman" w:hAnsi="Times New Roman" w:cs="Times New Roman"/>
                <w:sz w:val="24"/>
                <w:szCs w:val="24"/>
              </w:rPr>
            </w:pPr>
            <w:r>
              <w:rPr>
                <w:rFonts w:ascii="Arial" w:hAnsi="Arial" w:cs="Arial"/>
              </w:rPr>
              <w:t>GoS</w:t>
            </w:r>
          </w:p>
        </w:tc>
        <w:tc>
          <w:tcPr>
            <w:tcW w:w="9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jc w:val="right"/>
              <w:rPr>
                <w:rFonts w:ascii="Times New Roman" w:hAnsi="Times New Roman" w:cs="Times New Roman"/>
                <w:sz w:val="24"/>
                <w:szCs w:val="24"/>
              </w:rPr>
            </w:pPr>
            <w:r>
              <w:rPr>
                <w:rFonts w:ascii="Arial" w:hAnsi="Arial" w:cs="Arial"/>
              </w:rPr>
              <w:t>8</w:t>
            </w:r>
          </w:p>
        </w:tc>
      </w:tr>
      <w:tr w:rsidR="007114B2">
        <w:trPr>
          <w:trHeight w:val="298"/>
        </w:trPr>
        <w:tc>
          <w:tcPr>
            <w:tcW w:w="158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rPr>
                <w:rFonts w:ascii="Times New Roman" w:hAnsi="Times New Roman" w:cs="Times New Roman"/>
                <w:sz w:val="24"/>
                <w:szCs w:val="24"/>
              </w:rPr>
            </w:pPr>
            <w:r>
              <w:rPr>
                <w:rFonts w:ascii="Arial" w:hAnsi="Arial" w:cs="Arial"/>
              </w:rPr>
              <w:t>NZ MFAT</w:t>
            </w:r>
          </w:p>
        </w:tc>
        <w:tc>
          <w:tcPr>
            <w:tcW w:w="9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jc w:val="right"/>
              <w:rPr>
                <w:rFonts w:ascii="Times New Roman" w:hAnsi="Times New Roman" w:cs="Times New Roman"/>
                <w:sz w:val="24"/>
                <w:szCs w:val="24"/>
              </w:rPr>
            </w:pPr>
            <w:r>
              <w:rPr>
                <w:rFonts w:ascii="Arial" w:hAnsi="Arial" w:cs="Arial"/>
              </w:rPr>
              <w:t>2</w:t>
            </w:r>
          </w:p>
        </w:tc>
      </w:tr>
      <w:tr w:rsidR="007114B2">
        <w:trPr>
          <w:trHeight w:val="298"/>
        </w:trPr>
        <w:tc>
          <w:tcPr>
            <w:tcW w:w="15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jc w:val="right"/>
              <w:rPr>
                <w:rFonts w:ascii="Times New Roman" w:hAnsi="Times New Roman" w:cs="Times New Roman"/>
                <w:sz w:val="24"/>
                <w:szCs w:val="24"/>
              </w:rPr>
            </w:pPr>
            <w:r>
              <w:rPr>
                <w:rFonts w:ascii="Arial" w:hAnsi="Arial" w:cs="Arial"/>
              </w:rPr>
              <w:t>5</w:t>
            </w:r>
          </w:p>
        </w:tc>
      </w:tr>
      <w:tr w:rsidR="007114B2">
        <w:trPr>
          <w:trHeight w:val="301"/>
        </w:trPr>
        <w:tc>
          <w:tcPr>
            <w:tcW w:w="15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jc w:val="right"/>
              <w:rPr>
                <w:rFonts w:ascii="Times New Roman" w:hAnsi="Times New Roman" w:cs="Times New Roman"/>
                <w:sz w:val="24"/>
                <w:szCs w:val="24"/>
              </w:rPr>
            </w:pPr>
            <w:r>
              <w:rPr>
                <w:rFonts w:ascii="Arial" w:hAnsi="Arial" w:cs="Arial"/>
              </w:rPr>
              <w:t>4</w:t>
            </w:r>
          </w:p>
        </w:tc>
      </w:tr>
      <w:tr w:rsidR="007114B2">
        <w:trPr>
          <w:trHeight w:val="298"/>
        </w:trPr>
        <w:tc>
          <w:tcPr>
            <w:tcW w:w="15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jc w:val="right"/>
              <w:rPr>
                <w:rFonts w:ascii="Times New Roman" w:hAnsi="Times New Roman" w:cs="Times New Roman"/>
                <w:sz w:val="24"/>
                <w:szCs w:val="24"/>
              </w:rPr>
            </w:pPr>
            <w:r>
              <w:rPr>
                <w:rFonts w:ascii="Arial" w:hAnsi="Arial" w:cs="Arial"/>
              </w:rPr>
              <w:t>3</w:t>
            </w:r>
          </w:p>
        </w:tc>
      </w:tr>
      <w:tr w:rsidR="007114B2">
        <w:trPr>
          <w:trHeight w:val="298"/>
        </w:trPr>
        <w:tc>
          <w:tcPr>
            <w:tcW w:w="15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jc w:val="right"/>
              <w:rPr>
                <w:rFonts w:ascii="Times New Roman" w:hAnsi="Times New Roman" w:cs="Times New Roman"/>
                <w:sz w:val="24"/>
                <w:szCs w:val="24"/>
              </w:rPr>
            </w:pPr>
            <w:r>
              <w:rPr>
                <w:rFonts w:ascii="Arial" w:hAnsi="Arial" w:cs="Arial"/>
              </w:rPr>
              <w:t>6</w:t>
            </w:r>
          </w:p>
        </w:tc>
      </w:tr>
      <w:tr w:rsidR="007114B2">
        <w:trPr>
          <w:trHeight w:val="298"/>
        </w:trPr>
        <w:tc>
          <w:tcPr>
            <w:tcW w:w="158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rPr>
                <w:rFonts w:ascii="Times New Roman" w:hAnsi="Times New Roman" w:cs="Times New Roman"/>
                <w:sz w:val="24"/>
                <w:szCs w:val="24"/>
              </w:rPr>
            </w:pPr>
            <w:r>
              <w:rPr>
                <w:rFonts w:ascii="Arial" w:hAnsi="Arial" w:cs="Arial"/>
              </w:rPr>
              <w:t>AusAID</w:t>
            </w:r>
          </w:p>
        </w:tc>
        <w:tc>
          <w:tcPr>
            <w:tcW w:w="9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jc w:val="right"/>
              <w:rPr>
                <w:rFonts w:ascii="Times New Roman" w:hAnsi="Times New Roman" w:cs="Times New Roman"/>
                <w:sz w:val="24"/>
                <w:szCs w:val="24"/>
              </w:rPr>
            </w:pPr>
            <w:r>
              <w:rPr>
                <w:rFonts w:ascii="Arial" w:hAnsi="Arial" w:cs="Arial"/>
              </w:rPr>
              <w:t>3</w:t>
            </w:r>
          </w:p>
        </w:tc>
      </w:tr>
      <w:tr w:rsidR="007114B2">
        <w:trPr>
          <w:trHeight w:val="298"/>
        </w:trPr>
        <w:tc>
          <w:tcPr>
            <w:tcW w:w="15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jc w:val="right"/>
              <w:rPr>
                <w:rFonts w:ascii="Times New Roman" w:hAnsi="Times New Roman" w:cs="Times New Roman"/>
                <w:sz w:val="24"/>
                <w:szCs w:val="24"/>
              </w:rPr>
            </w:pPr>
            <w:r>
              <w:rPr>
                <w:rFonts w:ascii="Arial" w:hAnsi="Arial" w:cs="Arial"/>
              </w:rPr>
              <w:t>2</w:t>
            </w:r>
          </w:p>
        </w:tc>
      </w:tr>
      <w:tr w:rsidR="007114B2">
        <w:trPr>
          <w:trHeight w:val="298"/>
        </w:trPr>
        <w:tc>
          <w:tcPr>
            <w:tcW w:w="15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7114B2" w:rsidRDefault="002F68C7">
            <w:pPr>
              <w:widowControl w:val="0"/>
              <w:autoSpaceDE w:val="0"/>
              <w:autoSpaceDN w:val="0"/>
              <w:adjustRightInd w:val="0"/>
              <w:spacing w:after="0" w:line="252" w:lineRule="exact"/>
              <w:jc w:val="right"/>
              <w:rPr>
                <w:rFonts w:ascii="Times New Roman" w:hAnsi="Times New Roman" w:cs="Times New Roman"/>
                <w:sz w:val="24"/>
                <w:szCs w:val="24"/>
              </w:rPr>
            </w:pPr>
            <w:r>
              <w:rPr>
                <w:rFonts w:ascii="Arial" w:hAnsi="Arial" w:cs="Arial"/>
              </w:rPr>
              <w:t>2</w:t>
            </w:r>
          </w:p>
        </w:tc>
      </w:tr>
      <w:tr w:rsidR="007114B2">
        <w:trPr>
          <w:trHeight w:val="300"/>
        </w:trPr>
        <w:tc>
          <w:tcPr>
            <w:tcW w:w="15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1</w:t>
            </w:r>
          </w:p>
        </w:tc>
      </w:tr>
      <w:tr w:rsidR="007114B2">
        <w:trPr>
          <w:trHeight w:val="298"/>
        </w:trPr>
        <w:tc>
          <w:tcPr>
            <w:tcW w:w="15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2</w:t>
            </w:r>
          </w:p>
        </w:tc>
      </w:tr>
      <w:tr w:rsidR="007114B2">
        <w:trPr>
          <w:trHeight w:val="298"/>
        </w:trPr>
        <w:tc>
          <w:tcPr>
            <w:tcW w:w="15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1</w:t>
            </w:r>
          </w:p>
        </w:tc>
      </w:tr>
      <w:tr w:rsidR="007114B2">
        <w:trPr>
          <w:trHeight w:val="298"/>
        </w:trPr>
        <w:tc>
          <w:tcPr>
            <w:tcW w:w="15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3</w:t>
            </w:r>
          </w:p>
        </w:tc>
      </w:tr>
      <w:tr w:rsidR="007114B2">
        <w:trPr>
          <w:trHeight w:val="298"/>
        </w:trPr>
        <w:tc>
          <w:tcPr>
            <w:tcW w:w="158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World Bank</w:t>
            </w:r>
          </w:p>
        </w:tc>
        <w:tc>
          <w:tcPr>
            <w:tcW w:w="9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4</w:t>
            </w:r>
          </w:p>
        </w:tc>
      </w:tr>
      <w:tr w:rsidR="007114B2">
        <w:trPr>
          <w:trHeight w:val="298"/>
        </w:trPr>
        <w:tc>
          <w:tcPr>
            <w:tcW w:w="15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4</w:t>
            </w:r>
          </w:p>
        </w:tc>
      </w:tr>
      <w:tr w:rsidR="007114B2">
        <w:trPr>
          <w:trHeight w:val="300"/>
        </w:trPr>
        <w:tc>
          <w:tcPr>
            <w:tcW w:w="15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1</w:t>
            </w:r>
          </w:p>
        </w:tc>
      </w:tr>
      <w:tr w:rsidR="007114B2">
        <w:trPr>
          <w:trHeight w:val="298"/>
        </w:trPr>
        <w:tc>
          <w:tcPr>
            <w:tcW w:w="15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1</w:t>
            </w:r>
          </w:p>
        </w:tc>
      </w:tr>
      <w:tr w:rsidR="007114B2">
        <w:trPr>
          <w:trHeight w:val="298"/>
        </w:trPr>
        <w:tc>
          <w:tcPr>
            <w:tcW w:w="15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6</w:t>
            </w:r>
          </w:p>
        </w:tc>
      </w:tr>
      <w:tr w:rsidR="007114B2">
        <w:trPr>
          <w:trHeight w:val="298"/>
        </w:trPr>
        <w:tc>
          <w:tcPr>
            <w:tcW w:w="15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1</w:t>
            </w:r>
          </w:p>
        </w:tc>
      </w:tr>
      <w:tr w:rsidR="007114B2">
        <w:trPr>
          <w:trHeight w:val="298"/>
        </w:trPr>
        <w:tc>
          <w:tcPr>
            <w:tcW w:w="15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1</w:t>
            </w:r>
          </w:p>
        </w:tc>
      </w:tr>
      <w:tr w:rsidR="007114B2">
        <w:trPr>
          <w:trHeight w:val="298"/>
        </w:trPr>
        <w:tc>
          <w:tcPr>
            <w:tcW w:w="15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3</w:t>
            </w:r>
          </w:p>
        </w:tc>
      </w:tr>
      <w:tr w:rsidR="007114B2">
        <w:trPr>
          <w:trHeight w:val="298"/>
        </w:trPr>
        <w:tc>
          <w:tcPr>
            <w:tcW w:w="15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1</w:t>
            </w:r>
          </w:p>
        </w:tc>
      </w:tr>
      <w:tr w:rsidR="007114B2">
        <w:trPr>
          <w:trHeight w:val="300"/>
        </w:trPr>
        <w:tc>
          <w:tcPr>
            <w:tcW w:w="15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1</w:t>
            </w:r>
          </w:p>
        </w:tc>
      </w:tr>
      <w:tr w:rsidR="007114B2">
        <w:trPr>
          <w:trHeight w:val="298"/>
        </w:trPr>
        <w:tc>
          <w:tcPr>
            <w:tcW w:w="15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2</w:t>
            </w:r>
          </w:p>
        </w:tc>
      </w:tr>
      <w:tr w:rsidR="007114B2">
        <w:trPr>
          <w:trHeight w:val="298"/>
        </w:trPr>
        <w:tc>
          <w:tcPr>
            <w:tcW w:w="15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3</w:t>
            </w:r>
          </w:p>
        </w:tc>
      </w:tr>
      <w:tr w:rsidR="007114B2">
        <w:trPr>
          <w:trHeight w:val="298"/>
        </w:trPr>
        <w:tc>
          <w:tcPr>
            <w:tcW w:w="158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UNFPA</w:t>
            </w:r>
          </w:p>
        </w:tc>
        <w:tc>
          <w:tcPr>
            <w:tcW w:w="9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4</w:t>
            </w:r>
          </w:p>
        </w:tc>
      </w:tr>
      <w:tr w:rsidR="007114B2">
        <w:trPr>
          <w:trHeight w:val="298"/>
        </w:trPr>
        <w:tc>
          <w:tcPr>
            <w:tcW w:w="15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1</w:t>
            </w:r>
          </w:p>
        </w:tc>
      </w:tr>
      <w:tr w:rsidR="007114B2">
        <w:trPr>
          <w:trHeight w:val="298"/>
        </w:trPr>
        <w:tc>
          <w:tcPr>
            <w:tcW w:w="15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3</w:t>
            </w:r>
          </w:p>
        </w:tc>
      </w:tr>
      <w:tr w:rsidR="007114B2">
        <w:trPr>
          <w:trHeight w:val="300"/>
        </w:trPr>
        <w:tc>
          <w:tcPr>
            <w:tcW w:w="158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UNICEF</w:t>
            </w:r>
          </w:p>
        </w:tc>
        <w:tc>
          <w:tcPr>
            <w:tcW w:w="9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3</w:t>
            </w:r>
          </w:p>
        </w:tc>
      </w:tr>
      <w:tr w:rsidR="007114B2">
        <w:trPr>
          <w:trHeight w:val="298"/>
        </w:trPr>
        <w:tc>
          <w:tcPr>
            <w:tcW w:w="158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WHO</w:t>
            </w:r>
          </w:p>
        </w:tc>
        <w:tc>
          <w:tcPr>
            <w:tcW w:w="9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2</w:t>
            </w:r>
          </w:p>
        </w:tc>
      </w:tr>
      <w:tr w:rsidR="007114B2">
        <w:trPr>
          <w:trHeight w:val="298"/>
        </w:trPr>
        <w:tc>
          <w:tcPr>
            <w:tcW w:w="15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3</w:t>
            </w:r>
          </w:p>
        </w:tc>
      </w:tr>
      <w:tr w:rsidR="007114B2">
        <w:trPr>
          <w:trHeight w:val="298"/>
        </w:trPr>
        <w:tc>
          <w:tcPr>
            <w:tcW w:w="15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rPr>
              <w:t>4</w:t>
            </w:r>
          </w:p>
        </w:tc>
      </w:tr>
    </w:tbl>
    <w:p w:rsidR="007114B2" w:rsidRDefault="002F68C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82496" behindDoc="1" locked="0" layoutInCell="0" allowOverlap="1">
            <wp:simplePos x="0" y="0"/>
            <wp:positionH relativeFrom="column">
              <wp:posOffset>236220</wp:posOffset>
            </wp:positionH>
            <wp:positionV relativeFrom="paragraph">
              <wp:posOffset>1284605</wp:posOffset>
            </wp:positionV>
            <wp:extent cx="5311775" cy="317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775" cy="3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3520" behindDoc="1" locked="0" layoutInCell="0" allowOverlap="1">
            <wp:simplePos x="0" y="0"/>
            <wp:positionH relativeFrom="column">
              <wp:posOffset>1673225</wp:posOffset>
            </wp:positionH>
            <wp:positionV relativeFrom="paragraph">
              <wp:posOffset>-6026785</wp:posOffset>
            </wp:positionV>
            <wp:extent cx="4058920" cy="602869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2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058920" cy="60286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4544" behindDoc="1" locked="0" layoutInCell="0" allowOverlap="1">
            <wp:simplePos x="0" y="0"/>
            <wp:positionH relativeFrom="column">
              <wp:posOffset>1673225</wp:posOffset>
            </wp:positionH>
            <wp:positionV relativeFrom="paragraph">
              <wp:posOffset>-6026785</wp:posOffset>
            </wp:positionV>
            <wp:extent cx="4058920" cy="602869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58920" cy="6028690"/>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44" w:lineRule="exact"/>
        <w:rPr>
          <w:rFonts w:ascii="Times New Roman" w:hAnsi="Times New Roman" w:cs="Times New Roman"/>
          <w:sz w:val="24"/>
          <w:szCs w:val="24"/>
        </w:rPr>
      </w:pPr>
    </w:p>
    <w:tbl>
      <w:tblPr>
        <w:tblW w:w="0" w:type="auto"/>
        <w:tblInd w:w="400" w:type="dxa"/>
        <w:tblLayout w:type="fixed"/>
        <w:tblCellMar>
          <w:left w:w="0" w:type="dxa"/>
          <w:right w:w="0" w:type="dxa"/>
        </w:tblCellMar>
        <w:tblLook w:val="0000" w:firstRow="0" w:lastRow="0" w:firstColumn="0" w:lastColumn="0" w:noHBand="0" w:noVBand="0"/>
      </w:tblPr>
      <w:tblGrid>
        <w:gridCol w:w="5800"/>
        <w:gridCol w:w="252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1B3A59"/>
                <w:sz w:val="18"/>
                <w:szCs w:val="18"/>
              </w:rPr>
              <w:t>AusAID Health Resource Facility</w:t>
            </w:r>
          </w:p>
        </w:tc>
        <w:tc>
          <w:tcPr>
            <w:tcW w:w="2520" w:type="dxa"/>
            <w:tcBorders>
              <w:top w:val="nil"/>
              <w:left w:val="nil"/>
              <w:bottom w:val="nil"/>
              <w:right w:val="nil"/>
            </w:tcBorders>
            <w:vAlign w:val="bottom"/>
          </w:tcPr>
          <w:p w:rsidR="007114B2" w:rsidRDefault="002F68C7">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1B3A59"/>
                <w:sz w:val="18"/>
                <w:szCs w:val="18"/>
              </w:rPr>
              <w:t>53</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2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480" w:bottom="640" w:left="1400" w:header="720" w:footer="720" w:gutter="0"/>
          <w:cols w:space="720" w:equalWidth="0">
            <w:col w:w="9020"/>
          </w:cols>
          <w:noEndnote/>
        </w:sectPr>
      </w:pPr>
    </w:p>
    <w:tbl>
      <w:tblPr>
        <w:tblW w:w="0" w:type="auto"/>
        <w:tblLayout w:type="fixed"/>
        <w:tblCellMar>
          <w:left w:w="0" w:type="dxa"/>
          <w:right w:w="0" w:type="dxa"/>
        </w:tblCellMar>
        <w:tblLook w:val="0000" w:firstRow="0" w:lastRow="0" w:firstColumn="0" w:lastColumn="0" w:noHBand="0" w:noVBand="0"/>
      </w:tblPr>
      <w:tblGrid>
        <w:gridCol w:w="6820"/>
        <w:gridCol w:w="1560"/>
      </w:tblGrid>
      <w:tr w:rsidR="007114B2">
        <w:trPr>
          <w:trHeight w:val="207"/>
        </w:trPr>
        <w:tc>
          <w:tcPr>
            <w:tcW w:w="682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40"/>
              <w:rPr>
                <w:rFonts w:ascii="Times New Roman" w:hAnsi="Times New Roman" w:cs="Times New Roman"/>
                <w:sz w:val="24"/>
                <w:szCs w:val="24"/>
              </w:rPr>
            </w:pPr>
            <w:bookmarkStart w:id="58" w:name="page58"/>
            <w:bookmarkEnd w:id="58"/>
            <w:r>
              <w:rPr>
                <w:rFonts w:ascii="Arial" w:hAnsi="Arial" w:cs="Arial"/>
                <w:color w:val="1B3A59"/>
                <w:sz w:val="18"/>
                <w:szCs w:val="18"/>
              </w:rPr>
              <w:lastRenderedPageBreak/>
              <w:t>Evaluation of Samoa Health Sector Management Programme (Health SWAp)</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22/05/2013</w:t>
            </w:r>
          </w:p>
        </w:tc>
      </w:tr>
      <w:tr w:rsidR="007114B2">
        <w:trPr>
          <w:trHeight w:val="209"/>
        </w:trPr>
        <w:tc>
          <w:tcPr>
            <w:tcW w:w="682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color w:val="1B3A59"/>
                <w:sz w:val="18"/>
                <w:szCs w:val="18"/>
              </w:rPr>
              <w:t>Services Order 211</w:t>
            </w:r>
          </w:p>
        </w:tc>
        <w:tc>
          <w:tcPr>
            <w:tcW w:w="156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Final</w:t>
            </w:r>
          </w:p>
        </w:tc>
      </w:tr>
      <w:tr w:rsidR="007114B2">
        <w:trPr>
          <w:trHeight w:val="22"/>
        </w:trPr>
        <w:tc>
          <w:tcPr>
            <w:tcW w:w="682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c>
          <w:tcPr>
            <w:tcW w:w="1560" w:type="dxa"/>
            <w:tcBorders>
              <w:top w:val="nil"/>
              <w:left w:val="nil"/>
              <w:bottom w:val="single" w:sz="8" w:space="0" w:color="1B3A59"/>
              <w:right w:val="nil"/>
            </w:tcBorders>
            <w:vAlign w:val="bottom"/>
          </w:tcPr>
          <w:p w:rsidR="007114B2" w:rsidRDefault="007114B2">
            <w:pPr>
              <w:widowControl w:val="0"/>
              <w:autoSpaceDE w:val="0"/>
              <w:autoSpaceDN w:val="0"/>
              <w:adjustRightInd w:val="0"/>
              <w:spacing w:after="0" w:line="20" w:lineRule="exact"/>
              <w:rPr>
                <w:rFonts w:ascii="Times New Roman" w:hAnsi="Times New Roman" w:cs="Times New Roman"/>
                <w:sz w:val="2"/>
                <w:szCs w:val="2"/>
              </w:rPr>
            </w:pPr>
          </w:p>
        </w:tc>
      </w:tr>
    </w:tbl>
    <w:p w:rsidR="007114B2" w:rsidRDefault="007114B2">
      <w:pPr>
        <w:widowControl w:val="0"/>
        <w:autoSpaceDE w:val="0"/>
        <w:autoSpaceDN w:val="0"/>
        <w:adjustRightInd w:val="0"/>
        <w:spacing w:after="0" w:line="366" w:lineRule="exact"/>
        <w:rPr>
          <w:rFonts w:ascii="Times New Roman" w:hAnsi="Times New Roman" w:cs="Times New Roman"/>
          <w:sz w:val="24"/>
          <w:szCs w:val="24"/>
        </w:rPr>
      </w:pPr>
    </w:p>
    <w:p w:rsidR="007114B2" w:rsidRDefault="002F68C7">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1B3A59"/>
          <w:sz w:val="36"/>
          <w:szCs w:val="36"/>
        </w:rPr>
        <w:t>HLSP Disclaimer</w:t>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99" w:lineRule="exact"/>
        <w:rPr>
          <w:rFonts w:ascii="Times New Roman" w:hAnsi="Times New Roman" w:cs="Times New Roman"/>
          <w:sz w:val="24"/>
          <w:szCs w:val="24"/>
        </w:rPr>
      </w:pPr>
    </w:p>
    <w:p w:rsidR="007114B2" w:rsidRDefault="002F68C7">
      <w:pPr>
        <w:widowControl w:val="0"/>
        <w:autoSpaceDE w:val="0"/>
        <w:autoSpaceDN w:val="0"/>
        <w:adjustRightInd w:val="0"/>
        <w:spacing w:after="0" w:line="239" w:lineRule="auto"/>
        <w:ind w:left="40"/>
        <w:rPr>
          <w:rFonts w:ascii="Times New Roman" w:hAnsi="Times New Roman" w:cs="Times New Roman"/>
          <w:sz w:val="24"/>
          <w:szCs w:val="24"/>
        </w:rPr>
      </w:pPr>
      <w:r>
        <w:rPr>
          <w:rFonts w:ascii="Arial" w:hAnsi="Arial" w:cs="Arial"/>
          <w:sz w:val="20"/>
          <w:szCs w:val="20"/>
        </w:rPr>
        <w:t>The Health Resource Facility (HRF) provides technical assistance and information to the</w:t>
      </w:r>
    </w:p>
    <w:p w:rsidR="007114B2" w:rsidRDefault="007114B2">
      <w:pPr>
        <w:widowControl w:val="0"/>
        <w:autoSpaceDE w:val="0"/>
        <w:autoSpaceDN w:val="0"/>
        <w:adjustRightInd w:val="0"/>
        <w:spacing w:after="0" w:line="35" w:lineRule="exact"/>
        <w:rPr>
          <w:rFonts w:ascii="Times New Roman" w:hAnsi="Times New Roman" w:cs="Times New Roman"/>
          <w:sz w:val="24"/>
          <w:szCs w:val="24"/>
        </w:rPr>
      </w:pPr>
    </w:p>
    <w:p w:rsidR="007114B2" w:rsidRDefault="002F68C7">
      <w:pPr>
        <w:widowControl w:val="0"/>
        <w:autoSpaceDE w:val="0"/>
        <w:autoSpaceDN w:val="0"/>
        <w:adjustRightInd w:val="0"/>
        <w:spacing w:after="0" w:line="239" w:lineRule="auto"/>
        <w:ind w:left="40"/>
        <w:rPr>
          <w:rFonts w:ascii="Times New Roman" w:hAnsi="Times New Roman" w:cs="Times New Roman"/>
          <w:sz w:val="24"/>
          <w:szCs w:val="24"/>
        </w:rPr>
      </w:pPr>
      <w:r>
        <w:rPr>
          <w:rFonts w:ascii="Arial" w:hAnsi="Arial" w:cs="Arial"/>
          <w:sz w:val="20"/>
          <w:szCs w:val="20"/>
        </w:rPr>
        <w:t>Australian Government’s Australian Agency for International Development (AusAID).   The</w:t>
      </w:r>
    </w:p>
    <w:p w:rsidR="007114B2" w:rsidRDefault="007114B2">
      <w:pPr>
        <w:widowControl w:val="0"/>
        <w:autoSpaceDE w:val="0"/>
        <w:autoSpaceDN w:val="0"/>
        <w:adjustRightInd w:val="0"/>
        <w:spacing w:after="0" w:line="79"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52" w:lineRule="auto"/>
        <w:ind w:left="40" w:right="20"/>
        <w:jc w:val="both"/>
        <w:rPr>
          <w:rFonts w:ascii="Times New Roman" w:hAnsi="Times New Roman" w:cs="Times New Roman"/>
          <w:sz w:val="24"/>
          <w:szCs w:val="24"/>
        </w:rPr>
      </w:pPr>
      <w:r>
        <w:rPr>
          <w:rFonts w:ascii="Arial" w:hAnsi="Arial" w:cs="Arial"/>
          <w:sz w:val="20"/>
          <w:szCs w:val="20"/>
        </w:rPr>
        <w:t>Health Resource Facility is an Australian Government, AusAID funded initiative managed by Mott MacDonald Limited trading as HLSP in association with International Development Support Services Pty Ltd (IDSS), an Aurecon Company.</w:t>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338"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35" w:lineRule="auto"/>
        <w:ind w:left="40" w:right="40"/>
        <w:jc w:val="both"/>
        <w:rPr>
          <w:rFonts w:ascii="Times New Roman" w:hAnsi="Times New Roman" w:cs="Times New Roman"/>
          <w:sz w:val="24"/>
          <w:szCs w:val="24"/>
        </w:rPr>
      </w:pPr>
      <w:r>
        <w:rPr>
          <w:rFonts w:ascii="Arial" w:hAnsi="Arial" w:cs="Arial"/>
          <w:sz w:val="20"/>
          <w:szCs w:val="20"/>
        </w:rPr>
        <w:t>This report was produced by the Health Resource Facility, and does not necessarily represent the views or the policy of AusAID or the Commonwealth of Australia.</w:t>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351" w:lineRule="exact"/>
        <w:rPr>
          <w:rFonts w:ascii="Times New Roman" w:hAnsi="Times New Roman" w:cs="Times New Roman"/>
          <w:sz w:val="24"/>
          <w:szCs w:val="24"/>
        </w:rPr>
      </w:pPr>
    </w:p>
    <w:p w:rsidR="007114B2" w:rsidRDefault="002F68C7">
      <w:pPr>
        <w:widowControl w:val="0"/>
        <w:overflowPunct w:val="0"/>
        <w:autoSpaceDE w:val="0"/>
        <w:autoSpaceDN w:val="0"/>
        <w:adjustRightInd w:val="0"/>
        <w:spacing w:after="0" w:line="270" w:lineRule="auto"/>
        <w:ind w:left="40" w:right="40"/>
        <w:jc w:val="both"/>
        <w:rPr>
          <w:rFonts w:ascii="Times New Roman" w:hAnsi="Times New Roman" w:cs="Times New Roman"/>
          <w:sz w:val="24"/>
          <w:szCs w:val="24"/>
        </w:rPr>
      </w:pPr>
      <w:r>
        <w:rPr>
          <w:rFonts w:ascii="Arial" w:hAnsi="Arial" w:cs="Arial"/>
          <w:sz w:val="20"/>
          <w:szCs w:val="20"/>
        </w:rPr>
        <w:t>This document has been prepared for the titled project or named part thereof and should not be relied upon or used for any other project without an independent check being carried out as to its suitability and prior written authority of HLSP being obtained. HLSP accepts no responsibility or liability for the consequences of this document being used for a purpose other than the purposes for which it was commissioned. Any person other than the Commonwealth of Australia, its employees, agents and contractors using or relying on the document for such other purpose agrees, and will by such use or reliance be taken to confirm his agreement, to indemnify HLSP for all loss or damage resulting therefrom. HLSP accepts no responsibility or liability for this document to any party other than to the agency and agency representatives or person by whom it was commissioned.</w:t>
      </w:r>
    </w:p>
    <w:p w:rsidR="007114B2" w:rsidRDefault="002F68C7">
      <w:pPr>
        <w:widowControl w:val="0"/>
        <w:autoSpaceDE w:val="0"/>
        <w:autoSpaceDN w:val="0"/>
        <w:adjustRightInd w:val="0"/>
        <w:spacing w:after="0" w:line="240" w:lineRule="auto"/>
        <w:rPr>
          <w:rFonts w:ascii="Times New Roman" w:hAnsi="Times New Roman" w:cs="Times New Roman"/>
          <w:sz w:val="24"/>
          <w:szCs w:val="24"/>
        </w:rPr>
        <w:sectPr w:rsidR="007114B2">
          <w:pgSz w:w="11900" w:h="16838"/>
          <w:pgMar w:top="705" w:right="1760" w:bottom="434" w:left="1760" w:header="720" w:footer="720" w:gutter="0"/>
          <w:cols w:space="720" w:equalWidth="0">
            <w:col w:w="8380"/>
          </w:cols>
          <w:noEndnote/>
        </w:sectPr>
      </w:pPr>
      <w:r>
        <w:rPr>
          <w:noProof/>
        </w:rPr>
        <w:drawing>
          <wp:anchor distT="0" distB="0" distL="114300" distR="114300" simplePos="0" relativeHeight="251885568" behindDoc="1" locked="0" layoutInCell="0" allowOverlap="1">
            <wp:simplePos x="0" y="0"/>
            <wp:positionH relativeFrom="column">
              <wp:posOffset>5715</wp:posOffset>
            </wp:positionH>
            <wp:positionV relativeFrom="paragraph">
              <wp:posOffset>4980940</wp:posOffset>
            </wp:positionV>
            <wp:extent cx="5314950" cy="317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14950" cy="3175"/>
                    </a:xfrm>
                    <a:prstGeom prst="rect">
                      <a:avLst/>
                    </a:prstGeom>
                    <a:noFill/>
                  </pic:spPr>
                </pic:pic>
              </a:graphicData>
            </a:graphic>
            <wp14:sizeRelH relativeFrom="page">
              <wp14:pctWidth>0</wp14:pctWidth>
            </wp14:sizeRelH>
            <wp14:sizeRelV relativeFrom="page">
              <wp14:pctHeight>0</wp14:pctHeight>
            </wp14:sizeRelV>
          </wp:anchor>
        </w:drawing>
      </w: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00" w:lineRule="exact"/>
        <w:rPr>
          <w:rFonts w:ascii="Times New Roman" w:hAnsi="Times New Roman" w:cs="Times New Roman"/>
          <w:sz w:val="24"/>
          <w:szCs w:val="24"/>
        </w:rPr>
      </w:pPr>
    </w:p>
    <w:p w:rsidR="007114B2" w:rsidRDefault="007114B2">
      <w:pPr>
        <w:widowControl w:val="0"/>
        <w:autoSpaceDE w:val="0"/>
        <w:autoSpaceDN w:val="0"/>
        <w:adjustRightInd w:val="0"/>
        <w:spacing w:after="0" w:line="26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800"/>
        <w:gridCol w:w="2500"/>
      </w:tblGrid>
      <w:tr w:rsidR="007114B2">
        <w:trPr>
          <w:trHeight w:val="207"/>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AusAID Health Resource Facility</w:t>
            </w:r>
          </w:p>
        </w:tc>
        <w:tc>
          <w:tcPr>
            <w:tcW w:w="25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color w:val="1B3A59"/>
                <w:sz w:val="18"/>
                <w:szCs w:val="18"/>
              </w:rPr>
              <w:t>54</w:t>
            </w:r>
          </w:p>
        </w:tc>
      </w:tr>
      <w:tr w:rsidR="007114B2">
        <w:trPr>
          <w:trHeight w:val="206"/>
        </w:trPr>
        <w:tc>
          <w:tcPr>
            <w:tcW w:w="5800" w:type="dxa"/>
            <w:tcBorders>
              <w:top w:val="nil"/>
              <w:left w:val="nil"/>
              <w:bottom w:val="nil"/>
              <w:right w:val="nil"/>
            </w:tcBorders>
            <w:vAlign w:val="bottom"/>
          </w:tcPr>
          <w:p w:rsidR="007114B2" w:rsidRDefault="002F68C7">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1B3A59"/>
                <w:sz w:val="18"/>
                <w:szCs w:val="18"/>
              </w:rPr>
              <w:t>Managed by HLSP in association with IDSS</w:t>
            </w:r>
          </w:p>
        </w:tc>
        <w:tc>
          <w:tcPr>
            <w:tcW w:w="2500" w:type="dxa"/>
            <w:tcBorders>
              <w:top w:val="nil"/>
              <w:left w:val="nil"/>
              <w:bottom w:val="nil"/>
              <w:right w:val="nil"/>
            </w:tcBorders>
            <w:vAlign w:val="bottom"/>
          </w:tcPr>
          <w:p w:rsidR="007114B2" w:rsidRDefault="007114B2">
            <w:pPr>
              <w:widowControl w:val="0"/>
              <w:autoSpaceDE w:val="0"/>
              <w:autoSpaceDN w:val="0"/>
              <w:adjustRightInd w:val="0"/>
              <w:spacing w:after="0" w:line="240" w:lineRule="auto"/>
              <w:rPr>
                <w:rFonts w:ascii="Times New Roman" w:hAnsi="Times New Roman" w:cs="Times New Roman"/>
                <w:sz w:val="17"/>
                <w:szCs w:val="17"/>
              </w:rPr>
            </w:pPr>
          </w:p>
        </w:tc>
      </w:tr>
    </w:tbl>
    <w:p w:rsidR="007114B2" w:rsidRDefault="007114B2">
      <w:pPr>
        <w:widowControl w:val="0"/>
        <w:autoSpaceDE w:val="0"/>
        <w:autoSpaceDN w:val="0"/>
        <w:adjustRightInd w:val="0"/>
        <w:spacing w:after="0" w:line="1" w:lineRule="exact"/>
        <w:rPr>
          <w:rFonts w:ascii="Times New Roman" w:hAnsi="Times New Roman" w:cs="Times New Roman"/>
          <w:sz w:val="24"/>
          <w:szCs w:val="24"/>
        </w:rPr>
      </w:pPr>
    </w:p>
    <w:sectPr w:rsidR="007114B2">
      <w:type w:val="continuous"/>
      <w:pgSz w:w="11900" w:h="16838"/>
      <w:pgMar w:top="705" w:right="1800" w:bottom="434" w:left="1800" w:header="720" w:footer="720" w:gutter="0"/>
      <w:cols w:space="720" w:equalWidth="0">
        <w:col w:w="830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FE5" w:rsidRDefault="00FC2FE5" w:rsidP="00FC2FE5">
      <w:pPr>
        <w:spacing w:after="0" w:line="240" w:lineRule="auto"/>
      </w:pPr>
      <w:r>
        <w:separator/>
      </w:r>
    </w:p>
  </w:endnote>
  <w:endnote w:type="continuationSeparator" w:id="0">
    <w:p w:rsidR="00FC2FE5" w:rsidRDefault="00FC2FE5" w:rsidP="00FC2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FE5" w:rsidRDefault="00FC2F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FE5" w:rsidRDefault="00FC2F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FE5" w:rsidRDefault="00FC2F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FE5" w:rsidRDefault="00FC2FE5" w:rsidP="00FC2FE5">
      <w:pPr>
        <w:spacing w:after="0" w:line="240" w:lineRule="auto"/>
      </w:pPr>
      <w:r>
        <w:separator/>
      </w:r>
    </w:p>
  </w:footnote>
  <w:footnote w:type="continuationSeparator" w:id="0">
    <w:p w:rsidR="00FC2FE5" w:rsidRDefault="00FC2FE5" w:rsidP="00FC2F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FE5" w:rsidRDefault="00FC2F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FE5" w:rsidRDefault="00FC2FE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FE5" w:rsidRDefault="00FC2F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0"/>
    <w:multiLevelType w:val="hybridMultilevel"/>
    <w:tmpl w:val="0000759A"/>
    <w:lvl w:ilvl="0" w:tplc="000023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D3"/>
    <w:multiLevelType w:val="hybridMultilevel"/>
    <w:tmpl w:val="00000E90"/>
    <w:lvl w:ilvl="0" w:tplc="00003A2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47E"/>
    <w:multiLevelType w:val="hybridMultilevel"/>
    <w:tmpl w:val="0000422D"/>
    <w:lvl w:ilvl="0" w:tplc="000054D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74D"/>
    <w:multiLevelType w:val="hybridMultilevel"/>
    <w:tmpl w:val="00004DC8"/>
    <w:lvl w:ilvl="0" w:tplc="00006443">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7CF"/>
    <w:multiLevelType w:val="hybridMultilevel"/>
    <w:tmpl w:val="00006732"/>
    <w:lvl w:ilvl="0" w:tplc="00006D22">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902"/>
    <w:multiLevelType w:val="hybridMultilevel"/>
    <w:tmpl w:val="00007BB9"/>
    <w:lvl w:ilvl="0" w:tplc="00005772">
      <w:start w:val="3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BDB"/>
    <w:multiLevelType w:val="hybridMultilevel"/>
    <w:tmpl w:val="000056AE"/>
    <w:lvl w:ilvl="0" w:tplc="000007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C7B"/>
    <w:multiLevelType w:val="hybridMultilevel"/>
    <w:tmpl w:val="00005005"/>
    <w:lvl w:ilvl="0" w:tplc="00000C15">
      <w:start w:val="5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FBF"/>
    <w:multiLevelType w:val="hybridMultilevel"/>
    <w:tmpl w:val="00002F14"/>
    <w:lvl w:ilvl="0" w:tplc="00006A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FC9"/>
    <w:multiLevelType w:val="hybridMultilevel"/>
    <w:tmpl w:val="00000E12"/>
    <w:lvl w:ilvl="0" w:tplc="00005F1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1366"/>
    <w:multiLevelType w:val="hybridMultilevel"/>
    <w:tmpl w:val="00001CD0"/>
    <w:lvl w:ilvl="0" w:tplc="0000366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139D"/>
    <w:multiLevelType w:val="hybridMultilevel"/>
    <w:tmpl w:val="00007049"/>
    <w:lvl w:ilvl="0" w:tplc="0000692C">
      <w:start w:val="4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1850"/>
    <w:multiLevelType w:val="hybridMultilevel"/>
    <w:tmpl w:val="00002B00"/>
    <w:lvl w:ilvl="0" w:tplc="000016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18D7"/>
    <w:multiLevelType w:val="hybridMultilevel"/>
    <w:tmpl w:val="00006BE8"/>
    <w:lvl w:ilvl="0" w:tplc="0000503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1AD4"/>
    <w:multiLevelType w:val="hybridMultilevel"/>
    <w:tmpl w:val="000063CB"/>
    <w:lvl w:ilvl="0" w:tplc="00006BFC">
      <w:start w:val="1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1AF4"/>
    <w:multiLevelType w:val="hybridMultilevel"/>
    <w:tmpl w:val="00000ECC"/>
    <w:lvl w:ilvl="0" w:tplc="000046CF">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2059"/>
    <w:multiLevelType w:val="hybridMultilevel"/>
    <w:tmpl w:val="0000127E"/>
    <w:lvl w:ilvl="0" w:tplc="00000035">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22EE"/>
    <w:multiLevelType w:val="hybridMultilevel"/>
    <w:tmpl w:val="00004B40"/>
    <w:lvl w:ilvl="0" w:tplc="000058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23C9"/>
    <w:multiLevelType w:val="hybridMultilevel"/>
    <w:tmpl w:val="000048CC"/>
    <w:lvl w:ilvl="0" w:tplc="00005753">
      <w:start w:val="4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252A"/>
    <w:multiLevelType w:val="hybridMultilevel"/>
    <w:tmpl w:val="000037E5"/>
    <w:lvl w:ilvl="0" w:tplc="00001DC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2833"/>
    <w:multiLevelType w:val="hybridMultilevel"/>
    <w:tmpl w:val="00007874"/>
    <w:lvl w:ilvl="0" w:tplc="0000249E">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288F"/>
    <w:multiLevelType w:val="hybridMultilevel"/>
    <w:tmpl w:val="00003A61"/>
    <w:lvl w:ilvl="0" w:tplc="000022C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2B0C"/>
    <w:multiLevelType w:val="hybridMultilevel"/>
    <w:tmpl w:val="000011F4"/>
    <w:lvl w:ilvl="0" w:tplc="00005DD5">
      <w:start w:val="1"/>
      <w:numFmt w:val="bullet"/>
      <w:lvlText w:val=""/>
      <w:lvlJc w:val="left"/>
      <w:pPr>
        <w:tabs>
          <w:tab w:val="num" w:pos="720"/>
        </w:tabs>
        <w:ind w:left="720" w:hanging="360"/>
      </w:pPr>
    </w:lvl>
    <w:lvl w:ilvl="1" w:tplc="00006AD4">
      <w:start w:val="15"/>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305E"/>
    <w:multiLevelType w:val="hybridMultilevel"/>
    <w:tmpl w:val="0000440D"/>
    <w:lvl w:ilvl="0" w:tplc="0000491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323B"/>
    <w:multiLevelType w:val="hybridMultilevel"/>
    <w:tmpl w:val="00002213"/>
    <w:lvl w:ilvl="0" w:tplc="0000260D">
      <w:start w:val="1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368E"/>
    <w:multiLevelType w:val="hybridMultilevel"/>
    <w:tmpl w:val="00000D66"/>
    <w:lvl w:ilvl="0" w:tplc="0000798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37E6"/>
    <w:multiLevelType w:val="hybridMultilevel"/>
    <w:tmpl w:val="000019D9"/>
    <w:lvl w:ilvl="0" w:tplc="000059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3807"/>
    <w:multiLevelType w:val="hybridMultilevel"/>
    <w:tmpl w:val="0000773B"/>
    <w:lvl w:ilvl="0" w:tplc="0000063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390C"/>
    <w:multiLevelType w:val="hybridMultilevel"/>
    <w:tmpl w:val="00000F3E"/>
    <w:lvl w:ilvl="0" w:tplc="00000099">
      <w:start w:val="8"/>
      <w:numFmt w:val="decimal"/>
      <w:lvlText w:val="%1"/>
      <w:lvlJc w:val="left"/>
      <w:pPr>
        <w:tabs>
          <w:tab w:val="num" w:pos="720"/>
        </w:tabs>
        <w:ind w:left="720" w:hanging="360"/>
      </w:pPr>
    </w:lvl>
    <w:lvl w:ilvl="1" w:tplc="00000124">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3B25"/>
    <w:multiLevelType w:val="hybridMultilevel"/>
    <w:tmpl w:val="00001E1F"/>
    <w:lvl w:ilvl="0" w:tplc="00006E5D">
      <w:start w:val="1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3BB1"/>
    <w:multiLevelType w:val="hybridMultilevel"/>
    <w:tmpl w:val="00004C85"/>
    <w:lvl w:ilvl="0" w:tplc="0000513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3C61"/>
    <w:multiLevelType w:val="hybridMultilevel"/>
    <w:tmpl w:val="00002FFF"/>
    <w:lvl w:ilvl="0" w:tplc="00006C6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080"/>
    <w:multiLevelType w:val="hybridMultilevel"/>
    <w:tmpl w:val="00005DB2"/>
    <w:lvl w:ilvl="0" w:tplc="000033E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4087"/>
    <w:multiLevelType w:val="hybridMultilevel"/>
    <w:tmpl w:val="00007B44"/>
    <w:lvl w:ilvl="0" w:tplc="0000590E">
      <w:start w:val="1"/>
      <w:numFmt w:val="bullet"/>
      <w:lvlText w:val="•"/>
      <w:lvlJc w:val="left"/>
      <w:pPr>
        <w:tabs>
          <w:tab w:val="num" w:pos="720"/>
        </w:tabs>
        <w:ind w:left="720" w:hanging="360"/>
      </w:pPr>
    </w:lvl>
    <w:lvl w:ilvl="1" w:tplc="0000765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489C"/>
    <w:multiLevelType w:val="hybridMultilevel"/>
    <w:tmpl w:val="00001916"/>
    <w:lvl w:ilvl="0" w:tplc="000061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494A"/>
    <w:multiLevelType w:val="hybridMultilevel"/>
    <w:tmpl w:val="00000677"/>
    <w:lvl w:ilvl="0" w:tplc="0000440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49F7"/>
    <w:multiLevelType w:val="hybridMultilevel"/>
    <w:tmpl w:val="0000442B"/>
    <w:lvl w:ilvl="0" w:tplc="00005078">
      <w:start w:val="1"/>
      <w:numFmt w:val="bullet"/>
      <w:lvlText w:val="•"/>
      <w:lvlJc w:val="left"/>
      <w:pPr>
        <w:tabs>
          <w:tab w:val="num" w:pos="720"/>
        </w:tabs>
        <w:ind w:left="720" w:hanging="360"/>
      </w:pPr>
    </w:lvl>
    <w:lvl w:ilvl="1" w:tplc="0000148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4A80"/>
    <w:multiLevelType w:val="hybridMultilevel"/>
    <w:tmpl w:val="0000187E"/>
    <w:lvl w:ilvl="0" w:tplc="000016C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4CAD"/>
    <w:multiLevelType w:val="hybridMultilevel"/>
    <w:tmpl w:val="0000314F"/>
    <w:lvl w:ilvl="0" w:tplc="00005E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4DF2"/>
    <w:multiLevelType w:val="hybridMultilevel"/>
    <w:tmpl w:val="00004944"/>
    <w:lvl w:ilvl="0" w:tplc="00002E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5064"/>
    <w:multiLevelType w:val="hybridMultilevel"/>
    <w:tmpl w:val="00004D54"/>
    <w:lvl w:ilvl="0" w:tplc="000039C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5422"/>
    <w:multiLevelType w:val="hybridMultilevel"/>
    <w:tmpl w:val="00003EF6"/>
    <w:lvl w:ilvl="0" w:tplc="00000822">
      <w:start w:val="3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542C"/>
    <w:multiLevelType w:val="hybridMultilevel"/>
    <w:tmpl w:val="00001953"/>
    <w:lvl w:ilvl="0" w:tplc="00006BCB">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54DE"/>
    <w:multiLevelType w:val="hybridMultilevel"/>
    <w:tmpl w:val="000039B3"/>
    <w:lvl w:ilvl="0" w:tplc="00002D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58B0"/>
    <w:multiLevelType w:val="hybridMultilevel"/>
    <w:tmpl w:val="000026CA"/>
    <w:lvl w:ilvl="0" w:tplc="000036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5991"/>
    <w:multiLevelType w:val="hybridMultilevel"/>
    <w:tmpl w:val="0000409D"/>
    <w:lvl w:ilvl="0" w:tplc="000012E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5A9F"/>
    <w:multiLevelType w:val="hybridMultilevel"/>
    <w:tmpl w:val="00004CD4"/>
    <w:lvl w:ilvl="0" w:tplc="00005FA4">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5F32"/>
    <w:multiLevelType w:val="hybridMultilevel"/>
    <w:tmpl w:val="00003BF6"/>
    <w:lvl w:ilvl="0" w:tplc="00003A9E">
      <w:start w:val="2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6032"/>
    <w:multiLevelType w:val="hybridMultilevel"/>
    <w:tmpl w:val="00002C3B"/>
    <w:lvl w:ilvl="0" w:tplc="000015A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6048"/>
    <w:multiLevelType w:val="hybridMultilevel"/>
    <w:tmpl w:val="000057D3"/>
    <w:lvl w:ilvl="0" w:tplc="0000458F">
      <w:start w:val="1"/>
      <w:numFmt w:val="bullet"/>
      <w:lvlText w:val=""/>
      <w:lvlJc w:val="left"/>
      <w:pPr>
        <w:tabs>
          <w:tab w:val="num" w:pos="720"/>
        </w:tabs>
        <w:ind w:left="720" w:hanging="360"/>
      </w:pPr>
    </w:lvl>
    <w:lvl w:ilvl="1" w:tplc="00000975">
      <w:start w:val="15"/>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60BF"/>
    <w:multiLevelType w:val="hybridMultilevel"/>
    <w:tmpl w:val="00005C67"/>
    <w:lvl w:ilvl="0" w:tplc="00003C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6270"/>
    <w:multiLevelType w:val="hybridMultilevel"/>
    <w:tmpl w:val="00003492"/>
    <w:lvl w:ilvl="0" w:tplc="000019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66BB"/>
    <w:multiLevelType w:val="hybridMultilevel"/>
    <w:tmpl w:val="0000428B"/>
    <w:lvl w:ilvl="0" w:tplc="000026A6">
      <w:start w:val="2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66C4"/>
    <w:multiLevelType w:val="hybridMultilevel"/>
    <w:tmpl w:val="00004230"/>
    <w:lvl w:ilvl="0" w:tplc="00007EB7">
      <w:start w:val="3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6899"/>
    <w:multiLevelType w:val="hybridMultilevel"/>
    <w:tmpl w:val="00003CD5"/>
    <w:lvl w:ilvl="0" w:tplc="000013E9">
      <w:start w:val="4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6B36"/>
    <w:multiLevelType w:val="hybridMultilevel"/>
    <w:tmpl w:val="00005CFD"/>
    <w:lvl w:ilvl="0" w:tplc="00003E12">
      <w:start w:val="1"/>
      <w:numFmt w:val="bullet"/>
      <w:lvlText w:val=""/>
      <w:lvlJc w:val="left"/>
      <w:pPr>
        <w:tabs>
          <w:tab w:val="num" w:pos="720"/>
        </w:tabs>
        <w:ind w:left="720" w:hanging="360"/>
      </w:pPr>
    </w:lvl>
    <w:lvl w:ilvl="1" w:tplc="00001A4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6B72"/>
    <w:multiLevelType w:val="hybridMultilevel"/>
    <w:tmpl w:val="000032E6"/>
    <w:lvl w:ilvl="0" w:tplc="000040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6B89"/>
    <w:multiLevelType w:val="hybridMultilevel"/>
    <w:tmpl w:val="0000030A"/>
    <w:lvl w:ilvl="0" w:tplc="0000301C">
      <w:start w:val="2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701F"/>
    <w:multiLevelType w:val="hybridMultilevel"/>
    <w:tmpl w:val="00005D03"/>
    <w:lvl w:ilvl="0" w:tplc="00007A5A">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71F0"/>
    <w:multiLevelType w:val="hybridMultilevel"/>
    <w:tmpl w:val="00000384"/>
    <w:lvl w:ilvl="0" w:tplc="00007F4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7282"/>
    <w:multiLevelType w:val="hybridMultilevel"/>
    <w:tmpl w:val="0000251F"/>
    <w:lvl w:ilvl="0" w:tplc="00001D1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75EF"/>
    <w:multiLevelType w:val="hybridMultilevel"/>
    <w:tmpl w:val="00004657"/>
    <w:lvl w:ilvl="0" w:tplc="00002C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767D"/>
    <w:multiLevelType w:val="hybridMultilevel"/>
    <w:tmpl w:val="00004509"/>
    <w:lvl w:ilvl="0" w:tplc="0000123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797D"/>
    <w:multiLevelType w:val="hybridMultilevel"/>
    <w:tmpl w:val="00005F49"/>
    <w:lvl w:ilvl="0" w:tplc="00000DD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798B"/>
    <w:multiLevelType w:val="hybridMultilevel"/>
    <w:tmpl w:val="0000121F"/>
    <w:lvl w:ilvl="0" w:tplc="000073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7DD1"/>
    <w:multiLevelType w:val="hybridMultilevel"/>
    <w:tmpl w:val="0000261E"/>
    <w:lvl w:ilvl="0" w:tplc="00005E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7F61"/>
    <w:multiLevelType w:val="hybridMultilevel"/>
    <w:tmpl w:val="00003A8D"/>
    <w:lvl w:ilvl="0" w:tplc="00007F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7F96"/>
    <w:multiLevelType w:val="hybridMultilevel"/>
    <w:tmpl w:val="00007FF5"/>
    <w:lvl w:ilvl="0" w:tplc="00004E4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61"/>
  </w:num>
  <w:num w:numId="3">
    <w:abstractNumId w:val="26"/>
  </w:num>
  <w:num w:numId="4">
    <w:abstractNumId w:val="54"/>
  </w:num>
  <w:num w:numId="5">
    <w:abstractNumId w:val="52"/>
  </w:num>
  <w:num w:numId="6">
    <w:abstractNumId w:val="3"/>
  </w:num>
  <w:num w:numId="7">
    <w:abstractNumId w:val="12"/>
  </w:num>
  <w:num w:numId="8">
    <w:abstractNumId w:val="32"/>
  </w:num>
  <w:num w:numId="9">
    <w:abstractNumId w:val="27"/>
  </w:num>
  <w:num w:numId="10">
    <w:abstractNumId w:val="43"/>
  </w:num>
  <w:num w:numId="11">
    <w:abstractNumId w:val="48"/>
  </w:num>
  <w:num w:numId="12">
    <w:abstractNumId w:val="5"/>
  </w:num>
  <w:num w:numId="13">
    <w:abstractNumId w:val="59"/>
  </w:num>
  <w:num w:numId="14">
    <w:abstractNumId w:val="66"/>
  </w:num>
  <w:num w:numId="15">
    <w:abstractNumId w:val="70"/>
  </w:num>
  <w:num w:numId="16">
    <w:abstractNumId w:val="33"/>
  </w:num>
  <w:num w:numId="17">
    <w:abstractNumId w:val="17"/>
  </w:num>
  <w:num w:numId="18">
    <w:abstractNumId w:val="75"/>
  </w:num>
  <w:num w:numId="19">
    <w:abstractNumId w:val="28"/>
  </w:num>
  <w:num w:numId="20">
    <w:abstractNumId w:val="65"/>
  </w:num>
  <w:num w:numId="21">
    <w:abstractNumId w:val="8"/>
  </w:num>
  <w:num w:numId="22">
    <w:abstractNumId w:val="1"/>
  </w:num>
  <w:num w:numId="23">
    <w:abstractNumId w:val="20"/>
  </w:num>
  <w:num w:numId="24">
    <w:abstractNumId w:val="63"/>
  </w:num>
  <w:num w:numId="25">
    <w:abstractNumId w:val="53"/>
  </w:num>
  <w:num w:numId="26">
    <w:abstractNumId w:val="71"/>
  </w:num>
  <w:num w:numId="27">
    <w:abstractNumId w:val="42"/>
  </w:num>
  <w:num w:numId="28">
    <w:abstractNumId w:val="44"/>
  </w:num>
  <w:num w:numId="29">
    <w:abstractNumId w:val="13"/>
  </w:num>
  <w:num w:numId="30">
    <w:abstractNumId w:val="60"/>
  </w:num>
  <w:num w:numId="31">
    <w:abstractNumId w:val="55"/>
  </w:num>
  <w:num w:numId="32">
    <w:abstractNumId w:val="46"/>
  </w:num>
  <w:num w:numId="33">
    <w:abstractNumId w:val="50"/>
  </w:num>
  <w:num w:numId="34">
    <w:abstractNumId w:val="72"/>
  </w:num>
  <w:num w:numId="35">
    <w:abstractNumId w:val="49"/>
  </w:num>
  <w:num w:numId="36">
    <w:abstractNumId w:val="7"/>
  </w:num>
  <w:num w:numId="37">
    <w:abstractNumId w:val="14"/>
  </w:num>
  <w:num w:numId="38">
    <w:abstractNumId w:val="41"/>
  </w:num>
  <w:num w:numId="39">
    <w:abstractNumId w:val="62"/>
  </w:num>
  <w:num w:numId="40">
    <w:abstractNumId w:val="36"/>
  </w:num>
  <w:num w:numId="41">
    <w:abstractNumId w:val="21"/>
  </w:num>
  <w:num w:numId="42">
    <w:abstractNumId w:val="57"/>
  </w:num>
  <w:num w:numId="43">
    <w:abstractNumId w:val="10"/>
  </w:num>
  <w:num w:numId="44">
    <w:abstractNumId w:val="4"/>
  </w:num>
  <w:num w:numId="45">
    <w:abstractNumId w:val="29"/>
  </w:num>
  <w:num w:numId="46">
    <w:abstractNumId w:val="69"/>
  </w:num>
  <w:num w:numId="47">
    <w:abstractNumId w:val="35"/>
  </w:num>
  <w:num w:numId="48">
    <w:abstractNumId w:val="24"/>
  </w:num>
  <w:num w:numId="49">
    <w:abstractNumId w:val="73"/>
  </w:num>
  <w:num w:numId="50">
    <w:abstractNumId w:val="38"/>
  </w:num>
  <w:num w:numId="51">
    <w:abstractNumId w:val="64"/>
  </w:num>
  <w:num w:numId="52">
    <w:abstractNumId w:val="67"/>
  </w:num>
  <w:num w:numId="53">
    <w:abstractNumId w:val="39"/>
  </w:num>
  <w:num w:numId="54">
    <w:abstractNumId w:val="16"/>
  </w:num>
  <w:num w:numId="55">
    <w:abstractNumId w:val="47"/>
  </w:num>
  <w:num w:numId="56">
    <w:abstractNumId w:val="11"/>
  </w:num>
  <w:num w:numId="57">
    <w:abstractNumId w:val="23"/>
  </w:num>
  <w:num w:numId="58">
    <w:abstractNumId w:val="25"/>
  </w:num>
  <w:num w:numId="59">
    <w:abstractNumId w:val="51"/>
  </w:num>
  <w:num w:numId="60">
    <w:abstractNumId w:val="19"/>
  </w:num>
  <w:num w:numId="61">
    <w:abstractNumId w:val="6"/>
  </w:num>
  <w:num w:numId="62">
    <w:abstractNumId w:val="18"/>
  </w:num>
  <w:num w:numId="63">
    <w:abstractNumId w:val="2"/>
  </w:num>
  <w:num w:numId="64">
    <w:abstractNumId w:val="56"/>
  </w:num>
  <w:num w:numId="65">
    <w:abstractNumId w:val="30"/>
  </w:num>
  <w:num w:numId="66">
    <w:abstractNumId w:val="22"/>
  </w:num>
  <w:num w:numId="67">
    <w:abstractNumId w:val="40"/>
  </w:num>
  <w:num w:numId="68">
    <w:abstractNumId w:val="37"/>
  </w:num>
  <w:num w:numId="69">
    <w:abstractNumId w:val="15"/>
  </w:num>
  <w:num w:numId="70">
    <w:abstractNumId w:val="74"/>
  </w:num>
  <w:num w:numId="71">
    <w:abstractNumId w:val="9"/>
  </w:num>
  <w:num w:numId="72">
    <w:abstractNumId w:val="31"/>
  </w:num>
  <w:num w:numId="73">
    <w:abstractNumId w:val="68"/>
  </w:num>
  <w:num w:numId="74">
    <w:abstractNumId w:val="58"/>
  </w:num>
  <w:num w:numId="75">
    <w:abstractNumId w:val="45"/>
  </w:num>
  <w:num w:numId="76">
    <w:abstractNumId w:val="3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98E"/>
    <w:rsid w:val="002F68C7"/>
    <w:rsid w:val="007114B2"/>
    <w:rsid w:val="0083198E"/>
    <w:rsid w:val="00FC2F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F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2FE5"/>
  </w:style>
  <w:style w:type="paragraph" w:styleId="Footer">
    <w:name w:val="footer"/>
    <w:basedOn w:val="Normal"/>
    <w:link w:val="FooterChar"/>
    <w:uiPriority w:val="99"/>
    <w:unhideWhenUsed/>
    <w:rsid w:val="00FC2F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2F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F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2FE5"/>
  </w:style>
  <w:style w:type="paragraph" w:styleId="Footer">
    <w:name w:val="footer"/>
    <w:basedOn w:val="Normal"/>
    <w:link w:val="FooterChar"/>
    <w:uiPriority w:val="99"/>
    <w:unhideWhenUsed/>
    <w:rsid w:val="00FC2F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2F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2.jpeg"/><Relationship Id="rId21" Type="http://schemas.openxmlformats.org/officeDocument/2006/relationships/image" Target="media/image6.jpeg"/><Relationship Id="rId42" Type="http://schemas.openxmlformats.org/officeDocument/2006/relationships/image" Target="media/image27.jpeg"/><Relationship Id="rId63" Type="http://schemas.openxmlformats.org/officeDocument/2006/relationships/image" Target="media/image48.jpeg"/><Relationship Id="rId84" Type="http://schemas.openxmlformats.org/officeDocument/2006/relationships/image" Target="media/image69.jpeg"/><Relationship Id="rId16" Type="http://schemas.openxmlformats.org/officeDocument/2006/relationships/footer" Target="footer3.xml"/><Relationship Id="rId107" Type="http://schemas.openxmlformats.org/officeDocument/2006/relationships/image" Target="media/image92.jpeg"/><Relationship Id="rId11" Type="http://schemas.openxmlformats.org/officeDocument/2006/relationships/header" Target="header1.xml"/><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9.jpeg"/><Relationship Id="rId79" Type="http://schemas.openxmlformats.org/officeDocument/2006/relationships/image" Target="media/image64.jpeg"/><Relationship Id="rId102" Type="http://schemas.openxmlformats.org/officeDocument/2006/relationships/image" Target="media/image87.jpeg"/><Relationship Id="rId123" Type="http://schemas.openxmlformats.org/officeDocument/2006/relationships/image" Target="media/image108.jpeg"/><Relationship Id="rId128" Type="http://schemas.openxmlformats.org/officeDocument/2006/relationships/image" Target="media/image113.jpeg"/><Relationship Id="rId5" Type="http://schemas.openxmlformats.org/officeDocument/2006/relationships/webSettings" Target="webSettings.xml"/><Relationship Id="rId90" Type="http://schemas.openxmlformats.org/officeDocument/2006/relationships/image" Target="media/image75.jpeg"/><Relationship Id="rId95" Type="http://schemas.openxmlformats.org/officeDocument/2006/relationships/image" Target="media/image80.jpeg"/><Relationship Id="rId22" Type="http://schemas.openxmlformats.org/officeDocument/2006/relationships/image" Target="media/image7.jpeg"/><Relationship Id="rId27" Type="http://schemas.openxmlformats.org/officeDocument/2006/relationships/image" Target="media/image12.jpeg"/><Relationship Id="rId43" Type="http://schemas.openxmlformats.org/officeDocument/2006/relationships/image" Target="media/image28.jpeg"/><Relationship Id="rId48" Type="http://schemas.openxmlformats.org/officeDocument/2006/relationships/image" Target="media/image33.jpeg"/><Relationship Id="rId64" Type="http://schemas.openxmlformats.org/officeDocument/2006/relationships/image" Target="media/image49.jpeg"/><Relationship Id="rId69" Type="http://schemas.openxmlformats.org/officeDocument/2006/relationships/image" Target="media/image54.jpeg"/><Relationship Id="rId113" Type="http://schemas.openxmlformats.org/officeDocument/2006/relationships/image" Target="media/image98.jpeg"/><Relationship Id="rId118" Type="http://schemas.openxmlformats.org/officeDocument/2006/relationships/image" Target="media/image103.jpeg"/><Relationship Id="rId80" Type="http://schemas.openxmlformats.org/officeDocument/2006/relationships/image" Target="media/image65.jpeg"/><Relationship Id="rId85" Type="http://schemas.openxmlformats.org/officeDocument/2006/relationships/image" Target="media/image70.jpeg"/><Relationship Id="rId12" Type="http://schemas.openxmlformats.org/officeDocument/2006/relationships/header" Target="header2.xml"/><Relationship Id="rId17" Type="http://schemas.openxmlformats.org/officeDocument/2006/relationships/image" Target="media/image3.jpeg"/><Relationship Id="rId33" Type="http://schemas.openxmlformats.org/officeDocument/2006/relationships/image" Target="media/image18.jpeg"/><Relationship Id="rId38" Type="http://schemas.openxmlformats.org/officeDocument/2006/relationships/image" Target="media/image23.jpeg"/><Relationship Id="rId59" Type="http://schemas.openxmlformats.org/officeDocument/2006/relationships/image" Target="media/image44.jpeg"/><Relationship Id="rId103" Type="http://schemas.openxmlformats.org/officeDocument/2006/relationships/image" Target="media/image88.jpeg"/><Relationship Id="rId108" Type="http://schemas.openxmlformats.org/officeDocument/2006/relationships/image" Target="media/image93.jpeg"/><Relationship Id="rId124" Type="http://schemas.openxmlformats.org/officeDocument/2006/relationships/image" Target="media/image109.jpeg"/><Relationship Id="rId129" Type="http://schemas.openxmlformats.org/officeDocument/2006/relationships/fontTable" Target="fontTable.xml"/><Relationship Id="rId54" Type="http://schemas.openxmlformats.org/officeDocument/2006/relationships/image" Target="media/image39.jpeg"/><Relationship Id="rId70" Type="http://schemas.openxmlformats.org/officeDocument/2006/relationships/image" Target="media/image55.jpeg"/><Relationship Id="rId75" Type="http://schemas.openxmlformats.org/officeDocument/2006/relationships/image" Target="media/image60.jpeg"/><Relationship Id="rId91" Type="http://schemas.openxmlformats.org/officeDocument/2006/relationships/image" Target="media/image76.jpeg"/><Relationship Id="rId96" Type="http://schemas.openxmlformats.org/officeDocument/2006/relationships/image" Target="media/image81.jpe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8.jpeg"/><Relationship Id="rId28" Type="http://schemas.openxmlformats.org/officeDocument/2006/relationships/image" Target="media/image13.jpeg"/><Relationship Id="rId49" Type="http://schemas.openxmlformats.org/officeDocument/2006/relationships/image" Target="media/image34.jpeg"/><Relationship Id="rId114" Type="http://schemas.openxmlformats.org/officeDocument/2006/relationships/image" Target="media/image99.jpeg"/><Relationship Id="rId119" Type="http://schemas.openxmlformats.org/officeDocument/2006/relationships/image" Target="media/image104.jpeg"/><Relationship Id="rId44" Type="http://schemas.openxmlformats.org/officeDocument/2006/relationships/image" Target="media/image29.jpeg"/><Relationship Id="rId60" Type="http://schemas.openxmlformats.org/officeDocument/2006/relationships/image" Target="media/image45.jpeg"/><Relationship Id="rId65" Type="http://schemas.openxmlformats.org/officeDocument/2006/relationships/image" Target="media/image50.jpeg"/><Relationship Id="rId81" Type="http://schemas.openxmlformats.org/officeDocument/2006/relationships/image" Target="media/image66.jpeg"/><Relationship Id="rId86" Type="http://schemas.openxmlformats.org/officeDocument/2006/relationships/image" Target="media/image71.jpeg"/><Relationship Id="rId130"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hyperlink" Target="http://www.oecd.org/dac/effectiveness/parisdeclarationandaccraagendaforaction.htm" TargetMode="External"/><Relationship Id="rId39" Type="http://schemas.openxmlformats.org/officeDocument/2006/relationships/image" Target="media/image24.jpeg"/><Relationship Id="rId109" Type="http://schemas.openxmlformats.org/officeDocument/2006/relationships/image" Target="media/image94.jpeg"/><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1.jpeg"/><Relationship Id="rId97" Type="http://schemas.openxmlformats.org/officeDocument/2006/relationships/image" Target="media/image82.jpeg"/><Relationship Id="rId104" Type="http://schemas.openxmlformats.org/officeDocument/2006/relationships/image" Target="media/image89.jpeg"/><Relationship Id="rId120" Type="http://schemas.openxmlformats.org/officeDocument/2006/relationships/image" Target="media/image105.jpeg"/><Relationship Id="rId125" Type="http://schemas.openxmlformats.org/officeDocument/2006/relationships/image" Target="media/image110.jpe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7.jpeg"/><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51.jpeg"/><Relationship Id="rId87" Type="http://schemas.openxmlformats.org/officeDocument/2006/relationships/image" Target="media/image72.jpeg"/><Relationship Id="rId110" Type="http://schemas.openxmlformats.org/officeDocument/2006/relationships/image" Target="media/image95.jpeg"/><Relationship Id="rId115" Type="http://schemas.openxmlformats.org/officeDocument/2006/relationships/image" Target="media/image100.jpeg"/><Relationship Id="rId131" Type="http://schemas.openxmlformats.org/officeDocument/2006/relationships/customXml" Target="../customXml/item1.xml"/><Relationship Id="rId61" Type="http://schemas.openxmlformats.org/officeDocument/2006/relationships/image" Target="media/image46.jpeg"/><Relationship Id="rId82" Type="http://schemas.openxmlformats.org/officeDocument/2006/relationships/image" Target="media/image67.jpeg"/><Relationship Id="rId19" Type="http://schemas.openxmlformats.org/officeDocument/2006/relationships/image" Target="media/image4.jpeg"/><Relationship Id="rId14" Type="http://schemas.openxmlformats.org/officeDocument/2006/relationships/footer" Target="footer2.xml"/><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41.jpeg"/><Relationship Id="rId77" Type="http://schemas.openxmlformats.org/officeDocument/2006/relationships/image" Target="media/image62.jpeg"/><Relationship Id="rId100" Type="http://schemas.openxmlformats.org/officeDocument/2006/relationships/image" Target="media/image85.jpeg"/><Relationship Id="rId105" Type="http://schemas.openxmlformats.org/officeDocument/2006/relationships/image" Target="media/image90.jpeg"/><Relationship Id="rId126" Type="http://schemas.openxmlformats.org/officeDocument/2006/relationships/image" Target="media/image111.jpeg"/><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image" Target="media/image57.jpeg"/><Relationship Id="rId93" Type="http://schemas.openxmlformats.org/officeDocument/2006/relationships/image" Target="media/image78.jpeg"/><Relationship Id="rId98" Type="http://schemas.openxmlformats.org/officeDocument/2006/relationships/image" Target="media/image83.jpeg"/><Relationship Id="rId121" Type="http://schemas.openxmlformats.org/officeDocument/2006/relationships/image" Target="media/image106.jpeg"/><Relationship Id="rId3" Type="http://schemas.microsoft.com/office/2007/relationships/stylesWithEffects" Target="stylesWithEffects.xml"/><Relationship Id="rId25" Type="http://schemas.openxmlformats.org/officeDocument/2006/relationships/image" Target="media/image10.jpeg"/><Relationship Id="rId46" Type="http://schemas.openxmlformats.org/officeDocument/2006/relationships/image" Target="media/image31.jpeg"/><Relationship Id="rId67" Type="http://schemas.openxmlformats.org/officeDocument/2006/relationships/image" Target="media/image52.jpeg"/><Relationship Id="rId116" Type="http://schemas.openxmlformats.org/officeDocument/2006/relationships/image" Target="media/image101.jpeg"/><Relationship Id="rId20" Type="http://schemas.openxmlformats.org/officeDocument/2006/relationships/image" Target="media/image5.jpeg"/><Relationship Id="rId41" Type="http://schemas.openxmlformats.org/officeDocument/2006/relationships/image" Target="media/image26.jpeg"/><Relationship Id="rId62" Type="http://schemas.openxmlformats.org/officeDocument/2006/relationships/image" Target="media/image47.jpeg"/><Relationship Id="rId83" Type="http://schemas.openxmlformats.org/officeDocument/2006/relationships/image" Target="media/image68.jpeg"/><Relationship Id="rId88" Type="http://schemas.openxmlformats.org/officeDocument/2006/relationships/image" Target="media/image73.jpeg"/><Relationship Id="rId111" Type="http://schemas.openxmlformats.org/officeDocument/2006/relationships/image" Target="media/image96.jpeg"/><Relationship Id="rId132" Type="http://schemas.openxmlformats.org/officeDocument/2006/relationships/customXml" Target="../customXml/item2.xml"/><Relationship Id="rId15" Type="http://schemas.openxmlformats.org/officeDocument/2006/relationships/header" Target="header3.xml"/><Relationship Id="rId36" Type="http://schemas.openxmlformats.org/officeDocument/2006/relationships/image" Target="media/image21.jpeg"/><Relationship Id="rId57" Type="http://schemas.openxmlformats.org/officeDocument/2006/relationships/image" Target="media/image42.jpeg"/><Relationship Id="rId106" Type="http://schemas.openxmlformats.org/officeDocument/2006/relationships/image" Target="media/image91.jpeg"/><Relationship Id="rId127" Type="http://schemas.openxmlformats.org/officeDocument/2006/relationships/image" Target="media/image112.jpeg"/><Relationship Id="rId10" Type="http://schemas.openxmlformats.org/officeDocument/2006/relationships/hyperlink" Target="http://www.ausaidhrf.com.au/" TargetMode="External"/><Relationship Id="rId31" Type="http://schemas.openxmlformats.org/officeDocument/2006/relationships/image" Target="media/image16.jpeg"/><Relationship Id="rId52" Type="http://schemas.openxmlformats.org/officeDocument/2006/relationships/image" Target="media/image37.jpeg"/><Relationship Id="rId73" Type="http://schemas.openxmlformats.org/officeDocument/2006/relationships/image" Target="media/image58.jpeg"/><Relationship Id="rId78" Type="http://schemas.openxmlformats.org/officeDocument/2006/relationships/image" Target="media/image63.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122" Type="http://schemas.openxmlformats.org/officeDocument/2006/relationships/image" Target="media/image107.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1.jpeg"/><Relationship Id="rId47" Type="http://schemas.openxmlformats.org/officeDocument/2006/relationships/image" Target="media/image32.jpeg"/><Relationship Id="rId68" Type="http://schemas.openxmlformats.org/officeDocument/2006/relationships/image" Target="media/image53.jpeg"/><Relationship Id="rId89" Type="http://schemas.openxmlformats.org/officeDocument/2006/relationships/image" Target="media/image74.jpeg"/><Relationship Id="rId112" Type="http://schemas.openxmlformats.org/officeDocument/2006/relationships/image" Target="media/image97.jpeg"/><Relationship Id="rId13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D17071-46FE-49A6-800F-BB2BC4716BF1}"/>
</file>

<file path=customXml/itemProps2.xml><?xml version="1.0" encoding="utf-8"?>
<ds:datastoreItem xmlns:ds="http://schemas.openxmlformats.org/officeDocument/2006/customXml" ds:itemID="{3BB551C6-C64E-4651-8F3D-2E09016DB5DA}"/>
</file>

<file path=customXml/itemProps3.xml><?xml version="1.0" encoding="utf-8"?>
<ds:datastoreItem xmlns:ds="http://schemas.openxmlformats.org/officeDocument/2006/customXml" ds:itemID="{BC1B0CDB-2EC8-41A6-86A0-C3743B71F59D}"/>
</file>

<file path=docProps/app.xml><?xml version="1.0" encoding="utf-8"?>
<Properties xmlns="http://schemas.openxmlformats.org/officeDocument/2006/extended-properties" xmlns:vt="http://schemas.openxmlformats.org/officeDocument/2006/docPropsVTypes">
  <Template>Normal.dotm</Template>
  <TotalTime>0</TotalTime>
  <Pages>58</Pages>
  <Words>20270</Words>
  <Characters>123511</Characters>
  <Application>Microsoft Office Word</Application>
  <DocSecurity>0</DocSecurity>
  <Lines>1029</Lines>
  <Paragraphs>286</Paragraphs>
  <ScaleCrop>false</ScaleCrop>
  <Company/>
  <LinksUpToDate>false</LinksUpToDate>
  <CharactersWithSpaces>143495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2013-06-24T00:52:00Z</dcterms:created>
  <dcterms:modified xsi:type="dcterms:W3CDTF">2013-06-24T00:52:00Z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PublishingContact">
    <vt:lpwstr/>
  </property>
  <property fmtid="{D5CDD505-2E9C-101B-9397-08002B2CF9AE}" pid="4" name="Order">
    <vt:r8>5000</vt:r8>
  </property>
  <property fmtid="{D5CDD505-2E9C-101B-9397-08002B2CF9AE}" pid="5" name="PublishingRollupImage">
    <vt:lpwstr/>
  </property>
  <property fmtid="{D5CDD505-2E9C-101B-9397-08002B2CF9AE}" pid="6" name="AusAIDAggregationLevel">
    <vt:lpwstr/>
  </property>
  <property fmtid="{D5CDD505-2E9C-101B-9397-08002B2CF9AE}" pid="7" name="PublishingContactEmail">
    <vt:lpwstr/>
  </property>
  <property fmtid="{D5CDD505-2E9C-101B-9397-08002B2CF9AE}" pid="8" name="xd_Signature">
    <vt:bool>false</vt:bool>
  </property>
  <property fmtid="{D5CDD505-2E9C-101B-9397-08002B2CF9AE}" pid="9" name="RSS Feed Link">
    <vt:lpwstr/>
  </property>
  <property fmtid="{D5CDD505-2E9C-101B-9397-08002B2CF9AE}" pid="10" name="xd_ProgID">
    <vt:lpwstr/>
  </property>
  <property fmtid="{D5CDD505-2E9C-101B-9397-08002B2CF9AE}" pid="11" name="PublishingContactPicture">
    <vt:lpwstr/>
  </property>
  <property fmtid="{D5CDD505-2E9C-101B-9397-08002B2CF9AE}" pid="12" name="PublishingVariationGroupID">
    <vt:lpwstr/>
  </property>
  <property fmtid="{D5CDD505-2E9C-101B-9397-08002B2CF9AE}" pid="13" name="AusAIDIdentifierMetadata">
    <vt:lpwstr/>
  </property>
  <property fmtid="{D5CDD505-2E9C-101B-9397-08002B2CF9AE}" pid="14" name="PublishingVariationRelationshipLinkFieldID">
    <vt:lpwstr/>
  </property>
  <property fmtid="{D5CDD505-2E9C-101B-9397-08002B2CF9AE}" pid="15" name="PublishingContactName">
    <vt:lpwstr/>
  </property>
  <property fmtid="{D5CDD505-2E9C-101B-9397-08002B2CF9AE}" pid="16" name="_SourceUrl">
    <vt:lpwstr/>
  </property>
  <property fmtid="{D5CDD505-2E9C-101B-9397-08002B2CF9AE}" pid="17" name="_SharedFileIndex">
    <vt:lpwstr/>
  </property>
  <property fmtid="{D5CDD505-2E9C-101B-9397-08002B2CF9AE}" pid="18" name="Comments">
    <vt:lpwstr/>
  </property>
  <property fmtid="{D5CDD505-2E9C-101B-9397-08002B2CF9AE}" pid="19" name="PublishingPageLayout">
    <vt:lpwstr/>
  </property>
  <property fmtid="{D5CDD505-2E9C-101B-9397-08002B2CF9AE}" pid="20" name="AusAIDPageSubjectMetadata">
    <vt:lpwstr/>
  </property>
  <property fmtid="{D5CDD505-2E9C-101B-9397-08002B2CF9AE}" pid="21" name="AusAIDCategoryMetadata">
    <vt:lpwstr/>
  </property>
  <property fmtid="{D5CDD505-2E9C-101B-9397-08002B2CF9AE}" pid="22" name="AusAIDDocumentTypeMetaData">
    <vt:lpwstr/>
  </property>
  <property fmtid="{D5CDD505-2E9C-101B-9397-08002B2CF9AE}" pid="23" name="WCMSLanguage">
    <vt:lpwstr/>
  </property>
  <property fmtid="{D5CDD505-2E9C-101B-9397-08002B2CF9AE}" pid="24" name="TemplateUrl">
    <vt:lpwstr/>
  </property>
  <property fmtid="{D5CDD505-2E9C-101B-9397-08002B2CF9AE}" pid="25" name="Audience">
    <vt:lpwstr/>
  </property>
  <property fmtid="{D5CDD505-2E9C-101B-9397-08002B2CF9AE}" pid="26" name="AusAIDPageDescriptionMetadata">
    <vt:lpwstr/>
  </property>
</Properties>
</file>