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5D710" w14:textId="77777777" w:rsidR="00230777" w:rsidRPr="00867443" w:rsidRDefault="00230777" w:rsidP="00230777">
      <w:pPr>
        <w:pStyle w:val="Title"/>
        <w:rPr>
          <w:sz w:val="16"/>
          <w:szCs w:val="16"/>
        </w:rPr>
      </w:pPr>
    </w:p>
    <w:p w14:paraId="2F3834F7" w14:textId="77777777" w:rsidR="00494F98" w:rsidRDefault="00494F98" w:rsidP="00EB398C">
      <w:pPr>
        <w:pStyle w:val="Title"/>
        <w:rPr>
          <w:sz w:val="36"/>
          <w:szCs w:val="36"/>
        </w:rPr>
      </w:pPr>
    </w:p>
    <w:p w14:paraId="1A54AB65" w14:textId="670B263A" w:rsidR="00EB398C" w:rsidRDefault="00494F98" w:rsidP="00EB398C">
      <w:pPr>
        <w:pStyle w:val="Title"/>
        <w:rPr>
          <w:sz w:val="36"/>
          <w:szCs w:val="36"/>
        </w:rPr>
      </w:pPr>
      <w:r>
        <w:rPr>
          <w:sz w:val="36"/>
          <w:szCs w:val="36"/>
        </w:rPr>
        <w:t xml:space="preserve">2019-20 </w:t>
      </w:r>
      <w:r w:rsidR="00C30F7A">
        <w:rPr>
          <w:sz w:val="36"/>
          <w:szCs w:val="36"/>
        </w:rPr>
        <w:t>samoa</w:t>
      </w:r>
      <w:r w:rsidR="00235EAB">
        <w:rPr>
          <w:sz w:val="36"/>
          <w:szCs w:val="36"/>
        </w:rPr>
        <w:t xml:space="preserve"> </w:t>
      </w:r>
      <w:r w:rsidR="004C5598">
        <w:rPr>
          <w:sz w:val="36"/>
          <w:szCs w:val="36"/>
        </w:rPr>
        <w:t>development program progress report</w:t>
      </w:r>
      <w:r w:rsidR="00660121">
        <w:rPr>
          <w:sz w:val="36"/>
          <w:szCs w:val="36"/>
        </w:rPr>
        <w:t xml:space="preserve">  </w:t>
      </w:r>
    </w:p>
    <w:p w14:paraId="3D400CFF" w14:textId="6B0AA62C" w:rsidR="00452298" w:rsidRDefault="00230777" w:rsidP="00EB398C">
      <w:pPr>
        <w:pStyle w:val="Title"/>
        <w:rPr>
          <w:noProof/>
          <w:sz w:val="36"/>
          <w:szCs w:val="36"/>
          <w:lang w:val="en-AU" w:eastAsia="en-AU"/>
        </w:rPr>
        <w:sectPr w:rsidR="00452298" w:rsidSect="00A205E7">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266"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23.6&#10;Regional – 5.1&#10;Global – 1.6&#10;Other Government Departments – 1.7&#10;Total Australian ODA – 32.0&#10;Note. Actual expenditure is expected to be available in December 2020&#10;"/>
      </w:tblPr>
      <w:tblGrid>
        <w:gridCol w:w="3715"/>
        <w:gridCol w:w="1551"/>
      </w:tblGrid>
      <w:tr w:rsidR="003722D5" w14:paraId="28231202" w14:textId="77777777" w:rsidTr="00F857E7">
        <w:trPr>
          <w:trHeight w:hRule="exact" w:val="851"/>
        </w:trPr>
        <w:tc>
          <w:tcPr>
            <w:tcW w:w="3715" w:type="dxa"/>
            <w:shd w:val="clear" w:color="auto" w:fill="C1E7E0" w:themeFill="accent1" w:themeFillTint="66"/>
            <w:vAlign w:val="center"/>
          </w:tcPr>
          <w:p w14:paraId="0A5B4F10" w14:textId="77777777" w:rsidR="003722D5" w:rsidRPr="00BB6AFA" w:rsidRDefault="003722D5" w:rsidP="00F857E7">
            <w:pPr>
              <w:pStyle w:val="NormalWeb"/>
              <w:spacing w:before="120" w:beforeAutospacing="0" w:after="60" w:afterAutospacing="0" w:line="200" w:lineRule="exact"/>
              <w:jc w:val="center"/>
              <w:rPr>
                <w:rFonts w:asciiTheme="minorHAnsi" w:hAnsiTheme="minorHAnsi" w:cs="Calibri"/>
                <w:b/>
                <w:bCs/>
                <w:kern w:val="24"/>
                <w:sz w:val="22"/>
                <w:szCs w:val="20"/>
              </w:rPr>
            </w:pPr>
            <w:r w:rsidRPr="00BB6AFA">
              <w:rPr>
                <w:rFonts w:asciiTheme="minorHAnsi" w:hAnsiTheme="minorHAnsi"/>
                <w:b/>
                <w:sz w:val="22"/>
              </w:rPr>
              <w:t>Program Budget</w:t>
            </w:r>
          </w:p>
        </w:tc>
        <w:tc>
          <w:tcPr>
            <w:tcW w:w="1551" w:type="dxa"/>
            <w:shd w:val="clear" w:color="auto" w:fill="C1E7E0" w:themeFill="accent1" w:themeFillTint="66"/>
            <w:vAlign w:val="center"/>
          </w:tcPr>
          <w:p w14:paraId="6BF4C47E" w14:textId="77777777" w:rsidR="003722D5" w:rsidRPr="00047BB5" w:rsidRDefault="003722D5" w:rsidP="00F857E7">
            <w:pPr>
              <w:pStyle w:val="NormalWeb"/>
              <w:spacing w:before="120" w:beforeAutospacing="0" w:after="60" w:afterAutospacing="0" w:line="200" w:lineRule="exact"/>
              <w:jc w:val="center"/>
              <w:rPr>
                <w:rFonts w:asciiTheme="minorHAnsi" w:hAnsiTheme="minorHAnsi" w:cs="Calibri"/>
                <w:b/>
                <w:bCs/>
                <w:kern w:val="24"/>
                <w:sz w:val="20"/>
                <w:szCs w:val="20"/>
              </w:rPr>
            </w:pPr>
            <w:r w:rsidRPr="00047BB5">
              <w:rPr>
                <w:rFonts w:asciiTheme="minorHAnsi" w:hAnsiTheme="minorHAnsi" w:cs="Calibri"/>
                <w:b/>
                <w:bCs/>
                <w:kern w:val="24"/>
                <w:sz w:val="20"/>
                <w:szCs w:val="20"/>
              </w:rPr>
              <w:t>2019-20 Budget Estimate ($m)</w:t>
            </w:r>
            <w:r w:rsidRPr="005A1275">
              <w:rPr>
                <w:rFonts w:asciiTheme="minorHAnsi" w:hAnsiTheme="minorHAnsi" w:cs="Calibri"/>
                <w:b/>
                <w:bCs/>
                <w:kern w:val="24"/>
                <w:sz w:val="20"/>
                <w:szCs w:val="20"/>
                <w:vertAlign w:val="superscript"/>
              </w:rPr>
              <w:t>*</w:t>
            </w:r>
          </w:p>
        </w:tc>
      </w:tr>
      <w:tr w:rsidR="003722D5" w14:paraId="0AD63285" w14:textId="77777777" w:rsidTr="00F857E7">
        <w:trPr>
          <w:trHeight w:hRule="exact" w:val="454"/>
        </w:trPr>
        <w:tc>
          <w:tcPr>
            <w:tcW w:w="3715" w:type="dxa"/>
            <w:shd w:val="clear" w:color="auto" w:fill="auto"/>
            <w:vAlign w:val="bottom"/>
          </w:tcPr>
          <w:p w14:paraId="6476907F" w14:textId="77777777" w:rsidR="003722D5" w:rsidRDefault="003722D5"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Bilateral</w:t>
            </w:r>
          </w:p>
        </w:tc>
        <w:tc>
          <w:tcPr>
            <w:tcW w:w="1551" w:type="dxa"/>
            <w:vAlign w:val="bottom"/>
          </w:tcPr>
          <w:p w14:paraId="339233B3" w14:textId="77777777" w:rsidR="003722D5" w:rsidRDefault="003722D5"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23.6</w:t>
            </w:r>
          </w:p>
        </w:tc>
      </w:tr>
      <w:tr w:rsidR="003722D5" w14:paraId="517E0B49" w14:textId="77777777" w:rsidTr="00F857E7">
        <w:trPr>
          <w:trHeight w:hRule="exact" w:val="454"/>
        </w:trPr>
        <w:tc>
          <w:tcPr>
            <w:tcW w:w="3715" w:type="dxa"/>
            <w:shd w:val="clear" w:color="auto" w:fill="auto"/>
            <w:vAlign w:val="bottom"/>
          </w:tcPr>
          <w:p w14:paraId="565CDFA6" w14:textId="77777777" w:rsidR="003722D5" w:rsidRDefault="003722D5"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Regional</w:t>
            </w:r>
          </w:p>
        </w:tc>
        <w:tc>
          <w:tcPr>
            <w:tcW w:w="1551" w:type="dxa"/>
            <w:vAlign w:val="bottom"/>
          </w:tcPr>
          <w:p w14:paraId="43FCBA26" w14:textId="77777777" w:rsidR="003722D5" w:rsidRDefault="003722D5"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5.1</w:t>
            </w:r>
          </w:p>
        </w:tc>
      </w:tr>
      <w:tr w:rsidR="003722D5" w14:paraId="77C2F624" w14:textId="77777777" w:rsidTr="00F857E7">
        <w:trPr>
          <w:trHeight w:hRule="exact" w:val="454"/>
        </w:trPr>
        <w:tc>
          <w:tcPr>
            <w:tcW w:w="3715" w:type="dxa"/>
            <w:shd w:val="clear" w:color="auto" w:fill="auto"/>
            <w:vAlign w:val="bottom"/>
          </w:tcPr>
          <w:p w14:paraId="6B83D44C" w14:textId="77777777" w:rsidR="003722D5" w:rsidRDefault="003722D5"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Global</w:t>
            </w:r>
          </w:p>
        </w:tc>
        <w:tc>
          <w:tcPr>
            <w:tcW w:w="1551" w:type="dxa"/>
            <w:vAlign w:val="bottom"/>
          </w:tcPr>
          <w:p w14:paraId="3B744D36" w14:textId="77777777" w:rsidR="003722D5" w:rsidRDefault="003722D5"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1.6</w:t>
            </w:r>
          </w:p>
        </w:tc>
      </w:tr>
      <w:tr w:rsidR="003722D5" w14:paraId="311CD742" w14:textId="77777777" w:rsidTr="00F857E7">
        <w:trPr>
          <w:trHeight w:hRule="exact" w:val="454"/>
        </w:trPr>
        <w:tc>
          <w:tcPr>
            <w:tcW w:w="3715" w:type="dxa"/>
            <w:shd w:val="clear" w:color="auto" w:fill="auto"/>
            <w:vAlign w:val="bottom"/>
          </w:tcPr>
          <w:p w14:paraId="0D69C801" w14:textId="77777777" w:rsidR="003722D5" w:rsidRDefault="003722D5"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Other Government Departments</w:t>
            </w:r>
          </w:p>
        </w:tc>
        <w:tc>
          <w:tcPr>
            <w:tcW w:w="1551" w:type="dxa"/>
            <w:vAlign w:val="bottom"/>
          </w:tcPr>
          <w:p w14:paraId="2E2A8AD5" w14:textId="77777777" w:rsidR="003722D5" w:rsidRDefault="003722D5"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1.7</w:t>
            </w:r>
          </w:p>
        </w:tc>
      </w:tr>
      <w:tr w:rsidR="003722D5" w14:paraId="550AC481" w14:textId="77777777" w:rsidTr="00F857E7">
        <w:trPr>
          <w:trHeight w:hRule="exact" w:val="454"/>
        </w:trPr>
        <w:tc>
          <w:tcPr>
            <w:tcW w:w="3715" w:type="dxa"/>
            <w:tcBorders>
              <w:bottom w:val="single" w:sz="2" w:space="0" w:color="65C5B4" w:themeColor="accent1"/>
            </w:tcBorders>
            <w:shd w:val="clear" w:color="auto" w:fill="auto"/>
            <w:vAlign w:val="bottom"/>
          </w:tcPr>
          <w:p w14:paraId="3A7ADC90" w14:textId="77777777" w:rsidR="003722D5" w:rsidRDefault="003722D5" w:rsidP="00F857E7">
            <w:pPr>
              <w:pStyle w:val="NormalWeb"/>
              <w:spacing w:before="20" w:beforeAutospacing="0" w:after="20" w:afterAutospacing="0"/>
              <w:rPr>
                <w:rFonts w:ascii="Arial" w:hAnsi="Arial" w:cs="Arial"/>
                <w:sz w:val="36"/>
                <w:szCs w:val="36"/>
              </w:rPr>
            </w:pPr>
            <w:r>
              <w:rPr>
                <w:rFonts w:ascii="Calibri" w:hAnsi="Calibri" w:cs="Calibri"/>
                <w:b/>
                <w:bCs/>
                <w:color w:val="000000" w:themeColor="dark1"/>
                <w:kern w:val="24"/>
                <w:sz w:val="20"/>
                <w:szCs w:val="20"/>
              </w:rPr>
              <w:t>Total Australian ODA to Samoa</w:t>
            </w:r>
          </w:p>
        </w:tc>
        <w:tc>
          <w:tcPr>
            <w:tcW w:w="1551" w:type="dxa"/>
            <w:tcBorders>
              <w:bottom w:val="single" w:sz="2" w:space="0" w:color="65C5B4" w:themeColor="accent1"/>
            </w:tcBorders>
            <w:vAlign w:val="bottom"/>
          </w:tcPr>
          <w:p w14:paraId="166C5522" w14:textId="77777777" w:rsidR="003722D5" w:rsidRPr="00047BB5" w:rsidRDefault="003722D5" w:rsidP="00F857E7">
            <w:pPr>
              <w:pStyle w:val="NormalWeb"/>
              <w:spacing w:before="20" w:beforeAutospacing="0" w:after="20" w:afterAutospacing="0"/>
              <w:ind w:right="172"/>
              <w:jc w:val="right"/>
              <w:rPr>
                <w:rFonts w:ascii="Calibri" w:hAnsi="Calibri" w:cs="Calibri"/>
                <w:b/>
                <w:bCs/>
                <w:color w:val="000000" w:themeColor="dark1"/>
                <w:kern w:val="24"/>
                <w:sz w:val="20"/>
                <w:szCs w:val="20"/>
              </w:rPr>
            </w:pPr>
            <w:r w:rsidRPr="00047BB5">
              <w:rPr>
                <w:rFonts w:ascii="Calibri" w:hAnsi="Calibri" w:cs="Calibri"/>
                <w:b/>
                <w:bCs/>
                <w:color w:val="000000" w:themeColor="dark1"/>
                <w:kern w:val="24"/>
                <w:sz w:val="20"/>
                <w:szCs w:val="20"/>
              </w:rPr>
              <w:t>32.0</w:t>
            </w:r>
          </w:p>
        </w:tc>
      </w:tr>
    </w:tbl>
    <w:p w14:paraId="1C80D1A6" w14:textId="3A3295A8" w:rsidR="003722D5" w:rsidRPr="005D2454" w:rsidRDefault="003722D5" w:rsidP="003722D5">
      <w:pPr>
        <w:spacing w:before="0" w:line="240" w:lineRule="auto"/>
        <w:rPr>
          <w:rFonts w:cstheme="minorHAnsi"/>
          <w:sz w:val="20"/>
        </w:rPr>
      </w:pPr>
      <w:r w:rsidRPr="005D2454">
        <w:rPr>
          <w:rFonts w:cstheme="minorHAnsi"/>
          <w:bCs/>
          <w:color w:val="000000" w:themeColor="dark1"/>
          <w:kern w:val="24"/>
          <w:sz w:val="16"/>
          <w:szCs w:val="20"/>
        </w:rPr>
        <w:t>*Actual expenditure is expected to be available in December 2020</w:t>
      </w:r>
    </w:p>
    <w:p w14:paraId="298764DF" w14:textId="3CB1F620" w:rsidR="00452298" w:rsidRDefault="003722D5" w:rsidP="00494F98">
      <w:pPr>
        <w:spacing w:before="0" w:after="0"/>
      </w:pPr>
      <w:r>
        <w:rPr>
          <w:noProof/>
          <w:lang w:val="en-AU" w:eastAsia="en-AU"/>
        </w:rPr>
        <w:drawing>
          <wp:inline distT="0" distB="0" distL="0" distR="0" wp14:anchorId="123BF53B" wp14:editId="472BB9E9">
            <wp:extent cx="3368040" cy="2052435"/>
            <wp:effectExtent l="0" t="0" r="3810" b="5080"/>
            <wp:docPr id="3" name="Picture 3" descr="Infrastructure and trade – 2%&#10;Agriculture, fisheries and water – 5%&#10;Governance – 23%&#10;Education – 50%&#10;Health – 12%&#10;Building resilience – 5%&#10;General development support – 3%&#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2143" cy="2054935"/>
                    </a:xfrm>
                    <a:prstGeom prst="rect">
                      <a:avLst/>
                    </a:prstGeom>
                    <a:noFill/>
                  </pic:spPr>
                </pic:pic>
              </a:graphicData>
            </a:graphic>
          </wp:inline>
        </w:drawing>
      </w:r>
    </w:p>
    <w:p w14:paraId="3B5B7A6B" w14:textId="60B29C6D" w:rsidR="003722D5" w:rsidRDefault="003722D5" w:rsidP="00494F98">
      <w:pPr>
        <w:spacing w:before="0" w:after="0"/>
      </w:pPr>
    </w:p>
    <w:p w14:paraId="3F27E1CE" w14:textId="77777777" w:rsidR="003722D5" w:rsidRPr="00452298" w:rsidRDefault="003722D5" w:rsidP="00494F98">
      <w:pPr>
        <w:spacing w:before="0" w:after="0"/>
        <w:sectPr w:rsidR="003722D5" w:rsidRPr="00452298" w:rsidSect="003722D5">
          <w:type w:val="continuous"/>
          <w:pgSz w:w="11906" w:h="16838" w:code="9"/>
          <w:pgMar w:top="1701" w:right="140" w:bottom="1418" w:left="709" w:header="142" w:footer="493" w:gutter="0"/>
          <w:cols w:num="2" w:space="397"/>
          <w:titlePg/>
          <w:docGrid w:linePitch="360"/>
        </w:sectPr>
      </w:pPr>
    </w:p>
    <w:p w14:paraId="4A35910F" w14:textId="77777777" w:rsidR="003500CF" w:rsidRPr="00076C85" w:rsidRDefault="00651213" w:rsidP="00C32299">
      <w:pPr>
        <w:rPr>
          <w:b/>
        </w:rPr>
      </w:pPr>
      <w:r w:rsidRPr="00076C85">
        <w:rPr>
          <w:b/>
          <w:sz w:val="24"/>
        </w:rPr>
        <w:t>COVID-19 Development Response</w:t>
      </w:r>
      <w:r w:rsidR="003500CF" w:rsidRPr="00076C85">
        <w:rPr>
          <w:b/>
        </w:rPr>
        <w:tab/>
      </w:r>
    </w:p>
    <w:p w14:paraId="5B84D27C" w14:textId="0CAAE843" w:rsidR="00D068B0" w:rsidRPr="00C30F7A" w:rsidRDefault="00D068B0" w:rsidP="00B004FB">
      <w:pPr>
        <w:pStyle w:val="ListParagraph"/>
        <w:numPr>
          <w:ilvl w:val="0"/>
          <w:numId w:val="11"/>
        </w:numPr>
        <w:ind w:left="284" w:hanging="284"/>
      </w:pPr>
      <w:r w:rsidRPr="00C30F7A">
        <w:t xml:space="preserve">The Australian Government’s $10.5 million COVID-19 Support Package has </w:t>
      </w:r>
      <w:r w:rsidR="00C21979">
        <w:t xml:space="preserve">contributed to </w:t>
      </w:r>
      <w:r w:rsidRPr="00C30F7A">
        <w:t xml:space="preserve">health security and economic stability in </w:t>
      </w:r>
      <w:r w:rsidR="00CA336A">
        <w:t>Samoa</w:t>
      </w:r>
      <w:r w:rsidRPr="00C30F7A">
        <w:t xml:space="preserve">. </w:t>
      </w:r>
    </w:p>
    <w:p w14:paraId="1EDFCA12" w14:textId="139D10D5" w:rsidR="007276A3" w:rsidRPr="00C30F7A" w:rsidRDefault="00D068B0" w:rsidP="00B004FB">
      <w:pPr>
        <w:pStyle w:val="ListParagraph"/>
        <w:numPr>
          <w:ilvl w:val="0"/>
          <w:numId w:val="11"/>
        </w:numPr>
        <w:ind w:left="284" w:hanging="284"/>
      </w:pPr>
      <w:r w:rsidRPr="00C30F7A">
        <w:t xml:space="preserve">Australia </w:t>
      </w:r>
      <w:r w:rsidR="00C21979">
        <w:t>supported</w:t>
      </w:r>
      <w:r w:rsidRPr="00C30F7A">
        <w:t xml:space="preserve"> </w:t>
      </w:r>
      <w:r w:rsidR="00060935" w:rsidRPr="00C30F7A">
        <w:t xml:space="preserve">Samoa to strengthen </w:t>
      </w:r>
      <w:r w:rsidR="00060935" w:rsidRPr="00C21979">
        <w:rPr>
          <w:bCs/>
        </w:rPr>
        <w:t>health security</w:t>
      </w:r>
      <w:r w:rsidR="00060935" w:rsidRPr="00C30F7A">
        <w:t xml:space="preserve"> through</w:t>
      </w:r>
      <w:r w:rsidR="00B004FB" w:rsidRPr="00C30F7A">
        <w:t xml:space="preserve"> p</w:t>
      </w:r>
      <w:r w:rsidR="006626B3" w:rsidRPr="00C30F7A">
        <w:t>roviding personal protective equipment and training</w:t>
      </w:r>
      <w:r w:rsidR="00B004FB" w:rsidRPr="00C30F7A">
        <w:t xml:space="preserve">, </w:t>
      </w:r>
      <w:r w:rsidR="00060935" w:rsidRPr="00C30F7A">
        <w:t>establishing a testing capability with a GeneXpert machine and 440 cartridges</w:t>
      </w:r>
      <w:r w:rsidR="00B004FB" w:rsidRPr="00C30F7A">
        <w:t>, s</w:t>
      </w:r>
      <w:r w:rsidR="00060935" w:rsidRPr="00C30F7A">
        <w:t>trengthening disease surveillance and contact tracing with in-line advisers</w:t>
      </w:r>
      <w:r w:rsidR="00B004FB" w:rsidRPr="00C30F7A">
        <w:t>, and m</w:t>
      </w:r>
      <w:r w:rsidR="00060935" w:rsidRPr="00C30F7A">
        <w:t>aintaining essential health services with funding to Ministry of Health.</w:t>
      </w:r>
    </w:p>
    <w:p w14:paraId="3DAF51A2" w14:textId="00625502" w:rsidR="0039364B" w:rsidRPr="00C30F7A" w:rsidRDefault="007276A3" w:rsidP="00BC10FF">
      <w:pPr>
        <w:pStyle w:val="ListParagraph"/>
        <w:numPr>
          <w:ilvl w:val="0"/>
          <w:numId w:val="11"/>
        </w:numPr>
        <w:ind w:left="284" w:hanging="284"/>
      </w:pPr>
      <w:r w:rsidRPr="00C30F7A">
        <w:t xml:space="preserve">Australia </w:t>
      </w:r>
      <w:r w:rsidR="00445D16" w:rsidRPr="00C30F7A">
        <w:t xml:space="preserve">supported Samoa to maintain </w:t>
      </w:r>
      <w:r w:rsidR="00445D16" w:rsidRPr="00C21979">
        <w:rPr>
          <w:bCs/>
        </w:rPr>
        <w:t>delivery of essential services</w:t>
      </w:r>
      <w:r w:rsidRPr="00C30F7A">
        <w:t>, including</w:t>
      </w:r>
      <w:r w:rsidR="00B004FB" w:rsidRPr="00C30F7A">
        <w:t xml:space="preserve"> r</w:t>
      </w:r>
      <w:r w:rsidR="0000305D" w:rsidRPr="00C30F7A">
        <w:t>emote teaching and learning</w:t>
      </w:r>
      <w:r w:rsidR="00B004FB" w:rsidRPr="00C30F7A">
        <w:t>, s</w:t>
      </w:r>
      <w:r w:rsidR="0038115D" w:rsidRPr="00C30F7A">
        <w:t xml:space="preserve">ign language translation for the Prime Minister’s regular </w:t>
      </w:r>
      <w:r w:rsidRPr="00C30F7A">
        <w:t>updates on</w:t>
      </w:r>
      <w:r w:rsidR="0038115D" w:rsidRPr="00C30F7A">
        <w:t xml:space="preserve"> COVID-19</w:t>
      </w:r>
      <w:r w:rsidR="00B004FB" w:rsidRPr="00C30F7A">
        <w:t>, and s</w:t>
      </w:r>
      <w:r w:rsidR="0039364B" w:rsidRPr="00C30F7A">
        <w:t xml:space="preserve">upport </w:t>
      </w:r>
      <w:r w:rsidRPr="00C30F7A">
        <w:t xml:space="preserve">to </w:t>
      </w:r>
      <w:r w:rsidR="0039364B" w:rsidRPr="00C30F7A">
        <w:t>vulnerable people.</w:t>
      </w:r>
    </w:p>
    <w:p w14:paraId="6B49C5EC" w14:textId="6537A100" w:rsidR="00344CF9" w:rsidRPr="00C30F7A" w:rsidRDefault="00344CF9" w:rsidP="0007113D">
      <w:pPr>
        <w:pStyle w:val="ListParagraph"/>
        <w:numPr>
          <w:ilvl w:val="0"/>
          <w:numId w:val="11"/>
        </w:numPr>
        <w:ind w:left="284" w:hanging="284"/>
      </w:pPr>
      <w:r w:rsidRPr="00C30F7A">
        <w:t xml:space="preserve">Australia has supported Samoa to </w:t>
      </w:r>
      <w:r w:rsidRPr="00C21979">
        <w:rPr>
          <w:bCs/>
        </w:rPr>
        <w:t>cushion the economic impacts</w:t>
      </w:r>
      <w:r w:rsidRPr="00C30F7A">
        <w:rPr>
          <w:b/>
        </w:rPr>
        <w:t xml:space="preserve"> </w:t>
      </w:r>
      <w:r w:rsidRPr="00C30F7A">
        <w:t xml:space="preserve">of COVID-19 </w:t>
      </w:r>
      <w:r w:rsidR="00B004FB" w:rsidRPr="00C30F7A">
        <w:t xml:space="preserve">through </w:t>
      </w:r>
      <w:r w:rsidRPr="00C30F7A">
        <w:t xml:space="preserve">budget support to enhance Samoa’s fiscal resilience </w:t>
      </w:r>
      <w:r w:rsidR="00B004FB" w:rsidRPr="00C30F7A">
        <w:t xml:space="preserve">and stimulate economic recovery, and </w:t>
      </w:r>
      <w:r w:rsidRPr="00C30F7A">
        <w:t>technical assistance and advice to support national policy makers to mitigate broader economic impacts.</w:t>
      </w:r>
    </w:p>
    <w:p w14:paraId="5749C1C3" w14:textId="4AF10482" w:rsidR="003500CF" w:rsidRPr="00C30F7A" w:rsidRDefault="00651213" w:rsidP="00426F87">
      <w:pPr>
        <w:rPr>
          <w:b/>
        </w:rPr>
      </w:pPr>
      <w:r w:rsidRPr="00C30F7A">
        <w:rPr>
          <w:b/>
        </w:rPr>
        <w:t>Other program highlights</w:t>
      </w:r>
    </w:p>
    <w:p w14:paraId="2251A333" w14:textId="60DEAE7D" w:rsidR="0014644A" w:rsidRDefault="00C51DC5" w:rsidP="002007F8">
      <w:pPr>
        <w:pStyle w:val="ListParagraph"/>
        <w:numPr>
          <w:ilvl w:val="0"/>
          <w:numId w:val="11"/>
        </w:numPr>
        <w:ind w:left="284" w:hanging="284"/>
      </w:pPr>
      <w:r w:rsidRPr="00C51DC5">
        <w:t xml:space="preserve">Between October 2019 and January 2020, Samoa experienced the worst measles outbreak in its history. </w:t>
      </w:r>
      <w:r w:rsidR="0014644A" w:rsidRPr="00C51DC5">
        <w:t>A</w:t>
      </w:r>
      <w:r w:rsidR="0014644A" w:rsidRPr="00C30F7A">
        <w:t>ustralia supported Samoa</w:t>
      </w:r>
      <w:r>
        <w:t>’s</w:t>
      </w:r>
      <w:r w:rsidR="006626B3" w:rsidRPr="00C30F7A">
        <w:t xml:space="preserve"> </w:t>
      </w:r>
      <w:r w:rsidR="0014644A" w:rsidRPr="00C30F7A">
        <w:t>respon</w:t>
      </w:r>
      <w:r>
        <w:t>se</w:t>
      </w:r>
      <w:r w:rsidR="0014644A" w:rsidRPr="00C30F7A">
        <w:t>, including deploying an Australian Medical Assistance Team (AUSMAT) to work alongside Samoan health personnel</w:t>
      </w:r>
      <w:r w:rsidR="00C30F7A" w:rsidRPr="00C30F7A">
        <w:t>.</w:t>
      </w:r>
      <w:r w:rsidR="004918BA">
        <w:t xml:space="preserve"> </w:t>
      </w:r>
      <w:r w:rsidRPr="00C51DC5">
        <w:t xml:space="preserve">AUSMAT </w:t>
      </w:r>
      <w:r w:rsidRPr="00C51DC5">
        <w:t>supported the mass immunisation campaign and recovery planning.</w:t>
      </w:r>
      <w:r w:rsidR="004918BA">
        <w:t xml:space="preserve"> </w:t>
      </w:r>
      <w:r>
        <w:t>A p</w:t>
      </w:r>
      <w:r w:rsidRPr="00C51DC5">
        <w:t xml:space="preserve">ublic </w:t>
      </w:r>
      <w:r>
        <w:t>h</w:t>
      </w:r>
      <w:r w:rsidRPr="00C51DC5">
        <w:t xml:space="preserve">ealth </w:t>
      </w:r>
      <w:r>
        <w:t>p</w:t>
      </w:r>
      <w:r w:rsidRPr="00C51DC5">
        <w:t xml:space="preserve">hysician and </w:t>
      </w:r>
      <w:r>
        <w:t>p</w:t>
      </w:r>
      <w:r w:rsidRPr="00C51DC5">
        <w:t xml:space="preserve">aediatrician </w:t>
      </w:r>
      <w:r>
        <w:t>helped</w:t>
      </w:r>
      <w:r w:rsidRPr="00C51DC5">
        <w:t xml:space="preserve"> </w:t>
      </w:r>
      <w:r w:rsidR="004918BA">
        <w:t>Samoa</w:t>
      </w:r>
      <w:r w:rsidRPr="00C51DC5">
        <w:t xml:space="preserve"> manage </w:t>
      </w:r>
      <w:r w:rsidR="00CA336A">
        <w:t>follow-up care for children with ongoing health needs</w:t>
      </w:r>
      <w:r w:rsidRPr="00C51DC5">
        <w:rPr>
          <w:bCs/>
        </w:rPr>
        <w:t>.</w:t>
      </w:r>
    </w:p>
    <w:p w14:paraId="6D8933B6" w14:textId="77325ACE" w:rsidR="00C51DC5" w:rsidRDefault="00C51DC5" w:rsidP="00B004FB">
      <w:pPr>
        <w:pStyle w:val="ListParagraph"/>
        <w:numPr>
          <w:ilvl w:val="0"/>
          <w:numId w:val="11"/>
        </w:numPr>
        <w:ind w:left="284" w:hanging="284"/>
      </w:pPr>
      <w:r>
        <w:t xml:space="preserve">Samoa implemented a number of major reforms through the Joint Policy Action Matrix budget support program, including </w:t>
      </w:r>
      <w:r w:rsidR="00CA336A">
        <w:t xml:space="preserve">in fiscal planning, financial management </w:t>
      </w:r>
      <w:r w:rsidRPr="00C51DC5">
        <w:t>a</w:t>
      </w:r>
      <w:r w:rsidR="00CA336A">
        <w:t>nd the introduction of a</w:t>
      </w:r>
      <w:r w:rsidRPr="00C51DC5">
        <w:t xml:space="preserve"> </w:t>
      </w:r>
      <w:r w:rsidR="00CA336A">
        <w:t>s</w:t>
      </w:r>
      <w:r w:rsidRPr="00C51DC5">
        <w:t>ystem</w:t>
      </w:r>
      <w:r>
        <w:t xml:space="preserve"> to improve compliance with Value Added Goods and Services Tax</w:t>
      </w:r>
      <w:r w:rsidR="004918BA">
        <w:t xml:space="preserve"> obligations</w:t>
      </w:r>
      <w:r>
        <w:t>.</w:t>
      </w:r>
    </w:p>
    <w:p w14:paraId="58546662" w14:textId="2D7145A2" w:rsidR="00B5484D" w:rsidRPr="00C30F7A" w:rsidRDefault="00DF22D4" w:rsidP="00B004FB">
      <w:pPr>
        <w:pStyle w:val="ListParagraph"/>
        <w:numPr>
          <w:ilvl w:val="0"/>
          <w:numId w:val="11"/>
        </w:numPr>
        <w:ind w:left="284" w:hanging="284"/>
      </w:pPr>
      <w:r w:rsidRPr="00C30F7A">
        <w:t>Australia supported the</w:t>
      </w:r>
      <w:r w:rsidR="00B5484D" w:rsidRPr="00C30F7A">
        <w:t xml:space="preserve"> construction of </w:t>
      </w:r>
      <w:r w:rsidR="009931F9" w:rsidRPr="00C30F7A">
        <w:t>critical</w:t>
      </w:r>
      <w:r w:rsidR="0014644A" w:rsidRPr="00C30F7A">
        <w:t xml:space="preserve"> infrastructure</w:t>
      </w:r>
      <w:r w:rsidR="00C30F7A" w:rsidRPr="00C30F7A">
        <w:t xml:space="preserve">, including the </w:t>
      </w:r>
      <w:proofErr w:type="spellStart"/>
      <w:r w:rsidR="00C30F7A" w:rsidRPr="00C30F7A">
        <w:t>Lotosamasoni</w:t>
      </w:r>
      <w:proofErr w:type="spellEnd"/>
      <w:r w:rsidR="00C30F7A" w:rsidRPr="00C30F7A">
        <w:t xml:space="preserve"> and Maliolio bridges</w:t>
      </w:r>
      <w:r w:rsidR="009931F9" w:rsidRPr="00C30F7A">
        <w:t>,</w:t>
      </w:r>
      <w:r w:rsidR="0014644A" w:rsidRPr="00C30F7A">
        <w:t xml:space="preserve"> providing access to markets and essential services</w:t>
      </w:r>
      <w:r w:rsidR="00C30F7A" w:rsidRPr="00C30F7A">
        <w:t>.</w:t>
      </w:r>
    </w:p>
    <w:p w14:paraId="72179C0E" w14:textId="43D568E5" w:rsidR="00957857" w:rsidRPr="00C30F7A" w:rsidRDefault="009931F9" w:rsidP="00B004FB">
      <w:pPr>
        <w:pStyle w:val="ListParagraph"/>
        <w:numPr>
          <w:ilvl w:val="0"/>
          <w:numId w:val="11"/>
        </w:numPr>
        <w:ind w:left="284" w:hanging="284"/>
      </w:pPr>
      <w:r w:rsidRPr="00C30F7A">
        <w:t>Australia</w:t>
      </w:r>
      <w:r w:rsidR="00023A5D" w:rsidRPr="00C30F7A">
        <w:t>n</w:t>
      </w:r>
      <w:r w:rsidR="00C30F7A" w:rsidRPr="00C30F7A">
        <w:t>-</w:t>
      </w:r>
      <w:r w:rsidR="00023A5D" w:rsidRPr="00C30F7A">
        <w:t>supported</w:t>
      </w:r>
      <w:r w:rsidRPr="00C30F7A">
        <w:t xml:space="preserve"> partners</w:t>
      </w:r>
      <w:r w:rsidR="00957857" w:rsidRPr="00C30F7A">
        <w:t xml:space="preserve"> </w:t>
      </w:r>
      <w:r w:rsidR="005B4C6D" w:rsidRPr="00C30F7A">
        <w:t>p</w:t>
      </w:r>
      <w:r w:rsidR="00957857" w:rsidRPr="00C30F7A">
        <w:t>rovided</w:t>
      </w:r>
      <w:r w:rsidR="0089723F" w:rsidRPr="00C30F7A">
        <w:t xml:space="preserve"> almost</w:t>
      </w:r>
      <w:r w:rsidR="00957857" w:rsidRPr="00C30F7A">
        <w:t xml:space="preserve"> 22,</w:t>
      </w:r>
      <w:r w:rsidR="0089723F" w:rsidRPr="00C30F7A">
        <w:t>500</w:t>
      </w:r>
      <w:r w:rsidR="00957857" w:rsidRPr="00C30F7A">
        <w:t xml:space="preserve"> instances of </w:t>
      </w:r>
      <w:r w:rsidR="0089723F" w:rsidRPr="00C30F7A">
        <w:t>s</w:t>
      </w:r>
      <w:r w:rsidR="00957857" w:rsidRPr="00C30F7A">
        <w:t>exual</w:t>
      </w:r>
      <w:r w:rsidR="0089723F" w:rsidRPr="00C30F7A">
        <w:t xml:space="preserve"> and</w:t>
      </w:r>
      <w:r w:rsidR="00957857" w:rsidRPr="00C30F7A">
        <w:t xml:space="preserve"> </w:t>
      </w:r>
      <w:r w:rsidR="0089723F" w:rsidRPr="00C30F7A">
        <w:t>r</w:t>
      </w:r>
      <w:r w:rsidR="00957857" w:rsidRPr="00C30F7A">
        <w:t xml:space="preserve">eproductive </w:t>
      </w:r>
      <w:r w:rsidR="0089723F" w:rsidRPr="00C30F7A">
        <w:t>h</w:t>
      </w:r>
      <w:r w:rsidR="00957857" w:rsidRPr="00C30F7A">
        <w:t xml:space="preserve">ealth </w:t>
      </w:r>
      <w:r w:rsidR="0089723F" w:rsidRPr="00C30F7A">
        <w:t>s</w:t>
      </w:r>
      <w:r w:rsidR="00957857" w:rsidRPr="00C30F7A">
        <w:t>ervices</w:t>
      </w:r>
      <w:r w:rsidR="00023A5D" w:rsidRPr="00C30F7A">
        <w:t>.</w:t>
      </w:r>
      <w:r w:rsidR="00D859E4" w:rsidRPr="00C30F7A">
        <w:t xml:space="preserve"> </w:t>
      </w:r>
      <w:r w:rsidR="00957857" w:rsidRPr="00C30F7A">
        <w:t xml:space="preserve">  </w:t>
      </w:r>
    </w:p>
    <w:p w14:paraId="309BBBE7" w14:textId="0CACB2D5" w:rsidR="005B4C6D" w:rsidRPr="00C30F7A" w:rsidRDefault="00023A5D" w:rsidP="00B004FB">
      <w:pPr>
        <w:pStyle w:val="ListParagraph"/>
        <w:numPr>
          <w:ilvl w:val="0"/>
          <w:numId w:val="11"/>
        </w:numPr>
        <w:ind w:left="284" w:hanging="284"/>
      </w:pPr>
      <w:r w:rsidRPr="00C30F7A">
        <w:t>Aus</w:t>
      </w:r>
      <w:r w:rsidR="009931F9" w:rsidRPr="00C30F7A">
        <w:t>tralia helped the National Pharmaceutical Warehouse</w:t>
      </w:r>
      <w:r w:rsidR="009931F9" w:rsidRPr="00C30F7A" w:rsidDel="00D859E4">
        <w:t xml:space="preserve"> </w:t>
      </w:r>
      <w:r w:rsidR="005B4C6D" w:rsidRPr="00C30F7A">
        <w:t>improve efficiencies in tracking and managing stock</w:t>
      </w:r>
      <w:r w:rsidR="00D859E4" w:rsidRPr="00C30F7A">
        <w:t>s</w:t>
      </w:r>
      <w:r w:rsidR="005B4C6D" w:rsidRPr="00C30F7A">
        <w:t xml:space="preserve"> of medicines and supplies. </w:t>
      </w:r>
    </w:p>
    <w:p w14:paraId="6EF52452" w14:textId="7CB24099" w:rsidR="00957857" w:rsidRPr="00C30F7A" w:rsidRDefault="009931F9" w:rsidP="00B004FB">
      <w:pPr>
        <w:pStyle w:val="ListParagraph"/>
        <w:numPr>
          <w:ilvl w:val="0"/>
          <w:numId w:val="11"/>
        </w:numPr>
        <w:ind w:left="284" w:hanging="284"/>
      </w:pPr>
      <w:r w:rsidRPr="00C30F7A">
        <w:t xml:space="preserve">Australia worked with Samoa to </w:t>
      </w:r>
      <w:r w:rsidR="006626B3" w:rsidRPr="00C30F7A">
        <w:t>prepare</w:t>
      </w:r>
      <w:r w:rsidR="0089723F" w:rsidRPr="00C30F7A">
        <w:t xml:space="preserve"> teacher development and school management policies and </w:t>
      </w:r>
      <w:r w:rsidRPr="00C30F7A">
        <w:t xml:space="preserve">strengthen </w:t>
      </w:r>
      <w:r w:rsidR="0089723F" w:rsidRPr="00C30F7A">
        <w:t xml:space="preserve">partnerships </w:t>
      </w:r>
      <w:r w:rsidRPr="00C30F7A">
        <w:t>for</w:t>
      </w:r>
      <w:r w:rsidR="0089723F" w:rsidRPr="00C30F7A">
        <w:t xml:space="preserve"> inclusive education.</w:t>
      </w:r>
    </w:p>
    <w:p w14:paraId="6157747F" w14:textId="5D652624" w:rsidR="00977676" w:rsidRPr="00C30F7A" w:rsidRDefault="00957857" w:rsidP="00B004FB">
      <w:pPr>
        <w:pStyle w:val="ListParagraph"/>
        <w:numPr>
          <w:ilvl w:val="0"/>
          <w:numId w:val="11"/>
        </w:numPr>
        <w:ind w:left="284" w:hanging="284"/>
      </w:pPr>
      <w:r w:rsidRPr="00C30F7A">
        <w:t>35 Samoan students, including 23 women, successfully completed programs from tertiary institutions in Australia through the Australia Awards program.</w:t>
      </w:r>
    </w:p>
    <w:p w14:paraId="731D1928" w14:textId="77777777" w:rsidR="00977676" w:rsidRDefault="00977676" w:rsidP="00230777">
      <w:pPr>
        <w:sectPr w:rsidR="00977676" w:rsidSect="00C32299">
          <w:headerReference w:type="default" r:id="rId16"/>
          <w:footerReference w:type="default" r:id="rId17"/>
          <w:headerReference w:type="first" r:id="rId18"/>
          <w:footerReference w:type="first" r:id="rId19"/>
          <w:type w:val="continuous"/>
          <w:pgSz w:w="11906" w:h="16838" w:code="9"/>
          <w:pgMar w:top="1701" w:right="1134" w:bottom="1418" w:left="1134" w:header="425" w:footer="493" w:gutter="0"/>
          <w:cols w:num="2" w:space="397"/>
          <w:titlePg/>
          <w:docGrid w:linePitch="360"/>
        </w:sectPr>
      </w:pPr>
    </w:p>
    <w:p w14:paraId="3E5AF863" w14:textId="362831B8" w:rsidR="004C5598" w:rsidRDefault="00D00153" w:rsidP="004C5598">
      <w:pPr>
        <w:pStyle w:val="Heading2"/>
        <w:spacing w:before="360" w:line="300" w:lineRule="exact"/>
        <w:contextualSpacing w:val="0"/>
        <w:rPr>
          <w:sz w:val="24"/>
          <w:szCs w:val="24"/>
        </w:rPr>
      </w:pPr>
      <w:r>
        <w:lastRenderedPageBreak/>
        <w:t>P</w:t>
      </w:r>
      <w:r w:rsidR="004C5598">
        <w:t xml:space="preserve">rogress against 2019-20 performance </w:t>
      </w:r>
      <w:r w:rsidR="00871ED5">
        <w:t xml:space="preserve">INDICATORS </w:t>
      </w:r>
      <w:r w:rsidR="00C32299">
        <w:br/>
      </w:r>
    </w:p>
    <w:tbl>
      <w:tblPr>
        <w:tblStyle w:val="TableGrid"/>
        <w:tblW w:w="9351" w:type="dxa"/>
        <w:tblLook w:val="04A0" w:firstRow="1" w:lastRow="0" w:firstColumn="1" w:lastColumn="0" w:noHBand="0" w:noVBand="1"/>
        <w:tblCaption w:val="Performance Assessment Framework"/>
        <w:tblDescription w:val="This program has three strategic objectives and eight performance benchmark, indicators that are used to measure progress."/>
      </w:tblPr>
      <w:tblGrid>
        <w:gridCol w:w="1413"/>
        <w:gridCol w:w="3828"/>
        <w:gridCol w:w="4110"/>
      </w:tblGrid>
      <w:tr w:rsidR="004C5598" w:rsidRPr="00274483" w14:paraId="36659DE8" w14:textId="77777777" w:rsidTr="006F643F">
        <w:trPr>
          <w:tblHeader/>
        </w:trPr>
        <w:tc>
          <w:tcPr>
            <w:tcW w:w="1413" w:type="dxa"/>
            <w:shd w:val="clear" w:color="auto" w:fill="C1E7E0" w:themeFill="accent1" w:themeFillTint="66"/>
          </w:tcPr>
          <w:p w14:paraId="42F7B453" w14:textId="77777777" w:rsidR="004C5598" w:rsidRPr="000F47F7" w:rsidRDefault="004C5598" w:rsidP="00A205E7">
            <w:pPr>
              <w:pStyle w:val="BodyText"/>
              <w:spacing w:before="40" w:after="40" w:line="240" w:lineRule="auto"/>
              <w:rPr>
                <w:rFonts w:asciiTheme="majorHAnsi" w:eastAsiaTheme="majorEastAsia" w:hAnsiTheme="majorHAnsi" w:cstheme="majorHAnsi"/>
                <w:b/>
                <w:caps/>
                <w:sz w:val="20"/>
                <w:szCs w:val="20"/>
              </w:rPr>
            </w:pPr>
            <w:r w:rsidRPr="000F47F7">
              <w:rPr>
                <w:rFonts w:asciiTheme="majorHAnsi" w:eastAsiaTheme="majorEastAsia" w:hAnsiTheme="majorHAnsi" w:cstheme="majorHAnsi"/>
                <w:b/>
                <w:caps/>
                <w:sz w:val="20"/>
                <w:szCs w:val="20"/>
              </w:rPr>
              <w:t>title of strategic OBJECTIVE</w:t>
            </w:r>
          </w:p>
        </w:tc>
        <w:tc>
          <w:tcPr>
            <w:tcW w:w="3828" w:type="dxa"/>
            <w:shd w:val="clear" w:color="auto" w:fill="C1E7E0" w:themeFill="accent1" w:themeFillTint="66"/>
          </w:tcPr>
          <w:p w14:paraId="33CD9D22" w14:textId="77777777" w:rsidR="004C5598" w:rsidRPr="000F47F7" w:rsidRDefault="004C5598" w:rsidP="00A205E7">
            <w:pPr>
              <w:pStyle w:val="BodyText"/>
              <w:spacing w:before="40" w:after="40" w:line="240" w:lineRule="auto"/>
              <w:rPr>
                <w:rFonts w:asciiTheme="majorHAnsi" w:eastAsiaTheme="majorEastAsia" w:hAnsiTheme="majorHAnsi" w:cstheme="majorHAnsi"/>
                <w:b/>
                <w:caps/>
                <w:sz w:val="20"/>
                <w:szCs w:val="20"/>
              </w:rPr>
            </w:pPr>
            <w:r w:rsidRPr="000F47F7">
              <w:rPr>
                <w:rFonts w:asciiTheme="majorHAnsi" w:eastAsiaTheme="majorEastAsia" w:hAnsiTheme="majorHAnsi" w:cstheme="majorHAnsi"/>
                <w:b/>
                <w:caps/>
                <w:sz w:val="20"/>
                <w:szCs w:val="20"/>
              </w:rPr>
              <w:t>Performance assessment framework indicator/benchmark</w:t>
            </w:r>
          </w:p>
        </w:tc>
        <w:tc>
          <w:tcPr>
            <w:tcW w:w="4110" w:type="dxa"/>
            <w:shd w:val="clear" w:color="auto" w:fill="C1E7E0" w:themeFill="accent1" w:themeFillTint="66"/>
          </w:tcPr>
          <w:p w14:paraId="7211F80A" w14:textId="77777777" w:rsidR="004C5598" w:rsidRPr="000F47F7" w:rsidRDefault="004C5598" w:rsidP="001A7ED5">
            <w:pPr>
              <w:pStyle w:val="BodyText"/>
              <w:spacing w:before="40" w:after="40" w:line="240" w:lineRule="auto"/>
              <w:rPr>
                <w:rFonts w:asciiTheme="majorHAnsi" w:eastAsiaTheme="majorEastAsia" w:hAnsiTheme="majorHAnsi" w:cstheme="majorHAnsi"/>
                <w:b/>
                <w:caps/>
                <w:sz w:val="20"/>
                <w:szCs w:val="20"/>
              </w:rPr>
            </w:pPr>
            <w:r w:rsidRPr="000F47F7">
              <w:rPr>
                <w:rFonts w:asciiTheme="majorHAnsi" w:eastAsiaTheme="majorEastAsia" w:hAnsiTheme="majorHAnsi" w:cstheme="majorHAnsi"/>
                <w:b/>
                <w:caps/>
                <w:sz w:val="20"/>
                <w:szCs w:val="20"/>
              </w:rPr>
              <w:t>Brief summary of progress against indicator/ben</w:t>
            </w:r>
            <w:r w:rsidR="001A7ED5" w:rsidRPr="000F47F7">
              <w:rPr>
                <w:rFonts w:asciiTheme="majorHAnsi" w:eastAsiaTheme="majorEastAsia" w:hAnsiTheme="majorHAnsi" w:cstheme="majorHAnsi"/>
                <w:b/>
                <w:caps/>
                <w:sz w:val="20"/>
                <w:szCs w:val="20"/>
              </w:rPr>
              <w:t>ch</w:t>
            </w:r>
            <w:r w:rsidRPr="000F47F7">
              <w:rPr>
                <w:rFonts w:asciiTheme="majorHAnsi" w:eastAsiaTheme="majorEastAsia" w:hAnsiTheme="majorHAnsi" w:cstheme="majorHAnsi"/>
                <w:b/>
                <w:caps/>
                <w:sz w:val="20"/>
                <w:szCs w:val="20"/>
              </w:rPr>
              <w:t>mark</w:t>
            </w:r>
          </w:p>
        </w:tc>
      </w:tr>
      <w:tr w:rsidR="001A7ED5" w:rsidRPr="00274483" w14:paraId="4A8217BE" w14:textId="77777777" w:rsidTr="006F643F">
        <w:trPr>
          <w:tblHeader/>
        </w:trPr>
        <w:tc>
          <w:tcPr>
            <w:tcW w:w="1413" w:type="dxa"/>
          </w:tcPr>
          <w:p w14:paraId="736793F0" w14:textId="0577DFCE" w:rsidR="001A7ED5" w:rsidRPr="00D93AB5" w:rsidRDefault="001A7ED5" w:rsidP="001A7ED5">
            <w:pPr>
              <w:pStyle w:val="BodyText"/>
              <w:spacing w:before="40" w:after="40" w:line="240" w:lineRule="auto"/>
              <w:rPr>
                <w:rFonts w:eastAsiaTheme="majorEastAsia" w:cstheme="minorHAnsi"/>
                <w:sz w:val="20"/>
                <w:szCs w:val="20"/>
              </w:rPr>
            </w:pPr>
            <w:r w:rsidRPr="00D93AB5">
              <w:rPr>
                <w:rFonts w:eastAsiaTheme="majorEastAsia" w:cstheme="minorHAnsi"/>
                <w:sz w:val="20"/>
                <w:szCs w:val="20"/>
              </w:rPr>
              <w:t>Objective 1</w:t>
            </w:r>
            <w:r w:rsidR="004C5200">
              <w:rPr>
                <w:rFonts w:eastAsiaTheme="majorEastAsia" w:cstheme="minorHAnsi"/>
                <w:sz w:val="20"/>
                <w:szCs w:val="20"/>
              </w:rPr>
              <w:t>.</w:t>
            </w:r>
          </w:p>
          <w:p w14:paraId="67A3430A" w14:textId="77777777" w:rsidR="008D39A0" w:rsidRPr="00D93AB5" w:rsidRDefault="00EC3F11" w:rsidP="001A7ED5">
            <w:pPr>
              <w:pStyle w:val="BodyText"/>
              <w:spacing w:before="40" w:after="40" w:line="240" w:lineRule="auto"/>
              <w:rPr>
                <w:rFonts w:eastAsiaTheme="majorEastAsia" w:cstheme="minorHAnsi"/>
                <w:caps/>
                <w:sz w:val="20"/>
                <w:szCs w:val="20"/>
              </w:rPr>
            </w:pPr>
            <w:r w:rsidRPr="00D93AB5">
              <w:rPr>
                <w:rFonts w:eastAsiaTheme="majorEastAsia" w:cstheme="minorHAnsi"/>
                <w:iCs/>
                <w:sz w:val="20"/>
                <w:szCs w:val="20"/>
              </w:rPr>
              <w:t>ENABLE ECONOMIC GROWTH</w:t>
            </w:r>
          </w:p>
        </w:tc>
        <w:tc>
          <w:tcPr>
            <w:tcW w:w="3828" w:type="dxa"/>
          </w:tcPr>
          <w:p w14:paraId="7D4FC35A" w14:textId="77777777" w:rsidR="001A7ED5" w:rsidRPr="00D93AB5" w:rsidRDefault="00EC3F11" w:rsidP="00EC3F11">
            <w:pPr>
              <w:pStyle w:val="BodyText"/>
              <w:spacing w:before="40" w:after="40" w:line="240" w:lineRule="auto"/>
              <w:rPr>
                <w:rFonts w:eastAsia="Times New Roman" w:cstheme="minorHAnsi"/>
                <w:iCs/>
                <w:sz w:val="20"/>
                <w:szCs w:val="20"/>
              </w:rPr>
            </w:pPr>
            <w:r w:rsidRPr="004C5200">
              <w:rPr>
                <w:rFonts w:asciiTheme="majorHAnsi" w:eastAsia="Times New Roman" w:hAnsiTheme="majorHAnsi" w:cstheme="majorHAnsi"/>
                <w:iCs/>
                <w:sz w:val="20"/>
                <w:szCs w:val="20"/>
              </w:rPr>
              <w:t>1.1</w:t>
            </w:r>
            <w:r w:rsidRPr="00D93AB5">
              <w:rPr>
                <w:rFonts w:eastAsia="Times New Roman" w:cstheme="minorHAnsi"/>
                <w:iCs/>
                <w:sz w:val="20"/>
                <w:szCs w:val="20"/>
              </w:rPr>
              <w:t xml:space="preserve"> </w:t>
            </w:r>
            <w:r w:rsidR="008D39A0" w:rsidRPr="00D93AB5">
              <w:rPr>
                <w:rFonts w:eastAsia="Times New Roman" w:cstheme="minorHAnsi"/>
                <w:iCs/>
                <w:sz w:val="20"/>
                <w:szCs w:val="20"/>
              </w:rPr>
              <w:t>Improved economic infrastructure</w:t>
            </w:r>
            <w:r w:rsidRPr="00D93AB5">
              <w:rPr>
                <w:rFonts w:eastAsia="Times New Roman" w:cstheme="minorHAnsi"/>
                <w:iCs/>
                <w:sz w:val="20"/>
                <w:szCs w:val="20"/>
              </w:rPr>
              <w:t xml:space="preserve">: </w:t>
            </w:r>
          </w:p>
          <w:p w14:paraId="21F42B12" w14:textId="77777777" w:rsidR="008D39A0" w:rsidRPr="004C5200" w:rsidRDefault="008D39A0" w:rsidP="007D338A">
            <w:pPr>
              <w:pStyle w:val="BodyText"/>
              <w:numPr>
                <w:ilvl w:val="0"/>
                <w:numId w:val="12"/>
              </w:numPr>
              <w:spacing w:before="40" w:after="40" w:line="240" w:lineRule="auto"/>
              <w:ind w:left="314" w:hanging="142"/>
              <w:rPr>
                <w:rFonts w:eastAsiaTheme="majorEastAsia" w:cstheme="minorHAnsi"/>
                <w:caps/>
                <w:sz w:val="20"/>
                <w:szCs w:val="20"/>
              </w:rPr>
            </w:pPr>
            <w:proofErr w:type="spellStart"/>
            <w:r w:rsidRPr="00D93AB5">
              <w:rPr>
                <w:rFonts w:cstheme="minorHAnsi"/>
                <w:sz w:val="20"/>
                <w:szCs w:val="20"/>
              </w:rPr>
              <w:t>Mali</w:t>
            </w:r>
            <w:r w:rsidR="00DF004D">
              <w:rPr>
                <w:rFonts w:cstheme="minorHAnsi"/>
                <w:sz w:val="20"/>
                <w:szCs w:val="20"/>
              </w:rPr>
              <w:t>’</w:t>
            </w:r>
            <w:r w:rsidRPr="00D93AB5">
              <w:rPr>
                <w:rFonts w:cstheme="minorHAnsi"/>
                <w:sz w:val="20"/>
                <w:szCs w:val="20"/>
              </w:rPr>
              <w:t>oli</w:t>
            </w:r>
            <w:r w:rsidR="00DF004D">
              <w:rPr>
                <w:rFonts w:cstheme="minorHAnsi"/>
                <w:sz w:val="20"/>
                <w:szCs w:val="20"/>
              </w:rPr>
              <w:t>’</w:t>
            </w:r>
            <w:r w:rsidRPr="00D93AB5">
              <w:rPr>
                <w:rFonts w:cstheme="minorHAnsi"/>
                <w:sz w:val="20"/>
                <w:szCs w:val="20"/>
              </w:rPr>
              <w:t>o</w:t>
            </w:r>
            <w:proofErr w:type="spellEnd"/>
            <w:r w:rsidRPr="00D93AB5">
              <w:rPr>
                <w:rFonts w:cstheme="minorHAnsi"/>
                <w:sz w:val="20"/>
                <w:szCs w:val="20"/>
              </w:rPr>
              <w:t xml:space="preserve"> Bridge constructed (expected December 2019), plus modular bridge(s) installed at sites vulnerable to flooding.</w:t>
            </w:r>
          </w:p>
          <w:p w14:paraId="4B5E0C2D" w14:textId="77777777" w:rsidR="004C5200" w:rsidRPr="00D93AB5" w:rsidRDefault="004C5200" w:rsidP="004C5200">
            <w:pPr>
              <w:pStyle w:val="BodyText"/>
              <w:spacing w:before="40" w:after="40" w:line="240" w:lineRule="auto"/>
              <w:rPr>
                <w:rFonts w:eastAsia="Times New Roman" w:cstheme="minorHAnsi"/>
                <w:iCs/>
                <w:sz w:val="20"/>
                <w:szCs w:val="20"/>
              </w:rPr>
            </w:pPr>
            <w:r w:rsidRPr="004C5200">
              <w:rPr>
                <w:rFonts w:asciiTheme="majorHAnsi" w:eastAsiaTheme="majorEastAsia" w:hAnsiTheme="majorHAnsi" w:cstheme="majorHAnsi"/>
                <w:caps/>
                <w:sz w:val="20"/>
                <w:szCs w:val="20"/>
              </w:rPr>
              <w:t>1.2</w:t>
            </w:r>
            <w:r w:rsidRPr="00D93AB5">
              <w:rPr>
                <w:rFonts w:eastAsiaTheme="majorEastAsia" w:cstheme="minorHAnsi"/>
                <w:caps/>
                <w:sz w:val="20"/>
                <w:szCs w:val="20"/>
              </w:rPr>
              <w:t xml:space="preserve"> </w:t>
            </w:r>
            <w:r w:rsidRPr="00D93AB5">
              <w:rPr>
                <w:rFonts w:eastAsia="Times New Roman" w:cstheme="minorHAnsi"/>
                <w:iCs/>
                <w:sz w:val="20"/>
                <w:szCs w:val="20"/>
              </w:rPr>
              <w:t>Economic reform for growth:</w:t>
            </w:r>
          </w:p>
          <w:p w14:paraId="7205E799" w14:textId="77777777" w:rsidR="004C5200" w:rsidRPr="00D93AB5" w:rsidRDefault="004C5200" w:rsidP="004C5200">
            <w:pPr>
              <w:pStyle w:val="BodyText"/>
              <w:numPr>
                <w:ilvl w:val="0"/>
                <w:numId w:val="12"/>
              </w:numPr>
              <w:spacing w:before="40" w:after="40" w:line="240" w:lineRule="auto"/>
              <w:ind w:left="314" w:hanging="142"/>
              <w:rPr>
                <w:rFonts w:cstheme="minorHAnsi"/>
                <w:sz w:val="20"/>
                <w:szCs w:val="20"/>
              </w:rPr>
            </w:pPr>
            <w:r w:rsidRPr="00D93AB5">
              <w:rPr>
                <w:rFonts w:cstheme="minorHAnsi"/>
                <w:sz w:val="20"/>
                <w:szCs w:val="20"/>
              </w:rPr>
              <w:t xml:space="preserve">Establish Computer Emergency Response Team </w:t>
            </w:r>
            <w:r>
              <w:rPr>
                <w:rFonts w:cstheme="minorHAnsi"/>
                <w:sz w:val="20"/>
                <w:szCs w:val="20"/>
              </w:rPr>
              <w:t>(CERT)</w:t>
            </w:r>
            <w:r w:rsidRPr="00D93AB5">
              <w:rPr>
                <w:rFonts w:cstheme="minorHAnsi"/>
                <w:sz w:val="20"/>
                <w:szCs w:val="20"/>
              </w:rPr>
              <w:t>.</w:t>
            </w:r>
          </w:p>
          <w:p w14:paraId="67FFA089" w14:textId="77777777" w:rsidR="004C5200" w:rsidRPr="004C5200" w:rsidRDefault="004C5200" w:rsidP="004C5200">
            <w:pPr>
              <w:pStyle w:val="BodyText"/>
              <w:numPr>
                <w:ilvl w:val="0"/>
                <w:numId w:val="12"/>
              </w:numPr>
              <w:spacing w:before="40" w:after="40" w:line="240" w:lineRule="auto"/>
              <w:ind w:left="314" w:hanging="142"/>
              <w:rPr>
                <w:rFonts w:eastAsiaTheme="majorEastAsia" w:cstheme="minorHAnsi"/>
                <w:caps/>
                <w:sz w:val="20"/>
                <w:szCs w:val="20"/>
              </w:rPr>
            </w:pPr>
            <w:r w:rsidRPr="00D93AB5">
              <w:rPr>
                <w:rFonts w:cstheme="minorHAnsi"/>
                <w:sz w:val="20"/>
                <w:szCs w:val="20"/>
              </w:rPr>
              <w:t>Disaster Risk Financ</w:t>
            </w:r>
            <w:r>
              <w:rPr>
                <w:rFonts w:cstheme="minorHAnsi"/>
                <w:sz w:val="20"/>
                <w:szCs w:val="20"/>
              </w:rPr>
              <w:t>e</w:t>
            </w:r>
            <w:r w:rsidRPr="00D93AB5">
              <w:rPr>
                <w:rFonts w:cstheme="minorHAnsi"/>
                <w:sz w:val="20"/>
                <w:szCs w:val="20"/>
              </w:rPr>
              <w:t xml:space="preserve"> strategy</w:t>
            </w:r>
            <w:r>
              <w:rPr>
                <w:rFonts w:cstheme="minorHAnsi"/>
                <w:sz w:val="20"/>
                <w:szCs w:val="20"/>
              </w:rPr>
              <w:t xml:space="preserve"> approved.</w:t>
            </w:r>
          </w:p>
          <w:p w14:paraId="6EB823F5" w14:textId="77777777" w:rsidR="004C5200" w:rsidRPr="00D93AB5" w:rsidRDefault="004C5200" w:rsidP="004C5200">
            <w:pPr>
              <w:pStyle w:val="BodyText"/>
              <w:spacing w:before="40" w:after="40" w:line="240" w:lineRule="auto"/>
              <w:rPr>
                <w:rFonts w:eastAsia="Times New Roman" w:cstheme="minorHAnsi"/>
                <w:iCs/>
                <w:sz w:val="20"/>
                <w:szCs w:val="20"/>
              </w:rPr>
            </w:pPr>
            <w:r w:rsidRPr="004C5200">
              <w:rPr>
                <w:rFonts w:asciiTheme="majorHAnsi" w:eastAsiaTheme="majorEastAsia" w:hAnsiTheme="majorHAnsi" w:cstheme="majorHAnsi"/>
                <w:caps/>
                <w:sz w:val="20"/>
                <w:szCs w:val="20"/>
              </w:rPr>
              <w:t>1.3</w:t>
            </w:r>
            <w:r w:rsidRPr="00D93AB5">
              <w:rPr>
                <w:rFonts w:eastAsiaTheme="majorEastAsia" w:cstheme="minorHAnsi"/>
                <w:caps/>
                <w:sz w:val="20"/>
                <w:szCs w:val="20"/>
              </w:rPr>
              <w:t xml:space="preserve"> </w:t>
            </w:r>
            <w:r>
              <w:rPr>
                <w:rFonts w:eastAsia="Times New Roman" w:cstheme="minorHAnsi"/>
                <w:iCs/>
                <w:sz w:val="20"/>
                <w:szCs w:val="20"/>
              </w:rPr>
              <w:t>E</w:t>
            </w:r>
            <w:r w:rsidRPr="00D93AB5">
              <w:rPr>
                <w:rFonts w:eastAsia="Times New Roman" w:cstheme="minorHAnsi"/>
                <w:iCs/>
                <w:sz w:val="20"/>
                <w:szCs w:val="20"/>
              </w:rPr>
              <w:t>conomic opportunities for women and people with disabilities:</w:t>
            </w:r>
          </w:p>
          <w:p w14:paraId="29485E2C" w14:textId="77777777" w:rsidR="004C5200" w:rsidRPr="00D93AB5" w:rsidRDefault="004C5200" w:rsidP="004C5200">
            <w:pPr>
              <w:pStyle w:val="BodyText"/>
              <w:numPr>
                <w:ilvl w:val="0"/>
                <w:numId w:val="12"/>
              </w:numPr>
              <w:spacing w:before="40" w:after="40" w:line="240" w:lineRule="auto"/>
              <w:ind w:left="314" w:hanging="142"/>
              <w:rPr>
                <w:rFonts w:eastAsia="Times New Roman" w:cstheme="minorHAnsi"/>
                <w:iCs/>
                <w:sz w:val="20"/>
                <w:szCs w:val="20"/>
              </w:rPr>
            </w:pPr>
            <w:r w:rsidRPr="00D93AB5">
              <w:rPr>
                <w:rFonts w:eastAsia="Times New Roman" w:cstheme="minorHAnsi"/>
                <w:iCs/>
                <w:sz w:val="20"/>
                <w:szCs w:val="20"/>
              </w:rPr>
              <w:t>Minimum 50 people with disabilit</w:t>
            </w:r>
            <w:r>
              <w:rPr>
                <w:rFonts w:eastAsia="Times New Roman" w:cstheme="minorHAnsi"/>
                <w:iCs/>
                <w:sz w:val="20"/>
                <w:szCs w:val="20"/>
              </w:rPr>
              <w:t>ies</w:t>
            </w:r>
            <w:r w:rsidRPr="00D93AB5">
              <w:rPr>
                <w:rFonts w:eastAsia="Times New Roman" w:cstheme="minorHAnsi"/>
                <w:iCs/>
                <w:sz w:val="20"/>
                <w:szCs w:val="20"/>
              </w:rPr>
              <w:t xml:space="preserve"> supported to establish businesses.</w:t>
            </w:r>
          </w:p>
          <w:p w14:paraId="78064309" w14:textId="585194AD" w:rsidR="004C5200" w:rsidRPr="00D93AB5" w:rsidRDefault="004C5200" w:rsidP="004C5200">
            <w:pPr>
              <w:pStyle w:val="BodyText"/>
              <w:numPr>
                <w:ilvl w:val="0"/>
                <w:numId w:val="12"/>
              </w:numPr>
              <w:spacing w:before="40" w:after="40" w:line="240" w:lineRule="auto"/>
              <w:ind w:left="314" w:hanging="142"/>
              <w:rPr>
                <w:rFonts w:eastAsiaTheme="majorEastAsia" w:cstheme="minorHAnsi"/>
                <w:caps/>
                <w:sz w:val="20"/>
                <w:szCs w:val="20"/>
              </w:rPr>
            </w:pPr>
            <w:r w:rsidRPr="00D93AB5">
              <w:rPr>
                <w:rFonts w:eastAsia="Times New Roman" w:cstheme="minorHAnsi"/>
                <w:iCs/>
                <w:sz w:val="20"/>
                <w:szCs w:val="20"/>
              </w:rPr>
              <w:t>Minimum 20 women trained</w:t>
            </w:r>
            <w:r>
              <w:rPr>
                <w:rFonts w:eastAsia="Times New Roman" w:cstheme="minorHAnsi"/>
                <w:iCs/>
                <w:sz w:val="20"/>
                <w:szCs w:val="20"/>
              </w:rPr>
              <w:t>/</w:t>
            </w:r>
            <w:r w:rsidRPr="00D93AB5">
              <w:rPr>
                <w:rFonts w:eastAsia="Times New Roman" w:cstheme="minorHAnsi"/>
                <w:iCs/>
                <w:sz w:val="20"/>
                <w:szCs w:val="20"/>
              </w:rPr>
              <w:t xml:space="preserve">mentored </w:t>
            </w:r>
            <w:r>
              <w:rPr>
                <w:rFonts w:eastAsia="Times New Roman" w:cstheme="minorHAnsi"/>
                <w:iCs/>
                <w:sz w:val="20"/>
                <w:szCs w:val="20"/>
              </w:rPr>
              <w:t>for</w:t>
            </w:r>
            <w:r w:rsidRPr="00D93AB5">
              <w:rPr>
                <w:rFonts w:eastAsia="Times New Roman" w:cstheme="minorHAnsi"/>
                <w:iCs/>
                <w:sz w:val="20"/>
                <w:szCs w:val="20"/>
              </w:rPr>
              <w:t xml:space="preserve"> </w:t>
            </w:r>
            <w:r>
              <w:rPr>
                <w:rFonts w:eastAsia="Times New Roman" w:cstheme="minorHAnsi"/>
                <w:iCs/>
                <w:sz w:val="20"/>
                <w:szCs w:val="20"/>
              </w:rPr>
              <w:t xml:space="preserve">public/private </w:t>
            </w:r>
            <w:r w:rsidRPr="00D93AB5">
              <w:rPr>
                <w:rFonts w:eastAsia="Times New Roman" w:cstheme="minorHAnsi"/>
                <w:iCs/>
                <w:sz w:val="20"/>
                <w:szCs w:val="20"/>
              </w:rPr>
              <w:t>management roles.</w:t>
            </w:r>
          </w:p>
        </w:tc>
        <w:tc>
          <w:tcPr>
            <w:tcW w:w="4110" w:type="dxa"/>
          </w:tcPr>
          <w:p w14:paraId="712AEC2E" w14:textId="18034E4D" w:rsidR="004C5200" w:rsidRDefault="004C5200" w:rsidP="00C30F7A">
            <w:pPr>
              <w:pStyle w:val="BodyText"/>
              <w:spacing w:before="40" w:after="40" w:line="240" w:lineRule="auto"/>
              <w:ind w:left="172"/>
              <w:rPr>
                <w:sz w:val="20"/>
                <w:szCs w:val="20"/>
              </w:rPr>
            </w:pPr>
            <w:r>
              <w:rPr>
                <w:sz w:val="20"/>
                <w:szCs w:val="20"/>
              </w:rPr>
              <w:t xml:space="preserve">~ </w:t>
            </w:r>
            <w:r w:rsidR="00B5484D" w:rsidRPr="007D338A">
              <w:rPr>
                <w:sz w:val="20"/>
                <w:szCs w:val="20"/>
              </w:rPr>
              <w:t>Maliolio Bridge completed in May 2020</w:t>
            </w:r>
            <w:r w:rsidR="00C30F7A">
              <w:rPr>
                <w:sz w:val="20"/>
                <w:szCs w:val="20"/>
              </w:rPr>
              <w:t xml:space="preserve"> and</w:t>
            </w:r>
            <w:r w:rsidR="00C30F7A" w:rsidRPr="007D338A">
              <w:rPr>
                <w:sz w:val="20"/>
                <w:szCs w:val="20"/>
              </w:rPr>
              <w:t xml:space="preserve"> </w:t>
            </w:r>
            <w:proofErr w:type="spellStart"/>
            <w:r w:rsidR="00C30F7A" w:rsidRPr="007D338A">
              <w:rPr>
                <w:sz w:val="20"/>
                <w:szCs w:val="20"/>
              </w:rPr>
              <w:t>Lotosamasoni</w:t>
            </w:r>
            <w:proofErr w:type="spellEnd"/>
            <w:r w:rsidR="00C30F7A" w:rsidRPr="007D338A">
              <w:rPr>
                <w:sz w:val="20"/>
                <w:szCs w:val="20"/>
              </w:rPr>
              <w:t xml:space="preserve"> </w:t>
            </w:r>
            <w:r w:rsidR="00C30F7A">
              <w:rPr>
                <w:sz w:val="20"/>
                <w:szCs w:val="20"/>
              </w:rPr>
              <w:t>Modular B</w:t>
            </w:r>
            <w:r w:rsidR="00C30F7A" w:rsidRPr="007D338A">
              <w:rPr>
                <w:sz w:val="20"/>
                <w:szCs w:val="20"/>
              </w:rPr>
              <w:t>ridge completed Nov</w:t>
            </w:r>
            <w:r w:rsidR="004918BA">
              <w:rPr>
                <w:sz w:val="20"/>
                <w:szCs w:val="20"/>
              </w:rPr>
              <w:t>ember</w:t>
            </w:r>
            <w:r w:rsidR="00C30F7A" w:rsidRPr="007D338A">
              <w:rPr>
                <w:sz w:val="20"/>
                <w:szCs w:val="20"/>
              </w:rPr>
              <w:t xml:space="preserve"> 2019.</w:t>
            </w:r>
            <w:r w:rsidR="00B5484D" w:rsidRPr="007D338A">
              <w:rPr>
                <w:sz w:val="20"/>
                <w:szCs w:val="20"/>
              </w:rPr>
              <w:t xml:space="preserve"> </w:t>
            </w:r>
            <w:r w:rsidR="000E002D">
              <w:rPr>
                <w:sz w:val="20"/>
                <w:szCs w:val="20"/>
              </w:rPr>
              <w:t>T</w:t>
            </w:r>
            <w:r w:rsidR="00C30F7A">
              <w:rPr>
                <w:sz w:val="20"/>
                <w:szCs w:val="20"/>
              </w:rPr>
              <w:t>wo other</w:t>
            </w:r>
            <w:r w:rsidR="00B5484D" w:rsidRPr="007D338A">
              <w:rPr>
                <w:sz w:val="20"/>
                <w:szCs w:val="20"/>
              </w:rPr>
              <w:t xml:space="preserve"> modular bridges</w:t>
            </w:r>
            <w:r w:rsidR="000E002D" w:rsidRPr="007D338A">
              <w:rPr>
                <w:sz w:val="20"/>
                <w:szCs w:val="20"/>
              </w:rPr>
              <w:t xml:space="preserve"> underway</w:t>
            </w:r>
            <w:r w:rsidR="00B5484D" w:rsidRPr="007D338A">
              <w:rPr>
                <w:sz w:val="20"/>
                <w:szCs w:val="20"/>
              </w:rPr>
              <w:t xml:space="preserve"> through</w:t>
            </w:r>
            <w:r w:rsidR="000E002D" w:rsidRPr="007D338A">
              <w:rPr>
                <w:sz w:val="20"/>
                <w:szCs w:val="20"/>
              </w:rPr>
              <w:t xml:space="preserve"> </w:t>
            </w:r>
            <w:r w:rsidR="00B5484D" w:rsidRPr="007D338A">
              <w:rPr>
                <w:sz w:val="20"/>
                <w:szCs w:val="20"/>
              </w:rPr>
              <w:t>World Bank Enhanced Roads Access Project.</w:t>
            </w:r>
          </w:p>
          <w:p w14:paraId="2305A62B" w14:textId="77777777" w:rsidR="00DF004D" w:rsidRDefault="004C5200" w:rsidP="00C30F7A">
            <w:pPr>
              <w:pStyle w:val="BodyText"/>
              <w:spacing w:before="40" w:after="40" w:line="240" w:lineRule="auto"/>
              <w:ind w:left="172"/>
              <w:rPr>
                <w:sz w:val="20"/>
                <w:szCs w:val="20"/>
              </w:rPr>
            </w:pPr>
            <w:r>
              <w:rPr>
                <w:sz w:val="20"/>
                <w:szCs w:val="20"/>
              </w:rPr>
              <w:t xml:space="preserve">~ DFAT has engaged a cyber-security firm to help Samoa establish a CERT by end 2020. </w:t>
            </w:r>
            <w:r w:rsidRPr="007D338A">
              <w:rPr>
                <w:sz w:val="20"/>
                <w:szCs w:val="20"/>
              </w:rPr>
              <w:t>Disaster Risk Financing Strategy deferred to December 2021 due to other priorities.</w:t>
            </w:r>
            <w:r w:rsidR="00023A5D" w:rsidRPr="007D338A">
              <w:rPr>
                <w:sz w:val="20"/>
                <w:szCs w:val="20"/>
              </w:rPr>
              <w:t xml:space="preserve"> </w:t>
            </w:r>
          </w:p>
          <w:p w14:paraId="04E7C520" w14:textId="5C93844D" w:rsidR="004C5200" w:rsidRPr="00023A5D" w:rsidRDefault="004C5200" w:rsidP="00C30F7A">
            <w:pPr>
              <w:pStyle w:val="BodyText"/>
              <w:spacing w:before="40" w:after="40" w:line="240" w:lineRule="auto"/>
              <w:ind w:left="172"/>
              <w:rPr>
                <w:sz w:val="20"/>
                <w:szCs w:val="20"/>
              </w:rPr>
            </w:pPr>
            <w:r>
              <w:rPr>
                <w:sz w:val="20"/>
                <w:szCs w:val="20"/>
              </w:rPr>
              <w:t xml:space="preserve">~ 12 persons with disabilities received business training and start-up support. 16 men/ 9 women provided business internships (only 2 completed due to COVID-19). </w:t>
            </w:r>
            <w:r w:rsidRPr="00626546">
              <w:rPr>
                <w:sz w:val="20"/>
                <w:szCs w:val="20"/>
                <w:lang w:val="en-AU"/>
              </w:rPr>
              <w:t>143 women completed training program for directors delivered by the Samoa Institute of Directors</w:t>
            </w:r>
            <w:r>
              <w:rPr>
                <w:sz w:val="20"/>
                <w:szCs w:val="20"/>
                <w:lang w:val="en-AU"/>
              </w:rPr>
              <w:t>.</w:t>
            </w:r>
          </w:p>
        </w:tc>
      </w:tr>
      <w:tr w:rsidR="001A7ED5" w:rsidRPr="00274483" w14:paraId="503D575D" w14:textId="77777777" w:rsidTr="006F643F">
        <w:trPr>
          <w:tblHeader/>
        </w:trPr>
        <w:tc>
          <w:tcPr>
            <w:tcW w:w="1413" w:type="dxa"/>
          </w:tcPr>
          <w:p w14:paraId="25F2CF4F" w14:textId="0B99309A" w:rsidR="00EC3F11" w:rsidRPr="00D93AB5" w:rsidRDefault="001A7ED5" w:rsidP="001A7ED5">
            <w:pPr>
              <w:pStyle w:val="BodyText"/>
              <w:spacing w:before="40" w:after="40" w:line="240" w:lineRule="auto"/>
              <w:rPr>
                <w:rFonts w:eastAsiaTheme="majorEastAsia" w:cstheme="minorHAnsi"/>
                <w:sz w:val="20"/>
                <w:szCs w:val="20"/>
              </w:rPr>
            </w:pPr>
            <w:r w:rsidRPr="00D93AB5">
              <w:rPr>
                <w:rFonts w:eastAsiaTheme="majorEastAsia" w:cstheme="minorHAnsi"/>
                <w:sz w:val="20"/>
                <w:szCs w:val="20"/>
              </w:rPr>
              <w:t>Objective 2</w:t>
            </w:r>
            <w:r w:rsidR="004C5200">
              <w:rPr>
                <w:rFonts w:eastAsiaTheme="majorEastAsia" w:cstheme="minorHAnsi"/>
                <w:sz w:val="20"/>
                <w:szCs w:val="20"/>
              </w:rPr>
              <w:t>.</w:t>
            </w:r>
            <w:r w:rsidR="00EC3F11" w:rsidRPr="00D93AB5">
              <w:rPr>
                <w:rFonts w:eastAsiaTheme="majorEastAsia" w:cstheme="minorHAnsi"/>
                <w:sz w:val="20"/>
                <w:szCs w:val="20"/>
              </w:rPr>
              <w:t xml:space="preserve"> </w:t>
            </w:r>
          </w:p>
          <w:p w14:paraId="6F07CABC" w14:textId="77777777" w:rsidR="001A7ED5" w:rsidRPr="00D93AB5" w:rsidRDefault="00EC3F11" w:rsidP="001A7ED5">
            <w:pPr>
              <w:pStyle w:val="BodyText"/>
              <w:spacing w:before="40" w:after="40" w:line="240" w:lineRule="auto"/>
              <w:rPr>
                <w:rFonts w:eastAsiaTheme="majorEastAsia" w:cstheme="minorHAnsi"/>
                <w:caps/>
                <w:sz w:val="20"/>
                <w:szCs w:val="20"/>
              </w:rPr>
            </w:pPr>
            <w:r w:rsidRPr="00D01B3D">
              <w:rPr>
                <w:rFonts w:eastAsiaTheme="majorEastAsia" w:cstheme="minorHAnsi"/>
                <w:sz w:val="20"/>
                <w:szCs w:val="20"/>
              </w:rPr>
              <w:t>PROGRESS HEALTH AND EDUCATION OUTCOMES</w:t>
            </w:r>
          </w:p>
        </w:tc>
        <w:tc>
          <w:tcPr>
            <w:tcW w:w="3828" w:type="dxa"/>
          </w:tcPr>
          <w:p w14:paraId="18F9819D" w14:textId="77777777" w:rsidR="001A7ED5" w:rsidRPr="00D93AB5" w:rsidRDefault="001A7ED5" w:rsidP="001A7ED5">
            <w:pPr>
              <w:pStyle w:val="BodyText"/>
              <w:spacing w:before="40" w:after="40" w:line="240" w:lineRule="auto"/>
              <w:rPr>
                <w:rFonts w:eastAsia="Times New Roman" w:cstheme="minorHAnsi"/>
                <w:iCs/>
                <w:sz w:val="20"/>
                <w:szCs w:val="20"/>
              </w:rPr>
            </w:pPr>
            <w:r w:rsidRPr="004C5200">
              <w:rPr>
                <w:rFonts w:asciiTheme="majorHAnsi" w:eastAsiaTheme="majorEastAsia" w:hAnsiTheme="majorHAnsi" w:cstheme="majorHAnsi"/>
                <w:caps/>
                <w:sz w:val="20"/>
                <w:szCs w:val="20"/>
              </w:rPr>
              <w:t>2.1</w:t>
            </w:r>
            <w:r w:rsidR="00D93AB5" w:rsidRPr="00D93AB5">
              <w:rPr>
                <w:rFonts w:eastAsiaTheme="majorEastAsia" w:cstheme="minorHAnsi"/>
                <w:caps/>
                <w:sz w:val="20"/>
                <w:szCs w:val="20"/>
              </w:rPr>
              <w:t xml:space="preserve"> </w:t>
            </w:r>
            <w:r w:rsidR="00D93AB5" w:rsidRPr="00D93AB5">
              <w:rPr>
                <w:rFonts w:eastAsia="Times New Roman" w:cstheme="minorHAnsi"/>
                <w:iCs/>
                <w:sz w:val="20"/>
                <w:szCs w:val="20"/>
              </w:rPr>
              <w:t>Improved quality of the health system</w:t>
            </w:r>
            <w:r w:rsidR="00D93AB5">
              <w:rPr>
                <w:rFonts w:eastAsia="Times New Roman" w:cstheme="minorHAnsi"/>
                <w:iCs/>
                <w:sz w:val="20"/>
                <w:szCs w:val="20"/>
              </w:rPr>
              <w:t>:</w:t>
            </w:r>
          </w:p>
          <w:p w14:paraId="36EE2C7E" w14:textId="696515D2" w:rsidR="00D93AB5" w:rsidRPr="00D93AB5" w:rsidRDefault="00D93AB5" w:rsidP="0044185C">
            <w:pPr>
              <w:pStyle w:val="BodyText"/>
              <w:numPr>
                <w:ilvl w:val="0"/>
                <w:numId w:val="12"/>
              </w:numPr>
              <w:spacing w:before="40" w:after="40" w:line="240" w:lineRule="auto"/>
              <w:ind w:left="314" w:hanging="142"/>
              <w:rPr>
                <w:rFonts w:cstheme="minorHAnsi"/>
                <w:sz w:val="20"/>
                <w:szCs w:val="20"/>
              </w:rPr>
            </w:pPr>
            <w:r w:rsidRPr="00D93AB5">
              <w:rPr>
                <w:rFonts w:cstheme="minorHAnsi"/>
                <w:sz w:val="20"/>
                <w:szCs w:val="20"/>
              </w:rPr>
              <w:t>5</w:t>
            </w:r>
            <w:r w:rsidR="002D4B59">
              <w:rPr>
                <w:rFonts w:cstheme="minorHAnsi"/>
                <w:sz w:val="20"/>
                <w:szCs w:val="20"/>
              </w:rPr>
              <w:t xml:space="preserve"> per cent</w:t>
            </w:r>
            <w:r w:rsidR="002D4B59" w:rsidRPr="00D93AB5">
              <w:rPr>
                <w:rFonts w:cstheme="minorHAnsi"/>
                <w:sz w:val="20"/>
                <w:szCs w:val="20"/>
              </w:rPr>
              <w:t xml:space="preserve"> </w:t>
            </w:r>
            <w:r w:rsidRPr="00D93AB5">
              <w:rPr>
                <w:rFonts w:cstheme="minorHAnsi"/>
                <w:sz w:val="20"/>
                <w:szCs w:val="20"/>
              </w:rPr>
              <w:t xml:space="preserve">increase in Sexual and Reproductive Health </w:t>
            </w:r>
            <w:r w:rsidR="00D55CA2">
              <w:rPr>
                <w:rFonts w:cstheme="minorHAnsi"/>
                <w:sz w:val="20"/>
                <w:szCs w:val="20"/>
              </w:rPr>
              <w:t xml:space="preserve">(SRH) </w:t>
            </w:r>
            <w:r w:rsidRPr="00D93AB5">
              <w:rPr>
                <w:rFonts w:cstheme="minorHAnsi"/>
                <w:sz w:val="20"/>
                <w:szCs w:val="20"/>
              </w:rPr>
              <w:t xml:space="preserve">Services provided through Samoa Family Health Association </w:t>
            </w:r>
            <w:r w:rsidR="002D4B59">
              <w:rPr>
                <w:rFonts w:cstheme="minorHAnsi"/>
                <w:sz w:val="20"/>
                <w:szCs w:val="20"/>
              </w:rPr>
              <w:t xml:space="preserve">(SFHA) </w:t>
            </w:r>
            <w:r w:rsidRPr="00D93AB5">
              <w:rPr>
                <w:rFonts w:cstheme="minorHAnsi"/>
                <w:sz w:val="20"/>
                <w:szCs w:val="20"/>
              </w:rPr>
              <w:t>static clinics</w:t>
            </w:r>
            <w:r>
              <w:rPr>
                <w:rFonts w:cstheme="minorHAnsi"/>
                <w:sz w:val="20"/>
                <w:szCs w:val="20"/>
              </w:rPr>
              <w:t>.</w:t>
            </w:r>
          </w:p>
          <w:p w14:paraId="6A2DAA0C" w14:textId="6118DC09" w:rsidR="00D93AB5" w:rsidRPr="007542C6" w:rsidRDefault="00D93AB5" w:rsidP="0044185C">
            <w:pPr>
              <w:pStyle w:val="BodyText"/>
              <w:numPr>
                <w:ilvl w:val="0"/>
                <w:numId w:val="12"/>
              </w:numPr>
              <w:spacing w:before="40" w:after="40" w:line="240" w:lineRule="auto"/>
              <w:ind w:left="314" w:hanging="142"/>
              <w:rPr>
                <w:rFonts w:eastAsiaTheme="majorEastAsia" w:cstheme="minorHAnsi"/>
                <w:caps/>
                <w:sz w:val="20"/>
                <w:szCs w:val="20"/>
              </w:rPr>
            </w:pPr>
            <w:r w:rsidRPr="00D93AB5">
              <w:rPr>
                <w:rFonts w:cstheme="minorHAnsi"/>
                <w:sz w:val="20"/>
                <w:szCs w:val="20"/>
              </w:rPr>
              <w:t>2</w:t>
            </w:r>
            <w:r w:rsidR="002D4B59">
              <w:rPr>
                <w:rFonts w:cstheme="minorHAnsi"/>
                <w:sz w:val="20"/>
                <w:szCs w:val="20"/>
              </w:rPr>
              <w:t xml:space="preserve"> per cent</w:t>
            </w:r>
            <w:r w:rsidR="002D4B59" w:rsidRPr="00D93AB5">
              <w:rPr>
                <w:rFonts w:cstheme="minorHAnsi"/>
                <w:sz w:val="20"/>
                <w:szCs w:val="20"/>
              </w:rPr>
              <w:t xml:space="preserve"> </w:t>
            </w:r>
            <w:r w:rsidRPr="00D93AB5">
              <w:rPr>
                <w:rFonts w:cstheme="minorHAnsi"/>
                <w:sz w:val="20"/>
                <w:szCs w:val="20"/>
              </w:rPr>
              <w:t>increase in Sexual and Reproductive Health Services provided</w:t>
            </w:r>
            <w:r w:rsidR="002D4B59">
              <w:rPr>
                <w:rFonts w:cstheme="minorHAnsi"/>
                <w:sz w:val="20"/>
                <w:szCs w:val="20"/>
              </w:rPr>
              <w:t xml:space="preserve"> through </w:t>
            </w:r>
            <w:r w:rsidR="00700432">
              <w:rPr>
                <w:rFonts w:cstheme="minorHAnsi"/>
                <w:sz w:val="20"/>
                <w:szCs w:val="20"/>
              </w:rPr>
              <w:t>SFHA</w:t>
            </w:r>
            <w:r w:rsidR="002D4B59">
              <w:rPr>
                <w:rFonts w:cstheme="minorHAnsi"/>
                <w:sz w:val="20"/>
                <w:szCs w:val="20"/>
              </w:rPr>
              <w:t xml:space="preserve"> </w:t>
            </w:r>
            <w:r w:rsidRPr="00D93AB5">
              <w:rPr>
                <w:rFonts w:cstheme="minorHAnsi"/>
                <w:sz w:val="20"/>
                <w:szCs w:val="20"/>
              </w:rPr>
              <w:t>quality assured outreach</w:t>
            </w:r>
            <w:r>
              <w:rPr>
                <w:rFonts w:cstheme="minorHAnsi"/>
                <w:sz w:val="20"/>
                <w:szCs w:val="20"/>
              </w:rPr>
              <w:t>.</w:t>
            </w:r>
          </w:p>
          <w:p w14:paraId="65A872B7" w14:textId="77777777" w:rsidR="00D93AB5" w:rsidRPr="004C5200" w:rsidRDefault="00D93AB5" w:rsidP="007D338A">
            <w:pPr>
              <w:pStyle w:val="BodyText"/>
              <w:numPr>
                <w:ilvl w:val="0"/>
                <w:numId w:val="12"/>
              </w:numPr>
              <w:spacing w:after="40" w:line="240" w:lineRule="auto"/>
              <w:ind w:left="312" w:hanging="142"/>
              <w:rPr>
                <w:rFonts w:eastAsiaTheme="majorEastAsia" w:cstheme="minorHAnsi"/>
                <w:caps/>
                <w:sz w:val="20"/>
                <w:szCs w:val="20"/>
              </w:rPr>
            </w:pPr>
            <w:r w:rsidRPr="00D93AB5">
              <w:rPr>
                <w:rFonts w:cstheme="minorHAnsi"/>
                <w:sz w:val="20"/>
                <w:szCs w:val="20"/>
              </w:rPr>
              <w:t>Procure Inventory Logistics Management System for the Pharmacy Warehouse</w:t>
            </w:r>
            <w:r w:rsidR="008F5496">
              <w:rPr>
                <w:rFonts w:cstheme="minorHAnsi"/>
                <w:sz w:val="20"/>
                <w:szCs w:val="20"/>
              </w:rPr>
              <w:t>.</w:t>
            </w:r>
          </w:p>
          <w:p w14:paraId="59C451DA" w14:textId="77777777" w:rsidR="004C5200" w:rsidRPr="00856FB9" w:rsidRDefault="004C5200" w:rsidP="004C5200">
            <w:pPr>
              <w:pStyle w:val="BodyText"/>
              <w:spacing w:before="40" w:after="40" w:line="240" w:lineRule="auto"/>
              <w:rPr>
                <w:rFonts w:cstheme="minorHAnsi"/>
                <w:sz w:val="20"/>
                <w:szCs w:val="20"/>
              </w:rPr>
            </w:pPr>
            <w:r w:rsidRPr="004C5200">
              <w:rPr>
                <w:rFonts w:asciiTheme="majorHAnsi" w:eastAsiaTheme="majorEastAsia" w:hAnsiTheme="majorHAnsi" w:cstheme="majorHAnsi"/>
                <w:caps/>
                <w:sz w:val="20"/>
                <w:szCs w:val="20"/>
              </w:rPr>
              <w:t>2.2</w:t>
            </w:r>
            <w:r w:rsidRPr="00856FB9">
              <w:rPr>
                <w:rFonts w:eastAsiaTheme="majorEastAsia" w:cstheme="minorHAnsi"/>
                <w:caps/>
                <w:sz w:val="20"/>
                <w:szCs w:val="20"/>
              </w:rPr>
              <w:t xml:space="preserve"> </w:t>
            </w:r>
            <w:r w:rsidRPr="00D01B3D">
              <w:rPr>
                <w:rFonts w:eastAsia="Times New Roman" w:cstheme="minorHAnsi"/>
                <w:iCs/>
                <w:sz w:val="20"/>
                <w:szCs w:val="20"/>
              </w:rPr>
              <w:t>Improved quality of the education system:</w:t>
            </w:r>
            <w:r w:rsidRPr="00D01B3D">
              <w:rPr>
                <w:rFonts w:cstheme="minorHAnsi"/>
                <w:sz w:val="20"/>
                <w:szCs w:val="20"/>
              </w:rPr>
              <w:t xml:space="preserve"> </w:t>
            </w:r>
          </w:p>
          <w:p w14:paraId="5B850C1C" w14:textId="77777777" w:rsidR="004C5200" w:rsidRPr="00856FB9" w:rsidRDefault="004C5200" w:rsidP="004C5200">
            <w:pPr>
              <w:pStyle w:val="BodyText"/>
              <w:numPr>
                <w:ilvl w:val="0"/>
                <w:numId w:val="12"/>
              </w:numPr>
              <w:spacing w:before="40" w:after="40" w:line="240" w:lineRule="auto"/>
              <w:ind w:left="314" w:hanging="142"/>
              <w:rPr>
                <w:rFonts w:cstheme="minorHAnsi"/>
                <w:sz w:val="20"/>
                <w:szCs w:val="20"/>
              </w:rPr>
            </w:pPr>
            <w:r w:rsidRPr="00856FB9">
              <w:rPr>
                <w:rFonts w:cstheme="minorHAnsi"/>
                <w:sz w:val="20"/>
                <w:szCs w:val="20"/>
              </w:rPr>
              <w:t>Complete design of Education Sector Support Program (jointly with NZ).</w:t>
            </w:r>
          </w:p>
          <w:p w14:paraId="040BDFAB" w14:textId="77777777" w:rsidR="004C5200" w:rsidRPr="004C5200" w:rsidRDefault="004C5200" w:rsidP="004C5200">
            <w:pPr>
              <w:pStyle w:val="BodyText"/>
              <w:numPr>
                <w:ilvl w:val="0"/>
                <w:numId w:val="12"/>
              </w:numPr>
              <w:spacing w:before="40" w:after="40" w:line="240" w:lineRule="auto"/>
              <w:ind w:left="314" w:hanging="142"/>
              <w:rPr>
                <w:rFonts w:eastAsiaTheme="majorEastAsia" w:cstheme="minorHAnsi"/>
                <w:caps/>
                <w:sz w:val="20"/>
                <w:szCs w:val="20"/>
              </w:rPr>
            </w:pPr>
            <w:r w:rsidRPr="00856FB9">
              <w:rPr>
                <w:rFonts w:cstheme="minorHAnsi"/>
                <w:sz w:val="20"/>
                <w:szCs w:val="20"/>
              </w:rPr>
              <w:t>Pilot vocational secondary school model commenced.</w:t>
            </w:r>
          </w:p>
          <w:p w14:paraId="3FD28AD3" w14:textId="77777777" w:rsidR="004C5200" w:rsidRPr="00D93AB5" w:rsidRDefault="004C5200" w:rsidP="004C5200">
            <w:pPr>
              <w:pStyle w:val="BodyText"/>
              <w:spacing w:before="40" w:after="40" w:line="240" w:lineRule="auto"/>
              <w:rPr>
                <w:rFonts w:eastAsia="Times New Roman" w:cstheme="minorHAnsi"/>
                <w:iCs/>
                <w:sz w:val="20"/>
                <w:szCs w:val="20"/>
              </w:rPr>
            </w:pPr>
            <w:r w:rsidRPr="004C5200">
              <w:rPr>
                <w:rFonts w:asciiTheme="majorHAnsi" w:eastAsiaTheme="majorEastAsia" w:hAnsiTheme="majorHAnsi" w:cstheme="majorHAnsi"/>
                <w:caps/>
                <w:sz w:val="20"/>
                <w:szCs w:val="20"/>
              </w:rPr>
              <w:t>2.3</w:t>
            </w:r>
            <w:r w:rsidRPr="00D93AB5">
              <w:rPr>
                <w:rFonts w:eastAsiaTheme="majorEastAsia" w:cstheme="minorHAnsi"/>
                <w:caps/>
                <w:sz w:val="20"/>
                <w:szCs w:val="20"/>
              </w:rPr>
              <w:t xml:space="preserve"> </w:t>
            </w:r>
            <w:r w:rsidRPr="00D93AB5">
              <w:rPr>
                <w:rFonts w:eastAsia="Times New Roman" w:cstheme="minorHAnsi"/>
                <w:iCs/>
                <w:sz w:val="20"/>
                <w:szCs w:val="20"/>
              </w:rPr>
              <w:t>Reduce violence against women</w:t>
            </w:r>
            <w:r>
              <w:rPr>
                <w:rFonts w:eastAsia="Times New Roman" w:cstheme="minorHAnsi"/>
                <w:iCs/>
                <w:sz w:val="20"/>
                <w:szCs w:val="20"/>
              </w:rPr>
              <w:t>/</w:t>
            </w:r>
            <w:r w:rsidRPr="00D93AB5">
              <w:rPr>
                <w:rFonts w:eastAsia="Times New Roman" w:cstheme="minorHAnsi"/>
                <w:iCs/>
                <w:sz w:val="20"/>
                <w:szCs w:val="20"/>
              </w:rPr>
              <w:t>girls</w:t>
            </w:r>
            <w:r>
              <w:rPr>
                <w:rFonts w:eastAsia="Times New Roman" w:cstheme="minorHAnsi"/>
                <w:iCs/>
                <w:sz w:val="20"/>
                <w:szCs w:val="20"/>
              </w:rPr>
              <w:t>:</w:t>
            </w:r>
          </w:p>
          <w:p w14:paraId="6B2F7657" w14:textId="0B249BFE" w:rsidR="004C5200" w:rsidRPr="00D93AB5" w:rsidRDefault="004C5200" w:rsidP="004C5200">
            <w:pPr>
              <w:pStyle w:val="BodyText"/>
              <w:spacing w:before="40" w:after="40" w:line="240" w:lineRule="auto"/>
              <w:rPr>
                <w:rFonts w:eastAsiaTheme="majorEastAsia" w:cstheme="minorHAnsi"/>
                <w:caps/>
                <w:sz w:val="20"/>
                <w:szCs w:val="20"/>
              </w:rPr>
            </w:pPr>
            <w:r w:rsidRPr="00D93AB5">
              <w:rPr>
                <w:rFonts w:cstheme="minorHAnsi"/>
                <w:sz w:val="20"/>
                <w:szCs w:val="20"/>
              </w:rPr>
              <w:t>Gender design finalised in consultation with relevant agencies.</w:t>
            </w:r>
          </w:p>
        </w:tc>
        <w:tc>
          <w:tcPr>
            <w:tcW w:w="4110" w:type="dxa"/>
          </w:tcPr>
          <w:p w14:paraId="0DBFDA7E" w14:textId="2A7FA7BA" w:rsidR="009C6060" w:rsidRPr="007D338A" w:rsidRDefault="004C5200" w:rsidP="007D338A">
            <w:pPr>
              <w:pStyle w:val="BodyText"/>
              <w:spacing w:before="40" w:after="40" w:line="240" w:lineRule="auto"/>
              <w:ind w:left="172"/>
              <w:rPr>
                <w:sz w:val="20"/>
                <w:szCs w:val="20"/>
                <w:lang w:val="en-AU"/>
              </w:rPr>
            </w:pPr>
            <w:r>
              <w:rPr>
                <w:sz w:val="20"/>
                <w:szCs w:val="20"/>
                <w:lang w:val="en-AU"/>
              </w:rPr>
              <w:t xml:space="preserve">~ </w:t>
            </w:r>
            <w:r w:rsidR="002D4B59">
              <w:rPr>
                <w:sz w:val="20"/>
                <w:szCs w:val="20"/>
                <w:lang w:val="en-AU"/>
              </w:rPr>
              <w:t>T</w:t>
            </w:r>
            <w:r w:rsidR="006261B1" w:rsidRPr="007D338A">
              <w:rPr>
                <w:sz w:val="20"/>
                <w:szCs w:val="20"/>
                <w:lang w:val="en-AU"/>
              </w:rPr>
              <w:t>arget of</w:t>
            </w:r>
            <w:r w:rsidR="0000597E" w:rsidRPr="007D338A">
              <w:rPr>
                <w:sz w:val="20"/>
                <w:szCs w:val="20"/>
                <w:lang w:val="en-AU"/>
              </w:rPr>
              <w:t xml:space="preserve"> </w:t>
            </w:r>
            <w:r w:rsidR="00E45A7D" w:rsidRPr="007D338A">
              <w:rPr>
                <w:sz w:val="20"/>
                <w:szCs w:val="20"/>
                <w:lang w:val="en-AU"/>
              </w:rPr>
              <w:t>5</w:t>
            </w:r>
            <w:r w:rsidR="006626B3">
              <w:rPr>
                <w:sz w:val="20"/>
                <w:szCs w:val="20"/>
                <w:lang w:val="en-AU"/>
              </w:rPr>
              <w:t xml:space="preserve"> per cent</w:t>
            </w:r>
            <w:r w:rsidR="00E45A7D" w:rsidRPr="007D338A">
              <w:rPr>
                <w:sz w:val="20"/>
                <w:szCs w:val="20"/>
                <w:lang w:val="en-AU"/>
              </w:rPr>
              <w:t xml:space="preserve"> increase in</w:t>
            </w:r>
            <w:r w:rsidR="0000597E" w:rsidRPr="007D338A">
              <w:rPr>
                <w:sz w:val="20"/>
                <w:szCs w:val="20"/>
                <w:lang w:val="en-AU"/>
              </w:rPr>
              <w:t xml:space="preserve"> SRH services </w:t>
            </w:r>
            <w:r w:rsidR="009C6060">
              <w:rPr>
                <w:sz w:val="20"/>
                <w:szCs w:val="20"/>
                <w:lang w:val="en-AU"/>
              </w:rPr>
              <w:t xml:space="preserve">through static clinics </w:t>
            </w:r>
            <w:r w:rsidR="0000597E" w:rsidRPr="007D338A">
              <w:rPr>
                <w:sz w:val="20"/>
                <w:szCs w:val="20"/>
                <w:lang w:val="en-AU"/>
              </w:rPr>
              <w:t>not achieved</w:t>
            </w:r>
            <w:r w:rsidR="009C6060">
              <w:rPr>
                <w:sz w:val="20"/>
                <w:szCs w:val="20"/>
                <w:lang w:val="en-AU"/>
              </w:rPr>
              <w:t xml:space="preserve"> d</w:t>
            </w:r>
            <w:r w:rsidR="002D4B59">
              <w:rPr>
                <w:sz w:val="20"/>
                <w:szCs w:val="20"/>
                <w:lang w:val="en-AU"/>
              </w:rPr>
              <w:t xml:space="preserve">ue to </w:t>
            </w:r>
            <w:r w:rsidR="009C6060" w:rsidRPr="00D334CE">
              <w:rPr>
                <w:sz w:val="20"/>
                <w:szCs w:val="20"/>
                <w:lang w:val="en-AU"/>
              </w:rPr>
              <w:t>measles and COVID-19</w:t>
            </w:r>
            <w:r w:rsidR="009C6060">
              <w:rPr>
                <w:sz w:val="20"/>
                <w:szCs w:val="20"/>
                <w:lang w:val="en-AU"/>
              </w:rPr>
              <w:t xml:space="preserve"> emergencies</w:t>
            </w:r>
            <w:r w:rsidR="0000597E" w:rsidRPr="007D338A">
              <w:rPr>
                <w:sz w:val="20"/>
                <w:szCs w:val="20"/>
                <w:lang w:val="en-AU"/>
              </w:rPr>
              <w:t xml:space="preserve">. </w:t>
            </w:r>
          </w:p>
          <w:p w14:paraId="2EA1F4EB" w14:textId="65EEA30F" w:rsidR="009C6060" w:rsidRPr="007D338A" w:rsidRDefault="004C5200" w:rsidP="007D338A">
            <w:pPr>
              <w:pStyle w:val="BodyText"/>
              <w:spacing w:before="40" w:after="40" w:line="240" w:lineRule="auto"/>
              <w:ind w:left="172"/>
              <w:rPr>
                <w:sz w:val="20"/>
                <w:szCs w:val="20"/>
                <w:lang w:val="en-AU"/>
              </w:rPr>
            </w:pPr>
            <w:r>
              <w:rPr>
                <w:sz w:val="20"/>
                <w:szCs w:val="20"/>
                <w:lang w:val="en-AU"/>
              </w:rPr>
              <w:t xml:space="preserve">~ </w:t>
            </w:r>
            <w:r w:rsidR="002D4B59">
              <w:rPr>
                <w:sz w:val="20"/>
                <w:szCs w:val="20"/>
                <w:lang w:val="en-AU"/>
              </w:rPr>
              <w:t>5</w:t>
            </w:r>
            <w:r w:rsidR="00D55CA2" w:rsidRPr="007D338A">
              <w:rPr>
                <w:sz w:val="20"/>
                <w:szCs w:val="20"/>
                <w:lang w:val="en-AU"/>
              </w:rPr>
              <w:t>7</w:t>
            </w:r>
            <w:r w:rsidR="002D4B59">
              <w:rPr>
                <w:sz w:val="20"/>
                <w:szCs w:val="20"/>
                <w:lang w:val="en-AU"/>
              </w:rPr>
              <w:t xml:space="preserve"> per cent</w:t>
            </w:r>
            <w:r w:rsidR="009538A1" w:rsidRPr="007D338A">
              <w:rPr>
                <w:sz w:val="20"/>
                <w:szCs w:val="20"/>
                <w:lang w:val="en-AU"/>
              </w:rPr>
              <w:t xml:space="preserve"> increase in SRH Services </w:t>
            </w:r>
            <w:r w:rsidR="009C6060">
              <w:rPr>
                <w:sz w:val="20"/>
                <w:szCs w:val="20"/>
                <w:lang w:val="en-AU"/>
              </w:rPr>
              <w:t>through outreach</w:t>
            </w:r>
            <w:r w:rsidR="006261B1" w:rsidRPr="007D338A">
              <w:rPr>
                <w:sz w:val="20"/>
                <w:szCs w:val="20"/>
                <w:lang w:val="en-AU"/>
              </w:rPr>
              <w:t xml:space="preserve">, </w:t>
            </w:r>
            <w:r w:rsidR="009538A1" w:rsidRPr="007D338A">
              <w:rPr>
                <w:sz w:val="20"/>
                <w:szCs w:val="20"/>
                <w:lang w:val="en-AU"/>
              </w:rPr>
              <w:t xml:space="preserve">achieved </w:t>
            </w:r>
            <w:r w:rsidR="00D55CA2" w:rsidRPr="007D338A">
              <w:rPr>
                <w:sz w:val="20"/>
                <w:szCs w:val="20"/>
                <w:lang w:val="en-AU"/>
              </w:rPr>
              <w:t xml:space="preserve">through </w:t>
            </w:r>
            <w:r w:rsidR="006261B1" w:rsidRPr="007D338A">
              <w:rPr>
                <w:sz w:val="20"/>
                <w:szCs w:val="20"/>
                <w:lang w:val="en-AU"/>
              </w:rPr>
              <w:t xml:space="preserve">partnership with Ministry of Health to provide SRH services during mass </w:t>
            </w:r>
            <w:r w:rsidR="002D4B59">
              <w:rPr>
                <w:sz w:val="20"/>
                <w:szCs w:val="20"/>
                <w:lang w:val="en-AU"/>
              </w:rPr>
              <w:t xml:space="preserve">measles </w:t>
            </w:r>
            <w:r w:rsidR="006261B1" w:rsidRPr="007D338A">
              <w:rPr>
                <w:sz w:val="20"/>
                <w:szCs w:val="20"/>
                <w:lang w:val="en-AU"/>
              </w:rPr>
              <w:t xml:space="preserve">immunisation </w:t>
            </w:r>
            <w:r w:rsidR="009C6060">
              <w:rPr>
                <w:sz w:val="20"/>
                <w:szCs w:val="20"/>
                <w:lang w:val="en-AU"/>
              </w:rPr>
              <w:t>outreach</w:t>
            </w:r>
            <w:r w:rsidR="006261B1" w:rsidRPr="007D338A">
              <w:rPr>
                <w:sz w:val="20"/>
                <w:szCs w:val="20"/>
                <w:lang w:val="en-AU"/>
              </w:rPr>
              <w:t>.</w:t>
            </w:r>
          </w:p>
          <w:p w14:paraId="12A811E6" w14:textId="77777777" w:rsidR="001A7ED5" w:rsidRDefault="004C5200" w:rsidP="007D338A">
            <w:pPr>
              <w:pStyle w:val="BodyText"/>
              <w:spacing w:before="40" w:after="40" w:line="240" w:lineRule="auto"/>
              <w:ind w:left="172"/>
              <w:rPr>
                <w:sz w:val="20"/>
                <w:szCs w:val="20"/>
                <w:lang w:val="en-AU"/>
              </w:rPr>
            </w:pPr>
            <w:r>
              <w:rPr>
                <w:sz w:val="20"/>
                <w:szCs w:val="20"/>
                <w:lang w:val="en-AU"/>
              </w:rPr>
              <w:t xml:space="preserve">~ </w:t>
            </w:r>
            <w:r w:rsidR="00F710B1">
              <w:rPr>
                <w:sz w:val="20"/>
                <w:szCs w:val="20"/>
                <w:lang w:val="en-AU"/>
              </w:rPr>
              <w:t>Commenced i</w:t>
            </w:r>
            <w:r w:rsidR="006261B1" w:rsidRPr="007D338A">
              <w:rPr>
                <w:sz w:val="20"/>
                <w:szCs w:val="20"/>
                <w:lang w:val="en-AU"/>
              </w:rPr>
              <w:t xml:space="preserve">mplementation </w:t>
            </w:r>
            <w:r w:rsidR="00F710B1">
              <w:rPr>
                <w:sz w:val="20"/>
                <w:szCs w:val="20"/>
                <w:lang w:val="en-AU"/>
              </w:rPr>
              <w:t>of</w:t>
            </w:r>
            <w:r w:rsidR="006261B1" w:rsidRPr="007D338A">
              <w:rPr>
                <w:sz w:val="20"/>
                <w:szCs w:val="20"/>
                <w:lang w:val="en-AU"/>
              </w:rPr>
              <w:t xml:space="preserve"> Pharmaceutical Inventory Management System (</w:t>
            </w:r>
            <w:proofErr w:type="spellStart"/>
            <w:r w:rsidR="006261B1" w:rsidRPr="007D338A">
              <w:rPr>
                <w:sz w:val="20"/>
                <w:szCs w:val="20"/>
                <w:lang w:val="en-AU"/>
              </w:rPr>
              <w:t>mSupply</w:t>
            </w:r>
            <w:proofErr w:type="spellEnd"/>
            <w:r w:rsidR="006261B1" w:rsidRPr="007D338A">
              <w:rPr>
                <w:sz w:val="20"/>
                <w:szCs w:val="20"/>
                <w:lang w:val="en-AU"/>
              </w:rPr>
              <w:t xml:space="preserve">), including installation </w:t>
            </w:r>
            <w:r w:rsidR="009C6060">
              <w:rPr>
                <w:sz w:val="20"/>
                <w:szCs w:val="20"/>
                <w:lang w:val="en-AU"/>
              </w:rPr>
              <w:t xml:space="preserve">and </w:t>
            </w:r>
            <w:r w:rsidR="006261B1" w:rsidRPr="007D338A">
              <w:rPr>
                <w:sz w:val="20"/>
                <w:szCs w:val="20"/>
                <w:lang w:val="en-AU"/>
              </w:rPr>
              <w:t xml:space="preserve">training for Ministry of Health. </w:t>
            </w:r>
          </w:p>
          <w:p w14:paraId="5FBFA4B5" w14:textId="77777777" w:rsidR="004C5200" w:rsidRDefault="004C5200" w:rsidP="004C5200">
            <w:pPr>
              <w:pStyle w:val="BodyText"/>
              <w:spacing w:before="40" w:after="40" w:line="240" w:lineRule="auto"/>
              <w:ind w:left="172"/>
              <w:rPr>
                <w:sz w:val="20"/>
                <w:szCs w:val="20"/>
              </w:rPr>
            </w:pPr>
            <w:r>
              <w:rPr>
                <w:sz w:val="20"/>
                <w:szCs w:val="20"/>
              </w:rPr>
              <w:t>~ In</w:t>
            </w:r>
            <w:r w:rsidRPr="00856FB9">
              <w:rPr>
                <w:sz w:val="20"/>
                <w:szCs w:val="20"/>
              </w:rPr>
              <w:t>vestment design</w:t>
            </w:r>
            <w:r>
              <w:rPr>
                <w:sz w:val="20"/>
                <w:szCs w:val="20"/>
              </w:rPr>
              <w:t xml:space="preserve"> approved 30 April 2020.  </w:t>
            </w:r>
            <w:r w:rsidRPr="00856FB9">
              <w:rPr>
                <w:sz w:val="20"/>
                <w:szCs w:val="20"/>
              </w:rPr>
              <w:t xml:space="preserve">Joint Funding Arrangement </w:t>
            </w:r>
            <w:r>
              <w:rPr>
                <w:sz w:val="20"/>
                <w:szCs w:val="20"/>
              </w:rPr>
              <w:t>(</w:t>
            </w:r>
            <w:r w:rsidRPr="00856FB9">
              <w:rPr>
                <w:sz w:val="20"/>
                <w:szCs w:val="20"/>
              </w:rPr>
              <w:t>Samoa</w:t>
            </w:r>
            <w:r>
              <w:rPr>
                <w:sz w:val="20"/>
                <w:szCs w:val="20"/>
              </w:rPr>
              <w:t xml:space="preserve">, </w:t>
            </w:r>
            <w:r w:rsidRPr="00856FB9">
              <w:rPr>
                <w:sz w:val="20"/>
                <w:szCs w:val="20"/>
              </w:rPr>
              <w:t>New Zealan</w:t>
            </w:r>
            <w:r>
              <w:rPr>
                <w:sz w:val="20"/>
                <w:szCs w:val="20"/>
              </w:rPr>
              <w:t>d, Australia) signed 16 June 2020</w:t>
            </w:r>
            <w:r w:rsidRPr="00856FB9">
              <w:rPr>
                <w:sz w:val="20"/>
                <w:szCs w:val="20"/>
              </w:rPr>
              <w:t>.</w:t>
            </w:r>
            <w:r>
              <w:rPr>
                <w:sz w:val="20"/>
                <w:szCs w:val="20"/>
              </w:rPr>
              <w:t xml:space="preserve">  </w:t>
            </w:r>
          </w:p>
          <w:p w14:paraId="361532B8" w14:textId="77777777" w:rsidR="004C5200" w:rsidRDefault="004C5200" w:rsidP="004C5200">
            <w:pPr>
              <w:pStyle w:val="BodyText"/>
              <w:spacing w:before="40" w:after="40" w:line="240" w:lineRule="auto"/>
              <w:ind w:left="172"/>
              <w:rPr>
                <w:sz w:val="20"/>
                <w:szCs w:val="20"/>
              </w:rPr>
            </w:pPr>
            <w:r>
              <w:rPr>
                <w:sz w:val="20"/>
                <w:szCs w:val="20"/>
              </w:rPr>
              <w:t>~ The vocational secondary school pilot was delayed to 2020-21 due to the measles outbreak and COVID-19 pandemic.</w:t>
            </w:r>
          </w:p>
          <w:p w14:paraId="1A9E916A" w14:textId="45772AF9" w:rsidR="004C5200" w:rsidRPr="007D338A" w:rsidRDefault="004C5200" w:rsidP="004C5200">
            <w:pPr>
              <w:pStyle w:val="BodyText"/>
              <w:spacing w:before="40" w:after="40" w:line="240" w:lineRule="auto"/>
              <w:ind w:left="172"/>
              <w:rPr>
                <w:sz w:val="20"/>
                <w:szCs w:val="20"/>
                <w:lang w:val="en-AU"/>
              </w:rPr>
            </w:pPr>
            <w:r>
              <w:rPr>
                <w:sz w:val="20"/>
                <w:szCs w:val="20"/>
                <w:lang w:val="en-AU"/>
              </w:rPr>
              <w:t>~ Consultations in November 2019 to identify potential areas of support. We expect the design will be finalised before end of 2020-21.</w:t>
            </w:r>
          </w:p>
        </w:tc>
      </w:tr>
      <w:tr w:rsidR="001A7ED5" w:rsidRPr="00274483" w14:paraId="3BB762F4" w14:textId="77777777" w:rsidTr="006F643F">
        <w:trPr>
          <w:tblHeader/>
        </w:trPr>
        <w:tc>
          <w:tcPr>
            <w:tcW w:w="1413" w:type="dxa"/>
          </w:tcPr>
          <w:p w14:paraId="795716E6" w14:textId="4FD861D3" w:rsidR="001A7ED5" w:rsidRPr="00D93AB5" w:rsidRDefault="001A7ED5" w:rsidP="001A7ED5">
            <w:pPr>
              <w:pStyle w:val="BodyText"/>
              <w:spacing w:before="40" w:after="40" w:line="240" w:lineRule="auto"/>
              <w:rPr>
                <w:rFonts w:eastAsiaTheme="majorEastAsia" w:cstheme="minorHAnsi"/>
                <w:sz w:val="20"/>
                <w:szCs w:val="20"/>
              </w:rPr>
            </w:pPr>
            <w:r w:rsidRPr="00D93AB5">
              <w:rPr>
                <w:rFonts w:eastAsiaTheme="majorEastAsia" w:cstheme="minorHAnsi"/>
                <w:sz w:val="20"/>
                <w:szCs w:val="20"/>
              </w:rPr>
              <w:t>Objective 3</w:t>
            </w:r>
            <w:r w:rsidR="004C5200">
              <w:rPr>
                <w:rFonts w:eastAsiaTheme="majorEastAsia" w:cstheme="minorHAnsi"/>
                <w:sz w:val="20"/>
                <w:szCs w:val="20"/>
              </w:rPr>
              <w:t>.</w:t>
            </w:r>
          </w:p>
          <w:p w14:paraId="1D1675FC" w14:textId="77777777" w:rsidR="00EC3F11" w:rsidRPr="00D93AB5" w:rsidRDefault="00EC3F11" w:rsidP="001A7ED5">
            <w:pPr>
              <w:pStyle w:val="BodyText"/>
              <w:spacing w:before="40" w:after="40" w:line="240" w:lineRule="auto"/>
              <w:rPr>
                <w:rFonts w:eastAsiaTheme="majorEastAsia" w:cstheme="minorHAnsi"/>
                <w:caps/>
                <w:sz w:val="20"/>
                <w:szCs w:val="20"/>
              </w:rPr>
            </w:pPr>
            <w:r w:rsidRPr="00D93AB5">
              <w:rPr>
                <w:rFonts w:eastAsiaTheme="majorEastAsia" w:cstheme="minorHAnsi"/>
                <w:iCs/>
                <w:caps/>
                <w:sz w:val="20"/>
                <w:szCs w:val="20"/>
              </w:rPr>
              <w:t>Strengthen governance</w:t>
            </w:r>
          </w:p>
        </w:tc>
        <w:tc>
          <w:tcPr>
            <w:tcW w:w="3828" w:type="dxa"/>
          </w:tcPr>
          <w:p w14:paraId="01B904EA" w14:textId="4B6DEEDB" w:rsidR="001A7ED5" w:rsidRPr="00D93AB5" w:rsidRDefault="001A7ED5" w:rsidP="001A7ED5">
            <w:pPr>
              <w:pStyle w:val="BodyText"/>
              <w:spacing w:before="40" w:after="40" w:line="240" w:lineRule="auto"/>
              <w:rPr>
                <w:rFonts w:eastAsia="Times New Roman" w:cstheme="minorHAnsi"/>
                <w:iCs/>
                <w:sz w:val="20"/>
                <w:szCs w:val="20"/>
              </w:rPr>
            </w:pPr>
            <w:r w:rsidRPr="004C5200">
              <w:rPr>
                <w:rFonts w:asciiTheme="majorHAnsi" w:eastAsiaTheme="majorEastAsia" w:hAnsiTheme="majorHAnsi" w:cstheme="majorHAnsi"/>
                <w:caps/>
                <w:sz w:val="20"/>
                <w:szCs w:val="20"/>
              </w:rPr>
              <w:t>3.1</w:t>
            </w:r>
            <w:r w:rsidR="00D93AB5" w:rsidRPr="00D93AB5">
              <w:rPr>
                <w:rFonts w:eastAsiaTheme="majorEastAsia" w:cstheme="minorHAnsi"/>
                <w:caps/>
                <w:sz w:val="20"/>
                <w:szCs w:val="20"/>
              </w:rPr>
              <w:t xml:space="preserve"> </w:t>
            </w:r>
            <w:r w:rsidR="00D93AB5" w:rsidRPr="00D93AB5">
              <w:rPr>
                <w:rFonts w:eastAsia="Times New Roman" w:cstheme="minorHAnsi"/>
                <w:iCs/>
                <w:sz w:val="20"/>
                <w:szCs w:val="20"/>
              </w:rPr>
              <w:t>Strengthened public sector</w:t>
            </w:r>
            <w:r w:rsidR="008F5496" w:rsidRPr="00D93AB5" w:rsidDel="008F5496">
              <w:rPr>
                <w:rFonts w:eastAsia="Times New Roman" w:cstheme="minorHAnsi"/>
                <w:iCs/>
                <w:sz w:val="20"/>
                <w:szCs w:val="20"/>
              </w:rPr>
              <w:t xml:space="preserve"> </w:t>
            </w:r>
          </w:p>
          <w:p w14:paraId="31FE399C" w14:textId="6DCF26D9" w:rsidR="00D93AB5" w:rsidRPr="00D93AB5" w:rsidRDefault="00D93AB5" w:rsidP="0044185C">
            <w:pPr>
              <w:pStyle w:val="BodyText"/>
              <w:numPr>
                <w:ilvl w:val="0"/>
                <w:numId w:val="12"/>
              </w:numPr>
              <w:spacing w:before="40" w:after="40" w:line="240" w:lineRule="auto"/>
              <w:ind w:left="314" w:hanging="142"/>
              <w:rPr>
                <w:rFonts w:cstheme="minorHAnsi"/>
                <w:sz w:val="20"/>
                <w:szCs w:val="20"/>
              </w:rPr>
            </w:pPr>
            <w:r w:rsidRPr="00D93AB5">
              <w:rPr>
                <w:rFonts w:cstheme="minorHAnsi"/>
                <w:sz w:val="20"/>
                <w:szCs w:val="20"/>
              </w:rPr>
              <w:t xml:space="preserve">Training on Procurement manual. </w:t>
            </w:r>
          </w:p>
          <w:p w14:paraId="3E9DB831" w14:textId="77777777" w:rsidR="00D93AB5" w:rsidRPr="004C5200" w:rsidRDefault="00D93AB5" w:rsidP="0044185C">
            <w:pPr>
              <w:pStyle w:val="BodyText"/>
              <w:numPr>
                <w:ilvl w:val="0"/>
                <w:numId w:val="12"/>
              </w:numPr>
              <w:spacing w:before="40" w:after="40" w:line="240" w:lineRule="auto"/>
              <w:ind w:left="314" w:hanging="142"/>
              <w:rPr>
                <w:rFonts w:eastAsiaTheme="majorEastAsia" w:cstheme="minorHAnsi"/>
                <w:caps/>
                <w:sz w:val="20"/>
                <w:szCs w:val="20"/>
              </w:rPr>
            </w:pPr>
            <w:r w:rsidRPr="00D93AB5">
              <w:rPr>
                <w:rFonts w:cstheme="minorHAnsi"/>
                <w:sz w:val="20"/>
                <w:szCs w:val="20"/>
              </w:rPr>
              <w:t>Mutually agreed JPAM triggers achieved for 2019 -20.</w:t>
            </w:r>
          </w:p>
          <w:p w14:paraId="6C1DD96E" w14:textId="77777777" w:rsidR="004C5200" w:rsidRDefault="004C5200" w:rsidP="004C5200">
            <w:pPr>
              <w:pStyle w:val="BodyText"/>
              <w:spacing w:before="40" w:after="40" w:line="240" w:lineRule="auto"/>
              <w:rPr>
                <w:rFonts w:eastAsiaTheme="majorEastAsia" w:cstheme="minorHAnsi"/>
                <w:sz w:val="20"/>
                <w:szCs w:val="20"/>
              </w:rPr>
            </w:pPr>
            <w:r w:rsidRPr="004C5200">
              <w:rPr>
                <w:rFonts w:asciiTheme="majorHAnsi" w:eastAsiaTheme="majorEastAsia" w:hAnsiTheme="majorHAnsi" w:cstheme="majorHAnsi"/>
                <w:caps/>
                <w:sz w:val="20"/>
                <w:szCs w:val="20"/>
              </w:rPr>
              <w:t>3.2</w:t>
            </w:r>
            <w:r w:rsidRPr="00D01B3D">
              <w:rPr>
                <w:rFonts w:eastAsiaTheme="majorEastAsia" w:cstheme="minorHAnsi"/>
                <w:caps/>
                <w:sz w:val="20"/>
                <w:szCs w:val="20"/>
              </w:rPr>
              <w:t xml:space="preserve"> I</w:t>
            </w:r>
            <w:r w:rsidRPr="00D01B3D">
              <w:rPr>
                <w:rFonts w:eastAsiaTheme="majorEastAsia" w:cstheme="minorHAnsi"/>
                <w:sz w:val="20"/>
                <w:szCs w:val="20"/>
              </w:rPr>
              <w:t>ncreasing leadership opportunities for women</w:t>
            </w:r>
          </w:p>
          <w:p w14:paraId="00F4DCC9" w14:textId="1F23AF34" w:rsidR="004C5200" w:rsidRPr="00D93AB5" w:rsidRDefault="004C5200" w:rsidP="004C5200">
            <w:pPr>
              <w:pStyle w:val="BodyText"/>
              <w:numPr>
                <w:ilvl w:val="0"/>
                <w:numId w:val="12"/>
              </w:numPr>
              <w:spacing w:before="40" w:after="40" w:line="240" w:lineRule="auto"/>
              <w:ind w:left="314" w:hanging="142"/>
              <w:rPr>
                <w:rFonts w:eastAsiaTheme="majorEastAsia" w:cstheme="minorHAnsi"/>
                <w:caps/>
                <w:sz w:val="20"/>
                <w:szCs w:val="20"/>
              </w:rPr>
            </w:pPr>
            <w:r w:rsidRPr="00D93AB5">
              <w:rPr>
                <w:rFonts w:cstheme="minorHAnsi"/>
                <w:sz w:val="20"/>
                <w:szCs w:val="20"/>
              </w:rPr>
              <w:t>Leadership training provided to women in village councils and private sector.</w:t>
            </w:r>
          </w:p>
        </w:tc>
        <w:tc>
          <w:tcPr>
            <w:tcW w:w="4110" w:type="dxa"/>
          </w:tcPr>
          <w:p w14:paraId="15EFB088" w14:textId="4ACD6645" w:rsidR="00DA6C5C" w:rsidRPr="007D338A" w:rsidRDefault="004C5200" w:rsidP="004918BA">
            <w:pPr>
              <w:pStyle w:val="BodyText"/>
              <w:spacing w:before="40" w:after="40" w:line="240" w:lineRule="auto"/>
              <w:ind w:left="172"/>
              <w:rPr>
                <w:lang w:val="en-AU"/>
              </w:rPr>
            </w:pPr>
            <w:r>
              <w:rPr>
                <w:sz w:val="20"/>
                <w:szCs w:val="20"/>
                <w:lang w:val="en-AU"/>
              </w:rPr>
              <w:t xml:space="preserve">~ </w:t>
            </w:r>
            <w:r w:rsidR="005758D6">
              <w:rPr>
                <w:sz w:val="20"/>
                <w:szCs w:val="20"/>
                <w:lang w:val="en-AU"/>
              </w:rPr>
              <w:t>M</w:t>
            </w:r>
            <w:r w:rsidR="004E10D5">
              <w:rPr>
                <w:sz w:val="20"/>
                <w:szCs w:val="20"/>
                <w:lang w:val="en-AU"/>
              </w:rPr>
              <w:t>ore than</w:t>
            </w:r>
            <w:r w:rsidR="00C02AF2">
              <w:rPr>
                <w:sz w:val="20"/>
                <w:szCs w:val="20"/>
                <w:lang w:val="en-AU"/>
              </w:rPr>
              <w:t xml:space="preserve"> 20</w:t>
            </w:r>
            <w:r w:rsidR="00DA6C5C" w:rsidRPr="007D338A">
              <w:rPr>
                <w:sz w:val="20"/>
                <w:szCs w:val="20"/>
                <w:lang w:val="en-AU"/>
              </w:rPr>
              <w:t xml:space="preserve"> public procurement </w:t>
            </w:r>
            <w:r w:rsidR="005758D6">
              <w:rPr>
                <w:sz w:val="20"/>
                <w:szCs w:val="20"/>
                <w:lang w:val="en-AU"/>
              </w:rPr>
              <w:t>trainers trained</w:t>
            </w:r>
            <w:r w:rsidR="00DA6C5C" w:rsidRPr="007D338A">
              <w:rPr>
                <w:sz w:val="20"/>
                <w:szCs w:val="20"/>
                <w:lang w:val="en-AU"/>
              </w:rPr>
              <w:t xml:space="preserve"> in Sep 2019.</w:t>
            </w:r>
          </w:p>
          <w:p w14:paraId="3D135187" w14:textId="45519DAB" w:rsidR="001A7ED5" w:rsidRDefault="004C5200" w:rsidP="004918BA">
            <w:pPr>
              <w:pStyle w:val="BodyText"/>
              <w:spacing w:before="40" w:after="40" w:line="240" w:lineRule="auto"/>
              <w:ind w:left="172"/>
              <w:rPr>
                <w:sz w:val="20"/>
                <w:szCs w:val="20"/>
                <w:lang w:val="en-AU"/>
              </w:rPr>
            </w:pPr>
            <w:r>
              <w:rPr>
                <w:rFonts w:cstheme="minorHAnsi"/>
                <w:sz w:val="20"/>
                <w:szCs w:val="20"/>
              </w:rPr>
              <w:t xml:space="preserve">~ </w:t>
            </w:r>
            <w:r w:rsidR="00A0028D" w:rsidRPr="00A0028D">
              <w:rPr>
                <w:rFonts w:cstheme="minorHAnsi"/>
                <w:sz w:val="20"/>
                <w:szCs w:val="20"/>
              </w:rPr>
              <w:t>DFAT</w:t>
            </w:r>
            <w:r w:rsidR="00A0028D" w:rsidRPr="00A0028D">
              <w:rPr>
                <w:sz w:val="20"/>
                <w:szCs w:val="20"/>
                <w:lang w:val="en-AU"/>
              </w:rPr>
              <w:t xml:space="preserve"> </w:t>
            </w:r>
            <w:r w:rsidR="004918BA">
              <w:rPr>
                <w:sz w:val="20"/>
                <w:szCs w:val="20"/>
                <w:lang w:val="en-AU"/>
              </w:rPr>
              <w:t xml:space="preserve">funding </w:t>
            </w:r>
            <w:r w:rsidR="00A0028D" w:rsidRPr="00A0028D">
              <w:rPr>
                <w:sz w:val="20"/>
                <w:szCs w:val="20"/>
                <w:lang w:val="en-AU"/>
              </w:rPr>
              <w:t xml:space="preserve">disbursement on </w:t>
            </w:r>
            <w:r w:rsidR="00B031B8">
              <w:rPr>
                <w:sz w:val="20"/>
                <w:szCs w:val="20"/>
                <w:lang w:val="en-AU"/>
              </w:rPr>
              <w:t>29</w:t>
            </w:r>
            <w:r w:rsidR="00A0028D" w:rsidRPr="00A0028D">
              <w:rPr>
                <w:sz w:val="20"/>
                <w:szCs w:val="20"/>
                <w:lang w:val="en-AU"/>
              </w:rPr>
              <w:t xml:space="preserve"> Ma</w:t>
            </w:r>
            <w:r w:rsidR="00B031B8">
              <w:rPr>
                <w:sz w:val="20"/>
                <w:szCs w:val="20"/>
                <w:lang w:val="en-AU"/>
              </w:rPr>
              <w:t>y</w:t>
            </w:r>
            <w:r w:rsidR="00A0028D" w:rsidRPr="00A0028D">
              <w:rPr>
                <w:sz w:val="20"/>
                <w:szCs w:val="20"/>
                <w:lang w:val="en-AU"/>
              </w:rPr>
              <w:t xml:space="preserve"> 20</w:t>
            </w:r>
            <w:r w:rsidR="00B031B8">
              <w:rPr>
                <w:sz w:val="20"/>
                <w:szCs w:val="20"/>
                <w:lang w:val="en-AU"/>
              </w:rPr>
              <w:t>20</w:t>
            </w:r>
            <w:r w:rsidR="00A0028D" w:rsidRPr="00A0028D">
              <w:rPr>
                <w:sz w:val="20"/>
                <w:szCs w:val="20"/>
                <w:lang w:val="en-AU"/>
              </w:rPr>
              <w:t xml:space="preserve"> triggered by progress o</w:t>
            </w:r>
            <w:r w:rsidR="005758D6">
              <w:rPr>
                <w:sz w:val="20"/>
                <w:szCs w:val="20"/>
                <w:lang w:val="en-AU"/>
              </w:rPr>
              <w:t>n</w:t>
            </w:r>
            <w:r w:rsidR="00A0028D" w:rsidRPr="00A0028D">
              <w:rPr>
                <w:sz w:val="20"/>
                <w:szCs w:val="20"/>
                <w:lang w:val="en-AU"/>
              </w:rPr>
              <w:t xml:space="preserve"> policy reforms.</w:t>
            </w:r>
          </w:p>
          <w:p w14:paraId="09C3E867" w14:textId="6CCE1553" w:rsidR="004C5200" w:rsidRPr="009E6A18" w:rsidRDefault="004C5200" w:rsidP="004C5200">
            <w:pPr>
              <w:pStyle w:val="BodyText"/>
              <w:spacing w:before="40" w:after="40" w:line="240" w:lineRule="auto"/>
              <w:ind w:left="172"/>
              <w:rPr>
                <w:sz w:val="20"/>
                <w:szCs w:val="20"/>
              </w:rPr>
            </w:pPr>
            <w:r>
              <w:rPr>
                <w:sz w:val="20"/>
                <w:szCs w:val="20"/>
                <w:lang w:val="en-AU"/>
              </w:rPr>
              <w:t xml:space="preserve">~ </w:t>
            </w:r>
            <w:r w:rsidRPr="00E45613">
              <w:rPr>
                <w:sz w:val="20"/>
                <w:szCs w:val="20"/>
                <w:lang w:val="en-AU"/>
              </w:rPr>
              <w:t>132 women</w:t>
            </w:r>
            <w:r>
              <w:rPr>
                <w:sz w:val="20"/>
                <w:szCs w:val="20"/>
                <w:lang w:val="en-AU"/>
              </w:rPr>
              <w:t>/</w:t>
            </w:r>
            <w:r w:rsidRPr="00E45613">
              <w:rPr>
                <w:sz w:val="20"/>
                <w:szCs w:val="20"/>
                <w:lang w:val="en-AU"/>
              </w:rPr>
              <w:t xml:space="preserve">7 men </w:t>
            </w:r>
            <w:r>
              <w:rPr>
                <w:sz w:val="20"/>
                <w:szCs w:val="20"/>
                <w:lang w:val="en-AU"/>
              </w:rPr>
              <w:t>trained as trainers</w:t>
            </w:r>
            <w:r w:rsidRPr="00E45613">
              <w:rPr>
                <w:sz w:val="20"/>
                <w:szCs w:val="20"/>
                <w:lang w:val="en-AU"/>
              </w:rPr>
              <w:t xml:space="preserve"> for the Village Leadership Development Initiative</w:t>
            </w:r>
            <w:r>
              <w:rPr>
                <w:sz w:val="20"/>
                <w:szCs w:val="20"/>
                <w:lang w:val="en-AU"/>
              </w:rPr>
              <w:t>, covering</w:t>
            </w:r>
            <w:r w:rsidRPr="00E45613">
              <w:rPr>
                <w:sz w:val="20"/>
                <w:szCs w:val="20"/>
                <w:lang w:val="en-AU"/>
              </w:rPr>
              <w:t xml:space="preserve"> 12 districts (or 40 villages) across Upolu and Savaii.</w:t>
            </w:r>
          </w:p>
        </w:tc>
      </w:tr>
    </w:tbl>
    <w:p w14:paraId="5961B491" w14:textId="77777777" w:rsidR="00390828" w:rsidRPr="00B927C4" w:rsidRDefault="00390828" w:rsidP="00390828">
      <w:pPr>
        <w:pStyle w:val="Heading2Numbered"/>
        <w:numPr>
          <w:ilvl w:val="0"/>
          <w:numId w:val="0"/>
        </w:numPr>
        <w:spacing w:before="240" w:after="240"/>
        <w:rPr>
          <w:sz w:val="28"/>
          <w:szCs w:val="28"/>
        </w:rPr>
      </w:pPr>
      <w:r w:rsidRPr="00B927C4">
        <w:rPr>
          <w:sz w:val="28"/>
          <w:szCs w:val="28"/>
        </w:rPr>
        <w:lastRenderedPageBreak/>
        <w:t>ANNEX A: Program Quality</w:t>
      </w:r>
    </w:p>
    <w:p w14:paraId="1458F479" w14:textId="77777777" w:rsidR="00390828" w:rsidRDefault="00B927C4" w:rsidP="00390828">
      <w:pPr>
        <w:pStyle w:val="Heading3"/>
      </w:pPr>
      <w:r>
        <w:t>Investment Monitoring Report</w:t>
      </w:r>
      <w:r w:rsidR="00390828">
        <w:t xml:space="preserve"> ratings</w:t>
      </w:r>
    </w:p>
    <w:tbl>
      <w:tblPr>
        <w:tblStyle w:val="APPR"/>
        <w:tblW w:w="4488" w:type="pct"/>
        <w:tblInd w:w="5" w:type="dxa"/>
        <w:tblBorders>
          <w:top w:val="single" w:sz="12" w:space="0" w:color="auto"/>
          <w:bottom w:val="single" w:sz="12" w:space="0" w:color="auto"/>
        </w:tblBorders>
        <w:tblLook w:val="0020" w:firstRow="1" w:lastRow="0" w:firstColumn="0" w:lastColumn="0" w:noHBand="0" w:noVBand="0"/>
      </w:tblPr>
      <w:tblGrid>
        <w:gridCol w:w="4386"/>
        <w:gridCol w:w="966"/>
        <w:gridCol w:w="1414"/>
        <w:gridCol w:w="623"/>
        <w:gridCol w:w="623"/>
        <w:gridCol w:w="639"/>
      </w:tblGrid>
      <w:tr w:rsidR="00625EB7" w:rsidRPr="00812509" w14:paraId="2C28357E" w14:textId="77777777" w:rsidTr="00412CB4">
        <w:trPr>
          <w:cnfStyle w:val="100000000000" w:firstRow="1" w:lastRow="0" w:firstColumn="0" w:lastColumn="0" w:oddVBand="0" w:evenVBand="0" w:oddHBand="0" w:evenHBand="0" w:firstRowFirstColumn="0" w:firstRowLastColumn="0" w:lastRowFirstColumn="0" w:lastRowLastColumn="0"/>
          <w:trHeight w:val="1413"/>
        </w:trPr>
        <w:tc>
          <w:tcPr>
            <w:tcW w:w="2511" w:type="pct"/>
            <w:tcBorders>
              <w:top w:val="none" w:sz="0" w:space="0" w:color="auto"/>
              <w:bottom w:val="none" w:sz="0" w:space="0" w:color="auto"/>
            </w:tcBorders>
          </w:tcPr>
          <w:p w14:paraId="33A78413" w14:textId="30F97FCF" w:rsidR="00625EB7" w:rsidRPr="001F545F" w:rsidRDefault="00625EB7" w:rsidP="00390828">
            <w:pPr>
              <w:keepLines/>
              <w:spacing w:before="80" w:after="80" w:line="200" w:lineRule="atLeast"/>
              <w:rPr>
                <w:rFonts w:asciiTheme="minorHAnsi" w:eastAsia="Times New Roman" w:hAnsiTheme="minorHAnsi" w:cstheme="minorHAnsi"/>
                <w:b w:val="0"/>
                <w:iCs/>
                <w:szCs w:val="17"/>
                <w:lang w:eastAsia="en-US"/>
              </w:rPr>
            </w:pPr>
            <w:r w:rsidRPr="001F545F">
              <w:rPr>
                <w:rFonts w:eastAsia="Times New Roman" w:cstheme="minorHAnsi"/>
                <w:iCs/>
                <w:noProof/>
                <w:szCs w:val="17"/>
                <w:lang w:val="en-AU"/>
              </w:rPr>
              <w:drawing>
                <wp:anchor distT="0" distB="0" distL="114300" distR="114300" simplePos="0" relativeHeight="251670528" behindDoc="0" locked="0" layoutInCell="1" allowOverlap="1" wp14:anchorId="0C09F229" wp14:editId="7822BAE6">
                  <wp:simplePos x="0" y="0"/>
                  <wp:positionH relativeFrom="column">
                    <wp:posOffset>0</wp:posOffset>
                  </wp:positionH>
                  <wp:positionV relativeFrom="paragraph">
                    <wp:posOffset>0</wp:posOffset>
                  </wp:positionV>
                  <wp:extent cx="1857375" cy="228600"/>
                  <wp:effectExtent l="0" t="0" r="9525" b="0"/>
                  <wp:wrapNone/>
                  <wp:docPr id="48" name="Picture 4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3EFF">
              <w:rPr>
                <w:rFonts w:asciiTheme="minorHAnsi" w:eastAsia="Times New Roman" w:hAnsiTheme="minorHAnsi" w:cstheme="minorHAnsi"/>
                <w:iCs/>
                <w:szCs w:val="17"/>
                <w:lang w:eastAsia="en-US"/>
              </w:rPr>
              <w:t>Investment name</w:t>
            </w:r>
          </w:p>
        </w:tc>
        <w:tc>
          <w:tcPr>
            <w:tcW w:w="543" w:type="pct"/>
            <w:tcBorders>
              <w:top w:val="none" w:sz="0" w:space="0" w:color="auto"/>
              <w:bottom w:val="none" w:sz="0" w:space="0" w:color="auto"/>
            </w:tcBorders>
            <w:textDirection w:val="btLr"/>
          </w:tcPr>
          <w:p w14:paraId="3C8296A2" w14:textId="77777777" w:rsidR="00625EB7" w:rsidRPr="001F545F" w:rsidRDefault="00625EB7" w:rsidP="00390828">
            <w:pPr>
              <w:keepLines/>
              <w:spacing w:before="80" w:after="80" w:line="200" w:lineRule="atLeast"/>
              <w:rPr>
                <w:rFonts w:asciiTheme="minorHAnsi" w:eastAsia="Times New Roman" w:hAnsiTheme="minorHAnsi" w:cstheme="minorHAnsi"/>
                <w:b w:val="0"/>
                <w:iCs/>
                <w:szCs w:val="17"/>
                <w:lang w:eastAsia="en-US"/>
              </w:rPr>
            </w:pPr>
            <w:r w:rsidRPr="001F545F">
              <w:rPr>
                <w:rFonts w:asciiTheme="minorHAnsi" w:eastAsia="Times New Roman" w:hAnsiTheme="minorHAnsi" w:cstheme="minorHAnsi"/>
                <w:iCs/>
                <w:szCs w:val="17"/>
                <w:lang w:eastAsia="en-US"/>
              </w:rPr>
              <w:t>Approved budget and duration</w:t>
            </w:r>
          </w:p>
        </w:tc>
        <w:tc>
          <w:tcPr>
            <w:tcW w:w="802" w:type="pct"/>
            <w:tcBorders>
              <w:top w:val="none" w:sz="0" w:space="0" w:color="auto"/>
              <w:bottom w:val="none" w:sz="0" w:space="0" w:color="auto"/>
            </w:tcBorders>
            <w:textDirection w:val="btLr"/>
          </w:tcPr>
          <w:p w14:paraId="78D9947F" w14:textId="77777777" w:rsidR="00625EB7" w:rsidRPr="001F545F" w:rsidRDefault="00625EB7" w:rsidP="00390828">
            <w:pPr>
              <w:keepLines/>
              <w:spacing w:before="80" w:after="80" w:line="200" w:lineRule="atLeast"/>
              <w:rPr>
                <w:rFonts w:asciiTheme="minorHAnsi" w:eastAsia="Times New Roman" w:hAnsiTheme="minorHAnsi" w:cstheme="minorHAnsi"/>
                <w:b w:val="0"/>
                <w:iCs/>
                <w:szCs w:val="17"/>
                <w:lang w:eastAsia="en-US"/>
              </w:rPr>
            </w:pPr>
            <w:r w:rsidRPr="001F545F">
              <w:rPr>
                <w:rFonts w:asciiTheme="minorHAnsi" w:eastAsia="Times New Roman" w:hAnsiTheme="minorHAnsi" w:cstheme="minorHAnsi"/>
                <w:iCs/>
                <w:szCs w:val="17"/>
                <w:lang w:eastAsia="en-US"/>
              </w:rPr>
              <w:t>year on year</w:t>
            </w:r>
          </w:p>
        </w:tc>
        <w:tc>
          <w:tcPr>
            <w:tcW w:w="342" w:type="pct"/>
            <w:tcBorders>
              <w:top w:val="none" w:sz="0" w:space="0" w:color="auto"/>
              <w:bottom w:val="none" w:sz="0" w:space="0" w:color="auto"/>
            </w:tcBorders>
            <w:textDirection w:val="btLr"/>
          </w:tcPr>
          <w:p w14:paraId="4E22CF8F" w14:textId="77777777" w:rsidR="00625EB7" w:rsidRPr="001F545F" w:rsidRDefault="00625EB7" w:rsidP="00390828">
            <w:pPr>
              <w:keepLines/>
              <w:spacing w:before="80" w:after="80" w:line="200" w:lineRule="atLeast"/>
              <w:rPr>
                <w:rFonts w:asciiTheme="minorHAnsi" w:eastAsia="Times New Roman" w:hAnsiTheme="minorHAnsi" w:cstheme="minorHAnsi"/>
                <w:b w:val="0"/>
                <w:iCs/>
                <w:szCs w:val="17"/>
                <w:lang w:eastAsia="en-US"/>
              </w:rPr>
            </w:pPr>
            <w:r w:rsidRPr="001F545F">
              <w:rPr>
                <w:rFonts w:asciiTheme="minorHAnsi" w:eastAsia="Times New Roman" w:hAnsiTheme="minorHAnsi" w:cstheme="minorHAnsi"/>
                <w:iCs/>
                <w:szCs w:val="17"/>
                <w:lang w:eastAsia="en-US"/>
              </w:rPr>
              <w:t>Effectiveness</w:t>
            </w:r>
          </w:p>
        </w:tc>
        <w:tc>
          <w:tcPr>
            <w:tcW w:w="342" w:type="pct"/>
            <w:tcBorders>
              <w:top w:val="none" w:sz="0" w:space="0" w:color="auto"/>
              <w:bottom w:val="none" w:sz="0" w:space="0" w:color="auto"/>
            </w:tcBorders>
            <w:textDirection w:val="btLr"/>
          </w:tcPr>
          <w:p w14:paraId="288191DE" w14:textId="77777777" w:rsidR="00625EB7" w:rsidRPr="001F545F" w:rsidRDefault="00625EB7" w:rsidP="00390828">
            <w:pPr>
              <w:keepLines/>
              <w:spacing w:before="80" w:after="80" w:line="200" w:lineRule="atLeast"/>
              <w:rPr>
                <w:rFonts w:asciiTheme="minorHAnsi" w:eastAsia="Times New Roman" w:hAnsiTheme="minorHAnsi" w:cstheme="minorHAnsi"/>
                <w:b w:val="0"/>
                <w:iCs/>
                <w:szCs w:val="17"/>
                <w:lang w:eastAsia="en-US"/>
              </w:rPr>
            </w:pPr>
            <w:r w:rsidRPr="001F545F">
              <w:rPr>
                <w:rFonts w:asciiTheme="minorHAnsi" w:eastAsia="Times New Roman" w:hAnsiTheme="minorHAnsi" w:cstheme="minorHAnsi"/>
                <w:iCs/>
                <w:szCs w:val="17"/>
                <w:lang w:eastAsia="en-US"/>
              </w:rPr>
              <w:t>Efficiency</w:t>
            </w:r>
          </w:p>
        </w:tc>
        <w:tc>
          <w:tcPr>
            <w:tcW w:w="346" w:type="pct"/>
            <w:tcBorders>
              <w:top w:val="none" w:sz="0" w:space="0" w:color="auto"/>
              <w:bottom w:val="none" w:sz="0" w:space="0" w:color="auto"/>
            </w:tcBorders>
            <w:textDirection w:val="btLr"/>
          </w:tcPr>
          <w:p w14:paraId="0DC5C13A" w14:textId="77777777" w:rsidR="00625EB7" w:rsidRPr="001F545F" w:rsidRDefault="00625EB7" w:rsidP="00390828">
            <w:pPr>
              <w:keepLines/>
              <w:spacing w:before="80" w:after="80" w:line="200" w:lineRule="atLeast"/>
              <w:rPr>
                <w:rFonts w:asciiTheme="minorHAnsi" w:eastAsia="Times New Roman" w:hAnsiTheme="minorHAnsi" w:cstheme="minorHAnsi"/>
                <w:b w:val="0"/>
                <w:iCs/>
                <w:szCs w:val="17"/>
                <w:lang w:eastAsia="en-US"/>
              </w:rPr>
            </w:pPr>
            <w:r w:rsidRPr="001F545F">
              <w:rPr>
                <w:rFonts w:asciiTheme="minorHAnsi" w:eastAsia="Times New Roman" w:hAnsiTheme="minorHAnsi" w:cstheme="minorHAnsi"/>
                <w:iCs/>
                <w:szCs w:val="17"/>
                <w:lang w:eastAsia="en-US"/>
              </w:rPr>
              <w:t>Gender equality</w:t>
            </w:r>
          </w:p>
        </w:tc>
      </w:tr>
      <w:tr w:rsidR="00625EB7" w:rsidRPr="00812509" w14:paraId="1CC2C9DF"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top w:val="single" w:sz="2" w:space="0" w:color="65C5B4" w:themeColor="accent1"/>
            </w:tcBorders>
          </w:tcPr>
          <w:p w14:paraId="1D98EC0E" w14:textId="77777777" w:rsidR="00625EB7" w:rsidRPr="001F545F" w:rsidRDefault="00625EB7" w:rsidP="001A7ED5">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Samoa Education Sector Support Program</w:t>
            </w:r>
          </w:p>
        </w:tc>
        <w:tc>
          <w:tcPr>
            <w:tcW w:w="543" w:type="pct"/>
            <w:tcBorders>
              <w:top w:val="single" w:sz="2" w:space="0" w:color="65C5B4" w:themeColor="accent1"/>
            </w:tcBorders>
          </w:tcPr>
          <w:p w14:paraId="5CCC634E" w14:textId="056FDB78" w:rsidR="00625EB7" w:rsidRPr="001F545F" w:rsidRDefault="00625EB7" w:rsidP="00D45392">
            <w:pPr>
              <w:autoSpaceDE w:val="0"/>
              <w:autoSpaceDN w:val="0"/>
              <w:adjustRightInd w:val="0"/>
              <w:spacing w:before="40" w:after="40" w:line="240" w:lineRule="auto"/>
              <w:rPr>
                <w:rFonts w:asciiTheme="minorHAnsi" w:eastAsia="Times New Roman" w:hAnsiTheme="minorHAnsi" w:cstheme="minorHAnsi"/>
                <w:iCs/>
                <w:szCs w:val="17"/>
                <w:lang w:eastAsia="en-US"/>
              </w:rPr>
            </w:pPr>
            <w:r w:rsidRPr="001F545F">
              <w:rPr>
                <w:rFonts w:asciiTheme="minorHAnsi" w:hAnsiTheme="minorHAnsi" w:cstheme="minorHAnsi"/>
                <w:szCs w:val="17"/>
              </w:rPr>
              <w:t>$17.3m</w:t>
            </w:r>
          </w:p>
        </w:tc>
        <w:tc>
          <w:tcPr>
            <w:tcW w:w="802" w:type="pct"/>
            <w:tcBorders>
              <w:top w:val="single" w:sz="2" w:space="0" w:color="65C5B4" w:themeColor="accent1"/>
              <w:bottom w:val="single" w:sz="2" w:space="0" w:color="65C5B4" w:themeColor="accent1"/>
            </w:tcBorders>
          </w:tcPr>
          <w:p w14:paraId="280A95DB" w14:textId="77777777" w:rsidR="00625EB7" w:rsidRPr="001F545F" w:rsidRDefault="00625EB7" w:rsidP="00390828">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2019 AQC</w:t>
            </w:r>
          </w:p>
        </w:tc>
        <w:tc>
          <w:tcPr>
            <w:tcW w:w="342" w:type="pct"/>
            <w:tcBorders>
              <w:top w:val="single" w:sz="2" w:space="0" w:color="65C5B4" w:themeColor="accent1"/>
              <w:bottom w:val="single" w:sz="2" w:space="0" w:color="65C5B4" w:themeColor="accent1"/>
            </w:tcBorders>
            <w:shd w:val="clear" w:color="auto" w:fill="auto"/>
            <w:noWrap/>
          </w:tcPr>
          <w:p w14:paraId="3923C954" w14:textId="77777777" w:rsidR="00625EB7" w:rsidRPr="001F545F" w:rsidRDefault="00625EB7" w:rsidP="00390828">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2" w:type="pct"/>
            <w:tcBorders>
              <w:top w:val="single" w:sz="2" w:space="0" w:color="65C5B4" w:themeColor="accent1"/>
              <w:bottom w:val="single" w:sz="2" w:space="0" w:color="65C5B4" w:themeColor="accent1"/>
            </w:tcBorders>
            <w:shd w:val="clear" w:color="auto" w:fill="auto"/>
            <w:noWrap/>
          </w:tcPr>
          <w:p w14:paraId="2CEF5C08" w14:textId="77777777" w:rsidR="00625EB7" w:rsidRPr="001F545F" w:rsidRDefault="00625EB7" w:rsidP="00390828">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6" w:type="pct"/>
            <w:tcBorders>
              <w:top w:val="single" w:sz="2" w:space="0" w:color="65C5B4" w:themeColor="accent1"/>
              <w:bottom w:val="single" w:sz="2" w:space="0" w:color="65C5B4" w:themeColor="accent1"/>
            </w:tcBorders>
            <w:shd w:val="clear" w:color="auto" w:fill="auto"/>
            <w:noWrap/>
          </w:tcPr>
          <w:p w14:paraId="75AA6171" w14:textId="77777777" w:rsidR="00625EB7" w:rsidRPr="001F545F" w:rsidRDefault="00625EB7" w:rsidP="00390828">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3</w:t>
            </w:r>
          </w:p>
        </w:tc>
      </w:tr>
      <w:tr w:rsidR="00625EB7" w:rsidRPr="00812509" w14:paraId="6E9FD742"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bottom w:val="single" w:sz="2" w:space="0" w:color="65C5B4" w:themeColor="accent1"/>
            </w:tcBorders>
          </w:tcPr>
          <w:p w14:paraId="77C73E02" w14:textId="77777777" w:rsidR="00625EB7" w:rsidRPr="001F545F" w:rsidRDefault="00625EB7" w:rsidP="00390828">
            <w:pPr>
              <w:keepLines/>
              <w:spacing w:before="40" w:after="40" w:line="200" w:lineRule="atLeast"/>
              <w:rPr>
                <w:rFonts w:asciiTheme="minorHAnsi" w:eastAsia="Times New Roman" w:hAnsiTheme="minorHAnsi" w:cstheme="minorHAnsi"/>
                <w:iCs/>
                <w:szCs w:val="17"/>
                <w:lang w:eastAsia="en-US"/>
              </w:rPr>
            </w:pPr>
          </w:p>
        </w:tc>
        <w:tc>
          <w:tcPr>
            <w:tcW w:w="543" w:type="pct"/>
            <w:tcBorders>
              <w:bottom w:val="single" w:sz="2" w:space="0" w:color="65C5B4" w:themeColor="accent1"/>
            </w:tcBorders>
          </w:tcPr>
          <w:p w14:paraId="31A2D64D" w14:textId="017911B1" w:rsidR="00625EB7" w:rsidRPr="001F545F" w:rsidRDefault="00D45392" w:rsidP="00390828">
            <w:pPr>
              <w:keepLines/>
              <w:spacing w:before="40" w:after="40" w:line="240" w:lineRule="auto"/>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2011-21</w:t>
            </w:r>
          </w:p>
        </w:tc>
        <w:tc>
          <w:tcPr>
            <w:tcW w:w="802" w:type="pct"/>
            <w:tcBorders>
              <w:bottom w:val="single" w:sz="2" w:space="0" w:color="65C5B4" w:themeColor="accent1"/>
            </w:tcBorders>
          </w:tcPr>
          <w:p w14:paraId="4F042050" w14:textId="77777777" w:rsidR="00625EB7" w:rsidRPr="001F545F" w:rsidRDefault="00625EB7" w:rsidP="00390828">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2020 AQC</w:t>
            </w:r>
          </w:p>
        </w:tc>
        <w:tc>
          <w:tcPr>
            <w:tcW w:w="342" w:type="pct"/>
            <w:tcBorders>
              <w:bottom w:val="single" w:sz="2" w:space="0" w:color="65C5B4" w:themeColor="accent1"/>
            </w:tcBorders>
            <w:shd w:val="clear" w:color="auto" w:fill="auto"/>
            <w:noWrap/>
          </w:tcPr>
          <w:p w14:paraId="6C587CD2" w14:textId="77777777" w:rsidR="00625EB7" w:rsidRPr="001F545F" w:rsidRDefault="00625EB7" w:rsidP="00390828">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2" w:type="pct"/>
            <w:tcBorders>
              <w:bottom w:val="single" w:sz="2" w:space="0" w:color="65C5B4" w:themeColor="accent1"/>
            </w:tcBorders>
            <w:shd w:val="clear" w:color="auto" w:fill="auto"/>
            <w:noWrap/>
          </w:tcPr>
          <w:p w14:paraId="19B96360" w14:textId="77777777" w:rsidR="00625EB7" w:rsidRPr="001F545F" w:rsidRDefault="00625EB7" w:rsidP="00390828">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3</w:t>
            </w:r>
          </w:p>
        </w:tc>
        <w:tc>
          <w:tcPr>
            <w:tcW w:w="346" w:type="pct"/>
            <w:tcBorders>
              <w:bottom w:val="single" w:sz="2" w:space="0" w:color="65C5B4" w:themeColor="accent1"/>
            </w:tcBorders>
            <w:shd w:val="clear" w:color="auto" w:fill="auto"/>
            <w:noWrap/>
          </w:tcPr>
          <w:p w14:paraId="782620AE" w14:textId="77777777" w:rsidR="00625EB7" w:rsidRPr="001F545F" w:rsidRDefault="00625EB7" w:rsidP="00390828">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5</w:t>
            </w:r>
          </w:p>
        </w:tc>
      </w:tr>
      <w:tr w:rsidR="00625EB7" w:rsidRPr="00812509" w14:paraId="2F3A3414"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bottom w:val="none" w:sz="0" w:space="0" w:color="auto"/>
            </w:tcBorders>
          </w:tcPr>
          <w:p w14:paraId="0511FDD6" w14:textId="77777777" w:rsidR="00625EB7" w:rsidRPr="001F545F" w:rsidRDefault="00625EB7" w:rsidP="002E2885">
            <w:pPr>
              <w:keepLines/>
              <w:spacing w:before="40" w:after="40" w:line="200" w:lineRule="atLeast"/>
              <w:rPr>
                <w:rFonts w:asciiTheme="minorHAnsi" w:eastAsia="Times New Roman" w:hAnsiTheme="minorHAnsi" w:cstheme="minorHAnsi"/>
                <w:iCs/>
                <w:szCs w:val="17"/>
              </w:rPr>
            </w:pPr>
            <w:r w:rsidRPr="001F545F">
              <w:rPr>
                <w:rFonts w:asciiTheme="minorHAnsi" w:eastAsia="Times New Roman" w:hAnsiTheme="minorHAnsi" w:cstheme="minorHAnsi"/>
                <w:iCs/>
                <w:szCs w:val="17"/>
              </w:rPr>
              <w:t>Samoa Parliament Comple</w:t>
            </w:r>
            <w:bookmarkStart w:id="0" w:name="_GoBack"/>
            <w:bookmarkEnd w:id="0"/>
            <w:r w:rsidRPr="001F545F">
              <w:rPr>
                <w:rFonts w:asciiTheme="minorHAnsi" w:eastAsia="Times New Roman" w:hAnsiTheme="minorHAnsi" w:cstheme="minorHAnsi"/>
                <w:iCs/>
                <w:szCs w:val="17"/>
              </w:rPr>
              <w:t xml:space="preserve">x Redevelopment </w:t>
            </w:r>
          </w:p>
        </w:tc>
        <w:tc>
          <w:tcPr>
            <w:tcW w:w="543" w:type="pct"/>
            <w:tcBorders>
              <w:bottom w:val="none" w:sz="0" w:space="0" w:color="auto"/>
            </w:tcBorders>
          </w:tcPr>
          <w:p w14:paraId="22BC4BD5" w14:textId="27E832DB" w:rsidR="00625EB7" w:rsidRPr="001F545F" w:rsidRDefault="00625EB7" w:rsidP="00D45392">
            <w:pPr>
              <w:autoSpaceDE w:val="0"/>
              <w:autoSpaceDN w:val="0"/>
              <w:adjustRightInd w:val="0"/>
              <w:spacing w:before="40" w:after="40" w:line="240" w:lineRule="auto"/>
              <w:rPr>
                <w:rFonts w:asciiTheme="minorHAnsi" w:eastAsia="Times New Roman" w:hAnsiTheme="minorHAnsi" w:cstheme="minorHAnsi"/>
                <w:iCs/>
                <w:szCs w:val="17"/>
                <w:lang w:eastAsia="en-US"/>
              </w:rPr>
            </w:pPr>
            <w:r w:rsidRPr="001F545F">
              <w:rPr>
                <w:rFonts w:asciiTheme="minorHAnsi" w:hAnsiTheme="minorHAnsi" w:cstheme="minorHAnsi"/>
                <w:szCs w:val="17"/>
              </w:rPr>
              <w:t xml:space="preserve">$13.2m </w:t>
            </w:r>
          </w:p>
        </w:tc>
        <w:tc>
          <w:tcPr>
            <w:tcW w:w="802" w:type="pct"/>
            <w:tcBorders>
              <w:bottom w:val="single" w:sz="2" w:space="0" w:color="65C5B4" w:themeColor="accent1"/>
            </w:tcBorders>
          </w:tcPr>
          <w:p w14:paraId="2CB5EDBE" w14:textId="77777777" w:rsidR="00625EB7" w:rsidRPr="001F545F" w:rsidRDefault="00625EB7" w:rsidP="002E2885">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2019 AQC</w:t>
            </w:r>
          </w:p>
        </w:tc>
        <w:tc>
          <w:tcPr>
            <w:tcW w:w="342" w:type="pct"/>
            <w:tcBorders>
              <w:bottom w:val="single" w:sz="2" w:space="0" w:color="65C5B4" w:themeColor="accent1"/>
            </w:tcBorders>
            <w:shd w:val="clear" w:color="auto" w:fill="auto"/>
            <w:noWrap/>
          </w:tcPr>
          <w:p w14:paraId="5A6E50D0" w14:textId="77777777" w:rsidR="00625EB7" w:rsidRPr="001F545F" w:rsidRDefault="00625EB7" w:rsidP="002E2885">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5</w:t>
            </w:r>
          </w:p>
        </w:tc>
        <w:tc>
          <w:tcPr>
            <w:tcW w:w="342" w:type="pct"/>
            <w:tcBorders>
              <w:bottom w:val="single" w:sz="2" w:space="0" w:color="65C5B4" w:themeColor="accent1"/>
            </w:tcBorders>
            <w:shd w:val="clear" w:color="auto" w:fill="auto"/>
            <w:noWrap/>
          </w:tcPr>
          <w:p w14:paraId="551F1DA5" w14:textId="77777777" w:rsidR="00625EB7" w:rsidRPr="001F545F" w:rsidRDefault="00625EB7" w:rsidP="002E2885">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6" w:type="pct"/>
            <w:tcBorders>
              <w:bottom w:val="single" w:sz="2" w:space="0" w:color="65C5B4" w:themeColor="accent1"/>
            </w:tcBorders>
            <w:shd w:val="clear" w:color="auto" w:fill="auto"/>
            <w:noWrap/>
          </w:tcPr>
          <w:p w14:paraId="25C113DE" w14:textId="77777777" w:rsidR="00625EB7" w:rsidRPr="001F545F" w:rsidRDefault="00625EB7" w:rsidP="002E2885">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r>
      <w:tr w:rsidR="00625EB7" w:rsidRPr="00812509" w14:paraId="437817E3"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bottom w:val="none" w:sz="0" w:space="0" w:color="auto"/>
            </w:tcBorders>
          </w:tcPr>
          <w:p w14:paraId="66ECBCCE" w14:textId="77777777" w:rsidR="00625EB7" w:rsidRPr="001F545F" w:rsidRDefault="00625EB7" w:rsidP="002E2885">
            <w:pPr>
              <w:keepLines/>
              <w:spacing w:before="40" w:after="40" w:line="200" w:lineRule="atLeast"/>
              <w:rPr>
                <w:rFonts w:asciiTheme="minorHAnsi" w:eastAsia="Times New Roman" w:hAnsiTheme="minorHAnsi" w:cstheme="minorHAnsi"/>
                <w:iCs/>
                <w:szCs w:val="17"/>
              </w:rPr>
            </w:pPr>
          </w:p>
        </w:tc>
        <w:tc>
          <w:tcPr>
            <w:tcW w:w="543" w:type="pct"/>
            <w:tcBorders>
              <w:bottom w:val="none" w:sz="0" w:space="0" w:color="auto"/>
            </w:tcBorders>
          </w:tcPr>
          <w:p w14:paraId="23140700" w14:textId="2B52F0AF" w:rsidR="00625EB7" w:rsidRPr="001F545F" w:rsidRDefault="00D45392" w:rsidP="002E2885">
            <w:pPr>
              <w:keepLines/>
              <w:spacing w:before="40" w:after="40" w:line="240" w:lineRule="auto"/>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2012-22</w:t>
            </w:r>
          </w:p>
        </w:tc>
        <w:tc>
          <w:tcPr>
            <w:tcW w:w="802" w:type="pct"/>
            <w:tcBorders>
              <w:bottom w:val="none" w:sz="0" w:space="0" w:color="auto"/>
            </w:tcBorders>
          </w:tcPr>
          <w:p w14:paraId="525D4E82" w14:textId="77777777" w:rsidR="00625EB7" w:rsidRPr="001F545F" w:rsidRDefault="00625EB7" w:rsidP="002E2885">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2020 AQC</w:t>
            </w:r>
          </w:p>
        </w:tc>
        <w:tc>
          <w:tcPr>
            <w:tcW w:w="342" w:type="pct"/>
            <w:tcBorders>
              <w:bottom w:val="none" w:sz="0" w:space="0" w:color="auto"/>
            </w:tcBorders>
            <w:shd w:val="clear" w:color="auto" w:fill="auto"/>
            <w:noWrap/>
          </w:tcPr>
          <w:p w14:paraId="6099C451" w14:textId="77777777" w:rsidR="00625EB7" w:rsidRPr="001F545F" w:rsidRDefault="00625EB7" w:rsidP="002E2885">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5</w:t>
            </w:r>
          </w:p>
        </w:tc>
        <w:tc>
          <w:tcPr>
            <w:tcW w:w="342" w:type="pct"/>
            <w:tcBorders>
              <w:bottom w:val="none" w:sz="0" w:space="0" w:color="auto"/>
            </w:tcBorders>
            <w:shd w:val="clear" w:color="auto" w:fill="auto"/>
            <w:noWrap/>
          </w:tcPr>
          <w:p w14:paraId="060D3145" w14:textId="77777777" w:rsidR="00625EB7" w:rsidRPr="001F545F" w:rsidRDefault="00625EB7" w:rsidP="002E2885">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6" w:type="pct"/>
            <w:tcBorders>
              <w:bottom w:val="none" w:sz="0" w:space="0" w:color="auto"/>
            </w:tcBorders>
            <w:shd w:val="clear" w:color="auto" w:fill="auto"/>
            <w:noWrap/>
          </w:tcPr>
          <w:p w14:paraId="4327CF60" w14:textId="77777777" w:rsidR="00625EB7" w:rsidRPr="001F545F" w:rsidRDefault="00625EB7" w:rsidP="002E2885">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3</w:t>
            </w:r>
          </w:p>
        </w:tc>
      </w:tr>
      <w:tr w:rsidR="00625EB7" w:rsidRPr="00812509" w14:paraId="57109B93"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top w:val="single" w:sz="2" w:space="0" w:color="65C5B4" w:themeColor="accent1"/>
            </w:tcBorders>
          </w:tcPr>
          <w:p w14:paraId="713933FB" w14:textId="77777777" w:rsidR="00625EB7" w:rsidRPr="001F545F" w:rsidRDefault="00625EB7" w:rsidP="005A7EE3">
            <w:pPr>
              <w:keepLines/>
              <w:spacing w:before="40" w:after="40" w:line="200" w:lineRule="atLeast"/>
              <w:rPr>
                <w:rFonts w:asciiTheme="minorHAnsi" w:eastAsia="Times New Roman" w:hAnsiTheme="minorHAnsi" w:cstheme="minorHAnsi"/>
                <w:iCs/>
                <w:szCs w:val="17"/>
              </w:rPr>
            </w:pPr>
            <w:r w:rsidRPr="001F545F">
              <w:rPr>
                <w:rFonts w:asciiTheme="minorHAnsi" w:eastAsia="Times New Roman" w:hAnsiTheme="minorHAnsi" w:cstheme="minorHAnsi"/>
                <w:iCs/>
                <w:szCs w:val="17"/>
              </w:rPr>
              <w:t xml:space="preserve">Samoa Economic Infrastructure Program </w:t>
            </w:r>
          </w:p>
        </w:tc>
        <w:tc>
          <w:tcPr>
            <w:tcW w:w="543" w:type="pct"/>
            <w:tcBorders>
              <w:top w:val="single" w:sz="2" w:space="0" w:color="65C5B4" w:themeColor="accent1"/>
            </w:tcBorders>
          </w:tcPr>
          <w:p w14:paraId="2CBBC2F5" w14:textId="4BDF8186" w:rsidR="00625EB7" w:rsidRPr="001F545F" w:rsidRDefault="00625EB7" w:rsidP="00D45392">
            <w:pPr>
              <w:autoSpaceDE w:val="0"/>
              <w:autoSpaceDN w:val="0"/>
              <w:adjustRightInd w:val="0"/>
              <w:spacing w:before="40" w:after="40" w:line="240" w:lineRule="auto"/>
              <w:rPr>
                <w:rFonts w:asciiTheme="minorHAnsi" w:eastAsia="Times New Roman" w:hAnsiTheme="minorHAnsi" w:cstheme="minorHAnsi"/>
                <w:iCs/>
                <w:szCs w:val="17"/>
                <w:lang w:eastAsia="en-US"/>
              </w:rPr>
            </w:pPr>
            <w:r w:rsidRPr="001F545F">
              <w:rPr>
                <w:rFonts w:asciiTheme="minorHAnsi" w:hAnsiTheme="minorHAnsi" w:cstheme="minorHAnsi"/>
                <w:szCs w:val="17"/>
              </w:rPr>
              <w:t xml:space="preserve">$18.7m </w:t>
            </w:r>
          </w:p>
        </w:tc>
        <w:tc>
          <w:tcPr>
            <w:tcW w:w="802" w:type="pct"/>
            <w:tcBorders>
              <w:top w:val="single" w:sz="2" w:space="0" w:color="65C5B4" w:themeColor="accent1"/>
              <w:bottom w:val="single" w:sz="2" w:space="0" w:color="65C5B4" w:themeColor="accent1"/>
            </w:tcBorders>
          </w:tcPr>
          <w:p w14:paraId="3A32EB99" w14:textId="77777777" w:rsidR="00625EB7" w:rsidRPr="001F545F" w:rsidRDefault="00625EB7" w:rsidP="005A7EE3">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2019 AQC</w:t>
            </w:r>
          </w:p>
        </w:tc>
        <w:tc>
          <w:tcPr>
            <w:tcW w:w="342" w:type="pct"/>
            <w:tcBorders>
              <w:top w:val="single" w:sz="2" w:space="0" w:color="65C5B4" w:themeColor="accent1"/>
              <w:bottom w:val="single" w:sz="2" w:space="0" w:color="65C5B4" w:themeColor="accent1"/>
            </w:tcBorders>
            <w:shd w:val="clear" w:color="auto" w:fill="auto"/>
            <w:noWrap/>
          </w:tcPr>
          <w:p w14:paraId="4E852812" w14:textId="77777777" w:rsidR="00625EB7" w:rsidRPr="001F545F" w:rsidRDefault="00625EB7" w:rsidP="005A7EE3">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2" w:type="pct"/>
            <w:tcBorders>
              <w:top w:val="single" w:sz="2" w:space="0" w:color="65C5B4" w:themeColor="accent1"/>
              <w:bottom w:val="single" w:sz="2" w:space="0" w:color="65C5B4" w:themeColor="accent1"/>
            </w:tcBorders>
            <w:shd w:val="clear" w:color="auto" w:fill="auto"/>
            <w:noWrap/>
          </w:tcPr>
          <w:p w14:paraId="655F0C0F" w14:textId="77777777" w:rsidR="00625EB7" w:rsidRPr="001F545F" w:rsidRDefault="00625EB7" w:rsidP="005A7EE3">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6" w:type="pct"/>
            <w:tcBorders>
              <w:top w:val="single" w:sz="2" w:space="0" w:color="65C5B4" w:themeColor="accent1"/>
              <w:bottom w:val="single" w:sz="2" w:space="0" w:color="65C5B4" w:themeColor="accent1"/>
            </w:tcBorders>
            <w:shd w:val="clear" w:color="auto" w:fill="auto"/>
            <w:noWrap/>
          </w:tcPr>
          <w:p w14:paraId="0A5E8D45" w14:textId="77777777" w:rsidR="00625EB7" w:rsidRPr="001F545F" w:rsidRDefault="00625EB7" w:rsidP="005A7EE3">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r>
      <w:tr w:rsidR="00625EB7" w:rsidRPr="00812509" w14:paraId="29AB3DEB"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bottom w:val="single" w:sz="2" w:space="0" w:color="65C5B4" w:themeColor="accent1"/>
            </w:tcBorders>
          </w:tcPr>
          <w:p w14:paraId="332D4632" w14:textId="77777777" w:rsidR="00625EB7" w:rsidRPr="001F545F" w:rsidRDefault="00625EB7" w:rsidP="005A7EE3">
            <w:pPr>
              <w:keepLines/>
              <w:spacing w:before="40" w:after="40" w:line="200" w:lineRule="atLeast"/>
              <w:rPr>
                <w:rFonts w:asciiTheme="minorHAnsi" w:eastAsia="Times New Roman" w:hAnsiTheme="minorHAnsi" w:cstheme="minorHAnsi"/>
                <w:iCs/>
                <w:szCs w:val="17"/>
              </w:rPr>
            </w:pPr>
          </w:p>
        </w:tc>
        <w:tc>
          <w:tcPr>
            <w:tcW w:w="543" w:type="pct"/>
            <w:tcBorders>
              <w:bottom w:val="single" w:sz="2" w:space="0" w:color="65C5B4" w:themeColor="accent1"/>
            </w:tcBorders>
          </w:tcPr>
          <w:p w14:paraId="6AEAC64D" w14:textId="34B2D699" w:rsidR="00625EB7" w:rsidRPr="001F545F" w:rsidRDefault="00D45392" w:rsidP="005A7EE3">
            <w:pPr>
              <w:keepLines/>
              <w:spacing w:before="40" w:after="40" w:line="240" w:lineRule="auto"/>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2012-21</w:t>
            </w:r>
          </w:p>
        </w:tc>
        <w:tc>
          <w:tcPr>
            <w:tcW w:w="802" w:type="pct"/>
            <w:tcBorders>
              <w:bottom w:val="single" w:sz="2" w:space="0" w:color="65C5B4" w:themeColor="accent1"/>
            </w:tcBorders>
          </w:tcPr>
          <w:p w14:paraId="4BC66584" w14:textId="77777777" w:rsidR="00625EB7" w:rsidRPr="001F545F" w:rsidRDefault="00625EB7" w:rsidP="005A7EE3">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2020 AQC</w:t>
            </w:r>
          </w:p>
        </w:tc>
        <w:tc>
          <w:tcPr>
            <w:tcW w:w="342" w:type="pct"/>
            <w:tcBorders>
              <w:bottom w:val="single" w:sz="2" w:space="0" w:color="65C5B4" w:themeColor="accent1"/>
            </w:tcBorders>
            <w:shd w:val="clear" w:color="auto" w:fill="auto"/>
            <w:noWrap/>
          </w:tcPr>
          <w:p w14:paraId="15316860" w14:textId="77777777" w:rsidR="00625EB7" w:rsidRPr="001F545F" w:rsidRDefault="00625EB7" w:rsidP="005A7EE3">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2" w:type="pct"/>
            <w:tcBorders>
              <w:bottom w:val="single" w:sz="2" w:space="0" w:color="65C5B4" w:themeColor="accent1"/>
            </w:tcBorders>
            <w:shd w:val="clear" w:color="auto" w:fill="auto"/>
            <w:noWrap/>
          </w:tcPr>
          <w:p w14:paraId="237DE22D" w14:textId="77777777" w:rsidR="00625EB7" w:rsidRPr="001F545F" w:rsidRDefault="00625EB7" w:rsidP="005A7EE3">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6" w:type="pct"/>
            <w:tcBorders>
              <w:bottom w:val="single" w:sz="2" w:space="0" w:color="65C5B4" w:themeColor="accent1"/>
            </w:tcBorders>
            <w:shd w:val="clear" w:color="auto" w:fill="auto"/>
            <w:noWrap/>
          </w:tcPr>
          <w:p w14:paraId="2F5A8DC6" w14:textId="77777777" w:rsidR="00625EB7" w:rsidRPr="001F545F" w:rsidRDefault="00625EB7" w:rsidP="005A7EE3">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3</w:t>
            </w:r>
          </w:p>
        </w:tc>
      </w:tr>
      <w:tr w:rsidR="00625EB7" w:rsidRPr="00812509" w14:paraId="3215AA6E"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bottom w:val="none" w:sz="0" w:space="0" w:color="auto"/>
            </w:tcBorders>
          </w:tcPr>
          <w:p w14:paraId="29731C2A" w14:textId="77777777" w:rsidR="00625EB7" w:rsidRPr="001F545F" w:rsidRDefault="00625EB7" w:rsidP="005A7EE3">
            <w:pPr>
              <w:keepLines/>
              <w:spacing w:before="40" w:after="40" w:line="200" w:lineRule="atLeast"/>
              <w:rPr>
                <w:rFonts w:asciiTheme="minorHAnsi" w:eastAsia="Times New Roman" w:hAnsiTheme="minorHAnsi" w:cstheme="minorHAnsi"/>
                <w:iCs/>
                <w:szCs w:val="17"/>
              </w:rPr>
            </w:pPr>
            <w:r w:rsidRPr="001F545F">
              <w:rPr>
                <w:rFonts w:asciiTheme="minorHAnsi" w:eastAsia="Times New Roman" w:hAnsiTheme="minorHAnsi" w:cstheme="minorHAnsi"/>
                <w:iCs/>
                <w:szCs w:val="17"/>
              </w:rPr>
              <w:t>Samoa Health Program</w:t>
            </w:r>
          </w:p>
        </w:tc>
        <w:tc>
          <w:tcPr>
            <w:tcW w:w="543" w:type="pct"/>
            <w:tcBorders>
              <w:bottom w:val="none" w:sz="0" w:space="0" w:color="auto"/>
            </w:tcBorders>
          </w:tcPr>
          <w:p w14:paraId="3345411E" w14:textId="2B8D259D" w:rsidR="00625EB7" w:rsidRPr="001F545F" w:rsidRDefault="00625EB7" w:rsidP="00D45392">
            <w:pPr>
              <w:autoSpaceDE w:val="0"/>
              <w:autoSpaceDN w:val="0"/>
              <w:adjustRightInd w:val="0"/>
              <w:spacing w:before="40" w:after="40" w:line="240" w:lineRule="auto"/>
              <w:rPr>
                <w:rFonts w:asciiTheme="minorHAnsi" w:eastAsia="Times New Roman" w:hAnsiTheme="minorHAnsi" w:cstheme="minorHAnsi"/>
                <w:iCs/>
                <w:szCs w:val="17"/>
                <w:lang w:eastAsia="en-US"/>
              </w:rPr>
            </w:pPr>
            <w:r w:rsidRPr="001F545F">
              <w:rPr>
                <w:rFonts w:asciiTheme="minorHAnsi" w:hAnsiTheme="minorHAnsi" w:cstheme="minorHAnsi"/>
                <w:szCs w:val="17"/>
              </w:rPr>
              <w:t xml:space="preserve">$9.3m </w:t>
            </w:r>
          </w:p>
        </w:tc>
        <w:tc>
          <w:tcPr>
            <w:tcW w:w="802" w:type="pct"/>
            <w:tcBorders>
              <w:bottom w:val="single" w:sz="2" w:space="0" w:color="65C5B4" w:themeColor="accent1"/>
            </w:tcBorders>
          </w:tcPr>
          <w:p w14:paraId="02DFED59" w14:textId="77777777" w:rsidR="00625EB7" w:rsidRPr="001F545F" w:rsidRDefault="00625EB7" w:rsidP="005A7EE3">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2019 AQC</w:t>
            </w:r>
          </w:p>
        </w:tc>
        <w:tc>
          <w:tcPr>
            <w:tcW w:w="342" w:type="pct"/>
            <w:tcBorders>
              <w:bottom w:val="single" w:sz="2" w:space="0" w:color="65C5B4" w:themeColor="accent1"/>
            </w:tcBorders>
            <w:shd w:val="clear" w:color="auto" w:fill="auto"/>
            <w:noWrap/>
          </w:tcPr>
          <w:p w14:paraId="63A133D1" w14:textId="77777777" w:rsidR="00625EB7" w:rsidRPr="001F545F" w:rsidRDefault="00625EB7" w:rsidP="005A7EE3">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3</w:t>
            </w:r>
          </w:p>
        </w:tc>
        <w:tc>
          <w:tcPr>
            <w:tcW w:w="342" w:type="pct"/>
            <w:tcBorders>
              <w:bottom w:val="single" w:sz="2" w:space="0" w:color="65C5B4" w:themeColor="accent1"/>
            </w:tcBorders>
            <w:shd w:val="clear" w:color="auto" w:fill="auto"/>
            <w:noWrap/>
          </w:tcPr>
          <w:p w14:paraId="3A4DB384" w14:textId="77777777" w:rsidR="00625EB7" w:rsidRPr="001F545F" w:rsidRDefault="00625EB7" w:rsidP="005A7EE3">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6" w:type="pct"/>
            <w:tcBorders>
              <w:bottom w:val="single" w:sz="2" w:space="0" w:color="65C5B4" w:themeColor="accent1"/>
            </w:tcBorders>
            <w:shd w:val="clear" w:color="auto" w:fill="auto"/>
            <w:noWrap/>
          </w:tcPr>
          <w:p w14:paraId="51ECB095" w14:textId="77777777" w:rsidR="00625EB7" w:rsidRPr="001F545F" w:rsidRDefault="00625EB7" w:rsidP="005A7EE3">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5</w:t>
            </w:r>
          </w:p>
        </w:tc>
      </w:tr>
      <w:tr w:rsidR="00625EB7" w:rsidRPr="00812509" w14:paraId="2454DCEF"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bottom w:val="none" w:sz="0" w:space="0" w:color="auto"/>
            </w:tcBorders>
          </w:tcPr>
          <w:p w14:paraId="04380CB7" w14:textId="77777777" w:rsidR="00625EB7" w:rsidRPr="001F545F" w:rsidRDefault="00625EB7" w:rsidP="005A7EE3">
            <w:pPr>
              <w:keepLines/>
              <w:spacing w:before="40" w:after="40" w:line="200" w:lineRule="atLeast"/>
              <w:rPr>
                <w:rFonts w:asciiTheme="minorHAnsi" w:eastAsia="Times New Roman" w:hAnsiTheme="minorHAnsi" w:cstheme="minorHAnsi"/>
                <w:iCs/>
                <w:szCs w:val="17"/>
              </w:rPr>
            </w:pPr>
          </w:p>
        </w:tc>
        <w:tc>
          <w:tcPr>
            <w:tcW w:w="543" w:type="pct"/>
            <w:tcBorders>
              <w:bottom w:val="none" w:sz="0" w:space="0" w:color="auto"/>
            </w:tcBorders>
          </w:tcPr>
          <w:p w14:paraId="754C7848" w14:textId="69638FB6" w:rsidR="00625EB7" w:rsidRPr="001F545F" w:rsidRDefault="00D45392" w:rsidP="005A7EE3">
            <w:pPr>
              <w:keepLines/>
              <w:spacing w:before="40" w:after="40" w:line="240" w:lineRule="auto"/>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2013-22</w:t>
            </w:r>
          </w:p>
        </w:tc>
        <w:tc>
          <w:tcPr>
            <w:tcW w:w="802" w:type="pct"/>
            <w:tcBorders>
              <w:bottom w:val="none" w:sz="0" w:space="0" w:color="auto"/>
            </w:tcBorders>
          </w:tcPr>
          <w:p w14:paraId="11AF5E04" w14:textId="77777777" w:rsidR="00625EB7" w:rsidRPr="001F545F" w:rsidRDefault="00625EB7" w:rsidP="005A7EE3">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2020 AQC</w:t>
            </w:r>
          </w:p>
        </w:tc>
        <w:tc>
          <w:tcPr>
            <w:tcW w:w="342" w:type="pct"/>
            <w:tcBorders>
              <w:bottom w:val="none" w:sz="0" w:space="0" w:color="auto"/>
            </w:tcBorders>
            <w:shd w:val="clear" w:color="auto" w:fill="auto"/>
            <w:noWrap/>
          </w:tcPr>
          <w:p w14:paraId="0FB67CAC" w14:textId="77777777" w:rsidR="00625EB7" w:rsidRPr="001F545F" w:rsidRDefault="00625EB7" w:rsidP="005A7EE3">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3</w:t>
            </w:r>
          </w:p>
        </w:tc>
        <w:tc>
          <w:tcPr>
            <w:tcW w:w="342" w:type="pct"/>
            <w:tcBorders>
              <w:bottom w:val="none" w:sz="0" w:space="0" w:color="auto"/>
            </w:tcBorders>
            <w:shd w:val="clear" w:color="auto" w:fill="auto"/>
            <w:noWrap/>
          </w:tcPr>
          <w:p w14:paraId="66D99552" w14:textId="77777777" w:rsidR="00625EB7" w:rsidRPr="001F545F" w:rsidRDefault="00625EB7" w:rsidP="005A7EE3">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6" w:type="pct"/>
            <w:tcBorders>
              <w:bottom w:val="none" w:sz="0" w:space="0" w:color="auto"/>
            </w:tcBorders>
            <w:shd w:val="clear" w:color="auto" w:fill="auto"/>
            <w:noWrap/>
          </w:tcPr>
          <w:p w14:paraId="44424587" w14:textId="77777777" w:rsidR="00625EB7" w:rsidRPr="001F545F" w:rsidRDefault="00625EB7" w:rsidP="005A7EE3">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r>
      <w:tr w:rsidR="00625EB7" w:rsidRPr="00812509" w14:paraId="0122A6C9"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top w:val="single" w:sz="2" w:space="0" w:color="65C5B4" w:themeColor="accent1"/>
            </w:tcBorders>
          </w:tcPr>
          <w:p w14:paraId="66AC8DD2" w14:textId="77777777" w:rsidR="00625EB7" w:rsidRPr="001F545F" w:rsidRDefault="00625EB7" w:rsidP="003D5689">
            <w:pPr>
              <w:keepLines/>
              <w:spacing w:before="40" w:after="40" w:line="200" w:lineRule="atLeast"/>
              <w:rPr>
                <w:rFonts w:asciiTheme="minorHAnsi" w:eastAsia="Times New Roman" w:hAnsiTheme="minorHAnsi" w:cstheme="minorHAnsi"/>
                <w:iCs/>
                <w:szCs w:val="17"/>
              </w:rPr>
            </w:pPr>
            <w:r w:rsidRPr="001F545F">
              <w:rPr>
                <w:rFonts w:asciiTheme="minorHAnsi" w:eastAsia="Times New Roman" w:hAnsiTheme="minorHAnsi" w:cstheme="minorHAnsi"/>
                <w:iCs/>
                <w:szCs w:val="17"/>
              </w:rPr>
              <w:t>Women in Leadership in Samoa</w:t>
            </w:r>
          </w:p>
        </w:tc>
        <w:tc>
          <w:tcPr>
            <w:tcW w:w="543" w:type="pct"/>
            <w:tcBorders>
              <w:top w:val="single" w:sz="2" w:space="0" w:color="65C5B4" w:themeColor="accent1"/>
            </w:tcBorders>
          </w:tcPr>
          <w:p w14:paraId="44F38B41" w14:textId="07623466" w:rsidR="00625EB7" w:rsidRPr="001F545F" w:rsidRDefault="00625EB7" w:rsidP="00D45392">
            <w:pPr>
              <w:autoSpaceDE w:val="0"/>
              <w:autoSpaceDN w:val="0"/>
              <w:adjustRightInd w:val="0"/>
              <w:spacing w:before="40" w:after="40" w:line="240" w:lineRule="auto"/>
              <w:rPr>
                <w:rFonts w:asciiTheme="minorHAnsi" w:eastAsia="Times New Roman" w:hAnsiTheme="minorHAnsi" w:cstheme="minorHAnsi"/>
                <w:iCs/>
                <w:szCs w:val="17"/>
                <w:lang w:eastAsia="en-US"/>
              </w:rPr>
            </w:pPr>
            <w:r w:rsidRPr="001F545F">
              <w:rPr>
                <w:rFonts w:asciiTheme="minorHAnsi" w:hAnsiTheme="minorHAnsi" w:cstheme="minorHAnsi"/>
                <w:szCs w:val="17"/>
              </w:rPr>
              <w:t xml:space="preserve">$3.0m </w:t>
            </w:r>
          </w:p>
        </w:tc>
        <w:tc>
          <w:tcPr>
            <w:tcW w:w="802" w:type="pct"/>
            <w:tcBorders>
              <w:top w:val="single" w:sz="2" w:space="0" w:color="65C5B4" w:themeColor="accent1"/>
              <w:bottom w:val="single" w:sz="2" w:space="0" w:color="65C5B4" w:themeColor="accent1"/>
            </w:tcBorders>
          </w:tcPr>
          <w:p w14:paraId="4E3204FE" w14:textId="77777777" w:rsidR="00625EB7" w:rsidRPr="001F545F" w:rsidRDefault="00625EB7" w:rsidP="003D5689">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2019 AQC</w:t>
            </w:r>
          </w:p>
        </w:tc>
        <w:tc>
          <w:tcPr>
            <w:tcW w:w="342" w:type="pct"/>
            <w:tcBorders>
              <w:top w:val="single" w:sz="2" w:space="0" w:color="65C5B4" w:themeColor="accent1"/>
              <w:bottom w:val="single" w:sz="2" w:space="0" w:color="65C5B4" w:themeColor="accent1"/>
            </w:tcBorders>
            <w:shd w:val="clear" w:color="auto" w:fill="auto"/>
            <w:noWrap/>
          </w:tcPr>
          <w:p w14:paraId="6FF66FF1" w14:textId="77777777" w:rsidR="00625EB7" w:rsidRPr="001F545F" w:rsidRDefault="00625EB7" w:rsidP="003D5689">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2" w:type="pct"/>
            <w:tcBorders>
              <w:top w:val="single" w:sz="2" w:space="0" w:color="65C5B4" w:themeColor="accent1"/>
              <w:bottom w:val="single" w:sz="2" w:space="0" w:color="65C5B4" w:themeColor="accent1"/>
            </w:tcBorders>
            <w:shd w:val="clear" w:color="auto" w:fill="auto"/>
            <w:noWrap/>
          </w:tcPr>
          <w:p w14:paraId="5C31716D" w14:textId="77777777" w:rsidR="00625EB7" w:rsidRPr="001F545F" w:rsidRDefault="00625EB7" w:rsidP="003D5689">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6" w:type="pct"/>
            <w:tcBorders>
              <w:top w:val="single" w:sz="2" w:space="0" w:color="65C5B4" w:themeColor="accent1"/>
              <w:bottom w:val="single" w:sz="2" w:space="0" w:color="65C5B4" w:themeColor="accent1"/>
            </w:tcBorders>
            <w:shd w:val="clear" w:color="auto" w:fill="auto"/>
            <w:noWrap/>
          </w:tcPr>
          <w:p w14:paraId="6FD94C9E" w14:textId="77777777" w:rsidR="00625EB7" w:rsidRPr="001F545F" w:rsidRDefault="00625EB7" w:rsidP="003D5689">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5</w:t>
            </w:r>
          </w:p>
        </w:tc>
      </w:tr>
      <w:tr w:rsidR="00625EB7" w:rsidRPr="00812509" w14:paraId="31D5D687"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bottom w:val="single" w:sz="2" w:space="0" w:color="65C5B4" w:themeColor="accent1"/>
            </w:tcBorders>
          </w:tcPr>
          <w:p w14:paraId="29650F7D" w14:textId="77777777" w:rsidR="00625EB7" w:rsidRPr="001F545F" w:rsidRDefault="00625EB7" w:rsidP="003D5689">
            <w:pPr>
              <w:keepLines/>
              <w:spacing w:before="40" w:after="40" w:line="200" w:lineRule="atLeast"/>
              <w:rPr>
                <w:rFonts w:asciiTheme="minorHAnsi" w:eastAsia="Times New Roman" w:hAnsiTheme="minorHAnsi" w:cstheme="minorHAnsi"/>
                <w:iCs/>
                <w:szCs w:val="17"/>
              </w:rPr>
            </w:pPr>
          </w:p>
        </w:tc>
        <w:tc>
          <w:tcPr>
            <w:tcW w:w="543" w:type="pct"/>
            <w:tcBorders>
              <w:bottom w:val="single" w:sz="2" w:space="0" w:color="65C5B4" w:themeColor="accent1"/>
            </w:tcBorders>
          </w:tcPr>
          <w:p w14:paraId="250FF72B" w14:textId="208E1FAF" w:rsidR="00625EB7" w:rsidRPr="001F545F" w:rsidRDefault="00D45392" w:rsidP="003D5689">
            <w:pPr>
              <w:keepLines/>
              <w:spacing w:before="40" w:after="40" w:line="240" w:lineRule="auto"/>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2018-22</w:t>
            </w:r>
          </w:p>
        </w:tc>
        <w:tc>
          <w:tcPr>
            <w:tcW w:w="802" w:type="pct"/>
            <w:tcBorders>
              <w:bottom w:val="single" w:sz="2" w:space="0" w:color="65C5B4" w:themeColor="accent1"/>
            </w:tcBorders>
          </w:tcPr>
          <w:p w14:paraId="7089F9E8" w14:textId="77777777" w:rsidR="00625EB7" w:rsidRPr="001F545F" w:rsidRDefault="00625EB7" w:rsidP="003D5689">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2020 AQC</w:t>
            </w:r>
          </w:p>
        </w:tc>
        <w:tc>
          <w:tcPr>
            <w:tcW w:w="342" w:type="pct"/>
            <w:tcBorders>
              <w:bottom w:val="single" w:sz="2" w:space="0" w:color="65C5B4" w:themeColor="accent1"/>
            </w:tcBorders>
            <w:shd w:val="clear" w:color="auto" w:fill="auto"/>
            <w:noWrap/>
          </w:tcPr>
          <w:p w14:paraId="78453433" w14:textId="77777777" w:rsidR="00625EB7" w:rsidRPr="001F545F" w:rsidRDefault="00625EB7" w:rsidP="003D5689">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2" w:type="pct"/>
            <w:tcBorders>
              <w:bottom w:val="single" w:sz="2" w:space="0" w:color="65C5B4" w:themeColor="accent1"/>
            </w:tcBorders>
            <w:shd w:val="clear" w:color="auto" w:fill="auto"/>
            <w:noWrap/>
          </w:tcPr>
          <w:p w14:paraId="11F074F4" w14:textId="77777777" w:rsidR="00625EB7" w:rsidRPr="001F545F" w:rsidRDefault="00625EB7" w:rsidP="003D5689">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3</w:t>
            </w:r>
          </w:p>
        </w:tc>
        <w:tc>
          <w:tcPr>
            <w:tcW w:w="346" w:type="pct"/>
            <w:tcBorders>
              <w:bottom w:val="single" w:sz="2" w:space="0" w:color="65C5B4" w:themeColor="accent1"/>
            </w:tcBorders>
            <w:shd w:val="clear" w:color="auto" w:fill="auto"/>
            <w:noWrap/>
          </w:tcPr>
          <w:p w14:paraId="50C361D2" w14:textId="77777777" w:rsidR="00625EB7" w:rsidRPr="001F545F" w:rsidRDefault="00625EB7" w:rsidP="003D5689">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r>
      <w:tr w:rsidR="00625EB7" w:rsidRPr="00812509" w14:paraId="53A225A4"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bottom w:val="none" w:sz="0" w:space="0" w:color="auto"/>
            </w:tcBorders>
          </w:tcPr>
          <w:p w14:paraId="7393D667" w14:textId="77777777" w:rsidR="00625EB7" w:rsidRPr="001F545F" w:rsidRDefault="00625EB7" w:rsidP="00686400">
            <w:pPr>
              <w:keepLines/>
              <w:spacing w:before="40" w:after="40" w:line="200" w:lineRule="atLeast"/>
              <w:rPr>
                <w:rFonts w:asciiTheme="minorHAnsi" w:eastAsia="Times New Roman" w:hAnsiTheme="minorHAnsi" w:cstheme="minorHAnsi"/>
                <w:iCs/>
                <w:szCs w:val="17"/>
              </w:rPr>
            </w:pPr>
            <w:r w:rsidRPr="001F545F">
              <w:rPr>
                <w:rFonts w:asciiTheme="minorHAnsi" w:eastAsia="Times New Roman" w:hAnsiTheme="minorHAnsi" w:cstheme="minorHAnsi"/>
                <w:iCs/>
                <w:szCs w:val="17"/>
              </w:rPr>
              <w:t>Samoa Fiscal Resilience Program</w:t>
            </w:r>
          </w:p>
        </w:tc>
        <w:tc>
          <w:tcPr>
            <w:tcW w:w="543" w:type="pct"/>
            <w:tcBorders>
              <w:bottom w:val="none" w:sz="0" w:space="0" w:color="auto"/>
            </w:tcBorders>
          </w:tcPr>
          <w:p w14:paraId="37216B42" w14:textId="421C7E14" w:rsidR="00625EB7" w:rsidRPr="001F545F" w:rsidRDefault="00625EB7" w:rsidP="00D45392">
            <w:pPr>
              <w:autoSpaceDE w:val="0"/>
              <w:autoSpaceDN w:val="0"/>
              <w:adjustRightInd w:val="0"/>
              <w:spacing w:before="40" w:after="40" w:line="240" w:lineRule="auto"/>
              <w:rPr>
                <w:rFonts w:asciiTheme="minorHAnsi" w:eastAsia="Times New Roman" w:hAnsiTheme="minorHAnsi" w:cstheme="minorHAnsi"/>
                <w:iCs/>
                <w:szCs w:val="17"/>
                <w:lang w:eastAsia="en-US"/>
              </w:rPr>
            </w:pPr>
            <w:r w:rsidRPr="001F545F">
              <w:rPr>
                <w:rFonts w:asciiTheme="minorHAnsi" w:hAnsiTheme="minorHAnsi" w:cstheme="minorHAnsi"/>
                <w:szCs w:val="17"/>
              </w:rPr>
              <w:t xml:space="preserve">$6.0m </w:t>
            </w:r>
          </w:p>
        </w:tc>
        <w:tc>
          <w:tcPr>
            <w:tcW w:w="802" w:type="pct"/>
            <w:tcBorders>
              <w:bottom w:val="single" w:sz="2" w:space="0" w:color="65C5B4" w:themeColor="accent1"/>
            </w:tcBorders>
          </w:tcPr>
          <w:p w14:paraId="181C836B" w14:textId="77777777" w:rsidR="00625EB7" w:rsidRPr="001F545F" w:rsidRDefault="00625EB7" w:rsidP="00686400">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2019 AQC</w:t>
            </w:r>
          </w:p>
        </w:tc>
        <w:tc>
          <w:tcPr>
            <w:tcW w:w="342" w:type="pct"/>
            <w:tcBorders>
              <w:bottom w:val="single" w:sz="2" w:space="0" w:color="65C5B4" w:themeColor="accent1"/>
            </w:tcBorders>
            <w:shd w:val="clear" w:color="auto" w:fill="auto"/>
            <w:noWrap/>
          </w:tcPr>
          <w:p w14:paraId="18EA5B71"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highlight w:val="yellow"/>
                <w:lang w:eastAsia="en-US"/>
              </w:rPr>
            </w:pPr>
            <w:r w:rsidRPr="001F545F">
              <w:rPr>
                <w:rFonts w:asciiTheme="minorHAnsi" w:eastAsia="Times New Roman" w:hAnsiTheme="minorHAnsi" w:cstheme="minorHAnsi"/>
                <w:iCs/>
                <w:szCs w:val="17"/>
                <w:lang w:eastAsia="en-US"/>
              </w:rPr>
              <w:t>n/a</w:t>
            </w:r>
          </w:p>
        </w:tc>
        <w:tc>
          <w:tcPr>
            <w:tcW w:w="342" w:type="pct"/>
            <w:tcBorders>
              <w:bottom w:val="single" w:sz="2" w:space="0" w:color="65C5B4" w:themeColor="accent1"/>
            </w:tcBorders>
            <w:shd w:val="clear" w:color="auto" w:fill="auto"/>
            <w:noWrap/>
          </w:tcPr>
          <w:p w14:paraId="71C2C109"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highlight w:val="yellow"/>
                <w:lang w:eastAsia="en-US"/>
              </w:rPr>
            </w:pPr>
            <w:r w:rsidRPr="001F545F">
              <w:rPr>
                <w:rFonts w:asciiTheme="minorHAnsi" w:eastAsia="Times New Roman" w:hAnsiTheme="minorHAnsi" w:cstheme="minorHAnsi"/>
                <w:iCs/>
                <w:szCs w:val="17"/>
                <w:lang w:eastAsia="en-US"/>
              </w:rPr>
              <w:t>n/a</w:t>
            </w:r>
          </w:p>
        </w:tc>
        <w:tc>
          <w:tcPr>
            <w:tcW w:w="346" w:type="pct"/>
            <w:tcBorders>
              <w:bottom w:val="single" w:sz="2" w:space="0" w:color="65C5B4" w:themeColor="accent1"/>
            </w:tcBorders>
            <w:shd w:val="clear" w:color="auto" w:fill="auto"/>
            <w:noWrap/>
          </w:tcPr>
          <w:p w14:paraId="57745EF1"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highlight w:val="yellow"/>
                <w:lang w:eastAsia="en-US"/>
              </w:rPr>
            </w:pPr>
            <w:r w:rsidRPr="001F545F">
              <w:rPr>
                <w:rFonts w:asciiTheme="minorHAnsi" w:eastAsia="Times New Roman" w:hAnsiTheme="minorHAnsi" w:cstheme="minorHAnsi"/>
                <w:iCs/>
                <w:szCs w:val="17"/>
                <w:lang w:eastAsia="en-US"/>
              </w:rPr>
              <w:t>n/a</w:t>
            </w:r>
          </w:p>
        </w:tc>
      </w:tr>
      <w:tr w:rsidR="00625EB7" w:rsidRPr="00812509" w14:paraId="017A1FF4"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bottom w:val="none" w:sz="0" w:space="0" w:color="auto"/>
            </w:tcBorders>
          </w:tcPr>
          <w:p w14:paraId="0E8AE65D" w14:textId="77777777" w:rsidR="00625EB7" w:rsidRPr="001F545F" w:rsidRDefault="00625EB7" w:rsidP="00686400">
            <w:pPr>
              <w:keepLines/>
              <w:spacing w:before="40" w:after="40" w:line="200" w:lineRule="atLeast"/>
              <w:rPr>
                <w:rFonts w:asciiTheme="minorHAnsi" w:eastAsia="Times New Roman" w:hAnsiTheme="minorHAnsi" w:cstheme="minorHAnsi"/>
                <w:iCs/>
                <w:szCs w:val="17"/>
              </w:rPr>
            </w:pPr>
          </w:p>
        </w:tc>
        <w:tc>
          <w:tcPr>
            <w:tcW w:w="543" w:type="pct"/>
            <w:tcBorders>
              <w:bottom w:val="none" w:sz="0" w:space="0" w:color="auto"/>
            </w:tcBorders>
          </w:tcPr>
          <w:p w14:paraId="01B432D7" w14:textId="57E332B0" w:rsidR="00625EB7" w:rsidRPr="001F545F" w:rsidRDefault="00D45392" w:rsidP="00686400">
            <w:pPr>
              <w:keepLines/>
              <w:spacing w:before="40" w:after="40" w:line="240" w:lineRule="auto"/>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2018-21</w:t>
            </w:r>
          </w:p>
        </w:tc>
        <w:tc>
          <w:tcPr>
            <w:tcW w:w="802" w:type="pct"/>
            <w:tcBorders>
              <w:bottom w:val="none" w:sz="0" w:space="0" w:color="auto"/>
            </w:tcBorders>
          </w:tcPr>
          <w:p w14:paraId="790F064B" w14:textId="77777777" w:rsidR="00625EB7" w:rsidRPr="001F545F" w:rsidRDefault="00625EB7" w:rsidP="00686400">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2020 AQC</w:t>
            </w:r>
          </w:p>
        </w:tc>
        <w:tc>
          <w:tcPr>
            <w:tcW w:w="342" w:type="pct"/>
            <w:tcBorders>
              <w:bottom w:val="none" w:sz="0" w:space="0" w:color="auto"/>
            </w:tcBorders>
            <w:shd w:val="clear" w:color="auto" w:fill="auto"/>
            <w:noWrap/>
          </w:tcPr>
          <w:p w14:paraId="5071612F"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5</w:t>
            </w:r>
          </w:p>
        </w:tc>
        <w:tc>
          <w:tcPr>
            <w:tcW w:w="342" w:type="pct"/>
            <w:tcBorders>
              <w:bottom w:val="none" w:sz="0" w:space="0" w:color="auto"/>
            </w:tcBorders>
            <w:shd w:val="clear" w:color="auto" w:fill="auto"/>
            <w:noWrap/>
          </w:tcPr>
          <w:p w14:paraId="28AA353F"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5</w:t>
            </w:r>
          </w:p>
        </w:tc>
        <w:tc>
          <w:tcPr>
            <w:tcW w:w="346" w:type="pct"/>
            <w:tcBorders>
              <w:bottom w:val="none" w:sz="0" w:space="0" w:color="auto"/>
            </w:tcBorders>
            <w:shd w:val="clear" w:color="auto" w:fill="auto"/>
            <w:noWrap/>
          </w:tcPr>
          <w:p w14:paraId="24C97E51"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3</w:t>
            </w:r>
          </w:p>
        </w:tc>
      </w:tr>
      <w:tr w:rsidR="00625EB7" w:rsidRPr="00812509" w14:paraId="72D090E5"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top w:val="single" w:sz="2" w:space="0" w:color="65C5B4" w:themeColor="accent1"/>
            </w:tcBorders>
          </w:tcPr>
          <w:p w14:paraId="452871C3" w14:textId="77777777" w:rsidR="00625EB7" w:rsidRPr="001F545F" w:rsidRDefault="00625EB7" w:rsidP="00686400">
            <w:pPr>
              <w:keepLines/>
              <w:spacing w:before="40" w:after="40" w:line="200" w:lineRule="atLeast"/>
              <w:rPr>
                <w:rFonts w:asciiTheme="minorHAnsi" w:eastAsia="Times New Roman" w:hAnsiTheme="minorHAnsi" w:cstheme="minorHAnsi"/>
                <w:iCs/>
                <w:szCs w:val="17"/>
              </w:rPr>
            </w:pPr>
            <w:r w:rsidRPr="001F545F">
              <w:rPr>
                <w:rFonts w:asciiTheme="minorHAnsi" w:eastAsia="Times New Roman" w:hAnsiTheme="minorHAnsi" w:cstheme="minorHAnsi"/>
                <w:iCs/>
                <w:szCs w:val="17"/>
              </w:rPr>
              <w:t>Samoa Governance Support Program</w:t>
            </w:r>
          </w:p>
        </w:tc>
        <w:tc>
          <w:tcPr>
            <w:tcW w:w="543" w:type="pct"/>
            <w:tcBorders>
              <w:top w:val="single" w:sz="2" w:space="0" w:color="65C5B4" w:themeColor="accent1"/>
            </w:tcBorders>
          </w:tcPr>
          <w:p w14:paraId="2F65F20E" w14:textId="6C5305C9" w:rsidR="00625EB7" w:rsidRPr="001F545F" w:rsidRDefault="00625EB7" w:rsidP="00D45392">
            <w:pPr>
              <w:autoSpaceDE w:val="0"/>
              <w:autoSpaceDN w:val="0"/>
              <w:adjustRightInd w:val="0"/>
              <w:spacing w:before="40" w:after="40" w:line="240" w:lineRule="auto"/>
              <w:rPr>
                <w:rFonts w:asciiTheme="minorHAnsi" w:eastAsia="Times New Roman" w:hAnsiTheme="minorHAnsi" w:cstheme="minorHAnsi"/>
                <w:iCs/>
                <w:szCs w:val="17"/>
                <w:lang w:eastAsia="en-US"/>
              </w:rPr>
            </w:pPr>
            <w:r w:rsidRPr="001F545F">
              <w:rPr>
                <w:rFonts w:asciiTheme="minorHAnsi" w:hAnsiTheme="minorHAnsi" w:cstheme="minorHAnsi"/>
                <w:szCs w:val="17"/>
              </w:rPr>
              <w:t xml:space="preserve">$9.5m </w:t>
            </w:r>
          </w:p>
        </w:tc>
        <w:tc>
          <w:tcPr>
            <w:tcW w:w="802" w:type="pct"/>
            <w:tcBorders>
              <w:top w:val="single" w:sz="2" w:space="0" w:color="65C5B4" w:themeColor="accent1"/>
              <w:bottom w:val="single" w:sz="2" w:space="0" w:color="65C5B4" w:themeColor="accent1"/>
            </w:tcBorders>
          </w:tcPr>
          <w:p w14:paraId="7503D19C" w14:textId="77777777" w:rsidR="00625EB7" w:rsidRPr="001F545F" w:rsidRDefault="00625EB7" w:rsidP="00686400">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2019 AQC</w:t>
            </w:r>
          </w:p>
        </w:tc>
        <w:tc>
          <w:tcPr>
            <w:tcW w:w="342" w:type="pct"/>
            <w:tcBorders>
              <w:top w:val="single" w:sz="2" w:space="0" w:color="65C5B4" w:themeColor="accent1"/>
              <w:bottom w:val="single" w:sz="2" w:space="0" w:color="65C5B4" w:themeColor="accent1"/>
            </w:tcBorders>
            <w:shd w:val="clear" w:color="auto" w:fill="auto"/>
            <w:noWrap/>
          </w:tcPr>
          <w:p w14:paraId="2E8D354D"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2" w:type="pct"/>
            <w:tcBorders>
              <w:top w:val="single" w:sz="2" w:space="0" w:color="65C5B4" w:themeColor="accent1"/>
              <w:bottom w:val="single" w:sz="2" w:space="0" w:color="65C5B4" w:themeColor="accent1"/>
            </w:tcBorders>
            <w:shd w:val="clear" w:color="auto" w:fill="auto"/>
            <w:noWrap/>
          </w:tcPr>
          <w:p w14:paraId="7A42868A"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5</w:t>
            </w:r>
          </w:p>
        </w:tc>
        <w:tc>
          <w:tcPr>
            <w:tcW w:w="346" w:type="pct"/>
            <w:tcBorders>
              <w:top w:val="single" w:sz="2" w:space="0" w:color="65C5B4" w:themeColor="accent1"/>
              <w:bottom w:val="single" w:sz="2" w:space="0" w:color="65C5B4" w:themeColor="accent1"/>
            </w:tcBorders>
            <w:shd w:val="clear" w:color="auto" w:fill="auto"/>
            <w:noWrap/>
          </w:tcPr>
          <w:p w14:paraId="6530457B"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5</w:t>
            </w:r>
          </w:p>
        </w:tc>
      </w:tr>
      <w:tr w:rsidR="00625EB7" w:rsidRPr="00812509" w14:paraId="721AD0C0"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bottom w:val="single" w:sz="2" w:space="0" w:color="65C5B4" w:themeColor="accent1"/>
            </w:tcBorders>
          </w:tcPr>
          <w:p w14:paraId="46538359" w14:textId="77777777" w:rsidR="00625EB7" w:rsidRPr="001F545F" w:rsidRDefault="00625EB7" w:rsidP="00686400">
            <w:pPr>
              <w:keepLines/>
              <w:spacing w:before="40" w:after="40" w:line="200" w:lineRule="atLeast"/>
              <w:rPr>
                <w:rFonts w:asciiTheme="minorHAnsi" w:eastAsia="Times New Roman" w:hAnsiTheme="minorHAnsi" w:cstheme="minorHAnsi"/>
                <w:iCs/>
                <w:szCs w:val="17"/>
              </w:rPr>
            </w:pPr>
          </w:p>
        </w:tc>
        <w:tc>
          <w:tcPr>
            <w:tcW w:w="543" w:type="pct"/>
            <w:tcBorders>
              <w:bottom w:val="single" w:sz="2" w:space="0" w:color="65C5B4" w:themeColor="accent1"/>
            </w:tcBorders>
          </w:tcPr>
          <w:p w14:paraId="0CE2C560" w14:textId="5B01BA40" w:rsidR="00625EB7" w:rsidRPr="001F545F" w:rsidRDefault="00D45392" w:rsidP="00686400">
            <w:pPr>
              <w:keepLines/>
              <w:spacing w:before="40" w:after="40" w:line="240" w:lineRule="auto"/>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2018-22</w:t>
            </w:r>
          </w:p>
        </w:tc>
        <w:tc>
          <w:tcPr>
            <w:tcW w:w="802" w:type="pct"/>
            <w:tcBorders>
              <w:bottom w:val="single" w:sz="2" w:space="0" w:color="65C5B4" w:themeColor="accent1"/>
            </w:tcBorders>
          </w:tcPr>
          <w:p w14:paraId="72BAB7C2" w14:textId="77777777" w:rsidR="00625EB7" w:rsidRPr="001F545F" w:rsidRDefault="00625EB7" w:rsidP="00686400">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2020 AQC</w:t>
            </w:r>
          </w:p>
        </w:tc>
        <w:tc>
          <w:tcPr>
            <w:tcW w:w="342" w:type="pct"/>
            <w:tcBorders>
              <w:bottom w:val="single" w:sz="2" w:space="0" w:color="65C5B4" w:themeColor="accent1"/>
            </w:tcBorders>
            <w:shd w:val="clear" w:color="auto" w:fill="auto"/>
            <w:noWrap/>
          </w:tcPr>
          <w:p w14:paraId="00287D0D"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2" w:type="pct"/>
            <w:tcBorders>
              <w:bottom w:val="single" w:sz="2" w:space="0" w:color="65C5B4" w:themeColor="accent1"/>
            </w:tcBorders>
            <w:shd w:val="clear" w:color="auto" w:fill="auto"/>
            <w:noWrap/>
          </w:tcPr>
          <w:p w14:paraId="2C51FAAB"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6" w:type="pct"/>
            <w:tcBorders>
              <w:bottom w:val="single" w:sz="2" w:space="0" w:color="65C5B4" w:themeColor="accent1"/>
            </w:tcBorders>
            <w:shd w:val="clear" w:color="auto" w:fill="auto"/>
            <w:noWrap/>
          </w:tcPr>
          <w:p w14:paraId="600A4CA2"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3</w:t>
            </w:r>
          </w:p>
        </w:tc>
      </w:tr>
      <w:tr w:rsidR="00625EB7" w:rsidRPr="00812509" w14:paraId="04962368"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bottom w:val="none" w:sz="0" w:space="0" w:color="auto"/>
            </w:tcBorders>
          </w:tcPr>
          <w:p w14:paraId="09C742C6" w14:textId="77777777" w:rsidR="00625EB7" w:rsidRPr="001F545F" w:rsidRDefault="00625EB7" w:rsidP="00686400">
            <w:pPr>
              <w:keepLines/>
              <w:spacing w:before="40" w:after="40" w:line="200" w:lineRule="atLeast"/>
              <w:rPr>
                <w:rFonts w:asciiTheme="minorHAnsi" w:eastAsia="Times New Roman" w:hAnsiTheme="minorHAnsi" w:cstheme="minorHAnsi"/>
                <w:iCs/>
                <w:szCs w:val="17"/>
              </w:rPr>
            </w:pPr>
            <w:r w:rsidRPr="001F545F">
              <w:rPr>
                <w:rFonts w:asciiTheme="minorHAnsi" w:eastAsia="Times New Roman" w:hAnsiTheme="minorHAnsi" w:cstheme="minorHAnsi"/>
                <w:iCs/>
                <w:szCs w:val="17"/>
              </w:rPr>
              <w:t>Samoa Disability Support Program</w:t>
            </w:r>
          </w:p>
        </w:tc>
        <w:tc>
          <w:tcPr>
            <w:tcW w:w="543" w:type="pct"/>
            <w:tcBorders>
              <w:bottom w:val="none" w:sz="0" w:space="0" w:color="auto"/>
            </w:tcBorders>
          </w:tcPr>
          <w:p w14:paraId="4C712950" w14:textId="5120A57C" w:rsidR="00625EB7" w:rsidRPr="001F545F" w:rsidRDefault="00625EB7" w:rsidP="00D45392">
            <w:pPr>
              <w:autoSpaceDE w:val="0"/>
              <w:autoSpaceDN w:val="0"/>
              <w:adjustRightInd w:val="0"/>
              <w:spacing w:before="40" w:after="40" w:line="240" w:lineRule="auto"/>
              <w:rPr>
                <w:rFonts w:asciiTheme="minorHAnsi" w:eastAsia="Times New Roman" w:hAnsiTheme="minorHAnsi" w:cstheme="minorHAnsi"/>
                <w:iCs/>
                <w:szCs w:val="17"/>
                <w:lang w:eastAsia="en-US"/>
              </w:rPr>
            </w:pPr>
            <w:r w:rsidRPr="001F545F">
              <w:rPr>
                <w:rFonts w:asciiTheme="minorHAnsi" w:hAnsiTheme="minorHAnsi" w:cstheme="minorHAnsi"/>
                <w:szCs w:val="17"/>
              </w:rPr>
              <w:t xml:space="preserve">$4.3m </w:t>
            </w:r>
          </w:p>
        </w:tc>
        <w:tc>
          <w:tcPr>
            <w:tcW w:w="802" w:type="pct"/>
            <w:tcBorders>
              <w:bottom w:val="single" w:sz="2" w:space="0" w:color="65C5B4" w:themeColor="accent1"/>
            </w:tcBorders>
          </w:tcPr>
          <w:p w14:paraId="2C4ABF5A" w14:textId="77777777" w:rsidR="00625EB7" w:rsidRPr="001F545F" w:rsidRDefault="00625EB7" w:rsidP="00686400">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2019 AQC</w:t>
            </w:r>
          </w:p>
        </w:tc>
        <w:tc>
          <w:tcPr>
            <w:tcW w:w="342" w:type="pct"/>
            <w:tcBorders>
              <w:bottom w:val="single" w:sz="2" w:space="0" w:color="65C5B4" w:themeColor="accent1"/>
            </w:tcBorders>
            <w:shd w:val="clear" w:color="auto" w:fill="auto"/>
            <w:noWrap/>
          </w:tcPr>
          <w:p w14:paraId="4A9B98A4"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n/a</w:t>
            </w:r>
          </w:p>
        </w:tc>
        <w:tc>
          <w:tcPr>
            <w:tcW w:w="342" w:type="pct"/>
            <w:tcBorders>
              <w:bottom w:val="single" w:sz="2" w:space="0" w:color="65C5B4" w:themeColor="accent1"/>
            </w:tcBorders>
            <w:shd w:val="clear" w:color="auto" w:fill="auto"/>
            <w:noWrap/>
          </w:tcPr>
          <w:p w14:paraId="4E3BA737"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n/a</w:t>
            </w:r>
          </w:p>
        </w:tc>
        <w:tc>
          <w:tcPr>
            <w:tcW w:w="346" w:type="pct"/>
            <w:tcBorders>
              <w:bottom w:val="single" w:sz="2" w:space="0" w:color="65C5B4" w:themeColor="accent1"/>
            </w:tcBorders>
            <w:shd w:val="clear" w:color="auto" w:fill="auto"/>
            <w:noWrap/>
          </w:tcPr>
          <w:p w14:paraId="618AC870"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n/a</w:t>
            </w:r>
          </w:p>
        </w:tc>
      </w:tr>
      <w:tr w:rsidR="00625EB7" w:rsidRPr="00812509" w14:paraId="1AD43056"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2511" w:type="pct"/>
            <w:tcBorders>
              <w:bottom w:val="none" w:sz="0" w:space="0" w:color="auto"/>
            </w:tcBorders>
          </w:tcPr>
          <w:p w14:paraId="0ED8FA6A" w14:textId="77777777" w:rsidR="00625EB7" w:rsidRPr="001F545F" w:rsidRDefault="00625EB7" w:rsidP="00686400">
            <w:pPr>
              <w:keepLines/>
              <w:spacing w:before="40" w:after="40" w:line="200" w:lineRule="atLeast"/>
              <w:rPr>
                <w:rFonts w:asciiTheme="minorHAnsi" w:eastAsia="Times New Roman" w:hAnsiTheme="minorHAnsi" w:cstheme="minorHAnsi"/>
                <w:iCs/>
                <w:szCs w:val="17"/>
              </w:rPr>
            </w:pPr>
          </w:p>
        </w:tc>
        <w:tc>
          <w:tcPr>
            <w:tcW w:w="543" w:type="pct"/>
            <w:tcBorders>
              <w:bottom w:val="none" w:sz="0" w:space="0" w:color="auto"/>
            </w:tcBorders>
          </w:tcPr>
          <w:p w14:paraId="350B7FBD" w14:textId="02960A95" w:rsidR="00625EB7" w:rsidRPr="001F545F" w:rsidRDefault="00D45392" w:rsidP="00686400">
            <w:pPr>
              <w:keepLines/>
              <w:spacing w:before="40" w:after="40" w:line="240" w:lineRule="auto"/>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2019-23</w:t>
            </w:r>
          </w:p>
        </w:tc>
        <w:tc>
          <w:tcPr>
            <w:tcW w:w="802" w:type="pct"/>
            <w:tcBorders>
              <w:bottom w:val="none" w:sz="0" w:space="0" w:color="auto"/>
            </w:tcBorders>
          </w:tcPr>
          <w:p w14:paraId="1530373A" w14:textId="77777777" w:rsidR="00625EB7" w:rsidRPr="001F545F" w:rsidRDefault="00625EB7" w:rsidP="00686400">
            <w:pPr>
              <w:keepLines/>
              <w:spacing w:before="40" w:after="40" w:line="200" w:lineRule="atLeast"/>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2020 AQC</w:t>
            </w:r>
          </w:p>
        </w:tc>
        <w:tc>
          <w:tcPr>
            <w:tcW w:w="342" w:type="pct"/>
            <w:tcBorders>
              <w:bottom w:val="none" w:sz="0" w:space="0" w:color="auto"/>
            </w:tcBorders>
            <w:shd w:val="clear" w:color="auto" w:fill="auto"/>
            <w:noWrap/>
          </w:tcPr>
          <w:p w14:paraId="75C35D12"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2" w:type="pct"/>
            <w:tcBorders>
              <w:bottom w:val="none" w:sz="0" w:space="0" w:color="auto"/>
            </w:tcBorders>
            <w:shd w:val="clear" w:color="auto" w:fill="auto"/>
            <w:noWrap/>
          </w:tcPr>
          <w:p w14:paraId="62D673CC"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4</w:t>
            </w:r>
          </w:p>
        </w:tc>
        <w:tc>
          <w:tcPr>
            <w:tcW w:w="346" w:type="pct"/>
            <w:tcBorders>
              <w:bottom w:val="none" w:sz="0" w:space="0" w:color="auto"/>
            </w:tcBorders>
            <w:shd w:val="clear" w:color="auto" w:fill="auto"/>
            <w:noWrap/>
          </w:tcPr>
          <w:p w14:paraId="5825477A" w14:textId="77777777" w:rsidR="00625EB7" w:rsidRPr="001F545F" w:rsidRDefault="00625EB7" w:rsidP="00686400">
            <w:pPr>
              <w:keepLines/>
              <w:spacing w:before="40" w:after="40" w:line="200" w:lineRule="atLeast"/>
              <w:jc w:val="center"/>
              <w:rPr>
                <w:rFonts w:asciiTheme="minorHAnsi" w:eastAsia="Times New Roman" w:hAnsiTheme="minorHAnsi" w:cstheme="minorHAnsi"/>
                <w:iCs/>
                <w:szCs w:val="17"/>
                <w:lang w:eastAsia="en-US"/>
              </w:rPr>
            </w:pPr>
            <w:r w:rsidRPr="001F545F">
              <w:rPr>
                <w:rFonts w:asciiTheme="minorHAnsi" w:eastAsia="Times New Roman" w:hAnsiTheme="minorHAnsi" w:cstheme="minorHAnsi"/>
                <w:iCs/>
                <w:szCs w:val="17"/>
                <w:lang w:eastAsia="en-US"/>
              </w:rPr>
              <w:t>3</w:t>
            </w:r>
          </w:p>
        </w:tc>
      </w:tr>
    </w:tbl>
    <w:p w14:paraId="08869EA1" w14:textId="5427B181" w:rsidR="00390828" w:rsidRDefault="00390828" w:rsidP="00390828">
      <w:pPr>
        <w:spacing w:before="20" w:after="20" w:line="180" w:lineRule="atLeast"/>
        <w:jc w:val="both"/>
        <w:rPr>
          <w:rFonts w:eastAsia="Times New Roman"/>
          <w:b/>
          <w:sz w:val="14"/>
          <w:szCs w:val="14"/>
        </w:rPr>
      </w:pPr>
    </w:p>
    <w:p w14:paraId="2C49FCA7" w14:textId="77777777" w:rsidR="00C21979" w:rsidRDefault="00C21979" w:rsidP="00C21979">
      <w:pPr>
        <w:pStyle w:val="Heading3"/>
      </w:pPr>
      <w:r w:rsidRPr="00596742">
        <w:t>Final Investment Monitoring Report ratings</w:t>
      </w:r>
      <w:r>
        <w:t xml:space="preserve"> </w:t>
      </w:r>
    </w:p>
    <w:tbl>
      <w:tblPr>
        <w:tblStyle w:val="APPR"/>
        <w:tblW w:w="4810" w:type="pct"/>
        <w:tblLook w:val="0020" w:firstRow="1" w:lastRow="0" w:firstColumn="0" w:lastColumn="0" w:noHBand="0" w:noVBand="0"/>
      </w:tblPr>
      <w:tblGrid>
        <w:gridCol w:w="2833"/>
        <w:gridCol w:w="1104"/>
        <w:gridCol w:w="623"/>
        <w:gridCol w:w="639"/>
        <w:gridCol w:w="625"/>
        <w:gridCol w:w="657"/>
        <w:gridCol w:w="718"/>
        <w:gridCol w:w="655"/>
        <w:gridCol w:w="711"/>
        <w:gridCol w:w="707"/>
      </w:tblGrid>
      <w:tr w:rsidR="00C21979" w:rsidRPr="00812509" w14:paraId="5BEA07B4" w14:textId="77777777" w:rsidTr="00412CB4">
        <w:trPr>
          <w:cnfStyle w:val="100000000000" w:firstRow="1" w:lastRow="0" w:firstColumn="0" w:lastColumn="0" w:oddVBand="0" w:evenVBand="0" w:oddHBand="0" w:evenHBand="0" w:firstRowFirstColumn="0" w:firstRowLastColumn="0" w:lastRowFirstColumn="0" w:lastRowLastColumn="0"/>
          <w:trHeight w:val="1505"/>
        </w:trPr>
        <w:tc>
          <w:tcPr>
            <w:tcW w:w="1505" w:type="pct"/>
          </w:tcPr>
          <w:p w14:paraId="7B4F020F" w14:textId="77777777" w:rsidR="00C21979" w:rsidRPr="00812509" w:rsidRDefault="00C21979" w:rsidP="004349E7">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72576" behindDoc="0" locked="0" layoutInCell="1" allowOverlap="1" wp14:anchorId="10F8C221" wp14:editId="676910F3">
                  <wp:simplePos x="0" y="0"/>
                  <wp:positionH relativeFrom="column">
                    <wp:posOffset>0</wp:posOffset>
                  </wp:positionH>
                  <wp:positionV relativeFrom="paragraph">
                    <wp:posOffset>0</wp:posOffset>
                  </wp:positionV>
                  <wp:extent cx="1857375" cy="228600"/>
                  <wp:effectExtent l="0" t="0" r="9525"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iCs/>
                <w:szCs w:val="17"/>
                <w:lang w:eastAsia="en-US"/>
              </w:rPr>
              <w:t>Investment name</w:t>
            </w:r>
          </w:p>
        </w:tc>
        <w:tc>
          <w:tcPr>
            <w:tcW w:w="580" w:type="pct"/>
            <w:textDirection w:val="btLr"/>
          </w:tcPr>
          <w:p w14:paraId="210EE546" w14:textId="77777777" w:rsidR="00C21979" w:rsidRPr="00812509" w:rsidRDefault="00C21979" w:rsidP="004349E7">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321" w:type="pct"/>
            <w:noWrap/>
            <w:textDirection w:val="btLr"/>
          </w:tcPr>
          <w:p w14:paraId="537E7097" w14:textId="77777777" w:rsidR="00C21979" w:rsidRPr="00812509" w:rsidRDefault="00C21979" w:rsidP="004349E7">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Effectiveness </w:t>
            </w:r>
          </w:p>
        </w:tc>
        <w:tc>
          <w:tcPr>
            <w:tcW w:w="330" w:type="pct"/>
            <w:noWrap/>
            <w:textDirection w:val="btLr"/>
          </w:tcPr>
          <w:p w14:paraId="34B2399B" w14:textId="77777777" w:rsidR="00C21979" w:rsidRPr="00812509" w:rsidRDefault="00C21979" w:rsidP="004349E7">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22" w:type="pct"/>
            <w:noWrap/>
            <w:textDirection w:val="btLr"/>
          </w:tcPr>
          <w:p w14:paraId="3458C69A" w14:textId="77777777" w:rsidR="00C21979" w:rsidRPr="00812509" w:rsidRDefault="00C21979" w:rsidP="004349E7">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339" w:type="pct"/>
            <w:noWrap/>
            <w:textDirection w:val="btLr"/>
          </w:tcPr>
          <w:p w14:paraId="4CC7CCE0" w14:textId="0EAA5593" w:rsidR="00C21979" w:rsidRPr="00812509" w:rsidRDefault="00C21979" w:rsidP="004349E7">
            <w:pPr>
              <w:keepLines/>
              <w:spacing w:before="80" w:after="80" w:line="200" w:lineRule="atLeast"/>
              <w:rPr>
                <w:rFonts w:asciiTheme="minorHAnsi" w:eastAsia="Times New Roman" w:hAnsiTheme="minorHAnsi"/>
                <w:b w:val="0"/>
                <w:iCs/>
                <w:szCs w:val="17"/>
                <w:lang w:eastAsia="en-US"/>
              </w:rPr>
            </w:pPr>
            <w:r>
              <w:rPr>
                <w:rFonts w:asciiTheme="minorHAnsi" w:eastAsia="Times New Roman" w:hAnsiTheme="minorHAnsi"/>
                <w:iCs/>
                <w:szCs w:val="17"/>
                <w:lang w:eastAsia="en-US"/>
              </w:rPr>
              <w:t xml:space="preserve">Relevance </w:t>
            </w:r>
          </w:p>
        </w:tc>
        <w:tc>
          <w:tcPr>
            <w:tcW w:w="372" w:type="pct"/>
            <w:noWrap/>
            <w:textDirection w:val="btLr"/>
          </w:tcPr>
          <w:p w14:paraId="280B796E" w14:textId="77777777" w:rsidR="00C21979" w:rsidRPr="00812509" w:rsidRDefault="00C21979" w:rsidP="004349E7">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Monitoring and Evaluation</w:t>
            </w:r>
          </w:p>
        </w:tc>
        <w:tc>
          <w:tcPr>
            <w:tcW w:w="338" w:type="pct"/>
            <w:noWrap/>
            <w:textDirection w:val="btLr"/>
          </w:tcPr>
          <w:p w14:paraId="5B3E3272" w14:textId="77777777" w:rsidR="00C21979" w:rsidRPr="00812509" w:rsidRDefault="00C21979" w:rsidP="004349E7">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Sustainability</w:t>
            </w:r>
          </w:p>
        </w:tc>
        <w:tc>
          <w:tcPr>
            <w:tcW w:w="368" w:type="pct"/>
            <w:textDirection w:val="btLr"/>
          </w:tcPr>
          <w:p w14:paraId="7C22362C" w14:textId="77777777" w:rsidR="00C21979" w:rsidRPr="00812509" w:rsidRDefault="00C21979" w:rsidP="004349E7">
            <w:pPr>
              <w:keepLines/>
              <w:spacing w:before="80" w:after="80" w:line="200" w:lineRule="atLeast"/>
              <w:rPr>
                <w:rFonts w:asciiTheme="minorHAnsi" w:eastAsia="Times New Roman" w:hAnsiTheme="minorHAnsi"/>
                <w:b w:val="0"/>
                <w:iCs/>
                <w:szCs w:val="17"/>
                <w:lang w:eastAsia="en-US"/>
              </w:rPr>
            </w:pPr>
          </w:p>
        </w:tc>
        <w:tc>
          <w:tcPr>
            <w:tcW w:w="359" w:type="pct"/>
            <w:textDirection w:val="btLr"/>
          </w:tcPr>
          <w:p w14:paraId="4785325D" w14:textId="77777777" w:rsidR="00C21979" w:rsidRPr="00812509" w:rsidRDefault="00C21979" w:rsidP="004349E7">
            <w:pPr>
              <w:keepLines/>
              <w:spacing w:before="80" w:after="80" w:line="200" w:lineRule="atLeast"/>
              <w:rPr>
                <w:rFonts w:asciiTheme="minorHAnsi" w:eastAsia="Times New Roman" w:hAnsiTheme="minorHAnsi"/>
                <w:b w:val="0"/>
                <w:iCs/>
                <w:szCs w:val="17"/>
                <w:lang w:eastAsia="en-US"/>
              </w:rPr>
            </w:pPr>
          </w:p>
        </w:tc>
      </w:tr>
      <w:tr w:rsidR="00C21979" w:rsidRPr="00812509" w14:paraId="74269050"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1505" w:type="pct"/>
            <w:tcBorders>
              <w:top w:val="single" w:sz="2" w:space="0" w:color="65C5B4" w:themeColor="accent1"/>
            </w:tcBorders>
          </w:tcPr>
          <w:p w14:paraId="3C367023" w14:textId="21169CC1" w:rsidR="00C21979" w:rsidRPr="00FF6132" w:rsidRDefault="00C21979" w:rsidP="004349E7">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Samoa Women Shaping Development</w:t>
            </w:r>
          </w:p>
        </w:tc>
        <w:tc>
          <w:tcPr>
            <w:tcW w:w="580" w:type="pct"/>
            <w:tcBorders>
              <w:top w:val="single" w:sz="2" w:space="0" w:color="65C5B4" w:themeColor="accent1"/>
            </w:tcBorders>
          </w:tcPr>
          <w:p w14:paraId="0F78D033" w14:textId="3155D5C0" w:rsidR="00C21979" w:rsidRPr="00E3002B" w:rsidRDefault="00C21979" w:rsidP="004349E7">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w:t>
            </w:r>
            <w:r>
              <w:rPr>
                <w:rFonts w:asciiTheme="minorHAnsi" w:eastAsia="Times New Roman" w:hAnsiTheme="minorHAnsi" w:cstheme="minorHAnsi"/>
                <w:iCs/>
                <w:szCs w:val="17"/>
              </w:rPr>
              <w:t>3.1m</w:t>
            </w:r>
          </w:p>
        </w:tc>
        <w:tc>
          <w:tcPr>
            <w:tcW w:w="321" w:type="pct"/>
            <w:tcBorders>
              <w:top w:val="single" w:sz="2" w:space="0" w:color="65C5B4" w:themeColor="accent1"/>
            </w:tcBorders>
            <w:shd w:val="clear" w:color="auto" w:fill="auto"/>
            <w:noWrap/>
          </w:tcPr>
          <w:p w14:paraId="28D7F411" w14:textId="77777777" w:rsidR="00C21979" w:rsidRPr="00915931" w:rsidRDefault="00C21979" w:rsidP="004349E7">
            <w:pPr>
              <w:keepLines/>
              <w:spacing w:before="40" w:after="40" w:line="200" w:lineRule="atLeast"/>
              <w:rPr>
                <w:rFonts w:asciiTheme="minorHAnsi" w:eastAsia="Times New Roman" w:hAnsiTheme="minorHAnsi" w:cstheme="minorHAnsi"/>
                <w:iCs/>
                <w:szCs w:val="17"/>
              </w:rPr>
            </w:pPr>
          </w:p>
        </w:tc>
        <w:tc>
          <w:tcPr>
            <w:tcW w:w="330" w:type="pct"/>
            <w:tcBorders>
              <w:top w:val="single" w:sz="2" w:space="0" w:color="65C5B4" w:themeColor="accent1"/>
            </w:tcBorders>
            <w:shd w:val="clear" w:color="auto" w:fill="auto"/>
            <w:noWrap/>
          </w:tcPr>
          <w:p w14:paraId="7FBB0B36" w14:textId="77777777" w:rsidR="00C21979" w:rsidRDefault="00C21979" w:rsidP="004349E7">
            <w:pPr>
              <w:keepLines/>
              <w:spacing w:before="40" w:after="40" w:line="200" w:lineRule="atLeast"/>
              <w:jc w:val="center"/>
              <w:rPr>
                <w:rFonts w:eastAsia="Times New Roman" w:cstheme="minorHAnsi"/>
                <w:iCs/>
                <w:szCs w:val="17"/>
              </w:rPr>
            </w:pPr>
          </w:p>
        </w:tc>
        <w:tc>
          <w:tcPr>
            <w:tcW w:w="322" w:type="pct"/>
            <w:tcBorders>
              <w:top w:val="single" w:sz="2" w:space="0" w:color="65C5B4" w:themeColor="accent1"/>
            </w:tcBorders>
            <w:shd w:val="clear" w:color="auto" w:fill="auto"/>
            <w:noWrap/>
          </w:tcPr>
          <w:p w14:paraId="45AA0B0E" w14:textId="77777777" w:rsidR="00C21979" w:rsidRDefault="00C21979" w:rsidP="004349E7">
            <w:pPr>
              <w:keepLines/>
              <w:spacing w:before="40" w:after="40" w:line="200" w:lineRule="atLeast"/>
              <w:jc w:val="center"/>
              <w:rPr>
                <w:rFonts w:eastAsia="Times New Roman" w:cstheme="minorHAnsi"/>
                <w:iCs/>
                <w:szCs w:val="17"/>
              </w:rPr>
            </w:pPr>
          </w:p>
        </w:tc>
        <w:tc>
          <w:tcPr>
            <w:tcW w:w="339" w:type="pct"/>
            <w:tcBorders>
              <w:top w:val="single" w:sz="2" w:space="0" w:color="65C5B4" w:themeColor="accent1"/>
            </w:tcBorders>
            <w:shd w:val="clear" w:color="auto" w:fill="auto"/>
            <w:noWrap/>
          </w:tcPr>
          <w:p w14:paraId="2776FC6B" w14:textId="77777777" w:rsidR="00C21979" w:rsidRDefault="00C21979" w:rsidP="004349E7">
            <w:pPr>
              <w:keepLines/>
              <w:spacing w:before="40" w:after="40" w:line="200" w:lineRule="atLeast"/>
              <w:jc w:val="center"/>
              <w:rPr>
                <w:rFonts w:eastAsia="Times New Roman" w:cstheme="minorHAnsi"/>
                <w:iCs/>
                <w:szCs w:val="17"/>
              </w:rPr>
            </w:pPr>
          </w:p>
        </w:tc>
        <w:tc>
          <w:tcPr>
            <w:tcW w:w="372" w:type="pct"/>
            <w:tcBorders>
              <w:top w:val="single" w:sz="2" w:space="0" w:color="65C5B4" w:themeColor="accent1"/>
            </w:tcBorders>
            <w:shd w:val="clear" w:color="auto" w:fill="auto"/>
            <w:noWrap/>
          </w:tcPr>
          <w:p w14:paraId="1ABE50AB" w14:textId="77777777" w:rsidR="00C21979" w:rsidRPr="0078317D" w:rsidRDefault="00C21979" w:rsidP="004349E7">
            <w:pPr>
              <w:keepLines/>
              <w:spacing w:before="40" w:after="40" w:line="200" w:lineRule="atLeast"/>
              <w:jc w:val="center"/>
              <w:rPr>
                <w:rFonts w:asciiTheme="minorHAnsi" w:eastAsia="Times New Roman" w:hAnsiTheme="minorHAnsi" w:cstheme="minorHAnsi"/>
                <w:iCs/>
                <w:szCs w:val="17"/>
              </w:rPr>
            </w:pPr>
          </w:p>
        </w:tc>
        <w:tc>
          <w:tcPr>
            <w:tcW w:w="338" w:type="pct"/>
            <w:tcBorders>
              <w:top w:val="single" w:sz="2" w:space="0" w:color="65C5B4" w:themeColor="accent1"/>
            </w:tcBorders>
            <w:shd w:val="clear" w:color="auto" w:fill="auto"/>
            <w:noWrap/>
          </w:tcPr>
          <w:p w14:paraId="122961A7" w14:textId="77777777" w:rsidR="00C21979" w:rsidRPr="0078317D" w:rsidRDefault="00C21979" w:rsidP="004349E7">
            <w:pPr>
              <w:keepLines/>
              <w:spacing w:before="40" w:after="40" w:line="200" w:lineRule="atLeast"/>
              <w:jc w:val="center"/>
              <w:rPr>
                <w:rFonts w:asciiTheme="minorHAnsi" w:eastAsia="Times New Roman" w:hAnsiTheme="minorHAnsi" w:cstheme="minorHAnsi"/>
                <w:iCs/>
                <w:szCs w:val="17"/>
              </w:rPr>
            </w:pPr>
          </w:p>
        </w:tc>
        <w:tc>
          <w:tcPr>
            <w:tcW w:w="368" w:type="pct"/>
            <w:tcBorders>
              <w:top w:val="single" w:sz="2" w:space="0" w:color="65C5B4" w:themeColor="accent1"/>
            </w:tcBorders>
            <w:shd w:val="clear" w:color="auto" w:fill="auto"/>
          </w:tcPr>
          <w:p w14:paraId="5893F99D" w14:textId="77777777" w:rsidR="00C21979" w:rsidRPr="0078317D" w:rsidRDefault="00C21979" w:rsidP="004349E7">
            <w:pPr>
              <w:keepLines/>
              <w:spacing w:before="40" w:after="40" w:line="200" w:lineRule="atLeast"/>
              <w:jc w:val="center"/>
              <w:rPr>
                <w:rFonts w:asciiTheme="minorHAnsi" w:eastAsia="Times New Roman" w:hAnsiTheme="minorHAnsi" w:cstheme="minorHAnsi"/>
                <w:iCs/>
                <w:szCs w:val="17"/>
              </w:rPr>
            </w:pPr>
          </w:p>
        </w:tc>
        <w:tc>
          <w:tcPr>
            <w:tcW w:w="359" w:type="pct"/>
            <w:shd w:val="clear" w:color="auto" w:fill="auto"/>
          </w:tcPr>
          <w:p w14:paraId="3FDBF3D9" w14:textId="77777777" w:rsidR="00C21979" w:rsidRPr="00812509" w:rsidRDefault="00C21979" w:rsidP="004349E7">
            <w:pPr>
              <w:keepLines/>
              <w:spacing w:before="40" w:after="40" w:line="200" w:lineRule="atLeast"/>
              <w:jc w:val="center"/>
              <w:rPr>
                <w:rFonts w:eastAsia="Times New Roman"/>
                <w:iCs/>
                <w:szCs w:val="17"/>
              </w:rPr>
            </w:pPr>
          </w:p>
        </w:tc>
      </w:tr>
      <w:tr w:rsidR="00C21979" w:rsidRPr="00812509" w14:paraId="3E6BA5A2" w14:textId="77777777" w:rsidTr="00412CB4">
        <w:trPr>
          <w:cnfStyle w:val="100000000000" w:firstRow="1" w:lastRow="0" w:firstColumn="0" w:lastColumn="0" w:oddVBand="0" w:evenVBand="0" w:oddHBand="0" w:evenHBand="0" w:firstRowFirstColumn="0" w:firstRowLastColumn="0" w:lastRowFirstColumn="0" w:lastRowLastColumn="0"/>
          <w:trHeight w:val="284"/>
        </w:trPr>
        <w:tc>
          <w:tcPr>
            <w:tcW w:w="1505" w:type="pct"/>
          </w:tcPr>
          <w:p w14:paraId="067B4E05" w14:textId="77777777" w:rsidR="00C21979" w:rsidRPr="008553FE" w:rsidRDefault="00C21979" w:rsidP="004349E7">
            <w:pPr>
              <w:keepLines/>
              <w:spacing w:before="40" w:after="40" w:line="200" w:lineRule="atLeast"/>
              <w:rPr>
                <w:rFonts w:asciiTheme="minorHAnsi" w:eastAsia="Times New Roman" w:hAnsiTheme="minorHAnsi" w:cstheme="minorHAnsi"/>
                <w:iCs/>
                <w:szCs w:val="17"/>
              </w:rPr>
            </w:pPr>
          </w:p>
        </w:tc>
        <w:tc>
          <w:tcPr>
            <w:tcW w:w="580" w:type="pct"/>
          </w:tcPr>
          <w:p w14:paraId="436CBA28" w14:textId="56262FCC" w:rsidR="00C21979" w:rsidRPr="00E3002B" w:rsidRDefault="00C21979" w:rsidP="004349E7">
            <w:pPr>
              <w:keepLines/>
              <w:spacing w:before="40" w:after="40" w:line="200" w:lineRule="atLeast"/>
              <w:rPr>
                <w:rFonts w:asciiTheme="minorHAnsi" w:eastAsia="Times New Roman" w:hAnsiTheme="minorHAnsi" w:cstheme="minorHAnsi"/>
                <w:iCs/>
                <w:szCs w:val="17"/>
              </w:rPr>
            </w:pPr>
            <w:r w:rsidRPr="00E3002B">
              <w:rPr>
                <w:rFonts w:asciiTheme="minorHAnsi" w:eastAsia="Times New Roman" w:hAnsiTheme="minorHAnsi" w:cstheme="minorHAnsi"/>
                <w:iCs/>
                <w:szCs w:val="17"/>
              </w:rPr>
              <w:t>201</w:t>
            </w:r>
            <w:r>
              <w:rPr>
                <w:rFonts w:asciiTheme="minorHAnsi" w:eastAsia="Times New Roman" w:hAnsiTheme="minorHAnsi" w:cstheme="minorHAnsi"/>
                <w:iCs/>
                <w:szCs w:val="17"/>
              </w:rPr>
              <w:t>3</w:t>
            </w:r>
            <w:r w:rsidRPr="00E3002B">
              <w:rPr>
                <w:rFonts w:asciiTheme="minorHAnsi" w:eastAsia="Times New Roman" w:hAnsiTheme="minorHAnsi" w:cstheme="minorHAnsi"/>
                <w:iCs/>
                <w:szCs w:val="17"/>
              </w:rPr>
              <w:t>-202</w:t>
            </w:r>
            <w:r>
              <w:rPr>
                <w:rFonts w:asciiTheme="minorHAnsi" w:eastAsia="Times New Roman" w:hAnsiTheme="minorHAnsi" w:cstheme="minorHAnsi"/>
                <w:iCs/>
                <w:szCs w:val="17"/>
              </w:rPr>
              <w:t>1</w:t>
            </w:r>
          </w:p>
        </w:tc>
        <w:tc>
          <w:tcPr>
            <w:tcW w:w="321" w:type="pct"/>
            <w:shd w:val="clear" w:color="auto" w:fill="auto"/>
            <w:noWrap/>
          </w:tcPr>
          <w:p w14:paraId="3D2E6E0B" w14:textId="51836EC4" w:rsidR="00C21979" w:rsidRPr="00915931" w:rsidRDefault="00C21979" w:rsidP="004349E7">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w:t>
            </w:r>
          </w:p>
        </w:tc>
        <w:tc>
          <w:tcPr>
            <w:tcW w:w="330" w:type="pct"/>
            <w:shd w:val="clear" w:color="auto" w:fill="auto"/>
            <w:noWrap/>
          </w:tcPr>
          <w:p w14:paraId="394069D9" w14:textId="5A8CF049" w:rsidR="00C21979" w:rsidRPr="00BD1CCC" w:rsidRDefault="00C21979" w:rsidP="004349E7">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w:t>
            </w:r>
          </w:p>
        </w:tc>
        <w:tc>
          <w:tcPr>
            <w:tcW w:w="322" w:type="pct"/>
            <w:shd w:val="clear" w:color="auto" w:fill="auto"/>
            <w:noWrap/>
          </w:tcPr>
          <w:p w14:paraId="7729791A" w14:textId="3100A82E" w:rsidR="00C21979" w:rsidRPr="00BD1CCC" w:rsidRDefault="00C21979" w:rsidP="004349E7">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w:t>
            </w:r>
          </w:p>
        </w:tc>
        <w:tc>
          <w:tcPr>
            <w:tcW w:w="339" w:type="pct"/>
            <w:shd w:val="clear" w:color="auto" w:fill="auto"/>
            <w:noWrap/>
          </w:tcPr>
          <w:p w14:paraId="0D17E165" w14:textId="2C83E71B" w:rsidR="00C21979" w:rsidRPr="00BD1CCC" w:rsidRDefault="00C21979" w:rsidP="004349E7">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72" w:type="pct"/>
            <w:shd w:val="clear" w:color="auto" w:fill="auto"/>
            <w:noWrap/>
          </w:tcPr>
          <w:p w14:paraId="682E9869" w14:textId="1B774620" w:rsidR="00C21979" w:rsidRPr="0078317D" w:rsidRDefault="00C21979" w:rsidP="004349E7">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2</w:t>
            </w:r>
          </w:p>
        </w:tc>
        <w:tc>
          <w:tcPr>
            <w:tcW w:w="338" w:type="pct"/>
            <w:shd w:val="clear" w:color="auto" w:fill="auto"/>
            <w:noWrap/>
          </w:tcPr>
          <w:p w14:paraId="5E99E13D" w14:textId="6503D44F" w:rsidR="00C21979" w:rsidRPr="0078317D" w:rsidRDefault="00C21979" w:rsidP="004349E7">
            <w:pPr>
              <w:keepLines/>
              <w:spacing w:before="40" w:after="40" w:line="200" w:lineRule="atLeast"/>
              <w:rPr>
                <w:rFonts w:asciiTheme="minorHAnsi" w:eastAsia="Times New Roman" w:hAnsiTheme="minorHAnsi" w:cstheme="minorHAnsi"/>
                <w:iCs/>
                <w:szCs w:val="17"/>
              </w:rPr>
            </w:pPr>
            <w:r>
              <w:rPr>
                <w:rFonts w:asciiTheme="minorHAnsi" w:eastAsia="Times New Roman" w:hAnsiTheme="minorHAnsi" w:cstheme="minorHAnsi"/>
                <w:iCs/>
                <w:szCs w:val="17"/>
              </w:rPr>
              <w:t>3</w:t>
            </w:r>
          </w:p>
        </w:tc>
        <w:tc>
          <w:tcPr>
            <w:tcW w:w="368" w:type="pct"/>
            <w:shd w:val="clear" w:color="auto" w:fill="auto"/>
          </w:tcPr>
          <w:p w14:paraId="5062CCFB" w14:textId="77777777" w:rsidR="00C21979" w:rsidRPr="0078317D" w:rsidRDefault="00C21979" w:rsidP="004349E7">
            <w:pPr>
              <w:keepLines/>
              <w:spacing w:before="40" w:after="40" w:line="200" w:lineRule="atLeast"/>
              <w:jc w:val="center"/>
              <w:rPr>
                <w:rFonts w:asciiTheme="minorHAnsi" w:eastAsia="Times New Roman" w:hAnsiTheme="minorHAnsi" w:cstheme="minorHAnsi"/>
                <w:iCs/>
                <w:szCs w:val="17"/>
              </w:rPr>
            </w:pPr>
          </w:p>
        </w:tc>
        <w:tc>
          <w:tcPr>
            <w:tcW w:w="359" w:type="pct"/>
            <w:shd w:val="clear" w:color="auto" w:fill="auto"/>
          </w:tcPr>
          <w:p w14:paraId="795EA1A1" w14:textId="77777777" w:rsidR="00C21979" w:rsidRPr="00812509" w:rsidRDefault="00C21979" w:rsidP="004349E7">
            <w:pPr>
              <w:keepLines/>
              <w:spacing w:before="40" w:after="40" w:line="200" w:lineRule="atLeast"/>
              <w:jc w:val="center"/>
              <w:rPr>
                <w:rFonts w:eastAsia="Times New Roman"/>
                <w:iCs/>
                <w:szCs w:val="17"/>
              </w:rPr>
            </w:pPr>
          </w:p>
        </w:tc>
      </w:tr>
    </w:tbl>
    <w:p w14:paraId="11D17A35" w14:textId="77777777" w:rsidR="00C21979" w:rsidRPr="00812509" w:rsidRDefault="00C21979" w:rsidP="00390828">
      <w:pPr>
        <w:spacing w:before="20" w:after="20" w:line="180" w:lineRule="atLeast"/>
        <w:jc w:val="both"/>
        <w:rPr>
          <w:rFonts w:eastAsia="Times New Roman"/>
          <w:b/>
          <w:sz w:val="14"/>
          <w:szCs w:val="14"/>
        </w:rPr>
      </w:pPr>
    </w:p>
    <w:p w14:paraId="2F804175" w14:textId="77777777" w:rsidR="00390828" w:rsidRPr="00812509" w:rsidRDefault="00390828" w:rsidP="00390828">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665BFD78" w14:textId="77777777" w:rsidR="00390828" w:rsidRPr="00B927C4" w:rsidRDefault="00390828" w:rsidP="00390828">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14:paraId="7217C7DF"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14:paraId="155BA9B4"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14:paraId="788A233F" w14:textId="77777777" w:rsidR="00390828" w:rsidRPr="00B927C4" w:rsidRDefault="00390828" w:rsidP="00390828">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14:paraId="66772551"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22580D7A" w14:textId="3D5818B0" w:rsidR="00625EB7" w:rsidRDefault="00390828" w:rsidP="00BB6AFA">
      <w:pPr>
        <w:spacing w:before="20" w:after="20" w:line="180" w:lineRule="atLeast"/>
        <w:rPr>
          <w:rFonts w:asciiTheme="majorHAnsi" w:eastAsiaTheme="majorEastAsia" w:hAnsiTheme="majorHAnsi" w:cstheme="majorHAnsi"/>
          <w:bCs/>
          <w:iCs/>
          <w:caps/>
          <w:spacing w:val="-10"/>
          <w:kern w:val="28"/>
          <w:sz w:val="28"/>
          <w:szCs w:val="28"/>
        </w:rPr>
      </w:pPr>
      <w:r w:rsidRPr="00812509">
        <w:rPr>
          <w:rFonts w:eastAsia="Times New Roman"/>
          <w:b/>
          <w:sz w:val="16"/>
          <w:szCs w:val="14"/>
        </w:rPr>
        <w:t xml:space="preserve"> 2 = Poor; does not satisfy criteria in major areas.  1 = Very poor; does not satisfy criteria in many major area.</w:t>
      </w:r>
    </w:p>
    <w:sectPr w:rsidR="00625EB7" w:rsidSect="00EC3C2D">
      <w:headerReference w:type="even" r:id="rId21"/>
      <w:headerReference w:type="default" r:id="rId22"/>
      <w:headerReference w:type="first" r:id="rId23"/>
      <w:footerReference w:type="first" r:id="rId24"/>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D2CE" w14:textId="77777777" w:rsidR="00F710B1" w:rsidRDefault="00F710B1" w:rsidP="00D37B04">
      <w:r>
        <w:separator/>
      </w:r>
    </w:p>
  </w:endnote>
  <w:endnote w:type="continuationSeparator" w:id="0">
    <w:p w14:paraId="55B9088E" w14:textId="77777777" w:rsidR="00F710B1" w:rsidRDefault="00F710B1"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12C5" w14:textId="77777777" w:rsidR="00F710B1" w:rsidRPr="00FC322F" w:rsidRDefault="00F710B1" w:rsidP="00FC322F">
    <w:pPr>
      <w:pStyle w:val="Footer"/>
      <w:rPr>
        <w:b/>
      </w:rPr>
    </w:pPr>
    <w:r w:rsidRPr="00FC322F">
      <w:rPr>
        <w:b/>
        <w:noProof/>
        <w:lang w:val="en-AU" w:eastAsia="en-AU"/>
      </w:rPr>
      <w:drawing>
        <wp:inline distT="0" distB="0" distL="0" distR="0" wp14:anchorId="2D97D8F1" wp14:editId="356A6400">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907706"/>
      <w:docPartObj>
        <w:docPartGallery w:val="Page Numbers (Bottom of Page)"/>
        <w:docPartUnique/>
      </w:docPartObj>
    </w:sdtPr>
    <w:sdtEndPr>
      <w:rPr>
        <w:noProof/>
      </w:rPr>
    </w:sdtEndPr>
    <w:sdtContent>
      <w:p w14:paraId="3BDE91DB" w14:textId="11331A53" w:rsidR="00727CAB" w:rsidRDefault="00727CAB">
        <w:pPr>
          <w:pStyle w:val="Footer"/>
          <w:jc w:val="center"/>
        </w:pPr>
        <w:r>
          <w:fldChar w:fldCharType="begin"/>
        </w:r>
        <w:r>
          <w:instrText xml:space="preserve"> PAGE   \* MERGEFORMAT </w:instrText>
        </w:r>
        <w:r>
          <w:fldChar w:fldCharType="separate"/>
        </w:r>
        <w:r w:rsidR="006F643F">
          <w:rPr>
            <w:noProof/>
          </w:rPr>
          <w:t>1</w:t>
        </w:r>
        <w:r>
          <w:rPr>
            <w:noProof/>
          </w:rPr>
          <w:fldChar w:fldCharType="end"/>
        </w:r>
      </w:p>
    </w:sdtContent>
  </w:sdt>
  <w:p w14:paraId="6B585045" w14:textId="3761BEB9" w:rsidR="00F710B1" w:rsidRPr="00FC322F" w:rsidRDefault="00F710B1"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225733"/>
      <w:docPartObj>
        <w:docPartGallery w:val="Page Numbers (Bottom of Page)"/>
        <w:docPartUnique/>
      </w:docPartObj>
    </w:sdtPr>
    <w:sdtEndPr>
      <w:rPr>
        <w:noProof/>
      </w:rPr>
    </w:sdtEndPr>
    <w:sdtContent>
      <w:p w14:paraId="5A562EEF" w14:textId="4F263A88" w:rsidR="00727CAB" w:rsidRDefault="00727CAB">
        <w:pPr>
          <w:pStyle w:val="Footer"/>
          <w:jc w:val="center"/>
        </w:pPr>
        <w:r>
          <w:fldChar w:fldCharType="begin"/>
        </w:r>
        <w:r>
          <w:instrText xml:space="preserve"> PAGE   \* MERGEFORMAT </w:instrText>
        </w:r>
        <w:r>
          <w:fldChar w:fldCharType="separate"/>
        </w:r>
        <w:r w:rsidR="006F643F">
          <w:rPr>
            <w:noProof/>
          </w:rPr>
          <w:t>3</w:t>
        </w:r>
        <w:r>
          <w:rPr>
            <w:noProof/>
          </w:rPr>
          <w:fldChar w:fldCharType="end"/>
        </w:r>
      </w:p>
    </w:sdtContent>
  </w:sdt>
  <w:p w14:paraId="2F41D262" w14:textId="3A7FF7E7" w:rsidR="00F710B1" w:rsidRPr="00FC322F" w:rsidRDefault="00F710B1"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5244" w14:textId="77777777" w:rsidR="00F710B1" w:rsidRPr="00FC322F" w:rsidRDefault="00F710B1" w:rsidP="00FC322F">
    <w:pPr>
      <w:pStyle w:val="Footer"/>
      <w:rPr>
        <w:b/>
      </w:rPr>
    </w:pPr>
    <w:r w:rsidRPr="00FC322F">
      <w:rPr>
        <w:b/>
        <w:noProof/>
        <w:lang w:val="en-AU" w:eastAsia="en-AU"/>
      </w:rPr>
      <w:drawing>
        <wp:inline distT="0" distB="0" distL="0" distR="0" wp14:anchorId="749D5EA9" wp14:editId="54456FEE">
          <wp:extent cx="108000" cy="87480"/>
          <wp:effectExtent l="0" t="0" r="6350" b="8255"/>
          <wp:docPr id="20" name="Picture 2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67383"/>
      <w:docPartObj>
        <w:docPartGallery w:val="Page Numbers (Bottom of Page)"/>
        <w:docPartUnique/>
      </w:docPartObj>
    </w:sdtPr>
    <w:sdtEndPr>
      <w:rPr>
        <w:noProof/>
      </w:rPr>
    </w:sdtEndPr>
    <w:sdtContent>
      <w:p w14:paraId="76151451" w14:textId="3EFA2230" w:rsidR="00727CAB" w:rsidRDefault="00727CAB">
        <w:pPr>
          <w:pStyle w:val="Footer"/>
          <w:jc w:val="center"/>
        </w:pPr>
        <w:r>
          <w:fldChar w:fldCharType="begin"/>
        </w:r>
        <w:r>
          <w:instrText xml:space="preserve"> PAGE   \* MERGEFORMAT </w:instrText>
        </w:r>
        <w:r>
          <w:fldChar w:fldCharType="separate"/>
        </w:r>
        <w:r w:rsidR="006F643F">
          <w:rPr>
            <w:noProof/>
          </w:rPr>
          <w:t>2</w:t>
        </w:r>
        <w:r>
          <w:rPr>
            <w:noProof/>
          </w:rPr>
          <w:fldChar w:fldCharType="end"/>
        </w:r>
      </w:p>
    </w:sdtContent>
  </w:sdt>
  <w:p w14:paraId="7C541D52" w14:textId="2AC581E6" w:rsidR="00F710B1" w:rsidRPr="00EC3C2D" w:rsidRDefault="00F710B1"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737AF" w14:textId="77777777" w:rsidR="00F710B1" w:rsidRPr="008C5A0E" w:rsidRDefault="00F710B1" w:rsidP="00D37B04">
      <w:pPr>
        <w:pStyle w:val="Footer"/>
      </w:pPr>
    </w:p>
  </w:footnote>
  <w:footnote w:type="continuationSeparator" w:id="0">
    <w:p w14:paraId="67710958" w14:textId="77777777" w:rsidR="00F710B1" w:rsidRDefault="00F710B1"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E97D5" w14:textId="77777777" w:rsidR="00F710B1" w:rsidRPr="000854FD" w:rsidRDefault="00F710B1" w:rsidP="002D5B25">
    <w:pPr>
      <w:pStyle w:val="Header"/>
    </w:pPr>
    <w:r w:rsidRPr="00943730">
      <w:rPr>
        <w:noProof/>
        <w:lang w:val="en-AU" w:eastAsia="en-AU"/>
      </w:rPr>
      <w:drawing>
        <wp:anchor distT="0" distB="0" distL="114300" distR="114300" simplePos="0" relativeHeight="251668480" behindDoc="1" locked="1" layoutInCell="1" allowOverlap="1" wp14:anchorId="3F53486C" wp14:editId="56D2C14B">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60621" w14:textId="77777777" w:rsidR="00F710B1" w:rsidRPr="00943730" w:rsidRDefault="00F710B1" w:rsidP="00A205E7">
    <w:pPr>
      <w:pStyle w:val="Header"/>
      <w:ind w:left="0"/>
    </w:pPr>
    <w:r w:rsidRPr="00252C04">
      <w:rPr>
        <w:noProof/>
        <w:lang w:val="en-AU" w:eastAsia="en-AU"/>
      </w:rPr>
      <w:drawing>
        <wp:anchor distT="0" distB="0" distL="114300" distR="114300" simplePos="0" relativeHeight="251669504" behindDoc="1" locked="1" layoutInCell="1" allowOverlap="1" wp14:anchorId="4D8B34A8" wp14:editId="6E4E4850">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1263E9BC" wp14:editId="4C391EBF">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17F2CACE" wp14:editId="465D5EA0">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440F" w14:textId="77777777" w:rsidR="00F710B1" w:rsidRPr="000854FD" w:rsidRDefault="00F710B1" w:rsidP="002D5B25">
    <w:pPr>
      <w:pStyle w:val="Header"/>
    </w:pPr>
    <w:r w:rsidRPr="00943730">
      <w:rPr>
        <w:noProof/>
        <w:lang w:val="en-AU" w:eastAsia="en-AU"/>
      </w:rPr>
      <w:drawing>
        <wp:anchor distT="0" distB="0" distL="114300" distR="114300" simplePos="0" relativeHeight="251662336" behindDoc="1" locked="1" layoutInCell="1" allowOverlap="1" wp14:anchorId="4304B03E" wp14:editId="070406C8">
          <wp:simplePos x="0" y="0"/>
          <wp:positionH relativeFrom="page">
            <wp:posOffset>12700</wp:posOffset>
          </wp:positionH>
          <wp:positionV relativeFrom="page">
            <wp:posOffset>0</wp:posOffset>
          </wp:positionV>
          <wp:extent cx="7559040" cy="10692765"/>
          <wp:effectExtent l="0" t="0" r="381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1F2F" w14:textId="1093331A" w:rsidR="00F710B1" w:rsidRPr="00943730" w:rsidRDefault="00F710B1" w:rsidP="00943730">
    <w:pPr>
      <w:pStyle w:val="Header"/>
    </w:pPr>
    <w:r w:rsidRPr="00943730">
      <w:fldChar w:fldCharType="begin"/>
    </w:r>
    <w:r w:rsidRPr="00943730">
      <w:instrText xml:space="preserve"> DATE  \@ "MMMM yyyy"  \* MERGEFORMAT </w:instrText>
    </w:r>
    <w:r w:rsidRPr="00943730">
      <w:fldChar w:fldCharType="separate"/>
    </w:r>
    <w:r w:rsidR="00D45392">
      <w:rPr>
        <w:noProof/>
      </w:rPr>
      <w:t>November 2020</w:t>
    </w:r>
    <w:r w:rsidRPr="00943730">
      <w:fldChar w:fldCharType="end"/>
    </w:r>
    <w:r w:rsidRPr="00252C04">
      <w:rPr>
        <w:noProof/>
        <w:lang w:val="en-AU" w:eastAsia="en-AU"/>
      </w:rPr>
      <w:drawing>
        <wp:anchor distT="0" distB="0" distL="114300" distR="114300" simplePos="0" relativeHeight="251664384" behindDoc="1" locked="1" layoutInCell="1" allowOverlap="1" wp14:anchorId="7CAC57FA" wp14:editId="6318A818">
          <wp:simplePos x="0" y="0"/>
          <wp:positionH relativeFrom="page">
            <wp:posOffset>5724525</wp:posOffset>
          </wp:positionH>
          <wp:positionV relativeFrom="page">
            <wp:posOffset>720090</wp:posOffset>
          </wp:positionV>
          <wp:extent cx="1115060" cy="512445"/>
          <wp:effectExtent l="0" t="0" r="8890" b="190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7FE0A138" wp14:editId="4084D44A">
          <wp:simplePos x="0" y="0"/>
          <wp:positionH relativeFrom="page">
            <wp:posOffset>720090</wp:posOffset>
          </wp:positionH>
          <wp:positionV relativeFrom="page">
            <wp:posOffset>683895</wp:posOffset>
          </wp:positionV>
          <wp:extent cx="3166745" cy="55435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7CF1BE7B" wp14:editId="42D0E61C">
          <wp:simplePos x="0" y="0"/>
          <wp:positionH relativeFrom="page">
            <wp:posOffset>12700</wp:posOffset>
          </wp:positionH>
          <wp:positionV relativeFrom="page">
            <wp:posOffset>-69850</wp:posOffset>
          </wp:positionV>
          <wp:extent cx="10585450" cy="10692130"/>
          <wp:effectExtent l="0" t="0" r="635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85A56" w14:textId="77777777" w:rsidR="00F710B1" w:rsidRDefault="00F710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D0F9" w14:textId="77777777" w:rsidR="00F710B1" w:rsidRPr="00333501" w:rsidRDefault="00F710B1" w:rsidP="00A205E7">
    <w:pPr>
      <w:pStyle w:val="Header"/>
    </w:pPr>
    <w:r>
      <w:rPr>
        <w:noProof/>
        <w:lang w:val="en-AU" w:eastAsia="en-AU"/>
      </w:rPr>
      <w:drawing>
        <wp:anchor distT="0" distB="0" distL="114300" distR="114300" simplePos="0" relativeHeight="251672576" behindDoc="1" locked="1" layoutInCell="1" allowOverlap="1" wp14:anchorId="06E3E517" wp14:editId="50B3E83C">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2262" w14:textId="77777777" w:rsidR="00F710B1" w:rsidRPr="003D352D" w:rsidRDefault="00F710B1" w:rsidP="00A205E7">
    <w:pPr>
      <w:pStyle w:val="Header"/>
    </w:pPr>
    <w:r>
      <w:rPr>
        <w:noProof/>
        <w:lang w:val="en-AU" w:eastAsia="en-AU"/>
      </w:rPr>
      <w:drawing>
        <wp:anchor distT="0" distB="0" distL="114300" distR="114300" simplePos="0" relativeHeight="251671552" behindDoc="1" locked="1" layoutInCell="1" allowOverlap="1" wp14:anchorId="5ABB8D36" wp14:editId="20E123AF">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D3A1040"/>
    <w:multiLevelType w:val="hybridMultilevel"/>
    <w:tmpl w:val="57BA0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57148"/>
    <w:multiLevelType w:val="hybridMultilevel"/>
    <w:tmpl w:val="E1AAB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2B017FAF"/>
    <w:multiLevelType w:val="hybridMultilevel"/>
    <w:tmpl w:val="7A84B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45978F4"/>
    <w:multiLevelType w:val="hybridMultilevel"/>
    <w:tmpl w:val="D5EA07A6"/>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2553D9F"/>
    <w:multiLevelType w:val="multilevel"/>
    <w:tmpl w:val="A6FA45D0"/>
    <w:numStyleLink w:val="BulletsList"/>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1"/>
  </w:num>
  <w:num w:numId="2">
    <w:abstractNumId w:val="0"/>
  </w:num>
  <w:num w:numId="3">
    <w:abstractNumId w:val="5"/>
  </w:num>
  <w:num w:numId="4">
    <w:abstractNumId w:val="9"/>
  </w:num>
  <w:num w:numId="5">
    <w:abstractNumId w:val="10"/>
  </w:num>
  <w:num w:numId="6">
    <w:abstractNumId w:val="5"/>
  </w:num>
  <w:num w:numId="7">
    <w:abstractNumId w:val="0"/>
  </w:num>
  <w:num w:numId="8">
    <w:abstractNumId w:val="3"/>
  </w:num>
  <w:num w:numId="9">
    <w:abstractNumId w:val="12"/>
  </w:num>
  <w:num w:numId="10">
    <w:abstractNumId w:val="8"/>
  </w:num>
  <w:num w:numId="11">
    <w:abstractNumId w:val="7"/>
  </w:num>
  <w:num w:numId="12">
    <w:abstractNumId w:val="2"/>
  </w:num>
  <w:num w:numId="13">
    <w:abstractNumId w:val="1"/>
  </w:num>
  <w:num w:numId="14">
    <w:abstractNumId w:val="6"/>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0305D"/>
    <w:rsid w:val="0000597E"/>
    <w:rsid w:val="00015783"/>
    <w:rsid w:val="0002080A"/>
    <w:rsid w:val="00023A5D"/>
    <w:rsid w:val="0002782F"/>
    <w:rsid w:val="00035BBF"/>
    <w:rsid w:val="00040DF1"/>
    <w:rsid w:val="000463A7"/>
    <w:rsid w:val="00047BB5"/>
    <w:rsid w:val="000507C7"/>
    <w:rsid w:val="00050806"/>
    <w:rsid w:val="000546D9"/>
    <w:rsid w:val="00054AAA"/>
    <w:rsid w:val="00054E4D"/>
    <w:rsid w:val="00060073"/>
    <w:rsid w:val="00060935"/>
    <w:rsid w:val="00061142"/>
    <w:rsid w:val="000616C6"/>
    <w:rsid w:val="00071788"/>
    <w:rsid w:val="00076C85"/>
    <w:rsid w:val="00081F01"/>
    <w:rsid w:val="000854FD"/>
    <w:rsid w:val="000A3256"/>
    <w:rsid w:val="000A4AC2"/>
    <w:rsid w:val="000B090B"/>
    <w:rsid w:val="000B37F5"/>
    <w:rsid w:val="000C5205"/>
    <w:rsid w:val="000D66D6"/>
    <w:rsid w:val="000E002D"/>
    <w:rsid w:val="000F47F7"/>
    <w:rsid w:val="000F662C"/>
    <w:rsid w:val="00110C81"/>
    <w:rsid w:val="00113288"/>
    <w:rsid w:val="001214BE"/>
    <w:rsid w:val="001220C3"/>
    <w:rsid w:val="0013101C"/>
    <w:rsid w:val="00132934"/>
    <w:rsid w:val="001350F3"/>
    <w:rsid w:val="00143B50"/>
    <w:rsid w:val="001461D6"/>
    <w:rsid w:val="0014644A"/>
    <w:rsid w:val="001541EA"/>
    <w:rsid w:val="001616D0"/>
    <w:rsid w:val="001818A0"/>
    <w:rsid w:val="001907AA"/>
    <w:rsid w:val="001962F2"/>
    <w:rsid w:val="001A7ED5"/>
    <w:rsid w:val="001C50B3"/>
    <w:rsid w:val="001D663E"/>
    <w:rsid w:val="001E1DC0"/>
    <w:rsid w:val="001F545F"/>
    <w:rsid w:val="001F5723"/>
    <w:rsid w:val="00203277"/>
    <w:rsid w:val="00203EFF"/>
    <w:rsid w:val="00204392"/>
    <w:rsid w:val="00205B2E"/>
    <w:rsid w:val="002068B7"/>
    <w:rsid w:val="00213A46"/>
    <w:rsid w:val="0022631C"/>
    <w:rsid w:val="00230178"/>
    <w:rsid w:val="00230777"/>
    <w:rsid w:val="002319F0"/>
    <w:rsid w:val="00235EAB"/>
    <w:rsid w:val="002373AB"/>
    <w:rsid w:val="00246F56"/>
    <w:rsid w:val="00252C04"/>
    <w:rsid w:val="002646C3"/>
    <w:rsid w:val="00265DDB"/>
    <w:rsid w:val="0027253F"/>
    <w:rsid w:val="00274BF6"/>
    <w:rsid w:val="00276A54"/>
    <w:rsid w:val="0028602A"/>
    <w:rsid w:val="002A7F56"/>
    <w:rsid w:val="002B5E10"/>
    <w:rsid w:val="002C793D"/>
    <w:rsid w:val="002D28D1"/>
    <w:rsid w:val="002D4B59"/>
    <w:rsid w:val="002D5B25"/>
    <w:rsid w:val="002E2885"/>
    <w:rsid w:val="002F0C87"/>
    <w:rsid w:val="002F36E0"/>
    <w:rsid w:val="002F4F2B"/>
    <w:rsid w:val="003002C0"/>
    <w:rsid w:val="00301144"/>
    <w:rsid w:val="003031C6"/>
    <w:rsid w:val="00303A7E"/>
    <w:rsid w:val="00304984"/>
    <w:rsid w:val="00312BF8"/>
    <w:rsid w:val="003148B7"/>
    <w:rsid w:val="003158C3"/>
    <w:rsid w:val="00323506"/>
    <w:rsid w:val="003274CD"/>
    <w:rsid w:val="00330E12"/>
    <w:rsid w:val="00333501"/>
    <w:rsid w:val="0033530B"/>
    <w:rsid w:val="003365E4"/>
    <w:rsid w:val="00344CF9"/>
    <w:rsid w:val="003457C4"/>
    <w:rsid w:val="003500CF"/>
    <w:rsid w:val="0035119D"/>
    <w:rsid w:val="00365569"/>
    <w:rsid w:val="003722D5"/>
    <w:rsid w:val="00372FC5"/>
    <w:rsid w:val="003753EF"/>
    <w:rsid w:val="003769A9"/>
    <w:rsid w:val="00380B97"/>
    <w:rsid w:val="0038115D"/>
    <w:rsid w:val="00383245"/>
    <w:rsid w:val="00384D40"/>
    <w:rsid w:val="0038512F"/>
    <w:rsid w:val="00387A24"/>
    <w:rsid w:val="00390828"/>
    <w:rsid w:val="0039344A"/>
    <w:rsid w:val="0039364B"/>
    <w:rsid w:val="00395163"/>
    <w:rsid w:val="003A2C6B"/>
    <w:rsid w:val="003B4F12"/>
    <w:rsid w:val="003D1AA3"/>
    <w:rsid w:val="003D4C6F"/>
    <w:rsid w:val="003D5689"/>
    <w:rsid w:val="003E6704"/>
    <w:rsid w:val="003F2041"/>
    <w:rsid w:val="00402ACC"/>
    <w:rsid w:val="004120EC"/>
    <w:rsid w:val="00412CB4"/>
    <w:rsid w:val="0042211C"/>
    <w:rsid w:val="00423F31"/>
    <w:rsid w:val="00426F87"/>
    <w:rsid w:val="00431303"/>
    <w:rsid w:val="00431429"/>
    <w:rsid w:val="00431899"/>
    <w:rsid w:val="0044185C"/>
    <w:rsid w:val="00442055"/>
    <w:rsid w:val="00444ED0"/>
    <w:rsid w:val="00445D16"/>
    <w:rsid w:val="00452298"/>
    <w:rsid w:val="00475395"/>
    <w:rsid w:val="00477EB4"/>
    <w:rsid w:val="00482AE8"/>
    <w:rsid w:val="0048492D"/>
    <w:rsid w:val="00486804"/>
    <w:rsid w:val="004918BA"/>
    <w:rsid w:val="004939C4"/>
    <w:rsid w:val="00494F98"/>
    <w:rsid w:val="004A258D"/>
    <w:rsid w:val="004B1618"/>
    <w:rsid w:val="004B3775"/>
    <w:rsid w:val="004C4DC1"/>
    <w:rsid w:val="004C5200"/>
    <w:rsid w:val="004C5598"/>
    <w:rsid w:val="004C6342"/>
    <w:rsid w:val="004D0BA0"/>
    <w:rsid w:val="004E058F"/>
    <w:rsid w:val="004E10D5"/>
    <w:rsid w:val="004E3B87"/>
    <w:rsid w:val="004E5BA6"/>
    <w:rsid w:val="00504B1B"/>
    <w:rsid w:val="00505577"/>
    <w:rsid w:val="00510921"/>
    <w:rsid w:val="00510AD3"/>
    <w:rsid w:val="00513348"/>
    <w:rsid w:val="00513AD8"/>
    <w:rsid w:val="005204D2"/>
    <w:rsid w:val="00522396"/>
    <w:rsid w:val="00533B5D"/>
    <w:rsid w:val="00541E48"/>
    <w:rsid w:val="005558D3"/>
    <w:rsid w:val="005758D6"/>
    <w:rsid w:val="00591B5F"/>
    <w:rsid w:val="005A1250"/>
    <w:rsid w:val="005A1275"/>
    <w:rsid w:val="005A20F6"/>
    <w:rsid w:val="005A4FEF"/>
    <w:rsid w:val="005A7EE3"/>
    <w:rsid w:val="005B166A"/>
    <w:rsid w:val="005B1FC6"/>
    <w:rsid w:val="005B4C6D"/>
    <w:rsid w:val="005B55E8"/>
    <w:rsid w:val="005C5653"/>
    <w:rsid w:val="005D2454"/>
    <w:rsid w:val="005D3655"/>
    <w:rsid w:val="005D4B1F"/>
    <w:rsid w:val="005E0232"/>
    <w:rsid w:val="005E4830"/>
    <w:rsid w:val="005F42E6"/>
    <w:rsid w:val="0060513F"/>
    <w:rsid w:val="00606BF9"/>
    <w:rsid w:val="00622B86"/>
    <w:rsid w:val="00623BA1"/>
    <w:rsid w:val="00625EB7"/>
    <w:rsid w:val="006261B1"/>
    <w:rsid w:val="00626546"/>
    <w:rsid w:val="006325D8"/>
    <w:rsid w:val="006346BC"/>
    <w:rsid w:val="00643117"/>
    <w:rsid w:val="006451A1"/>
    <w:rsid w:val="00651213"/>
    <w:rsid w:val="00660121"/>
    <w:rsid w:val="00661187"/>
    <w:rsid w:val="006626B3"/>
    <w:rsid w:val="0066652A"/>
    <w:rsid w:val="00667907"/>
    <w:rsid w:val="006719C3"/>
    <w:rsid w:val="0067788C"/>
    <w:rsid w:val="00680522"/>
    <w:rsid w:val="00682167"/>
    <w:rsid w:val="00682F8C"/>
    <w:rsid w:val="0068507F"/>
    <w:rsid w:val="00686400"/>
    <w:rsid w:val="00695647"/>
    <w:rsid w:val="006B1EE2"/>
    <w:rsid w:val="006B23BA"/>
    <w:rsid w:val="006C42AF"/>
    <w:rsid w:val="006C5211"/>
    <w:rsid w:val="006E53EE"/>
    <w:rsid w:val="006E716D"/>
    <w:rsid w:val="006F643F"/>
    <w:rsid w:val="00700432"/>
    <w:rsid w:val="007031B5"/>
    <w:rsid w:val="0071002F"/>
    <w:rsid w:val="00711163"/>
    <w:rsid w:val="00711171"/>
    <w:rsid w:val="00711D8E"/>
    <w:rsid w:val="00712672"/>
    <w:rsid w:val="00715351"/>
    <w:rsid w:val="00720E58"/>
    <w:rsid w:val="007276A3"/>
    <w:rsid w:val="00727CAB"/>
    <w:rsid w:val="00734E3F"/>
    <w:rsid w:val="00736985"/>
    <w:rsid w:val="0074229C"/>
    <w:rsid w:val="00745DF5"/>
    <w:rsid w:val="00753415"/>
    <w:rsid w:val="007542C6"/>
    <w:rsid w:val="00756338"/>
    <w:rsid w:val="0076250F"/>
    <w:rsid w:val="007706B8"/>
    <w:rsid w:val="00774EE4"/>
    <w:rsid w:val="00776AED"/>
    <w:rsid w:val="00780FA5"/>
    <w:rsid w:val="00790171"/>
    <w:rsid w:val="00795BBB"/>
    <w:rsid w:val="007A5328"/>
    <w:rsid w:val="007A6663"/>
    <w:rsid w:val="007B06DC"/>
    <w:rsid w:val="007B59BC"/>
    <w:rsid w:val="007B6200"/>
    <w:rsid w:val="007D338A"/>
    <w:rsid w:val="007E3FF9"/>
    <w:rsid w:val="007E4969"/>
    <w:rsid w:val="007F3395"/>
    <w:rsid w:val="00801B9F"/>
    <w:rsid w:val="0080204D"/>
    <w:rsid w:val="00805B9C"/>
    <w:rsid w:val="00810213"/>
    <w:rsid w:val="00812DD8"/>
    <w:rsid w:val="00817DE6"/>
    <w:rsid w:val="00820DDB"/>
    <w:rsid w:val="00823B7F"/>
    <w:rsid w:val="00824746"/>
    <w:rsid w:val="0083052F"/>
    <w:rsid w:val="008475F0"/>
    <w:rsid w:val="00854371"/>
    <w:rsid w:val="00854659"/>
    <w:rsid w:val="008557A7"/>
    <w:rsid w:val="00856FB9"/>
    <w:rsid w:val="00863A7A"/>
    <w:rsid w:val="00870928"/>
    <w:rsid w:val="00871ED5"/>
    <w:rsid w:val="00872050"/>
    <w:rsid w:val="00880AFF"/>
    <w:rsid w:val="0088594A"/>
    <w:rsid w:val="00885A62"/>
    <w:rsid w:val="0089405C"/>
    <w:rsid w:val="0089723F"/>
    <w:rsid w:val="00897E7F"/>
    <w:rsid w:val="00897FA2"/>
    <w:rsid w:val="008A3690"/>
    <w:rsid w:val="008A5AFE"/>
    <w:rsid w:val="008B7689"/>
    <w:rsid w:val="008C48F9"/>
    <w:rsid w:val="008C5A0E"/>
    <w:rsid w:val="008D39A0"/>
    <w:rsid w:val="008F5496"/>
    <w:rsid w:val="008F6A09"/>
    <w:rsid w:val="00904EB9"/>
    <w:rsid w:val="00913191"/>
    <w:rsid w:val="00913588"/>
    <w:rsid w:val="00927172"/>
    <w:rsid w:val="009278D2"/>
    <w:rsid w:val="00933069"/>
    <w:rsid w:val="00935ABC"/>
    <w:rsid w:val="00943730"/>
    <w:rsid w:val="0095053A"/>
    <w:rsid w:val="009537B7"/>
    <w:rsid w:val="009538A1"/>
    <w:rsid w:val="00957857"/>
    <w:rsid w:val="00961E72"/>
    <w:rsid w:val="00975CA5"/>
    <w:rsid w:val="00977676"/>
    <w:rsid w:val="00980574"/>
    <w:rsid w:val="00980B29"/>
    <w:rsid w:val="00983AED"/>
    <w:rsid w:val="00986590"/>
    <w:rsid w:val="00991075"/>
    <w:rsid w:val="00992C76"/>
    <w:rsid w:val="009931F9"/>
    <w:rsid w:val="009969D6"/>
    <w:rsid w:val="009A0908"/>
    <w:rsid w:val="009A3DD2"/>
    <w:rsid w:val="009A4AF4"/>
    <w:rsid w:val="009B0EDF"/>
    <w:rsid w:val="009B4D3B"/>
    <w:rsid w:val="009B7942"/>
    <w:rsid w:val="009C6060"/>
    <w:rsid w:val="009D57C0"/>
    <w:rsid w:val="009D7407"/>
    <w:rsid w:val="009E0866"/>
    <w:rsid w:val="009E273C"/>
    <w:rsid w:val="009E34C5"/>
    <w:rsid w:val="009E6A18"/>
    <w:rsid w:val="009F1350"/>
    <w:rsid w:val="009F1E24"/>
    <w:rsid w:val="009F6423"/>
    <w:rsid w:val="009F713D"/>
    <w:rsid w:val="00A0028D"/>
    <w:rsid w:val="00A10AB5"/>
    <w:rsid w:val="00A11F64"/>
    <w:rsid w:val="00A135CA"/>
    <w:rsid w:val="00A175B3"/>
    <w:rsid w:val="00A205E7"/>
    <w:rsid w:val="00A2228B"/>
    <w:rsid w:val="00A24A62"/>
    <w:rsid w:val="00A31C9F"/>
    <w:rsid w:val="00A35285"/>
    <w:rsid w:val="00A4144F"/>
    <w:rsid w:val="00A61B4D"/>
    <w:rsid w:val="00A63917"/>
    <w:rsid w:val="00A663DD"/>
    <w:rsid w:val="00A80F95"/>
    <w:rsid w:val="00A84889"/>
    <w:rsid w:val="00A9004A"/>
    <w:rsid w:val="00A91795"/>
    <w:rsid w:val="00A940CA"/>
    <w:rsid w:val="00A97BF1"/>
    <w:rsid w:val="00AA14F8"/>
    <w:rsid w:val="00AA298A"/>
    <w:rsid w:val="00AA315B"/>
    <w:rsid w:val="00AB126D"/>
    <w:rsid w:val="00AB376E"/>
    <w:rsid w:val="00AB4389"/>
    <w:rsid w:val="00AB7D46"/>
    <w:rsid w:val="00AC164A"/>
    <w:rsid w:val="00AC298B"/>
    <w:rsid w:val="00AC68FC"/>
    <w:rsid w:val="00AE448A"/>
    <w:rsid w:val="00AF2050"/>
    <w:rsid w:val="00B004FB"/>
    <w:rsid w:val="00B031B8"/>
    <w:rsid w:val="00B0385D"/>
    <w:rsid w:val="00B03CA8"/>
    <w:rsid w:val="00B05089"/>
    <w:rsid w:val="00B120ED"/>
    <w:rsid w:val="00B16FE3"/>
    <w:rsid w:val="00B230AF"/>
    <w:rsid w:val="00B33C0A"/>
    <w:rsid w:val="00B5484D"/>
    <w:rsid w:val="00B55E19"/>
    <w:rsid w:val="00B61289"/>
    <w:rsid w:val="00B637DD"/>
    <w:rsid w:val="00B6495A"/>
    <w:rsid w:val="00B66722"/>
    <w:rsid w:val="00B70B50"/>
    <w:rsid w:val="00B927C4"/>
    <w:rsid w:val="00B94758"/>
    <w:rsid w:val="00BA0538"/>
    <w:rsid w:val="00BA4B6D"/>
    <w:rsid w:val="00BB26C5"/>
    <w:rsid w:val="00BB6AFA"/>
    <w:rsid w:val="00BC1DD8"/>
    <w:rsid w:val="00BC31BD"/>
    <w:rsid w:val="00BD2CB3"/>
    <w:rsid w:val="00BE753B"/>
    <w:rsid w:val="00BF4DE6"/>
    <w:rsid w:val="00C02AF2"/>
    <w:rsid w:val="00C06B13"/>
    <w:rsid w:val="00C21979"/>
    <w:rsid w:val="00C27BF4"/>
    <w:rsid w:val="00C27D25"/>
    <w:rsid w:val="00C30F7A"/>
    <w:rsid w:val="00C32299"/>
    <w:rsid w:val="00C40442"/>
    <w:rsid w:val="00C42541"/>
    <w:rsid w:val="00C42CDE"/>
    <w:rsid w:val="00C5182A"/>
    <w:rsid w:val="00C51DC5"/>
    <w:rsid w:val="00C63EE9"/>
    <w:rsid w:val="00C72558"/>
    <w:rsid w:val="00CA16F3"/>
    <w:rsid w:val="00CA336A"/>
    <w:rsid w:val="00CA37B1"/>
    <w:rsid w:val="00CB1959"/>
    <w:rsid w:val="00CC741B"/>
    <w:rsid w:val="00CD0E4B"/>
    <w:rsid w:val="00CE4C89"/>
    <w:rsid w:val="00CF07BA"/>
    <w:rsid w:val="00CF6C83"/>
    <w:rsid w:val="00D00153"/>
    <w:rsid w:val="00D01B3D"/>
    <w:rsid w:val="00D0296C"/>
    <w:rsid w:val="00D068B0"/>
    <w:rsid w:val="00D30E1B"/>
    <w:rsid w:val="00D32D6F"/>
    <w:rsid w:val="00D37362"/>
    <w:rsid w:val="00D37560"/>
    <w:rsid w:val="00D37B04"/>
    <w:rsid w:val="00D45392"/>
    <w:rsid w:val="00D519A0"/>
    <w:rsid w:val="00D53035"/>
    <w:rsid w:val="00D540C6"/>
    <w:rsid w:val="00D55CA2"/>
    <w:rsid w:val="00D64BD1"/>
    <w:rsid w:val="00D64D4E"/>
    <w:rsid w:val="00D65749"/>
    <w:rsid w:val="00D73401"/>
    <w:rsid w:val="00D75D4C"/>
    <w:rsid w:val="00D8130A"/>
    <w:rsid w:val="00D813DF"/>
    <w:rsid w:val="00D859E4"/>
    <w:rsid w:val="00D92254"/>
    <w:rsid w:val="00D93AB5"/>
    <w:rsid w:val="00D93BC6"/>
    <w:rsid w:val="00DA6C5C"/>
    <w:rsid w:val="00DB2390"/>
    <w:rsid w:val="00DC1628"/>
    <w:rsid w:val="00DD41CF"/>
    <w:rsid w:val="00DE02E9"/>
    <w:rsid w:val="00DE084C"/>
    <w:rsid w:val="00DF004D"/>
    <w:rsid w:val="00DF22D4"/>
    <w:rsid w:val="00E022FA"/>
    <w:rsid w:val="00E13154"/>
    <w:rsid w:val="00E14F51"/>
    <w:rsid w:val="00E357B7"/>
    <w:rsid w:val="00E45A7D"/>
    <w:rsid w:val="00E53800"/>
    <w:rsid w:val="00E6081F"/>
    <w:rsid w:val="00E655FE"/>
    <w:rsid w:val="00E8296D"/>
    <w:rsid w:val="00E8457B"/>
    <w:rsid w:val="00EA04B2"/>
    <w:rsid w:val="00EA20F3"/>
    <w:rsid w:val="00EA36B7"/>
    <w:rsid w:val="00EB398C"/>
    <w:rsid w:val="00EB43D4"/>
    <w:rsid w:val="00EC3C2D"/>
    <w:rsid w:val="00EC3F11"/>
    <w:rsid w:val="00EC53BA"/>
    <w:rsid w:val="00ED0794"/>
    <w:rsid w:val="00ED2831"/>
    <w:rsid w:val="00ED43D1"/>
    <w:rsid w:val="00ED4721"/>
    <w:rsid w:val="00EE1027"/>
    <w:rsid w:val="00EE25F4"/>
    <w:rsid w:val="00EE4EE1"/>
    <w:rsid w:val="00EF263F"/>
    <w:rsid w:val="00EF4574"/>
    <w:rsid w:val="00EF5FB3"/>
    <w:rsid w:val="00F158C8"/>
    <w:rsid w:val="00F25A93"/>
    <w:rsid w:val="00F2684E"/>
    <w:rsid w:val="00F30087"/>
    <w:rsid w:val="00F30B6C"/>
    <w:rsid w:val="00F366DB"/>
    <w:rsid w:val="00F5404C"/>
    <w:rsid w:val="00F617F9"/>
    <w:rsid w:val="00F662C5"/>
    <w:rsid w:val="00F710B1"/>
    <w:rsid w:val="00F729EF"/>
    <w:rsid w:val="00F744A2"/>
    <w:rsid w:val="00F74546"/>
    <w:rsid w:val="00F77CAE"/>
    <w:rsid w:val="00F82271"/>
    <w:rsid w:val="00F83428"/>
    <w:rsid w:val="00F86A70"/>
    <w:rsid w:val="00F950F7"/>
    <w:rsid w:val="00F96BB9"/>
    <w:rsid w:val="00FA69AF"/>
    <w:rsid w:val="00FA7833"/>
    <w:rsid w:val="00FB6D8C"/>
    <w:rsid w:val="00FC322F"/>
    <w:rsid w:val="00FD224A"/>
    <w:rsid w:val="00FE2E5C"/>
    <w:rsid w:val="00FE2EA3"/>
    <w:rsid w:val="00FE436B"/>
    <w:rsid w:val="00FE49E6"/>
    <w:rsid w:val="00FE4BC2"/>
    <w:rsid w:val="00FE6D51"/>
    <w:rsid w:val="00FE6F2A"/>
    <w:rsid w:val="00FF228F"/>
    <w:rsid w:val="00FF4990"/>
    <w:rsid w:val="00FF54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200DE0BC"/>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412CB4"/>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12CB4"/>
    <w:rPr>
      <w:b/>
      <w:caps/>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412CB4"/>
    <w:pPr>
      <w:spacing w:before="0" w:after="0" w:line="240" w:lineRule="exact"/>
      <w:ind w:left="284" w:right="284"/>
    </w:pPr>
    <w:rPr>
      <w:color w:val="auto"/>
    </w:rPr>
  </w:style>
  <w:style w:type="character" w:customStyle="1" w:styleId="FooterChar">
    <w:name w:val="Footer Char"/>
    <w:basedOn w:val="DefaultParagraphFont"/>
    <w:link w:val="Footer"/>
    <w:uiPriority w:val="99"/>
    <w:rsid w:val="00412CB4"/>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412CB4"/>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paragraph" w:styleId="ListBullet">
    <w:name w:val="List Bullet"/>
    <w:basedOn w:val="BodyText"/>
    <w:qFormat/>
    <w:locked/>
    <w:rsid w:val="00820DDB"/>
    <w:pPr>
      <w:tabs>
        <w:tab w:val="left" w:pos="284"/>
      </w:tabs>
      <w:suppressAutoHyphens w:val="0"/>
      <w:spacing w:before="0" w:after="120" w:line="280" w:lineRule="exact"/>
    </w:pPr>
    <w:rPr>
      <w:rFonts w:ascii="Franklin Gothic Book" w:eastAsia="Times New Roman" w:hAnsi="Franklin Gothic Book" w:cs="Times New Roman"/>
      <w:color w:val="auto"/>
      <w:sz w:val="21"/>
      <w:szCs w:val="24"/>
      <w:lang w:val="en-AU" w:eastAsia="en-AU"/>
    </w:rPr>
  </w:style>
  <w:style w:type="paragraph" w:customStyle="1" w:styleId="TableTextColumnHeading">
    <w:name w:val="Table Text Column Heading"/>
    <w:basedOn w:val="Normal"/>
    <w:autoRedefine/>
    <w:rsid w:val="00EC3F11"/>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paragraph" w:styleId="PlainText">
    <w:name w:val="Plain Text"/>
    <w:basedOn w:val="Normal"/>
    <w:link w:val="PlainTextChar"/>
    <w:uiPriority w:val="99"/>
    <w:semiHidden/>
    <w:unhideWhenUsed/>
    <w:locked/>
    <w:rsid w:val="00776AED"/>
    <w:pPr>
      <w:suppressAutoHyphens w:val="0"/>
      <w:spacing w:before="0" w:after="0" w:line="240" w:lineRule="auto"/>
    </w:pPr>
    <w:rPr>
      <w:rFonts w:ascii="Calibri" w:hAnsi="Calibri"/>
      <w:color w:val="auto"/>
      <w:szCs w:val="21"/>
      <w:lang w:val="en-AU"/>
    </w:rPr>
  </w:style>
  <w:style w:type="character" w:customStyle="1" w:styleId="PlainTextChar">
    <w:name w:val="Plain Text Char"/>
    <w:basedOn w:val="DefaultParagraphFont"/>
    <w:link w:val="PlainText"/>
    <w:uiPriority w:val="99"/>
    <w:semiHidden/>
    <w:rsid w:val="00776AE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196312530">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923762132">
      <w:bodyDiv w:val="1"/>
      <w:marLeft w:val="0"/>
      <w:marRight w:val="0"/>
      <w:marTop w:val="0"/>
      <w:marBottom w:val="0"/>
      <w:divBdr>
        <w:top w:val="none" w:sz="0" w:space="0" w:color="auto"/>
        <w:left w:val="none" w:sz="0" w:space="0" w:color="auto"/>
        <w:bottom w:val="none" w:sz="0" w:space="0" w:color="auto"/>
        <w:right w:val="none" w:sz="0" w:space="0" w:color="auto"/>
      </w:divBdr>
      <w:divsChild>
        <w:div w:id="136609412">
          <w:marLeft w:val="0"/>
          <w:marRight w:val="0"/>
          <w:marTop w:val="200"/>
          <w:marBottom w:val="0"/>
          <w:divBdr>
            <w:top w:val="none" w:sz="0" w:space="0" w:color="auto"/>
            <w:left w:val="none" w:sz="0" w:space="0" w:color="auto"/>
            <w:bottom w:val="none" w:sz="0" w:space="0" w:color="auto"/>
            <w:right w:val="none" w:sz="0" w:space="0" w:color="auto"/>
          </w:divBdr>
        </w:div>
      </w:divsChild>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436484626">
      <w:bodyDiv w:val="1"/>
      <w:marLeft w:val="0"/>
      <w:marRight w:val="0"/>
      <w:marTop w:val="0"/>
      <w:marBottom w:val="0"/>
      <w:divBdr>
        <w:top w:val="none" w:sz="0" w:space="0" w:color="auto"/>
        <w:left w:val="none" w:sz="0" w:space="0" w:color="auto"/>
        <w:bottom w:val="none" w:sz="0" w:space="0" w:color="auto"/>
        <w:right w:val="none" w:sz="0" w:space="0" w:color="auto"/>
      </w:divBdr>
    </w:div>
    <w:div w:id="1507329620">
      <w:bodyDiv w:val="1"/>
      <w:marLeft w:val="0"/>
      <w:marRight w:val="0"/>
      <w:marTop w:val="0"/>
      <w:marBottom w:val="0"/>
      <w:divBdr>
        <w:top w:val="none" w:sz="0" w:space="0" w:color="auto"/>
        <w:left w:val="none" w:sz="0" w:space="0" w:color="auto"/>
        <w:bottom w:val="none" w:sz="0" w:space="0" w:color="auto"/>
        <w:right w:val="none" w:sz="0" w:space="0" w:color="auto"/>
      </w:divBdr>
    </w:div>
    <w:div w:id="1622376408">
      <w:bodyDiv w:val="1"/>
      <w:marLeft w:val="0"/>
      <w:marRight w:val="0"/>
      <w:marTop w:val="0"/>
      <w:marBottom w:val="0"/>
      <w:divBdr>
        <w:top w:val="none" w:sz="0" w:space="0" w:color="auto"/>
        <w:left w:val="none" w:sz="0" w:space="0" w:color="auto"/>
        <w:bottom w:val="none" w:sz="0" w:space="0" w:color="auto"/>
        <w:right w:val="none" w:sz="0" w:space="0" w:color="auto"/>
      </w:divBdr>
    </w:div>
    <w:div w:id="1664699655">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1844275337">
      <w:bodyDiv w:val="1"/>
      <w:marLeft w:val="0"/>
      <w:marRight w:val="0"/>
      <w:marTop w:val="0"/>
      <w:marBottom w:val="0"/>
      <w:divBdr>
        <w:top w:val="none" w:sz="0" w:space="0" w:color="auto"/>
        <w:left w:val="none" w:sz="0" w:space="0" w:color="auto"/>
        <w:bottom w:val="none" w:sz="0" w:space="0" w:color="auto"/>
        <w:right w:val="none" w:sz="0" w:space="0" w:color="auto"/>
      </w:divBdr>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 w:id="20854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B631-7640-4A17-8550-BEE8955DE750}">
  <ds:schemaRefs>
    <ds:schemaRef ds:uri="http://purl.org/dc/terms/"/>
    <ds:schemaRef ds:uri="http://schemas.openxmlformats.org/package/2006/metadata/core-properties"/>
    <ds:schemaRef ds:uri="http://purl.org/dc/dcmitype/"/>
    <ds:schemaRef ds:uri="http://schemas.microsoft.com/office/2006/documentManagement/types"/>
    <ds:schemaRef ds:uri="6b894c73-1921-4299-aefc-49f5a4cb1310"/>
    <ds:schemaRef ds:uri="http://purl.org/dc/elements/1.1/"/>
    <ds:schemaRef ds:uri="http://schemas.microsoft.com/office/2006/metadata/properties"/>
    <ds:schemaRef ds:uri="349e11ad-1311-4134-818c-bb844dbfed54"/>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3.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580DF-998D-407B-807D-35D2E915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Wheeler, Julia</dc:creator>
  <cp:lastModifiedBy>Sydney Carpenter</cp:lastModifiedBy>
  <cp:revision>10</cp:revision>
  <cp:lastPrinted>2020-09-18T00:40:00Z</cp:lastPrinted>
  <dcterms:created xsi:type="dcterms:W3CDTF">2020-11-03T06:41:00Z</dcterms:created>
  <dcterms:modified xsi:type="dcterms:W3CDTF">2020-11-17T22:36:00Z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a792c8b9-a0f8-4e13-9b65-ed6bd25cf272</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