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C7AD" w14:textId="539F443F" w:rsidR="00181EF5" w:rsidRPr="003C3E2D" w:rsidRDefault="00B85EB5" w:rsidP="00B85EB5">
      <w:pPr>
        <w:tabs>
          <w:tab w:val="left" w:pos="0"/>
          <w:tab w:val="center" w:pos="6260"/>
          <w:tab w:val="left" w:pos="7200"/>
        </w:tabs>
        <w:rPr>
          <w:rFonts w:ascii="Arial" w:eastAsia="Times New Roman" w:hAnsi="Arial" w:cs="Arial"/>
          <w:b/>
          <w:bCs/>
          <w:sz w:val="19"/>
          <w:szCs w:val="19"/>
        </w:rPr>
      </w:pPr>
      <w:r>
        <w:rPr>
          <w:rFonts w:ascii="Arial" w:eastAsia="Times New Roman" w:hAnsi="Arial" w:cs="Arial"/>
          <w:b/>
          <w:bCs/>
          <w:sz w:val="19"/>
          <w:szCs w:val="19"/>
        </w:rPr>
        <w:tab/>
      </w:r>
      <w:r w:rsidR="00181EF5" w:rsidRPr="003C3E2D">
        <w:rPr>
          <w:rFonts w:ascii="Arial" w:eastAsia="Times New Roman" w:hAnsi="Arial" w:cs="Arial"/>
          <w:b/>
          <w:bCs/>
          <w:sz w:val="19"/>
          <w:szCs w:val="19"/>
        </w:rPr>
        <w:t>ANNEX 4</w:t>
      </w:r>
      <w:r>
        <w:rPr>
          <w:rFonts w:ascii="Arial" w:eastAsia="Times New Roman" w:hAnsi="Arial" w:cs="Arial"/>
          <w:b/>
          <w:bCs/>
          <w:sz w:val="19"/>
          <w:szCs w:val="19"/>
        </w:rPr>
        <w:tab/>
      </w:r>
    </w:p>
    <w:p w14:paraId="758C1A8E" w14:textId="7DE86AC2" w:rsidR="00D1729A" w:rsidRPr="003C3E2D" w:rsidRDefault="00D1729A" w:rsidP="00456966">
      <w:pPr>
        <w:tabs>
          <w:tab w:val="left" w:pos="0"/>
        </w:tabs>
        <w:jc w:val="center"/>
        <w:rPr>
          <w:rFonts w:ascii="Arial" w:eastAsia="Times New Roman" w:hAnsi="Arial" w:cs="Arial"/>
          <w:sz w:val="19"/>
          <w:szCs w:val="19"/>
        </w:rPr>
      </w:pPr>
      <w:r w:rsidRPr="003C3E2D">
        <w:rPr>
          <w:rFonts w:ascii="Arial" w:eastAsia="Times New Roman" w:hAnsi="Arial" w:cs="Arial"/>
          <w:sz w:val="19"/>
          <w:szCs w:val="19"/>
        </w:rPr>
        <w:t xml:space="preserve"> </w:t>
      </w:r>
    </w:p>
    <w:p w14:paraId="28795529" w14:textId="12EFEC8D" w:rsidR="00181EF5" w:rsidRPr="003C3E2D" w:rsidRDefault="00385623" w:rsidP="00181EF5">
      <w:pPr>
        <w:ind w:right="224"/>
        <w:jc w:val="center"/>
        <w:rPr>
          <w:rFonts w:ascii="Arial" w:eastAsia="Arial" w:hAnsi="Arial" w:cs="Arial"/>
          <w:b/>
          <w:bCs/>
          <w:sz w:val="19"/>
          <w:szCs w:val="19"/>
        </w:rPr>
      </w:pPr>
      <w:r w:rsidRPr="003C3E2D">
        <w:rPr>
          <w:rFonts w:ascii="Arial" w:eastAsia="Arial" w:hAnsi="Arial" w:cs="Arial"/>
          <w:b/>
          <w:bCs/>
          <w:spacing w:val="-1"/>
          <w:sz w:val="19"/>
          <w:szCs w:val="19"/>
        </w:rPr>
        <w:t>SCHEDULE</w:t>
      </w:r>
      <w:r w:rsidRPr="003C3E2D">
        <w:rPr>
          <w:rFonts w:ascii="Arial" w:eastAsia="Arial" w:hAnsi="Arial" w:cs="Arial"/>
          <w:b/>
          <w:bCs/>
          <w:sz w:val="19"/>
          <w:szCs w:val="19"/>
        </w:rPr>
        <w:t xml:space="preserve"> </w:t>
      </w:r>
      <w:r w:rsidRPr="003C3E2D">
        <w:rPr>
          <w:rFonts w:ascii="Arial" w:eastAsia="Arial" w:hAnsi="Arial" w:cs="Arial"/>
          <w:b/>
          <w:bCs/>
          <w:spacing w:val="-1"/>
          <w:sz w:val="19"/>
          <w:szCs w:val="19"/>
        </w:rPr>
        <w:t>OF</w:t>
      </w:r>
      <w:r w:rsidRPr="003C3E2D">
        <w:rPr>
          <w:rFonts w:ascii="Arial" w:eastAsia="Arial" w:hAnsi="Arial" w:cs="Arial"/>
          <w:b/>
          <w:bCs/>
          <w:sz w:val="19"/>
          <w:szCs w:val="19"/>
        </w:rPr>
        <w:t xml:space="preserve"> </w:t>
      </w:r>
      <w:r w:rsidR="00181EF5" w:rsidRPr="003C3E2D">
        <w:rPr>
          <w:rFonts w:ascii="Arial" w:eastAsia="Arial" w:hAnsi="Arial" w:cs="Arial"/>
          <w:b/>
          <w:bCs/>
          <w:sz w:val="19"/>
          <w:szCs w:val="19"/>
        </w:rPr>
        <w:t xml:space="preserve">SPECIFIC COMMITMENTS ON </w:t>
      </w:r>
    </w:p>
    <w:p w14:paraId="170DA0D9" w14:textId="1165FF1B" w:rsidR="00275E20" w:rsidRPr="003C3E2D" w:rsidRDefault="00181EF5" w:rsidP="00181EF5">
      <w:pPr>
        <w:ind w:right="224"/>
        <w:jc w:val="center"/>
        <w:rPr>
          <w:rFonts w:ascii="Arial" w:eastAsia="Arial" w:hAnsi="Arial" w:cs="Arial"/>
          <w:b/>
          <w:bCs/>
          <w:spacing w:val="-1"/>
          <w:sz w:val="19"/>
          <w:szCs w:val="19"/>
        </w:rPr>
      </w:pPr>
      <w:r w:rsidRPr="003C3E2D">
        <w:rPr>
          <w:rFonts w:ascii="Arial" w:eastAsia="Arial" w:hAnsi="Arial" w:cs="Arial"/>
          <w:b/>
          <w:bCs/>
          <w:sz w:val="19"/>
          <w:szCs w:val="19"/>
        </w:rPr>
        <w:t xml:space="preserve">THE </w:t>
      </w:r>
      <w:r w:rsidR="00385623" w:rsidRPr="003C3E2D">
        <w:rPr>
          <w:rFonts w:ascii="Arial" w:eastAsia="Arial" w:hAnsi="Arial" w:cs="Arial"/>
          <w:b/>
          <w:bCs/>
          <w:spacing w:val="-1"/>
          <w:sz w:val="19"/>
          <w:szCs w:val="19"/>
        </w:rPr>
        <w:t>MOVEMENT</w:t>
      </w:r>
      <w:r w:rsidR="00385623" w:rsidRPr="003C3E2D">
        <w:rPr>
          <w:rFonts w:ascii="Arial" w:eastAsia="Arial" w:hAnsi="Arial" w:cs="Arial"/>
          <w:b/>
          <w:bCs/>
          <w:sz w:val="19"/>
          <w:szCs w:val="19"/>
        </w:rPr>
        <w:t xml:space="preserve"> </w:t>
      </w:r>
      <w:r w:rsidR="00385623" w:rsidRPr="003C3E2D">
        <w:rPr>
          <w:rFonts w:ascii="Arial" w:eastAsia="Arial" w:hAnsi="Arial" w:cs="Arial"/>
          <w:b/>
          <w:bCs/>
          <w:spacing w:val="-1"/>
          <w:sz w:val="19"/>
          <w:szCs w:val="19"/>
        </w:rPr>
        <w:t>OF</w:t>
      </w:r>
      <w:r w:rsidR="00385623" w:rsidRPr="003C3E2D">
        <w:rPr>
          <w:rFonts w:ascii="Arial" w:eastAsia="Arial" w:hAnsi="Arial" w:cs="Arial"/>
          <w:b/>
          <w:bCs/>
          <w:sz w:val="19"/>
          <w:szCs w:val="19"/>
        </w:rPr>
        <w:t xml:space="preserve"> </w:t>
      </w:r>
      <w:r w:rsidR="00385623" w:rsidRPr="003C3E2D">
        <w:rPr>
          <w:rFonts w:ascii="Arial" w:eastAsia="Arial" w:hAnsi="Arial" w:cs="Arial"/>
          <w:b/>
          <w:bCs/>
          <w:spacing w:val="-1"/>
          <w:sz w:val="19"/>
          <w:szCs w:val="19"/>
        </w:rPr>
        <w:t>NATURAL</w:t>
      </w:r>
      <w:r w:rsidR="00385623" w:rsidRPr="003C3E2D">
        <w:rPr>
          <w:rFonts w:ascii="Arial" w:eastAsia="Arial" w:hAnsi="Arial" w:cs="Arial"/>
          <w:b/>
          <w:bCs/>
          <w:sz w:val="19"/>
          <w:szCs w:val="19"/>
        </w:rPr>
        <w:t xml:space="preserve"> </w:t>
      </w:r>
      <w:r w:rsidR="00385623" w:rsidRPr="003C3E2D">
        <w:rPr>
          <w:rFonts w:ascii="Arial" w:eastAsia="Arial" w:hAnsi="Arial" w:cs="Arial"/>
          <w:b/>
          <w:bCs/>
          <w:spacing w:val="-1"/>
          <w:sz w:val="19"/>
          <w:szCs w:val="19"/>
        </w:rPr>
        <w:t>PERSONS</w:t>
      </w:r>
    </w:p>
    <w:p w14:paraId="63FB46B6" w14:textId="77777777" w:rsidR="00181EF5" w:rsidRPr="003C3E2D" w:rsidRDefault="00181EF5" w:rsidP="00181EF5">
      <w:pPr>
        <w:ind w:right="224"/>
        <w:jc w:val="center"/>
        <w:rPr>
          <w:rFonts w:ascii="Arial" w:eastAsia="Arial" w:hAnsi="Arial" w:cs="Arial"/>
          <w:b/>
          <w:bCs/>
          <w:spacing w:val="-1"/>
          <w:sz w:val="19"/>
          <w:szCs w:val="19"/>
        </w:rPr>
      </w:pPr>
    </w:p>
    <w:p w14:paraId="3AF56204" w14:textId="38268201" w:rsidR="00181EF5" w:rsidRPr="003C3E2D" w:rsidRDefault="00181EF5" w:rsidP="0060657A">
      <w:pPr>
        <w:tabs>
          <w:tab w:val="left" w:pos="2694"/>
        </w:tabs>
        <w:ind w:right="224"/>
        <w:jc w:val="center"/>
        <w:rPr>
          <w:rFonts w:ascii="Arial" w:eastAsia="Arial" w:hAnsi="Arial" w:cs="Arial"/>
          <w:b/>
          <w:bCs/>
          <w:spacing w:val="-1"/>
          <w:sz w:val="19"/>
          <w:szCs w:val="19"/>
        </w:rPr>
      </w:pPr>
      <w:r w:rsidRPr="003C3E2D">
        <w:rPr>
          <w:rFonts w:ascii="Arial" w:eastAsia="Arial" w:hAnsi="Arial" w:cs="Arial"/>
          <w:b/>
          <w:bCs/>
          <w:spacing w:val="-1"/>
          <w:sz w:val="19"/>
          <w:szCs w:val="19"/>
        </w:rPr>
        <w:t>MYANMA</w:t>
      </w:r>
      <w:r w:rsidR="0060657A" w:rsidRPr="003C3E2D">
        <w:rPr>
          <w:rFonts w:ascii="Arial" w:eastAsia="Arial" w:hAnsi="Arial" w:cs="Arial"/>
          <w:b/>
          <w:bCs/>
          <w:spacing w:val="-1"/>
          <w:sz w:val="19"/>
          <w:szCs w:val="19"/>
        </w:rPr>
        <w:t>R</w:t>
      </w:r>
    </w:p>
    <w:p w14:paraId="2CC1664D" w14:textId="6CB46928" w:rsidR="0060657A" w:rsidRPr="003C3E2D" w:rsidRDefault="0060657A" w:rsidP="0060657A">
      <w:pPr>
        <w:tabs>
          <w:tab w:val="left" w:pos="2694"/>
        </w:tabs>
        <w:ind w:right="224"/>
        <w:jc w:val="center"/>
        <w:rPr>
          <w:rFonts w:ascii="Arial" w:eastAsia="Arial" w:hAnsi="Arial" w:cs="Arial"/>
          <w:sz w:val="19"/>
          <w:szCs w:val="19"/>
        </w:rPr>
      </w:pPr>
      <w:r w:rsidRPr="003C3E2D">
        <w:rPr>
          <w:rFonts w:ascii="Arial" w:eastAsia="Arial" w:hAnsi="Arial" w:cs="Arial"/>
          <w:sz w:val="19"/>
          <w:szCs w:val="19"/>
        </w:rPr>
        <w:t xml:space="preserve"> </w:t>
      </w:r>
    </w:p>
    <w:p w14:paraId="047BDF1D" w14:textId="77777777" w:rsidR="00DA4698" w:rsidRPr="003C3E2D" w:rsidRDefault="00DA4698" w:rsidP="00181EF5">
      <w:pPr>
        <w:rPr>
          <w:rFonts w:ascii="Arial"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3C5A00" w:rsidRPr="003C3E2D" w14:paraId="221A6063" w14:textId="77777777" w:rsidTr="00456966">
        <w:trPr>
          <w:tblHeader/>
          <w:jc w:val="center"/>
        </w:trPr>
        <w:tc>
          <w:tcPr>
            <w:tcW w:w="3341" w:type="dxa"/>
            <w:tcBorders>
              <w:top w:val="single" w:sz="4" w:space="0" w:color="auto"/>
              <w:bottom w:val="single" w:sz="4" w:space="0" w:color="auto"/>
              <w:right w:val="single" w:sz="4" w:space="0" w:color="auto"/>
            </w:tcBorders>
          </w:tcPr>
          <w:p w14:paraId="1BCDE7F0" w14:textId="77777777" w:rsidR="003C5A00" w:rsidRPr="003C3E2D" w:rsidRDefault="003C5A00" w:rsidP="001B24B5">
            <w:pPr>
              <w:pStyle w:val="ListParagraph"/>
              <w:spacing w:before="60" w:after="60"/>
              <w:jc w:val="center"/>
              <w:rPr>
                <w:rFonts w:ascii="Arial" w:hAnsi="Arial" w:cs="Arial"/>
                <w:sz w:val="20"/>
                <w:szCs w:val="20"/>
              </w:rPr>
            </w:pPr>
            <w:r w:rsidRPr="003C3E2D">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4547B489" w14:textId="77777777" w:rsidR="003C5A00" w:rsidRPr="003C3E2D" w:rsidRDefault="003C5A00"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AE5B725" w14:textId="77777777" w:rsidR="003C5A00" w:rsidRPr="003C3E2D" w:rsidRDefault="003C5A00"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9AFFC4F" w14:textId="77777777" w:rsidR="003C5A00" w:rsidRPr="003C3E2D" w:rsidRDefault="003C5A00"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3C5A00" w:rsidRPr="003C3E2D" w14:paraId="75323AF4" w14:textId="77777777" w:rsidTr="001B24B5">
        <w:trPr>
          <w:jc w:val="center"/>
        </w:trPr>
        <w:tc>
          <w:tcPr>
            <w:tcW w:w="13855" w:type="dxa"/>
            <w:gridSpan w:val="6"/>
            <w:tcBorders>
              <w:top w:val="single" w:sz="4" w:space="0" w:color="auto"/>
              <w:bottom w:val="single" w:sz="4" w:space="0" w:color="auto"/>
            </w:tcBorders>
          </w:tcPr>
          <w:p w14:paraId="6694CABA" w14:textId="1A9E1F9E" w:rsidR="003C5A00" w:rsidRPr="003C3E2D" w:rsidRDefault="003C5A00" w:rsidP="006D2EB2">
            <w:pPr>
              <w:spacing w:before="60" w:after="60"/>
              <w:jc w:val="both"/>
              <w:rPr>
                <w:rFonts w:ascii="Arial" w:hAnsi="Arial" w:cs="Arial"/>
                <w:sz w:val="20"/>
                <w:szCs w:val="20"/>
              </w:rPr>
            </w:pPr>
            <w:r w:rsidRPr="003C3E2D">
              <w:rPr>
                <w:rFonts w:ascii="Arial" w:hAnsi="Arial" w:cs="Arial"/>
                <w:b/>
                <w:sz w:val="20"/>
                <w:szCs w:val="20"/>
              </w:rPr>
              <w:t>HORIZONTAL SECTION</w:t>
            </w:r>
          </w:p>
        </w:tc>
      </w:tr>
      <w:tr w:rsidR="003C5A00" w:rsidRPr="003C3E2D" w14:paraId="45BD099F" w14:textId="77777777" w:rsidTr="001B24B5">
        <w:trPr>
          <w:jc w:val="center"/>
        </w:trPr>
        <w:tc>
          <w:tcPr>
            <w:tcW w:w="13855" w:type="dxa"/>
            <w:gridSpan w:val="6"/>
            <w:tcBorders>
              <w:top w:val="single" w:sz="4" w:space="0" w:color="auto"/>
              <w:bottom w:val="single" w:sz="4" w:space="0" w:color="auto"/>
            </w:tcBorders>
          </w:tcPr>
          <w:p w14:paraId="4380F829" w14:textId="7EBAE3D6" w:rsidR="003C5A00" w:rsidRPr="003C3E2D" w:rsidRDefault="003C5A00" w:rsidP="006D2EB2">
            <w:pPr>
              <w:spacing w:before="60" w:after="60"/>
              <w:jc w:val="both"/>
              <w:rPr>
                <w:rFonts w:ascii="Arial" w:hAnsi="Arial" w:cs="Arial"/>
                <w:b/>
                <w:sz w:val="20"/>
                <w:szCs w:val="20"/>
              </w:rPr>
            </w:pPr>
            <w:r w:rsidRPr="003C3E2D">
              <w:rPr>
                <w:rFonts w:ascii="Arial" w:hAnsi="Arial" w:cs="Arial"/>
                <w:sz w:val="20"/>
                <w:szCs w:val="20"/>
              </w:rPr>
              <w:t>All</w:t>
            </w:r>
            <w:r w:rsidRPr="003C3E2D">
              <w:rPr>
                <w:rFonts w:ascii="Arial" w:hAnsi="Arial" w:cs="Arial"/>
                <w:spacing w:val="-1"/>
                <w:sz w:val="20"/>
                <w:szCs w:val="20"/>
              </w:rPr>
              <w:t xml:space="preserve"> sectors unbound: </w:t>
            </w:r>
            <w:r w:rsidRPr="003C3E2D">
              <w:rPr>
                <w:rFonts w:ascii="Arial" w:hAnsi="Arial" w:cs="Arial"/>
                <w:sz w:val="20"/>
                <w:szCs w:val="20"/>
              </w:rPr>
              <w:t>For</w:t>
            </w:r>
            <w:r w:rsidRPr="003C3E2D">
              <w:rPr>
                <w:rFonts w:ascii="Arial" w:hAnsi="Arial" w:cs="Arial"/>
                <w:spacing w:val="-1"/>
                <w:sz w:val="20"/>
                <w:szCs w:val="20"/>
              </w:rPr>
              <w:t xml:space="preserve"> </w:t>
            </w:r>
            <w:r w:rsidRPr="003C3E2D">
              <w:rPr>
                <w:rFonts w:ascii="Arial" w:hAnsi="Arial" w:cs="Arial"/>
                <w:sz w:val="20"/>
                <w:szCs w:val="20"/>
              </w:rPr>
              <w:t>a</w:t>
            </w:r>
            <w:r w:rsidRPr="003C3E2D">
              <w:rPr>
                <w:rFonts w:ascii="Arial" w:hAnsi="Arial" w:cs="Arial"/>
                <w:spacing w:val="-2"/>
                <w:sz w:val="20"/>
                <w:szCs w:val="20"/>
              </w:rPr>
              <w:t xml:space="preserve"> </w:t>
            </w:r>
            <w:r w:rsidRPr="003C3E2D">
              <w:rPr>
                <w:rFonts w:ascii="Arial" w:hAnsi="Arial" w:cs="Arial"/>
                <w:spacing w:val="-1"/>
                <w:sz w:val="20"/>
                <w:szCs w:val="20"/>
              </w:rPr>
              <w:t xml:space="preserve">service supplier </w:t>
            </w:r>
            <w:r w:rsidRPr="003C3E2D">
              <w:rPr>
                <w:rFonts w:ascii="Arial" w:hAnsi="Arial" w:cs="Arial"/>
                <w:sz w:val="20"/>
                <w:szCs w:val="20"/>
              </w:rPr>
              <w:t>of</w:t>
            </w:r>
            <w:r w:rsidRPr="003C3E2D">
              <w:rPr>
                <w:rFonts w:ascii="Arial" w:hAnsi="Arial" w:cs="Arial"/>
                <w:spacing w:val="-1"/>
                <w:sz w:val="20"/>
                <w:szCs w:val="20"/>
              </w:rPr>
              <w:t xml:space="preserve"> another</w:t>
            </w:r>
            <w:r w:rsidRPr="003C3E2D">
              <w:rPr>
                <w:rFonts w:ascii="Arial" w:hAnsi="Arial" w:cs="Arial"/>
                <w:spacing w:val="-2"/>
                <w:sz w:val="20"/>
                <w:szCs w:val="20"/>
              </w:rPr>
              <w:t xml:space="preserve"> </w:t>
            </w:r>
            <w:r w:rsidRPr="003C3E2D">
              <w:rPr>
                <w:rFonts w:ascii="Arial" w:hAnsi="Arial" w:cs="Arial"/>
                <w:sz w:val="20"/>
                <w:szCs w:val="20"/>
              </w:rPr>
              <w:t>Party</w:t>
            </w:r>
            <w:r w:rsidRPr="003C3E2D">
              <w:rPr>
                <w:rFonts w:ascii="Arial" w:hAnsi="Arial" w:cs="Arial"/>
                <w:spacing w:val="-1"/>
                <w:sz w:val="20"/>
                <w:szCs w:val="20"/>
              </w:rPr>
              <w:t xml:space="preserve"> </w:t>
            </w:r>
            <w:r w:rsidRPr="003C3E2D">
              <w:rPr>
                <w:rFonts w:ascii="Arial" w:hAnsi="Arial" w:cs="Arial"/>
                <w:sz w:val="20"/>
                <w:szCs w:val="20"/>
              </w:rPr>
              <w:t>who</w:t>
            </w:r>
            <w:r w:rsidRPr="003C3E2D">
              <w:rPr>
                <w:rFonts w:ascii="Arial" w:hAnsi="Arial" w:cs="Arial"/>
                <w:spacing w:val="-1"/>
                <w:sz w:val="20"/>
                <w:szCs w:val="20"/>
              </w:rPr>
              <w:t xml:space="preserve"> </w:t>
            </w:r>
            <w:r w:rsidRPr="003C3E2D">
              <w:rPr>
                <w:rFonts w:ascii="Arial" w:hAnsi="Arial" w:cs="Arial"/>
                <w:sz w:val="20"/>
                <w:szCs w:val="20"/>
              </w:rPr>
              <w:t>is</w:t>
            </w:r>
            <w:r w:rsidRPr="003C3E2D">
              <w:rPr>
                <w:rFonts w:ascii="Arial" w:hAnsi="Arial" w:cs="Arial"/>
                <w:spacing w:val="-2"/>
                <w:sz w:val="20"/>
                <w:szCs w:val="20"/>
              </w:rPr>
              <w:t xml:space="preserve"> </w:t>
            </w:r>
            <w:r w:rsidRPr="003C3E2D">
              <w:rPr>
                <w:rFonts w:ascii="Arial" w:hAnsi="Arial" w:cs="Arial"/>
                <w:sz w:val="20"/>
                <w:szCs w:val="20"/>
              </w:rPr>
              <w:t>a</w:t>
            </w:r>
            <w:r w:rsidRPr="003C3E2D">
              <w:rPr>
                <w:rFonts w:ascii="Arial" w:hAnsi="Arial" w:cs="Arial"/>
                <w:spacing w:val="-1"/>
                <w:sz w:val="20"/>
                <w:szCs w:val="20"/>
              </w:rPr>
              <w:t xml:space="preserve"> </w:t>
            </w:r>
            <w:r w:rsidRPr="003C3E2D">
              <w:rPr>
                <w:rFonts w:ascii="Arial" w:hAnsi="Arial" w:cs="Arial"/>
                <w:sz w:val="20"/>
                <w:szCs w:val="20"/>
              </w:rPr>
              <w:t>natural</w:t>
            </w:r>
            <w:r w:rsidRPr="003C3E2D">
              <w:rPr>
                <w:rFonts w:ascii="Arial" w:hAnsi="Arial" w:cs="Arial"/>
                <w:spacing w:val="-1"/>
                <w:sz w:val="20"/>
                <w:szCs w:val="20"/>
              </w:rPr>
              <w:t xml:space="preserve"> person </w:t>
            </w:r>
            <w:r w:rsidRPr="003C3E2D">
              <w:rPr>
                <w:rFonts w:ascii="Arial" w:hAnsi="Arial" w:cs="Arial"/>
                <w:sz w:val="20"/>
                <w:szCs w:val="20"/>
              </w:rPr>
              <w:t>of</w:t>
            </w:r>
            <w:r w:rsidRPr="003C3E2D">
              <w:rPr>
                <w:rFonts w:ascii="Arial" w:hAnsi="Arial" w:cs="Arial"/>
                <w:spacing w:val="-1"/>
                <w:sz w:val="20"/>
                <w:szCs w:val="20"/>
              </w:rPr>
              <w:t xml:space="preserve"> that Party but is not </w:t>
            </w:r>
            <w:r w:rsidRPr="003C3E2D">
              <w:rPr>
                <w:rFonts w:ascii="Arial" w:hAnsi="Arial" w:cs="Arial"/>
                <w:sz w:val="20"/>
                <w:szCs w:val="20"/>
              </w:rPr>
              <w:t>a</w:t>
            </w:r>
            <w:r w:rsidRPr="003C3E2D">
              <w:rPr>
                <w:rFonts w:ascii="Arial" w:hAnsi="Arial" w:cs="Arial"/>
                <w:spacing w:val="-1"/>
                <w:sz w:val="20"/>
                <w:szCs w:val="20"/>
              </w:rPr>
              <w:t xml:space="preserve"> permanent resident of that</w:t>
            </w:r>
            <w:r w:rsidR="00A021F9" w:rsidRPr="003C3E2D">
              <w:rPr>
                <w:rFonts w:ascii="Arial" w:hAnsi="Arial" w:cs="Arial"/>
                <w:spacing w:val="-1"/>
                <w:sz w:val="20"/>
                <w:szCs w:val="20"/>
              </w:rPr>
              <w:t xml:space="preserve"> Party </w:t>
            </w:r>
            <w:r w:rsidRPr="003C3E2D">
              <w:rPr>
                <w:rFonts w:ascii="Arial" w:hAnsi="Arial" w:cs="Arial"/>
                <w:spacing w:val="-1"/>
                <w:sz w:val="20"/>
                <w:szCs w:val="20"/>
              </w:rPr>
              <w:t>in Mode 4.</w:t>
            </w:r>
          </w:p>
        </w:tc>
      </w:tr>
      <w:tr w:rsidR="003C5A00" w:rsidRPr="003C3E2D" w14:paraId="500FD8D7" w14:textId="77777777" w:rsidTr="00456966">
        <w:trPr>
          <w:jc w:val="center"/>
        </w:trPr>
        <w:tc>
          <w:tcPr>
            <w:tcW w:w="3341" w:type="dxa"/>
            <w:tcBorders>
              <w:top w:val="single" w:sz="4" w:space="0" w:color="auto"/>
              <w:bottom w:val="single" w:sz="4" w:space="0" w:color="auto"/>
              <w:right w:val="single" w:sz="4" w:space="0" w:color="auto"/>
            </w:tcBorders>
          </w:tcPr>
          <w:p w14:paraId="2A881395" w14:textId="541EB775" w:rsidR="003C5A00" w:rsidRPr="003C3E2D" w:rsidRDefault="00A021F9" w:rsidP="00456966">
            <w:pPr>
              <w:widowControl/>
              <w:spacing w:before="60" w:afterLines="60" w:after="144"/>
              <w:rPr>
                <w:rFonts w:ascii="Arial" w:hAnsi="Arial" w:cs="Arial"/>
                <w:sz w:val="20"/>
                <w:szCs w:val="20"/>
              </w:rPr>
            </w:pPr>
            <w:bookmarkStart w:id="0" w:name="_Hlk131501844"/>
            <w:r w:rsidRPr="003C3E2D">
              <w:rPr>
                <w:rFonts w:ascii="Arial" w:eastAsia="Times New Roman" w:hAnsi="Arial" w:cs="Arial"/>
                <w:sz w:val="20"/>
                <w:szCs w:val="20"/>
              </w:rPr>
              <w:t>All Sectors</w:t>
            </w:r>
          </w:p>
        </w:tc>
        <w:tc>
          <w:tcPr>
            <w:tcW w:w="570" w:type="dxa"/>
            <w:tcBorders>
              <w:top w:val="single" w:sz="4" w:space="0" w:color="auto"/>
              <w:left w:val="single" w:sz="4" w:space="0" w:color="auto"/>
              <w:bottom w:val="single" w:sz="4" w:space="0" w:color="auto"/>
              <w:right w:val="nil"/>
            </w:tcBorders>
          </w:tcPr>
          <w:p w14:paraId="416407A2" w14:textId="3970DE9E" w:rsidR="003C5A00" w:rsidRPr="003C3E2D" w:rsidRDefault="003C5A00"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167D6D06" w14:textId="77777777" w:rsidR="00A021F9" w:rsidRPr="003C3E2D" w:rsidRDefault="00A021F9" w:rsidP="006D2EB2">
            <w:pPr>
              <w:spacing w:before="60" w:after="60"/>
              <w:jc w:val="both"/>
              <w:rPr>
                <w:rFonts w:ascii="Arial" w:hAnsi="Arial" w:cs="Arial"/>
                <w:sz w:val="20"/>
                <w:szCs w:val="20"/>
              </w:rPr>
            </w:pPr>
            <w:r w:rsidRPr="003C3E2D">
              <w:rPr>
                <w:rFonts w:ascii="Arial" w:hAnsi="Arial" w:cs="Arial"/>
                <w:sz w:val="20"/>
                <w:szCs w:val="20"/>
              </w:rPr>
              <w:t>All foreign enterprises and foreign workers shall abide by</w:t>
            </w:r>
          </w:p>
          <w:p w14:paraId="64CC3281" w14:textId="1620BADD" w:rsidR="00A021F9" w:rsidRPr="003C3E2D" w:rsidRDefault="00A021F9" w:rsidP="006D2EB2">
            <w:pPr>
              <w:spacing w:before="60" w:after="60"/>
              <w:jc w:val="both"/>
              <w:rPr>
                <w:rFonts w:ascii="Arial" w:hAnsi="Arial" w:cs="Arial"/>
                <w:sz w:val="20"/>
                <w:szCs w:val="20"/>
              </w:rPr>
            </w:pPr>
          </w:p>
          <w:p w14:paraId="08BA68F7" w14:textId="417A1247" w:rsidR="00A021F9" w:rsidRPr="003C3E2D" w:rsidRDefault="00A021F9" w:rsidP="006D2EB2">
            <w:pPr>
              <w:spacing w:before="60" w:after="60"/>
              <w:jc w:val="both"/>
              <w:rPr>
                <w:rFonts w:ascii="Arial" w:hAnsi="Arial" w:cs="Arial"/>
                <w:b/>
                <w:bCs/>
                <w:sz w:val="20"/>
                <w:szCs w:val="20"/>
              </w:rPr>
            </w:pPr>
            <w:r w:rsidRPr="003C3E2D">
              <w:rPr>
                <w:rFonts w:ascii="Arial" w:hAnsi="Arial" w:cs="Arial"/>
                <w:b/>
                <w:bCs/>
                <w:sz w:val="20"/>
                <w:szCs w:val="20"/>
              </w:rPr>
              <w:t>Type of Visa</w:t>
            </w:r>
          </w:p>
          <w:p w14:paraId="725986FF" w14:textId="31AEE6DB" w:rsidR="00A021F9" w:rsidRPr="003C3E2D" w:rsidRDefault="00A021F9" w:rsidP="006D2EB2">
            <w:pPr>
              <w:spacing w:before="60" w:after="60"/>
              <w:jc w:val="both"/>
              <w:rPr>
                <w:rFonts w:ascii="Arial" w:hAnsi="Arial" w:cs="Arial"/>
                <w:sz w:val="20"/>
                <w:szCs w:val="20"/>
                <w:u w:val="single"/>
              </w:rPr>
            </w:pPr>
            <w:r w:rsidRPr="003C3E2D">
              <w:rPr>
                <w:rFonts w:ascii="Arial" w:hAnsi="Arial" w:cs="Arial"/>
                <w:sz w:val="20"/>
                <w:szCs w:val="20"/>
                <w:u w:val="single"/>
              </w:rPr>
              <w:t>Business Visa (Single Entry)</w:t>
            </w:r>
          </w:p>
          <w:p w14:paraId="6F9CD879" w14:textId="3A192871" w:rsidR="00A021F9" w:rsidRPr="003C3E2D" w:rsidRDefault="00A021F9">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Duration of Stay</w:t>
            </w:r>
            <w:r w:rsidR="006D2EB2" w:rsidRPr="003C3E2D">
              <w:rPr>
                <w:rFonts w:ascii="Arial" w:hAnsi="Arial" w:cs="Arial"/>
                <w:sz w:val="20"/>
                <w:szCs w:val="20"/>
              </w:rPr>
              <w:t xml:space="preserve">: </w:t>
            </w:r>
            <w:r w:rsidRPr="003C3E2D">
              <w:rPr>
                <w:rFonts w:ascii="Arial" w:hAnsi="Arial" w:cs="Arial"/>
                <w:sz w:val="20"/>
                <w:szCs w:val="20"/>
              </w:rPr>
              <w:t>70 days</w:t>
            </w:r>
          </w:p>
          <w:p w14:paraId="6F299343" w14:textId="26D83EA9" w:rsidR="00A021F9" w:rsidRPr="003C3E2D" w:rsidRDefault="00A021F9" w:rsidP="006D2EB2">
            <w:pPr>
              <w:spacing w:before="60" w:after="60"/>
              <w:jc w:val="both"/>
              <w:rPr>
                <w:rFonts w:ascii="Arial" w:hAnsi="Arial" w:cs="Arial"/>
                <w:sz w:val="20"/>
                <w:szCs w:val="20"/>
              </w:rPr>
            </w:pPr>
          </w:p>
          <w:p w14:paraId="2903748A" w14:textId="45986345" w:rsidR="00A021F9" w:rsidRPr="003C3E2D" w:rsidRDefault="00A021F9" w:rsidP="006D2EB2">
            <w:pPr>
              <w:spacing w:before="60" w:after="60"/>
              <w:jc w:val="both"/>
              <w:rPr>
                <w:rFonts w:ascii="Arial" w:hAnsi="Arial" w:cs="Arial"/>
                <w:sz w:val="20"/>
                <w:szCs w:val="20"/>
                <w:u w:val="single"/>
              </w:rPr>
            </w:pPr>
            <w:r w:rsidRPr="003C3E2D">
              <w:rPr>
                <w:rFonts w:ascii="Arial" w:hAnsi="Arial" w:cs="Arial"/>
                <w:sz w:val="20"/>
                <w:szCs w:val="20"/>
                <w:u w:val="single"/>
              </w:rPr>
              <w:t>Business Visa (Multiple Entry)</w:t>
            </w:r>
          </w:p>
          <w:p w14:paraId="3D14BD82" w14:textId="68B1651F" w:rsidR="00A021F9" w:rsidRPr="003C3E2D" w:rsidRDefault="00A021F9">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Duration of Stay</w:t>
            </w:r>
            <w:r w:rsidR="006D2EB2" w:rsidRPr="003C3E2D">
              <w:rPr>
                <w:rFonts w:ascii="Arial" w:hAnsi="Arial" w:cs="Arial"/>
                <w:sz w:val="20"/>
                <w:szCs w:val="20"/>
              </w:rPr>
              <w:t xml:space="preserve">: </w:t>
            </w:r>
            <w:r w:rsidRPr="003C3E2D">
              <w:rPr>
                <w:rFonts w:ascii="Arial" w:hAnsi="Arial" w:cs="Arial"/>
                <w:sz w:val="20"/>
                <w:szCs w:val="20"/>
              </w:rPr>
              <w:t>3</w:t>
            </w:r>
            <w:r w:rsidR="00B85EB5">
              <w:rPr>
                <w:rFonts w:ascii="Arial" w:hAnsi="Arial" w:cs="Arial"/>
                <w:sz w:val="20"/>
                <w:szCs w:val="20"/>
              </w:rPr>
              <w:t xml:space="preserve"> </w:t>
            </w:r>
            <w:r w:rsidRPr="003C3E2D">
              <w:rPr>
                <w:rFonts w:ascii="Arial" w:hAnsi="Arial" w:cs="Arial"/>
                <w:sz w:val="20"/>
                <w:szCs w:val="20"/>
              </w:rPr>
              <w:t>months</w:t>
            </w:r>
          </w:p>
          <w:p w14:paraId="0A20E525" w14:textId="788132B8" w:rsidR="00A021F9" w:rsidRPr="003C3E2D" w:rsidRDefault="00A021F9">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Duration of Stay</w:t>
            </w:r>
            <w:r w:rsidR="006D2EB2" w:rsidRPr="003C3E2D">
              <w:rPr>
                <w:rFonts w:ascii="Arial" w:hAnsi="Arial" w:cs="Arial"/>
                <w:sz w:val="20"/>
                <w:szCs w:val="20"/>
              </w:rPr>
              <w:t xml:space="preserve">: </w:t>
            </w:r>
            <w:r w:rsidRPr="003C3E2D">
              <w:rPr>
                <w:rFonts w:ascii="Arial" w:hAnsi="Arial" w:cs="Arial"/>
                <w:sz w:val="20"/>
                <w:szCs w:val="20"/>
              </w:rPr>
              <w:t>6</w:t>
            </w:r>
            <w:r w:rsidR="00B85EB5">
              <w:rPr>
                <w:rFonts w:ascii="Arial" w:hAnsi="Arial" w:cs="Arial"/>
                <w:sz w:val="20"/>
                <w:szCs w:val="20"/>
              </w:rPr>
              <w:t xml:space="preserve"> </w:t>
            </w:r>
            <w:r w:rsidRPr="003C3E2D">
              <w:rPr>
                <w:rFonts w:ascii="Arial" w:hAnsi="Arial" w:cs="Arial"/>
                <w:sz w:val="20"/>
                <w:szCs w:val="20"/>
              </w:rPr>
              <w:t>months</w:t>
            </w:r>
          </w:p>
          <w:p w14:paraId="2B037251" w14:textId="0F83C298" w:rsidR="00A021F9" w:rsidRPr="003C3E2D" w:rsidRDefault="00A021F9">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Duration of Stay</w:t>
            </w:r>
            <w:r w:rsidR="006D2EB2" w:rsidRPr="003C3E2D">
              <w:rPr>
                <w:rFonts w:ascii="Arial" w:hAnsi="Arial" w:cs="Arial"/>
                <w:sz w:val="20"/>
                <w:szCs w:val="20"/>
              </w:rPr>
              <w:t xml:space="preserve">: </w:t>
            </w:r>
            <w:r w:rsidRPr="003C3E2D">
              <w:rPr>
                <w:rFonts w:ascii="Arial" w:hAnsi="Arial" w:cs="Arial"/>
                <w:sz w:val="20"/>
                <w:szCs w:val="20"/>
              </w:rPr>
              <w:t>12</w:t>
            </w:r>
            <w:r w:rsidR="00B85EB5">
              <w:rPr>
                <w:rFonts w:ascii="Arial" w:hAnsi="Arial" w:cs="Arial"/>
                <w:sz w:val="20"/>
                <w:szCs w:val="20"/>
              </w:rPr>
              <w:t xml:space="preserve"> </w:t>
            </w:r>
            <w:r w:rsidRPr="003C3E2D">
              <w:rPr>
                <w:rFonts w:ascii="Arial" w:hAnsi="Arial" w:cs="Arial"/>
                <w:sz w:val="20"/>
                <w:szCs w:val="20"/>
              </w:rPr>
              <w:t>months</w:t>
            </w:r>
          </w:p>
          <w:p w14:paraId="3E4557E8" w14:textId="77777777" w:rsidR="00A021F9" w:rsidRPr="003C3E2D" w:rsidRDefault="00A021F9" w:rsidP="006D2EB2">
            <w:pPr>
              <w:spacing w:before="60" w:after="60"/>
              <w:jc w:val="both"/>
              <w:rPr>
                <w:rFonts w:ascii="Arial" w:hAnsi="Arial" w:cs="Arial"/>
                <w:sz w:val="20"/>
                <w:szCs w:val="20"/>
              </w:rPr>
            </w:pPr>
          </w:p>
          <w:p w14:paraId="054A27E4" w14:textId="423D1CD4" w:rsidR="00A021F9" w:rsidRPr="003C3E2D" w:rsidRDefault="00A021F9" w:rsidP="006D2EB2">
            <w:pPr>
              <w:spacing w:before="60" w:after="60"/>
              <w:jc w:val="both"/>
              <w:rPr>
                <w:rFonts w:ascii="Arial" w:hAnsi="Arial" w:cs="Arial"/>
                <w:sz w:val="20"/>
                <w:szCs w:val="20"/>
                <w:u w:val="single"/>
              </w:rPr>
            </w:pPr>
            <w:r w:rsidRPr="003C3E2D">
              <w:rPr>
                <w:rFonts w:ascii="Arial" w:hAnsi="Arial" w:cs="Arial"/>
                <w:sz w:val="20"/>
                <w:szCs w:val="20"/>
                <w:u w:val="single"/>
              </w:rPr>
              <w:t>e-Visa (Business) (Single Entry)</w:t>
            </w:r>
          </w:p>
          <w:p w14:paraId="08E909AF" w14:textId="4CCCFD89" w:rsidR="00A021F9" w:rsidRPr="003C3E2D" w:rsidRDefault="00A021F9">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Duration of Stay 70</w:t>
            </w:r>
            <w:r w:rsidR="00B85EB5">
              <w:rPr>
                <w:rFonts w:ascii="Arial" w:hAnsi="Arial" w:cs="Arial"/>
                <w:sz w:val="20"/>
                <w:szCs w:val="20"/>
              </w:rPr>
              <w:t xml:space="preserve"> </w:t>
            </w:r>
            <w:r w:rsidRPr="003C3E2D">
              <w:rPr>
                <w:rFonts w:ascii="Arial" w:hAnsi="Arial" w:cs="Arial"/>
                <w:sz w:val="20"/>
                <w:szCs w:val="20"/>
              </w:rPr>
              <w:t>days</w:t>
            </w:r>
          </w:p>
          <w:p w14:paraId="0C63D6A1" w14:textId="77777777" w:rsidR="003C5A00" w:rsidRPr="003C3E2D" w:rsidRDefault="003C5A00" w:rsidP="006D2EB2">
            <w:pPr>
              <w:spacing w:before="60" w:after="60"/>
              <w:jc w:val="both"/>
              <w:rPr>
                <w:rFonts w:ascii="Arial" w:hAnsi="Arial" w:cs="Arial"/>
                <w:sz w:val="20"/>
                <w:szCs w:val="20"/>
              </w:rPr>
            </w:pPr>
          </w:p>
          <w:p w14:paraId="522FEFE1" w14:textId="77777777" w:rsidR="006D2EB2" w:rsidRPr="003C3E2D" w:rsidRDefault="006D2EB2" w:rsidP="006D2EB2">
            <w:pPr>
              <w:spacing w:before="60" w:after="60"/>
              <w:jc w:val="both"/>
              <w:rPr>
                <w:rFonts w:ascii="Arial" w:hAnsi="Arial" w:cs="Arial"/>
                <w:b/>
                <w:bCs/>
                <w:sz w:val="20"/>
                <w:szCs w:val="20"/>
              </w:rPr>
            </w:pPr>
            <w:r w:rsidRPr="003C3E2D">
              <w:rPr>
                <w:rFonts w:ascii="Arial" w:hAnsi="Arial" w:cs="Arial"/>
                <w:b/>
                <w:bCs/>
                <w:sz w:val="20"/>
                <w:szCs w:val="20"/>
              </w:rPr>
              <w:t xml:space="preserve">Extension of Stay Permit </w:t>
            </w:r>
          </w:p>
          <w:p w14:paraId="23BCF001" w14:textId="0B054789"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Up to 3 months/6 months/1 year</w:t>
            </w:r>
          </w:p>
          <w:p w14:paraId="15474A9F" w14:textId="6495FA54" w:rsidR="004E0C7B"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 xml:space="preserve">Up to 3 months/6 months/1 </w:t>
            </w:r>
            <w:r w:rsidRPr="003C3E2D">
              <w:rPr>
                <w:rFonts w:ascii="Arial" w:hAnsi="Arial" w:cs="Arial"/>
                <w:sz w:val="20"/>
                <w:szCs w:val="20"/>
              </w:rPr>
              <w:lastRenderedPageBreak/>
              <w:t>year (Online Application for extension)</w:t>
            </w:r>
          </w:p>
          <w:p w14:paraId="624B5E75" w14:textId="615F04C8" w:rsidR="006D2EB2" w:rsidRPr="003C3E2D" w:rsidRDefault="006D2EB2" w:rsidP="006D2EB2">
            <w:pPr>
              <w:spacing w:before="60" w:after="60"/>
              <w:jc w:val="both"/>
              <w:rPr>
                <w:rFonts w:ascii="Arial" w:hAnsi="Arial" w:cs="Arial"/>
                <w:b/>
                <w:bCs/>
                <w:sz w:val="20"/>
                <w:szCs w:val="20"/>
              </w:rPr>
            </w:pPr>
            <w:r w:rsidRPr="003C3E2D">
              <w:rPr>
                <w:rFonts w:ascii="Arial" w:hAnsi="Arial" w:cs="Arial"/>
                <w:sz w:val="20"/>
                <w:szCs w:val="20"/>
              </w:rPr>
              <w:t xml:space="preserve"> </w:t>
            </w:r>
            <w:r w:rsidRPr="003C3E2D">
              <w:rPr>
                <w:rFonts w:ascii="Arial" w:hAnsi="Arial" w:cs="Arial"/>
                <w:b/>
                <w:bCs/>
                <w:sz w:val="20"/>
                <w:szCs w:val="20"/>
              </w:rPr>
              <w:t>Applying for Re-entry Visa</w:t>
            </w:r>
          </w:p>
          <w:p w14:paraId="6F89985D" w14:textId="5442BD62"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 xml:space="preserve">Single Re-entry Visa (SRV): Up to 6 months    </w:t>
            </w:r>
          </w:p>
          <w:p w14:paraId="509D3A36" w14:textId="0ADDC492"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 xml:space="preserve">Multi Journey Special Re-entry   Visa (MJSRV): Up to 1 year        </w:t>
            </w:r>
          </w:p>
          <w:p w14:paraId="356512EA" w14:textId="79655281"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 xml:space="preserve">Single Re-entry Visa (SRV) (Online): Up to 6 months  </w:t>
            </w:r>
          </w:p>
          <w:p w14:paraId="1DDF1091" w14:textId="1F0C6F54"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Multi Journey Special Re-</w:t>
            </w:r>
            <w:proofErr w:type="gramStart"/>
            <w:r w:rsidRPr="003C3E2D">
              <w:rPr>
                <w:rFonts w:ascii="Arial" w:hAnsi="Arial" w:cs="Arial"/>
                <w:sz w:val="20"/>
                <w:szCs w:val="20"/>
              </w:rPr>
              <w:t>entry  Visa</w:t>
            </w:r>
            <w:proofErr w:type="gramEnd"/>
            <w:r w:rsidRPr="003C3E2D">
              <w:rPr>
                <w:rFonts w:ascii="Arial" w:hAnsi="Arial" w:cs="Arial"/>
                <w:sz w:val="20"/>
                <w:szCs w:val="20"/>
              </w:rPr>
              <w:t xml:space="preserve"> (MJSRV) (Online): Up to 1 year</w:t>
            </w:r>
          </w:p>
          <w:p w14:paraId="118B47EF" w14:textId="77777777" w:rsidR="006D2EB2" w:rsidRPr="003C3E2D" w:rsidRDefault="006D2EB2" w:rsidP="006D2EB2">
            <w:pPr>
              <w:spacing w:before="60" w:after="60"/>
              <w:jc w:val="both"/>
              <w:rPr>
                <w:rFonts w:ascii="Arial" w:hAnsi="Arial" w:cs="Arial"/>
                <w:sz w:val="20"/>
                <w:szCs w:val="20"/>
              </w:rPr>
            </w:pPr>
            <w:r w:rsidRPr="003C3E2D">
              <w:rPr>
                <w:rFonts w:ascii="Arial" w:hAnsi="Arial" w:cs="Arial"/>
                <w:sz w:val="20"/>
                <w:szCs w:val="20"/>
              </w:rPr>
              <w:t xml:space="preserve">  </w:t>
            </w:r>
          </w:p>
          <w:p w14:paraId="27534EF7" w14:textId="77777777" w:rsidR="006D2EB2" w:rsidRPr="003C3E2D" w:rsidRDefault="006D2EB2" w:rsidP="006D2EB2">
            <w:pPr>
              <w:spacing w:before="60" w:after="60"/>
              <w:jc w:val="both"/>
              <w:rPr>
                <w:rFonts w:ascii="Arial" w:hAnsi="Arial" w:cs="Arial"/>
                <w:b/>
                <w:bCs/>
                <w:sz w:val="20"/>
                <w:szCs w:val="20"/>
              </w:rPr>
            </w:pPr>
            <w:r w:rsidRPr="003C3E2D">
              <w:rPr>
                <w:rFonts w:ascii="Arial" w:hAnsi="Arial" w:cs="Arial"/>
                <w:b/>
                <w:bCs/>
                <w:sz w:val="20"/>
                <w:szCs w:val="20"/>
              </w:rPr>
              <w:t>Penalty for Overstay</w:t>
            </w:r>
          </w:p>
          <w:p w14:paraId="72FFCCD2" w14:textId="04BDABFA" w:rsidR="006D2EB2"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From the first day of expiry of Stay Permit</w:t>
            </w:r>
            <w:r w:rsidR="004F6367" w:rsidRPr="003C3E2D">
              <w:rPr>
                <w:rFonts w:ascii="Arial" w:hAnsi="Arial" w:cs="Arial"/>
                <w:sz w:val="20"/>
                <w:szCs w:val="20"/>
              </w:rPr>
              <w:t xml:space="preserve"> </w:t>
            </w:r>
            <w:r w:rsidRPr="003C3E2D">
              <w:rPr>
                <w:rFonts w:ascii="Arial" w:hAnsi="Arial" w:cs="Arial"/>
                <w:sz w:val="20"/>
                <w:szCs w:val="20"/>
              </w:rPr>
              <w:t>up to 90 days</w:t>
            </w:r>
            <w:r w:rsidR="004F6367" w:rsidRPr="003C3E2D">
              <w:rPr>
                <w:rFonts w:ascii="Arial" w:hAnsi="Arial" w:cs="Arial"/>
                <w:sz w:val="20"/>
                <w:szCs w:val="20"/>
              </w:rPr>
              <w:t>:</w:t>
            </w:r>
            <w:r w:rsidRPr="003C3E2D">
              <w:rPr>
                <w:rFonts w:ascii="Arial" w:hAnsi="Arial" w:cs="Arial"/>
                <w:sz w:val="20"/>
                <w:szCs w:val="20"/>
              </w:rPr>
              <w:t xml:space="preserve">      USD 3 per day</w:t>
            </w:r>
          </w:p>
          <w:p w14:paraId="44307D6C" w14:textId="77777777" w:rsidR="004F6367" w:rsidRPr="003C3E2D" w:rsidRDefault="006D2EB2">
            <w:pPr>
              <w:pStyle w:val="ListParagraph"/>
              <w:numPr>
                <w:ilvl w:val="0"/>
                <w:numId w:val="2"/>
              </w:numPr>
              <w:spacing w:before="60" w:after="60"/>
              <w:ind w:left="375"/>
              <w:jc w:val="both"/>
              <w:rPr>
                <w:rFonts w:ascii="Arial" w:hAnsi="Arial" w:cs="Arial"/>
                <w:sz w:val="20"/>
                <w:szCs w:val="20"/>
              </w:rPr>
            </w:pPr>
            <w:r w:rsidRPr="003C3E2D">
              <w:rPr>
                <w:rFonts w:ascii="Arial" w:hAnsi="Arial" w:cs="Arial"/>
                <w:sz w:val="20"/>
                <w:szCs w:val="20"/>
              </w:rPr>
              <w:t>For overstay more than 90 days</w:t>
            </w:r>
            <w:r w:rsidR="004F6367" w:rsidRPr="003C3E2D">
              <w:rPr>
                <w:rFonts w:ascii="Arial" w:hAnsi="Arial" w:cs="Arial"/>
                <w:sz w:val="20"/>
                <w:szCs w:val="20"/>
              </w:rPr>
              <w:t>:</w:t>
            </w:r>
            <w:r w:rsidRPr="003C3E2D">
              <w:rPr>
                <w:rFonts w:ascii="Arial" w:hAnsi="Arial" w:cs="Arial"/>
                <w:sz w:val="20"/>
                <w:szCs w:val="20"/>
              </w:rPr>
              <w:t xml:space="preserve"> USD 5 per day</w:t>
            </w:r>
          </w:p>
          <w:p w14:paraId="358596C9" w14:textId="6A95A8A2" w:rsidR="006457AF" w:rsidRPr="003C3E2D" w:rsidRDefault="006D2EB2" w:rsidP="00456966">
            <w:pPr>
              <w:pStyle w:val="ListParagraph"/>
              <w:spacing w:before="60" w:after="60"/>
              <w:ind w:left="375"/>
              <w:jc w:val="both"/>
              <w:rPr>
                <w:rFonts w:ascii="Arial" w:hAnsi="Arial" w:cs="Arial"/>
                <w:sz w:val="20"/>
                <w:szCs w:val="20"/>
              </w:rPr>
            </w:pPr>
            <w:r w:rsidRPr="003C3E2D">
              <w:rPr>
                <w:rFonts w:ascii="Arial" w:hAnsi="Arial" w:cs="Arial"/>
                <w:sz w:val="20"/>
                <w:szCs w:val="20"/>
              </w:rPr>
              <w:t>(Penalty fees are changeable according to the domestic regulations)</w:t>
            </w:r>
          </w:p>
        </w:tc>
        <w:tc>
          <w:tcPr>
            <w:tcW w:w="559" w:type="dxa"/>
            <w:tcBorders>
              <w:top w:val="single" w:sz="4" w:space="0" w:color="auto"/>
              <w:left w:val="single" w:sz="4" w:space="0" w:color="auto"/>
              <w:bottom w:val="single" w:sz="4" w:space="0" w:color="auto"/>
              <w:right w:val="nil"/>
            </w:tcBorders>
          </w:tcPr>
          <w:p w14:paraId="60F67B0E" w14:textId="350F525B" w:rsidR="003C5A00" w:rsidRPr="003C3E2D" w:rsidRDefault="003C5A00" w:rsidP="00456966">
            <w:pPr>
              <w:spacing w:before="60" w:after="60"/>
              <w:jc w:val="both"/>
              <w:rPr>
                <w:rFonts w:ascii="Arial" w:hAnsi="Arial" w:cs="Arial"/>
                <w:sz w:val="20"/>
                <w:szCs w:val="20"/>
              </w:rPr>
            </w:pPr>
            <w:r w:rsidRPr="003C3E2D">
              <w:rPr>
                <w:rFonts w:ascii="Arial" w:hAnsi="Arial" w:cs="Arial"/>
                <w:sz w:val="20"/>
                <w:szCs w:val="20"/>
              </w:rPr>
              <w:lastRenderedPageBreak/>
              <w:t>(4)</w:t>
            </w:r>
          </w:p>
        </w:tc>
        <w:tc>
          <w:tcPr>
            <w:tcW w:w="3372" w:type="dxa"/>
            <w:tcBorders>
              <w:top w:val="single" w:sz="4" w:space="0" w:color="auto"/>
              <w:left w:val="nil"/>
              <w:bottom w:val="single" w:sz="4" w:space="0" w:color="auto"/>
            </w:tcBorders>
          </w:tcPr>
          <w:p w14:paraId="02C13961" w14:textId="4BE3058F" w:rsidR="003C5A00" w:rsidRPr="003C3E2D" w:rsidRDefault="006D2EB2" w:rsidP="00456966">
            <w:pPr>
              <w:spacing w:before="60"/>
              <w:jc w:val="both"/>
              <w:rPr>
                <w:rFonts w:ascii="Arial" w:hAnsi="Arial" w:cs="Arial"/>
                <w:sz w:val="20"/>
                <w:szCs w:val="20"/>
              </w:rPr>
            </w:pPr>
            <w:r w:rsidRPr="003C3E2D">
              <w:rPr>
                <w:rFonts w:ascii="Arial" w:hAnsi="Arial" w:cs="Arial"/>
                <w:sz w:val="20"/>
                <w:szCs w:val="20"/>
              </w:rPr>
              <w:t>According to Notification No.   47/2018 Ministry of Planning and Finance, non-resident (foreigner) will be subject to a withholding tax is as follow</w:t>
            </w:r>
            <w:r w:rsidR="007242B1" w:rsidRPr="003C3E2D">
              <w:rPr>
                <w:rFonts w:ascii="Arial" w:hAnsi="Arial" w:cs="Arial"/>
                <w:sz w:val="20"/>
                <w:szCs w:val="20"/>
              </w:rPr>
              <w:t>s</w:t>
            </w:r>
            <w:r w:rsidRPr="003C3E2D">
              <w:rPr>
                <w:rFonts w:ascii="Arial" w:hAnsi="Arial" w:cs="Arial"/>
                <w:sz w:val="20"/>
                <w:szCs w:val="20"/>
              </w:rPr>
              <w:t>:</w:t>
            </w:r>
          </w:p>
          <w:p w14:paraId="42BD7237" w14:textId="77777777" w:rsidR="004F6367" w:rsidRPr="003C3E2D" w:rsidRDefault="004F6367" w:rsidP="00456966">
            <w:pPr>
              <w:jc w:val="both"/>
              <w:rPr>
                <w:rFonts w:ascii="Arial" w:hAnsi="Arial" w:cs="Arial"/>
                <w:sz w:val="10"/>
                <w:szCs w:val="10"/>
              </w:rPr>
            </w:pPr>
          </w:p>
          <w:tbl>
            <w:tblPr>
              <w:tblW w:w="3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1"/>
              <w:gridCol w:w="1304"/>
            </w:tblGrid>
            <w:tr w:rsidR="006457AF" w:rsidRPr="003C3E2D" w14:paraId="4EC9442F" w14:textId="77777777" w:rsidTr="00456966">
              <w:trPr>
                <w:trHeight w:val="77"/>
                <w:jc w:val="center"/>
              </w:trPr>
              <w:tc>
                <w:tcPr>
                  <w:tcW w:w="1951" w:type="dxa"/>
                </w:tcPr>
                <w:p w14:paraId="0308AAF3" w14:textId="77777777" w:rsidR="004F6367" w:rsidRPr="003C3E2D" w:rsidRDefault="004F6367" w:rsidP="00456966">
                  <w:pPr>
                    <w:pStyle w:val="TableParagraph"/>
                    <w:ind w:left="72" w:right="72"/>
                    <w:jc w:val="both"/>
                    <w:rPr>
                      <w:rFonts w:ascii="Arial" w:hAnsi="Arial" w:cs="Arial"/>
                      <w:b/>
                      <w:sz w:val="18"/>
                      <w:szCs w:val="18"/>
                    </w:rPr>
                  </w:pPr>
                  <w:r w:rsidRPr="003C3E2D">
                    <w:rPr>
                      <w:rFonts w:ascii="Arial" w:hAnsi="Arial" w:cs="Arial"/>
                      <w:b/>
                      <w:sz w:val="18"/>
                      <w:szCs w:val="18"/>
                    </w:rPr>
                    <w:t>Class</w:t>
                  </w:r>
                  <w:r w:rsidRPr="003C3E2D">
                    <w:rPr>
                      <w:rFonts w:ascii="Arial" w:hAnsi="Arial" w:cs="Arial"/>
                      <w:b/>
                      <w:spacing w:val="-8"/>
                      <w:sz w:val="18"/>
                      <w:szCs w:val="18"/>
                    </w:rPr>
                    <w:t xml:space="preserve"> </w:t>
                  </w:r>
                  <w:r w:rsidRPr="003C3E2D">
                    <w:rPr>
                      <w:rFonts w:ascii="Arial" w:hAnsi="Arial" w:cs="Arial"/>
                      <w:b/>
                      <w:sz w:val="18"/>
                      <w:szCs w:val="18"/>
                    </w:rPr>
                    <w:t>of</w:t>
                  </w:r>
                  <w:r w:rsidRPr="003C3E2D">
                    <w:rPr>
                      <w:rFonts w:ascii="Arial" w:hAnsi="Arial" w:cs="Arial"/>
                      <w:b/>
                      <w:spacing w:val="-8"/>
                      <w:sz w:val="18"/>
                      <w:szCs w:val="18"/>
                    </w:rPr>
                    <w:t xml:space="preserve"> </w:t>
                  </w:r>
                  <w:r w:rsidRPr="003C3E2D">
                    <w:rPr>
                      <w:rFonts w:ascii="Arial" w:hAnsi="Arial" w:cs="Arial"/>
                      <w:b/>
                      <w:sz w:val="18"/>
                      <w:szCs w:val="18"/>
                    </w:rPr>
                    <w:t>Income</w:t>
                  </w:r>
                </w:p>
              </w:tc>
              <w:tc>
                <w:tcPr>
                  <w:tcW w:w="1304" w:type="dxa"/>
                </w:tcPr>
                <w:p w14:paraId="64E6720B" w14:textId="50A0FA24" w:rsidR="004F6367" w:rsidRPr="003C3E2D" w:rsidRDefault="004F6367" w:rsidP="00456966">
                  <w:pPr>
                    <w:pStyle w:val="TableParagraph"/>
                    <w:spacing w:line="312" w:lineRule="auto"/>
                    <w:ind w:left="72" w:right="72"/>
                    <w:rPr>
                      <w:rFonts w:ascii="Arial" w:hAnsi="Arial" w:cs="Arial"/>
                      <w:b/>
                      <w:sz w:val="18"/>
                      <w:szCs w:val="18"/>
                    </w:rPr>
                  </w:pPr>
                  <w:r w:rsidRPr="003C3E2D">
                    <w:rPr>
                      <w:rFonts w:ascii="Arial" w:hAnsi="Arial" w:cs="Arial"/>
                      <w:b/>
                      <w:sz w:val="18"/>
                      <w:szCs w:val="18"/>
                    </w:rPr>
                    <w:t>Non-resident</w:t>
                  </w:r>
                  <w:r w:rsidRPr="003C3E2D">
                    <w:rPr>
                      <w:rFonts w:ascii="Arial" w:hAnsi="Arial" w:cs="Arial"/>
                      <w:b/>
                      <w:spacing w:val="1"/>
                      <w:sz w:val="18"/>
                      <w:szCs w:val="18"/>
                    </w:rPr>
                    <w:t xml:space="preserve"> </w:t>
                  </w:r>
                  <w:r w:rsidRPr="003C3E2D">
                    <w:rPr>
                      <w:rFonts w:ascii="Arial" w:hAnsi="Arial" w:cs="Arial"/>
                      <w:b/>
                      <w:spacing w:val="-1"/>
                      <w:sz w:val="18"/>
                      <w:szCs w:val="18"/>
                    </w:rPr>
                    <w:t>foreigners</w:t>
                  </w:r>
                </w:p>
              </w:tc>
            </w:tr>
            <w:tr w:rsidR="006457AF" w:rsidRPr="003C3E2D" w14:paraId="5C9E19F5" w14:textId="77777777" w:rsidTr="00456966">
              <w:trPr>
                <w:trHeight w:val="77"/>
                <w:jc w:val="center"/>
              </w:trPr>
              <w:tc>
                <w:tcPr>
                  <w:tcW w:w="1951" w:type="dxa"/>
                </w:tcPr>
                <w:p w14:paraId="015E71A8" w14:textId="77777777" w:rsidR="004F6367" w:rsidRPr="003C3E2D" w:rsidRDefault="004F6367" w:rsidP="00456966">
                  <w:pPr>
                    <w:pStyle w:val="TableParagraph"/>
                    <w:ind w:left="72" w:right="72"/>
                    <w:jc w:val="both"/>
                    <w:rPr>
                      <w:rFonts w:ascii="Arial" w:hAnsi="Arial" w:cs="Arial"/>
                      <w:sz w:val="18"/>
                      <w:szCs w:val="18"/>
                    </w:rPr>
                  </w:pPr>
                  <w:r w:rsidRPr="003C3E2D">
                    <w:rPr>
                      <w:rFonts w:ascii="Arial" w:hAnsi="Arial" w:cs="Arial"/>
                      <w:sz w:val="18"/>
                      <w:szCs w:val="18"/>
                    </w:rPr>
                    <w:t>Interest</w:t>
                  </w:r>
                </w:p>
              </w:tc>
              <w:tc>
                <w:tcPr>
                  <w:tcW w:w="1304" w:type="dxa"/>
                </w:tcPr>
                <w:p w14:paraId="1F3AF0CE" w14:textId="77777777" w:rsidR="004F6367" w:rsidRPr="003C3E2D" w:rsidRDefault="004F6367" w:rsidP="00456966">
                  <w:pPr>
                    <w:pStyle w:val="TableParagraph"/>
                    <w:spacing w:line="312" w:lineRule="auto"/>
                    <w:ind w:left="72" w:right="72"/>
                    <w:rPr>
                      <w:rFonts w:ascii="Arial" w:hAnsi="Arial" w:cs="Arial"/>
                      <w:sz w:val="18"/>
                      <w:szCs w:val="18"/>
                    </w:rPr>
                  </w:pPr>
                  <w:r w:rsidRPr="003C3E2D">
                    <w:rPr>
                      <w:rFonts w:ascii="Arial" w:hAnsi="Arial" w:cs="Arial"/>
                      <w:sz w:val="18"/>
                      <w:szCs w:val="18"/>
                    </w:rPr>
                    <w:t>15%</w:t>
                  </w:r>
                </w:p>
              </w:tc>
            </w:tr>
            <w:tr w:rsidR="006457AF" w:rsidRPr="003C3E2D" w14:paraId="3D438F39" w14:textId="77777777" w:rsidTr="00456966">
              <w:trPr>
                <w:trHeight w:val="485"/>
                <w:jc w:val="center"/>
              </w:trPr>
              <w:tc>
                <w:tcPr>
                  <w:tcW w:w="1951" w:type="dxa"/>
                </w:tcPr>
                <w:p w14:paraId="68DE7435" w14:textId="0FA691E4" w:rsidR="004F6367" w:rsidRPr="003C3E2D" w:rsidRDefault="004F6367" w:rsidP="00456966">
                  <w:pPr>
                    <w:pStyle w:val="TableParagraph"/>
                    <w:ind w:left="72" w:right="72"/>
                    <w:jc w:val="both"/>
                    <w:rPr>
                      <w:rFonts w:ascii="Arial" w:hAnsi="Arial" w:cs="Arial"/>
                      <w:sz w:val="18"/>
                      <w:szCs w:val="18"/>
                    </w:rPr>
                  </w:pPr>
                  <w:r w:rsidRPr="003C3E2D">
                    <w:rPr>
                      <w:rFonts w:ascii="Arial" w:hAnsi="Arial" w:cs="Arial"/>
                      <w:sz w:val="18"/>
                      <w:szCs w:val="18"/>
                    </w:rPr>
                    <w:t>Royalties</w:t>
                  </w:r>
                  <w:r w:rsidRPr="003C3E2D">
                    <w:rPr>
                      <w:rFonts w:ascii="Arial" w:hAnsi="Arial" w:cs="Arial"/>
                      <w:spacing w:val="-10"/>
                      <w:sz w:val="18"/>
                      <w:szCs w:val="18"/>
                    </w:rPr>
                    <w:t xml:space="preserve"> </w:t>
                  </w:r>
                  <w:r w:rsidRPr="003C3E2D">
                    <w:rPr>
                      <w:rFonts w:ascii="Arial" w:hAnsi="Arial" w:cs="Arial"/>
                      <w:sz w:val="18"/>
                      <w:szCs w:val="18"/>
                    </w:rPr>
                    <w:t>for</w:t>
                  </w:r>
                  <w:r w:rsidRPr="003C3E2D">
                    <w:rPr>
                      <w:rFonts w:ascii="Arial" w:hAnsi="Arial" w:cs="Arial"/>
                      <w:spacing w:val="-9"/>
                      <w:sz w:val="18"/>
                      <w:szCs w:val="18"/>
                    </w:rPr>
                    <w:t xml:space="preserve"> </w:t>
                  </w:r>
                  <w:r w:rsidRPr="003C3E2D">
                    <w:rPr>
                      <w:rFonts w:ascii="Arial" w:hAnsi="Arial" w:cs="Arial"/>
                      <w:sz w:val="18"/>
                      <w:szCs w:val="18"/>
                    </w:rPr>
                    <w:t>use</w:t>
                  </w:r>
                  <w:r w:rsidRPr="003C3E2D">
                    <w:rPr>
                      <w:rFonts w:ascii="Arial" w:hAnsi="Arial" w:cs="Arial"/>
                      <w:spacing w:val="-11"/>
                      <w:sz w:val="18"/>
                      <w:szCs w:val="18"/>
                    </w:rPr>
                    <w:t xml:space="preserve"> </w:t>
                  </w:r>
                  <w:r w:rsidRPr="003C3E2D">
                    <w:rPr>
                      <w:rFonts w:ascii="Arial" w:hAnsi="Arial" w:cs="Arial"/>
                      <w:sz w:val="18"/>
                      <w:szCs w:val="18"/>
                    </w:rPr>
                    <w:t>of</w:t>
                  </w:r>
                  <w:r w:rsidRPr="003C3E2D">
                    <w:rPr>
                      <w:rFonts w:ascii="Arial" w:hAnsi="Arial" w:cs="Arial"/>
                      <w:spacing w:val="-50"/>
                      <w:sz w:val="18"/>
                      <w:szCs w:val="18"/>
                    </w:rPr>
                    <w:t xml:space="preserve"> </w:t>
                  </w:r>
                  <w:r w:rsidRPr="003C3E2D">
                    <w:rPr>
                      <w:rFonts w:ascii="Arial" w:hAnsi="Arial" w:cs="Arial"/>
                      <w:sz w:val="18"/>
                      <w:szCs w:val="18"/>
                    </w:rPr>
                    <w:t>licenses,</w:t>
                  </w:r>
                  <w:r w:rsidR="006457AF" w:rsidRPr="003C3E2D">
                    <w:rPr>
                      <w:rFonts w:ascii="Arial" w:hAnsi="Arial" w:cs="Arial"/>
                      <w:sz w:val="18"/>
                      <w:szCs w:val="18"/>
                    </w:rPr>
                    <w:t xml:space="preserve"> </w:t>
                  </w:r>
                  <w:proofErr w:type="spellStart"/>
                  <w:r w:rsidRPr="003C3E2D">
                    <w:rPr>
                      <w:rFonts w:ascii="Arial" w:hAnsi="Arial" w:cs="Arial"/>
                      <w:sz w:val="18"/>
                      <w:szCs w:val="18"/>
                    </w:rPr>
                    <w:t>trade</w:t>
                  </w:r>
                  <w:r w:rsidR="006457AF" w:rsidRPr="003C3E2D">
                    <w:rPr>
                      <w:rFonts w:ascii="Arial" w:hAnsi="Arial" w:cs="Arial"/>
                      <w:spacing w:val="1"/>
                      <w:sz w:val="18"/>
                      <w:szCs w:val="18"/>
                    </w:rPr>
                    <w:t xml:space="preserve"> </w:t>
                  </w:r>
                  <w:r w:rsidRPr="003C3E2D">
                    <w:rPr>
                      <w:rFonts w:ascii="Arial" w:hAnsi="Arial" w:cs="Arial"/>
                      <w:sz w:val="18"/>
                      <w:szCs w:val="18"/>
                    </w:rPr>
                    <w:t>marks</w:t>
                  </w:r>
                  <w:proofErr w:type="spellEnd"/>
                  <w:r w:rsidRPr="003C3E2D">
                    <w:rPr>
                      <w:rFonts w:ascii="Arial" w:hAnsi="Arial" w:cs="Arial"/>
                      <w:sz w:val="18"/>
                      <w:szCs w:val="18"/>
                    </w:rPr>
                    <w:t>,</w:t>
                  </w:r>
                  <w:r w:rsidRPr="003C3E2D">
                    <w:rPr>
                      <w:rFonts w:ascii="Arial" w:hAnsi="Arial" w:cs="Arial"/>
                      <w:spacing w:val="-2"/>
                      <w:sz w:val="18"/>
                      <w:szCs w:val="18"/>
                    </w:rPr>
                    <w:t xml:space="preserve"> </w:t>
                  </w:r>
                  <w:r w:rsidRPr="003C3E2D">
                    <w:rPr>
                      <w:rFonts w:ascii="Arial" w:hAnsi="Arial" w:cs="Arial"/>
                      <w:sz w:val="18"/>
                      <w:szCs w:val="18"/>
                    </w:rPr>
                    <w:t>patent</w:t>
                  </w:r>
                  <w:r w:rsidR="006457AF" w:rsidRPr="003C3E2D">
                    <w:rPr>
                      <w:rFonts w:ascii="Arial" w:hAnsi="Arial" w:cs="Arial"/>
                      <w:sz w:val="18"/>
                      <w:szCs w:val="18"/>
                    </w:rPr>
                    <w:t xml:space="preserve"> </w:t>
                  </w:r>
                  <w:r w:rsidRPr="003C3E2D">
                    <w:rPr>
                      <w:rFonts w:ascii="Arial" w:hAnsi="Arial" w:cs="Arial"/>
                      <w:sz w:val="18"/>
                      <w:szCs w:val="18"/>
                    </w:rPr>
                    <w:t>rights</w:t>
                  </w:r>
                  <w:r w:rsidRPr="003C3E2D">
                    <w:rPr>
                      <w:rFonts w:ascii="Arial" w:hAnsi="Arial" w:cs="Arial"/>
                      <w:spacing w:val="-4"/>
                      <w:sz w:val="18"/>
                      <w:szCs w:val="18"/>
                    </w:rPr>
                    <w:t xml:space="preserve"> </w:t>
                  </w:r>
                  <w:r w:rsidRPr="003C3E2D">
                    <w:rPr>
                      <w:rFonts w:ascii="Arial" w:hAnsi="Arial" w:cs="Arial"/>
                      <w:sz w:val="18"/>
                      <w:szCs w:val="18"/>
                    </w:rPr>
                    <w:t>etc.</w:t>
                  </w:r>
                </w:p>
              </w:tc>
              <w:tc>
                <w:tcPr>
                  <w:tcW w:w="1304" w:type="dxa"/>
                </w:tcPr>
                <w:p w14:paraId="391D0649" w14:textId="77777777" w:rsidR="004F6367" w:rsidRPr="003C3E2D" w:rsidRDefault="004F6367" w:rsidP="00456966">
                  <w:pPr>
                    <w:pStyle w:val="TableParagraph"/>
                    <w:spacing w:line="312" w:lineRule="auto"/>
                    <w:ind w:left="72" w:right="72"/>
                    <w:rPr>
                      <w:rFonts w:ascii="Arial" w:hAnsi="Arial" w:cs="Arial"/>
                      <w:sz w:val="18"/>
                      <w:szCs w:val="18"/>
                    </w:rPr>
                  </w:pPr>
                  <w:r w:rsidRPr="003C3E2D">
                    <w:rPr>
                      <w:rFonts w:ascii="Arial" w:hAnsi="Arial" w:cs="Arial"/>
                      <w:sz w:val="18"/>
                      <w:szCs w:val="18"/>
                    </w:rPr>
                    <w:t>15%</w:t>
                  </w:r>
                </w:p>
              </w:tc>
            </w:tr>
            <w:tr w:rsidR="006457AF" w:rsidRPr="003C3E2D" w14:paraId="5331CD62" w14:textId="77777777" w:rsidTr="00456966">
              <w:trPr>
                <w:trHeight w:val="1943"/>
                <w:jc w:val="center"/>
              </w:trPr>
              <w:tc>
                <w:tcPr>
                  <w:tcW w:w="1951" w:type="dxa"/>
                </w:tcPr>
                <w:p w14:paraId="3336D2C6" w14:textId="5810A8E2" w:rsidR="00ED29EA" w:rsidRPr="003C3E2D" w:rsidRDefault="004F6367" w:rsidP="00456966">
                  <w:pPr>
                    <w:pStyle w:val="TableParagraph"/>
                    <w:ind w:left="72" w:right="72"/>
                    <w:jc w:val="both"/>
                    <w:rPr>
                      <w:rFonts w:ascii="Arial" w:hAnsi="Arial" w:cs="Arial"/>
                      <w:spacing w:val="-1"/>
                      <w:sz w:val="18"/>
                      <w:szCs w:val="18"/>
                    </w:rPr>
                  </w:pPr>
                  <w:r w:rsidRPr="003C3E2D">
                    <w:rPr>
                      <w:rFonts w:ascii="Arial" w:hAnsi="Arial" w:cs="Arial"/>
                      <w:sz w:val="18"/>
                      <w:szCs w:val="18"/>
                    </w:rPr>
                    <w:t>Payments under</w:t>
                  </w:r>
                  <w:r w:rsidRPr="003C3E2D">
                    <w:rPr>
                      <w:rFonts w:ascii="Arial" w:hAnsi="Arial" w:cs="Arial"/>
                      <w:spacing w:val="1"/>
                      <w:sz w:val="18"/>
                      <w:szCs w:val="18"/>
                    </w:rPr>
                    <w:t xml:space="preserve"> </w:t>
                  </w:r>
                  <w:r w:rsidRPr="003C3E2D">
                    <w:rPr>
                      <w:rFonts w:ascii="Arial" w:hAnsi="Arial" w:cs="Arial"/>
                      <w:sz w:val="18"/>
                      <w:szCs w:val="18"/>
                    </w:rPr>
                    <w:t>contracts made</w:t>
                  </w:r>
                  <w:r w:rsidR="006457AF" w:rsidRPr="003C3E2D">
                    <w:rPr>
                      <w:rFonts w:ascii="Arial" w:hAnsi="Arial" w:cs="Arial"/>
                      <w:sz w:val="18"/>
                      <w:szCs w:val="18"/>
                    </w:rPr>
                    <w:t xml:space="preserve"> </w:t>
                  </w:r>
                  <w:r w:rsidRPr="003C3E2D">
                    <w:rPr>
                      <w:rFonts w:ascii="Arial" w:hAnsi="Arial" w:cs="Arial"/>
                      <w:sz w:val="18"/>
                      <w:szCs w:val="18"/>
                    </w:rPr>
                    <w:t>by State</w:t>
                  </w:r>
                  <w:r w:rsidR="006457AF" w:rsidRPr="003C3E2D">
                    <w:rPr>
                      <w:rFonts w:ascii="Arial" w:hAnsi="Arial" w:cs="Arial"/>
                      <w:sz w:val="18"/>
                      <w:szCs w:val="18"/>
                    </w:rPr>
                    <w:t xml:space="preserve"> </w:t>
                  </w:r>
                  <w:r w:rsidRPr="003C3E2D">
                    <w:rPr>
                      <w:rFonts w:ascii="Arial" w:hAnsi="Arial" w:cs="Arial"/>
                      <w:sz w:val="18"/>
                      <w:szCs w:val="18"/>
                    </w:rPr>
                    <w:t>organizations,</w:t>
                  </w:r>
                  <w:r w:rsidR="006457AF" w:rsidRPr="003C3E2D">
                    <w:rPr>
                      <w:rFonts w:ascii="Arial" w:hAnsi="Arial" w:cs="Arial"/>
                      <w:spacing w:val="1"/>
                      <w:sz w:val="18"/>
                      <w:szCs w:val="18"/>
                    </w:rPr>
                    <w:t xml:space="preserve"> </w:t>
                  </w:r>
                  <w:r w:rsidRPr="003C3E2D">
                    <w:rPr>
                      <w:rFonts w:ascii="Arial" w:hAnsi="Arial" w:cs="Arial"/>
                      <w:spacing w:val="1"/>
                      <w:sz w:val="18"/>
                      <w:szCs w:val="18"/>
                    </w:rPr>
                    <w:t xml:space="preserve">ministries, Nay </w:t>
                  </w:r>
                  <w:proofErr w:type="spellStart"/>
                  <w:r w:rsidRPr="003C3E2D">
                    <w:rPr>
                      <w:rFonts w:ascii="Arial" w:hAnsi="Arial" w:cs="Arial"/>
                      <w:spacing w:val="1"/>
                      <w:sz w:val="18"/>
                      <w:szCs w:val="18"/>
                    </w:rPr>
                    <w:t>Pyi</w:t>
                  </w:r>
                  <w:proofErr w:type="spellEnd"/>
                  <w:r w:rsidRPr="003C3E2D">
                    <w:rPr>
                      <w:rFonts w:ascii="Arial" w:hAnsi="Arial" w:cs="Arial"/>
                      <w:spacing w:val="1"/>
                      <w:sz w:val="18"/>
                      <w:szCs w:val="18"/>
                    </w:rPr>
                    <w:t xml:space="preserve"> Taw Council, state-owned</w:t>
                  </w:r>
                  <w:r w:rsidR="006457AF" w:rsidRPr="003C3E2D">
                    <w:rPr>
                      <w:rFonts w:ascii="Arial" w:hAnsi="Arial" w:cs="Arial"/>
                      <w:spacing w:val="1"/>
                      <w:sz w:val="18"/>
                      <w:szCs w:val="18"/>
                    </w:rPr>
                    <w:t xml:space="preserve"> </w:t>
                  </w:r>
                  <w:r w:rsidRPr="003C3E2D">
                    <w:rPr>
                      <w:rFonts w:ascii="Arial" w:hAnsi="Arial" w:cs="Arial"/>
                      <w:spacing w:val="1"/>
                      <w:sz w:val="18"/>
                      <w:szCs w:val="18"/>
                    </w:rPr>
                    <w:t xml:space="preserve">enterprises, </w:t>
                  </w:r>
                  <w:r w:rsidRPr="003C3E2D">
                    <w:rPr>
                      <w:rFonts w:ascii="Arial" w:hAnsi="Arial" w:cs="Arial"/>
                      <w:spacing w:val="-1"/>
                      <w:sz w:val="18"/>
                      <w:szCs w:val="18"/>
                    </w:rPr>
                    <w:t>Municipalities</w:t>
                  </w:r>
                  <w:r w:rsidRPr="003C3E2D">
                    <w:rPr>
                      <w:rFonts w:ascii="Arial" w:hAnsi="Arial" w:cs="Arial"/>
                      <w:spacing w:val="-11"/>
                      <w:sz w:val="18"/>
                      <w:szCs w:val="18"/>
                    </w:rPr>
                    <w:t xml:space="preserve"> </w:t>
                  </w:r>
                  <w:r w:rsidRPr="003C3E2D">
                    <w:rPr>
                      <w:rFonts w:ascii="Arial" w:hAnsi="Arial" w:cs="Arial"/>
                      <w:sz w:val="18"/>
                      <w:szCs w:val="18"/>
                    </w:rPr>
                    <w:t>and</w:t>
                  </w:r>
                  <w:r w:rsidR="006457AF" w:rsidRPr="003C3E2D">
                    <w:rPr>
                      <w:rFonts w:ascii="Arial" w:hAnsi="Arial" w:cs="Arial"/>
                      <w:sz w:val="18"/>
                      <w:szCs w:val="18"/>
                    </w:rPr>
                    <w:t xml:space="preserve"> </w:t>
                  </w:r>
                  <w:r w:rsidRPr="003C3E2D">
                    <w:rPr>
                      <w:rFonts w:ascii="Arial" w:hAnsi="Arial" w:cs="Arial"/>
                      <w:spacing w:val="-1"/>
                      <w:sz w:val="18"/>
                      <w:szCs w:val="18"/>
                    </w:rPr>
                    <w:t>local authorities, formed under any existing laws for procurements and services render</w:t>
                  </w:r>
                </w:p>
              </w:tc>
              <w:tc>
                <w:tcPr>
                  <w:tcW w:w="1304" w:type="dxa"/>
                </w:tcPr>
                <w:p w14:paraId="5940B219" w14:textId="77777777" w:rsidR="004F6367" w:rsidRPr="003C3E2D" w:rsidRDefault="004F6367" w:rsidP="00456966">
                  <w:pPr>
                    <w:pStyle w:val="TableParagraph"/>
                    <w:spacing w:line="312" w:lineRule="auto"/>
                    <w:ind w:left="72" w:right="72"/>
                    <w:rPr>
                      <w:rFonts w:ascii="Arial" w:hAnsi="Arial" w:cs="Arial"/>
                      <w:sz w:val="18"/>
                      <w:szCs w:val="18"/>
                    </w:rPr>
                  </w:pPr>
                  <w:r w:rsidRPr="003C3E2D">
                    <w:rPr>
                      <w:rFonts w:ascii="Arial" w:hAnsi="Arial" w:cs="Arial"/>
                      <w:sz w:val="18"/>
                      <w:szCs w:val="18"/>
                    </w:rPr>
                    <w:t>2.5</w:t>
                  </w:r>
                  <w:r w:rsidRPr="003C3E2D">
                    <w:rPr>
                      <w:rFonts w:ascii="Arial" w:hAnsi="Arial" w:cs="Arial"/>
                      <w:spacing w:val="-4"/>
                      <w:sz w:val="18"/>
                      <w:szCs w:val="18"/>
                    </w:rPr>
                    <w:t xml:space="preserve"> </w:t>
                  </w:r>
                  <w:r w:rsidRPr="003C3E2D">
                    <w:rPr>
                      <w:rFonts w:ascii="Arial" w:hAnsi="Arial" w:cs="Arial"/>
                      <w:sz w:val="18"/>
                      <w:szCs w:val="18"/>
                    </w:rPr>
                    <w:t>%</w:t>
                  </w:r>
                </w:p>
              </w:tc>
            </w:tr>
            <w:tr w:rsidR="006457AF" w:rsidRPr="003C3E2D" w14:paraId="399A1D88" w14:textId="77777777" w:rsidTr="00456966">
              <w:trPr>
                <w:trHeight w:val="296"/>
                <w:jc w:val="center"/>
              </w:trPr>
              <w:tc>
                <w:tcPr>
                  <w:tcW w:w="1951" w:type="dxa"/>
                </w:tcPr>
                <w:p w14:paraId="0B2B52DA" w14:textId="77777777" w:rsidR="004F6367" w:rsidRPr="003C3E2D" w:rsidRDefault="004F6367" w:rsidP="00456966">
                  <w:pPr>
                    <w:pStyle w:val="TableParagraph"/>
                    <w:ind w:left="72" w:right="72"/>
                    <w:jc w:val="both"/>
                    <w:rPr>
                      <w:rFonts w:ascii="Arial" w:hAnsi="Arial" w:cs="Arial"/>
                      <w:sz w:val="18"/>
                      <w:szCs w:val="18"/>
                    </w:rPr>
                  </w:pPr>
                  <w:r w:rsidRPr="003C3E2D">
                    <w:rPr>
                      <w:rFonts w:ascii="Arial" w:hAnsi="Arial" w:cs="Arial"/>
                      <w:sz w:val="18"/>
                      <w:szCs w:val="18"/>
                    </w:rPr>
                    <w:t xml:space="preserve">Payments for services </w:t>
                  </w:r>
                  <w:r w:rsidRPr="003C3E2D">
                    <w:rPr>
                      <w:rFonts w:ascii="Arial" w:hAnsi="Arial" w:cs="Arial"/>
                      <w:sz w:val="18"/>
                      <w:szCs w:val="18"/>
                    </w:rPr>
                    <w:lastRenderedPageBreak/>
                    <w:t>and procurements provided in Myanmar</w:t>
                  </w:r>
                </w:p>
              </w:tc>
              <w:tc>
                <w:tcPr>
                  <w:tcW w:w="1304" w:type="dxa"/>
                </w:tcPr>
                <w:p w14:paraId="18162228" w14:textId="77777777" w:rsidR="004F6367" w:rsidRPr="003C3E2D" w:rsidRDefault="004F6367" w:rsidP="00456966">
                  <w:pPr>
                    <w:pStyle w:val="TableParagraph"/>
                    <w:spacing w:line="312" w:lineRule="auto"/>
                    <w:ind w:left="72" w:right="72"/>
                    <w:rPr>
                      <w:rFonts w:ascii="Arial" w:hAnsi="Arial" w:cs="Arial"/>
                      <w:sz w:val="18"/>
                      <w:szCs w:val="18"/>
                    </w:rPr>
                  </w:pPr>
                  <w:r w:rsidRPr="003C3E2D">
                    <w:rPr>
                      <w:rFonts w:ascii="Arial" w:hAnsi="Arial" w:cs="Arial"/>
                      <w:sz w:val="18"/>
                      <w:szCs w:val="18"/>
                    </w:rPr>
                    <w:lastRenderedPageBreak/>
                    <w:t>2.5</w:t>
                  </w:r>
                  <w:r w:rsidRPr="003C3E2D">
                    <w:rPr>
                      <w:rFonts w:ascii="Arial" w:hAnsi="Arial" w:cs="Arial"/>
                      <w:spacing w:val="-4"/>
                      <w:sz w:val="18"/>
                      <w:szCs w:val="18"/>
                    </w:rPr>
                    <w:t xml:space="preserve"> </w:t>
                  </w:r>
                  <w:r w:rsidRPr="003C3E2D">
                    <w:rPr>
                      <w:rFonts w:ascii="Arial" w:hAnsi="Arial" w:cs="Arial"/>
                      <w:sz w:val="18"/>
                      <w:szCs w:val="18"/>
                    </w:rPr>
                    <w:t>%</w:t>
                  </w:r>
                </w:p>
              </w:tc>
            </w:tr>
          </w:tbl>
          <w:p w14:paraId="0840995E" w14:textId="13C25C72" w:rsidR="006457AF" w:rsidRPr="003C3E2D" w:rsidRDefault="006457AF" w:rsidP="006457AF">
            <w:pPr>
              <w:spacing w:before="60" w:after="60"/>
              <w:jc w:val="both"/>
              <w:rPr>
                <w:rFonts w:ascii="Arial" w:hAnsi="Arial" w:cs="Arial"/>
                <w:sz w:val="20"/>
                <w:szCs w:val="20"/>
              </w:rPr>
            </w:pPr>
            <w:r w:rsidRPr="003C3E2D">
              <w:rPr>
                <w:rFonts w:ascii="Arial" w:hAnsi="Arial" w:cs="Arial"/>
                <w:sz w:val="20"/>
                <w:szCs w:val="20"/>
                <w:u w:val="single"/>
              </w:rPr>
              <w:t>Tax</w:t>
            </w:r>
          </w:p>
          <w:p w14:paraId="31485F60" w14:textId="6F275313" w:rsidR="006457AF" w:rsidRPr="003C3E2D" w:rsidRDefault="006457AF" w:rsidP="006457AF">
            <w:pPr>
              <w:spacing w:before="60" w:after="60"/>
              <w:jc w:val="both"/>
              <w:rPr>
                <w:rFonts w:ascii="Arial" w:hAnsi="Arial" w:cs="Arial"/>
                <w:sz w:val="20"/>
                <w:szCs w:val="20"/>
              </w:rPr>
            </w:pPr>
            <w:r w:rsidRPr="003C3E2D">
              <w:rPr>
                <w:rFonts w:ascii="Arial" w:hAnsi="Arial" w:cs="Arial"/>
                <w:sz w:val="20"/>
                <w:szCs w:val="20"/>
              </w:rPr>
              <w:t xml:space="preserve">According to the Section 3 (k) of the </w:t>
            </w:r>
            <w:r w:rsidRPr="00B85EB5">
              <w:rPr>
                <w:rFonts w:ascii="Arial" w:hAnsi="Arial" w:cs="Arial"/>
                <w:i/>
                <w:iCs/>
                <w:sz w:val="20"/>
                <w:szCs w:val="20"/>
              </w:rPr>
              <w:t>Income Tax Law</w:t>
            </w:r>
            <w:r w:rsidRPr="003C3E2D">
              <w:rPr>
                <w:rFonts w:ascii="Arial" w:hAnsi="Arial" w:cs="Arial"/>
                <w:sz w:val="20"/>
                <w:szCs w:val="20"/>
              </w:rPr>
              <w:t>, it prescribes the Resident foreigners as follows:</w:t>
            </w:r>
          </w:p>
          <w:p w14:paraId="7DEEA4B1" w14:textId="77777777" w:rsidR="006457AF" w:rsidRPr="003C3E2D" w:rsidRDefault="006457AF" w:rsidP="006457AF">
            <w:pPr>
              <w:spacing w:before="60" w:after="60"/>
              <w:jc w:val="both"/>
              <w:rPr>
                <w:rFonts w:ascii="Arial" w:hAnsi="Arial" w:cs="Arial"/>
                <w:sz w:val="20"/>
                <w:szCs w:val="20"/>
              </w:rPr>
            </w:pPr>
          </w:p>
          <w:p w14:paraId="407FB081" w14:textId="0C3B0F46" w:rsidR="006457AF" w:rsidRPr="003C3E2D" w:rsidRDefault="006457AF">
            <w:pPr>
              <w:numPr>
                <w:ilvl w:val="0"/>
                <w:numId w:val="1"/>
              </w:numPr>
              <w:spacing w:before="60" w:after="60"/>
              <w:ind w:left="360" w:hanging="360"/>
              <w:jc w:val="both"/>
              <w:rPr>
                <w:rFonts w:ascii="Arial" w:hAnsi="Arial" w:cs="Arial"/>
                <w:sz w:val="20"/>
                <w:szCs w:val="20"/>
              </w:rPr>
            </w:pPr>
            <w:r w:rsidRPr="003C3E2D">
              <w:rPr>
                <w:rFonts w:ascii="Arial" w:hAnsi="Arial" w:cs="Arial"/>
                <w:sz w:val="20"/>
                <w:szCs w:val="20"/>
              </w:rPr>
              <w:t>in the case of individual, a foreigner who resides in Myanmar for not less than</w:t>
            </w:r>
            <w:r w:rsidR="001B24B5" w:rsidRPr="003C3E2D">
              <w:rPr>
                <w:rFonts w:ascii="Arial" w:hAnsi="Arial" w:cs="Arial"/>
                <w:sz w:val="20"/>
                <w:szCs w:val="20"/>
              </w:rPr>
              <w:t xml:space="preserve"> 183</w:t>
            </w:r>
            <w:r w:rsidRPr="003C3E2D">
              <w:rPr>
                <w:rFonts w:ascii="Arial" w:hAnsi="Arial" w:cs="Arial"/>
                <w:sz w:val="20"/>
                <w:szCs w:val="20"/>
              </w:rPr>
              <w:t xml:space="preserve"> days during the income year;</w:t>
            </w:r>
          </w:p>
          <w:p w14:paraId="3C259D12" w14:textId="77777777" w:rsidR="006457AF" w:rsidRPr="003C3E2D" w:rsidRDefault="006457AF" w:rsidP="00456966">
            <w:pPr>
              <w:spacing w:before="60" w:after="60"/>
              <w:ind w:left="360"/>
              <w:jc w:val="both"/>
              <w:rPr>
                <w:rFonts w:ascii="Arial" w:hAnsi="Arial" w:cs="Arial"/>
                <w:sz w:val="20"/>
                <w:szCs w:val="20"/>
              </w:rPr>
            </w:pPr>
          </w:p>
          <w:p w14:paraId="7DA31B67" w14:textId="1123247A" w:rsidR="006457AF" w:rsidRPr="003C3E2D" w:rsidRDefault="006457AF">
            <w:pPr>
              <w:numPr>
                <w:ilvl w:val="0"/>
                <w:numId w:val="1"/>
              </w:numPr>
              <w:spacing w:before="60" w:after="60"/>
              <w:ind w:left="360" w:hanging="360"/>
              <w:jc w:val="both"/>
              <w:rPr>
                <w:rFonts w:ascii="Arial" w:hAnsi="Arial" w:cs="Arial"/>
                <w:sz w:val="20"/>
                <w:szCs w:val="20"/>
              </w:rPr>
            </w:pPr>
            <w:r w:rsidRPr="003C3E2D">
              <w:rPr>
                <w:rFonts w:ascii="Arial" w:hAnsi="Arial" w:cs="Arial"/>
                <w:sz w:val="20"/>
                <w:szCs w:val="20"/>
              </w:rPr>
              <w:t xml:space="preserve">in the case of an association of persons other than a company, an association formed wholly or partly with foreigners </w:t>
            </w:r>
            <w:proofErr w:type="gramStart"/>
            <w:r w:rsidRPr="003C3E2D">
              <w:rPr>
                <w:rFonts w:ascii="Arial" w:hAnsi="Arial" w:cs="Arial"/>
                <w:sz w:val="20"/>
                <w:szCs w:val="20"/>
              </w:rPr>
              <w:t>shareholders;</w:t>
            </w:r>
            <w:proofErr w:type="gramEnd"/>
            <w:r w:rsidRPr="003C3E2D">
              <w:rPr>
                <w:rFonts w:ascii="Arial" w:hAnsi="Arial" w:cs="Arial"/>
                <w:sz w:val="20"/>
                <w:szCs w:val="20"/>
              </w:rPr>
              <w:t xml:space="preserve"> </w:t>
            </w:r>
          </w:p>
          <w:p w14:paraId="1B2A3E34" w14:textId="77777777" w:rsidR="006457AF" w:rsidRPr="003C3E2D" w:rsidRDefault="006457AF" w:rsidP="00456966">
            <w:pPr>
              <w:spacing w:before="60" w:after="60"/>
              <w:ind w:left="360"/>
              <w:jc w:val="both"/>
              <w:rPr>
                <w:rFonts w:ascii="Arial" w:hAnsi="Arial" w:cs="Arial"/>
                <w:sz w:val="20"/>
                <w:szCs w:val="20"/>
              </w:rPr>
            </w:pPr>
          </w:p>
          <w:p w14:paraId="6ADBA059" w14:textId="36BBEFEB" w:rsidR="004F6367" w:rsidRPr="003C3E2D" w:rsidRDefault="006457AF">
            <w:pPr>
              <w:numPr>
                <w:ilvl w:val="0"/>
                <w:numId w:val="1"/>
              </w:numPr>
              <w:spacing w:before="60" w:after="60"/>
              <w:ind w:left="360" w:hanging="360"/>
              <w:jc w:val="both"/>
              <w:rPr>
                <w:rFonts w:ascii="Arial" w:hAnsi="Arial" w:cs="Arial"/>
                <w:sz w:val="20"/>
                <w:szCs w:val="20"/>
              </w:rPr>
            </w:pPr>
            <w:r w:rsidRPr="003C3E2D">
              <w:rPr>
                <w:rFonts w:ascii="Arial" w:hAnsi="Arial" w:cs="Arial"/>
                <w:sz w:val="20"/>
                <w:szCs w:val="20"/>
              </w:rPr>
              <w:t>in the case of an association of persons other than a company, an association formed wholly or partly with foreigners and where the control, management and decision making of its affairs is situated and exercised wholly in the Republic of the Union of Myanmar.</w:t>
            </w:r>
          </w:p>
        </w:tc>
        <w:tc>
          <w:tcPr>
            <w:tcW w:w="2658" w:type="dxa"/>
            <w:tcBorders>
              <w:top w:val="single" w:sz="4" w:space="0" w:color="auto"/>
              <w:bottom w:val="single" w:sz="4" w:space="0" w:color="auto"/>
            </w:tcBorders>
          </w:tcPr>
          <w:p w14:paraId="06A3757D" w14:textId="77777777" w:rsidR="003C5A00" w:rsidRPr="003C3E2D" w:rsidRDefault="003C5A00" w:rsidP="001B24B5">
            <w:pPr>
              <w:spacing w:before="60" w:after="60"/>
              <w:rPr>
                <w:rFonts w:ascii="Arial" w:hAnsi="Arial" w:cs="Arial"/>
                <w:b/>
                <w:bCs/>
                <w:sz w:val="20"/>
                <w:szCs w:val="20"/>
              </w:rPr>
            </w:pPr>
          </w:p>
        </w:tc>
      </w:tr>
    </w:tbl>
    <w:p w14:paraId="30FD4E93" w14:textId="77777777" w:rsidR="006457AF" w:rsidRPr="003C3E2D" w:rsidRDefault="006457AF">
      <w:pPr>
        <w:rPr>
          <w:rFonts w:ascii="Arial" w:hAnsi="Arial" w:cs="Arial"/>
        </w:rPr>
      </w:pPr>
      <w:r w:rsidRPr="003C3E2D">
        <w:rPr>
          <w:rFonts w:ascii="Arial" w:hAnsi="Arial" w:cs="Arial"/>
        </w:rPr>
        <w:br w:type="page"/>
      </w:r>
    </w:p>
    <w:tbl>
      <w:tblPr>
        <w:tblStyle w:val="TableGrid"/>
        <w:tblW w:w="14138" w:type="dxa"/>
        <w:jc w:val="center"/>
        <w:tblLayout w:type="fixed"/>
        <w:tblCellMar>
          <w:left w:w="115" w:type="dxa"/>
          <w:right w:w="115" w:type="dxa"/>
        </w:tblCellMar>
        <w:tblLook w:val="04A0" w:firstRow="1" w:lastRow="0" w:firstColumn="1" w:lastColumn="0" w:noHBand="0" w:noVBand="1"/>
      </w:tblPr>
      <w:tblGrid>
        <w:gridCol w:w="3235"/>
        <w:gridCol w:w="570"/>
        <w:gridCol w:w="3390"/>
        <w:gridCol w:w="450"/>
        <w:gridCol w:w="3835"/>
        <w:gridCol w:w="2658"/>
      </w:tblGrid>
      <w:tr w:rsidR="006457AF" w:rsidRPr="003C3E2D" w14:paraId="1C113311" w14:textId="77777777" w:rsidTr="00456966">
        <w:trPr>
          <w:jc w:val="center"/>
        </w:trPr>
        <w:tc>
          <w:tcPr>
            <w:tcW w:w="3235" w:type="dxa"/>
            <w:tcBorders>
              <w:top w:val="single" w:sz="4" w:space="0" w:color="auto"/>
              <w:bottom w:val="single" w:sz="4" w:space="0" w:color="auto"/>
              <w:right w:val="single" w:sz="4" w:space="0" w:color="auto"/>
            </w:tcBorders>
          </w:tcPr>
          <w:p w14:paraId="4127547D" w14:textId="0816A509" w:rsidR="006457AF" w:rsidRPr="003C3E2D" w:rsidDel="003C5A00" w:rsidRDefault="006457AF" w:rsidP="00456966">
            <w:pPr>
              <w:widowControl/>
              <w:spacing w:before="60" w:afterLines="60" w:after="144"/>
              <w:jc w:val="center"/>
              <w:rPr>
                <w:rFonts w:ascii="Arial" w:hAnsi="Arial" w:cs="Arial"/>
                <w:b/>
                <w:bCs/>
                <w:sz w:val="20"/>
                <w:szCs w:val="20"/>
              </w:rPr>
            </w:pPr>
            <w:r w:rsidRPr="003C3E2D">
              <w:rPr>
                <w:rFonts w:ascii="Arial" w:hAnsi="Arial" w:cs="Arial"/>
                <w:b/>
                <w:bCs/>
                <w:sz w:val="20"/>
                <w:szCs w:val="20"/>
              </w:rPr>
              <w:lastRenderedPageBreak/>
              <w:t>Sector or Subsector</w:t>
            </w:r>
          </w:p>
        </w:tc>
        <w:tc>
          <w:tcPr>
            <w:tcW w:w="3960" w:type="dxa"/>
            <w:gridSpan w:val="2"/>
            <w:tcBorders>
              <w:top w:val="single" w:sz="4" w:space="0" w:color="auto"/>
              <w:left w:val="single" w:sz="4" w:space="0" w:color="auto"/>
              <w:bottom w:val="single" w:sz="4" w:space="0" w:color="auto"/>
              <w:right w:val="single" w:sz="4" w:space="0" w:color="auto"/>
            </w:tcBorders>
          </w:tcPr>
          <w:p w14:paraId="001A1A61" w14:textId="67C60370" w:rsidR="006457AF" w:rsidRPr="003C3E2D" w:rsidRDefault="006457AF" w:rsidP="00456966">
            <w:pPr>
              <w:spacing w:before="60" w:after="60"/>
              <w:jc w:val="center"/>
              <w:rPr>
                <w:rFonts w:ascii="Arial" w:hAnsi="Arial" w:cs="Arial"/>
                <w:b/>
                <w:bCs/>
                <w:sz w:val="20"/>
                <w:szCs w:val="20"/>
              </w:rPr>
            </w:pPr>
            <w:r w:rsidRPr="003C3E2D">
              <w:rPr>
                <w:rFonts w:ascii="Arial" w:hAnsi="Arial" w:cs="Arial"/>
                <w:b/>
                <w:bCs/>
                <w:sz w:val="20"/>
                <w:szCs w:val="20"/>
              </w:rPr>
              <w:t>Limitations on Market Access</w:t>
            </w:r>
          </w:p>
        </w:tc>
        <w:tc>
          <w:tcPr>
            <w:tcW w:w="4284" w:type="dxa"/>
            <w:gridSpan w:val="2"/>
            <w:tcBorders>
              <w:top w:val="single" w:sz="4" w:space="0" w:color="auto"/>
              <w:left w:val="single" w:sz="4" w:space="0" w:color="auto"/>
              <w:bottom w:val="single" w:sz="4" w:space="0" w:color="auto"/>
            </w:tcBorders>
          </w:tcPr>
          <w:p w14:paraId="3C77CD3E" w14:textId="327ED03B" w:rsidR="006457AF" w:rsidRPr="003C3E2D" w:rsidRDefault="006457AF" w:rsidP="00456966">
            <w:pPr>
              <w:spacing w:before="60" w:after="60"/>
              <w:jc w:val="center"/>
              <w:rPr>
                <w:rFonts w:ascii="Arial" w:hAnsi="Arial" w:cs="Arial"/>
                <w:b/>
                <w:bCs/>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tcPr>
          <w:p w14:paraId="5B09A524" w14:textId="46073A87" w:rsidR="006457AF" w:rsidRPr="003C3E2D" w:rsidRDefault="006457AF" w:rsidP="00456966">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3C5A00" w:rsidRPr="003C3E2D" w14:paraId="6156EE6D" w14:textId="77777777" w:rsidTr="00456966">
        <w:trPr>
          <w:jc w:val="center"/>
        </w:trPr>
        <w:tc>
          <w:tcPr>
            <w:tcW w:w="3235" w:type="dxa"/>
            <w:tcBorders>
              <w:top w:val="single" w:sz="4" w:space="0" w:color="auto"/>
              <w:bottom w:val="single" w:sz="4" w:space="0" w:color="auto"/>
              <w:right w:val="single" w:sz="4" w:space="0" w:color="auto"/>
            </w:tcBorders>
          </w:tcPr>
          <w:p w14:paraId="7BCBE6E5" w14:textId="55797EAB" w:rsidR="003C5A00" w:rsidRPr="003C3E2D" w:rsidDel="003C5A00" w:rsidRDefault="003C5A00" w:rsidP="00456966">
            <w:pPr>
              <w:widowControl/>
              <w:spacing w:afterLines="60" w:after="144"/>
              <w:rPr>
                <w:rFonts w:ascii="Arial" w:hAnsi="Arial" w:cs="Arial"/>
                <w:sz w:val="20"/>
                <w:szCs w:val="20"/>
              </w:rPr>
            </w:pPr>
          </w:p>
        </w:tc>
        <w:tc>
          <w:tcPr>
            <w:tcW w:w="570" w:type="dxa"/>
            <w:tcBorders>
              <w:top w:val="single" w:sz="4" w:space="0" w:color="auto"/>
              <w:left w:val="single" w:sz="4" w:space="0" w:color="auto"/>
              <w:bottom w:val="single" w:sz="4" w:space="0" w:color="auto"/>
              <w:right w:val="nil"/>
            </w:tcBorders>
          </w:tcPr>
          <w:p w14:paraId="5865E443" w14:textId="77777777" w:rsidR="003C5A00" w:rsidRPr="003C3E2D" w:rsidRDefault="003C5A00" w:rsidP="00456966">
            <w:pPr>
              <w:rPr>
                <w:rFonts w:ascii="Arial" w:hAnsi="Arial" w:cs="Arial"/>
                <w:sz w:val="20"/>
                <w:szCs w:val="20"/>
              </w:rPr>
            </w:pPr>
          </w:p>
        </w:tc>
        <w:tc>
          <w:tcPr>
            <w:tcW w:w="3390" w:type="dxa"/>
            <w:tcBorders>
              <w:top w:val="single" w:sz="4" w:space="0" w:color="auto"/>
              <w:left w:val="nil"/>
              <w:bottom w:val="single" w:sz="4" w:space="0" w:color="auto"/>
              <w:right w:val="single" w:sz="4" w:space="0" w:color="auto"/>
            </w:tcBorders>
          </w:tcPr>
          <w:p w14:paraId="57F2CEF5" w14:textId="6EF95839" w:rsidR="003C5A00" w:rsidRPr="003C3E2D" w:rsidRDefault="009240AE" w:rsidP="00456966">
            <w:pPr>
              <w:jc w:val="both"/>
              <w:rPr>
                <w:rFonts w:ascii="Arial" w:hAnsi="Arial" w:cs="Arial"/>
                <w:sz w:val="20"/>
                <w:szCs w:val="20"/>
              </w:rPr>
            </w:pPr>
            <w:r w:rsidRPr="003C3E2D">
              <w:rPr>
                <w:rFonts w:ascii="Arial" w:hAnsi="Arial" w:cs="Arial"/>
                <w:sz w:val="20"/>
                <w:szCs w:val="20"/>
              </w:rPr>
              <w:t>Applying for extension of Stay Permit for foreigners holding Business Visas, it is previously allowed to extend up to 3 months,</w:t>
            </w:r>
            <w:r w:rsidR="007242B1" w:rsidRPr="003C3E2D">
              <w:rPr>
                <w:rFonts w:ascii="Arial" w:hAnsi="Arial" w:cs="Arial"/>
                <w:sz w:val="20"/>
                <w:szCs w:val="20"/>
              </w:rPr>
              <w:t xml:space="preserve"> </w:t>
            </w:r>
            <w:r w:rsidRPr="003C3E2D">
              <w:rPr>
                <w:rFonts w:ascii="Arial" w:hAnsi="Arial" w:cs="Arial"/>
                <w:sz w:val="20"/>
                <w:szCs w:val="20"/>
              </w:rPr>
              <w:t>6 months and 1 year. But these restrictions are releasing now. At current time, the application of stay extension from concerning company is verified by respective Ministry and then submitted to Ministry of Immigration and Population</w:t>
            </w:r>
            <w:r w:rsidR="00FC3C6B" w:rsidRPr="003C3E2D">
              <w:rPr>
                <w:rFonts w:ascii="Arial" w:hAnsi="Arial" w:cs="Arial"/>
                <w:sz w:val="20"/>
                <w:szCs w:val="20"/>
              </w:rPr>
              <w:t xml:space="preserve"> </w:t>
            </w:r>
            <w:r w:rsidR="00BF3C1D" w:rsidRPr="003C3E2D">
              <w:rPr>
                <w:rFonts w:ascii="Arial" w:hAnsi="Arial" w:cs="Arial"/>
                <w:sz w:val="20"/>
                <w:szCs w:val="20"/>
              </w:rPr>
              <w:t>(</w:t>
            </w:r>
            <w:proofErr w:type="spellStart"/>
            <w:r w:rsidR="00BF3C1D" w:rsidRPr="003C3E2D">
              <w:rPr>
                <w:rFonts w:ascii="Arial" w:hAnsi="Arial" w:cs="Arial"/>
                <w:sz w:val="20"/>
                <w:szCs w:val="20"/>
              </w:rPr>
              <w:t>MoIP</w:t>
            </w:r>
            <w:proofErr w:type="spellEnd"/>
            <w:r w:rsidR="00BF3C1D" w:rsidRPr="003C3E2D">
              <w:rPr>
                <w:rFonts w:ascii="Arial" w:hAnsi="Arial" w:cs="Arial"/>
                <w:sz w:val="20"/>
                <w:szCs w:val="20"/>
              </w:rPr>
              <w:t>)</w:t>
            </w:r>
            <w:r w:rsidRPr="003C3E2D">
              <w:rPr>
                <w:rFonts w:ascii="Arial" w:hAnsi="Arial" w:cs="Arial"/>
                <w:sz w:val="20"/>
                <w:szCs w:val="20"/>
              </w:rPr>
              <w:t xml:space="preserve">. </w:t>
            </w:r>
            <w:proofErr w:type="spellStart"/>
            <w:r w:rsidRPr="003C3E2D">
              <w:rPr>
                <w:rFonts w:ascii="Arial" w:hAnsi="Arial" w:cs="Arial"/>
                <w:sz w:val="20"/>
                <w:szCs w:val="20"/>
              </w:rPr>
              <w:t>MoIP</w:t>
            </w:r>
            <w:proofErr w:type="spellEnd"/>
            <w:r w:rsidRPr="003C3E2D">
              <w:rPr>
                <w:rFonts w:ascii="Arial" w:hAnsi="Arial" w:cs="Arial"/>
                <w:sz w:val="20"/>
                <w:szCs w:val="20"/>
              </w:rPr>
              <w:t xml:space="preserve"> also checks the requested period of stay extension and carries out Stay Permit and Re-entry Visa valid no more than 12 months in line with the existing laws, rules, regulations and procedures.</w:t>
            </w:r>
          </w:p>
        </w:tc>
        <w:tc>
          <w:tcPr>
            <w:tcW w:w="450" w:type="dxa"/>
            <w:tcBorders>
              <w:top w:val="single" w:sz="4" w:space="0" w:color="auto"/>
              <w:left w:val="single" w:sz="4" w:space="0" w:color="auto"/>
              <w:bottom w:val="single" w:sz="4" w:space="0" w:color="auto"/>
              <w:right w:val="nil"/>
            </w:tcBorders>
          </w:tcPr>
          <w:p w14:paraId="18FA6712" w14:textId="77777777" w:rsidR="003C5A00" w:rsidRPr="003C3E2D" w:rsidRDefault="003C5A00" w:rsidP="00456966">
            <w:pPr>
              <w:rPr>
                <w:rFonts w:ascii="Arial" w:hAnsi="Arial" w:cs="Arial"/>
                <w:sz w:val="20"/>
                <w:szCs w:val="20"/>
              </w:rPr>
            </w:pPr>
          </w:p>
        </w:tc>
        <w:tc>
          <w:tcPr>
            <w:tcW w:w="3835" w:type="dxa"/>
            <w:tcBorders>
              <w:top w:val="single" w:sz="4" w:space="0" w:color="auto"/>
              <w:left w:val="nil"/>
              <w:bottom w:val="single" w:sz="4" w:space="0" w:color="auto"/>
            </w:tcBorders>
          </w:tcPr>
          <w:p w14:paraId="13B8035D" w14:textId="7456A85A" w:rsidR="006457AF" w:rsidRPr="003C3E2D" w:rsidRDefault="006457AF" w:rsidP="004524C3">
            <w:pPr>
              <w:jc w:val="both"/>
              <w:rPr>
                <w:rFonts w:ascii="Arial" w:hAnsi="Arial" w:cs="Arial"/>
                <w:sz w:val="20"/>
                <w:szCs w:val="20"/>
              </w:rPr>
            </w:pPr>
            <w:r w:rsidRPr="003C3E2D">
              <w:rPr>
                <w:rFonts w:ascii="Arial" w:hAnsi="Arial" w:cs="Arial"/>
                <w:sz w:val="20"/>
                <w:szCs w:val="20"/>
              </w:rPr>
              <w:t xml:space="preserve">In this regard, workers and </w:t>
            </w:r>
            <w:r w:rsidR="007D2DB3" w:rsidRPr="003C3E2D">
              <w:rPr>
                <w:rFonts w:ascii="Arial" w:hAnsi="Arial" w:cs="Arial"/>
                <w:sz w:val="20"/>
                <w:szCs w:val="20"/>
              </w:rPr>
              <w:t xml:space="preserve">staff </w:t>
            </w:r>
            <w:proofErr w:type="gramStart"/>
            <w:r w:rsidR="007D2DB3" w:rsidRPr="003C3E2D">
              <w:rPr>
                <w:rFonts w:ascii="Arial" w:hAnsi="Arial" w:cs="Arial"/>
                <w:sz w:val="20"/>
                <w:szCs w:val="20"/>
              </w:rPr>
              <w:t>who  work</w:t>
            </w:r>
            <w:proofErr w:type="gramEnd"/>
            <w:r w:rsidRPr="003C3E2D">
              <w:rPr>
                <w:rFonts w:ascii="Arial" w:hAnsi="Arial" w:cs="Arial"/>
                <w:sz w:val="20"/>
                <w:szCs w:val="20"/>
              </w:rPr>
              <w:t xml:space="preserve"> at least one year in Myanmar and enterprises formed in Myanmar may be assumed as the resident foreigners. According to the Section 19 (c) of the </w:t>
            </w:r>
            <w:r w:rsidRPr="00B85EB5">
              <w:rPr>
                <w:rFonts w:ascii="Arial" w:hAnsi="Arial" w:cs="Arial"/>
                <w:i/>
                <w:iCs/>
                <w:sz w:val="20"/>
                <w:szCs w:val="20"/>
              </w:rPr>
              <w:t>Union Taxation Law</w:t>
            </w:r>
            <w:r w:rsidRPr="003C3E2D">
              <w:rPr>
                <w:rFonts w:ascii="Arial" w:hAnsi="Arial" w:cs="Arial"/>
                <w:sz w:val="20"/>
                <w:szCs w:val="20"/>
              </w:rPr>
              <w:t>, 2022, standard rate personal income taxes is 0-25</w:t>
            </w:r>
            <w:r w:rsidR="00B85EB5">
              <w:rPr>
                <w:rFonts w:ascii="Arial" w:hAnsi="Arial" w:cs="Arial"/>
                <w:sz w:val="20"/>
                <w:szCs w:val="20"/>
              </w:rPr>
              <w:t xml:space="preserve"> </w:t>
            </w:r>
            <w:r w:rsidR="007242B1" w:rsidRPr="003C3E2D">
              <w:rPr>
                <w:rFonts w:ascii="Arial" w:hAnsi="Arial" w:cs="Arial"/>
                <w:sz w:val="20"/>
                <w:szCs w:val="20"/>
              </w:rPr>
              <w:t>per cent</w:t>
            </w:r>
            <w:r w:rsidRPr="003C3E2D">
              <w:rPr>
                <w:rFonts w:ascii="Arial" w:hAnsi="Arial" w:cs="Arial"/>
                <w:sz w:val="20"/>
                <w:szCs w:val="20"/>
              </w:rPr>
              <w:t xml:space="preserve">. </w:t>
            </w:r>
          </w:p>
          <w:p w14:paraId="621FD5F4" w14:textId="77777777" w:rsidR="0007199B" w:rsidRPr="003C3E2D" w:rsidRDefault="0007199B" w:rsidP="004524C3">
            <w:pPr>
              <w:jc w:val="both"/>
              <w:rPr>
                <w:rFonts w:ascii="Arial" w:hAnsi="Arial" w:cs="Arial"/>
                <w:sz w:val="10"/>
                <w:szCs w:val="10"/>
              </w:rPr>
            </w:pPr>
          </w:p>
          <w:p w14:paraId="6AC07F23" w14:textId="081937A1" w:rsidR="009240AE" w:rsidRPr="003C3E2D" w:rsidRDefault="006457AF" w:rsidP="004524C3">
            <w:pPr>
              <w:jc w:val="both"/>
              <w:rPr>
                <w:rFonts w:ascii="Arial" w:hAnsi="Arial" w:cs="Arial"/>
                <w:sz w:val="20"/>
                <w:szCs w:val="20"/>
              </w:rPr>
            </w:pPr>
            <w:r w:rsidRPr="003C3E2D">
              <w:rPr>
                <w:rFonts w:ascii="Arial" w:hAnsi="Arial" w:cs="Arial"/>
                <w:sz w:val="20"/>
                <w:szCs w:val="20"/>
              </w:rPr>
              <w:t xml:space="preserve">According to the Section 23 (a) of the </w:t>
            </w:r>
            <w:r w:rsidRPr="00B85EB5">
              <w:rPr>
                <w:rFonts w:ascii="Arial" w:hAnsi="Arial" w:cs="Arial"/>
                <w:i/>
                <w:iCs/>
                <w:sz w:val="20"/>
                <w:szCs w:val="20"/>
              </w:rPr>
              <w:t>Union Taxation Law 2022</w:t>
            </w:r>
            <w:r w:rsidRPr="003C3E2D">
              <w:rPr>
                <w:rFonts w:ascii="Arial" w:hAnsi="Arial" w:cs="Arial"/>
                <w:sz w:val="20"/>
                <w:szCs w:val="20"/>
              </w:rPr>
              <w:t xml:space="preserve">, the corporate income tax shall be levied 22 </w:t>
            </w:r>
            <w:r w:rsidR="007242B1" w:rsidRPr="003C3E2D">
              <w:rPr>
                <w:rFonts w:ascii="Arial" w:hAnsi="Arial" w:cs="Arial"/>
                <w:sz w:val="20"/>
                <w:szCs w:val="20"/>
              </w:rPr>
              <w:t>per cent</w:t>
            </w:r>
            <w:r w:rsidRPr="003C3E2D">
              <w:rPr>
                <w:rFonts w:ascii="Arial" w:hAnsi="Arial" w:cs="Arial"/>
                <w:sz w:val="20"/>
                <w:szCs w:val="20"/>
              </w:rPr>
              <w:t xml:space="preserve"> on the total of net profit.</w:t>
            </w:r>
          </w:p>
          <w:p w14:paraId="3F3D4133" w14:textId="77777777" w:rsidR="009240AE" w:rsidRPr="003C3E2D" w:rsidRDefault="009240AE" w:rsidP="004524C3">
            <w:pPr>
              <w:jc w:val="both"/>
              <w:rPr>
                <w:rFonts w:ascii="Arial" w:hAnsi="Arial" w:cs="Arial"/>
                <w:sz w:val="10"/>
                <w:szCs w:val="10"/>
              </w:rPr>
            </w:pPr>
          </w:p>
          <w:p w14:paraId="1ED83526" w14:textId="4A77E345" w:rsidR="009240AE" w:rsidRPr="003C3E2D" w:rsidRDefault="009240AE" w:rsidP="004524C3">
            <w:pPr>
              <w:jc w:val="both"/>
              <w:rPr>
                <w:rFonts w:ascii="Arial" w:hAnsi="Arial" w:cs="Arial"/>
                <w:sz w:val="20"/>
                <w:szCs w:val="20"/>
              </w:rPr>
            </w:pPr>
            <w:r w:rsidRPr="003C3E2D">
              <w:rPr>
                <w:rFonts w:ascii="Arial" w:hAnsi="Arial" w:cs="Arial"/>
                <w:sz w:val="20"/>
                <w:szCs w:val="20"/>
              </w:rPr>
              <w:t xml:space="preserve">According to the Section 30  of the </w:t>
            </w:r>
            <w:r w:rsidRPr="00B85EB5">
              <w:rPr>
                <w:rFonts w:ascii="Arial" w:hAnsi="Arial" w:cs="Arial"/>
                <w:i/>
                <w:iCs/>
                <w:sz w:val="20"/>
                <w:szCs w:val="20"/>
              </w:rPr>
              <w:t>Union Taxation Law 2022</w:t>
            </w:r>
            <w:r w:rsidRPr="003C3E2D">
              <w:rPr>
                <w:rFonts w:ascii="Arial" w:hAnsi="Arial" w:cs="Arial"/>
                <w:sz w:val="20"/>
                <w:szCs w:val="20"/>
              </w:rPr>
              <w:t>, if the income is earned in the foreign currency for other income heading except the heading of capital gains from assets, the income tax shall, in accordance with the provisions in regulation 8 of the income tax regulations, be calculated, on such income and the income tax shall be charged in kyats on citizens and foreigners are residing in the country and shall be charged in the type of currency earned on a foreigners residing abroad.</w:t>
            </w:r>
          </w:p>
          <w:p w14:paraId="5950DDC0" w14:textId="1CF930F7" w:rsidR="003B1BDE" w:rsidRPr="003C3E2D" w:rsidDel="003C5A00" w:rsidRDefault="003B1BDE" w:rsidP="004524C3">
            <w:pPr>
              <w:jc w:val="both"/>
              <w:rPr>
                <w:rFonts w:ascii="Arial" w:hAnsi="Arial" w:cs="Arial"/>
                <w:sz w:val="20"/>
                <w:szCs w:val="20"/>
              </w:rPr>
            </w:pPr>
          </w:p>
        </w:tc>
        <w:tc>
          <w:tcPr>
            <w:tcW w:w="2658" w:type="dxa"/>
            <w:tcBorders>
              <w:top w:val="single" w:sz="4" w:space="0" w:color="auto"/>
              <w:bottom w:val="single" w:sz="4" w:space="0" w:color="auto"/>
            </w:tcBorders>
          </w:tcPr>
          <w:p w14:paraId="0E580225" w14:textId="77777777" w:rsidR="003C5A00" w:rsidRPr="003C3E2D" w:rsidRDefault="003C5A00" w:rsidP="00456966">
            <w:pPr>
              <w:rPr>
                <w:rFonts w:ascii="Arial" w:hAnsi="Arial" w:cs="Arial"/>
                <w:b/>
                <w:bCs/>
                <w:sz w:val="20"/>
                <w:szCs w:val="20"/>
              </w:rPr>
            </w:pPr>
          </w:p>
        </w:tc>
      </w:tr>
    </w:tbl>
    <w:p w14:paraId="7D9EEADC" w14:textId="77777777" w:rsidR="009240AE" w:rsidRPr="003C3E2D" w:rsidRDefault="009240AE">
      <w:pPr>
        <w:rPr>
          <w:rFonts w:ascii="Arial" w:hAnsi="Arial" w:cs="Arial"/>
        </w:rPr>
      </w:pPr>
      <w:r w:rsidRPr="003C3E2D">
        <w:rPr>
          <w:rFonts w:ascii="Arial" w:hAnsi="Arial" w:cs="Arial"/>
        </w:rPr>
        <w:br w:type="page"/>
      </w:r>
    </w:p>
    <w:bookmarkEnd w:id="0"/>
    <w:p w14:paraId="4671F912" w14:textId="7CA9D86F" w:rsidR="00275E20" w:rsidRPr="003C3E2D" w:rsidRDefault="00275E20">
      <w:pPr>
        <w:spacing w:before="5"/>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37"/>
        <w:gridCol w:w="570"/>
        <w:gridCol w:w="3352"/>
        <w:gridCol w:w="559"/>
        <w:gridCol w:w="3382"/>
        <w:gridCol w:w="2655"/>
      </w:tblGrid>
      <w:tr w:rsidR="006457AF" w:rsidRPr="003C3E2D" w14:paraId="6473909F" w14:textId="77777777" w:rsidTr="00456966">
        <w:trPr>
          <w:tblHeader/>
          <w:jc w:val="center"/>
        </w:trPr>
        <w:tc>
          <w:tcPr>
            <w:tcW w:w="3336" w:type="dxa"/>
            <w:tcBorders>
              <w:top w:val="single" w:sz="4" w:space="0" w:color="auto"/>
              <w:bottom w:val="single" w:sz="4" w:space="0" w:color="auto"/>
              <w:right w:val="single" w:sz="4" w:space="0" w:color="auto"/>
            </w:tcBorders>
          </w:tcPr>
          <w:p w14:paraId="2CBDDE93" w14:textId="77777777" w:rsidR="006457AF" w:rsidRPr="003C3E2D" w:rsidRDefault="006457AF" w:rsidP="001B24B5">
            <w:pPr>
              <w:pStyle w:val="ListParagraph"/>
              <w:spacing w:before="60" w:after="60"/>
              <w:jc w:val="center"/>
              <w:rPr>
                <w:rFonts w:ascii="Arial" w:hAnsi="Arial" w:cs="Arial"/>
                <w:sz w:val="20"/>
                <w:szCs w:val="20"/>
              </w:rPr>
            </w:pPr>
            <w:r w:rsidRPr="003C3E2D">
              <w:rPr>
                <w:rFonts w:ascii="Arial" w:hAnsi="Arial" w:cs="Arial"/>
                <w:b/>
                <w:bCs/>
                <w:sz w:val="20"/>
                <w:szCs w:val="20"/>
              </w:rPr>
              <w:t>Sector or Subsector</w:t>
            </w:r>
          </w:p>
        </w:tc>
        <w:tc>
          <w:tcPr>
            <w:tcW w:w="3920" w:type="dxa"/>
            <w:gridSpan w:val="2"/>
            <w:tcBorders>
              <w:top w:val="single" w:sz="4" w:space="0" w:color="auto"/>
              <w:left w:val="single" w:sz="4" w:space="0" w:color="auto"/>
              <w:bottom w:val="single" w:sz="4" w:space="0" w:color="auto"/>
              <w:right w:val="single" w:sz="4" w:space="0" w:color="auto"/>
            </w:tcBorders>
            <w:vAlign w:val="bottom"/>
          </w:tcPr>
          <w:p w14:paraId="0B10878B" w14:textId="77777777" w:rsidR="006457AF" w:rsidRPr="003C3E2D" w:rsidRDefault="006457AF"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44" w:type="dxa"/>
            <w:gridSpan w:val="2"/>
            <w:tcBorders>
              <w:top w:val="single" w:sz="4" w:space="0" w:color="auto"/>
              <w:left w:val="single" w:sz="4" w:space="0" w:color="auto"/>
              <w:bottom w:val="single" w:sz="4" w:space="0" w:color="auto"/>
            </w:tcBorders>
            <w:vAlign w:val="center"/>
          </w:tcPr>
          <w:p w14:paraId="142CA6AE" w14:textId="77777777" w:rsidR="006457AF" w:rsidRPr="003C3E2D" w:rsidRDefault="006457AF"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5" w:type="dxa"/>
            <w:tcBorders>
              <w:top w:val="single" w:sz="4" w:space="0" w:color="auto"/>
              <w:bottom w:val="single" w:sz="4" w:space="0" w:color="auto"/>
            </w:tcBorders>
            <w:vAlign w:val="center"/>
          </w:tcPr>
          <w:p w14:paraId="10032A1F" w14:textId="77777777" w:rsidR="006457AF" w:rsidRPr="003C3E2D" w:rsidRDefault="006457AF"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9240AE" w:rsidRPr="003C3E2D" w14:paraId="6BBDE099" w14:textId="77777777" w:rsidTr="004524C3">
        <w:trPr>
          <w:trHeight w:val="2877"/>
          <w:jc w:val="center"/>
        </w:trPr>
        <w:tc>
          <w:tcPr>
            <w:tcW w:w="3341" w:type="dxa"/>
            <w:tcBorders>
              <w:top w:val="single" w:sz="4" w:space="0" w:color="auto"/>
              <w:bottom w:val="single" w:sz="4" w:space="0" w:color="auto"/>
              <w:right w:val="single" w:sz="4" w:space="0" w:color="auto"/>
            </w:tcBorders>
          </w:tcPr>
          <w:p w14:paraId="287904B0" w14:textId="77777777" w:rsidR="009240AE" w:rsidRPr="003C3E2D" w:rsidRDefault="009240AE" w:rsidP="009240AE">
            <w:pPr>
              <w:widowControl/>
              <w:spacing w:before="60" w:afterLines="60" w:after="144"/>
              <w:rPr>
                <w:rFonts w:ascii="Arial" w:eastAsia="Times New Roman" w:hAnsi="Arial" w:cs="Arial"/>
                <w:sz w:val="20"/>
                <w:szCs w:val="20"/>
              </w:rPr>
            </w:pPr>
          </w:p>
        </w:tc>
        <w:tc>
          <w:tcPr>
            <w:tcW w:w="570" w:type="dxa"/>
            <w:tcBorders>
              <w:top w:val="single" w:sz="4" w:space="0" w:color="auto"/>
              <w:left w:val="single" w:sz="4" w:space="0" w:color="auto"/>
              <w:bottom w:val="single" w:sz="4" w:space="0" w:color="auto"/>
              <w:right w:val="nil"/>
            </w:tcBorders>
          </w:tcPr>
          <w:p w14:paraId="45B59E44" w14:textId="54A3CF1C" w:rsidR="009240AE" w:rsidRPr="003C3E2D" w:rsidRDefault="009240AE" w:rsidP="009240AE">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638577BC" w14:textId="3C5C7DE2" w:rsidR="009240AE" w:rsidRPr="003C3E2D" w:rsidRDefault="009240AE" w:rsidP="009240AE">
            <w:pPr>
              <w:spacing w:before="60" w:after="60"/>
              <w:jc w:val="both"/>
              <w:rPr>
                <w:rFonts w:ascii="Arial" w:hAnsi="Arial" w:cs="Arial"/>
                <w:sz w:val="20"/>
                <w:szCs w:val="20"/>
              </w:rPr>
            </w:pPr>
            <w:r w:rsidRPr="003C3E2D">
              <w:rPr>
                <w:rFonts w:ascii="Arial" w:hAnsi="Arial" w:cs="Arial"/>
                <w:sz w:val="20"/>
                <w:szCs w:val="20"/>
              </w:rPr>
              <w:t xml:space="preserve">Myanmar reserves rights to adopt or maintain any measures to protect its essential security interests to another Party including measures in conformity with this Schedule and Myanmar’s Schedule in Annex </w:t>
            </w:r>
            <w:r w:rsidR="007D2DB3" w:rsidRPr="003C3E2D">
              <w:rPr>
                <w:rFonts w:ascii="Arial" w:hAnsi="Arial" w:cs="Arial"/>
                <w:sz w:val="20"/>
                <w:szCs w:val="20"/>
              </w:rPr>
              <w:t xml:space="preserve">3 </w:t>
            </w:r>
            <w:r w:rsidRPr="003C3E2D">
              <w:rPr>
                <w:rFonts w:ascii="Arial" w:hAnsi="Arial" w:cs="Arial"/>
                <w:sz w:val="20"/>
                <w:szCs w:val="20"/>
              </w:rPr>
              <w:t xml:space="preserve">(Schedules of Reservations and Non-Conforming Measures for Investment). </w:t>
            </w:r>
            <w:r w:rsidRPr="00B85EB5">
              <w:rPr>
                <w:rFonts w:ascii="Arial" w:hAnsi="Arial" w:cs="Arial"/>
                <w:i/>
                <w:iCs/>
                <w:sz w:val="20"/>
                <w:szCs w:val="20"/>
              </w:rPr>
              <w:t>Foreign Labor Law</w:t>
            </w:r>
            <w:r w:rsidRPr="003C3E2D">
              <w:rPr>
                <w:rFonts w:ascii="Arial" w:hAnsi="Arial" w:cs="Arial"/>
                <w:sz w:val="20"/>
                <w:szCs w:val="20"/>
              </w:rPr>
              <w:t xml:space="preserve"> is currently being drafted. Myanmar reserves the full rights to maintain or adopt any measures on Economic Needs Test requirements (ENT) including terms and conditions, limitation, qualification, and other required testing or examination of temporary entry of natural person.</w:t>
            </w:r>
          </w:p>
        </w:tc>
        <w:tc>
          <w:tcPr>
            <w:tcW w:w="559" w:type="dxa"/>
            <w:tcBorders>
              <w:top w:val="single" w:sz="4" w:space="0" w:color="auto"/>
              <w:left w:val="single" w:sz="4" w:space="0" w:color="auto"/>
              <w:bottom w:val="single" w:sz="4" w:space="0" w:color="auto"/>
              <w:right w:val="nil"/>
            </w:tcBorders>
          </w:tcPr>
          <w:p w14:paraId="124F49C1" w14:textId="77777777" w:rsidR="009240AE" w:rsidRPr="003C3E2D" w:rsidRDefault="009240AE" w:rsidP="009240AE">
            <w:pPr>
              <w:spacing w:before="60" w:after="60"/>
              <w:jc w:val="both"/>
              <w:rPr>
                <w:rFonts w:ascii="Arial" w:hAnsi="Arial" w:cs="Arial"/>
                <w:sz w:val="20"/>
                <w:szCs w:val="20"/>
              </w:rPr>
            </w:pPr>
          </w:p>
        </w:tc>
        <w:tc>
          <w:tcPr>
            <w:tcW w:w="3372" w:type="dxa"/>
            <w:tcBorders>
              <w:top w:val="single" w:sz="4" w:space="0" w:color="auto"/>
              <w:left w:val="nil"/>
              <w:bottom w:val="single" w:sz="4" w:space="0" w:color="auto"/>
            </w:tcBorders>
          </w:tcPr>
          <w:p w14:paraId="19C3193B" w14:textId="4E82AC68" w:rsidR="0007199B" w:rsidRPr="003C3E2D" w:rsidRDefault="0007199B">
            <w:pPr>
              <w:pStyle w:val="ListParagraph"/>
              <w:numPr>
                <w:ilvl w:val="0"/>
                <w:numId w:val="3"/>
              </w:numPr>
              <w:jc w:val="both"/>
              <w:rPr>
                <w:rFonts w:ascii="Arial" w:hAnsi="Arial" w:cs="Arial"/>
                <w:sz w:val="20"/>
                <w:szCs w:val="20"/>
              </w:rPr>
            </w:pPr>
            <w:r w:rsidRPr="003C3E2D">
              <w:rPr>
                <w:rFonts w:ascii="Arial" w:hAnsi="Arial" w:cs="Arial"/>
                <w:sz w:val="20"/>
                <w:szCs w:val="20"/>
              </w:rPr>
              <w:t>A judicial person may perform   service to client in Myanmar but</w:t>
            </w:r>
            <w:r w:rsidR="003B1BDE" w:rsidRPr="003C3E2D">
              <w:rPr>
                <w:rFonts w:ascii="Arial" w:hAnsi="Arial" w:cs="Arial"/>
                <w:sz w:val="20"/>
                <w:szCs w:val="20"/>
              </w:rPr>
              <w:t xml:space="preserve"> </w:t>
            </w:r>
            <w:r w:rsidRPr="003C3E2D">
              <w:rPr>
                <w:rFonts w:ascii="Arial" w:hAnsi="Arial" w:cs="Arial"/>
                <w:sz w:val="20"/>
                <w:szCs w:val="20"/>
              </w:rPr>
              <w:t>are not allowed to practice in Myanmar courts of law.</w:t>
            </w:r>
          </w:p>
          <w:p w14:paraId="3797C73D" w14:textId="77777777" w:rsidR="0007199B" w:rsidRPr="003C3E2D" w:rsidRDefault="0007199B" w:rsidP="0007199B">
            <w:pPr>
              <w:jc w:val="both"/>
              <w:rPr>
                <w:rFonts w:ascii="Arial" w:hAnsi="Arial" w:cs="Arial"/>
                <w:sz w:val="20"/>
                <w:szCs w:val="20"/>
              </w:rPr>
            </w:pPr>
          </w:p>
          <w:p w14:paraId="55F98EBA" w14:textId="77777777" w:rsidR="004524C3" w:rsidRDefault="0007199B" w:rsidP="004524C3">
            <w:pPr>
              <w:pStyle w:val="ListParagraph"/>
              <w:numPr>
                <w:ilvl w:val="0"/>
                <w:numId w:val="4"/>
              </w:numPr>
              <w:ind w:left="524"/>
              <w:jc w:val="both"/>
              <w:rPr>
                <w:rFonts w:ascii="Arial" w:hAnsi="Arial" w:cs="Arial"/>
                <w:sz w:val="20"/>
                <w:szCs w:val="20"/>
              </w:rPr>
            </w:pPr>
            <w:r w:rsidRPr="003C3E2D">
              <w:rPr>
                <w:rFonts w:ascii="Arial" w:hAnsi="Arial" w:cs="Arial"/>
                <w:sz w:val="20"/>
                <w:szCs w:val="20"/>
              </w:rPr>
              <w:t>The commercial presence of foreign services provider shall be subject to the licensing by the government authorities concerned.</w:t>
            </w:r>
          </w:p>
          <w:p w14:paraId="0D80BF60" w14:textId="77777777" w:rsidR="004524C3" w:rsidRDefault="004524C3" w:rsidP="004524C3">
            <w:pPr>
              <w:pStyle w:val="ListParagraph"/>
              <w:ind w:left="524"/>
              <w:jc w:val="both"/>
              <w:rPr>
                <w:rFonts w:ascii="Arial" w:hAnsi="Arial" w:cs="Arial"/>
                <w:sz w:val="20"/>
                <w:szCs w:val="20"/>
              </w:rPr>
            </w:pPr>
          </w:p>
          <w:p w14:paraId="06CD3E85" w14:textId="7B250339" w:rsidR="009240AE" w:rsidRPr="004524C3" w:rsidRDefault="0007199B" w:rsidP="00ED48B1">
            <w:pPr>
              <w:pStyle w:val="ListParagraph"/>
              <w:numPr>
                <w:ilvl w:val="0"/>
                <w:numId w:val="38"/>
              </w:numPr>
              <w:ind w:left="571" w:hanging="425"/>
              <w:jc w:val="both"/>
              <w:rPr>
                <w:rFonts w:ascii="Arial" w:hAnsi="Arial" w:cs="Arial"/>
                <w:sz w:val="20"/>
                <w:szCs w:val="20"/>
              </w:rPr>
            </w:pPr>
            <w:r w:rsidRPr="004524C3">
              <w:rPr>
                <w:rFonts w:ascii="Arial" w:hAnsi="Arial" w:cs="Arial"/>
                <w:sz w:val="20"/>
                <w:szCs w:val="20"/>
              </w:rPr>
              <w:t xml:space="preserve">According to the </w:t>
            </w:r>
            <w:r w:rsidRPr="004524C3">
              <w:rPr>
                <w:rFonts w:ascii="Arial" w:hAnsi="Arial" w:cs="Arial"/>
                <w:i/>
                <w:iCs/>
                <w:sz w:val="20"/>
                <w:szCs w:val="20"/>
              </w:rPr>
              <w:t>Transfer of Immoveable Property Restriction Law 1987</w:t>
            </w:r>
            <w:r w:rsidRPr="004524C3">
              <w:rPr>
                <w:rFonts w:ascii="Arial" w:hAnsi="Arial" w:cs="Arial"/>
                <w:sz w:val="20"/>
                <w:szCs w:val="20"/>
              </w:rPr>
              <w:t>, foreign organizations and persons are not allowed to own land in Myanmar. However, land may be acquired on long term lease depending on individual</w:t>
            </w:r>
            <w:r w:rsidR="00B85EB5" w:rsidRPr="004524C3">
              <w:rPr>
                <w:rFonts w:ascii="Arial" w:hAnsi="Arial" w:cs="Arial"/>
                <w:sz w:val="20"/>
                <w:szCs w:val="20"/>
              </w:rPr>
              <w:t xml:space="preserve"> </w:t>
            </w:r>
            <w:r w:rsidRPr="004524C3">
              <w:rPr>
                <w:rFonts w:ascii="Arial" w:hAnsi="Arial" w:cs="Arial"/>
                <w:sz w:val="20"/>
                <w:szCs w:val="20"/>
              </w:rPr>
              <w:t>circumstanc</w:t>
            </w:r>
            <w:r w:rsidR="001B24B5" w:rsidRPr="004524C3">
              <w:rPr>
                <w:rFonts w:ascii="Arial" w:hAnsi="Arial" w:cs="Arial"/>
                <w:sz w:val="20"/>
                <w:szCs w:val="20"/>
              </w:rPr>
              <w:t>e</w:t>
            </w:r>
            <w:r w:rsidR="001B4920" w:rsidRPr="004524C3">
              <w:rPr>
                <w:rFonts w:ascii="Arial" w:hAnsi="Arial" w:cs="Arial"/>
                <w:sz w:val="20"/>
                <w:szCs w:val="20"/>
              </w:rPr>
              <w:t>.</w:t>
            </w:r>
          </w:p>
        </w:tc>
        <w:tc>
          <w:tcPr>
            <w:tcW w:w="2658" w:type="dxa"/>
            <w:tcBorders>
              <w:top w:val="single" w:sz="4" w:space="0" w:color="auto"/>
              <w:bottom w:val="single" w:sz="4" w:space="0" w:color="auto"/>
            </w:tcBorders>
          </w:tcPr>
          <w:p w14:paraId="0AE419C9" w14:textId="77777777" w:rsidR="009240AE" w:rsidRPr="003C3E2D" w:rsidRDefault="009240AE" w:rsidP="009240AE">
            <w:pPr>
              <w:spacing w:before="60" w:after="60"/>
              <w:rPr>
                <w:rFonts w:ascii="Arial" w:hAnsi="Arial" w:cs="Arial"/>
                <w:b/>
                <w:bCs/>
                <w:sz w:val="20"/>
                <w:szCs w:val="20"/>
              </w:rPr>
            </w:pPr>
          </w:p>
        </w:tc>
      </w:tr>
    </w:tbl>
    <w:p w14:paraId="1C5A40B2" w14:textId="77777777" w:rsidR="0007199B" w:rsidRPr="003C3E2D" w:rsidRDefault="0007199B">
      <w:pPr>
        <w:rPr>
          <w:rFonts w:ascii="Arial" w:hAnsi="Arial" w:cs="Arial"/>
        </w:rPr>
      </w:pPr>
      <w:r w:rsidRPr="003C3E2D">
        <w:rPr>
          <w:rFonts w:ascii="Arial" w:hAnsi="Arial" w:cs="Arial"/>
        </w:rPr>
        <w:br w:type="page"/>
      </w:r>
    </w:p>
    <w:tbl>
      <w:tblPr>
        <w:tblStyle w:val="TableGrid"/>
        <w:tblW w:w="13990" w:type="dxa"/>
        <w:jc w:val="center"/>
        <w:tblLayout w:type="fixed"/>
        <w:tblCellMar>
          <w:left w:w="115" w:type="dxa"/>
          <w:right w:w="115" w:type="dxa"/>
        </w:tblCellMar>
        <w:tblLook w:val="04A0" w:firstRow="1" w:lastRow="0" w:firstColumn="1" w:lastColumn="0" w:noHBand="0" w:noVBand="1"/>
      </w:tblPr>
      <w:tblGrid>
        <w:gridCol w:w="3336"/>
        <w:gridCol w:w="569"/>
        <w:gridCol w:w="3351"/>
        <w:gridCol w:w="576"/>
        <w:gridCol w:w="3503"/>
        <w:gridCol w:w="2655"/>
      </w:tblGrid>
      <w:tr w:rsidR="0007199B" w:rsidRPr="003C3E2D" w14:paraId="1D264334" w14:textId="77777777" w:rsidTr="00456966">
        <w:trPr>
          <w:jc w:val="center"/>
        </w:trPr>
        <w:tc>
          <w:tcPr>
            <w:tcW w:w="3336" w:type="dxa"/>
            <w:tcBorders>
              <w:top w:val="single" w:sz="4" w:space="0" w:color="auto"/>
              <w:bottom w:val="single" w:sz="4" w:space="0" w:color="auto"/>
              <w:right w:val="single" w:sz="4" w:space="0" w:color="auto"/>
            </w:tcBorders>
            <w:vAlign w:val="center"/>
          </w:tcPr>
          <w:p w14:paraId="794B00A8" w14:textId="0DC0562F" w:rsidR="0007199B" w:rsidRPr="003C3E2D" w:rsidRDefault="0007199B" w:rsidP="00456966">
            <w:pPr>
              <w:widowControl/>
              <w:spacing w:before="60" w:afterLines="60" w:after="144"/>
              <w:jc w:val="center"/>
              <w:rPr>
                <w:rFonts w:ascii="Arial" w:hAnsi="Arial" w:cs="Arial"/>
                <w:b/>
                <w:bCs/>
                <w:sz w:val="20"/>
                <w:szCs w:val="20"/>
              </w:rPr>
            </w:pPr>
            <w:r w:rsidRPr="003C3E2D">
              <w:rPr>
                <w:rFonts w:ascii="Arial" w:hAnsi="Arial" w:cs="Arial"/>
                <w:b/>
                <w:bCs/>
                <w:sz w:val="20"/>
                <w:szCs w:val="20"/>
              </w:rPr>
              <w:lastRenderedPageBreak/>
              <w:t>Sector or Subsector</w:t>
            </w:r>
          </w:p>
        </w:tc>
        <w:tc>
          <w:tcPr>
            <w:tcW w:w="3920" w:type="dxa"/>
            <w:gridSpan w:val="2"/>
            <w:tcBorders>
              <w:top w:val="single" w:sz="4" w:space="0" w:color="auto"/>
              <w:left w:val="single" w:sz="4" w:space="0" w:color="auto"/>
              <w:bottom w:val="single" w:sz="4" w:space="0" w:color="auto"/>
              <w:right w:val="single" w:sz="4" w:space="0" w:color="auto"/>
            </w:tcBorders>
            <w:vAlign w:val="center"/>
          </w:tcPr>
          <w:p w14:paraId="3B90FF0C" w14:textId="26B70D69" w:rsidR="0007199B" w:rsidRPr="003C3E2D" w:rsidRDefault="0007199B" w:rsidP="00456966">
            <w:pPr>
              <w:spacing w:before="60" w:after="60"/>
              <w:jc w:val="center"/>
              <w:rPr>
                <w:rFonts w:ascii="Arial" w:hAnsi="Arial" w:cs="Arial"/>
                <w:b/>
                <w:bCs/>
                <w:sz w:val="20"/>
                <w:szCs w:val="20"/>
              </w:rPr>
            </w:pPr>
            <w:r w:rsidRPr="003C3E2D">
              <w:rPr>
                <w:rFonts w:ascii="Arial" w:hAnsi="Arial" w:cs="Arial"/>
                <w:b/>
                <w:bCs/>
                <w:sz w:val="20"/>
                <w:szCs w:val="20"/>
              </w:rPr>
              <w:t>Limitations on Market Access</w:t>
            </w:r>
          </w:p>
        </w:tc>
        <w:tc>
          <w:tcPr>
            <w:tcW w:w="4079" w:type="dxa"/>
            <w:gridSpan w:val="2"/>
            <w:tcBorders>
              <w:top w:val="single" w:sz="4" w:space="0" w:color="auto"/>
              <w:left w:val="single" w:sz="4" w:space="0" w:color="auto"/>
              <w:bottom w:val="single" w:sz="4" w:space="0" w:color="auto"/>
            </w:tcBorders>
            <w:vAlign w:val="center"/>
          </w:tcPr>
          <w:p w14:paraId="2D59E462" w14:textId="578A41CC" w:rsidR="0007199B" w:rsidRPr="003C3E2D" w:rsidRDefault="0007199B" w:rsidP="00456966">
            <w:pPr>
              <w:jc w:val="center"/>
              <w:rPr>
                <w:rFonts w:ascii="Arial" w:hAnsi="Arial" w:cs="Arial"/>
                <w:b/>
                <w:bCs/>
                <w:sz w:val="20"/>
                <w:szCs w:val="20"/>
              </w:rPr>
            </w:pPr>
            <w:r w:rsidRPr="003C3E2D">
              <w:rPr>
                <w:rFonts w:ascii="Arial" w:hAnsi="Arial" w:cs="Arial"/>
                <w:b/>
                <w:bCs/>
                <w:sz w:val="20"/>
                <w:szCs w:val="20"/>
              </w:rPr>
              <w:t>Limitations on National Treatment</w:t>
            </w:r>
          </w:p>
        </w:tc>
        <w:tc>
          <w:tcPr>
            <w:tcW w:w="2655" w:type="dxa"/>
            <w:tcBorders>
              <w:top w:val="single" w:sz="4" w:space="0" w:color="auto"/>
              <w:bottom w:val="single" w:sz="4" w:space="0" w:color="auto"/>
            </w:tcBorders>
            <w:vAlign w:val="center"/>
          </w:tcPr>
          <w:p w14:paraId="6C9B4EAD" w14:textId="6E0B01FA" w:rsidR="0007199B" w:rsidRPr="003C3E2D" w:rsidRDefault="0007199B" w:rsidP="00456966">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07199B" w:rsidRPr="003C3E2D" w14:paraId="6B490992" w14:textId="77777777" w:rsidTr="00456966">
        <w:trPr>
          <w:jc w:val="center"/>
        </w:trPr>
        <w:tc>
          <w:tcPr>
            <w:tcW w:w="3336" w:type="dxa"/>
            <w:tcBorders>
              <w:top w:val="single" w:sz="4" w:space="0" w:color="auto"/>
              <w:bottom w:val="single" w:sz="4" w:space="0" w:color="auto"/>
              <w:right w:val="single" w:sz="4" w:space="0" w:color="auto"/>
            </w:tcBorders>
          </w:tcPr>
          <w:p w14:paraId="3D8DB99C" w14:textId="6A658612" w:rsidR="009240AE" w:rsidRPr="003C3E2D" w:rsidRDefault="009240AE" w:rsidP="009240AE">
            <w:pPr>
              <w:widowControl/>
              <w:spacing w:before="60" w:afterLines="60" w:after="144"/>
              <w:rPr>
                <w:rFonts w:ascii="Arial" w:hAnsi="Arial" w:cs="Arial"/>
                <w:sz w:val="20"/>
                <w:szCs w:val="20"/>
              </w:rPr>
            </w:pPr>
          </w:p>
        </w:tc>
        <w:tc>
          <w:tcPr>
            <w:tcW w:w="569" w:type="dxa"/>
            <w:tcBorders>
              <w:top w:val="single" w:sz="4" w:space="0" w:color="auto"/>
              <w:left w:val="single" w:sz="4" w:space="0" w:color="auto"/>
              <w:bottom w:val="single" w:sz="4" w:space="0" w:color="auto"/>
              <w:right w:val="nil"/>
            </w:tcBorders>
          </w:tcPr>
          <w:p w14:paraId="01165FDB" w14:textId="77777777" w:rsidR="009240AE" w:rsidRPr="003C3E2D" w:rsidRDefault="009240AE" w:rsidP="009240AE">
            <w:pPr>
              <w:spacing w:before="60" w:after="60"/>
              <w:rPr>
                <w:rFonts w:ascii="Arial" w:hAnsi="Arial" w:cs="Arial"/>
                <w:sz w:val="20"/>
                <w:szCs w:val="20"/>
              </w:rPr>
            </w:pPr>
            <w:r w:rsidRPr="003C3E2D">
              <w:rPr>
                <w:rFonts w:ascii="Arial" w:hAnsi="Arial" w:cs="Arial"/>
                <w:sz w:val="20"/>
                <w:szCs w:val="20"/>
              </w:rPr>
              <w:t>(4)</w:t>
            </w:r>
          </w:p>
        </w:tc>
        <w:tc>
          <w:tcPr>
            <w:tcW w:w="3351" w:type="dxa"/>
            <w:tcBorders>
              <w:top w:val="single" w:sz="4" w:space="0" w:color="auto"/>
              <w:left w:val="nil"/>
              <w:bottom w:val="single" w:sz="4" w:space="0" w:color="auto"/>
              <w:right w:val="single" w:sz="4" w:space="0" w:color="auto"/>
            </w:tcBorders>
          </w:tcPr>
          <w:p w14:paraId="48C0E1EF" w14:textId="659BEFA4" w:rsidR="009240AE" w:rsidRPr="003C3E2D" w:rsidRDefault="009240AE" w:rsidP="00456966">
            <w:pPr>
              <w:spacing w:before="60" w:after="60"/>
              <w:jc w:val="both"/>
              <w:rPr>
                <w:rFonts w:ascii="Arial" w:hAnsi="Arial" w:cs="Arial"/>
                <w:sz w:val="20"/>
                <w:szCs w:val="20"/>
              </w:rPr>
            </w:pPr>
            <w:r w:rsidRPr="003C3E2D">
              <w:rPr>
                <w:rFonts w:ascii="Arial" w:hAnsi="Arial" w:cs="Arial"/>
                <w:sz w:val="20"/>
                <w:szCs w:val="20"/>
              </w:rPr>
              <w:t>For the purposes of this Schedule, natural persons of another Party do not include permanent residents of that other Party. Myanmar reserves the full rights to maintain or adopt any measures with respect to permanent residents of another Party. Commercial presence of foreign service suppliers or providers and cross-border supply of services is permitted in accordance with</w:t>
            </w:r>
            <w:r w:rsidR="002A538C" w:rsidRPr="003C3E2D">
              <w:rPr>
                <w:rFonts w:ascii="Arial" w:hAnsi="Arial" w:cs="Arial"/>
                <w:sz w:val="20"/>
                <w:szCs w:val="20"/>
              </w:rPr>
              <w:t xml:space="preserve"> the</w:t>
            </w:r>
            <w:r w:rsidRPr="003C3E2D">
              <w:rPr>
                <w:rFonts w:ascii="Arial" w:hAnsi="Arial" w:cs="Arial"/>
                <w:sz w:val="20"/>
                <w:szCs w:val="20"/>
              </w:rPr>
              <w:t xml:space="preserve"> </w:t>
            </w:r>
            <w:r w:rsidRPr="00B85EB5">
              <w:rPr>
                <w:rFonts w:ascii="Arial" w:hAnsi="Arial" w:cs="Arial"/>
                <w:i/>
                <w:iCs/>
                <w:sz w:val="20"/>
                <w:szCs w:val="20"/>
              </w:rPr>
              <w:t>Electronic Transaction Law 20</w:t>
            </w:r>
            <w:r w:rsidR="002A538C" w:rsidRPr="00B85EB5">
              <w:rPr>
                <w:rFonts w:ascii="Arial" w:hAnsi="Arial" w:cs="Arial"/>
                <w:i/>
                <w:iCs/>
                <w:sz w:val="20"/>
                <w:szCs w:val="20"/>
              </w:rPr>
              <w:t>0</w:t>
            </w:r>
            <w:r w:rsidRPr="00B85EB5">
              <w:rPr>
                <w:rFonts w:ascii="Arial" w:hAnsi="Arial" w:cs="Arial"/>
                <w:i/>
                <w:iCs/>
                <w:sz w:val="20"/>
                <w:szCs w:val="20"/>
              </w:rPr>
              <w:t>4</w:t>
            </w:r>
            <w:r w:rsidRPr="003C3E2D">
              <w:rPr>
                <w:rFonts w:ascii="Arial" w:hAnsi="Arial" w:cs="Arial"/>
                <w:sz w:val="20"/>
                <w:szCs w:val="20"/>
              </w:rPr>
              <w:t xml:space="preserve">, the </w:t>
            </w:r>
            <w:r w:rsidRPr="00B85EB5">
              <w:rPr>
                <w:rFonts w:ascii="Arial" w:hAnsi="Arial" w:cs="Arial"/>
                <w:i/>
                <w:iCs/>
                <w:sz w:val="20"/>
                <w:szCs w:val="20"/>
              </w:rPr>
              <w:t>Law Amending the Electronic Transaction Law 2014</w:t>
            </w:r>
            <w:r w:rsidRPr="003C3E2D">
              <w:rPr>
                <w:rFonts w:ascii="Arial" w:hAnsi="Arial" w:cs="Arial"/>
                <w:sz w:val="20"/>
                <w:szCs w:val="20"/>
              </w:rPr>
              <w:t>,</w:t>
            </w:r>
            <w:r w:rsidR="002A538C" w:rsidRPr="003C3E2D">
              <w:rPr>
                <w:rFonts w:ascii="Arial" w:hAnsi="Arial" w:cs="Arial"/>
                <w:sz w:val="20"/>
                <w:szCs w:val="20"/>
              </w:rPr>
              <w:t xml:space="preserve"> the </w:t>
            </w:r>
            <w:r w:rsidR="002A538C" w:rsidRPr="00B85EB5">
              <w:rPr>
                <w:rFonts w:ascii="Arial" w:hAnsi="Arial" w:cs="Arial"/>
                <w:i/>
                <w:iCs/>
                <w:sz w:val="20"/>
                <w:szCs w:val="20"/>
              </w:rPr>
              <w:t>Law Amending the Electronic Transaction Law 2021</w:t>
            </w:r>
            <w:r w:rsidR="002A538C" w:rsidRPr="003C3E2D">
              <w:rPr>
                <w:rFonts w:ascii="Arial" w:hAnsi="Arial" w:cs="Arial"/>
                <w:sz w:val="20"/>
                <w:szCs w:val="20"/>
              </w:rPr>
              <w:t>,</w:t>
            </w:r>
            <w:r w:rsidRPr="003C3E2D">
              <w:rPr>
                <w:rFonts w:ascii="Arial" w:hAnsi="Arial" w:cs="Arial"/>
                <w:sz w:val="20"/>
                <w:szCs w:val="20"/>
              </w:rPr>
              <w:t xml:space="preserve"> the </w:t>
            </w:r>
            <w:r w:rsidRPr="00B85EB5">
              <w:rPr>
                <w:rFonts w:ascii="Arial" w:hAnsi="Arial" w:cs="Arial"/>
                <w:i/>
                <w:iCs/>
                <w:sz w:val="20"/>
                <w:szCs w:val="20"/>
              </w:rPr>
              <w:t>Telecommunication Law 2013</w:t>
            </w:r>
            <w:r w:rsidRPr="003C3E2D">
              <w:rPr>
                <w:rFonts w:ascii="Arial" w:hAnsi="Arial" w:cs="Arial"/>
                <w:sz w:val="20"/>
                <w:szCs w:val="20"/>
              </w:rPr>
              <w:t xml:space="preserve">, the </w:t>
            </w:r>
            <w:r w:rsidR="002A538C" w:rsidRPr="00B85EB5">
              <w:rPr>
                <w:rFonts w:ascii="Arial" w:hAnsi="Arial" w:cs="Arial"/>
                <w:i/>
                <w:iCs/>
                <w:sz w:val="20"/>
                <w:szCs w:val="20"/>
              </w:rPr>
              <w:t>L</w:t>
            </w:r>
            <w:r w:rsidRPr="00B85EB5">
              <w:rPr>
                <w:rFonts w:ascii="Arial" w:hAnsi="Arial" w:cs="Arial"/>
                <w:i/>
                <w:iCs/>
                <w:sz w:val="20"/>
                <w:szCs w:val="20"/>
              </w:rPr>
              <w:t xml:space="preserve">aw </w:t>
            </w:r>
            <w:r w:rsidR="002A538C" w:rsidRPr="00B85EB5">
              <w:rPr>
                <w:rFonts w:ascii="Arial" w:hAnsi="Arial" w:cs="Arial"/>
                <w:i/>
                <w:iCs/>
                <w:sz w:val="20"/>
                <w:szCs w:val="20"/>
              </w:rPr>
              <w:t>A</w:t>
            </w:r>
            <w:r w:rsidRPr="00B85EB5">
              <w:rPr>
                <w:rFonts w:ascii="Arial" w:hAnsi="Arial" w:cs="Arial"/>
                <w:i/>
                <w:iCs/>
                <w:sz w:val="20"/>
                <w:szCs w:val="20"/>
              </w:rPr>
              <w:t>mending the Telecommunication Law 2017</w:t>
            </w:r>
            <w:r w:rsidRPr="003C3E2D">
              <w:rPr>
                <w:rFonts w:ascii="Arial" w:hAnsi="Arial" w:cs="Arial"/>
                <w:sz w:val="20"/>
                <w:szCs w:val="20"/>
              </w:rPr>
              <w:t xml:space="preserve">, the </w:t>
            </w:r>
            <w:r w:rsidRPr="00B85EB5">
              <w:rPr>
                <w:rFonts w:ascii="Arial" w:hAnsi="Arial" w:cs="Arial"/>
                <w:i/>
                <w:iCs/>
                <w:sz w:val="20"/>
                <w:szCs w:val="20"/>
              </w:rPr>
              <w:t>Law Amending the Evidence Act 2015</w:t>
            </w:r>
            <w:r w:rsidRPr="003C3E2D">
              <w:rPr>
                <w:rFonts w:ascii="Arial" w:hAnsi="Arial" w:cs="Arial"/>
                <w:sz w:val="20"/>
                <w:szCs w:val="20"/>
              </w:rPr>
              <w:t xml:space="preserve">, the </w:t>
            </w:r>
            <w:r w:rsidRPr="00B85EB5">
              <w:rPr>
                <w:rFonts w:ascii="Arial" w:hAnsi="Arial" w:cs="Arial"/>
                <w:i/>
                <w:iCs/>
                <w:sz w:val="20"/>
                <w:szCs w:val="20"/>
              </w:rPr>
              <w:t>Law Protecting the Privacy and Security of Citizens 2017</w:t>
            </w:r>
            <w:r w:rsidRPr="003C3E2D">
              <w:rPr>
                <w:rFonts w:ascii="Arial" w:hAnsi="Arial" w:cs="Arial"/>
                <w:sz w:val="20"/>
                <w:szCs w:val="20"/>
              </w:rPr>
              <w:t xml:space="preserve">, the </w:t>
            </w:r>
            <w:r w:rsidRPr="00B85EB5">
              <w:rPr>
                <w:rFonts w:ascii="Arial" w:hAnsi="Arial" w:cs="Arial"/>
                <w:i/>
                <w:iCs/>
                <w:sz w:val="20"/>
                <w:szCs w:val="20"/>
              </w:rPr>
              <w:t>Computer Science Development Law 1996</w:t>
            </w:r>
            <w:r w:rsidRPr="003C3E2D">
              <w:rPr>
                <w:rFonts w:ascii="Arial" w:hAnsi="Arial" w:cs="Arial"/>
                <w:sz w:val="20"/>
                <w:szCs w:val="20"/>
              </w:rPr>
              <w:t>.</w:t>
            </w:r>
          </w:p>
        </w:tc>
        <w:tc>
          <w:tcPr>
            <w:tcW w:w="576" w:type="dxa"/>
            <w:tcBorders>
              <w:top w:val="single" w:sz="4" w:space="0" w:color="auto"/>
              <w:left w:val="single" w:sz="4" w:space="0" w:color="auto"/>
              <w:bottom w:val="single" w:sz="4" w:space="0" w:color="auto"/>
              <w:right w:val="nil"/>
            </w:tcBorders>
          </w:tcPr>
          <w:p w14:paraId="2AA86F3C" w14:textId="092C52B4" w:rsidR="009240AE" w:rsidRPr="003C3E2D" w:rsidRDefault="009240AE" w:rsidP="009240AE">
            <w:pPr>
              <w:spacing w:before="60" w:after="60"/>
              <w:jc w:val="both"/>
              <w:rPr>
                <w:rFonts w:ascii="Arial" w:hAnsi="Arial" w:cs="Arial"/>
                <w:sz w:val="20"/>
                <w:szCs w:val="20"/>
              </w:rPr>
            </w:pPr>
          </w:p>
        </w:tc>
        <w:tc>
          <w:tcPr>
            <w:tcW w:w="3503" w:type="dxa"/>
            <w:tcBorders>
              <w:top w:val="single" w:sz="4" w:space="0" w:color="auto"/>
              <w:left w:val="nil"/>
              <w:bottom w:val="single" w:sz="4" w:space="0" w:color="auto"/>
            </w:tcBorders>
          </w:tcPr>
          <w:p w14:paraId="49D2021F" w14:textId="168687FF" w:rsidR="0007199B" w:rsidRPr="003C3E2D" w:rsidRDefault="0007199B">
            <w:pPr>
              <w:pStyle w:val="ListParagraph"/>
              <w:numPr>
                <w:ilvl w:val="0"/>
                <w:numId w:val="3"/>
              </w:numPr>
              <w:jc w:val="both"/>
              <w:rPr>
                <w:rFonts w:ascii="Arial" w:hAnsi="Arial" w:cs="Arial"/>
                <w:sz w:val="20"/>
                <w:szCs w:val="20"/>
              </w:rPr>
            </w:pPr>
            <w:r w:rsidRPr="003C3E2D">
              <w:rPr>
                <w:rFonts w:ascii="Arial" w:hAnsi="Arial" w:cs="Arial"/>
                <w:sz w:val="20"/>
                <w:szCs w:val="20"/>
              </w:rPr>
              <w:t>Standard rate of  income tax is  22</w:t>
            </w:r>
            <w:r w:rsidR="00B85EB5">
              <w:rPr>
                <w:rFonts w:ascii="Arial" w:hAnsi="Arial" w:cs="Arial"/>
                <w:sz w:val="20"/>
                <w:szCs w:val="20"/>
              </w:rPr>
              <w:t xml:space="preserve"> </w:t>
            </w:r>
            <w:r w:rsidR="007242B1" w:rsidRPr="003C3E2D">
              <w:rPr>
                <w:rFonts w:ascii="Arial" w:hAnsi="Arial" w:cs="Arial"/>
                <w:sz w:val="20"/>
                <w:szCs w:val="20"/>
              </w:rPr>
              <w:t>per cent</w:t>
            </w:r>
            <w:r w:rsidRPr="003C3E2D">
              <w:rPr>
                <w:rFonts w:ascii="Arial" w:hAnsi="Arial" w:cs="Arial"/>
                <w:sz w:val="20"/>
                <w:szCs w:val="20"/>
              </w:rPr>
              <w:t xml:space="preserve"> of net profit, if the income is earned in the foreign currency for other income headings except the heading of capital gains from assets, the income tax shall, in accordance with the      provisions in regulation 8 of the </w:t>
            </w:r>
            <w:r w:rsidRPr="00B85EB5">
              <w:rPr>
                <w:rFonts w:ascii="Arial" w:hAnsi="Arial" w:cs="Arial"/>
                <w:i/>
                <w:iCs/>
                <w:sz w:val="20"/>
                <w:szCs w:val="20"/>
              </w:rPr>
              <w:t>Income Tax Regulations</w:t>
            </w:r>
            <w:r w:rsidRPr="003C3E2D">
              <w:rPr>
                <w:rFonts w:ascii="Arial" w:hAnsi="Arial" w:cs="Arial"/>
                <w:sz w:val="20"/>
                <w:szCs w:val="20"/>
              </w:rPr>
              <w:t>, be calculated, on such income  and the income tax shall be charged in kyats on citizens and foreigners residing in the country and shall be charged in the type of currency earned on a foreigners residing abroad.</w:t>
            </w:r>
          </w:p>
          <w:p w14:paraId="3253555E" w14:textId="77777777" w:rsidR="0007199B" w:rsidRPr="003C3E2D" w:rsidRDefault="0007199B" w:rsidP="00456966">
            <w:pPr>
              <w:pStyle w:val="ListParagraph"/>
              <w:ind w:left="360"/>
              <w:jc w:val="both"/>
              <w:rPr>
                <w:rFonts w:ascii="Arial" w:hAnsi="Arial" w:cs="Arial"/>
                <w:sz w:val="20"/>
                <w:szCs w:val="20"/>
              </w:rPr>
            </w:pPr>
          </w:p>
          <w:p w14:paraId="18A83E0C" w14:textId="2B09D646" w:rsidR="0007199B" w:rsidRPr="003C3E2D" w:rsidRDefault="0007199B" w:rsidP="0007199B">
            <w:pPr>
              <w:jc w:val="both"/>
              <w:rPr>
                <w:rFonts w:ascii="Arial" w:hAnsi="Arial" w:cs="Arial"/>
                <w:sz w:val="20"/>
                <w:szCs w:val="20"/>
              </w:rPr>
            </w:pPr>
            <w:r w:rsidRPr="003C3E2D">
              <w:rPr>
                <w:rFonts w:ascii="Arial" w:hAnsi="Arial" w:cs="Arial"/>
                <w:sz w:val="20"/>
                <w:szCs w:val="20"/>
              </w:rPr>
              <w:t>In</w:t>
            </w:r>
            <w:r w:rsidR="003B1BDE" w:rsidRPr="003C3E2D">
              <w:rPr>
                <w:rFonts w:ascii="Arial" w:hAnsi="Arial" w:cs="Arial"/>
                <w:sz w:val="20"/>
                <w:szCs w:val="20"/>
              </w:rPr>
              <w:t xml:space="preserve"> </w:t>
            </w:r>
            <w:r w:rsidRPr="003C3E2D">
              <w:rPr>
                <w:rFonts w:ascii="Arial" w:hAnsi="Arial" w:cs="Arial"/>
                <w:sz w:val="20"/>
                <w:szCs w:val="20"/>
              </w:rPr>
              <w:t xml:space="preserve">case of the capital gains from selling, exchanging or transferring by any other means, one or more assets in kyats or foreign currency, before deducting reliefs under sections 6 and 6A of the </w:t>
            </w:r>
            <w:r w:rsidRPr="00B85EB5">
              <w:rPr>
                <w:rFonts w:ascii="Arial" w:hAnsi="Arial" w:cs="Arial"/>
                <w:i/>
                <w:iCs/>
                <w:sz w:val="20"/>
                <w:szCs w:val="20"/>
              </w:rPr>
              <w:t>Income Tax Law</w:t>
            </w:r>
            <w:r w:rsidRPr="003C3E2D">
              <w:rPr>
                <w:rFonts w:ascii="Arial" w:hAnsi="Arial" w:cs="Arial"/>
                <w:sz w:val="20"/>
                <w:szCs w:val="20"/>
              </w:rPr>
              <w:t>:</w:t>
            </w:r>
          </w:p>
          <w:p w14:paraId="6B583854" w14:textId="77777777" w:rsidR="0007199B" w:rsidRPr="003C3E2D" w:rsidRDefault="0007199B" w:rsidP="0007199B">
            <w:pPr>
              <w:jc w:val="both"/>
              <w:rPr>
                <w:rFonts w:ascii="Arial" w:hAnsi="Arial" w:cs="Arial"/>
                <w:sz w:val="20"/>
                <w:szCs w:val="20"/>
              </w:rPr>
            </w:pPr>
          </w:p>
          <w:p w14:paraId="1923C59A" w14:textId="046D7FA3" w:rsidR="009240AE" w:rsidRPr="003C3E2D" w:rsidRDefault="0007199B">
            <w:pPr>
              <w:pStyle w:val="ListParagraph"/>
              <w:numPr>
                <w:ilvl w:val="0"/>
                <w:numId w:val="5"/>
              </w:numPr>
              <w:jc w:val="both"/>
              <w:rPr>
                <w:rFonts w:ascii="Arial" w:hAnsi="Arial" w:cs="Arial"/>
                <w:sz w:val="20"/>
                <w:szCs w:val="20"/>
              </w:rPr>
            </w:pPr>
            <w:r w:rsidRPr="003C3E2D">
              <w:rPr>
                <w:rFonts w:ascii="Arial" w:hAnsi="Arial" w:cs="Arial"/>
                <w:sz w:val="20"/>
                <w:szCs w:val="20"/>
              </w:rPr>
              <w:t>if the company operates in Myanmar oil and gas sector, the income tax shall be levied in the type of currency earned according to the tax rates shown against the capital gains specified as follows:</w:t>
            </w:r>
          </w:p>
        </w:tc>
        <w:tc>
          <w:tcPr>
            <w:tcW w:w="2655" w:type="dxa"/>
            <w:tcBorders>
              <w:top w:val="single" w:sz="4" w:space="0" w:color="auto"/>
              <w:bottom w:val="single" w:sz="4" w:space="0" w:color="auto"/>
            </w:tcBorders>
          </w:tcPr>
          <w:p w14:paraId="0C6073D9" w14:textId="77777777" w:rsidR="009240AE" w:rsidRPr="003C3E2D" w:rsidRDefault="009240AE" w:rsidP="009240AE">
            <w:pPr>
              <w:spacing w:before="60" w:after="60"/>
              <w:rPr>
                <w:rFonts w:ascii="Arial" w:hAnsi="Arial" w:cs="Arial"/>
                <w:b/>
                <w:bCs/>
                <w:sz w:val="20"/>
                <w:szCs w:val="20"/>
              </w:rPr>
            </w:pPr>
          </w:p>
        </w:tc>
      </w:tr>
    </w:tbl>
    <w:p w14:paraId="45B9B91E" w14:textId="77777777" w:rsidR="00250B82" w:rsidRPr="003C3E2D" w:rsidRDefault="00250B82">
      <w:pPr>
        <w:rPr>
          <w:rFonts w:ascii="Arial" w:hAnsi="Arial" w:cs="Arial"/>
        </w:rPr>
      </w:pPr>
      <w:r w:rsidRPr="003C3E2D">
        <w:rPr>
          <w:rFonts w:ascii="Arial" w:hAnsi="Arial" w:cs="Arial"/>
        </w:rPr>
        <w:br w:type="page"/>
      </w:r>
    </w:p>
    <w:tbl>
      <w:tblPr>
        <w:tblStyle w:val="TableGrid"/>
        <w:tblW w:w="14035" w:type="dxa"/>
        <w:jc w:val="center"/>
        <w:tblLayout w:type="fixed"/>
        <w:tblCellMar>
          <w:left w:w="115" w:type="dxa"/>
          <w:right w:w="115" w:type="dxa"/>
        </w:tblCellMar>
        <w:tblLook w:val="04A0" w:firstRow="1" w:lastRow="0" w:firstColumn="1" w:lastColumn="0" w:noHBand="0" w:noVBand="1"/>
      </w:tblPr>
      <w:tblGrid>
        <w:gridCol w:w="3336"/>
        <w:gridCol w:w="569"/>
        <w:gridCol w:w="3351"/>
        <w:gridCol w:w="576"/>
        <w:gridCol w:w="3368"/>
        <w:gridCol w:w="2835"/>
      </w:tblGrid>
      <w:tr w:rsidR="00250B82" w:rsidRPr="003C3E2D" w14:paraId="6B256032" w14:textId="77777777" w:rsidTr="00456966">
        <w:trPr>
          <w:jc w:val="center"/>
        </w:trPr>
        <w:tc>
          <w:tcPr>
            <w:tcW w:w="3336" w:type="dxa"/>
            <w:tcBorders>
              <w:top w:val="single" w:sz="4" w:space="0" w:color="auto"/>
              <w:bottom w:val="single" w:sz="4" w:space="0" w:color="auto"/>
              <w:right w:val="single" w:sz="4" w:space="0" w:color="auto"/>
            </w:tcBorders>
          </w:tcPr>
          <w:p w14:paraId="4CA85861" w14:textId="3A33FB00" w:rsidR="00250B82" w:rsidRPr="003C3E2D" w:rsidDel="003C5A00" w:rsidRDefault="00250B82" w:rsidP="00456966">
            <w:pPr>
              <w:widowControl/>
              <w:spacing w:before="60" w:afterLines="60" w:after="144"/>
              <w:jc w:val="center"/>
              <w:rPr>
                <w:rFonts w:ascii="Arial" w:hAnsi="Arial" w:cs="Arial"/>
                <w:b/>
                <w:bCs/>
                <w:sz w:val="20"/>
                <w:szCs w:val="20"/>
              </w:rPr>
            </w:pPr>
            <w:r w:rsidRPr="003C3E2D">
              <w:rPr>
                <w:rFonts w:ascii="Arial" w:hAnsi="Arial" w:cs="Arial"/>
                <w:b/>
                <w:bCs/>
              </w:rPr>
              <w:lastRenderedPageBreak/>
              <w:t>Sector or Subsector</w:t>
            </w:r>
          </w:p>
        </w:tc>
        <w:tc>
          <w:tcPr>
            <w:tcW w:w="3920" w:type="dxa"/>
            <w:gridSpan w:val="2"/>
            <w:tcBorders>
              <w:top w:val="single" w:sz="4" w:space="0" w:color="auto"/>
              <w:left w:val="single" w:sz="4" w:space="0" w:color="auto"/>
              <w:bottom w:val="single" w:sz="4" w:space="0" w:color="auto"/>
              <w:right w:val="single" w:sz="4" w:space="0" w:color="auto"/>
            </w:tcBorders>
          </w:tcPr>
          <w:p w14:paraId="2929D9CA" w14:textId="7731143A" w:rsidR="00250B82" w:rsidRPr="003C3E2D" w:rsidRDefault="00250B82" w:rsidP="00456966">
            <w:pPr>
              <w:spacing w:before="60" w:after="60"/>
              <w:jc w:val="center"/>
              <w:rPr>
                <w:rFonts w:ascii="Arial" w:hAnsi="Arial" w:cs="Arial"/>
                <w:b/>
                <w:bCs/>
                <w:sz w:val="20"/>
                <w:szCs w:val="20"/>
              </w:rPr>
            </w:pPr>
            <w:r w:rsidRPr="003C3E2D">
              <w:rPr>
                <w:rFonts w:ascii="Arial" w:hAnsi="Arial" w:cs="Arial"/>
                <w:b/>
                <w:bCs/>
              </w:rPr>
              <w:t>Limitations on Market Access</w:t>
            </w:r>
          </w:p>
        </w:tc>
        <w:tc>
          <w:tcPr>
            <w:tcW w:w="3944" w:type="dxa"/>
            <w:gridSpan w:val="2"/>
            <w:tcBorders>
              <w:top w:val="single" w:sz="4" w:space="0" w:color="auto"/>
              <w:left w:val="single" w:sz="4" w:space="0" w:color="auto"/>
              <w:bottom w:val="single" w:sz="4" w:space="0" w:color="auto"/>
            </w:tcBorders>
          </w:tcPr>
          <w:p w14:paraId="7A64EEAD" w14:textId="30E1DE1F" w:rsidR="00250B82" w:rsidRPr="003C3E2D" w:rsidRDefault="00250B82" w:rsidP="00456966">
            <w:pPr>
              <w:spacing w:before="60" w:after="60"/>
              <w:jc w:val="center"/>
              <w:rPr>
                <w:rFonts w:ascii="Arial" w:hAnsi="Arial" w:cs="Arial"/>
                <w:b/>
                <w:bCs/>
                <w:sz w:val="20"/>
                <w:szCs w:val="20"/>
              </w:rPr>
            </w:pPr>
            <w:r w:rsidRPr="003C3E2D">
              <w:rPr>
                <w:rFonts w:ascii="Arial" w:hAnsi="Arial" w:cs="Arial"/>
                <w:b/>
                <w:bCs/>
              </w:rPr>
              <w:t>Limitations on National Treatment</w:t>
            </w:r>
          </w:p>
        </w:tc>
        <w:tc>
          <w:tcPr>
            <w:tcW w:w="2835" w:type="dxa"/>
            <w:tcBorders>
              <w:top w:val="single" w:sz="4" w:space="0" w:color="auto"/>
              <w:bottom w:val="single" w:sz="4" w:space="0" w:color="auto"/>
            </w:tcBorders>
          </w:tcPr>
          <w:p w14:paraId="0D254DC6" w14:textId="64131836" w:rsidR="00250B82" w:rsidRPr="003C3E2D" w:rsidRDefault="00250B82" w:rsidP="00456966">
            <w:pPr>
              <w:spacing w:before="60" w:after="60"/>
              <w:jc w:val="center"/>
              <w:rPr>
                <w:rFonts w:ascii="Arial" w:hAnsi="Arial" w:cs="Arial"/>
                <w:b/>
                <w:bCs/>
                <w:sz w:val="20"/>
                <w:szCs w:val="20"/>
              </w:rPr>
            </w:pPr>
            <w:r w:rsidRPr="003C3E2D">
              <w:rPr>
                <w:rFonts w:ascii="Arial" w:hAnsi="Arial" w:cs="Arial"/>
                <w:b/>
                <w:bCs/>
              </w:rPr>
              <w:t>Additional Commitments</w:t>
            </w:r>
          </w:p>
        </w:tc>
      </w:tr>
      <w:tr w:rsidR="00250B82" w:rsidRPr="003C3E2D" w14:paraId="3096FCBE" w14:textId="77777777" w:rsidTr="00250B82">
        <w:trPr>
          <w:jc w:val="center"/>
        </w:trPr>
        <w:tc>
          <w:tcPr>
            <w:tcW w:w="3336" w:type="dxa"/>
            <w:tcBorders>
              <w:top w:val="single" w:sz="4" w:space="0" w:color="auto"/>
              <w:bottom w:val="single" w:sz="4" w:space="0" w:color="auto"/>
              <w:right w:val="single" w:sz="4" w:space="0" w:color="auto"/>
            </w:tcBorders>
          </w:tcPr>
          <w:p w14:paraId="6FCC4832" w14:textId="77777777" w:rsidR="00250B82" w:rsidRPr="003C3E2D" w:rsidDel="003C5A00" w:rsidRDefault="00250B82" w:rsidP="009240AE">
            <w:pPr>
              <w:widowControl/>
              <w:spacing w:before="60" w:afterLines="60" w:after="144"/>
              <w:rPr>
                <w:rFonts w:ascii="Arial" w:hAnsi="Arial" w:cs="Arial"/>
                <w:sz w:val="20"/>
                <w:szCs w:val="20"/>
              </w:rPr>
            </w:pPr>
          </w:p>
        </w:tc>
        <w:tc>
          <w:tcPr>
            <w:tcW w:w="569" w:type="dxa"/>
            <w:tcBorders>
              <w:top w:val="single" w:sz="4" w:space="0" w:color="auto"/>
              <w:left w:val="single" w:sz="4" w:space="0" w:color="auto"/>
              <w:bottom w:val="single" w:sz="4" w:space="0" w:color="auto"/>
              <w:right w:val="nil"/>
            </w:tcBorders>
          </w:tcPr>
          <w:p w14:paraId="0AFA9A15" w14:textId="77777777" w:rsidR="00250B82" w:rsidRPr="003C3E2D" w:rsidRDefault="00250B82" w:rsidP="00250B82">
            <w:pPr>
              <w:spacing w:before="60" w:after="60"/>
              <w:jc w:val="both"/>
              <w:rPr>
                <w:rFonts w:ascii="Arial" w:hAnsi="Arial" w:cs="Arial"/>
                <w:sz w:val="20"/>
                <w:szCs w:val="20"/>
              </w:rPr>
            </w:pPr>
          </w:p>
        </w:tc>
        <w:tc>
          <w:tcPr>
            <w:tcW w:w="3351" w:type="dxa"/>
            <w:tcBorders>
              <w:top w:val="single" w:sz="4" w:space="0" w:color="auto"/>
              <w:left w:val="nil"/>
              <w:bottom w:val="single" w:sz="4" w:space="0" w:color="auto"/>
              <w:right w:val="single" w:sz="4" w:space="0" w:color="auto"/>
            </w:tcBorders>
          </w:tcPr>
          <w:p w14:paraId="4AF5CB1B" w14:textId="77777777" w:rsidR="00250B82" w:rsidRPr="003C3E2D" w:rsidRDefault="00250B82" w:rsidP="009240AE">
            <w:pPr>
              <w:spacing w:before="60" w:after="60"/>
              <w:jc w:val="both"/>
              <w:rPr>
                <w:rFonts w:ascii="Arial" w:hAnsi="Arial" w:cs="Arial"/>
                <w:sz w:val="20"/>
                <w:szCs w:val="20"/>
              </w:rPr>
            </w:pPr>
          </w:p>
        </w:tc>
        <w:tc>
          <w:tcPr>
            <w:tcW w:w="576" w:type="dxa"/>
            <w:tcBorders>
              <w:top w:val="single" w:sz="4" w:space="0" w:color="auto"/>
              <w:left w:val="single" w:sz="4" w:space="0" w:color="auto"/>
              <w:bottom w:val="single" w:sz="4" w:space="0" w:color="auto"/>
              <w:right w:val="nil"/>
            </w:tcBorders>
          </w:tcPr>
          <w:p w14:paraId="527D9C7B" w14:textId="77777777" w:rsidR="00250B82" w:rsidRPr="003C3E2D" w:rsidRDefault="00250B82" w:rsidP="00250B82">
            <w:pPr>
              <w:spacing w:before="60" w:after="60"/>
              <w:jc w:val="both"/>
              <w:rPr>
                <w:rFonts w:ascii="Arial" w:hAnsi="Arial" w:cs="Arial"/>
                <w:sz w:val="20"/>
                <w:szCs w:val="20"/>
              </w:rPr>
            </w:pPr>
          </w:p>
        </w:tc>
        <w:tc>
          <w:tcPr>
            <w:tcW w:w="3368" w:type="dxa"/>
            <w:tcBorders>
              <w:top w:val="single" w:sz="4" w:space="0" w:color="auto"/>
              <w:left w:val="nil"/>
              <w:bottom w:val="single" w:sz="4" w:space="0" w:color="auto"/>
            </w:tcBorders>
          </w:tcPr>
          <w:p w14:paraId="16508DF8" w14:textId="77777777" w:rsidR="00250B82" w:rsidRPr="003C3E2D" w:rsidRDefault="00250B82" w:rsidP="00456966">
            <w:pPr>
              <w:spacing w:before="60" w:after="60"/>
              <w:ind w:left="360"/>
              <w:jc w:val="both"/>
              <w:rPr>
                <w:rFonts w:ascii="Arial" w:hAnsi="Arial" w:cs="Arial"/>
                <w:b/>
                <w:bCs/>
                <w:sz w:val="20"/>
                <w:szCs w:val="20"/>
              </w:rPr>
            </w:pPr>
            <w:r w:rsidRPr="003C3E2D">
              <w:rPr>
                <w:rFonts w:ascii="Arial" w:hAnsi="Arial" w:cs="Arial"/>
                <w:b/>
                <w:bCs/>
                <w:sz w:val="20"/>
                <w:szCs w:val="20"/>
              </w:rPr>
              <w:t>Capital gains</w:t>
            </w:r>
          </w:p>
          <w:p w14:paraId="115BD0A5" w14:textId="5394DDBC" w:rsidR="00250B82" w:rsidRPr="003C3E2D" w:rsidRDefault="00250B82" w:rsidP="00456966">
            <w:pPr>
              <w:spacing w:before="60" w:after="60"/>
              <w:ind w:left="360"/>
              <w:jc w:val="both"/>
              <w:rPr>
                <w:rFonts w:ascii="Arial" w:hAnsi="Arial" w:cs="Arial"/>
                <w:b/>
                <w:bCs/>
                <w:sz w:val="20"/>
                <w:szCs w:val="20"/>
              </w:rPr>
            </w:pPr>
            <w:r w:rsidRPr="003C3E2D">
              <w:rPr>
                <w:rFonts w:ascii="Arial" w:hAnsi="Arial" w:cs="Arial"/>
                <w:b/>
                <w:bCs/>
                <w:sz w:val="20"/>
                <w:szCs w:val="20"/>
              </w:rPr>
              <w:t>Income tax rate to be paid</w:t>
            </w:r>
          </w:p>
          <w:p w14:paraId="48F10019" w14:textId="249F019E" w:rsidR="00250B82" w:rsidRPr="003C3E2D" w:rsidRDefault="00250B82">
            <w:pPr>
              <w:pStyle w:val="ListParagraph"/>
              <w:numPr>
                <w:ilvl w:val="0"/>
                <w:numId w:val="6"/>
              </w:numPr>
              <w:spacing w:before="60" w:after="60"/>
              <w:ind w:left="792" w:hanging="432"/>
              <w:jc w:val="both"/>
              <w:rPr>
                <w:rFonts w:ascii="Arial" w:hAnsi="Arial" w:cs="Arial"/>
                <w:sz w:val="20"/>
                <w:szCs w:val="20"/>
              </w:rPr>
            </w:pPr>
            <w:r w:rsidRPr="003C3E2D">
              <w:rPr>
                <w:rFonts w:ascii="Arial" w:hAnsi="Arial" w:cs="Arial"/>
                <w:sz w:val="20"/>
                <w:szCs w:val="20"/>
              </w:rPr>
              <w:t xml:space="preserve">equivalent 40 </w:t>
            </w:r>
            <w:r w:rsidR="0030413F" w:rsidRPr="003C3E2D">
              <w:rPr>
                <w:rFonts w:ascii="Arial" w:hAnsi="Arial" w:cs="Arial"/>
                <w:sz w:val="20"/>
                <w:szCs w:val="20"/>
              </w:rPr>
              <w:t>per cent</w:t>
            </w:r>
            <w:r w:rsidRPr="003C3E2D">
              <w:rPr>
                <w:rFonts w:ascii="Arial" w:hAnsi="Arial" w:cs="Arial"/>
                <w:sz w:val="20"/>
                <w:szCs w:val="20"/>
              </w:rPr>
              <w:t>: up to 100,000</w:t>
            </w:r>
            <w:r w:rsidR="004524C3">
              <w:rPr>
                <w:rFonts w:ascii="Arial" w:hAnsi="Arial" w:cs="Arial"/>
                <w:sz w:val="20"/>
                <w:szCs w:val="20"/>
              </w:rPr>
              <w:t xml:space="preserve"> </w:t>
            </w:r>
            <w:r w:rsidRPr="003C3E2D">
              <w:rPr>
                <w:rFonts w:ascii="Arial" w:hAnsi="Arial" w:cs="Arial"/>
                <w:sz w:val="20"/>
                <w:szCs w:val="20"/>
              </w:rPr>
              <w:t>million kyats</w:t>
            </w:r>
          </w:p>
          <w:p w14:paraId="1A15A69B" w14:textId="7C3E601B" w:rsidR="00250B82" w:rsidRPr="003C3E2D" w:rsidRDefault="00250B82">
            <w:pPr>
              <w:pStyle w:val="ListParagraph"/>
              <w:numPr>
                <w:ilvl w:val="0"/>
                <w:numId w:val="6"/>
              </w:numPr>
              <w:spacing w:before="60" w:after="60"/>
              <w:ind w:left="792" w:hanging="432"/>
              <w:jc w:val="both"/>
              <w:rPr>
                <w:rFonts w:ascii="Arial" w:hAnsi="Arial" w:cs="Arial"/>
                <w:sz w:val="20"/>
                <w:szCs w:val="20"/>
              </w:rPr>
            </w:pPr>
            <w:r w:rsidRPr="003C3E2D">
              <w:rPr>
                <w:rFonts w:ascii="Arial" w:hAnsi="Arial" w:cs="Arial"/>
                <w:sz w:val="20"/>
                <w:szCs w:val="20"/>
              </w:rPr>
              <w:t>equivalent 45</w:t>
            </w:r>
            <w:r w:rsidR="004524C3">
              <w:rPr>
                <w:rFonts w:ascii="Arial" w:hAnsi="Arial" w:cs="Arial"/>
                <w:sz w:val="20"/>
                <w:szCs w:val="20"/>
              </w:rPr>
              <w:t xml:space="preserve"> </w:t>
            </w:r>
            <w:r w:rsidR="0030413F" w:rsidRPr="003C3E2D">
              <w:rPr>
                <w:rFonts w:ascii="Arial" w:hAnsi="Arial" w:cs="Arial"/>
                <w:sz w:val="20"/>
                <w:szCs w:val="20"/>
              </w:rPr>
              <w:t>per cent</w:t>
            </w:r>
            <w:r w:rsidRPr="003C3E2D">
              <w:rPr>
                <w:rFonts w:ascii="Arial" w:hAnsi="Arial" w:cs="Arial"/>
                <w:sz w:val="20"/>
                <w:szCs w:val="20"/>
              </w:rPr>
              <w:t>: from</w:t>
            </w:r>
            <w:r w:rsidR="007162F7" w:rsidRPr="003C3E2D">
              <w:rPr>
                <w:rFonts w:ascii="Arial" w:hAnsi="Arial" w:cs="Arial"/>
                <w:sz w:val="20"/>
                <w:szCs w:val="20"/>
              </w:rPr>
              <w:t xml:space="preserve"> </w:t>
            </w:r>
            <w:r w:rsidRPr="003C3E2D">
              <w:rPr>
                <w:rFonts w:ascii="Arial" w:hAnsi="Arial" w:cs="Arial"/>
                <w:sz w:val="20"/>
                <w:szCs w:val="20"/>
              </w:rPr>
              <w:t>100,000</w:t>
            </w:r>
            <w:r w:rsidR="00BC1538">
              <w:rPr>
                <w:rFonts w:ascii="Arial" w:hAnsi="Arial" w:cs="Arial"/>
                <w:sz w:val="20"/>
                <w:szCs w:val="20"/>
              </w:rPr>
              <w:t xml:space="preserve"> </w:t>
            </w:r>
            <w:r w:rsidRPr="003C3E2D">
              <w:rPr>
                <w:rFonts w:ascii="Arial" w:hAnsi="Arial" w:cs="Arial"/>
                <w:sz w:val="20"/>
                <w:szCs w:val="20"/>
              </w:rPr>
              <w:t>million kyats to</w:t>
            </w:r>
            <w:r w:rsidR="004524C3">
              <w:rPr>
                <w:rFonts w:ascii="Arial" w:hAnsi="Arial" w:cs="Arial"/>
                <w:sz w:val="20"/>
                <w:szCs w:val="20"/>
              </w:rPr>
              <w:t xml:space="preserve"> </w:t>
            </w:r>
            <w:r w:rsidRPr="003C3E2D">
              <w:rPr>
                <w:rFonts w:ascii="Arial" w:hAnsi="Arial" w:cs="Arial"/>
                <w:sz w:val="20"/>
                <w:szCs w:val="20"/>
              </w:rPr>
              <w:t>150,000 million kyats</w:t>
            </w:r>
          </w:p>
          <w:p w14:paraId="296F4764" w14:textId="4CF77655" w:rsidR="00250B82" w:rsidRPr="003C3E2D" w:rsidRDefault="00250B82">
            <w:pPr>
              <w:pStyle w:val="ListParagraph"/>
              <w:numPr>
                <w:ilvl w:val="0"/>
                <w:numId w:val="6"/>
              </w:numPr>
              <w:spacing w:before="60" w:after="60"/>
              <w:ind w:left="792" w:hanging="432"/>
              <w:jc w:val="both"/>
              <w:rPr>
                <w:rFonts w:ascii="Arial" w:hAnsi="Arial" w:cs="Arial"/>
                <w:sz w:val="20"/>
                <w:szCs w:val="20"/>
              </w:rPr>
            </w:pPr>
            <w:r w:rsidRPr="003C3E2D">
              <w:rPr>
                <w:rFonts w:ascii="Arial" w:hAnsi="Arial" w:cs="Arial"/>
                <w:sz w:val="20"/>
                <w:szCs w:val="20"/>
              </w:rPr>
              <w:t xml:space="preserve">equivalent 50 </w:t>
            </w:r>
            <w:r w:rsidR="0030413F" w:rsidRPr="003C3E2D">
              <w:rPr>
                <w:rFonts w:ascii="Arial" w:hAnsi="Arial" w:cs="Arial"/>
                <w:sz w:val="20"/>
                <w:szCs w:val="20"/>
              </w:rPr>
              <w:t>per cent</w:t>
            </w:r>
            <w:r w:rsidRPr="003C3E2D">
              <w:rPr>
                <w:rFonts w:ascii="Arial" w:hAnsi="Arial" w:cs="Arial"/>
                <w:sz w:val="20"/>
                <w:szCs w:val="20"/>
              </w:rPr>
              <w:t>: to</w:t>
            </w:r>
            <w:r w:rsidR="007162F7" w:rsidRPr="003C3E2D">
              <w:rPr>
                <w:rFonts w:ascii="Arial" w:hAnsi="Arial" w:cs="Arial"/>
                <w:sz w:val="20"/>
                <w:szCs w:val="20"/>
              </w:rPr>
              <w:t xml:space="preserve"> </w:t>
            </w:r>
            <w:r w:rsidRPr="003C3E2D">
              <w:rPr>
                <w:rFonts w:ascii="Arial" w:hAnsi="Arial" w:cs="Arial"/>
                <w:sz w:val="20"/>
                <w:szCs w:val="20"/>
              </w:rPr>
              <w:t>150,000</w:t>
            </w:r>
            <w:r w:rsidR="00BC1538">
              <w:rPr>
                <w:rFonts w:ascii="Arial" w:hAnsi="Arial" w:cs="Arial"/>
                <w:sz w:val="20"/>
                <w:szCs w:val="20"/>
              </w:rPr>
              <w:t xml:space="preserve"> </w:t>
            </w:r>
            <w:r w:rsidRPr="003C3E2D">
              <w:rPr>
                <w:rFonts w:ascii="Arial" w:hAnsi="Arial" w:cs="Arial"/>
                <w:sz w:val="20"/>
                <w:szCs w:val="20"/>
              </w:rPr>
              <w:t>million kyats and above</w:t>
            </w:r>
          </w:p>
          <w:p w14:paraId="6B12F417" w14:textId="77777777" w:rsidR="00250B82" w:rsidRPr="003C3E2D" w:rsidRDefault="00250B82" w:rsidP="00250B82">
            <w:pPr>
              <w:spacing w:before="60" w:after="60"/>
              <w:jc w:val="both"/>
              <w:rPr>
                <w:rFonts w:ascii="Arial" w:hAnsi="Arial" w:cs="Arial"/>
                <w:sz w:val="20"/>
                <w:szCs w:val="20"/>
              </w:rPr>
            </w:pPr>
          </w:p>
          <w:p w14:paraId="78FCA426" w14:textId="199BFA3A" w:rsidR="00250B82" w:rsidRPr="003C3E2D" w:rsidRDefault="00250B82">
            <w:pPr>
              <w:pStyle w:val="ListParagraph"/>
              <w:numPr>
                <w:ilvl w:val="0"/>
                <w:numId w:val="5"/>
              </w:numPr>
              <w:jc w:val="both"/>
              <w:rPr>
                <w:rFonts w:ascii="Arial" w:hAnsi="Arial" w:cs="Arial"/>
                <w:sz w:val="20"/>
                <w:szCs w:val="20"/>
              </w:rPr>
            </w:pPr>
            <w:r w:rsidRPr="003C3E2D">
              <w:rPr>
                <w:rFonts w:ascii="Arial" w:hAnsi="Arial" w:cs="Arial"/>
                <w:sz w:val="20"/>
                <w:szCs w:val="20"/>
              </w:rPr>
              <w:t xml:space="preserve">the income tax shall be levied </w:t>
            </w:r>
            <w:r w:rsidR="0030413F" w:rsidRPr="003C3E2D">
              <w:rPr>
                <w:rFonts w:ascii="Arial" w:hAnsi="Arial" w:cs="Arial"/>
                <w:sz w:val="20"/>
                <w:szCs w:val="20"/>
              </w:rPr>
              <w:t>10 per cent</w:t>
            </w:r>
            <w:r w:rsidRPr="003C3E2D">
              <w:rPr>
                <w:rFonts w:ascii="Arial" w:hAnsi="Arial" w:cs="Arial"/>
                <w:sz w:val="20"/>
                <w:szCs w:val="20"/>
              </w:rPr>
              <w:t xml:space="preserve"> in kyats or foreign currency on the capital gains of an individual or an association of persons except the companies operating in Myanmar’s oil and gas sector. In case of        a non-resident foreigner, the tax shall be paid in the type of currency earned.</w:t>
            </w:r>
          </w:p>
          <w:p w14:paraId="37E8F413" w14:textId="75EBFAAD" w:rsidR="003B1BDE" w:rsidRPr="003C3E2D" w:rsidRDefault="003B1BDE" w:rsidP="00456966">
            <w:pPr>
              <w:pStyle w:val="ListParagraph"/>
              <w:ind w:left="360"/>
              <w:jc w:val="both"/>
              <w:rPr>
                <w:rFonts w:ascii="Arial" w:hAnsi="Arial" w:cs="Arial"/>
                <w:sz w:val="20"/>
                <w:szCs w:val="20"/>
              </w:rPr>
            </w:pPr>
          </w:p>
        </w:tc>
        <w:tc>
          <w:tcPr>
            <w:tcW w:w="2835" w:type="dxa"/>
            <w:tcBorders>
              <w:top w:val="single" w:sz="4" w:space="0" w:color="auto"/>
              <w:bottom w:val="single" w:sz="4" w:space="0" w:color="auto"/>
            </w:tcBorders>
          </w:tcPr>
          <w:p w14:paraId="7EE84B20" w14:textId="77777777" w:rsidR="00250B82" w:rsidRPr="003C3E2D" w:rsidRDefault="00250B82" w:rsidP="009240AE">
            <w:pPr>
              <w:spacing w:before="60" w:after="60"/>
              <w:rPr>
                <w:rFonts w:ascii="Arial" w:hAnsi="Arial" w:cs="Arial"/>
                <w:b/>
                <w:bCs/>
                <w:sz w:val="20"/>
                <w:szCs w:val="20"/>
              </w:rPr>
            </w:pPr>
          </w:p>
        </w:tc>
      </w:tr>
    </w:tbl>
    <w:p w14:paraId="6910D910" w14:textId="77777777" w:rsidR="00250B82" w:rsidRPr="003C3E2D" w:rsidRDefault="00250B82">
      <w:pPr>
        <w:rPr>
          <w:rFonts w:ascii="Arial" w:hAnsi="Arial" w:cs="Arial"/>
        </w:rPr>
      </w:pPr>
      <w:r w:rsidRPr="003C3E2D">
        <w:rPr>
          <w:rFonts w:ascii="Arial" w:hAnsi="Arial" w:cs="Arial"/>
        </w:rPr>
        <w:br w:type="page"/>
      </w:r>
    </w:p>
    <w:tbl>
      <w:tblPr>
        <w:tblStyle w:val="TableGrid"/>
        <w:tblW w:w="14035" w:type="dxa"/>
        <w:jc w:val="center"/>
        <w:tblLayout w:type="fixed"/>
        <w:tblCellMar>
          <w:left w:w="115" w:type="dxa"/>
          <w:right w:w="115" w:type="dxa"/>
        </w:tblCellMar>
        <w:tblLook w:val="04A0" w:firstRow="1" w:lastRow="0" w:firstColumn="1" w:lastColumn="0" w:noHBand="0" w:noVBand="1"/>
      </w:tblPr>
      <w:tblGrid>
        <w:gridCol w:w="3336"/>
        <w:gridCol w:w="569"/>
        <w:gridCol w:w="3351"/>
        <w:gridCol w:w="576"/>
        <w:gridCol w:w="3368"/>
        <w:gridCol w:w="2835"/>
      </w:tblGrid>
      <w:tr w:rsidR="00250B82" w:rsidRPr="003C3E2D" w14:paraId="7EACBC62" w14:textId="77777777" w:rsidTr="001B24B5">
        <w:trPr>
          <w:jc w:val="center"/>
        </w:trPr>
        <w:tc>
          <w:tcPr>
            <w:tcW w:w="3336" w:type="dxa"/>
            <w:tcBorders>
              <w:top w:val="single" w:sz="4" w:space="0" w:color="auto"/>
              <w:bottom w:val="single" w:sz="4" w:space="0" w:color="auto"/>
              <w:right w:val="single" w:sz="4" w:space="0" w:color="auto"/>
            </w:tcBorders>
          </w:tcPr>
          <w:p w14:paraId="305D6CF3" w14:textId="5F3453FD" w:rsidR="00250B82" w:rsidRPr="003C3E2D" w:rsidDel="003C5A00" w:rsidRDefault="00250B82" w:rsidP="00456966">
            <w:pPr>
              <w:widowControl/>
              <w:spacing w:before="60" w:afterLines="60" w:after="144"/>
              <w:jc w:val="center"/>
              <w:rPr>
                <w:rFonts w:ascii="Arial" w:hAnsi="Arial" w:cs="Arial"/>
                <w:sz w:val="20"/>
                <w:szCs w:val="20"/>
              </w:rPr>
            </w:pPr>
            <w:r w:rsidRPr="003C3E2D">
              <w:rPr>
                <w:rFonts w:ascii="Arial" w:hAnsi="Arial" w:cs="Arial"/>
                <w:b/>
                <w:bCs/>
              </w:rPr>
              <w:lastRenderedPageBreak/>
              <w:t>Sector or Subsector</w:t>
            </w:r>
          </w:p>
        </w:tc>
        <w:tc>
          <w:tcPr>
            <w:tcW w:w="3920" w:type="dxa"/>
            <w:gridSpan w:val="2"/>
            <w:tcBorders>
              <w:top w:val="single" w:sz="4" w:space="0" w:color="auto"/>
              <w:left w:val="single" w:sz="4" w:space="0" w:color="auto"/>
              <w:bottom w:val="single" w:sz="4" w:space="0" w:color="auto"/>
              <w:right w:val="single" w:sz="4" w:space="0" w:color="auto"/>
            </w:tcBorders>
          </w:tcPr>
          <w:p w14:paraId="4E143F63" w14:textId="75870BA4" w:rsidR="00250B82" w:rsidRPr="003C3E2D" w:rsidRDefault="00250B82" w:rsidP="00456966">
            <w:pPr>
              <w:spacing w:before="60" w:after="60"/>
              <w:jc w:val="center"/>
              <w:rPr>
                <w:rFonts w:ascii="Arial" w:hAnsi="Arial" w:cs="Arial"/>
                <w:sz w:val="20"/>
                <w:szCs w:val="20"/>
              </w:rPr>
            </w:pPr>
            <w:r w:rsidRPr="003C3E2D">
              <w:rPr>
                <w:rFonts w:ascii="Arial" w:hAnsi="Arial" w:cs="Arial"/>
                <w:b/>
                <w:bCs/>
              </w:rPr>
              <w:t>Limitations on Market Access</w:t>
            </w:r>
          </w:p>
        </w:tc>
        <w:tc>
          <w:tcPr>
            <w:tcW w:w="3944" w:type="dxa"/>
            <w:gridSpan w:val="2"/>
            <w:tcBorders>
              <w:top w:val="single" w:sz="4" w:space="0" w:color="auto"/>
              <w:left w:val="single" w:sz="4" w:space="0" w:color="auto"/>
              <w:bottom w:val="single" w:sz="4" w:space="0" w:color="auto"/>
            </w:tcBorders>
          </w:tcPr>
          <w:p w14:paraId="50E4C2C9" w14:textId="58D680A6" w:rsidR="00250B82" w:rsidRPr="003C3E2D" w:rsidRDefault="00250B82" w:rsidP="00456966">
            <w:pPr>
              <w:spacing w:before="60" w:after="60"/>
              <w:jc w:val="center"/>
              <w:rPr>
                <w:rFonts w:ascii="Arial" w:hAnsi="Arial" w:cs="Arial"/>
                <w:sz w:val="20"/>
                <w:szCs w:val="20"/>
              </w:rPr>
            </w:pPr>
            <w:r w:rsidRPr="003C3E2D">
              <w:rPr>
                <w:rFonts w:ascii="Arial" w:hAnsi="Arial" w:cs="Arial"/>
                <w:b/>
                <w:bCs/>
              </w:rPr>
              <w:t>Limitations on National Treatment</w:t>
            </w:r>
          </w:p>
        </w:tc>
        <w:tc>
          <w:tcPr>
            <w:tcW w:w="2835" w:type="dxa"/>
            <w:tcBorders>
              <w:top w:val="single" w:sz="4" w:space="0" w:color="auto"/>
              <w:bottom w:val="single" w:sz="4" w:space="0" w:color="auto"/>
            </w:tcBorders>
          </w:tcPr>
          <w:p w14:paraId="73116DC3" w14:textId="381233B3" w:rsidR="00250B82" w:rsidRPr="003C3E2D" w:rsidRDefault="00250B82" w:rsidP="00456966">
            <w:pPr>
              <w:spacing w:before="60" w:after="60"/>
              <w:jc w:val="center"/>
              <w:rPr>
                <w:rFonts w:ascii="Arial" w:hAnsi="Arial" w:cs="Arial"/>
                <w:b/>
                <w:bCs/>
                <w:sz w:val="20"/>
                <w:szCs w:val="20"/>
              </w:rPr>
            </w:pPr>
            <w:r w:rsidRPr="003C3E2D">
              <w:rPr>
                <w:rFonts w:ascii="Arial" w:hAnsi="Arial" w:cs="Arial"/>
                <w:b/>
                <w:bCs/>
              </w:rPr>
              <w:t>Additional Commitments</w:t>
            </w:r>
          </w:p>
        </w:tc>
      </w:tr>
      <w:tr w:rsidR="00250B82" w:rsidRPr="003C3E2D" w14:paraId="5EB66DE6" w14:textId="77777777" w:rsidTr="00250B82">
        <w:trPr>
          <w:jc w:val="center"/>
        </w:trPr>
        <w:tc>
          <w:tcPr>
            <w:tcW w:w="3336" w:type="dxa"/>
            <w:tcBorders>
              <w:top w:val="single" w:sz="4" w:space="0" w:color="auto"/>
              <w:bottom w:val="single" w:sz="4" w:space="0" w:color="auto"/>
              <w:right w:val="single" w:sz="4" w:space="0" w:color="auto"/>
            </w:tcBorders>
          </w:tcPr>
          <w:p w14:paraId="6C0119A7" w14:textId="41620970" w:rsidR="009240AE" w:rsidRPr="003C3E2D" w:rsidDel="003C5A00" w:rsidRDefault="009240AE" w:rsidP="009240AE">
            <w:pPr>
              <w:widowControl/>
              <w:spacing w:before="60" w:afterLines="60" w:after="144"/>
              <w:rPr>
                <w:rFonts w:ascii="Arial" w:hAnsi="Arial" w:cs="Arial"/>
                <w:sz w:val="20"/>
                <w:szCs w:val="20"/>
              </w:rPr>
            </w:pPr>
          </w:p>
        </w:tc>
        <w:tc>
          <w:tcPr>
            <w:tcW w:w="569" w:type="dxa"/>
            <w:tcBorders>
              <w:top w:val="single" w:sz="4" w:space="0" w:color="auto"/>
              <w:left w:val="single" w:sz="4" w:space="0" w:color="auto"/>
              <w:bottom w:val="single" w:sz="4" w:space="0" w:color="auto"/>
              <w:right w:val="nil"/>
            </w:tcBorders>
          </w:tcPr>
          <w:p w14:paraId="01420000" w14:textId="6FBAA2BA" w:rsidR="009240AE" w:rsidRPr="003C3E2D" w:rsidRDefault="009240AE" w:rsidP="00250B82">
            <w:pPr>
              <w:spacing w:before="60" w:after="60"/>
              <w:jc w:val="both"/>
              <w:rPr>
                <w:rFonts w:ascii="Arial" w:hAnsi="Arial" w:cs="Arial"/>
                <w:sz w:val="20"/>
                <w:szCs w:val="20"/>
              </w:rPr>
            </w:pPr>
            <w:r w:rsidRPr="003C3E2D">
              <w:rPr>
                <w:rFonts w:ascii="Arial" w:hAnsi="Arial" w:cs="Arial"/>
                <w:sz w:val="20"/>
                <w:szCs w:val="20"/>
              </w:rPr>
              <w:t>(4)</w:t>
            </w:r>
          </w:p>
        </w:tc>
        <w:tc>
          <w:tcPr>
            <w:tcW w:w="3351" w:type="dxa"/>
            <w:tcBorders>
              <w:top w:val="single" w:sz="4" w:space="0" w:color="auto"/>
              <w:left w:val="nil"/>
              <w:bottom w:val="single" w:sz="4" w:space="0" w:color="auto"/>
              <w:right w:val="single" w:sz="4" w:space="0" w:color="auto"/>
            </w:tcBorders>
          </w:tcPr>
          <w:p w14:paraId="5C06BBDE" w14:textId="77ACB29F" w:rsidR="009240AE" w:rsidRPr="003C3E2D" w:rsidRDefault="009240AE" w:rsidP="009240AE">
            <w:pPr>
              <w:spacing w:before="60" w:after="60"/>
              <w:jc w:val="both"/>
              <w:rPr>
                <w:rFonts w:ascii="Arial" w:hAnsi="Arial" w:cs="Arial"/>
                <w:sz w:val="20"/>
                <w:szCs w:val="20"/>
              </w:rPr>
            </w:pPr>
            <w:r w:rsidRPr="003C3E2D">
              <w:rPr>
                <w:rFonts w:ascii="Arial" w:hAnsi="Arial" w:cs="Arial"/>
                <w:sz w:val="20"/>
                <w:szCs w:val="20"/>
              </w:rPr>
              <w:t xml:space="preserve">The Department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under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performs registration for oversea</w:t>
            </w:r>
            <w:r w:rsidR="007C5C86" w:rsidRPr="003C3E2D">
              <w:rPr>
                <w:rFonts w:ascii="Arial" w:hAnsi="Arial" w:cs="Arial"/>
                <w:sz w:val="20"/>
                <w:szCs w:val="20"/>
              </w:rPr>
              <w:t>s</w:t>
            </w:r>
            <w:r w:rsidRPr="003C3E2D">
              <w:rPr>
                <w:rFonts w:ascii="Arial" w:hAnsi="Arial" w:cs="Arial"/>
                <w:sz w:val="20"/>
                <w:szCs w:val="20"/>
              </w:rPr>
              <w:t xml:space="preserve"> workers who have been given the permission together with the commercial presence registered at the Directorate of Investment and Company </w:t>
            </w:r>
            <w:r w:rsidR="00E9336F" w:rsidRPr="003C3E2D">
              <w:rPr>
                <w:rFonts w:ascii="Arial" w:hAnsi="Arial" w:cs="Arial"/>
                <w:sz w:val="20"/>
                <w:szCs w:val="20"/>
              </w:rPr>
              <w:t>Admin</w:t>
            </w:r>
            <w:r w:rsidRPr="003C3E2D">
              <w:rPr>
                <w:rFonts w:ascii="Arial" w:hAnsi="Arial" w:cs="Arial"/>
                <w:sz w:val="20"/>
                <w:szCs w:val="20"/>
              </w:rPr>
              <w:t>istration of Myanmar according to the laws, rules and regulations of Myanmar. The validation of registration is six months.</w:t>
            </w:r>
          </w:p>
        </w:tc>
        <w:tc>
          <w:tcPr>
            <w:tcW w:w="576" w:type="dxa"/>
            <w:tcBorders>
              <w:top w:val="single" w:sz="4" w:space="0" w:color="auto"/>
              <w:left w:val="single" w:sz="4" w:space="0" w:color="auto"/>
              <w:bottom w:val="single" w:sz="4" w:space="0" w:color="auto"/>
              <w:right w:val="nil"/>
            </w:tcBorders>
          </w:tcPr>
          <w:p w14:paraId="09621283" w14:textId="570566D0" w:rsidR="009240AE" w:rsidRPr="003C3E2D" w:rsidRDefault="009240AE" w:rsidP="00250B82">
            <w:pPr>
              <w:spacing w:before="60" w:after="60"/>
              <w:jc w:val="both"/>
              <w:rPr>
                <w:rFonts w:ascii="Arial" w:hAnsi="Arial" w:cs="Arial"/>
                <w:sz w:val="20"/>
                <w:szCs w:val="20"/>
              </w:rPr>
            </w:pPr>
            <w:r w:rsidRPr="003C3E2D">
              <w:rPr>
                <w:rFonts w:ascii="Arial" w:hAnsi="Arial" w:cs="Arial"/>
                <w:sz w:val="20"/>
                <w:szCs w:val="20"/>
              </w:rPr>
              <w:t>(4)</w:t>
            </w:r>
          </w:p>
        </w:tc>
        <w:tc>
          <w:tcPr>
            <w:tcW w:w="3368" w:type="dxa"/>
            <w:tcBorders>
              <w:top w:val="single" w:sz="4" w:space="0" w:color="auto"/>
              <w:left w:val="nil"/>
              <w:bottom w:val="single" w:sz="4" w:space="0" w:color="auto"/>
            </w:tcBorders>
          </w:tcPr>
          <w:p w14:paraId="127A4700" w14:textId="3122F2DC" w:rsidR="009240AE" w:rsidRPr="003C3E2D" w:rsidRDefault="009240AE" w:rsidP="009240AE">
            <w:pPr>
              <w:spacing w:before="60" w:after="60"/>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and/or individual services provider shall receive the approval of the respective authority.</w:t>
            </w:r>
          </w:p>
          <w:p w14:paraId="0BF9E6BC" w14:textId="77777777" w:rsidR="003B1BDE" w:rsidRPr="003C3E2D" w:rsidRDefault="003B1BDE" w:rsidP="009240AE">
            <w:pPr>
              <w:spacing w:before="60" w:after="60"/>
              <w:jc w:val="both"/>
              <w:rPr>
                <w:rFonts w:ascii="Arial" w:hAnsi="Arial" w:cs="Arial"/>
                <w:sz w:val="20"/>
                <w:szCs w:val="20"/>
              </w:rPr>
            </w:pPr>
          </w:p>
          <w:p w14:paraId="780290FB" w14:textId="4FD9EB0F" w:rsidR="009240AE" w:rsidRPr="003C3E2D" w:rsidRDefault="009240AE" w:rsidP="009240AE">
            <w:pPr>
              <w:spacing w:before="60" w:after="60"/>
              <w:jc w:val="both"/>
              <w:rPr>
                <w:rFonts w:ascii="Arial" w:hAnsi="Arial" w:cs="Arial"/>
                <w:sz w:val="20"/>
                <w:szCs w:val="20"/>
              </w:rPr>
            </w:pPr>
            <w:r w:rsidRPr="003C3E2D">
              <w:rPr>
                <w:rFonts w:ascii="Arial" w:hAnsi="Arial" w:cs="Arial"/>
                <w:sz w:val="20"/>
                <w:szCs w:val="20"/>
              </w:rPr>
              <w:t xml:space="preserve">Any expatriate entering into Myanmar shall abide </w:t>
            </w:r>
            <w:r w:rsidR="001B4920">
              <w:rPr>
                <w:rFonts w:ascii="Arial" w:hAnsi="Arial" w:cs="Arial"/>
                <w:sz w:val="20"/>
                <w:szCs w:val="20"/>
              </w:rPr>
              <w:t>t</w:t>
            </w:r>
            <w:r w:rsidRPr="003C3E2D">
              <w:rPr>
                <w:rFonts w:ascii="Arial" w:hAnsi="Arial" w:cs="Arial"/>
                <w:sz w:val="20"/>
                <w:szCs w:val="20"/>
              </w:rPr>
              <w:t xml:space="preserve">he </w:t>
            </w:r>
            <w:r w:rsidRPr="00B85EB5">
              <w:rPr>
                <w:rFonts w:ascii="Arial" w:hAnsi="Arial" w:cs="Arial"/>
                <w:i/>
                <w:iCs/>
                <w:sz w:val="20"/>
                <w:szCs w:val="20"/>
              </w:rPr>
              <w:t>Myanmar Immigration (Emergency Provisions) Act 1947</w:t>
            </w:r>
            <w:r w:rsidRPr="003C3E2D">
              <w:rPr>
                <w:rFonts w:ascii="Arial" w:hAnsi="Arial" w:cs="Arial"/>
                <w:sz w:val="20"/>
                <w:szCs w:val="20"/>
              </w:rPr>
              <w:t xml:space="preserve">, </w:t>
            </w:r>
            <w:r w:rsidR="00A90A07" w:rsidRPr="003C3E2D">
              <w:rPr>
                <w:rFonts w:ascii="Arial" w:hAnsi="Arial" w:cs="Arial"/>
                <w:sz w:val="20"/>
                <w:szCs w:val="20"/>
              </w:rPr>
              <w:t>t</w:t>
            </w:r>
            <w:r w:rsidRPr="003C3E2D">
              <w:rPr>
                <w:rFonts w:ascii="Arial" w:hAnsi="Arial" w:cs="Arial"/>
                <w:sz w:val="20"/>
                <w:szCs w:val="20"/>
              </w:rPr>
              <w:t xml:space="preserve">he </w:t>
            </w:r>
            <w:r w:rsidRPr="00B85EB5">
              <w:rPr>
                <w:rFonts w:ascii="Arial" w:hAnsi="Arial" w:cs="Arial"/>
                <w:i/>
                <w:iCs/>
                <w:sz w:val="20"/>
                <w:szCs w:val="20"/>
              </w:rPr>
              <w:t>Foreigners Act 1846</w:t>
            </w:r>
            <w:r w:rsidRPr="003C3E2D">
              <w:rPr>
                <w:rFonts w:ascii="Arial" w:hAnsi="Arial" w:cs="Arial"/>
                <w:sz w:val="20"/>
                <w:szCs w:val="20"/>
              </w:rPr>
              <w:t xml:space="preserve">, </w:t>
            </w:r>
            <w:r w:rsidR="00A90A07" w:rsidRPr="003C3E2D">
              <w:rPr>
                <w:rFonts w:ascii="Arial" w:hAnsi="Arial" w:cs="Arial"/>
                <w:sz w:val="20"/>
                <w:szCs w:val="20"/>
              </w:rPr>
              <w:t>t</w:t>
            </w:r>
            <w:r w:rsidRPr="003C3E2D">
              <w:rPr>
                <w:rFonts w:ascii="Arial" w:hAnsi="Arial" w:cs="Arial"/>
                <w:sz w:val="20"/>
                <w:szCs w:val="20"/>
              </w:rPr>
              <w:t xml:space="preserve">he </w:t>
            </w:r>
            <w:r w:rsidRPr="00B85EB5">
              <w:rPr>
                <w:rFonts w:ascii="Arial" w:hAnsi="Arial" w:cs="Arial"/>
                <w:i/>
                <w:iCs/>
                <w:sz w:val="20"/>
                <w:szCs w:val="20"/>
              </w:rPr>
              <w:t>Registration of Foreigners Act 1940</w:t>
            </w:r>
            <w:r w:rsidRPr="003C3E2D">
              <w:rPr>
                <w:rFonts w:ascii="Arial" w:hAnsi="Arial" w:cs="Arial"/>
                <w:sz w:val="20"/>
                <w:szCs w:val="20"/>
              </w:rPr>
              <w:t xml:space="preserve">, </w:t>
            </w:r>
            <w:r w:rsidR="00A90A07" w:rsidRPr="003C3E2D">
              <w:rPr>
                <w:rFonts w:ascii="Arial" w:hAnsi="Arial" w:cs="Arial"/>
                <w:sz w:val="20"/>
                <w:szCs w:val="20"/>
              </w:rPr>
              <w:t>t</w:t>
            </w:r>
            <w:r w:rsidRPr="003C3E2D">
              <w:rPr>
                <w:rFonts w:ascii="Arial" w:hAnsi="Arial" w:cs="Arial"/>
                <w:sz w:val="20"/>
                <w:szCs w:val="20"/>
              </w:rPr>
              <w:t xml:space="preserve">he </w:t>
            </w:r>
            <w:r w:rsidRPr="00B85EB5">
              <w:rPr>
                <w:rFonts w:ascii="Arial" w:hAnsi="Arial" w:cs="Arial"/>
                <w:i/>
                <w:iCs/>
                <w:sz w:val="20"/>
                <w:szCs w:val="20"/>
              </w:rPr>
              <w:t>Registration of Foreigners Rules 1948</w:t>
            </w:r>
            <w:r w:rsidRPr="003C3E2D">
              <w:rPr>
                <w:rFonts w:ascii="Arial" w:hAnsi="Arial" w:cs="Arial"/>
                <w:sz w:val="20"/>
                <w:szCs w:val="20"/>
              </w:rPr>
              <w:t xml:space="preserve"> and Immigration rules, regulations and procedures of Myanmar</w:t>
            </w:r>
            <w:r w:rsidR="00A90A07" w:rsidRPr="003C3E2D">
              <w:rPr>
                <w:rFonts w:ascii="Arial" w:hAnsi="Arial" w:cs="Arial"/>
                <w:sz w:val="20"/>
                <w:szCs w:val="20"/>
              </w:rPr>
              <w:t>.</w:t>
            </w:r>
          </w:p>
          <w:p w14:paraId="3A088779" w14:textId="77777777" w:rsidR="003B1BDE" w:rsidRPr="003C3E2D" w:rsidRDefault="003B1BDE" w:rsidP="009240AE">
            <w:pPr>
              <w:spacing w:before="60" w:after="60"/>
              <w:jc w:val="both"/>
              <w:rPr>
                <w:rFonts w:ascii="Arial" w:hAnsi="Arial" w:cs="Arial"/>
                <w:sz w:val="20"/>
                <w:szCs w:val="20"/>
              </w:rPr>
            </w:pPr>
          </w:p>
          <w:p w14:paraId="1580E00D" w14:textId="39780D9D" w:rsidR="009240AE" w:rsidRPr="003C3E2D" w:rsidRDefault="009240AE" w:rsidP="009240AE">
            <w:pPr>
              <w:spacing w:before="60" w:after="60"/>
              <w:jc w:val="both"/>
              <w:rPr>
                <w:rFonts w:ascii="Arial" w:hAnsi="Arial" w:cs="Arial"/>
                <w:sz w:val="20"/>
                <w:szCs w:val="20"/>
              </w:rPr>
            </w:pPr>
            <w:r w:rsidRPr="003C3E2D">
              <w:rPr>
                <w:rFonts w:ascii="Arial" w:hAnsi="Arial" w:cs="Arial"/>
                <w:sz w:val="20"/>
                <w:szCs w:val="20"/>
              </w:rPr>
              <w:t xml:space="preserve">Individual services providers who work with the approval of respective authorities shall register themselves with the Department of </w:t>
            </w:r>
            <w:proofErr w:type="spellStart"/>
            <w:r w:rsidR="00A90A07" w:rsidRPr="003C3E2D">
              <w:rPr>
                <w:rFonts w:ascii="Arial" w:hAnsi="Arial" w:cs="Arial"/>
                <w:sz w:val="20"/>
                <w:szCs w:val="20"/>
              </w:rPr>
              <w:t>L</w:t>
            </w:r>
            <w:r w:rsidRPr="003C3E2D">
              <w:rPr>
                <w:rFonts w:ascii="Arial" w:hAnsi="Arial" w:cs="Arial"/>
                <w:sz w:val="20"/>
                <w:szCs w:val="20"/>
              </w:rPr>
              <w:t>abour</w:t>
            </w:r>
            <w:proofErr w:type="spellEnd"/>
            <w:r w:rsidRPr="003C3E2D">
              <w:rPr>
                <w:rFonts w:ascii="Arial" w:hAnsi="Arial" w:cs="Arial"/>
                <w:sz w:val="20"/>
                <w:szCs w:val="20"/>
              </w:rPr>
              <w:t xml:space="preserve"> under the Ministry of </w:t>
            </w:r>
            <w:proofErr w:type="spellStart"/>
            <w:r w:rsidR="00A90A07" w:rsidRPr="003C3E2D">
              <w:rPr>
                <w:rFonts w:ascii="Arial" w:hAnsi="Arial" w:cs="Arial"/>
                <w:sz w:val="20"/>
                <w:szCs w:val="20"/>
              </w:rPr>
              <w:t>L</w:t>
            </w:r>
            <w:r w:rsidRPr="003C3E2D">
              <w:rPr>
                <w:rFonts w:ascii="Arial" w:hAnsi="Arial" w:cs="Arial"/>
                <w:sz w:val="20"/>
                <w:szCs w:val="20"/>
              </w:rPr>
              <w:t>abo</w:t>
            </w:r>
            <w:r w:rsidR="00A90A07" w:rsidRPr="003C3E2D">
              <w:rPr>
                <w:rFonts w:ascii="Arial" w:hAnsi="Arial" w:cs="Arial"/>
                <w:sz w:val="20"/>
                <w:szCs w:val="20"/>
              </w:rPr>
              <w:t>u</w:t>
            </w:r>
            <w:r w:rsidRPr="003C3E2D">
              <w:rPr>
                <w:rFonts w:ascii="Arial" w:hAnsi="Arial" w:cs="Arial"/>
                <w:sz w:val="20"/>
                <w:szCs w:val="20"/>
              </w:rPr>
              <w:t>r</w:t>
            </w:r>
            <w:proofErr w:type="spellEnd"/>
            <w:r w:rsidR="00A90A07" w:rsidRPr="003C3E2D">
              <w:rPr>
                <w:rFonts w:ascii="Arial" w:hAnsi="Arial" w:cs="Arial"/>
                <w:sz w:val="20"/>
                <w:szCs w:val="20"/>
              </w:rPr>
              <w:t xml:space="preserve"> of Myanmar</w:t>
            </w:r>
            <w:r w:rsidRPr="003C3E2D">
              <w:rPr>
                <w:rFonts w:ascii="Arial" w:hAnsi="Arial" w:cs="Arial"/>
                <w:sz w:val="20"/>
                <w:szCs w:val="20"/>
              </w:rPr>
              <w:t>.</w:t>
            </w:r>
          </w:p>
          <w:p w14:paraId="126CE8E2" w14:textId="77777777" w:rsidR="009240AE" w:rsidRPr="003C3E2D" w:rsidDel="003C5A00" w:rsidRDefault="009240AE" w:rsidP="00250B82">
            <w:pPr>
              <w:spacing w:before="60" w:after="60"/>
              <w:jc w:val="both"/>
              <w:rPr>
                <w:rFonts w:ascii="Arial" w:hAnsi="Arial" w:cs="Arial"/>
                <w:sz w:val="20"/>
                <w:szCs w:val="20"/>
              </w:rPr>
            </w:pPr>
          </w:p>
        </w:tc>
        <w:tc>
          <w:tcPr>
            <w:tcW w:w="2835" w:type="dxa"/>
            <w:tcBorders>
              <w:top w:val="single" w:sz="4" w:space="0" w:color="auto"/>
              <w:bottom w:val="single" w:sz="4" w:space="0" w:color="auto"/>
            </w:tcBorders>
          </w:tcPr>
          <w:p w14:paraId="772EEFE7" w14:textId="77777777" w:rsidR="009240AE" w:rsidRPr="003C3E2D" w:rsidRDefault="009240AE" w:rsidP="009240AE">
            <w:pPr>
              <w:spacing w:before="60" w:after="60"/>
              <w:rPr>
                <w:rFonts w:ascii="Arial" w:hAnsi="Arial" w:cs="Arial"/>
                <w:b/>
                <w:bCs/>
                <w:sz w:val="20"/>
                <w:szCs w:val="20"/>
              </w:rPr>
            </w:pPr>
          </w:p>
        </w:tc>
      </w:tr>
    </w:tbl>
    <w:p w14:paraId="02E46CED" w14:textId="77777777" w:rsidR="00B75407" w:rsidRPr="003C3E2D" w:rsidRDefault="00B75407">
      <w:pPr>
        <w:rPr>
          <w:rFonts w:ascii="Arial" w:hAnsi="Arial" w:cs="Arial"/>
        </w:rPr>
      </w:pPr>
      <w:bookmarkStart w:id="1" w:name="_Hlk132271621"/>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6457AF" w:rsidRPr="003C3E2D" w14:paraId="65A8DB4B" w14:textId="77777777" w:rsidTr="001B24B5">
        <w:trPr>
          <w:tblHeader/>
          <w:jc w:val="center"/>
        </w:trPr>
        <w:tc>
          <w:tcPr>
            <w:tcW w:w="3341" w:type="dxa"/>
            <w:tcBorders>
              <w:top w:val="single" w:sz="4" w:space="0" w:color="auto"/>
              <w:bottom w:val="single" w:sz="4" w:space="0" w:color="auto"/>
              <w:right w:val="single" w:sz="4" w:space="0" w:color="auto"/>
            </w:tcBorders>
          </w:tcPr>
          <w:p w14:paraId="0FEDB617" w14:textId="02D00F37" w:rsidR="006457AF" w:rsidRPr="003C3E2D" w:rsidRDefault="006457AF"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D6F5D29" w14:textId="77777777" w:rsidR="006457AF" w:rsidRPr="003C3E2D" w:rsidRDefault="006457AF"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2455A857" w14:textId="77777777" w:rsidR="006457AF" w:rsidRPr="003C3E2D" w:rsidRDefault="006457AF"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527DF29" w14:textId="77777777" w:rsidR="006457AF" w:rsidRPr="003C3E2D" w:rsidRDefault="006457AF"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6457AF" w:rsidRPr="003C3E2D" w14:paraId="099D5D99" w14:textId="77777777" w:rsidTr="001B24B5">
        <w:trPr>
          <w:jc w:val="center"/>
        </w:trPr>
        <w:tc>
          <w:tcPr>
            <w:tcW w:w="3341" w:type="dxa"/>
            <w:tcBorders>
              <w:top w:val="single" w:sz="4" w:space="0" w:color="auto"/>
              <w:bottom w:val="single" w:sz="4" w:space="0" w:color="auto"/>
              <w:right w:val="single" w:sz="4" w:space="0" w:color="auto"/>
            </w:tcBorders>
          </w:tcPr>
          <w:p w14:paraId="19F1BD51" w14:textId="77C64530" w:rsidR="006457AF" w:rsidRPr="003C3E2D" w:rsidRDefault="006457AF" w:rsidP="001B24B5">
            <w:pPr>
              <w:widowControl/>
              <w:spacing w:before="60" w:afterLines="60" w:after="144"/>
              <w:rPr>
                <w:rFonts w:ascii="Arial" w:hAnsi="Arial" w:cs="Arial"/>
                <w:sz w:val="20"/>
                <w:szCs w:val="20"/>
              </w:rPr>
            </w:pPr>
          </w:p>
        </w:tc>
        <w:tc>
          <w:tcPr>
            <w:tcW w:w="570" w:type="dxa"/>
            <w:tcBorders>
              <w:top w:val="single" w:sz="4" w:space="0" w:color="auto"/>
              <w:left w:val="single" w:sz="4" w:space="0" w:color="auto"/>
              <w:bottom w:val="single" w:sz="4" w:space="0" w:color="auto"/>
              <w:right w:val="nil"/>
            </w:tcBorders>
          </w:tcPr>
          <w:p w14:paraId="69F88392" w14:textId="0C592C64" w:rsidR="006457AF" w:rsidRPr="003C3E2D" w:rsidRDefault="006457AF" w:rsidP="001B24B5">
            <w:pPr>
              <w:spacing w:before="60" w:after="60"/>
              <w:rPr>
                <w:rFonts w:ascii="Arial" w:hAnsi="Arial" w:cs="Arial"/>
                <w:sz w:val="20"/>
                <w:szCs w:val="20"/>
              </w:rPr>
            </w:pPr>
          </w:p>
        </w:tc>
        <w:tc>
          <w:tcPr>
            <w:tcW w:w="3355" w:type="dxa"/>
            <w:tcBorders>
              <w:top w:val="single" w:sz="4" w:space="0" w:color="auto"/>
              <w:left w:val="nil"/>
              <w:bottom w:val="single" w:sz="4" w:space="0" w:color="auto"/>
              <w:right w:val="single" w:sz="4" w:space="0" w:color="auto"/>
            </w:tcBorders>
          </w:tcPr>
          <w:p w14:paraId="7DDC6C40" w14:textId="77777777" w:rsidR="006457AF" w:rsidRPr="003C3E2D" w:rsidRDefault="006457AF" w:rsidP="001B24B5">
            <w:pPr>
              <w:pStyle w:val="ListParagraph"/>
              <w:spacing w:before="60" w:after="60"/>
              <w:ind w:left="375"/>
              <w:jc w:val="both"/>
              <w:rPr>
                <w:rFonts w:ascii="Arial" w:hAnsi="Arial" w:cs="Arial"/>
                <w:sz w:val="20"/>
                <w:szCs w:val="20"/>
              </w:rPr>
            </w:pPr>
          </w:p>
        </w:tc>
        <w:tc>
          <w:tcPr>
            <w:tcW w:w="559" w:type="dxa"/>
            <w:tcBorders>
              <w:top w:val="single" w:sz="4" w:space="0" w:color="auto"/>
              <w:left w:val="single" w:sz="4" w:space="0" w:color="auto"/>
              <w:bottom w:val="single" w:sz="4" w:space="0" w:color="auto"/>
              <w:right w:val="nil"/>
            </w:tcBorders>
          </w:tcPr>
          <w:p w14:paraId="0C31C8E4" w14:textId="5408A5CF" w:rsidR="006457AF" w:rsidRPr="003C3E2D" w:rsidRDefault="006457AF" w:rsidP="001B24B5">
            <w:pPr>
              <w:spacing w:before="60" w:after="60"/>
              <w:jc w:val="both"/>
              <w:rPr>
                <w:rFonts w:ascii="Arial" w:hAnsi="Arial" w:cs="Arial"/>
                <w:sz w:val="20"/>
                <w:szCs w:val="20"/>
              </w:rPr>
            </w:pPr>
          </w:p>
        </w:tc>
        <w:tc>
          <w:tcPr>
            <w:tcW w:w="3372" w:type="dxa"/>
            <w:tcBorders>
              <w:top w:val="single" w:sz="4" w:space="0" w:color="auto"/>
              <w:left w:val="nil"/>
              <w:bottom w:val="single" w:sz="4" w:space="0" w:color="auto"/>
            </w:tcBorders>
          </w:tcPr>
          <w:p w14:paraId="66068B48" w14:textId="64A00BD5" w:rsidR="003B1BDE" w:rsidRPr="003C3E2D" w:rsidRDefault="003B1BDE" w:rsidP="003B1BDE">
            <w:pPr>
              <w:jc w:val="both"/>
              <w:rPr>
                <w:rFonts w:ascii="Arial" w:hAnsi="Arial" w:cs="Arial"/>
                <w:sz w:val="20"/>
                <w:szCs w:val="20"/>
              </w:rPr>
            </w:pPr>
            <w:r w:rsidRPr="003C3E2D">
              <w:rPr>
                <w:rFonts w:ascii="Arial" w:hAnsi="Arial" w:cs="Arial"/>
                <w:sz w:val="20"/>
                <w:szCs w:val="20"/>
              </w:rPr>
              <w:t xml:space="preserve">The Department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under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performs registration for oversea</w:t>
            </w:r>
            <w:r w:rsidR="0030413F" w:rsidRPr="003C3E2D">
              <w:rPr>
                <w:rFonts w:ascii="Arial" w:hAnsi="Arial" w:cs="Arial"/>
                <w:sz w:val="20"/>
                <w:szCs w:val="20"/>
              </w:rPr>
              <w:t>s</w:t>
            </w:r>
            <w:r w:rsidRPr="003C3E2D">
              <w:rPr>
                <w:rFonts w:ascii="Arial" w:hAnsi="Arial" w:cs="Arial"/>
                <w:sz w:val="20"/>
                <w:szCs w:val="20"/>
              </w:rPr>
              <w:t xml:space="preserve"> workers who have been given the permission together with the commercial presence registered at the Directorate of Investment and Company </w:t>
            </w:r>
            <w:r w:rsidR="0087207E" w:rsidRPr="003C3E2D">
              <w:rPr>
                <w:rFonts w:ascii="Arial" w:hAnsi="Arial" w:cs="Arial"/>
                <w:sz w:val="20"/>
                <w:szCs w:val="20"/>
              </w:rPr>
              <w:t>Admin</w:t>
            </w:r>
            <w:r w:rsidRPr="003C3E2D">
              <w:rPr>
                <w:rFonts w:ascii="Arial" w:hAnsi="Arial" w:cs="Arial"/>
                <w:sz w:val="20"/>
                <w:szCs w:val="20"/>
              </w:rPr>
              <w:t>istration of Myanmar according to the laws, rules and regulations of Myanmar. The validation of registration is six months.</w:t>
            </w:r>
          </w:p>
          <w:p w14:paraId="241A3654" w14:textId="77777777" w:rsidR="003B1BDE" w:rsidRPr="003C3E2D" w:rsidRDefault="003B1BDE" w:rsidP="003B1BDE">
            <w:pPr>
              <w:jc w:val="both"/>
              <w:rPr>
                <w:rFonts w:ascii="Arial" w:hAnsi="Arial" w:cs="Arial"/>
                <w:sz w:val="20"/>
                <w:szCs w:val="20"/>
              </w:rPr>
            </w:pPr>
          </w:p>
          <w:p w14:paraId="6CF48D32" w14:textId="04DC4770" w:rsidR="006457AF" w:rsidRPr="003C3E2D" w:rsidRDefault="003B1BDE" w:rsidP="003B1BDE">
            <w:pPr>
              <w:jc w:val="both"/>
              <w:rPr>
                <w:rFonts w:ascii="Arial" w:hAnsi="Arial" w:cs="Arial"/>
                <w:sz w:val="20"/>
                <w:szCs w:val="20"/>
              </w:rPr>
            </w:pPr>
            <w:r w:rsidRPr="003C3E2D">
              <w:rPr>
                <w:rFonts w:ascii="Arial" w:hAnsi="Arial" w:cs="Arial"/>
                <w:sz w:val="20"/>
                <w:szCs w:val="20"/>
              </w:rPr>
              <w:t xml:space="preserve">Regarding the </w:t>
            </w:r>
            <w:proofErr w:type="spellStart"/>
            <w:r w:rsidRPr="003C3E2D">
              <w:rPr>
                <w:rFonts w:ascii="Arial" w:hAnsi="Arial" w:cs="Arial"/>
                <w:sz w:val="20"/>
                <w:szCs w:val="20"/>
              </w:rPr>
              <w:t>recogni</w:t>
            </w:r>
            <w:r w:rsidR="0030413F" w:rsidRPr="003C3E2D">
              <w:rPr>
                <w:rFonts w:ascii="Arial" w:hAnsi="Arial" w:cs="Arial"/>
                <w:sz w:val="20"/>
                <w:szCs w:val="20"/>
              </w:rPr>
              <w:t>s</w:t>
            </w:r>
            <w:r w:rsidRPr="003C3E2D">
              <w:rPr>
                <w:rFonts w:ascii="Arial" w:hAnsi="Arial" w:cs="Arial"/>
                <w:sz w:val="20"/>
                <w:szCs w:val="20"/>
              </w:rPr>
              <w:t>e</w:t>
            </w:r>
            <w:proofErr w:type="spellEnd"/>
            <w:r w:rsidRPr="003C3E2D">
              <w:rPr>
                <w:rFonts w:ascii="Arial" w:hAnsi="Arial" w:cs="Arial"/>
                <w:sz w:val="20"/>
                <w:szCs w:val="20"/>
              </w:rPr>
              <w:t xml:space="preserve"> the educational certificates and technical standard certificate, Myanmar only determines equivalent factor depend on syllabus, contents, volume, time frame. Myanmar needs syllabus, contents, volume, time frame in English of respective countries.</w:t>
            </w:r>
          </w:p>
          <w:p w14:paraId="7CD9A41B" w14:textId="77777777" w:rsidR="006457AF" w:rsidRPr="003C3E2D" w:rsidRDefault="006457AF"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4479A435" w14:textId="77777777" w:rsidR="006457AF" w:rsidRPr="003C3E2D" w:rsidRDefault="006457AF" w:rsidP="001B24B5">
            <w:pPr>
              <w:spacing w:before="60" w:after="60"/>
              <w:rPr>
                <w:rFonts w:ascii="Arial" w:hAnsi="Arial" w:cs="Arial"/>
                <w:b/>
                <w:bCs/>
                <w:sz w:val="20"/>
                <w:szCs w:val="20"/>
              </w:rPr>
            </w:pPr>
          </w:p>
        </w:tc>
      </w:tr>
      <w:bookmarkEnd w:id="1"/>
    </w:tbl>
    <w:p w14:paraId="54D474DF" w14:textId="77777777" w:rsidR="003D31BF" w:rsidRPr="003C3E2D" w:rsidRDefault="003D31BF">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76"/>
        <w:gridCol w:w="3355"/>
        <w:gridCol w:w="2658"/>
      </w:tblGrid>
      <w:tr w:rsidR="003B1BDE" w:rsidRPr="003C3E2D" w14:paraId="774D42CE" w14:textId="77777777" w:rsidTr="001B24B5">
        <w:trPr>
          <w:tblHeader/>
          <w:jc w:val="center"/>
        </w:trPr>
        <w:tc>
          <w:tcPr>
            <w:tcW w:w="3341" w:type="dxa"/>
            <w:tcBorders>
              <w:top w:val="single" w:sz="4" w:space="0" w:color="auto"/>
              <w:bottom w:val="single" w:sz="4" w:space="0" w:color="auto"/>
              <w:right w:val="single" w:sz="4" w:space="0" w:color="auto"/>
            </w:tcBorders>
          </w:tcPr>
          <w:p w14:paraId="4F022FAE" w14:textId="57864366"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1EC0586" w14:textId="77777777"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69C9AF3" w14:textId="77777777" w:rsidR="003B1BDE" w:rsidRPr="003C3E2D" w:rsidRDefault="003B1BDE"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0F16219" w14:textId="77777777" w:rsidR="003B1BDE" w:rsidRPr="003C3E2D" w:rsidRDefault="003B1BDE"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3D31BF" w:rsidRPr="003C3E2D" w14:paraId="3D7C2795" w14:textId="77777777" w:rsidTr="001B24B5">
        <w:trPr>
          <w:jc w:val="center"/>
        </w:trPr>
        <w:tc>
          <w:tcPr>
            <w:tcW w:w="13855" w:type="dxa"/>
            <w:gridSpan w:val="6"/>
            <w:tcBorders>
              <w:top w:val="single" w:sz="4" w:space="0" w:color="auto"/>
              <w:bottom w:val="single" w:sz="4" w:space="0" w:color="auto"/>
            </w:tcBorders>
          </w:tcPr>
          <w:p w14:paraId="2B10C5AC" w14:textId="335BA5E9" w:rsidR="003D31BF" w:rsidRPr="003C3E2D" w:rsidRDefault="003D31BF" w:rsidP="001B24B5">
            <w:pPr>
              <w:spacing w:before="60" w:after="60"/>
              <w:rPr>
                <w:rFonts w:ascii="Arial" w:hAnsi="Arial" w:cs="Arial"/>
                <w:b/>
                <w:bCs/>
                <w:sz w:val="20"/>
                <w:szCs w:val="20"/>
              </w:rPr>
            </w:pPr>
            <w:r w:rsidRPr="003C3E2D">
              <w:rPr>
                <w:rFonts w:ascii="Arial" w:hAnsi="Arial" w:cs="Arial"/>
                <w:b/>
                <w:bCs/>
                <w:sz w:val="20"/>
                <w:szCs w:val="20"/>
              </w:rPr>
              <w:t>SECTOR-SPECIFIC COMMITMENTS</w:t>
            </w:r>
          </w:p>
        </w:tc>
      </w:tr>
      <w:tr w:rsidR="003D31BF" w:rsidRPr="003C3E2D" w14:paraId="7D297019" w14:textId="77777777" w:rsidTr="001B24B5">
        <w:trPr>
          <w:jc w:val="center"/>
        </w:trPr>
        <w:tc>
          <w:tcPr>
            <w:tcW w:w="13855" w:type="dxa"/>
            <w:gridSpan w:val="6"/>
            <w:tcBorders>
              <w:top w:val="single" w:sz="4" w:space="0" w:color="auto"/>
              <w:bottom w:val="single" w:sz="4" w:space="0" w:color="auto"/>
            </w:tcBorders>
          </w:tcPr>
          <w:p w14:paraId="589F9524" w14:textId="44DE92E4" w:rsidR="003D31BF" w:rsidRPr="003C3E2D" w:rsidRDefault="003D31BF">
            <w:pPr>
              <w:pStyle w:val="ListParagraph"/>
              <w:numPr>
                <w:ilvl w:val="0"/>
                <w:numId w:val="7"/>
              </w:numPr>
              <w:spacing w:before="60" w:after="60"/>
              <w:ind w:left="420"/>
              <w:rPr>
                <w:rFonts w:ascii="Arial" w:hAnsi="Arial" w:cs="Arial"/>
                <w:b/>
                <w:bCs/>
                <w:sz w:val="20"/>
                <w:szCs w:val="20"/>
              </w:rPr>
            </w:pPr>
            <w:r w:rsidRPr="003C3E2D">
              <w:rPr>
                <w:rFonts w:ascii="Arial" w:hAnsi="Arial" w:cs="Arial"/>
                <w:b/>
                <w:bCs/>
                <w:sz w:val="20"/>
                <w:szCs w:val="20"/>
              </w:rPr>
              <w:t>BUSINESS SERVICES</w:t>
            </w:r>
          </w:p>
        </w:tc>
      </w:tr>
      <w:tr w:rsidR="003D57BE" w:rsidRPr="003C3E2D" w14:paraId="4FBB67C7" w14:textId="77777777" w:rsidTr="001B24B5">
        <w:trPr>
          <w:jc w:val="center"/>
        </w:trPr>
        <w:tc>
          <w:tcPr>
            <w:tcW w:w="13855" w:type="dxa"/>
            <w:gridSpan w:val="6"/>
            <w:tcBorders>
              <w:top w:val="single" w:sz="4" w:space="0" w:color="auto"/>
              <w:bottom w:val="single" w:sz="4" w:space="0" w:color="auto"/>
            </w:tcBorders>
          </w:tcPr>
          <w:p w14:paraId="02AA062C" w14:textId="19BC099F" w:rsidR="003D57BE" w:rsidRPr="003C3E2D" w:rsidRDefault="003D57BE">
            <w:pPr>
              <w:pStyle w:val="ListParagraph"/>
              <w:numPr>
                <w:ilvl w:val="0"/>
                <w:numId w:val="8"/>
              </w:numPr>
              <w:spacing w:before="60" w:after="60"/>
              <w:ind w:left="420"/>
              <w:rPr>
                <w:rFonts w:ascii="Arial" w:hAnsi="Arial" w:cs="Arial"/>
                <w:sz w:val="20"/>
                <w:szCs w:val="20"/>
                <w:u w:val="single"/>
              </w:rPr>
            </w:pPr>
            <w:r w:rsidRPr="003C3E2D">
              <w:rPr>
                <w:rFonts w:ascii="Arial" w:hAnsi="Arial" w:cs="Arial"/>
                <w:sz w:val="20"/>
                <w:szCs w:val="20"/>
                <w:u w:val="single"/>
              </w:rPr>
              <w:t>Professional Services</w:t>
            </w:r>
          </w:p>
        </w:tc>
      </w:tr>
      <w:tr w:rsidR="003B1BDE" w:rsidRPr="003C3E2D" w14:paraId="5C88344A" w14:textId="77777777" w:rsidTr="001B24B5">
        <w:trPr>
          <w:jc w:val="center"/>
        </w:trPr>
        <w:tc>
          <w:tcPr>
            <w:tcW w:w="3341" w:type="dxa"/>
            <w:tcBorders>
              <w:top w:val="single" w:sz="4" w:space="0" w:color="auto"/>
              <w:right w:val="single" w:sz="4" w:space="0" w:color="auto"/>
            </w:tcBorders>
          </w:tcPr>
          <w:p w14:paraId="6389140F" w14:textId="037AA807" w:rsidR="003B1BDE" w:rsidRPr="003C3E2D" w:rsidDel="003C5A00" w:rsidRDefault="003403F2" w:rsidP="00456966">
            <w:pPr>
              <w:widowControl/>
              <w:spacing w:before="60" w:afterLines="60" w:after="144"/>
              <w:ind w:left="720" w:hanging="360"/>
              <w:rPr>
                <w:rFonts w:ascii="Arial" w:hAnsi="Arial" w:cs="Arial"/>
                <w:sz w:val="20"/>
                <w:szCs w:val="20"/>
              </w:rPr>
            </w:pPr>
            <w:r w:rsidRPr="003C3E2D">
              <w:rPr>
                <w:rFonts w:ascii="Arial" w:hAnsi="Arial" w:cs="Arial"/>
                <w:sz w:val="20"/>
                <w:szCs w:val="20"/>
                <w:lang w:val="en-GB"/>
              </w:rPr>
              <w:t xml:space="preserve">b.   </w:t>
            </w:r>
            <w:r w:rsidR="003D57BE" w:rsidRPr="003C3E2D">
              <w:rPr>
                <w:rFonts w:ascii="Arial" w:hAnsi="Arial" w:cs="Arial"/>
                <w:sz w:val="20"/>
                <w:szCs w:val="20"/>
                <w:lang w:val="en-GB"/>
              </w:rPr>
              <w:t>Accounting, auditing and bookkeeping services</w:t>
            </w:r>
          </w:p>
        </w:tc>
        <w:tc>
          <w:tcPr>
            <w:tcW w:w="570" w:type="dxa"/>
            <w:tcBorders>
              <w:top w:val="single" w:sz="4" w:space="0" w:color="auto"/>
              <w:left w:val="single" w:sz="4" w:space="0" w:color="auto"/>
              <w:bottom w:val="single" w:sz="4" w:space="0" w:color="auto"/>
              <w:right w:val="nil"/>
            </w:tcBorders>
          </w:tcPr>
          <w:p w14:paraId="1CD38155" w14:textId="278A3AB6" w:rsidR="003B1BDE" w:rsidRPr="003C3E2D" w:rsidRDefault="003D57BE"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79155359" w14:textId="7BA04B19" w:rsidR="003B1BDE" w:rsidRPr="003C3E2D" w:rsidRDefault="003D57BE" w:rsidP="001B24B5">
            <w:pPr>
              <w:spacing w:before="60" w:after="60"/>
              <w:jc w:val="both"/>
              <w:rPr>
                <w:rFonts w:ascii="Arial" w:hAnsi="Arial" w:cs="Arial"/>
                <w:sz w:val="20"/>
                <w:szCs w:val="20"/>
              </w:rPr>
            </w:pPr>
            <w:r w:rsidRPr="003C3E2D">
              <w:rPr>
                <w:rFonts w:ascii="Arial" w:hAnsi="Arial" w:cs="Arial"/>
                <w:sz w:val="20"/>
                <w:szCs w:val="20"/>
              </w:rPr>
              <w:t>Commercial presence of service supplier for this sector may supply services related to this sector in Myanmar. ASEAN Chartered Professional Accountants (ACPA) can provide non-audit services such as Financial accounting, Bookkeeping, Cost and management accounting, Preparation, compilation or reporting of financial statements, Financial management consultancy, Investment consultancy, Tax consultancy, tax filling, tax calculation, Company registration and secretarial service, Liquidation, insolvency and receivership, Accounting system design, development and implementation, Accounting system review and analysis, Internal audit, Accounting Education establishment, Share valuation advisory,</w:t>
            </w:r>
          </w:p>
        </w:tc>
        <w:tc>
          <w:tcPr>
            <w:tcW w:w="576" w:type="dxa"/>
            <w:tcBorders>
              <w:top w:val="single" w:sz="4" w:space="0" w:color="auto"/>
              <w:left w:val="single" w:sz="4" w:space="0" w:color="auto"/>
              <w:bottom w:val="single" w:sz="4" w:space="0" w:color="auto"/>
              <w:right w:val="nil"/>
            </w:tcBorders>
          </w:tcPr>
          <w:p w14:paraId="422B6362" w14:textId="7EED2D97" w:rsidR="003B1BDE" w:rsidRPr="003C3E2D" w:rsidRDefault="003D57BE"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tcBorders>
          </w:tcPr>
          <w:p w14:paraId="15908FBB" w14:textId="4F9FAE15" w:rsidR="003B1BDE" w:rsidRPr="003C3E2D" w:rsidDel="003C5A00" w:rsidRDefault="003D57BE" w:rsidP="001B24B5">
            <w:pPr>
              <w:spacing w:before="60" w:after="60"/>
              <w:rPr>
                <w:rFonts w:ascii="Arial" w:hAnsi="Arial" w:cs="Arial"/>
                <w:sz w:val="20"/>
                <w:szCs w:val="20"/>
              </w:rPr>
            </w:pPr>
            <w:r w:rsidRPr="003C3E2D">
              <w:rPr>
                <w:rFonts w:ascii="Arial" w:hAnsi="Arial" w:cs="Arial"/>
                <w:sz w:val="20"/>
                <w:szCs w:val="20"/>
              </w:rPr>
              <w:t>As indicated in Market Access</w:t>
            </w:r>
          </w:p>
        </w:tc>
        <w:tc>
          <w:tcPr>
            <w:tcW w:w="2658" w:type="dxa"/>
            <w:tcBorders>
              <w:top w:val="single" w:sz="4" w:space="0" w:color="auto"/>
            </w:tcBorders>
          </w:tcPr>
          <w:p w14:paraId="65E6A657" w14:textId="77777777" w:rsidR="003B1BDE" w:rsidRPr="003C3E2D" w:rsidRDefault="003B1BDE" w:rsidP="001B24B5">
            <w:pPr>
              <w:spacing w:before="60" w:after="60"/>
              <w:rPr>
                <w:rFonts w:ascii="Arial" w:hAnsi="Arial" w:cs="Arial"/>
                <w:b/>
                <w:bCs/>
                <w:sz w:val="20"/>
                <w:szCs w:val="20"/>
              </w:rPr>
            </w:pPr>
          </w:p>
        </w:tc>
      </w:tr>
    </w:tbl>
    <w:p w14:paraId="3769F191" w14:textId="77777777" w:rsidR="00B75407" w:rsidRPr="003C3E2D" w:rsidRDefault="00B75407">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3B1BDE" w:rsidRPr="003C3E2D" w14:paraId="5EBAC8CF" w14:textId="77777777" w:rsidTr="001B24B5">
        <w:trPr>
          <w:tblHeader/>
          <w:jc w:val="center"/>
        </w:trPr>
        <w:tc>
          <w:tcPr>
            <w:tcW w:w="3341" w:type="dxa"/>
            <w:tcBorders>
              <w:top w:val="single" w:sz="4" w:space="0" w:color="auto"/>
              <w:bottom w:val="single" w:sz="4" w:space="0" w:color="auto"/>
              <w:right w:val="single" w:sz="4" w:space="0" w:color="auto"/>
            </w:tcBorders>
          </w:tcPr>
          <w:p w14:paraId="272CC440" w14:textId="7C67DBD8"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7B7191D4" w14:textId="77777777"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EF47643" w14:textId="77777777" w:rsidR="003B1BDE" w:rsidRPr="003C3E2D" w:rsidRDefault="003B1BDE"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369D91C" w14:textId="77777777" w:rsidR="003B1BDE" w:rsidRPr="003C3E2D" w:rsidRDefault="003B1BDE"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3B1BDE" w:rsidRPr="003C3E2D" w14:paraId="0FE2B5FC" w14:textId="77777777" w:rsidTr="001B24B5">
        <w:trPr>
          <w:jc w:val="center"/>
        </w:trPr>
        <w:tc>
          <w:tcPr>
            <w:tcW w:w="3341" w:type="dxa"/>
            <w:tcBorders>
              <w:top w:val="single" w:sz="4" w:space="0" w:color="auto"/>
              <w:bottom w:val="single" w:sz="4" w:space="0" w:color="auto"/>
              <w:right w:val="single" w:sz="4" w:space="0" w:color="auto"/>
            </w:tcBorders>
          </w:tcPr>
          <w:p w14:paraId="3EB68B89" w14:textId="1DA867AF" w:rsidR="003B1BDE" w:rsidRPr="003C3E2D" w:rsidRDefault="003B1BDE" w:rsidP="001B24B5">
            <w:pPr>
              <w:widowControl/>
              <w:spacing w:before="60" w:afterLines="60" w:after="144"/>
              <w:rPr>
                <w:rFonts w:ascii="Arial" w:hAnsi="Arial" w:cs="Arial"/>
                <w:sz w:val="20"/>
                <w:szCs w:val="20"/>
              </w:rPr>
            </w:pPr>
          </w:p>
        </w:tc>
        <w:tc>
          <w:tcPr>
            <w:tcW w:w="570" w:type="dxa"/>
            <w:tcBorders>
              <w:top w:val="single" w:sz="4" w:space="0" w:color="auto"/>
              <w:left w:val="single" w:sz="4" w:space="0" w:color="auto"/>
              <w:bottom w:val="single" w:sz="4" w:space="0" w:color="auto"/>
              <w:right w:val="nil"/>
            </w:tcBorders>
          </w:tcPr>
          <w:p w14:paraId="7C13D48B" w14:textId="2487B29C" w:rsidR="003B1BDE" w:rsidRPr="003C3E2D" w:rsidRDefault="003B1BDE" w:rsidP="001B24B5">
            <w:pPr>
              <w:spacing w:before="60" w:after="60"/>
              <w:rPr>
                <w:rFonts w:ascii="Arial" w:hAnsi="Arial" w:cs="Arial"/>
                <w:sz w:val="20"/>
                <w:szCs w:val="20"/>
              </w:rPr>
            </w:pPr>
          </w:p>
        </w:tc>
        <w:tc>
          <w:tcPr>
            <w:tcW w:w="3355" w:type="dxa"/>
            <w:tcBorders>
              <w:top w:val="single" w:sz="4" w:space="0" w:color="auto"/>
              <w:left w:val="nil"/>
              <w:bottom w:val="single" w:sz="4" w:space="0" w:color="auto"/>
              <w:right w:val="single" w:sz="4" w:space="0" w:color="auto"/>
            </w:tcBorders>
          </w:tcPr>
          <w:p w14:paraId="1FCDC72B" w14:textId="11AD5301" w:rsidR="003B1BDE" w:rsidRPr="003C3E2D" w:rsidRDefault="003D57BE" w:rsidP="00456966">
            <w:pPr>
              <w:pStyle w:val="ListParagraph"/>
              <w:spacing w:before="60" w:after="60"/>
              <w:ind w:left="-80"/>
              <w:jc w:val="both"/>
              <w:rPr>
                <w:rFonts w:ascii="Arial" w:hAnsi="Arial" w:cs="Arial"/>
                <w:sz w:val="20"/>
                <w:szCs w:val="20"/>
              </w:rPr>
            </w:pPr>
            <w:r w:rsidRPr="003C3E2D">
              <w:rPr>
                <w:rFonts w:ascii="Arial" w:hAnsi="Arial" w:cs="Arial"/>
                <w:sz w:val="20"/>
                <w:szCs w:val="20"/>
              </w:rPr>
              <w:t xml:space="preserve">Business valuation advisory and Other accounting related services which shall be determined by Professional Regularity Authority. They have to register at Myanmar Accountancy Council (MAC). Apart from ASEAN countries for commercial presence, the professional accountants from Non-ASEAN countries may perform non-audit services as mentioned above. However, they have to register with the MAC under </w:t>
            </w:r>
            <w:r w:rsidR="00A90A07" w:rsidRPr="003C3E2D">
              <w:rPr>
                <w:rFonts w:ascii="Arial" w:hAnsi="Arial" w:cs="Arial"/>
                <w:sz w:val="20"/>
                <w:szCs w:val="20"/>
              </w:rPr>
              <w:t>the Myanmar Accountancy Council</w:t>
            </w:r>
            <w:r w:rsidRPr="003C3E2D">
              <w:rPr>
                <w:rFonts w:ascii="Arial" w:hAnsi="Arial" w:cs="Arial"/>
                <w:sz w:val="20"/>
                <w:szCs w:val="20"/>
              </w:rPr>
              <w:t xml:space="preserve"> law.</w:t>
            </w:r>
          </w:p>
        </w:tc>
        <w:tc>
          <w:tcPr>
            <w:tcW w:w="559" w:type="dxa"/>
            <w:tcBorders>
              <w:top w:val="single" w:sz="4" w:space="0" w:color="auto"/>
              <w:left w:val="single" w:sz="4" w:space="0" w:color="auto"/>
              <w:bottom w:val="single" w:sz="4" w:space="0" w:color="auto"/>
              <w:right w:val="nil"/>
            </w:tcBorders>
          </w:tcPr>
          <w:p w14:paraId="345E7B0A" w14:textId="4B2ACC5F" w:rsidR="003B1BDE" w:rsidRPr="003C3E2D" w:rsidRDefault="003B1BDE" w:rsidP="001B24B5">
            <w:pPr>
              <w:spacing w:before="60" w:after="60"/>
              <w:jc w:val="both"/>
              <w:rPr>
                <w:rFonts w:ascii="Arial" w:hAnsi="Arial" w:cs="Arial"/>
                <w:sz w:val="20"/>
                <w:szCs w:val="20"/>
              </w:rPr>
            </w:pPr>
          </w:p>
        </w:tc>
        <w:tc>
          <w:tcPr>
            <w:tcW w:w="3372" w:type="dxa"/>
            <w:tcBorders>
              <w:top w:val="single" w:sz="4" w:space="0" w:color="auto"/>
              <w:left w:val="nil"/>
              <w:bottom w:val="single" w:sz="4" w:space="0" w:color="auto"/>
            </w:tcBorders>
          </w:tcPr>
          <w:p w14:paraId="27A2EDE0" w14:textId="77777777" w:rsidR="003B1BDE" w:rsidRPr="003C3E2D" w:rsidRDefault="003B1BDE" w:rsidP="001B24B5">
            <w:pPr>
              <w:jc w:val="both"/>
              <w:rPr>
                <w:rFonts w:ascii="Arial" w:hAnsi="Arial" w:cs="Arial"/>
                <w:sz w:val="20"/>
                <w:szCs w:val="20"/>
              </w:rPr>
            </w:pPr>
          </w:p>
          <w:p w14:paraId="308C698A" w14:textId="77777777" w:rsidR="003B1BDE" w:rsidRPr="003C3E2D" w:rsidRDefault="003B1BDE"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15B9B1B2" w14:textId="77777777" w:rsidR="003B1BDE" w:rsidRPr="003C3E2D" w:rsidRDefault="003B1BDE" w:rsidP="001B24B5">
            <w:pPr>
              <w:spacing w:before="60" w:after="60"/>
              <w:rPr>
                <w:rFonts w:ascii="Arial" w:hAnsi="Arial" w:cs="Arial"/>
                <w:b/>
                <w:bCs/>
                <w:sz w:val="20"/>
                <w:szCs w:val="20"/>
              </w:rPr>
            </w:pPr>
          </w:p>
        </w:tc>
      </w:tr>
    </w:tbl>
    <w:p w14:paraId="4F57FB95" w14:textId="77777777" w:rsidR="00B75407" w:rsidRPr="003C3E2D" w:rsidRDefault="00B75407">
      <w:pPr>
        <w:rPr>
          <w:rFonts w:ascii="Arial" w:hAnsi="Arial" w:cs="Arial"/>
        </w:rPr>
      </w:pPr>
      <w:r w:rsidRPr="003C3E2D">
        <w:rPr>
          <w:rFonts w:ascii="Arial" w:hAnsi="Arial" w:cs="Arial"/>
        </w:rPr>
        <w:br w:type="page"/>
      </w:r>
    </w:p>
    <w:tbl>
      <w:tblPr>
        <w:tblStyle w:val="TableGrid"/>
        <w:tblW w:w="13964" w:type="dxa"/>
        <w:jc w:val="center"/>
        <w:tblLayout w:type="fixed"/>
        <w:tblCellMar>
          <w:left w:w="115" w:type="dxa"/>
          <w:right w:w="115" w:type="dxa"/>
        </w:tblCellMar>
        <w:tblLook w:val="04A0" w:firstRow="1" w:lastRow="0" w:firstColumn="1" w:lastColumn="0" w:noHBand="0" w:noVBand="1"/>
      </w:tblPr>
      <w:tblGrid>
        <w:gridCol w:w="3341"/>
        <w:gridCol w:w="524"/>
        <w:gridCol w:w="3510"/>
        <w:gridCol w:w="559"/>
        <w:gridCol w:w="3372"/>
        <w:gridCol w:w="2658"/>
      </w:tblGrid>
      <w:tr w:rsidR="00B75407" w:rsidRPr="003C3E2D" w14:paraId="460F9D85" w14:textId="77777777" w:rsidTr="00884507">
        <w:trPr>
          <w:tblHeader/>
          <w:jc w:val="center"/>
        </w:trPr>
        <w:tc>
          <w:tcPr>
            <w:tcW w:w="3341" w:type="dxa"/>
            <w:tcBorders>
              <w:top w:val="single" w:sz="4" w:space="0" w:color="auto"/>
              <w:bottom w:val="single" w:sz="4" w:space="0" w:color="auto"/>
              <w:right w:val="single" w:sz="4" w:space="0" w:color="auto"/>
            </w:tcBorders>
          </w:tcPr>
          <w:p w14:paraId="7472EA02" w14:textId="11CBB7D4"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4034" w:type="dxa"/>
            <w:gridSpan w:val="2"/>
            <w:tcBorders>
              <w:top w:val="single" w:sz="4" w:space="0" w:color="auto"/>
              <w:left w:val="single" w:sz="4" w:space="0" w:color="auto"/>
              <w:bottom w:val="single" w:sz="4" w:space="0" w:color="auto"/>
              <w:right w:val="single" w:sz="4" w:space="0" w:color="auto"/>
            </w:tcBorders>
            <w:vAlign w:val="bottom"/>
          </w:tcPr>
          <w:p w14:paraId="77883FB7" w14:textId="77777777" w:rsidR="003B1BDE" w:rsidRPr="003C3E2D" w:rsidRDefault="003B1BDE"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1014C63" w14:textId="77777777" w:rsidR="003B1BDE" w:rsidRPr="003C3E2D" w:rsidRDefault="003B1BDE"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9DC4402" w14:textId="77777777" w:rsidR="003B1BDE" w:rsidRPr="003C3E2D" w:rsidRDefault="003B1BDE"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B75407" w:rsidRPr="003C3E2D" w14:paraId="20CED1A2" w14:textId="77777777" w:rsidTr="00884507">
        <w:trPr>
          <w:jc w:val="center"/>
        </w:trPr>
        <w:tc>
          <w:tcPr>
            <w:tcW w:w="3341" w:type="dxa"/>
            <w:tcBorders>
              <w:top w:val="single" w:sz="4" w:space="0" w:color="auto"/>
              <w:bottom w:val="single" w:sz="4" w:space="0" w:color="auto"/>
              <w:right w:val="single" w:sz="4" w:space="0" w:color="auto"/>
            </w:tcBorders>
          </w:tcPr>
          <w:p w14:paraId="3E89CB6F" w14:textId="72EE0A72" w:rsidR="003D57BE" w:rsidRPr="003C3E2D" w:rsidRDefault="003D57BE">
            <w:pPr>
              <w:pStyle w:val="ListParagraph"/>
              <w:widowControl/>
              <w:numPr>
                <w:ilvl w:val="0"/>
                <w:numId w:val="9"/>
              </w:numPr>
              <w:spacing w:before="60" w:afterLines="60" w:after="144"/>
              <w:jc w:val="both"/>
              <w:rPr>
                <w:rFonts w:ascii="Arial" w:eastAsia="Arial" w:hAnsi="Arial" w:cs="Arial"/>
                <w:sz w:val="20"/>
                <w:szCs w:val="20"/>
              </w:rPr>
            </w:pPr>
            <w:r w:rsidRPr="003C3E2D">
              <w:rPr>
                <w:rFonts w:ascii="Arial" w:hAnsi="Arial" w:cs="Arial"/>
                <w:sz w:val="20"/>
                <w:szCs w:val="20"/>
                <w:lang w:val="en-GB"/>
              </w:rPr>
              <w:t>Architectural</w:t>
            </w:r>
            <w:r w:rsidRPr="003C3E2D">
              <w:rPr>
                <w:rFonts w:ascii="Arial" w:hAnsi="Arial" w:cs="Arial"/>
                <w:spacing w:val="-1"/>
                <w:sz w:val="20"/>
                <w:szCs w:val="20"/>
              </w:rPr>
              <w:t xml:space="preserve"> services (CPC</w:t>
            </w:r>
            <w:r w:rsidRPr="003C3E2D">
              <w:rPr>
                <w:rFonts w:ascii="Arial" w:hAnsi="Arial" w:cs="Arial"/>
                <w:spacing w:val="22"/>
                <w:sz w:val="20"/>
                <w:szCs w:val="20"/>
              </w:rPr>
              <w:t xml:space="preserve"> </w:t>
            </w:r>
            <w:r w:rsidRPr="003C3E2D">
              <w:rPr>
                <w:rFonts w:ascii="Arial" w:hAnsi="Arial" w:cs="Arial"/>
                <w:spacing w:val="-1"/>
                <w:sz w:val="20"/>
                <w:szCs w:val="20"/>
              </w:rPr>
              <w:t>8671)</w:t>
            </w:r>
          </w:p>
          <w:p w14:paraId="474E32D9" w14:textId="50ACE61D" w:rsidR="003D57BE" w:rsidRPr="003C3E2D" w:rsidRDefault="003D57BE">
            <w:pPr>
              <w:pStyle w:val="ListParagraph"/>
              <w:widowControl/>
              <w:numPr>
                <w:ilvl w:val="0"/>
                <w:numId w:val="9"/>
              </w:numPr>
              <w:spacing w:before="60" w:afterLines="60" w:after="144"/>
              <w:jc w:val="both"/>
              <w:rPr>
                <w:rFonts w:ascii="Arial" w:eastAsia="Arial" w:hAnsi="Arial" w:cs="Arial"/>
                <w:sz w:val="20"/>
                <w:szCs w:val="20"/>
              </w:rPr>
            </w:pPr>
            <w:r w:rsidRPr="003C3E2D">
              <w:rPr>
                <w:rFonts w:ascii="Arial" w:hAnsi="Arial" w:cs="Arial"/>
                <w:sz w:val="20"/>
                <w:szCs w:val="20"/>
                <w:lang w:val="en-GB"/>
              </w:rPr>
              <w:t>Engineering</w:t>
            </w:r>
            <w:r w:rsidRPr="003C3E2D">
              <w:rPr>
                <w:rFonts w:ascii="Arial" w:hAnsi="Arial" w:cs="Arial"/>
                <w:spacing w:val="-1"/>
                <w:sz w:val="20"/>
                <w:szCs w:val="20"/>
              </w:rPr>
              <w:t xml:space="preserve"> service</w:t>
            </w:r>
            <w:r w:rsidRPr="003C3E2D">
              <w:rPr>
                <w:rFonts w:ascii="Arial" w:hAnsi="Arial" w:cs="Arial"/>
                <w:spacing w:val="-2"/>
                <w:sz w:val="20"/>
                <w:szCs w:val="20"/>
              </w:rPr>
              <w:t xml:space="preserve"> </w:t>
            </w:r>
            <w:r w:rsidRPr="003C3E2D">
              <w:rPr>
                <w:rFonts w:ascii="Arial" w:hAnsi="Arial" w:cs="Arial"/>
                <w:sz w:val="20"/>
                <w:szCs w:val="20"/>
              </w:rPr>
              <w:t>(CPC</w:t>
            </w:r>
            <w:r w:rsidRPr="003C3E2D">
              <w:rPr>
                <w:rFonts w:ascii="Arial" w:hAnsi="Arial" w:cs="Arial"/>
                <w:spacing w:val="29"/>
                <w:sz w:val="20"/>
                <w:szCs w:val="20"/>
              </w:rPr>
              <w:t xml:space="preserve"> </w:t>
            </w:r>
            <w:r w:rsidRPr="003C3E2D">
              <w:rPr>
                <w:rFonts w:ascii="Arial" w:hAnsi="Arial" w:cs="Arial"/>
                <w:spacing w:val="-1"/>
                <w:sz w:val="20"/>
                <w:szCs w:val="20"/>
              </w:rPr>
              <w:t>8672)</w:t>
            </w:r>
          </w:p>
          <w:p w14:paraId="1AD1D445" w14:textId="77777777" w:rsidR="00884507" w:rsidRPr="003C3E2D" w:rsidRDefault="003D57BE">
            <w:pPr>
              <w:pStyle w:val="ListParagraph"/>
              <w:widowControl/>
              <w:numPr>
                <w:ilvl w:val="0"/>
                <w:numId w:val="9"/>
              </w:numPr>
              <w:spacing w:before="60" w:afterLines="60" w:after="144"/>
              <w:jc w:val="both"/>
              <w:rPr>
                <w:rFonts w:ascii="Arial" w:eastAsia="Arial" w:hAnsi="Arial" w:cs="Arial"/>
                <w:sz w:val="20"/>
                <w:szCs w:val="20"/>
              </w:rPr>
            </w:pPr>
            <w:r w:rsidRPr="003C3E2D">
              <w:rPr>
                <w:rFonts w:ascii="Arial" w:hAnsi="Arial" w:cs="Arial"/>
                <w:sz w:val="20"/>
                <w:szCs w:val="20"/>
                <w:lang w:val="en-GB"/>
              </w:rPr>
              <w:t>Integrated</w:t>
            </w:r>
            <w:r w:rsidRPr="003C3E2D">
              <w:rPr>
                <w:rFonts w:ascii="Arial" w:hAnsi="Arial" w:cs="Arial"/>
                <w:spacing w:val="-1"/>
                <w:sz w:val="20"/>
                <w:szCs w:val="20"/>
              </w:rPr>
              <w:t xml:space="preserve"> engineering</w:t>
            </w:r>
            <w:r w:rsidRPr="003C3E2D">
              <w:rPr>
                <w:rFonts w:ascii="Arial" w:hAnsi="Arial" w:cs="Arial"/>
                <w:spacing w:val="22"/>
                <w:sz w:val="20"/>
                <w:szCs w:val="20"/>
              </w:rPr>
              <w:t xml:space="preserve"> </w:t>
            </w:r>
            <w:r w:rsidRPr="003C3E2D">
              <w:rPr>
                <w:rFonts w:ascii="Arial" w:hAnsi="Arial" w:cs="Arial"/>
                <w:spacing w:val="-1"/>
                <w:sz w:val="20"/>
                <w:szCs w:val="20"/>
              </w:rPr>
              <w:t>services</w:t>
            </w:r>
            <w:r w:rsidRPr="003C3E2D">
              <w:rPr>
                <w:rFonts w:ascii="Arial" w:hAnsi="Arial" w:cs="Arial"/>
                <w:sz w:val="20"/>
                <w:szCs w:val="20"/>
              </w:rPr>
              <w:t xml:space="preserve"> (CPC</w:t>
            </w:r>
            <w:r w:rsidRPr="003C3E2D">
              <w:rPr>
                <w:rFonts w:ascii="Arial" w:hAnsi="Arial" w:cs="Arial"/>
                <w:spacing w:val="-1"/>
                <w:sz w:val="20"/>
                <w:szCs w:val="20"/>
              </w:rPr>
              <w:t xml:space="preserve"> 8673)</w:t>
            </w:r>
          </w:p>
          <w:p w14:paraId="1145C5DA" w14:textId="77777777" w:rsidR="00884507" w:rsidRPr="003C3E2D" w:rsidRDefault="003D57BE">
            <w:pPr>
              <w:pStyle w:val="ListParagraph"/>
              <w:widowControl/>
              <w:numPr>
                <w:ilvl w:val="0"/>
                <w:numId w:val="9"/>
              </w:numPr>
              <w:spacing w:afterLines="60" w:after="144"/>
              <w:jc w:val="both"/>
              <w:rPr>
                <w:rFonts w:ascii="Arial" w:eastAsia="Arial" w:hAnsi="Arial" w:cs="Arial"/>
                <w:sz w:val="20"/>
                <w:szCs w:val="20"/>
              </w:rPr>
            </w:pPr>
            <w:r w:rsidRPr="003C3E2D">
              <w:rPr>
                <w:rFonts w:ascii="Arial" w:hAnsi="Arial" w:cs="Arial"/>
                <w:spacing w:val="-1"/>
                <w:sz w:val="20"/>
                <w:szCs w:val="20"/>
                <w:lang w:val="en-GB"/>
              </w:rPr>
              <w:t>Urban planning and landscape</w:t>
            </w:r>
            <w:r w:rsidRPr="003C3E2D">
              <w:rPr>
                <w:rFonts w:ascii="Arial" w:hAnsi="Arial" w:cs="Arial"/>
                <w:spacing w:val="-1"/>
                <w:sz w:val="20"/>
                <w:szCs w:val="20"/>
              </w:rPr>
              <w:t xml:space="preserve"> </w:t>
            </w:r>
            <w:r w:rsidRPr="003C3E2D">
              <w:rPr>
                <w:rFonts w:ascii="Arial" w:hAnsi="Arial" w:cs="Arial"/>
                <w:spacing w:val="-1"/>
                <w:sz w:val="20"/>
                <w:szCs w:val="20"/>
                <w:lang w:val="en-GB"/>
              </w:rPr>
              <w:t>architectural services:</w:t>
            </w:r>
            <w:r w:rsidRPr="003C3E2D">
              <w:rPr>
                <w:rFonts w:ascii="Arial" w:hAnsi="Arial" w:cs="Arial"/>
                <w:spacing w:val="-1"/>
                <w:sz w:val="20"/>
                <w:szCs w:val="20"/>
              </w:rPr>
              <w:t xml:space="preserve"> </w:t>
            </w:r>
          </w:p>
          <w:p w14:paraId="5FDA22FC" w14:textId="08FDF251" w:rsidR="003B1BDE" w:rsidRPr="003C3E2D" w:rsidRDefault="003D57BE" w:rsidP="00456966">
            <w:pPr>
              <w:pStyle w:val="ListParagraph"/>
              <w:widowControl/>
              <w:spacing w:afterLines="60" w:after="144"/>
              <w:ind w:left="720"/>
              <w:jc w:val="both"/>
              <w:rPr>
                <w:rFonts w:ascii="Arial" w:eastAsia="Arial" w:hAnsi="Arial" w:cs="Arial"/>
                <w:sz w:val="19"/>
                <w:szCs w:val="19"/>
              </w:rPr>
            </w:pPr>
            <w:r w:rsidRPr="003C3E2D">
              <w:rPr>
                <w:rFonts w:ascii="Arial" w:hAnsi="Arial" w:cs="Arial"/>
                <w:spacing w:val="-1"/>
                <w:sz w:val="20"/>
                <w:szCs w:val="20"/>
              </w:rPr>
              <w:t>Landscape architectural</w:t>
            </w:r>
            <w:r w:rsidRPr="003C3E2D">
              <w:rPr>
                <w:rFonts w:ascii="Arial" w:hAnsi="Arial" w:cs="Arial"/>
                <w:spacing w:val="20"/>
                <w:sz w:val="20"/>
                <w:szCs w:val="20"/>
              </w:rPr>
              <w:t xml:space="preserve"> </w:t>
            </w:r>
            <w:r w:rsidRPr="003C3E2D">
              <w:rPr>
                <w:rFonts w:ascii="Arial" w:hAnsi="Arial" w:cs="Arial"/>
                <w:spacing w:val="-1"/>
                <w:sz w:val="20"/>
                <w:szCs w:val="20"/>
              </w:rPr>
              <w:t>services</w:t>
            </w:r>
            <w:r w:rsidRPr="003C3E2D">
              <w:rPr>
                <w:rFonts w:ascii="Arial" w:hAnsi="Arial" w:cs="Arial"/>
                <w:sz w:val="20"/>
                <w:szCs w:val="20"/>
              </w:rPr>
              <w:t xml:space="preserve"> (CPC</w:t>
            </w:r>
            <w:r w:rsidRPr="003C3E2D">
              <w:rPr>
                <w:rFonts w:ascii="Arial" w:hAnsi="Arial" w:cs="Arial"/>
                <w:spacing w:val="-1"/>
                <w:sz w:val="20"/>
                <w:szCs w:val="20"/>
              </w:rPr>
              <w:t xml:space="preserve"> 86742)</w:t>
            </w:r>
          </w:p>
        </w:tc>
        <w:tc>
          <w:tcPr>
            <w:tcW w:w="524" w:type="dxa"/>
            <w:tcBorders>
              <w:top w:val="single" w:sz="4" w:space="0" w:color="auto"/>
              <w:left w:val="single" w:sz="4" w:space="0" w:color="auto"/>
              <w:bottom w:val="single" w:sz="4" w:space="0" w:color="auto"/>
              <w:right w:val="nil"/>
            </w:tcBorders>
          </w:tcPr>
          <w:p w14:paraId="4E7D1189" w14:textId="77777777" w:rsidR="003B1BDE" w:rsidRPr="003C3E2D" w:rsidRDefault="003B1BDE" w:rsidP="00456966">
            <w:pPr>
              <w:spacing w:before="40" w:after="60"/>
              <w:rPr>
                <w:rFonts w:ascii="Arial" w:hAnsi="Arial" w:cs="Arial"/>
                <w:sz w:val="20"/>
                <w:szCs w:val="20"/>
              </w:rPr>
            </w:pPr>
            <w:r w:rsidRPr="003C3E2D">
              <w:rPr>
                <w:rFonts w:ascii="Arial" w:hAnsi="Arial" w:cs="Arial"/>
                <w:sz w:val="20"/>
                <w:szCs w:val="20"/>
              </w:rPr>
              <w:t>(4)</w:t>
            </w:r>
          </w:p>
        </w:tc>
        <w:tc>
          <w:tcPr>
            <w:tcW w:w="3510" w:type="dxa"/>
            <w:tcBorders>
              <w:top w:val="single" w:sz="4" w:space="0" w:color="auto"/>
              <w:left w:val="nil"/>
              <w:bottom w:val="single" w:sz="4" w:space="0" w:color="auto"/>
              <w:right w:val="single" w:sz="4" w:space="0" w:color="auto"/>
            </w:tcBorders>
          </w:tcPr>
          <w:p w14:paraId="1EFA57FB" w14:textId="77777777" w:rsidR="002C323F" w:rsidRDefault="00884507" w:rsidP="002C323F">
            <w:pPr>
              <w:pStyle w:val="ListParagraph"/>
              <w:numPr>
                <w:ilvl w:val="0"/>
                <w:numId w:val="10"/>
              </w:numPr>
              <w:snapToGrid w:val="0"/>
              <w:spacing w:before="60" w:after="60"/>
              <w:ind w:left="357" w:hanging="357"/>
              <w:jc w:val="both"/>
              <w:rPr>
                <w:rFonts w:ascii="Arial" w:hAnsi="Arial" w:cs="Arial"/>
                <w:sz w:val="20"/>
                <w:szCs w:val="20"/>
              </w:rPr>
            </w:pPr>
            <w:r w:rsidRPr="003C3E2D">
              <w:rPr>
                <w:rFonts w:ascii="Arial" w:hAnsi="Arial" w:cs="Arial"/>
                <w:sz w:val="20"/>
                <w:szCs w:val="20"/>
              </w:rPr>
              <w:t xml:space="preserve">Subject to </w:t>
            </w:r>
            <w:proofErr w:type="gramStart"/>
            <w:r w:rsidR="00A90A07" w:rsidRPr="003C3E2D">
              <w:rPr>
                <w:rFonts w:ascii="Arial" w:hAnsi="Arial" w:cs="Arial"/>
                <w:sz w:val="20"/>
                <w:szCs w:val="20"/>
              </w:rPr>
              <w:t xml:space="preserve">the </w:t>
            </w:r>
            <w:r w:rsidRPr="003C3E2D">
              <w:rPr>
                <w:rFonts w:ascii="Arial" w:hAnsi="Arial" w:cs="Arial"/>
                <w:sz w:val="20"/>
                <w:szCs w:val="20"/>
              </w:rPr>
              <w:t xml:space="preserve"> Myanmar</w:t>
            </w:r>
            <w:proofErr w:type="gramEnd"/>
            <w:r w:rsidRPr="003C3E2D">
              <w:rPr>
                <w:rFonts w:ascii="Arial" w:hAnsi="Arial" w:cs="Arial"/>
                <w:sz w:val="20"/>
                <w:szCs w:val="20"/>
              </w:rPr>
              <w:t xml:space="preserve">  Investment Law, Myanmar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Laws</w:t>
            </w:r>
            <w:r w:rsidR="003A3F8F" w:rsidRPr="003C3E2D">
              <w:rPr>
                <w:rFonts w:ascii="Arial" w:hAnsi="Arial" w:cs="Arial"/>
                <w:sz w:val="20"/>
                <w:szCs w:val="20"/>
              </w:rPr>
              <w:t>,</w:t>
            </w:r>
            <w:r w:rsidRPr="003C3E2D">
              <w:rPr>
                <w:rFonts w:ascii="Arial" w:hAnsi="Arial" w:cs="Arial"/>
                <w:sz w:val="20"/>
                <w:szCs w:val="20"/>
              </w:rPr>
              <w:t xml:space="preserve"> Immigration Laws and existing laws and regulations, </w:t>
            </w:r>
            <w:r w:rsidR="003A3F8F" w:rsidRPr="003C3E2D">
              <w:rPr>
                <w:rFonts w:ascii="Arial" w:hAnsi="Arial" w:cs="Arial"/>
                <w:sz w:val="20"/>
                <w:szCs w:val="20"/>
              </w:rPr>
              <w:t>m</w:t>
            </w:r>
            <w:r w:rsidRPr="003C3E2D">
              <w:rPr>
                <w:rFonts w:ascii="Arial" w:hAnsi="Arial" w:cs="Arial"/>
                <w:sz w:val="20"/>
                <w:szCs w:val="20"/>
              </w:rPr>
              <w:t xml:space="preserve">anagement, professional and </w:t>
            </w:r>
            <w:r w:rsidR="003A3F8F" w:rsidRPr="003C3E2D">
              <w:rPr>
                <w:rFonts w:ascii="Arial" w:hAnsi="Arial" w:cs="Arial"/>
                <w:sz w:val="20"/>
                <w:szCs w:val="20"/>
              </w:rPr>
              <w:t>t</w:t>
            </w:r>
            <w:r w:rsidRPr="003C3E2D">
              <w:rPr>
                <w:rFonts w:ascii="Arial" w:hAnsi="Arial" w:cs="Arial"/>
                <w:sz w:val="20"/>
                <w:szCs w:val="20"/>
              </w:rPr>
              <w:t xml:space="preserve">echnical </w:t>
            </w:r>
            <w:r w:rsidR="003A3F8F" w:rsidRPr="003C3E2D">
              <w:rPr>
                <w:rFonts w:ascii="Arial" w:hAnsi="Arial" w:cs="Arial"/>
                <w:sz w:val="20"/>
                <w:szCs w:val="20"/>
              </w:rPr>
              <w:t>e</w:t>
            </w:r>
            <w:r w:rsidRPr="003C3E2D">
              <w:rPr>
                <w:rFonts w:ascii="Arial" w:hAnsi="Arial" w:cs="Arial"/>
                <w:sz w:val="20"/>
                <w:szCs w:val="20"/>
              </w:rPr>
              <w:t>xperts unless mentioned otherwise are allowed to stay up to one year and extendable there on.</w:t>
            </w:r>
          </w:p>
          <w:p w14:paraId="19A9AB14" w14:textId="77777777" w:rsidR="002C323F" w:rsidRDefault="00884507" w:rsidP="002C323F">
            <w:pPr>
              <w:pStyle w:val="ListParagraph"/>
              <w:numPr>
                <w:ilvl w:val="0"/>
                <w:numId w:val="10"/>
              </w:numPr>
              <w:snapToGrid w:val="0"/>
              <w:spacing w:before="60" w:after="60"/>
              <w:ind w:left="357" w:hanging="357"/>
              <w:jc w:val="both"/>
              <w:rPr>
                <w:rFonts w:ascii="Arial" w:hAnsi="Arial" w:cs="Arial"/>
                <w:sz w:val="20"/>
                <w:szCs w:val="20"/>
              </w:rPr>
            </w:pPr>
            <w:r w:rsidRPr="002C323F">
              <w:rPr>
                <w:rFonts w:ascii="Arial" w:hAnsi="Arial" w:cs="Arial"/>
                <w:sz w:val="20"/>
                <w:szCs w:val="20"/>
              </w:rPr>
              <w:t>Preference for entry and temporary stay of skilled workers from traditional source of supply.</w:t>
            </w:r>
          </w:p>
          <w:p w14:paraId="7DE7BBD9" w14:textId="77777777" w:rsidR="002C323F" w:rsidRDefault="00884507" w:rsidP="002C323F">
            <w:pPr>
              <w:pStyle w:val="ListParagraph"/>
              <w:numPr>
                <w:ilvl w:val="0"/>
                <w:numId w:val="10"/>
              </w:numPr>
              <w:snapToGrid w:val="0"/>
              <w:spacing w:before="60" w:after="60"/>
              <w:ind w:left="357" w:hanging="357"/>
              <w:jc w:val="both"/>
              <w:rPr>
                <w:rFonts w:ascii="Arial" w:hAnsi="Arial" w:cs="Arial"/>
                <w:sz w:val="20"/>
                <w:szCs w:val="20"/>
              </w:rPr>
            </w:pPr>
            <w:r w:rsidRPr="002C323F">
              <w:rPr>
                <w:rFonts w:ascii="Arial" w:hAnsi="Arial" w:cs="Arial"/>
                <w:sz w:val="20"/>
                <w:szCs w:val="20"/>
              </w:rPr>
              <w:t xml:space="preserve">Unskilled </w:t>
            </w:r>
            <w:proofErr w:type="spellStart"/>
            <w:r w:rsidRPr="002C323F">
              <w:rPr>
                <w:rFonts w:ascii="Arial" w:hAnsi="Arial" w:cs="Arial"/>
                <w:sz w:val="20"/>
                <w:szCs w:val="20"/>
              </w:rPr>
              <w:t>labour</w:t>
            </w:r>
            <w:proofErr w:type="spellEnd"/>
            <w:r w:rsidRPr="002C323F">
              <w:rPr>
                <w:rFonts w:ascii="Arial" w:hAnsi="Arial" w:cs="Arial"/>
                <w:sz w:val="20"/>
                <w:szCs w:val="20"/>
              </w:rPr>
              <w:t xml:space="preserve"> is not allowed in Myanmar.</w:t>
            </w:r>
          </w:p>
          <w:p w14:paraId="3BE84B94" w14:textId="4BC92044" w:rsidR="00884507" w:rsidRPr="002C323F" w:rsidRDefault="00884507" w:rsidP="002C323F">
            <w:pPr>
              <w:pStyle w:val="ListParagraph"/>
              <w:numPr>
                <w:ilvl w:val="0"/>
                <w:numId w:val="10"/>
              </w:numPr>
              <w:snapToGrid w:val="0"/>
              <w:spacing w:before="60" w:after="60"/>
              <w:ind w:left="357" w:hanging="357"/>
              <w:jc w:val="both"/>
              <w:rPr>
                <w:rFonts w:ascii="Arial" w:hAnsi="Arial" w:cs="Arial"/>
                <w:sz w:val="20"/>
                <w:szCs w:val="20"/>
              </w:rPr>
            </w:pPr>
            <w:r w:rsidRPr="002C323F">
              <w:rPr>
                <w:rFonts w:ascii="Arial" w:hAnsi="Arial" w:cs="Arial"/>
                <w:sz w:val="20"/>
                <w:szCs w:val="20"/>
              </w:rPr>
              <w:t xml:space="preserve">According to the </w:t>
            </w:r>
            <w:r w:rsidRPr="002C323F">
              <w:rPr>
                <w:rFonts w:ascii="Arial" w:hAnsi="Arial" w:cs="Arial"/>
                <w:i/>
                <w:iCs/>
                <w:sz w:val="20"/>
                <w:szCs w:val="20"/>
              </w:rPr>
              <w:t>Myanmar Engineer Council Law 2013</w:t>
            </w:r>
            <w:r w:rsidR="002C78F9" w:rsidRPr="002C323F">
              <w:rPr>
                <w:rFonts w:ascii="Arial" w:hAnsi="Arial" w:cs="Arial"/>
                <w:sz w:val="20"/>
                <w:szCs w:val="20"/>
              </w:rPr>
              <w:t xml:space="preserve"> and </w:t>
            </w:r>
            <w:r w:rsidR="002C78F9" w:rsidRPr="002C323F">
              <w:rPr>
                <w:rFonts w:ascii="Arial" w:hAnsi="Arial" w:cs="Arial"/>
                <w:i/>
                <w:iCs/>
                <w:sz w:val="20"/>
                <w:szCs w:val="20"/>
              </w:rPr>
              <w:t xml:space="preserve">Law Amending the Myanmar Engineer Council Law </w:t>
            </w:r>
            <w:r w:rsidRPr="002C323F">
              <w:rPr>
                <w:rFonts w:ascii="Arial" w:hAnsi="Arial" w:cs="Arial"/>
                <w:i/>
                <w:iCs/>
                <w:sz w:val="20"/>
                <w:szCs w:val="20"/>
              </w:rPr>
              <w:t>2019</w:t>
            </w:r>
            <w:r w:rsidRPr="002C323F">
              <w:rPr>
                <w:rFonts w:ascii="Arial" w:hAnsi="Arial" w:cs="Arial"/>
                <w:sz w:val="20"/>
                <w:szCs w:val="20"/>
              </w:rPr>
              <w:t xml:space="preserve">, Foreign </w:t>
            </w:r>
            <w:proofErr w:type="gramStart"/>
            <w:r w:rsidRPr="002C323F">
              <w:rPr>
                <w:rFonts w:ascii="Arial" w:hAnsi="Arial" w:cs="Arial"/>
                <w:sz w:val="20"/>
                <w:szCs w:val="20"/>
              </w:rPr>
              <w:t>Engineer</w:t>
            </w:r>
            <w:proofErr w:type="gramEnd"/>
            <w:r w:rsidRPr="002C323F">
              <w:rPr>
                <w:rFonts w:ascii="Arial" w:hAnsi="Arial" w:cs="Arial"/>
                <w:sz w:val="20"/>
                <w:szCs w:val="20"/>
              </w:rPr>
              <w:t xml:space="preserve"> and Foreign Professional Engineer, who is in compliance with specifications provided in this law, shall apply registration on Registered Limited Engineer (RLE) and Registered Limited Professional Engineer (RLPE) respectively to the Myanmar Engineer Council.</w:t>
            </w:r>
          </w:p>
          <w:p w14:paraId="2F169581" w14:textId="7EA644F4" w:rsidR="00B75407" w:rsidRPr="003C3E2D" w:rsidRDefault="00B75407" w:rsidP="00892624">
            <w:pPr>
              <w:spacing w:before="60" w:after="60"/>
              <w:jc w:val="both"/>
              <w:rPr>
                <w:rFonts w:ascii="Arial" w:hAnsi="Arial" w:cs="Arial"/>
                <w:sz w:val="20"/>
                <w:szCs w:val="20"/>
              </w:rPr>
            </w:pPr>
          </w:p>
        </w:tc>
        <w:tc>
          <w:tcPr>
            <w:tcW w:w="559" w:type="dxa"/>
            <w:tcBorders>
              <w:top w:val="single" w:sz="4" w:space="0" w:color="auto"/>
              <w:left w:val="single" w:sz="4" w:space="0" w:color="auto"/>
              <w:bottom w:val="single" w:sz="4" w:space="0" w:color="auto"/>
              <w:right w:val="nil"/>
            </w:tcBorders>
          </w:tcPr>
          <w:p w14:paraId="10723C73" w14:textId="77777777" w:rsidR="003B1BDE" w:rsidRPr="003C3E2D" w:rsidRDefault="003B1BDE" w:rsidP="00456966">
            <w:pPr>
              <w:spacing w:before="4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615FC2D7" w14:textId="77777777" w:rsidR="002C323F" w:rsidRDefault="00884507" w:rsidP="002C323F">
            <w:pPr>
              <w:pStyle w:val="ListParagraph"/>
              <w:numPr>
                <w:ilvl w:val="0"/>
                <w:numId w:val="11"/>
              </w:numPr>
              <w:spacing w:before="60" w:after="60"/>
              <w:ind w:left="360" w:hanging="357"/>
              <w:jc w:val="both"/>
              <w:rPr>
                <w:rFonts w:ascii="Arial" w:hAnsi="Arial" w:cs="Arial"/>
                <w:sz w:val="20"/>
                <w:szCs w:val="20"/>
              </w:rPr>
            </w:pPr>
            <w:r w:rsidRPr="003C3E2D">
              <w:rPr>
                <w:rFonts w:ascii="Arial" w:hAnsi="Arial" w:cs="Arial"/>
                <w:sz w:val="20"/>
                <w:szCs w:val="20"/>
              </w:rPr>
              <w:t>Any expatriate engaged in joint ventures, representative offices or other types of judicial person and/or individual services provider shall receive the approval of the respective authority.</w:t>
            </w:r>
          </w:p>
          <w:p w14:paraId="2FC983EA" w14:textId="77777777" w:rsidR="002C323F" w:rsidRDefault="00884507" w:rsidP="002C323F">
            <w:pPr>
              <w:pStyle w:val="ListParagraph"/>
              <w:numPr>
                <w:ilvl w:val="0"/>
                <w:numId w:val="11"/>
              </w:numPr>
              <w:spacing w:before="60" w:after="60"/>
              <w:ind w:left="360" w:hanging="357"/>
              <w:jc w:val="both"/>
              <w:rPr>
                <w:rFonts w:ascii="Arial" w:hAnsi="Arial" w:cs="Arial"/>
                <w:sz w:val="20"/>
                <w:szCs w:val="20"/>
              </w:rPr>
            </w:pPr>
            <w:r w:rsidRPr="002C323F">
              <w:rPr>
                <w:rFonts w:ascii="Arial" w:hAnsi="Arial" w:cs="Arial"/>
                <w:sz w:val="20"/>
                <w:szCs w:val="20"/>
              </w:rPr>
              <w:t>Any expatriate entering into Myanmar shall abide by the immigration rules and procedures of Myanmar.</w:t>
            </w:r>
          </w:p>
          <w:p w14:paraId="668E0BE9" w14:textId="77777777" w:rsidR="002C323F" w:rsidRDefault="00884507" w:rsidP="002C323F">
            <w:pPr>
              <w:pStyle w:val="ListParagraph"/>
              <w:numPr>
                <w:ilvl w:val="0"/>
                <w:numId w:val="11"/>
              </w:numPr>
              <w:spacing w:before="60" w:after="60"/>
              <w:ind w:left="360" w:hanging="357"/>
              <w:jc w:val="both"/>
              <w:rPr>
                <w:rFonts w:ascii="Arial" w:hAnsi="Arial" w:cs="Arial"/>
                <w:sz w:val="20"/>
                <w:szCs w:val="20"/>
              </w:rPr>
            </w:pPr>
            <w:r w:rsidRPr="002C323F">
              <w:rPr>
                <w:rFonts w:ascii="Arial" w:hAnsi="Arial" w:cs="Arial"/>
                <w:sz w:val="20"/>
                <w:szCs w:val="20"/>
              </w:rPr>
              <w:t>Any expatriate in Myanmar shall abide by the laws, rules and regulations of Myanmar and they shall not interfere in the internal affairs of the country.</w:t>
            </w:r>
          </w:p>
          <w:p w14:paraId="2625C85F" w14:textId="77777777" w:rsidR="002C323F" w:rsidRDefault="00884507" w:rsidP="002C323F">
            <w:pPr>
              <w:pStyle w:val="ListParagraph"/>
              <w:numPr>
                <w:ilvl w:val="0"/>
                <w:numId w:val="11"/>
              </w:numPr>
              <w:spacing w:before="60" w:after="60"/>
              <w:ind w:left="360" w:hanging="357"/>
              <w:jc w:val="both"/>
              <w:rPr>
                <w:rFonts w:ascii="Arial" w:hAnsi="Arial" w:cs="Arial"/>
                <w:sz w:val="20"/>
                <w:szCs w:val="20"/>
              </w:rPr>
            </w:pPr>
            <w:r w:rsidRPr="002C323F">
              <w:rPr>
                <w:rFonts w:ascii="Arial" w:hAnsi="Arial" w:cs="Arial"/>
                <w:sz w:val="20"/>
                <w:szCs w:val="20"/>
              </w:rPr>
              <w:t xml:space="preserve">Individual services providers who work with the approval of respective authorities shall register themselves with the Department of </w:t>
            </w:r>
            <w:proofErr w:type="spellStart"/>
            <w:r w:rsidR="002C78F9" w:rsidRPr="002C323F">
              <w:rPr>
                <w:rFonts w:ascii="Arial" w:hAnsi="Arial" w:cs="Arial"/>
                <w:sz w:val="20"/>
                <w:szCs w:val="20"/>
              </w:rPr>
              <w:t>L</w:t>
            </w:r>
            <w:r w:rsidRPr="002C323F">
              <w:rPr>
                <w:rFonts w:ascii="Arial" w:hAnsi="Arial" w:cs="Arial"/>
                <w:sz w:val="20"/>
                <w:szCs w:val="20"/>
              </w:rPr>
              <w:t>abour</w:t>
            </w:r>
            <w:proofErr w:type="spellEnd"/>
            <w:r w:rsidRPr="002C323F">
              <w:rPr>
                <w:rFonts w:ascii="Arial" w:hAnsi="Arial" w:cs="Arial"/>
                <w:sz w:val="20"/>
                <w:szCs w:val="20"/>
              </w:rPr>
              <w:t>.</w:t>
            </w:r>
          </w:p>
          <w:p w14:paraId="6B08B74D" w14:textId="69741A67" w:rsidR="003B1BDE" w:rsidRPr="002C323F" w:rsidRDefault="00884507" w:rsidP="002C323F">
            <w:pPr>
              <w:pStyle w:val="ListParagraph"/>
              <w:numPr>
                <w:ilvl w:val="0"/>
                <w:numId w:val="11"/>
              </w:numPr>
              <w:spacing w:before="60" w:after="60"/>
              <w:ind w:left="360" w:hanging="357"/>
              <w:jc w:val="both"/>
              <w:rPr>
                <w:rFonts w:ascii="Arial" w:hAnsi="Arial" w:cs="Arial"/>
                <w:sz w:val="20"/>
                <w:szCs w:val="20"/>
              </w:rPr>
            </w:pPr>
            <w:r w:rsidRPr="002C323F">
              <w:rPr>
                <w:rFonts w:ascii="Arial" w:hAnsi="Arial" w:cs="Arial"/>
                <w:sz w:val="20"/>
                <w:szCs w:val="20"/>
              </w:rPr>
              <w:t>The Government needs to regulate the flow of foreign workers to ensure social cohesion in Myanmar.</w:t>
            </w:r>
          </w:p>
        </w:tc>
        <w:tc>
          <w:tcPr>
            <w:tcW w:w="2658" w:type="dxa"/>
            <w:tcBorders>
              <w:top w:val="single" w:sz="4" w:space="0" w:color="auto"/>
              <w:bottom w:val="single" w:sz="4" w:space="0" w:color="auto"/>
            </w:tcBorders>
          </w:tcPr>
          <w:p w14:paraId="486CE601" w14:textId="77777777" w:rsidR="003B1BDE" w:rsidRPr="003C3E2D" w:rsidRDefault="003B1BDE" w:rsidP="001B24B5">
            <w:pPr>
              <w:spacing w:before="60" w:after="60"/>
              <w:rPr>
                <w:rFonts w:ascii="Arial" w:hAnsi="Arial" w:cs="Arial"/>
                <w:b/>
                <w:bCs/>
                <w:sz w:val="20"/>
                <w:szCs w:val="20"/>
              </w:rPr>
            </w:pPr>
          </w:p>
        </w:tc>
      </w:tr>
    </w:tbl>
    <w:p w14:paraId="4C39AE68" w14:textId="77777777" w:rsidR="00D251E8" w:rsidRDefault="00D251E8">
      <w:r>
        <w:br w:type="page"/>
      </w:r>
    </w:p>
    <w:tbl>
      <w:tblPr>
        <w:tblStyle w:val="TableGrid"/>
        <w:tblW w:w="13964" w:type="dxa"/>
        <w:jc w:val="center"/>
        <w:tblLayout w:type="fixed"/>
        <w:tblCellMar>
          <w:left w:w="115" w:type="dxa"/>
          <w:right w:w="115" w:type="dxa"/>
        </w:tblCellMar>
        <w:tblLook w:val="04A0" w:firstRow="1" w:lastRow="0" w:firstColumn="1" w:lastColumn="0" w:noHBand="0" w:noVBand="1"/>
      </w:tblPr>
      <w:tblGrid>
        <w:gridCol w:w="3325"/>
        <w:gridCol w:w="16"/>
        <w:gridCol w:w="524"/>
        <w:gridCol w:w="3510"/>
        <w:gridCol w:w="576"/>
        <w:gridCol w:w="3355"/>
        <w:gridCol w:w="29"/>
        <w:gridCol w:w="2629"/>
      </w:tblGrid>
      <w:tr w:rsidR="00D251E8" w:rsidRPr="003C3E2D" w14:paraId="4991AA89" w14:textId="77777777" w:rsidTr="00D93CEA">
        <w:trPr>
          <w:jc w:val="center"/>
        </w:trPr>
        <w:tc>
          <w:tcPr>
            <w:tcW w:w="3325" w:type="dxa"/>
            <w:tcBorders>
              <w:top w:val="single" w:sz="4" w:space="0" w:color="auto"/>
              <w:bottom w:val="single" w:sz="4" w:space="0" w:color="auto"/>
            </w:tcBorders>
          </w:tcPr>
          <w:p w14:paraId="0F366982" w14:textId="186F9975" w:rsidR="00D251E8" w:rsidRPr="00D251E8" w:rsidRDefault="00D251E8" w:rsidP="00D251E8">
            <w:pPr>
              <w:spacing w:before="60" w:after="60"/>
              <w:jc w:val="center"/>
              <w:rPr>
                <w:rFonts w:ascii="Arial" w:hAnsi="Arial" w:cs="Arial"/>
                <w:sz w:val="20"/>
                <w:szCs w:val="20"/>
                <w:u w:val="single"/>
              </w:rPr>
            </w:pPr>
            <w:r w:rsidRPr="003C3E2D">
              <w:rPr>
                <w:rFonts w:ascii="Arial" w:hAnsi="Arial" w:cs="Arial"/>
                <w:b/>
                <w:bCs/>
                <w:sz w:val="20"/>
                <w:szCs w:val="20"/>
              </w:rPr>
              <w:lastRenderedPageBreak/>
              <w:t>Sector or Subsector</w:t>
            </w:r>
          </w:p>
        </w:tc>
        <w:tc>
          <w:tcPr>
            <w:tcW w:w="4050" w:type="dxa"/>
            <w:gridSpan w:val="3"/>
            <w:tcBorders>
              <w:top w:val="single" w:sz="4" w:space="0" w:color="auto"/>
              <w:bottom w:val="single" w:sz="4" w:space="0" w:color="auto"/>
            </w:tcBorders>
            <w:vAlign w:val="bottom"/>
          </w:tcPr>
          <w:p w14:paraId="357A6ADB" w14:textId="0C5EE776" w:rsidR="00D251E8" w:rsidRPr="00D251E8" w:rsidRDefault="00D251E8" w:rsidP="00D251E8">
            <w:pPr>
              <w:spacing w:before="60" w:after="60"/>
              <w:jc w:val="center"/>
              <w:rPr>
                <w:rFonts w:ascii="Arial" w:hAnsi="Arial" w:cs="Arial"/>
                <w:sz w:val="20"/>
                <w:szCs w:val="20"/>
                <w:u w:val="single"/>
              </w:rPr>
            </w:pPr>
            <w:r w:rsidRPr="003C3E2D">
              <w:rPr>
                <w:rFonts w:ascii="Arial" w:hAnsi="Arial" w:cs="Arial"/>
                <w:b/>
                <w:bCs/>
                <w:sz w:val="20"/>
                <w:szCs w:val="20"/>
              </w:rPr>
              <w:t>Limitations on Market Access</w:t>
            </w:r>
          </w:p>
        </w:tc>
        <w:tc>
          <w:tcPr>
            <w:tcW w:w="3960" w:type="dxa"/>
            <w:gridSpan w:val="3"/>
            <w:tcBorders>
              <w:top w:val="single" w:sz="4" w:space="0" w:color="auto"/>
              <w:bottom w:val="single" w:sz="4" w:space="0" w:color="auto"/>
            </w:tcBorders>
            <w:vAlign w:val="center"/>
          </w:tcPr>
          <w:p w14:paraId="34622A1A" w14:textId="2FE2580F" w:rsidR="00D251E8" w:rsidRPr="00D251E8" w:rsidRDefault="00D251E8" w:rsidP="00D251E8">
            <w:pPr>
              <w:spacing w:before="60" w:after="60"/>
              <w:jc w:val="center"/>
              <w:rPr>
                <w:rFonts w:ascii="Arial" w:hAnsi="Arial" w:cs="Arial"/>
                <w:sz w:val="20"/>
                <w:szCs w:val="20"/>
                <w:u w:val="single"/>
              </w:rPr>
            </w:pPr>
            <w:r w:rsidRPr="003C3E2D">
              <w:rPr>
                <w:rFonts w:ascii="Arial" w:hAnsi="Arial" w:cs="Arial"/>
                <w:b/>
                <w:bCs/>
                <w:sz w:val="20"/>
                <w:szCs w:val="20"/>
              </w:rPr>
              <w:t>Limitations on National Treatment</w:t>
            </w:r>
          </w:p>
        </w:tc>
        <w:tc>
          <w:tcPr>
            <w:tcW w:w="2629" w:type="dxa"/>
            <w:tcBorders>
              <w:top w:val="single" w:sz="4" w:space="0" w:color="auto"/>
              <w:bottom w:val="single" w:sz="4" w:space="0" w:color="auto"/>
            </w:tcBorders>
            <w:vAlign w:val="center"/>
          </w:tcPr>
          <w:p w14:paraId="7013FB04" w14:textId="19590826" w:rsidR="00D251E8" w:rsidRPr="00D251E8" w:rsidRDefault="00D251E8" w:rsidP="00D251E8">
            <w:pPr>
              <w:spacing w:before="60" w:after="60"/>
              <w:jc w:val="center"/>
              <w:rPr>
                <w:rFonts w:ascii="Arial" w:hAnsi="Arial" w:cs="Arial"/>
                <w:sz w:val="20"/>
                <w:szCs w:val="20"/>
                <w:u w:val="single"/>
              </w:rPr>
            </w:pPr>
            <w:r w:rsidRPr="003C3E2D">
              <w:rPr>
                <w:rFonts w:ascii="Arial" w:hAnsi="Arial" w:cs="Arial"/>
                <w:b/>
                <w:bCs/>
                <w:sz w:val="20"/>
                <w:szCs w:val="20"/>
              </w:rPr>
              <w:t>Additional Commitments</w:t>
            </w:r>
          </w:p>
        </w:tc>
      </w:tr>
      <w:tr w:rsidR="00D251E8" w:rsidRPr="003C3E2D" w14:paraId="6AB83EC0" w14:textId="77777777" w:rsidTr="001B24B5">
        <w:trPr>
          <w:jc w:val="center"/>
        </w:trPr>
        <w:tc>
          <w:tcPr>
            <w:tcW w:w="13964" w:type="dxa"/>
            <w:gridSpan w:val="8"/>
            <w:tcBorders>
              <w:top w:val="single" w:sz="4" w:space="0" w:color="auto"/>
              <w:bottom w:val="single" w:sz="4" w:space="0" w:color="auto"/>
            </w:tcBorders>
          </w:tcPr>
          <w:p w14:paraId="3C963D3E" w14:textId="6B1CD58F" w:rsidR="00D251E8" w:rsidRPr="003C3E2D" w:rsidRDefault="00D251E8" w:rsidP="00D251E8">
            <w:pPr>
              <w:pStyle w:val="ListParagraph"/>
              <w:numPr>
                <w:ilvl w:val="0"/>
                <w:numId w:val="8"/>
              </w:numPr>
              <w:spacing w:before="60" w:after="60"/>
              <w:rPr>
                <w:rFonts w:ascii="Arial" w:hAnsi="Arial" w:cs="Arial"/>
                <w:sz w:val="20"/>
                <w:szCs w:val="20"/>
                <w:u w:val="single"/>
              </w:rPr>
            </w:pPr>
            <w:r w:rsidRPr="003C3E2D">
              <w:rPr>
                <w:rFonts w:ascii="Arial" w:hAnsi="Arial" w:cs="Arial"/>
                <w:sz w:val="20"/>
                <w:szCs w:val="20"/>
                <w:u w:val="single"/>
              </w:rPr>
              <w:t>Computer and Related Services</w:t>
            </w:r>
          </w:p>
        </w:tc>
      </w:tr>
      <w:tr w:rsidR="00D251E8" w:rsidRPr="003C3E2D" w14:paraId="618060E6" w14:textId="77777777" w:rsidTr="001B24B5">
        <w:trPr>
          <w:trHeight w:val="5020"/>
          <w:jc w:val="center"/>
        </w:trPr>
        <w:tc>
          <w:tcPr>
            <w:tcW w:w="3341" w:type="dxa"/>
            <w:gridSpan w:val="2"/>
            <w:tcBorders>
              <w:top w:val="single" w:sz="4" w:space="0" w:color="auto"/>
              <w:right w:val="single" w:sz="4" w:space="0" w:color="auto"/>
            </w:tcBorders>
          </w:tcPr>
          <w:p w14:paraId="75BC9A59" w14:textId="77777777" w:rsidR="00D251E8" w:rsidRDefault="00D251E8" w:rsidP="00D251E8">
            <w:pPr>
              <w:pStyle w:val="ListParagraph"/>
              <w:widowControl/>
              <w:numPr>
                <w:ilvl w:val="0"/>
                <w:numId w:val="12"/>
              </w:numPr>
              <w:spacing w:before="60" w:afterLines="60" w:after="144"/>
              <w:jc w:val="both"/>
              <w:rPr>
                <w:rFonts w:ascii="Arial" w:hAnsi="Arial" w:cs="Arial"/>
                <w:sz w:val="20"/>
                <w:szCs w:val="20"/>
              </w:rPr>
            </w:pPr>
            <w:r w:rsidRPr="003C3E2D">
              <w:rPr>
                <w:rFonts w:ascii="Arial" w:hAnsi="Arial" w:cs="Arial"/>
                <w:sz w:val="20"/>
                <w:szCs w:val="20"/>
              </w:rPr>
              <w:t>Consultancy services related to the installation of computer hardware (CPC 841)</w:t>
            </w:r>
          </w:p>
          <w:p w14:paraId="73524F60" w14:textId="430DFCFD" w:rsidR="00D251E8" w:rsidRPr="001B4920" w:rsidRDefault="00D251E8" w:rsidP="00D251E8">
            <w:pPr>
              <w:pStyle w:val="ListParagraph"/>
              <w:widowControl/>
              <w:numPr>
                <w:ilvl w:val="0"/>
                <w:numId w:val="12"/>
              </w:numPr>
              <w:spacing w:before="60" w:afterLines="60" w:after="144"/>
              <w:jc w:val="both"/>
              <w:rPr>
                <w:rFonts w:ascii="Arial" w:hAnsi="Arial" w:cs="Arial"/>
                <w:sz w:val="20"/>
                <w:szCs w:val="20"/>
              </w:rPr>
            </w:pPr>
            <w:r w:rsidRPr="001B4920">
              <w:rPr>
                <w:rFonts w:ascii="Arial" w:hAnsi="Arial" w:cs="Arial"/>
                <w:sz w:val="20"/>
                <w:szCs w:val="20"/>
              </w:rPr>
              <w:t>Software implementation services (CPC 842)</w:t>
            </w:r>
          </w:p>
          <w:p w14:paraId="434CB461" w14:textId="69B4DDA0" w:rsidR="00D251E8" w:rsidRPr="001B4920" w:rsidRDefault="00D251E8" w:rsidP="00D251E8">
            <w:pPr>
              <w:pStyle w:val="ListParagraph"/>
              <w:numPr>
                <w:ilvl w:val="0"/>
                <w:numId w:val="13"/>
              </w:numPr>
              <w:tabs>
                <w:tab w:val="left" w:pos="1053"/>
              </w:tabs>
              <w:ind w:left="1080"/>
              <w:jc w:val="both"/>
              <w:rPr>
                <w:rFonts w:ascii="Arial" w:eastAsia="Arial" w:hAnsi="Arial" w:cs="Arial"/>
                <w:sz w:val="20"/>
                <w:szCs w:val="20"/>
              </w:rPr>
            </w:pPr>
            <w:r w:rsidRPr="003C3E2D">
              <w:rPr>
                <w:rFonts w:ascii="Arial" w:hAnsi="Arial" w:cs="Arial"/>
                <w:spacing w:val="-1"/>
                <w:sz w:val="20"/>
                <w:szCs w:val="20"/>
              </w:rPr>
              <w:t>System and software</w:t>
            </w:r>
            <w:r w:rsidRPr="003C3E2D">
              <w:rPr>
                <w:rFonts w:ascii="Arial" w:hAnsi="Arial" w:cs="Arial"/>
                <w:spacing w:val="22"/>
                <w:sz w:val="20"/>
                <w:szCs w:val="20"/>
              </w:rPr>
              <w:t xml:space="preserve"> </w:t>
            </w:r>
            <w:r w:rsidRPr="003C3E2D">
              <w:rPr>
                <w:rFonts w:ascii="Arial" w:hAnsi="Arial" w:cs="Arial"/>
                <w:spacing w:val="-1"/>
                <w:sz w:val="20"/>
                <w:szCs w:val="20"/>
              </w:rPr>
              <w:t>consulting services</w:t>
            </w:r>
            <w:r w:rsidRPr="003C3E2D">
              <w:rPr>
                <w:rFonts w:ascii="Arial" w:hAnsi="Arial" w:cs="Arial"/>
                <w:spacing w:val="27"/>
                <w:sz w:val="20"/>
                <w:szCs w:val="20"/>
              </w:rPr>
              <w:t xml:space="preserve"> </w:t>
            </w:r>
            <w:r w:rsidRPr="003C3E2D">
              <w:rPr>
                <w:rFonts w:ascii="Arial" w:hAnsi="Arial" w:cs="Arial"/>
                <w:spacing w:val="-1"/>
                <w:sz w:val="20"/>
                <w:szCs w:val="20"/>
              </w:rPr>
              <w:t>(CPC</w:t>
            </w:r>
            <w:r w:rsidRPr="003C3E2D">
              <w:rPr>
                <w:rFonts w:ascii="Arial" w:hAnsi="Arial" w:cs="Arial"/>
                <w:sz w:val="20"/>
                <w:szCs w:val="20"/>
              </w:rPr>
              <w:t xml:space="preserve"> </w:t>
            </w:r>
            <w:r w:rsidRPr="003C3E2D">
              <w:rPr>
                <w:rFonts w:ascii="Arial" w:hAnsi="Arial" w:cs="Arial"/>
                <w:spacing w:val="-1"/>
                <w:sz w:val="20"/>
                <w:szCs w:val="20"/>
              </w:rPr>
              <w:t>8421)</w:t>
            </w:r>
          </w:p>
          <w:p w14:paraId="7EF9F7B3" w14:textId="23F8AE53" w:rsidR="00D251E8" w:rsidRPr="001B4920" w:rsidRDefault="00D251E8" w:rsidP="00D251E8">
            <w:pPr>
              <w:pStyle w:val="ListParagraph"/>
              <w:numPr>
                <w:ilvl w:val="0"/>
                <w:numId w:val="13"/>
              </w:numPr>
              <w:tabs>
                <w:tab w:val="left" w:pos="1053"/>
              </w:tabs>
              <w:ind w:left="1080"/>
              <w:jc w:val="both"/>
              <w:rPr>
                <w:rFonts w:ascii="Arial" w:eastAsia="Arial" w:hAnsi="Arial" w:cs="Arial"/>
                <w:sz w:val="20"/>
                <w:szCs w:val="20"/>
              </w:rPr>
            </w:pPr>
            <w:r w:rsidRPr="001B4920">
              <w:rPr>
                <w:rFonts w:ascii="Arial" w:hAnsi="Arial" w:cs="Arial"/>
                <w:spacing w:val="-1"/>
                <w:sz w:val="20"/>
                <w:szCs w:val="20"/>
              </w:rPr>
              <w:t>System analysis</w:t>
            </w:r>
            <w:r w:rsidRPr="001B4920">
              <w:rPr>
                <w:rFonts w:ascii="Arial" w:hAnsi="Arial" w:cs="Arial"/>
                <w:spacing w:val="21"/>
                <w:sz w:val="20"/>
                <w:szCs w:val="20"/>
              </w:rPr>
              <w:t xml:space="preserve"> </w:t>
            </w:r>
            <w:r w:rsidRPr="001B4920">
              <w:rPr>
                <w:rFonts w:ascii="Arial" w:hAnsi="Arial" w:cs="Arial"/>
                <w:spacing w:val="-1"/>
                <w:sz w:val="20"/>
                <w:szCs w:val="20"/>
              </w:rPr>
              <w:t>services (CPC 8422)</w:t>
            </w:r>
          </w:p>
          <w:p w14:paraId="467E9DCD" w14:textId="574A1F6E" w:rsidR="00D251E8" w:rsidRPr="001B4920" w:rsidRDefault="00D251E8" w:rsidP="00D251E8">
            <w:pPr>
              <w:pStyle w:val="ListParagraph"/>
              <w:numPr>
                <w:ilvl w:val="0"/>
                <w:numId w:val="13"/>
              </w:numPr>
              <w:tabs>
                <w:tab w:val="left" w:pos="1053"/>
              </w:tabs>
              <w:ind w:left="1080"/>
              <w:jc w:val="both"/>
              <w:rPr>
                <w:rFonts w:ascii="Arial" w:eastAsia="Arial" w:hAnsi="Arial" w:cs="Arial"/>
                <w:sz w:val="20"/>
                <w:szCs w:val="20"/>
              </w:rPr>
            </w:pPr>
            <w:r w:rsidRPr="001B4920">
              <w:rPr>
                <w:rFonts w:ascii="Arial" w:hAnsi="Arial" w:cs="Arial"/>
                <w:spacing w:val="-1"/>
                <w:sz w:val="20"/>
                <w:szCs w:val="20"/>
              </w:rPr>
              <w:t>System design services</w:t>
            </w:r>
            <w:r w:rsidRPr="001B4920">
              <w:rPr>
                <w:rFonts w:ascii="Arial" w:hAnsi="Arial" w:cs="Arial"/>
                <w:spacing w:val="27"/>
                <w:sz w:val="20"/>
                <w:szCs w:val="20"/>
              </w:rPr>
              <w:t xml:space="preserve"> </w:t>
            </w:r>
            <w:r w:rsidRPr="001B4920">
              <w:rPr>
                <w:rFonts w:ascii="Arial" w:hAnsi="Arial" w:cs="Arial"/>
                <w:spacing w:val="-1"/>
                <w:sz w:val="20"/>
                <w:szCs w:val="20"/>
              </w:rPr>
              <w:t>(CPC 8423)</w:t>
            </w:r>
          </w:p>
          <w:p w14:paraId="02AED0A7" w14:textId="08E4656E" w:rsidR="00D251E8" w:rsidRPr="001B4920" w:rsidRDefault="00D251E8" w:rsidP="00D251E8">
            <w:pPr>
              <w:pStyle w:val="ListParagraph"/>
              <w:numPr>
                <w:ilvl w:val="0"/>
                <w:numId w:val="13"/>
              </w:numPr>
              <w:tabs>
                <w:tab w:val="left" w:pos="1053"/>
              </w:tabs>
              <w:ind w:left="1080"/>
              <w:jc w:val="both"/>
              <w:rPr>
                <w:rFonts w:ascii="Arial" w:eastAsia="Arial" w:hAnsi="Arial" w:cs="Arial"/>
                <w:sz w:val="20"/>
                <w:szCs w:val="20"/>
              </w:rPr>
            </w:pPr>
            <w:r w:rsidRPr="001B4920">
              <w:rPr>
                <w:rFonts w:ascii="Arial" w:hAnsi="Arial" w:cs="Arial"/>
                <w:spacing w:val="-1"/>
                <w:sz w:val="20"/>
                <w:szCs w:val="20"/>
              </w:rPr>
              <w:t>Programming</w:t>
            </w:r>
            <w:r w:rsidRPr="001B4920">
              <w:rPr>
                <w:rFonts w:ascii="Arial" w:hAnsi="Arial" w:cs="Arial"/>
                <w:spacing w:val="-2"/>
                <w:sz w:val="20"/>
                <w:szCs w:val="20"/>
              </w:rPr>
              <w:t xml:space="preserve"> </w:t>
            </w:r>
            <w:r w:rsidRPr="001B4920">
              <w:rPr>
                <w:rFonts w:ascii="Arial" w:hAnsi="Arial" w:cs="Arial"/>
                <w:sz w:val="20"/>
                <w:szCs w:val="20"/>
              </w:rPr>
              <w:t>services</w:t>
            </w:r>
            <w:r w:rsidRPr="001B4920">
              <w:rPr>
                <w:rFonts w:ascii="Arial" w:hAnsi="Arial" w:cs="Arial"/>
                <w:spacing w:val="29"/>
                <w:sz w:val="20"/>
                <w:szCs w:val="20"/>
              </w:rPr>
              <w:t xml:space="preserve"> </w:t>
            </w:r>
            <w:r w:rsidRPr="001B4920">
              <w:rPr>
                <w:rFonts w:ascii="Arial" w:hAnsi="Arial" w:cs="Arial"/>
                <w:spacing w:val="-1"/>
                <w:sz w:val="20"/>
                <w:szCs w:val="20"/>
              </w:rPr>
              <w:t>(CPC 8424)</w:t>
            </w:r>
          </w:p>
          <w:p w14:paraId="64B95BE4" w14:textId="7424D57F" w:rsidR="00D251E8" w:rsidRPr="001B4920" w:rsidRDefault="00D251E8" w:rsidP="00D251E8">
            <w:pPr>
              <w:pStyle w:val="ListParagraph"/>
              <w:numPr>
                <w:ilvl w:val="0"/>
                <w:numId w:val="13"/>
              </w:numPr>
              <w:tabs>
                <w:tab w:val="left" w:pos="1053"/>
              </w:tabs>
              <w:ind w:left="1080"/>
              <w:jc w:val="both"/>
              <w:rPr>
                <w:rFonts w:ascii="Arial" w:eastAsia="Arial" w:hAnsi="Arial" w:cs="Arial"/>
                <w:sz w:val="20"/>
                <w:szCs w:val="20"/>
              </w:rPr>
            </w:pPr>
            <w:r w:rsidRPr="001B4920">
              <w:rPr>
                <w:rFonts w:ascii="Arial" w:hAnsi="Arial" w:cs="Arial"/>
                <w:spacing w:val="-1"/>
                <w:sz w:val="20"/>
                <w:szCs w:val="20"/>
              </w:rPr>
              <w:t>System maintenance</w:t>
            </w:r>
            <w:r w:rsidRPr="001B4920">
              <w:rPr>
                <w:rFonts w:ascii="Arial" w:hAnsi="Arial" w:cs="Arial"/>
                <w:spacing w:val="20"/>
                <w:sz w:val="20"/>
                <w:szCs w:val="20"/>
              </w:rPr>
              <w:t xml:space="preserve"> </w:t>
            </w:r>
            <w:r w:rsidRPr="001B4920">
              <w:rPr>
                <w:rFonts w:ascii="Arial" w:hAnsi="Arial" w:cs="Arial"/>
                <w:spacing w:val="-1"/>
                <w:sz w:val="20"/>
                <w:szCs w:val="20"/>
              </w:rPr>
              <w:t>services (CPC 8425)</w:t>
            </w:r>
          </w:p>
          <w:p w14:paraId="394C33AD" w14:textId="19A83301" w:rsidR="00D251E8" w:rsidRPr="003C3E2D" w:rsidDel="003C5A00" w:rsidRDefault="00D251E8" w:rsidP="00D251E8">
            <w:pPr>
              <w:pStyle w:val="ListParagraph"/>
              <w:tabs>
                <w:tab w:val="left" w:pos="963"/>
              </w:tabs>
              <w:ind w:left="1080"/>
              <w:rPr>
                <w:rFonts w:ascii="Arial" w:hAnsi="Arial" w:cs="Arial"/>
                <w:sz w:val="20"/>
                <w:szCs w:val="20"/>
              </w:rPr>
            </w:pPr>
          </w:p>
        </w:tc>
        <w:tc>
          <w:tcPr>
            <w:tcW w:w="524" w:type="dxa"/>
            <w:tcBorders>
              <w:top w:val="single" w:sz="4" w:space="0" w:color="auto"/>
              <w:left w:val="single" w:sz="4" w:space="0" w:color="auto"/>
              <w:right w:val="nil"/>
            </w:tcBorders>
          </w:tcPr>
          <w:p w14:paraId="3B674B37" w14:textId="71A00D66" w:rsidR="00D251E8" w:rsidRPr="003C3E2D" w:rsidRDefault="00D251E8" w:rsidP="00D251E8">
            <w:pPr>
              <w:spacing w:before="60" w:after="60"/>
              <w:rPr>
                <w:rFonts w:ascii="Arial" w:hAnsi="Arial" w:cs="Arial"/>
                <w:sz w:val="20"/>
                <w:szCs w:val="20"/>
              </w:rPr>
            </w:pPr>
            <w:r w:rsidRPr="003C3E2D">
              <w:rPr>
                <w:rFonts w:ascii="Arial" w:hAnsi="Arial" w:cs="Arial"/>
                <w:sz w:val="20"/>
                <w:szCs w:val="20"/>
              </w:rPr>
              <w:t>(4)</w:t>
            </w:r>
          </w:p>
        </w:tc>
        <w:tc>
          <w:tcPr>
            <w:tcW w:w="3510" w:type="dxa"/>
            <w:tcBorders>
              <w:top w:val="single" w:sz="4" w:space="0" w:color="auto"/>
              <w:left w:val="nil"/>
              <w:right w:val="single" w:sz="4" w:space="0" w:color="auto"/>
            </w:tcBorders>
          </w:tcPr>
          <w:p w14:paraId="04BD4EE2" w14:textId="0453E0A5" w:rsidR="00D251E8" w:rsidRPr="003C3E2D" w:rsidRDefault="00D251E8" w:rsidP="00D251E8">
            <w:pPr>
              <w:spacing w:before="60" w:after="60"/>
              <w:jc w:val="both"/>
              <w:rPr>
                <w:rFonts w:ascii="Arial" w:hAnsi="Arial" w:cs="Arial"/>
                <w:sz w:val="20"/>
                <w:szCs w:val="20"/>
              </w:rPr>
            </w:pPr>
            <w:r w:rsidRPr="003C3E2D">
              <w:rPr>
                <w:rFonts w:ascii="Arial" w:hAnsi="Arial" w:cs="Arial"/>
                <w:sz w:val="20"/>
                <w:szCs w:val="20"/>
              </w:rPr>
              <w:t xml:space="preserve">Subject to the Myanmar Investment Law, Myanmar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Laws, Immigration Laws and existing laws and regulations, only core staff including management staffs, technical experts, and such will be allowed to enter to carry out the activities.</w:t>
            </w:r>
          </w:p>
        </w:tc>
        <w:tc>
          <w:tcPr>
            <w:tcW w:w="576" w:type="dxa"/>
            <w:tcBorders>
              <w:top w:val="single" w:sz="4" w:space="0" w:color="auto"/>
              <w:left w:val="single" w:sz="4" w:space="0" w:color="auto"/>
              <w:right w:val="nil"/>
            </w:tcBorders>
          </w:tcPr>
          <w:p w14:paraId="6D87D5AB" w14:textId="43CA8284" w:rsidR="00D251E8" w:rsidRPr="003C3E2D" w:rsidRDefault="00D251E8" w:rsidP="00D251E8">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tcBorders>
          </w:tcPr>
          <w:p w14:paraId="5DB3B559" w14:textId="77777777" w:rsidR="00D251E8" w:rsidRPr="003C3E2D" w:rsidRDefault="00D251E8" w:rsidP="00D251E8">
            <w:pPr>
              <w:spacing w:before="60" w:after="60"/>
              <w:jc w:val="both"/>
              <w:rPr>
                <w:rFonts w:ascii="Arial" w:hAnsi="Arial" w:cs="Arial"/>
                <w:sz w:val="20"/>
                <w:szCs w:val="20"/>
              </w:rPr>
            </w:pPr>
            <w:r w:rsidRPr="003C3E2D">
              <w:rPr>
                <w:rFonts w:ascii="Arial" w:hAnsi="Arial" w:cs="Arial"/>
                <w:sz w:val="20"/>
                <w:szCs w:val="20"/>
              </w:rPr>
              <w:t>Presence of natural persons</w:t>
            </w:r>
          </w:p>
          <w:p w14:paraId="20182323" w14:textId="77777777" w:rsidR="00D251E8" w:rsidRPr="003C3E2D" w:rsidRDefault="00D251E8" w:rsidP="00D251E8">
            <w:pPr>
              <w:spacing w:before="60" w:after="60"/>
              <w:jc w:val="both"/>
              <w:rPr>
                <w:rFonts w:ascii="Arial" w:hAnsi="Arial" w:cs="Arial"/>
                <w:sz w:val="20"/>
                <w:szCs w:val="20"/>
              </w:rPr>
            </w:pPr>
          </w:p>
          <w:p w14:paraId="175522FB" w14:textId="6D697A7E" w:rsidR="00D251E8" w:rsidRPr="00ED48B1" w:rsidRDefault="00D251E8" w:rsidP="00D251E8">
            <w:pPr>
              <w:pStyle w:val="ListParagraph"/>
              <w:numPr>
                <w:ilvl w:val="0"/>
                <w:numId w:val="14"/>
              </w:numPr>
              <w:spacing w:beforeLines="60" w:before="144" w:afterLines="60" w:after="144"/>
              <w:ind w:left="385" w:hanging="357"/>
              <w:jc w:val="both"/>
              <w:rPr>
                <w:rFonts w:ascii="Arial" w:hAnsi="Arial" w:cs="Arial"/>
                <w:sz w:val="20"/>
                <w:szCs w:val="20"/>
              </w:rPr>
            </w:pPr>
            <w:r w:rsidRPr="003C3E2D">
              <w:rPr>
                <w:rFonts w:ascii="Arial" w:hAnsi="Arial" w:cs="Arial"/>
                <w:sz w:val="20"/>
                <w:szCs w:val="20"/>
              </w:rPr>
              <w:t>Natural persons require approval from the related departments and will be subject to the existing laws, rules, and regulations</w:t>
            </w:r>
            <w:r>
              <w:rPr>
                <w:rFonts w:ascii="Arial" w:hAnsi="Arial" w:cs="Arial"/>
                <w:sz w:val="20"/>
                <w:szCs w:val="20"/>
              </w:rPr>
              <w:t>.</w:t>
            </w:r>
          </w:p>
          <w:p w14:paraId="0C66AA31" w14:textId="26D860E9" w:rsidR="00D251E8" w:rsidRPr="00ED48B1" w:rsidRDefault="00D251E8" w:rsidP="00D251E8">
            <w:pPr>
              <w:pStyle w:val="ListParagraph"/>
              <w:numPr>
                <w:ilvl w:val="0"/>
                <w:numId w:val="14"/>
              </w:numPr>
              <w:spacing w:beforeLines="60" w:before="144" w:afterLines="60" w:after="144"/>
              <w:ind w:left="385" w:hanging="357"/>
              <w:jc w:val="both"/>
              <w:rPr>
                <w:rFonts w:ascii="Arial" w:hAnsi="Arial" w:cs="Arial"/>
                <w:sz w:val="20"/>
                <w:szCs w:val="20"/>
              </w:rPr>
            </w:pPr>
            <w:r w:rsidRPr="00ED48B1">
              <w:rPr>
                <w:rFonts w:ascii="Arial" w:hAnsi="Arial" w:cs="Arial"/>
                <w:sz w:val="20"/>
                <w:szCs w:val="20"/>
              </w:rPr>
              <w:t>Any expatriate engaged in joint ventures, representative offices or other types of judicial person and/or individual services provider shall receive the approval of the respective authority.</w:t>
            </w:r>
          </w:p>
          <w:p w14:paraId="0F1CE95A" w14:textId="3E16B9DE" w:rsidR="00D251E8" w:rsidRPr="003C3E2D" w:rsidDel="003C5A00" w:rsidRDefault="00D251E8" w:rsidP="00D251E8">
            <w:pPr>
              <w:pStyle w:val="ListParagraph"/>
              <w:numPr>
                <w:ilvl w:val="0"/>
                <w:numId w:val="14"/>
              </w:numPr>
              <w:spacing w:beforeLines="60" w:before="144" w:afterLines="60" w:after="144"/>
              <w:ind w:left="385" w:hanging="357"/>
              <w:jc w:val="both"/>
              <w:rPr>
                <w:rFonts w:ascii="Arial" w:hAnsi="Arial" w:cs="Arial"/>
                <w:sz w:val="20"/>
                <w:szCs w:val="20"/>
              </w:rPr>
            </w:pPr>
            <w:r w:rsidRPr="003C3E2D">
              <w:rPr>
                <w:rFonts w:ascii="Arial" w:hAnsi="Arial" w:cs="Arial"/>
                <w:sz w:val="20"/>
                <w:szCs w:val="20"/>
              </w:rPr>
              <w:t>Any expatriate entering into Myanmar shall abide by the immigration rules and procedures of Myanmar.</w:t>
            </w:r>
          </w:p>
        </w:tc>
        <w:tc>
          <w:tcPr>
            <w:tcW w:w="2658" w:type="dxa"/>
            <w:gridSpan w:val="2"/>
            <w:tcBorders>
              <w:top w:val="single" w:sz="4" w:space="0" w:color="auto"/>
            </w:tcBorders>
          </w:tcPr>
          <w:p w14:paraId="6330C848" w14:textId="77777777" w:rsidR="00D251E8" w:rsidRPr="003C3E2D" w:rsidRDefault="00D251E8" w:rsidP="00D251E8">
            <w:pPr>
              <w:spacing w:before="60" w:after="60"/>
              <w:rPr>
                <w:rFonts w:ascii="Arial" w:hAnsi="Arial" w:cs="Arial"/>
                <w:b/>
                <w:bCs/>
                <w:sz w:val="20"/>
                <w:szCs w:val="20"/>
              </w:rPr>
            </w:pPr>
          </w:p>
        </w:tc>
      </w:tr>
    </w:tbl>
    <w:p w14:paraId="0D9E41DD" w14:textId="77777777" w:rsidR="00275E20" w:rsidRPr="003C3E2D" w:rsidRDefault="00275E20">
      <w:pPr>
        <w:spacing w:before="8"/>
        <w:rPr>
          <w:rFonts w:ascii="Arial" w:eastAsia="Times New Roman" w:hAnsi="Arial" w:cs="Arial"/>
          <w:sz w:val="19"/>
          <w:szCs w:val="19"/>
        </w:rPr>
      </w:pPr>
    </w:p>
    <w:p w14:paraId="7449F5FE" w14:textId="77777777" w:rsidR="00B75407" w:rsidRPr="003C3E2D" w:rsidRDefault="00B75407">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B75407" w:rsidRPr="003C3E2D" w14:paraId="0B91F676" w14:textId="77777777" w:rsidTr="001B24B5">
        <w:trPr>
          <w:tblHeader/>
          <w:jc w:val="center"/>
        </w:trPr>
        <w:tc>
          <w:tcPr>
            <w:tcW w:w="3341" w:type="dxa"/>
            <w:tcBorders>
              <w:top w:val="single" w:sz="4" w:space="0" w:color="auto"/>
              <w:bottom w:val="single" w:sz="4" w:space="0" w:color="auto"/>
              <w:right w:val="single" w:sz="4" w:space="0" w:color="auto"/>
            </w:tcBorders>
          </w:tcPr>
          <w:p w14:paraId="418CED78" w14:textId="1F50A801" w:rsidR="00B75407" w:rsidRPr="003C3E2D" w:rsidRDefault="00B75407"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567EE0A5" w14:textId="77777777" w:rsidR="00B75407" w:rsidRPr="003C3E2D" w:rsidRDefault="00B75407"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C7D01CA" w14:textId="77777777" w:rsidR="00B75407" w:rsidRPr="003C3E2D" w:rsidRDefault="00B75407"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2BA9925" w14:textId="77777777" w:rsidR="00B75407" w:rsidRPr="003C3E2D" w:rsidRDefault="00B75407"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B75407" w:rsidRPr="003C3E2D" w14:paraId="5158A9D4" w14:textId="77777777" w:rsidTr="001B24B5">
        <w:trPr>
          <w:jc w:val="center"/>
        </w:trPr>
        <w:tc>
          <w:tcPr>
            <w:tcW w:w="3341" w:type="dxa"/>
            <w:tcBorders>
              <w:top w:val="single" w:sz="4" w:space="0" w:color="auto"/>
              <w:bottom w:val="single" w:sz="4" w:space="0" w:color="auto"/>
              <w:right w:val="single" w:sz="4" w:space="0" w:color="auto"/>
            </w:tcBorders>
          </w:tcPr>
          <w:p w14:paraId="596AD5B1" w14:textId="77777777" w:rsidR="00B75407" w:rsidRPr="003C3E2D" w:rsidRDefault="00B75407">
            <w:pPr>
              <w:pStyle w:val="ListParagraph"/>
              <w:widowControl/>
              <w:numPr>
                <w:ilvl w:val="0"/>
                <w:numId w:val="12"/>
              </w:numPr>
              <w:spacing w:afterLines="60" w:after="144"/>
              <w:jc w:val="both"/>
              <w:rPr>
                <w:rFonts w:ascii="Arial" w:hAnsi="Arial" w:cs="Arial"/>
                <w:sz w:val="20"/>
                <w:szCs w:val="20"/>
              </w:rPr>
            </w:pPr>
            <w:r w:rsidRPr="003C3E2D">
              <w:rPr>
                <w:rFonts w:ascii="Arial" w:hAnsi="Arial" w:cs="Arial"/>
                <w:sz w:val="20"/>
                <w:szCs w:val="20"/>
              </w:rPr>
              <w:t>Data processing services (CPC 843)</w:t>
            </w:r>
          </w:p>
          <w:p w14:paraId="3A4CEEBE" w14:textId="30D704E8"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pacing w:val="-1"/>
                <w:sz w:val="20"/>
                <w:szCs w:val="20"/>
              </w:rPr>
              <w:t>Input</w:t>
            </w:r>
            <w:r w:rsidRPr="003C3E2D">
              <w:rPr>
                <w:rFonts w:ascii="Arial" w:hAnsi="Arial" w:cs="Arial"/>
                <w:sz w:val="20"/>
                <w:szCs w:val="20"/>
              </w:rPr>
              <w:t xml:space="preserve"> preparation services (CPC 8431)</w:t>
            </w:r>
          </w:p>
          <w:p w14:paraId="6222CDA0" w14:textId="62C6B8F8"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Data-processing and tabulation services (CPC 8432)</w:t>
            </w:r>
          </w:p>
          <w:p w14:paraId="32C61A0A" w14:textId="05CE807F"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Time-sharing services (CPC 8433)</w:t>
            </w:r>
          </w:p>
          <w:p w14:paraId="43819211" w14:textId="77777777"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Other data processing services (CPC 8439)</w:t>
            </w:r>
          </w:p>
          <w:p w14:paraId="71C2D220" w14:textId="77777777" w:rsidR="00B75407" w:rsidRPr="003C3E2D" w:rsidRDefault="00B75407" w:rsidP="00456966">
            <w:pPr>
              <w:pStyle w:val="ListParagraph"/>
              <w:tabs>
                <w:tab w:val="left" w:pos="1053"/>
                <w:tab w:val="left" w:pos="1143"/>
              </w:tabs>
              <w:ind w:left="1080"/>
              <w:jc w:val="both"/>
              <w:rPr>
                <w:rFonts w:ascii="Arial" w:hAnsi="Arial" w:cs="Arial"/>
                <w:sz w:val="20"/>
                <w:szCs w:val="20"/>
              </w:rPr>
            </w:pPr>
          </w:p>
          <w:p w14:paraId="4008C689" w14:textId="77777777" w:rsidR="001B4920" w:rsidRDefault="00B75407" w:rsidP="00B85EB5">
            <w:pPr>
              <w:pStyle w:val="ListParagraph"/>
              <w:widowControl/>
              <w:numPr>
                <w:ilvl w:val="0"/>
                <w:numId w:val="12"/>
              </w:numPr>
              <w:spacing w:afterLines="60" w:after="144"/>
              <w:jc w:val="both"/>
              <w:rPr>
                <w:rFonts w:ascii="Arial" w:hAnsi="Arial" w:cs="Arial"/>
                <w:sz w:val="20"/>
                <w:szCs w:val="20"/>
              </w:rPr>
            </w:pPr>
            <w:r w:rsidRPr="003C3E2D">
              <w:rPr>
                <w:rFonts w:ascii="Arial" w:hAnsi="Arial" w:cs="Arial"/>
                <w:sz w:val="20"/>
                <w:szCs w:val="20"/>
              </w:rPr>
              <w:t>Data base services (CPC 844)</w:t>
            </w:r>
          </w:p>
          <w:p w14:paraId="0B866A37" w14:textId="1AFD54DD" w:rsidR="00B75407" w:rsidRPr="001B4920" w:rsidRDefault="00B75407" w:rsidP="001B4920">
            <w:pPr>
              <w:pStyle w:val="ListParagraph"/>
              <w:widowControl/>
              <w:numPr>
                <w:ilvl w:val="0"/>
                <w:numId w:val="12"/>
              </w:numPr>
              <w:spacing w:afterLines="60" w:after="144"/>
              <w:jc w:val="both"/>
              <w:rPr>
                <w:rFonts w:ascii="Arial" w:hAnsi="Arial" w:cs="Arial"/>
                <w:sz w:val="20"/>
                <w:szCs w:val="20"/>
              </w:rPr>
            </w:pPr>
            <w:r w:rsidRPr="001B4920">
              <w:rPr>
                <w:rFonts w:ascii="Arial" w:hAnsi="Arial" w:cs="Arial"/>
                <w:sz w:val="20"/>
                <w:szCs w:val="20"/>
              </w:rPr>
              <w:t>Other (CPC 845 + 849)</w:t>
            </w:r>
          </w:p>
          <w:p w14:paraId="29685E77" w14:textId="7E013B79"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Maintenance and repair services of office machinery (CPC 845)</w:t>
            </w:r>
          </w:p>
          <w:p w14:paraId="4B42C1AA" w14:textId="2E8AFE1A"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Data preparation services (CPC 8491)</w:t>
            </w:r>
          </w:p>
          <w:p w14:paraId="429F0762" w14:textId="43F99547"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Other computer services (CPC 8499)</w:t>
            </w:r>
          </w:p>
          <w:p w14:paraId="69EB248C" w14:textId="4448CDDD"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System integration services</w:t>
            </w:r>
          </w:p>
          <w:p w14:paraId="79A8D46C" w14:textId="24EB4E5A" w:rsidR="00B75407" w:rsidRPr="003C3E2D" w:rsidRDefault="00B75407">
            <w:pPr>
              <w:pStyle w:val="ListParagraph"/>
              <w:numPr>
                <w:ilvl w:val="0"/>
                <w:numId w:val="13"/>
              </w:numPr>
              <w:tabs>
                <w:tab w:val="left" w:pos="1053"/>
                <w:tab w:val="left" w:pos="1143"/>
              </w:tabs>
              <w:ind w:left="1080"/>
              <w:jc w:val="both"/>
              <w:rPr>
                <w:rFonts w:ascii="Arial" w:hAnsi="Arial" w:cs="Arial"/>
                <w:sz w:val="20"/>
                <w:szCs w:val="20"/>
              </w:rPr>
            </w:pPr>
            <w:r w:rsidRPr="003C3E2D">
              <w:rPr>
                <w:rFonts w:ascii="Arial" w:hAnsi="Arial" w:cs="Arial"/>
                <w:sz w:val="20"/>
                <w:szCs w:val="20"/>
              </w:rPr>
              <w:tab/>
              <w:t>Software development services</w:t>
            </w:r>
          </w:p>
        </w:tc>
        <w:tc>
          <w:tcPr>
            <w:tcW w:w="570" w:type="dxa"/>
            <w:tcBorders>
              <w:top w:val="single" w:sz="4" w:space="0" w:color="auto"/>
              <w:left w:val="single" w:sz="4" w:space="0" w:color="auto"/>
              <w:bottom w:val="single" w:sz="4" w:space="0" w:color="auto"/>
              <w:right w:val="nil"/>
            </w:tcBorders>
          </w:tcPr>
          <w:p w14:paraId="5CEA1EFB" w14:textId="228BCA59" w:rsidR="00B75407" w:rsidRPr="003C3E2D" w:rsidRDefault="00B75407" w:rsidP="00456966">
            <w:pPr>
              <w:spacing w:before="60" w:after="60"/>
              <w:jc w:val="both"/>
              <w:rPr>
                <w:rFonts w:ascii="Arial" w:hAnsi="Arial" w:cs="Arial"/>
                <w:sz w:val="20"/>
                <w:szCs w:val="20"/>
              </w:rPr>
            </w:pPr>
          </w:p>
        </w:tc>
        <w:tc>
          <w:tcPr>
            <w:tcW w:w="3355" w:type="dxa"/>
            <w:tcBorders>
              <w:top w:val="single" w:sz="4" w:space="0" w:color="auto"/>
              <w:left w:val="nil"/>
              <w:bottom w:val="single" w:sz="4" w:space="0" w:color="auto"/>
              <w:right w:val="single" w:sz="4" w:space="0" w:color="auto"/>
            </w:tcBorders>
          </w:tcPr>
          <w:p w14:paraId="1CB364D1" w14:textId="35D3DDC7" w:rsidR="00B75407" w:rsidRPr="003C3E2D" w:rsidRDefault="00B75407" w:rsidP="0009531D">
            <w:pPr>
              <w:pStyle w:val="ListParagraph"/>
              <w:spacing w:before="60" w:after="60"/>
              <w:ind w:left="-80"/>
              <w:jc w:val="both"/>
              <w:rPr>
                <w:rFonts w:ascii="Arial" w:hAnsi="Arial" w:cs="Arial"/>
                <w:sz w:val="20"/>
                <w:szCs w:val="20"/>
              </w:rPr>
            </w:pPr>
          </w:p>
        </w:tc>
        <w:tc>
          <w:tcPr>
            <w:tcW w:w="559" w:type="dxa"/>
            <w:tcBorders>
              <w:top w:val="single" w:sz="4" w:space="0" w:color="auto"/>
              <w:left w:val="single" w:sz="4" w:space="0" w:color="auto"/>
              <w:bottom w:val="single" w:sz="4" w:space="0" w:color="auto"/>
              <w:right w:val="nil"/>
            </w:tcBorders>
          </w:tcPr>
          <w:p w14:paraId="292F7367" w14:textId="23FBBD32" w:rsidR="00B75407" w:rsidRPr="003C3E2D" w:rsidRDefault="00B75407" w:rsidP="0009531D">
            <w:pPr>
              <w:spacing w:before="60" w:after="60"/>
              <w:jc w:val="both"/>
              <w:rPr>
                <w:rFonts w:ascii="Arial" w:hAnsi="Arial" w:cs="Arial"/>
                <w:sz w:val="20"/>
                <w:szCs w:val="20"/>
              </w:rPr>
            </w:pPr>
          </w:p>
        </w:tc>
        <w:tc>
          <w:tcPr>
            <w:tcW w:w="3372" w:type="dxa"/>
            <w:tcBorders>
              <w:top w:val="single" w:sz="4" w:space="0" w:color="auto"/>
              <w:left w:val="nil"/>
              <w:bottom w:val="single" w:sz="4" w:space="0" w:color="auto"/>
            </w:tcBorders>
          </w:tcPr>
          <w:p w14:paraId="6DCBFFC9" w14:textId="2BC77044" w:rsidR="0009531D" w:rsidRPr="00ED48B1" w:rsidRDefault="0009531D" w:rsidP="00ED48B1">
            <w:pPr>
              <w:pStyle w:val="ListParagraph"/>
              <w:numPr>
                <w:ilvl w:val="0"/>
                <w:numId w:val="41"/>
              </w:numPr>
              <w:spacing w:before="60" w:after="60"/>
              <w:ind w:left="420" w:hanging="420"/>
              <w:jc w:val="both"/>
              <w:rPr>
                <w:rFonts w:ascii="Arial" w:hAnsi="Arial" w:cs="Arial"/>
                <w:sz w:val="20"/>
                <w:szCs w:val="20"/>
              </w:rPr>
            </w:pPr>
            <w:r w:rsidRPr="00ED48B1">
              <w:rPr>
                <w:rFonts w:ascii="Arial" w:hAnsi="Arial" w:cs="Arial"/>
                <w:sz w:val="20"/>
                <w:szCs w:val="20"/>
              </w:rPr>
              <w:t>Any expatriate in Myanmar shall abide by the laws, rules and regulations of Myanmar and they shall not interfere in the internal affairs of the country.</w:t>
            </w:r>
          </w:p>
          <w:p w14:paraId="527958F2" w14:textId="3E970B1E" w:rsidR="0009531D" w:rsidRPr="00ED48B1" w:rsidRDefault="0009531D" w:rsidP="00ED48B1">
            <w:pPr>
              <w:pStyle w:val="ListParagraph"/>
              <w:numPr>
                <w:ilvl w:val="0"/>
                <w:numId w:val="41"/>
              </w:numPr>
              <w:spacing w:before="60" w:after="60"/>
              <w:ind w:left="420" w:hanging="420"/>
              <w:jc w:val="both"/>
              <w:rPr>
                <w:rFonts w:ascii="Arial" w:hAnsi="Arial" w:cs="Arial"/>
                <w:sz w:val="20"/>
                <w:szCs w:val="20"/>
              </w:rPr>
            </w:pPr>
            <w:r w:rsidRPr="00B85EB5">
              <w:rPr>
                <w:rFonts w:ascii="Arial" w:hAnsi="Arial" w:cs="Arial"/>
                <w:sz w:val="20"/>
                <w:szCs w:val="20"/>
              </w:rPr>
              <w:t xml:space="preserve">Individual services providers who work with the approval of respective authorities shall register themselves with the Department of </w:t>
            </w:r>
            <w:proofErr w:type="spellStart"/>
            <w:r w:rsidR="00E82667" w:rsidRPr="00B85EB5">
              <w:rPr>
                <w:rFonts w:ascii="Arial" w:hAnsi="Arial" w:cs="Arial"/>
                <w:sz w:val="20"/>
                <w:szCs w:val="20"/>
              </w:rPr>
              <w:t>L</w:t>
            </w:r>
            <w:r w:rsidRPr="003C3E2D">
              <w:rPr>
                <w:rFonts w:ascii="Arial" w:hAnsi="Arial" w:cs="Arial"/>
                <w:sz w:val="20"/>
                <w:szCs w:val="20"/>
              </w:rPr>
              <w:t>abour</w:t>
            </w:r>
            <w:proofErr w:type="spellEnd"/>
            <w:r w:rsidRPr="003C3E2D">
              <w:rPr>
                <w:rFonts w:ascii="Arial" w:hAnsi="Arial" w:cs="Arial"/>
                <w:sz w:val="20"/>
                <w:szCs w:val="20"/>
              </w:rPr>
              <w:t>.</w:t>
            </w:r>
          </w:p>
          <w:p w14:paraId="6BAF7197" w14:textId="110F7066" w:rsidR="0009531D" w:rsidRPr="00ED48B1" w:rsidRDefault="0009531D" w:rsidP="00ED48B1">
            <w:pPr>
              <w:pStyle w:val="ListParagraph"/>
              <w:numPr>
                <w:ilvl w:val="0"/>
                <w:numId w:val="41"/>
              </w:numPr>
              <w:spacing w:before="60" w:after="60"/>
              <w:ind w:left="420" w:hanging="420"/>
              <w:jc w:val="both"/>
              <w:rPr>
                <w:rFonts w:ascii="Arial" w:hAnsi="Arial" w:cs="Arial"/>
                <w:sz w:val="20"/>
                <w:szCs w:val="20"/>
              </w:rPr>
            </w:pPr>
            <w:r w:rsidRPr="00B85EB5">
              <w:rPr>
                <w:rFonts w:ascii="Arial" w:hAnsi="Arial" w:cs="Arial"/>
                <w:sz w:val="20"/>
                <w:szCs w:val="20"/>
              </w:rPr>
              <w:t>Subject to domestic rules and regulations for the categories of natural persons referred to under market a</w:t>
            </w:r>
            <w:r w:rsidRPr="003C3E2D">
              <w:rPr>
                <w:rFonts w:ascii="Arial" w:hAnsi="Arial" w:cs="Arial"/>
                <w:sz w:val="20"/>
                <w:szCs w:val="20"/>
              </w:rPr>
              <w:t>ccess.</w:t>
            </w:r>
          </w:p>
          <w:p w14:paraId="514D51CE" w14:textId="324FBBAA" w:rsidR="00B75407" w:rsidRPr="00ED48B1" w:rsidRDefault="0009531D" w:rsidP="00ED48B1">
            <w:pPr>
              <w:pStyle w:val="ListParagraph"/>
              <w:numPr>
                <w:ilvl w:val="0"/>
                <w:numId w:val="41"/>
              </w:numPr>
              <w:spacing w:before="60" w:after="60"/>
              <w:ind w:left="420" w:hanging="420"/>
              <w:jc w:val="both"/>
              <w:rPr>
                <w:rFonts w:ascii="Arial" w:hAnsi="Arial" w:cs="Arial"/>
                <w:sz w:val="20"/>
                <w:szCs w:val="20"/>
              </w:rPr>
            </w:pPr>
            <w:r w:rsidRPr="00ED48B1">
              <w:rPr>
                <w:rFonts w:ascii="Arial" w:hAnsi="Arial" w:cs="Arial"/>
                <w:sz w:val="20"/>
                <w:szCs w:val="20"/>
              </w:rPr>
              <w:t>The Government needs to regulate the flow of foreign workers to ensure social cohesion in Myanmar.</w:t>
            </w:r>
          </w:p>
        </w:tc>
        <w:tc>
          <w:tcPr>
            <w:tcW w:w="2658" w:type="dxa"/>
            <w:tcBorders>
              <w:top w:val="single" w:sz="4" w:space="0" w:color="auto"/>
              <w:bottom w:val="single" w:sz="4" w:space="0" w:color="auto"/>
            </w:tcBorders>
          </w:tcPr>
          <w:p w14:paraId="1E4828F9" w14:textId="77777777" w:rsidR="00B75407" w:rsidRPr="003C3E2D" w:rsidRDefault="00B75407" w:rsidP="00456966">
            <w:pPr>
              <w:spacing w:before="60" w:after="60"/>
              <w:jc w:val="both"/>
              <w:rPr>
                <w:rFonts w:ascii="Arial" w:hAnsi="Arial" w:cs="Arial"/>
                <w:b/>
                <w:bCs/>
                <w:sz w:val="20"/>
                <w:szCs w:val="20"/>
              </w:rPr>
            </w:pPr>
          </w:p>
        </w:tc>
      </w:tr>
    </w:tbl>
    <w:p w14:paraId="20128629" w14:textId="77777777" w:rsidR="00B75407" w:rsidRPr="003C3E2D" w:rsidRDefault="00B75407" w:rsidP="00456966">
      <w:pPr>
        <w:spacing w:before="8"/>
        <w:jc w:val="both"/>
        <w:rPr>
          <w:rFonts w:ascii="Arial" w:eastAsia="Times New Roman" w:hAnsi="Arial" w:cs="Arial"/>
          <w:sz w:val="19"/>
          <w:szCs w:val="19"/>
        </w:rPr>
      </w:pPr>
    </w:p>
    <w:p w14:paraId="14F51FBC" w14:textId="77777777" w:rsidR="00B75407" w:rsidRPr="003C3E2D" w:rsidRDefault="00B75407">
      <w:pPr>
        <w:spacing w:before="8"/>
        <w:rPr>
          <w:rFonts w:ascii="Arial" w:eastAsia="Times New Roman" w:hAnsi="Arial" w:cs="Arial"/>
          <w:sz w:val="19"/>
          <w:szCs w:val="19"/>
        </w:rPr>
      </w:pPr>
    </w:p>
    <w:p w14:paraId="19811712" w14:textId="77777777" w:rsidR="00B75407" w:rsidRPr="003C3E2D" w:rsidRDefault="00B75407">
      <w:pPr>
        <w:spacing w:before="8"/>
        <w:rPr>
          <w:rFonts w:ascii="Arial" w:eastAsia="Times New Roman" w:hAnsi="Arial" w:cs="Arial"/>
          <w:sz w:val="19"/>
          <w:szCs w:val="19"/>
        </w:rPr>
      </w:pPr>
    </w:p>
    <w:p w14:paraId="305267C7" w14:textId="77777777" w:rsidR="00B75407" w:rsidRPr="003C3E2D" w:rsidRDefault="00B75407">
      <w:pPr>
        <w:spacing w:before="8"/>
        <w:rPr>
          <w:rFonts w:ascii="Arial" w:eastAsia="Times New Roman" w:hAnsi="Arial" w:cs="Arial"/>
          <w:sz w:val="19"/>
          <w:szCs w:val="19"/>
        </w:rPr>
      </w:pPr>
    </w:p>
    <w:p w14:paraId="733AB870" w14:textId="77777777" w:rsidR="00B75407" w:rsidRPr="003C3E2D" w:rsidRDefault="00B75407">
      <w:pPr>
        <w:spacing w:before="8"/>
        <w:rPr>
          <w:rFonts w:ascii="Arial" w:eastAsia="Times New Roman" w:hAnsi="Arial" w:cs="Arial"/>
          <w:sz w:val="19"/>
          <w:szCs w:val="19"/>
        </w:rPr>
      </w:pPr>
    </w:p>
    <w:p w14:paraId="772DFB61" w14:textId="77777777" w:rsidR="00B75407" w:rsidRPr="003C3E2D" w:rsidRDefault="00B75407">
      <w:pPr>
        <w:spacing w:before="8"/>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B75407" w:rsidRPr="003C3E2D" w14:paraId="0C532476" w14:textId="77777777" w:rsidTr="001B24B5">
        <w:trPr>
          <w:tblHeader/>
          <w:jc w:val="center"/>
        </w:trPr>
        <w:tc>
          <w:tcPr>
            <w:tcW w:w="3341" w:type="dxa"/>
            <w:tcBorders>
              <w:top w:val="single" w:sz="4" w:space="0" w:color="auto"/>
              <w:bottom w:val="single" w:sz="4" w:space="0" w:color="auto"/>
              <w:right w:val="single" w:sz="4" w:space="0" w:color="auto"/>
            </w:tcBorders>
          </w:tcPr>
          <w:p w14:paraId="7C45D174" w14:textId="77777777" w:rsidR="00B75407" w:rsidRPr="003C3E2D" w:rsidRDefault="00B75407"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1D815617" w14:textId="77777777" w:rsidR="00B75407" w:rsidRPr="003C3E2D" w:rsidRDefault="00B75407"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05D06914" w14:textId="77777777" w:rsidR="00B75407" w:rsidRPr="003C3E2D" w:rsidRDefault="00B75407"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75BEB00" w14:textId="77777777" w:rsidR="00B75407" w:rsidRPr="003C3E2D" w:rsidRDefault="00B75407"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09531D" w:rsidRPr="003C3E2D" w14:paraId="114A6E61" w14:textId="77777777" w:rsidTr="001B24B5">
        <w:trPr>
          <w:tblHeader/>
          <w:jc w:val="center"/>
        </w:trPr>
        <w:tc>
          <w:tcPr>
            <w:tcW w:w="13855" w:type="dxa"/>
            <w:gridSpan w:val="6"/>
            <w:tcBorders>
              <w:top w:val="single" w:sz="4" w:space="0" w:color="auto"/>
              <w:bottom w:val="single" w:sz="4" w:space="0" w:color="auto"/>
            </w:tcBorders>
          </w:tcPr>
          <w:p w14:paraId="09EE2D3F" w14:textId="70B9E239" w:rsidR="0009531D" w:rsidRPr="003C3E2D" w:rsidRDefault="0009531D">
            <w:pPr>
              <w:pStyle w:val="ListParagraph"/>
              <w:numPr>
                <w:ilvl w:val="0"/>
                <w:numId w:val="16"/>
              </w:numPr>
              <w:spacing w:before="60" w:after="60"/>
              <w:ind w:left="333"/>
              <w:rPr>
                <w:rFonts w:ascii="Arial" w:hAnsi="Arial" w:cs="Arial"/>
                <w:sz w:val="20"/>
                <w:szCs w:val="20"/>
              </w:rPr>
            </w:pPr>
            <w:r w:rsidRPr="003C3E2D">
              <w:rPr>
                <w:rFonts w:ascii="Arial" w:hAnsi="Arial" w:cs="Arial"/>
                <w:sz w:val="20"/>
                <w:szCs w:val="20"/>
                <w:u w:val="single"/>
              </w:rPr>
              <w:t>Other Business Services</w:t>
            </w:r>
          </w:p>
        </w:tc>
      </w:tr>
      <w:tr w:rsidR="00B75407" w:rsidRPr="003C3E2D" w14:paraId="17C8058A" w14:textId="77777777" w:rsidTr="001B24B5">
        <w:trPr>
          <w:jc w:val="center"/>
        </w:trPr>
        <w:tc>
          <w:tcPr>
            <w:tcW w:w="3341" w:type="dxa"/>
            <w:tcBorders>
              <w:top w:val="single" w:sz="4" w:space="0" w:color="auto"/>
              <w:bottom w:val="single" w:sz="4" w:space="0" w:color="auto"/>
              <w:right w:val="single" w:sz="4" w:space="0" w:color="auto"/>
            </w:tcBorders>
          </w:tcPr>
          <w:p w14:paraId="6CAA84F4" w14:textId="2B6C092E" w:rsidR="00B75407" w:rsidRPr="003C3E2D" w:rsidRDefault="0009531D">
            <w:pPr>
              <w:pStyle w:val="ListParagraph"/>
              <w:widowControl/>
              <w:numPr>
                <w:ilvl w:val="0"/>
                <w:numId w:val="17"/>
              </w:numPr>
              <w:spacing w:before="60" w:afterLines="60" w:after="144"/>
              <w:rPr>
                <w:rFonts w:ascii="Arial" w:hAnsi="Arial" w:cs="Arial"/>
                <w:sz w:val="20"/>
                <w:szCs w:val="20"/>
              </w:rPr>
            </w:pPr>
            <w:r w:rsidRPr="003C3E2D">
              <w:rPr>
                <w:rFonts w:ascii="Arial" w:hAnsi="Arial" w:cs="Arial"/>
                <w:sz w:val="20"/>
                <w:szCs w:val="20"/>
              </w:rPr>
              <w:t>Advertising Services (CPC 871)</w:t>
            </w:r>
          </w:p>
        </w:tc>
        <w:tc>
          <w:tcPr>
            <w:tcW w:w="570" w:type="dxa"/>
            <w:tcBorders>
              <w:top w:val="single" w:sz="4" w:space="0" w:color="auto"/>
              <w:left w:val="single" w:sz="4" w:space="0" w:color="auto"/>
              <w:bottom w:val="single" w:sz="4" w:space="0" w:color="auto"/>
              <w:right w:val="nil"/>
            </w:tcBorders>
          </w:tcPr>
          <w:p w14:paraId="64BB666C" w14:textId="77777777" w:rsidR="00B75407" w:rsidRPr="003C3E2D" w:rsidRDefault="00B75407"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045518BA" w14:textId="10878D45" w:rsidR="00B75407" w:rsidRPr="003C3E2D" w:rsidRDefault="0009531D" w:rsidP="001B24B5">
            <w:pPr>
              <w:pStyle w:val="ListParagraph"/>
              <w:spacing w:before="60" w:after="60"/>
              <w:ind w:left="-80"/>
              <w:jc w:val="both"/>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4FA242BA" w14:textId="77777777" w:rsidR="00B75407" w:rsidRPr="003C3E2D" w:rsidRDefault="00B75407"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17156B6F" w14:textId="762B705C" w:rsidR="00B75407" w:rsidRPr="003C3E2D" w:rsidRDefault="0009531D" w:rsidP="0009531D">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2BC74C54" w14:textId="77777777" w:rsidR="00B75407" w:rsidRPr="003C3E2D" w:rsidRDefault="00B75407" w:rsidP="001B24B5">
            <w:pPr>
              <w:spacing w:before="60" w:after="60"/>
              <w:rPr>
                <w:rFonts w:ascii="Arial" w:hAnsi="Arial" w:cs="Arial"/>
                <w:b/>
                <w:bCs/>
                <w:sz w:val="20"/>
                <w:szCs w:val="20"/>
              </w:rPr>
            </w:pPr>
          </w:p>
        </w:tc>
      </w:tr>
      <w:tr w:rsidR="00DA2F88" w:rsidRPr="003C3E2D" w14:paraId="550F4DC4" w14:textId="77777777" w:rsidTr="001B24B5">
        <w:trPr>
          <w:jc w:val="center"/>
        </w:trPr>
        <w:tc>
          <w:tcPr>
            <w:tcW w:w="3341" w:type="dxa"/>
            <w:tcBorders>
              <w:top w:val="single" w:sz="4" w:space="0" w:color="auto"/>
              <w:bottom w:val="single" w:sz="4" w:space="0" w:color="auto"/>
              <w:right w:val="single" w:sz="4" w:space="0" w:color="auto"/>
            </w:tcBorders>
          </w:tcPr>
          <w:p w14:paraId="66C8CB1A" w14:textId="5A67CF01" w:rsidR="00DA2F88" w:rsidRPr="003C3E2D" w:rsidRDefault="00DA2F88">
            <w:pPr>
              <w:pStyle w:val="ListParagraph"/>
              <w:widowControl/>
              <w:numPr>
                <w:ilvl w:val="0"/>
                <w:numId w:val="23"/>
              </w:numPr>
              <w:spacing w:before="60" w:afterLines="60" w:after="144"/>
              <w:rPr>
                <w:rFonts w:ascii="Arial" w:hAnsi="Arial" w:cs="Arial"/>
                <w:sz w:val="20"/>
                <w:szCs w:val="20"/>
              </w:rPr>
            </w:pPr>
            <w:r w:rsidRPr="003C3E2D">
              <w:rPr>
                <w:rFonts w:ascii="Arial" w:hAnsi="Arial" w:cs="Arial"/>
                <w:sz w:val="20"/>
                <w:szCs w:val="20"/>
              </w:rPr>
              <w:t>Management Consulting and Regulated Services (CPC 865)</w:t>
            </w:r>
          </w:p>
        </w:tc>
        <w:tc>
          <w:tcPr>
            <w:tcW w:w="570" w:type="dxa"/>
            <w:tcBorders>
              <w:top w:val="single" w:sz="4" w:space="0" w:color="auto"/>
              <w:left w:val="single" w:sz="4" w:space="0" w:color="auto"/>
              <w:bottom w:val="single" w:sz="4" w:space="0" w:color="auto"/>
              <w:right w:val="nil"/>
            </w:tcBorders>
          </w:tcPr>
          <w:p w14:paraId="40249FC7" w14:textId="591074AD" w:rsidR="00DA2F88" w:rsidRPr="003C3E2D" w:rsidRDefault="00DA2F88"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0C79EC07" w14:textId="7A1AE061" w:rsidR="00DA2F88" w:rsidRPr="003C3E2D" w:rsidRDefault="00DA2F88" w:rsidP="00DA2F88">
            <w:pPr>
              <w:pStyle w:val="ListParagraph"/>
              <w:spacing w:before="60" w:after="60"/>
              <w:ind w:left="-80"/>
              <w:jc w:val="both"/>
              <w:rPr>
                <w:rFonts w:ascii="Arial" w:hAnsi="Arial" w:cs="Arial"/>
                <w:sz w:val="20"/>
                <w:szCs w:val="20"/>
              </w:rPr>
            </w:pPr>
            <w:r w:rsidRPr="003C3E2D">
              <w:rPr>
                <w:rFonts w:ascii="Arial" w:hAnsi="Arial" w:cs="Arial"/>
                <w:sz w:val="20"/>
                <w:szCs w:val="20"/>
              </w:rPr>
              <w:t xml:space="preserve">Management consulting and regulated services for market access shall be permitted in </w:t>
            </w:r>
            <w:r w:rsidR="007D2DB3" w:rsidRPr="003C3E2D">
              <w:rPr>
                <w:rFonts w:ascii="Arial" w:hAnsi="Arial" w:cs="Arial"/>
                <w:sz w:val="20"/>
                <w:szCs w:val="20"/>
              </w:rPr>
              <w:t xml:space="preserve">accordance </w:t>
            </w:r>
            <w:r w:rsidRPr="003C3E2D">
              <w:rPr>
                <w:rFonts w:ascii="Arial" w:hAnsi="Arial" w:cs="Arial"/>
                <w:sz w:val="20"/>
                <w:szCs w:val="20"/>
              </w:rPr>
              <w:t>with the laws, regulated by the relevant ministries in general and by the Ministry of Education in particular.</w:t>
            </w:r>
          </w:p>
          <w:p w14:paraId="7FE0DC3C" w14:textId="77777777" w:rsidR="00DA2F88" w:rsidRPr="003C3E2D" w:rsidRDefault="00DA2F88" w:rsidP="00DA2F88">
            <w:pPr>
              <w:pStyle w:val="ListParagraph"/>
              <w:spacing w:before="60" w:after="60"/>
              <w:ind w:left="-80"/>
              <w:jc w:val="both"/>
              <w:rPr>
                <w:rFonts w:ascii="Arial" w:hAnsi="Arial" w:cs="Arial"/>
                <w:sz w:val="20"/>
                <w:szCs w:val="20"/>
              </w:rPr>
            </w:pPr>
          </w:p>
          <w:p w14:paraId="58126E62" w14:textId="52CC3A2E" w:rsidR="00DA2F88" w:rsidRPr="003C3E2D" w:rsidRDefault="00DA2F88" w:rsidP="00DA2F88">
            <w:pPr>
              <w:pStyle w:val="ListParagraph"/>
              <w:spacing w:before="60" w:after="60"/>
              <w:ind w:left="-80"/>
              <w:jc w:val="both"/>
              <w:rPr>
                <w:rFonts w:ascii="Arial" w:hAnsi="Arial" w:cs="Arial"/>
                <w:sz w:val="20"/>
                <w:szCs w:val="20"/>
              </w:rPr>
            </w:pPr>
            <w:r w:rsidRPr="003C3E2D">
              <w:rPr>
                <w:rFonts w:ascii="Arial" w:hAnsi="Arial" w:cs="Arial"/>
                <w:sz w:val="20"/>
                <w:szCs w:val="20"/>
              </w:rPr>
              <w:t>Commitment with Limitation</w:t>
            </w:r>
          </w:p>
        </w:tc>
        <w:tc>
          <w:tcPr>
            <w:tcW w:w="559" w:type="dxa"/>
            <w:tcBorders>
              <w:top w:val="single" w:sz="4" w:space="0" w:color="auto"/>
              <w:left w:val="single" w:sz="4" w:space="0" w:color="auto"/>
              <w:bottom w:val="single" w:sz="4" w:space="0" w:color="auto"/>
              <w:right w:val="nil"/>
            </w:tcBorders>
          </w:tcPr>
          <w:p w14:paraId="56217E51" w14:textId="26C81688"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19F1B985" w14:textId="04A1B508" w:rsidR="00DA2F88" w:rsidRPr="003C3E2D" w:rsidRDefault="00DA2F88" w:rsidP="00DA2F88">
            <w:pPr>
              <w:spacing w:before="60" w:after="60"/>
              <w:jc w:val="both"/>
              <w:rPr>
                <w:rFonts w:ascii="Arial" w:hAnsi="Arial" w:cs="Arial"/>
                <w:sz w:val="20"/>
                <w:szCs w:val="20"/>
              </w:rPr>
            </w:pPr>
            <w:r w:rsidRPr="003C3E2D">
              <w:rPr>
                <w:rFonts w:ascii="Arial" w:hAnsi="Arial" w:cs="Arial"/>
                <w:sz w:val="20"/>
                <w:szCs w:val="20"/>
              </w:rPr>
              <w:t xml:space="preserve">Management consulting and regulated services for national treatment shall be permitted in </w:t>
            </w:r>
            <w:r w:rsidR="007D2DB3" w:rsidRPr="003C3E2D">
              <w:rPr>
                <w:rFonts w:ascii="Arial" w:hAnsi="Arial" w:cs="Arial"/>
                <w:sz w:val="20"/>
                <w:szCs w:val="20"/>
              </w:rPr>
              <w:t xml:space="preserve">accordance </w:t>
            </w:r>
            <w:r w:rsidRPr="003C3E2D">
              <w:rPr>
                <w:rFonts w:ascii="Arial" w:hAnsi="Arial" w:cs="Arial"/>
                <w:sz w:val="20"/>
                <w:szCs w:val="20"/>
              </w:rPr>
              <w:t>with the laws, regulated by the relevant ministries in general and by the Ministry of Education in particular.</w:t>
            </w:r>
          </w:p>
          <w:p w14:paraId="7C00E2DC" w14:textId="77777777" w:rsidR="00DA2F88" w:rsidRPr="003C3E2D" w:rsidRDefault="00DA2F88" w:rsidP="00DA2F88">
            <w:pPr>
              <w:spacing w:before="60" w:after="60"/>
              <w:jc w:val="both"/>
              <w:rPr>
                <w:rFonts w:ascii="Arial" w:hAnsi="Arial" w:cs="Arial"/>
                <w:sz w:val="20"/>
                <w:szCs w:val="20"/>
              </w:rPr>
            </w:pPr>
          </w:p>
          <w:p w14:paraId="5DF7C5A9" w14:textId="721CF003" w:rsidR="00DA2F88" w:rsidRPr="003C3E2D" w:rsidRDefault="00DA2F88" w:rsidP="00DA2F88">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0566D53E" w14:textId="20E02FF9" w:rsidR="00DA2F88" w:rsidRPr="003C3E2D" w:rsidRDefault="00DA2F88" w:rsidP="00456966">
            <w:pPr>
              <w:spacing w:before="60" w:after="60"/>
              <w:jc w:val="both"/>
              <w:rPr>
                <w:rFonts w:ascii="Arial" w:hAnsi="Arial" w:cs="Arial"/>
                <w:sz w:val="20"/>
                <w:szCs w:val="20"/>
              </w:rPr>
            </w:pPr>
            <w:r w:rsidRPr="003C3E2D">
              <w:rPr>
                <w:rFonts w:ascii="Arial" w:hAnsi="Arial" w:cs="Arial"/>
                <w:sz w:val="20"/>
                <w:szCs w:val="20"/>
              </w:rPr>
              <w:t>Due to existing regulations of Education, all kinds of education services are to be regulated by Ministry of Education</w:t>
            </w:r>
          </w:p>
        </w:tc>
      </w:tr>
      <w:tr w:rsidR="0009531D" w:rsidRPr="003C3E2D" w14:paraId="34EE8846" w14:textId="77777777" w:rsidTr="001B24B5">
        <w:trPr>
          <w:jc w:val="center"/>
        </w:trPr>
        <w:tc>
          <w:tcPr>
            <w:tcW w:w="3341" w:type="dxa"/>
            <w:tcBorders>
              <w:top w:val="single" w:sz="4" w:space="0" w:color="auto"/>
              <w:bottom w:val="single" w:sz="4" w:space="0" w:color="auto"/>
              <w:right w:val="single" w:sz="4" w:space="0" w:color="auto"/>
            </w:tcBorders>
          </w:tcPr>
          <w:p w14:paraId="07B9663A" w14:textId="034CA2EF" w:rsidR="0009531D" w:rsidRPr="003C3E2D" w:rsidRDefault="0009531D">
            <w:pPr>
              <w:pStyle w:val="ListParagraph"/>
              <w:widowControl/>
              <w:numPr>
                <w:ilvl w:val="0"/>
                <w:numId w:val="18"/>
              </w:numPr>
              <w:spacing w:before="60" w:afterLines="60" w:after="144"/>
              <w:rPr>
                <w:rFonts w:ascii="Arial" w:hAnsi="Arial" w:cs="Arial"/>
                <w:sz w:val="20"/>
                <w:szCs w:val="20"/>
              </w:rPr>
            </w:pPr>
            <w:r w:rsidRPr="003C3E2D">
              <w:rPr>
                <w:rFonts w:ascii="Arial" w:hAnsi="Arial" w:cs="Arial"/>
                <w:sz w:val="20"/>
                <w:szCs w:val="20"/>
              </w:rPr>
              <w:t>Printing and Publishing (CPC 89)</w:t>
            </w:r>
          </w:p>
        </w:tc>
        <w:tc>
          <w:tcPr>
            <w:tcW w:w="570" w:type="dxa"/>
            <w:tcBorders>
              <w:top w:val="single" w:sz="4" w:space="0" w:color="auto"/>
              <w:left w:val="single" w:sz="4" w:space="0" w:color="auto"/>
              <w:bottom w:val="single" w:sz="4" w:space="0" w:color="auto"/>
              <w:right w:val="nil"/>
            </w:tcBorders>
          </w:tcPr>
          <w:p w14:paraId="6E937325" w14:textId="43BD59F3" w:rsidR="0009531D" w:rsidRPr="003C3E2D" w:rsidRDefault="0009531D" w:rsidP="0009531D">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29B53580" w14:textId="5230A481" w:rsidR="0009531D" w:rsidRPr="003C3E2D" w:rsidRDefault="0009531D" w:rsidP="0009531D">
            <w:pPr>
              <w:pStyle w:val="ListParagraph"/>
              <w:spacing w:before="60" w:after="60"/>
              <w:ind w:left="-80"/>
              <w:jc w:val="both"/>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27D22813" w14:textId="2F23D1EA"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445819B3" w14:textId="0C38CAD0"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02DEB5BB" w14:textId="77777777" w:rsidR="0009531D" w:rsidRPr="003C3E2D" w:rsidRDefault="0009531D" w:rsidP="0009531D">
            <w:pPr>
              <w:spacing w:before="60" w:after="60"/>
              <w:rPr>
                <w:rFonts w:ascii="Arial" w:hAnsi="Arial" w:cs="Arial"/>
                <w:b/>
                <w:bCs/>
                <w:sz w:val="20"/>
                <w:szCs w:val="20"/>
              </w:rPr>
            </w:pPr>
          </w:p>
        </w:tc>
      </w:tr>
      <w:tr w:rsidR="0009531D" w:rsidRPr="003C3E2D" w14:paraId="6E714E24" w14:textId="77777777" w:rsidTr="001B24B5">
        <w:trPr>
          <w:jc w:val="center"/>
        </w:trPr>
        <w:tc>
          <w:tcPr>
            <w:tcW w:w="3341" w:type="dxa"/>
            <w:tcBorders>
              <w:top w:val="single" w:sz="4" w:space="0" w:color="auto"/>
              <w:bottom w:val="single" w:sz="4" w:space="0" w:color="auto"/>
              <w:right w:val="single" w:sz="4" w:space="0" w:color="auto"/>
            </w:tcBorders>
          </w:tcPr>
          <w:p w14:paraId="61FB6115" w14:textId="7BE48B60" w:rsidR="0009531D" w:rsidRPr="003C3E2D" w:rsidRDefault="0009531D">
            <w:pPr>
              <w:pStyle w:val="ListParagraph"/>
              <w:widowControl/>
              <w:numPr>
                <w:ilvl w:val="0"/>
                <w:numId w:val="19"/>
              </w:numPr>
              <w:spacing w:before="60" w:afterLines="60" w:after="144"/>
              <w:rPr>
                <w:rFonts w:ascii="Arial" w:hAnsi="Arial" w:cs="Arial"/>
                <w:sz w:val="20"/>
                <w:szCs w:val="20"/>
              </w:rPr>
            </w:pPr>
            <w:r w:rsidRPr="003C3E2D">
              <w:rPr>
                <w:rFonts w:ascii="Arial" w:hAnsi="Arial" w:cs="Arial"/>
                <w:sz w:val="20"/>
                <w:szCs w:val="20"/>
              </w:rPr>
              <w:t>Other</w:t>
            </w:r>
          </w:p>
          <w:p w14:paraId="0A2E9E8E" w14:textId="00E811B1" w:rsidR="0009531D" w:rsidRPr="003C3E2D" w:rsidRDefault="0009531D" w:rsidP="00456966">
            <w:pPr>
              <w:pStyle w:val="ListParagraph"/>
              <w:widowControl/>
              <w:spacing w:before="60" w:afterLines="60" w:after="144"/>
              <w:ind w:left="720"/>
              <w:rPr>
                <w:rFonts w:ascii="Arial" w:hAnsi="Arial" w:cs="Arial"/>
                <w:sz w:val="20"/>
                <w:szCs w:val="20"/>
              </w:rPr>
            </w:pPr>
            <w:r w:rsidRPr="003C3E2D">
              <w:rPr>
                <w:rFonts w:ascii="Arial" w:hAnsi="Arial" w:cs="Arial"/>
                <w:sz w:val="20"/>
                <w:szCs w:val="20"/>
              </w:rPr>
              <w:t>Translation and Interpretation Services (CPC 87905)</w:t>
            </w:r>
          </w:p>
        </w:tc>
        <w:tc>
          <w:tcPr>
            <w:tcW w:w="570" w:type="dxa"/>
            <w:tcBorders>
              <w:top w:val="single" w:sz="4" w:space="0" w:color="auto"/>
              <w:left w:val="single" w:sz="4" w:space="0" w:color="auto"/>
              <w:bottom w:val="single" w:sz="4" w:space="0" w:color="auto"/>
              <w:right w:val="nil"/>
            </w:tcBorders>
          </w:tcPr>
          <w:p w14:paraId="39855A65" w14:textId="416FE2AE" w:rsidR="0009531D" w:rsidRPr="003C3E2D" w:rsidRDefault="0009531D" w:rsidP="0009531D">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4BE99FFE" w14:textId="7C57F823" w:rsidR="0009531D" w:rsidRPr="003C3E2D" w:rsidRDefault="0009531D" w:rsidP="0009531D">
            <w:pPr>
              <w:pStyle w:val="ListParagraph"/>
              <w:spacing w:before="60" w:after="60"/>
              <w:ind w:left="-80"/>
              <w:jc w:val="both"/>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5CABC22A" w14:textId="55D74921"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4444BEDE" w14:textId="3F1D5EEA"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1C5B1CEC" w14:textId="77777777" w:rsidR="0009531D" w:rsidRPr="003C3E2D" w:rsidRDefault="0009531D" w:rsidP="0009531D">
            <w:pPr>
              <w:spacing w:before="60" w:after="60"/>
              <w:rPr>
                <w:rFonts w:ascii="Arial" w:hAnsi="Arial" w:cs="Arial"/>
                <w:b/>
                <w:bCs/>
                <w:sz w:val="20"/>
                <w:szCs w:val="20"/>
              </w:rPr>
            </w:pPr>
          </w:p>
        </w:tc>
      </w:tr>
    </w:tbl>
    <w:p w14:paraId="40BD6D39" w14:textId="7B827679" w:rsidR="00275E20" w:rsidRPr="003C3E2D" w:rsidRDefault="00275E20" w:rsidP="00B75407">
      <w:pPr>
        <w:spacing w:before="8"/>
        <w:rPr>
          <w:rFonts w:ascii="Arial" w:eastAsia="Times New Roman" w:hAnsi="Arial" w:cs="Arial"/>
          <w:sz w:val="19"/>
          <w:szCs w:val="19"/>
        </w:rPr>
      </w:pPr>
    </w:p>
    <w:p w14:paraId="05539F66" w14:textId="77777777" w:rsidR="0009531D" w:rsidRPr="003C3E2D" w:rsidRDefault="0009531D">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09531D" w:rsidRPr="003C3E2D" w14:paraId="27CBD95F" w14:textId="77777777" w:rsidTr="001B24B5">
        <w:trPr>
          <w:tblHeader/>
          <w:jc w:val="center"/>
        </w:trPr>
        <w:tc>
          <w:tcPr>
            <w:tcW w:w="3341" w:type="dxa"/>
            <w:tcBorders>
              <w:top w:val="single" w:sz="4" w:space="0" w:color="auto"/>
              <w:bottom w:val="single" w:sz="4" w:space="0" w:color="auto"/>
              <w:right w:val="single" w:sz="4" w:space="0" w:color="auto"/>
            </w:tcBorders>
          </w:tcPr>
          <w:p w14:paraId="52AA5116" w14:textId="2577F08A"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6AF59B85" w14:textId="77777777"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B5C380C" w14:textId="77777777" w:rsidR="00B75407" w:rsidRPr="003C3E2D" w:rsidRDefault="00B75407" w:rsidP="0009531D">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4BDF1294" w14:textId="77777777" w:rsidR="00B75407" w:rsidRPr="003C3E2D" w:rsidRDefault="00B75407" w:rsidP="0009531D">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09531D" w:rsidRPr="003C3E2D" w14:paraId="3271228D" w14:textId="77777777" w:rsidTr="001B24B5">
        <w:trPr>
          <w:tblHeader/>
          <w:jc w:val="center"/>
        </w:trPr>
        <w:tc>
          <w:tcPr>
            <w:tcW w:w="13855" w:type="dxa"/>
            <w:gridSpan w:val="6"/>
            <w:tcBorders>
              <w:top w:val="single" w:sz="4" w:space="0" w:color="auto"/>
              <w:bottom w:val="single" w:sz="4" w:space="0" w:color="auto"/>
            </w:tcBorders>
          </w:tcPr>
          <w:p w14:paraId="62C81F99" w14:textId="3AF508A7" w:rsidR="0009531D" w:rsidRPr="003C3E2D" w:rsidRDefault="0009531D">
            <w:pPr>
              <w:pStyle w:val="ListParagraph"/>
              <w:numPr>
                <w:ilvl w:val="0"/>
                <w:numId w:val="7"/>
              </w:numPr>
              <w:spacing w:before="60" w:after="60"/>
              <w:ind w:left="333"/>
              <w:jc w:val="both"/>
              <w:rPr>
                <w:rFonts w:ascii="Arial" w:hAnsi="Arial" w:cs="Arial"/>
                <w:sz w:val="20"/>
                <w:szCs w:val="20"/>
              </w:rPr>
            </w:pPr>
            <w:r w:rsidRPr="003C3E2D">
              <w:rPr>
                <w:rFonts w:ascii="Arial" w:hAnsi="Arial" w:cs="Arial"/>
                <w:b/>
                <w:sz w:val="20"/>
                <w:szCs w:val="20"/>
              </w:rPr>
              <w:t>COMMUNICATION SERVICES</w:t>
            </w:r>
          </w:p>
        </w:tc>
      </w:tr>
      <w:tr w:rsidR="0009531D" w:rsidRPr="003C3E2D" w14:paraId="0BEAC726" w14:textId="77777777" w:rsidTr="001B24B5">
        <w:trPr>
          <w:tblHeader/>
          <w:jc w:val="center"/>
        </w:trPr>
        <w:tc>
          <w:tcPr>
            <w:tcW w:w="13855" w:type="dxa"/>
            <w:gridSpan w:val="6"/>
            <w:tcBorders>
              <w:top w:val="single" w:sz="4" w:space="0" w:color="auto"/>
              <w:bottom w:val="single" w:sz="4" w:space="0" w:color="auto"/>
            </w:tcBorders>
          </w:tcPr>
          <w:p w14:paraId="5C217DFA" w14:textId="60F0BE3E" w:rsidR="0009531D" w:rsidRPr="003C3E2D" w:rsidRDefault="0009531D">
            <w:pPr>
              <w:pStyle w:val="ListParagraph"/>
              <w:numPr>
                <w:ilvl w:val="0"/>
                <w:numId w:val="20"/>
              </w:numPr>
              <w:spacing w:before="60" w:after="60"/>
              <w:jc w:val="both"/>
              <w:rPr>
                <w:rFonts w:ascii="Arial" w:hAnsi="Arial" w:cs="Arial"/>
                <w:bCs/>
                <w:sz w:val="20"/>
                <w:szCs w:val="20"/>
              </w:rPr>
            </w:pPr>
            <w:r w:rsidRPr="003C3E2D">
              <w:rPr>
                <w:rFonts w:ascii="Arial" w:hAnsi="Arial" w:cs="Arial"/>
                <w:bCs/>
                <w:sz w:val="20"/>
                <w:szCs w:val="20"/>
                <w:u w:val="single"/>
              </w:rPr>
              <w:t>Audio Visual Services</w:t>
            </w:r>
          </w:p>
        </w:tc>
      </w:tr>
      <w:tr w:rsidR="0009531D" w:rsidRPr="003C3E2D" w14:paraId="4F0E515E" w14:textId="77777777" w:rsidTr="001B24B5">
        <w:trPr>
          <w:jc w:val="center"/>
        </w:trPr>
        <w:tc>
          <w:tcPr>
            <w:tcW w:w="3341" w:type="dxa"/>
            <w:tcBorders>
              <w:top w:val="single" w:sz="4" w:space="0" w:color="auto"/>
              <w:bottom w:val="single" w:sz="4" w:space="0" w:color="auto"/>
              <w:right w:val="single" w:sz="4" w:space="0" w:color="auto"/>
            </w:tcBorders>
          </w:tcPr>
          <w:p w14:paraId="5B762C0C" w14:textId="4A28D8A6" w:rsidR="00B75407" w:rsidRPr="003C3E2D" w:rsidRDefault="0009531D" w:rsidP="00456966">
            <w:pPr>
              <w:widowControl/>
              <w:spacing w:before="60" w:after="60"/>
              <w:ind w:left="360"/>
              <w:jc w:val="both"/>
              <w:rPr>
                <w:rFonts w:ascii="Arial" w:hAnsi="Arial" w:cs="Arial"/>
                <w:sz w:val="20"/>
                <w:szCs w:val="20"/>
              </w:rPr>
            </w:pPr>
            <w:r w:rsidRPr="003C3E2D">
              <w:rPr>
                <w:rFonts w:ascii="Arial" w:hAnsi="Arial" w:cs="Arial"/>
                <w:sz w:val="20"/>
                <w:szCs w:val="20"/>
              </w:rPr>
              <w:t>Motion Picture and Video Tape Production Services (CPC 96121)</w:t>
            </w:r>
          </w:p>
        </w:tc>
        <w:tc>
          <w:tcPr>
            <w:tcW w:w="570" w:type="dxa"/>
            <w:tcBorders>
              <w:top w:val="single" w:sz="4" w:space="0" w:color="auto"/>
              <w:left w:val="single" w:sz="4" w:space="0" w:color="auto"/>
              <w:bottom w:val="single" w:sz="4" w:space="0" w:color="auto"/>
              <w:right w:val="nil"/>
            </w:tcBorders>
          </w:tcPr>
          <w:p w14:paraId="5F84ABA3" w14:textId="77777777" w:rsidR="00B75407" w:rsidRPr="003C3E2D" w:rsidRDefault="00B75407" w:rsidP="00456966">
            <w:pPr>
              <w:spacing w:before="60" w:after="60"/>
              <w:jc w:val="both"/>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7FB97FE7" w14:textId="39A9B62A" w:rsidR="00B75407" w:rsidRPr="003C3E2D" w:rsidRDefault="0009531D" w:rsidP="0009531D">
            <w:pPr>
              <w:pStyle w:val="ListParagraph"/>
              <w:spacing w:before="60" w:after="60"/>
              <w:ind w:left="-80"/>
              <w:jc w:val="both"/>
              <w:rPr>
                <w:rFonts w:ascii="Arial" w:hAnsi="Arial" w:cs="Arial"/>
                <w:sz w:val="20"/>
                <w:szCs w:val="20"/>
              </w:rPr>
            </w:pPr>
            <w:r w:rsidRPr="003C3E2D">
              <w:rPr>
                <w:rFonts w:ascii="Arial" w:hAnsi="Arial" w:cs="Arial"/>
                <w:sz w:val="20"/>
                <w:szCs w:val="20"/>
              </w:rPr>
              <w:t>Subject to the</w:t>
            </w:r>
            <w:r w:rsidR="00E82667" w:rsidRPr="003C3E2D">
              <w:rPr>
                <w:rFonts w:ascii="Arial" w:hAnsi="Arial" w:cs="Arial"/>
                <w:sz w:val="20"/>
                <w:szCs w:val="20"/>
              </w:rPr>
              <w:t xml:space="preserve"> </w:t>
            </w:r>
            <w:proofErr w:type="gramStart"/>
            <w:r w:rsidRPr="00B85EB5">
              <w:rPr>
                <w:rFonts w:ascii="Arial" w:hAnsi="Arial" w:cs="Arial"/>
                <w:i/>
                <w:iCs/>
                <w:sz w:val="20"/>
                <w:szCs w:val="20"/>
              </w:rPr>
              <w:t>Myanmar  Investment</w:t>
            </w:r>
            <w:proofErr w:type="gramEnd"/>
            <w:r w:rsidRPr="00B85EB5">
              <w:rPr>
                <w:rFonts w:ascii="Arial" w:hAnsi="Arial" w:cs="Arial"/>
                <w:i/>
                <w:iCs/>
                <w:sz w:val="20"/>
                <w:szCs w:val="20"/>
              </w:rPr>
              <w:t xml:space="preserve"> Law, Myanmar </w:t>
            </w:r>
            <w:proofErr w:type="spellStart"/>
            <w:r w:rsidRPr="00B85EB5">
              <w:rPr>
                <w:rFonts w:ascii="Arial" w:hAnsi="Arial" w:cs="Arial"/>
                <w:i/>
                <w:iCs/>
                <w:sz w:val="20"/>
                <w:szCs w:val="20"/>
              </w:rPr>
              <w:t>Labour</w:t>
            </w:r>
            <w:proofErr w:type="spellEnd"/>
            <w:r w:rsidRPr="00B85EB5">
              <w:rPr>
                <w:rFonts w:ascii="Arial" w:hAnsi="Arial" w:cs="Arial"/>
                <w:i/>
                <w:iCs/>
                <w:sz w:val="20"/>
                <w:szCs w:val="20"/>
              </w:rPr>
              <w:t xml:space="preserve"> Law</w:t>
            </w:r>
            <w:r w:rsidR="003A3F8F" w:rsidRPr="00B85EB5">
              <w:rPr>
                <w:rFonts w:ascii="Arial" w:hAnsi="Arial" w:cs="Arial"/>
                <w:i/>
                <w:iCs/>
                <w:sz w:val="20"/>
                <w:szCs w:val="20"/>
              </w:rPr>
              <w:t>s</w:t>
            </w:r>
            <w:r w:rsidRPr="00B85EB5">
              <w:rPr>
                <w:rFonts w:ascii="Arial" w:hAnsi="Arial" w:cs="Arial"/>
                <w:i/>
                <w:iCs/>
                <w:sz w:val="20"/>
                <w:szCs w:val="20"/>
              </w:rPr>
              <w:t>, Immigration Laws</w:t>
            </w:r>
            <w:r w:rsidRPr="003C3E2D">
              <w:rPr>
                <w:rFonts w:ascii="Arial" w:hAnsi="Arial" w:cs="Arial"/>
                <w:sz w:val="20"/>
                <w:szCs w:val="20"/>
              </w:rPr>
              <w:t xml:space="preserve"> and existing laws and regulations only managers, executives, experts and skilled technicians of foreign nationality will be granted stay permit of one year (under domestic law). If the foreigner wishes to stay beyond the initial valid period, he may apply, in accordance with rules and regulations, for an extension of a period not exceeding one year.</w:t>
            </w:r>
          </w:p>
        </w:tc>
        <w:tc>
          <w:tcPr>
            <w:tcW w:w="559" w:type="dxa"/>
            <w:tcBorders>
              <w:top w:val="single" w:sz="4" w:space="0" w:color="auto"/>
              <w:left w:val="single" w:sz="4" w:space="0" w:color="auto"/>
              <w:bottom w:val="single" w:sz="4" w:space="0" w:color="auto"/>
              <w:right w:val="nil"/>
            </w:tcBorders>
          </w:tcPr>
          <w:p w14:paraId="0A6CAC25" w14:textId="77777777" w:rsidR="00B75407" w:rsidRPr="003C3E2D" w:rsidRDefault="00B75407"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213922F5" w14:textId="18F2886C" w:rsidR="00ED48B1" w:rsidRPr="00ED48B1" w:rsidRDefault="0009531D" w:rsidP="00ED48B1">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Any expatriate engaged in joint ventures, representative offices or other types of judicial person and/or individual services provider shall receive the approval of the respective authority.</w:t>
            </w:r>
          </w:p>
          <w:p w14:paraId="74B029BF" w14:textId="13BACFF3" w:rsidR="00ED48B1" w:rsidRPr="00ED48B1" w:rsidRDefault="0009531D" w:rsidP="00ED48B1">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Any expatriate entering into Myanmar shall abide by the immigration rules and procedures of Myanmar.</w:t>
            </w:r>
          </w:p>
          <w:p w14:paraId="7C098FDB" w14:textId="4D5C18B5" w:rsidR="00ED48B1" w:rsidRPr="00ED48B1" w:rsidRDefault="0009531D" w:rsidP="00ED48B1">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they shall not interfere in the internal affairs of the country.</w:t>
            </w:r>
          </w:p>
          <w:p w14:paraId="6B2E3B7B" w14:textId="6B26C9EB" w:rsidR="00ED48B1" w:rsidRPr="00ED48B1" w:rsidRDefault="0009531D" w:rsidP="00ED48B1">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 xml:space="preserve">Individual services providers who work with the approval of respective authorities shall register themselves with the Department of </w:t>
            </w:r>
            <w:proofErr w:type="spellStart"/>
            <w:r w:rsidR="00DC1644" w:rsidRPr="003C3E2D">
              <w:rPr>
                <w:rFonts w:ascii="Arial" w:hAnsi="Arial" w:cs="Arial"/>
                <w:sz w:val="20"/>
                <w:szCs w:val="20"/>
              </w:rPr>
              <w:t>L</w:t>
            </w:r>
            <w:r w:rsidRPr="003C3E2D">
              <w:rPr>
                <w:rFonts w:ascii="Arial" w:hAnsi="Arial" w:cs="Arial"/>
                <w:sz w:val="20"/>
                <w:szCs w:val="20"/>
              </w:rPr>
              <w:t>abour</w:t>
            </w:r>
            <w:proofErr w:type="spellEnd"/>
            <w:r w:rsidRPr="003C3E2D">
              <w:rPr>
                <w:rFonts w:ascii="Arial" w:hAnsi="Arial" w:cs="Arial"/>
                <w:sz w:val="20"/>
                <w:szCs w:val="20"/>
              </w:rPr>
              <w:t>.</w:t>
            </w:r>
          </w:p>
          <w:p w14:paraId="6B705A50" w14:textId="132E56C8" w:rsidR="00ED48B1" w:rsidRPr="00ED48B1" w:rsidRDefault="0009531D" w:rsidP="00ED48B1">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Subject to domestic rules and regulations for the categories of natural persons referred to under market access.</w:t>
            </w:r>
          </w:p>
          <w:p w14:paraId="63EC1FB2" w14:textId="6B4D0506" w:rsidR="00B75407" w:rsidRPr="003C3E2D" w:rsidRDefault="0009531D" w:rsidP="00386FC3">
            <w:pPr>
              <w:pStyle w:val="ListParagraph"/>
              <w:numPr>
                <w:ilvl w:val="0"/>
                <w:numId w:val="21"/>
              </w:numPr>
              <w:spacing w:before="60" w:after="60"/>
              <w:ind w:left="340" w:hanging="357"/>
              <w:jc w:val="both"/>
              <w:rPr>
                <w:rFonts w:ascii="Arial" w:hAnsi="Arial" w:cs="Arial"/>
                <w:sz w:val="20"/>
                <w:szCs w:val="20"/>
              </w:rPr>
            </w:pPr>
            <w:r w:rsidRPr="003C3E2D">
              <w:rPr>
                <w:rFonts w:ascii="Arial" w:hAnsi="Arial" w:cs="Arial"/>
                <w:sz w:val="20"/>
                <w:szCs w:val="20"/>
              </w:rPr>
              <w:t>Standard rate of income</w:t>
            </w:r>
            <w:r w:rsidR="007D2DB3" w:rsidRPr="003C3E2D">
              <w:rPr>
                <w:rFonts w:ascii="Arial" w:hAnsi="Arial" w:cs="Arial"/>
                <w:sz w:val="20"/>
                <w:szCs w:val="20"/>
              </w:rPr>
              <w:t xml:space="preserve"> taxes</w:t>
            </w:r>
            <w:r w:rsidRPr="003C3E2D">
              <w:rPr>
                <w:rFonts w:ascii="Arial" w:hAnsi="Arial" w:cs="Arial"/>
                <w:sz w:val="20"/>
                <w:szCs w:val="20"/>
              </w:rPr>
              <w:t xml:space="preserve"> </w:t>
            </w:r>
            <w:proofErr w:type="gramStart"/>
            <w:r w:rsidRPr="003C3E2D">
              <w:rPr>
                <w:rFonts w:ascii="Arial" w:hAnsi="Arial" w:cs="Arial"/>
                <w:sz w:val="20"/>
                <w:szCs w:val="20"/>
              </w:rPr>
              <w:t>are</w:t>
            </w:r>
            <w:proofErr w:type="gramEnd"/>
            <w:r w:rsidRPr="003C3E2D">
              <w:rPr>
                <w:rFonts w:ascii="Arial" w:hAnsi="Arial" w:cs="Arial"/>
                <w:sz w:val="20"/>
                <w:szCs w:val="20"/>
              </w:rPr>
              <w:t xml:space="preserve"> 30</w:t>
            </w:r>
            <w:r w:rsidR="00BC1538">
              <w:rPr>
                <w:rFonts w:ascii="Arial" w:hAnsi="Arial" w:cs="Arial"/>
                <w:sz w:val="20"/>
                <w:szCs w:val="20"/>
              </w:rPr>
              <w:t xml:space="preserve"> </w:t>
            </w:r>
            <w:r w:rsidR="0030413F" w:rsidRPr="003C3E2D">
              <w:rPr>
                <w:rFonts w:ascii="Arial" w:hAnsi="Arial" w:cs="Arial"/>
                <w:sz w:val="20"/>
                <w:szCs w:val="20"/>
              </w:rPr>
              <w:t>per cent</w:t>
            </w:r>
            <w:r w:rsidRPr="003C3E2D">
              <w:rPr>
                <w:rFonts w:ascii="Arial" w:hAnsi="Arial" w:cs="Arial"/>
                <w:sz w:val="20"/>
                <w:szCs w:val="20"/>
              </w:rPr>
              <w:t xml:space="preserve"> of net profit for kyat-income and 2</w:t>
            </w:r>
            <w:r w:rsidR="00BC1538">
              <w:rPr>
                <w:rFonts w:ascii="Arial" w:hAnsi="Arial" w:cs="Arial"/>
                <w:sz w:val="20"/>
                <w:szCs w:val="20"/>
              </w:rPr>
              <w:t xml:space="preserve"> </w:t>
            </w:r>
            <w:r w:rsidR="0030413F" w:rsidRPr="003C3E2D">
              <w:rPr>
                <w:rFonts w:ascii="Arial" w:hAnsi="Arial" w:cs="Arial"/>
                <w:sz w:val="20"/>
                <w:szCs w:val="20"/>
              </w:rPr>
              <w:t>per cent</w:t>
            </w:r>
            <w:r w:rsidRPr="003C3E2D">
              <w:rPr>
                <w:rFonts w:ascii="Arial" w:hAnsi="Arial" w:cs="Arial"/>
                <w:sz w:val="20"/>
                <w:szCs w:val="20"/>
              </w:rPr>
              <w:t xml:space="preserve"> of net profit for foreign currency-income.</w:t>
            </w:r>
          </w:p>
        </w:tc>
        <w:tc>
          <w:tcPr>
            <w:tcW w:w="2658" w:type="dxa"/>
            <w:tcBorders>
              <w:top w:val="single" w:sz="4" w:space="0" w:color="auto"/>
              <w:bottom w:val="single" w:sz="4" w:space="0" w:color="auto"/>
            </w:tcBorders>
          </w:tcPr>
          <w:p w14:paraId="7488EA52" w14:textId="77777777" w:rsidR="00B75407" w:rsidRPr="003C3E2D" w:rsidRDefault="00B75407" w:rsidP="0009531D">
            <w:pPr>
              <w:spacing w:before="60" w:after="60"/>
              <w:rPr>
                <w:rFonts w:ascii="Arial" w:hAnsi="Arial" w:cs="Arial"/>
                <w:b/>
                <w:bCs/>
                <w:sz w:val="20"/>
                <w:szCs w:val="20"/>
              </w:rPr>
            </w:pPr>
          </w:p>
        </w:tc>
      </w:tr>
    </w:tbl>
    <w:p w14:paraId="15561513" w14:textId="77777777" w:rsidR="00B75407" w:rsidRPr="003C3E2D" w:rsidRDefault="00B75407" w:rsidP="00B75407">
      <w:pPr>
        <w:spacing w:before="8"/>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09531D" w:rsidRPr="003C3E2D" w14:paraId="70F12B25" w14:textId="77777777" w:rsidTr="001B24B5">
        <w:trPr>
          <w:tblHeader/>
          <w:jc w:val="center"/>
        </w:trPr>
        <w:tc>
          <w:tcPr>
            <w:tcW w:w="3341" w:type="dxa"/>
            <w:tcBorders>
              <w:top w:val="single" w:sz="4" w:space="0" w:color="auto"/>
              <w:bottom w:val="single" w:sz="4" w:space="0" w:color="auto"/>
              <w:right w:val="single" w:sz="4" w:space="0" w:color="auto"/>
            </w:tcBorders>
          </w:tcPr>
          <w:p w14:paraId="5777B59A" w14:textId="77777777"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67EBFA5" w14:textId="77777777"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78AE997" w14:textId="77777777" w:rsidR="00B75407" w:rsidRPr="003C3E2D" w:rsidRDefault="00B75407" w:rsidP="0009531D">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7303F17" w14:textId="77777777" w:rsidR="00B75407" w:rsidRPr="003C3E2D" w:rsidRDefault="00B75407" w:rsidP="0009531D">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09531D" w:rsidRPr="003C3E2D" w14:paraId="4E1CFAE3" w14:textId="77777777" w:rsidTr="001B24B5">
        <w:trPr>
          <w:jc w:val="center"/>
        </w:trPr>
        <w:tc>
          <w:tcPr>
            <w:tcW w:w="3341" w:type="dxa"/>
            <w:tcBorders>
              <w:top w:val="single" w:sz="4" w:space="0" w:color="auto"/>
              <w:bottom w:val="single" w:sz="4" w:space="0" w:color="auto"/>
              <w:right w:val="single" w:sz="4" w:space="0" w:color="auto"/>
            </w:tcBorders>
          </w:tcPr>
          <w:p w14:paraId="6F1129D1" w14:textId="384CDDB3" w:rsidR="00B75407" w:rsidRPr="003C3E2D" w:rsidRDefault="0009531D" w:rsidP="00456966">
            <w:pPr>
              <w:widowControl/>
              <w:spacing w:before="60" w:after="60"/>
              <w:ind w:left="360"/>
              <w:jc w:val="both"/>
              <w:rPr>
                <w:rFonts w:ascii="Arial" w:hAnsi="Arial" w:cs="Arial"/>
                <w:sz w:val="20"/>
                <w:szCs w:val="20"/>
              </w:rPr>
            </w:pPr>
            <w:r w:rsidRPr="003C3E2D">
              <w:rPr>
                <w:rFonts w:ascii="Arial" w:hAnsi="Arial" w:cs="Arial"/>
                <w:sz w:val="20"/>
                <w:szCs w:val="20"/>
              </w:rPr>
              <w:t>Cinema Theatre Services and Motion Picture Projection Services (CPC 9615)</w:t>
            </w:r>
          </w:p>
        </w:tc>
        <w:tc>
          <w:tcPr>
            <w:tcW w:w="570" w:type="dxa"/>
            <w:tcBorders>
              <w:top w:val="single" w:sz="4" w:space="0" w:color="auto"/>
              <w:left w:val="single" w:sz="4" w:space="0" w:color="auto"/>
              <w:bottom w:val="single" w:sz="4" w:space="0" w:color="auto"/>
              <w:right w:val="nil"/>
            </w:tcBorders>
          </w:tcPr>
          <w:p w14:paraId="007E2F0A" w14:textId="77777777" w:rsidR="00B75407" w:rsidRPr="003C3E2D" w:rsidRDefault="00B75407" w:rsidP="00456966">
            <w:pPr>
              <w:spacing w:before="60" w:after="60"/>
              <w:jc w:val="both"/>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03DF4CB5" w14:textId="695F342B" w:rsidR="00B75407" w:rsidRPr="003C3E2D" w:rsidRDefault="0009531D" w:rsidP="0009531D">
            <w:pPr>
              <w:pStyle w:val="ListParagraph"/>
              <w:spacing w:before="60" w:after="60"/>
              <w:ind w:left="-80"/>
              <w:jc w:val="both"/>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288E6677" w14:textId="77777777" w:rsidR="00B75407" w:rsidRPr="003C3E2D" w:rsidRDefault="00B75407"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79FDB6BB" w14:textId="4E727DBF" w:rsidR="00B75407" w:rsidRPr="003C3E2D" w:rsidRDefault="0009531D" w:rsidP="00456966">
            <w:pPr>
              <w:spacing w:before="60" w:after="60"/>
              <w:jc w:val="both"/>
              <w:rPr>
                <w:rFonts w:ascii="Arial" w:hAnsi="Arial" w:cs="Arial"/>
                <w:sz w:val="20"/>
                <w:szCs w:val="20"/>
              </w:rPr>
            </w:pPr>
            <w:r w:rsidRPr="003C3E2D">
              <w:rPr>
                <w:rFonts w:ascii="Arial" w:hAnsi="Arial" w:cs="Arial"/>
                <w:sz w:val="20"/>
                <w:szCs w:val="20"/>
              </w:rPr>
              <w:t>Unbound</w:t>
            </w:r>
          </w:p>
          <w:p w14:paraId="15581A23" w14:textId="77777777" w:rsidR="00B75407" w:rsidRPr="003C3E2D" w:rsidRDefault="00B75407" w:rsidP="0009531D">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6FEF65B0" w14:textId="77777777" w:rsidR="00B75407" w:rsidRPr="003C3E2D" w:rsidRDefault="00B75407" w:rsidP="0009531D">
            <w:pPr>
              <w:spacing w:before="60" w:after="60"/>
              <w:rPr>
                <w:rFonts w:ascii="Arial" w:hAnsi="Arial" w:cs="Arial"/>
                <w:b/>
                <w:bCs/>
                <w:sz w:val="20"/>
                <w:szCs w:val="20"/>
              </w:rPr>
            </w:pPr>
          </w:p>
        </w:tc>
      </w:tr>
      <w:tr w:rsidR="0009531D" w:rsidRPr="003C3E2D" w14:paraId="31EF6DDA" w14:textId="77777777" w:rsidTr="001B24B5">
        <w:trPr>
          <w:jc w:val="center"/>
        </w:trPr>
        <w:tc>
          <w:tcPr>
            <w:tcW w:w="3341" w:type="dxa"/>
            <w:tcBorders>
              <w:top w:val="single" w:sz="4" w:space="0" w:color="auto"/>
              <w:bottom w:val="single" w:sz="4" w:space="0" w:color="auto"/>
              <w:right w:val="single" w:sz="4" w:space="0" w:color="auto"/>
            </w:tcBorders>
          </w:tcPr>
          <w:p w14:paraId="07658683" w14:textId="6E62100F" w:rsidR="0009531D" w:rsidRPr="003C3E2D" w:rsidRDefault="0009531D" w:rsidP="00456966">
            <w:pPr>
              <w:widowControl/>
              <w:spacing w:before="60" w:after="60"/>
              <w:ind w:left="360"/>
              <w:jc w:val="both"/>
              <w:rPr>
                <w:rFonts w:ascii="Arial" w:hAnsi="Arial" w:cs="Arial"/>
                <w:sz w:val="20"/>
                <w:szCs w:val="20"/>
              </w:rPr>
            </w:pPr>
            <w:r w:rsidRPr="003C3E2D">
              <w:rPr>
                <w:rFonts w:ascii="Arial" w:hAnsi="Arial" w:cs="Arial"/>
                <w:sz w:val="20"/>
                <w:szCs w:val="20"/>
              </w:rPr>
              <w:t>Rental and Leasing of Studio Recording equipment (CPC 38109)</w:t>
            </w:r>
          </w:p>
        </w:tc>
        <w:tc>
          <w:tcPr>
            <w:tcW w:w="570" w:type="dxa"/>
            <w:tcBorders>
              <w:top w:val="single" w:sz="4" w:space="0" w:color="auto"/>
              <w:left w:val="single" w:sz="4" w:space="0" w:color="auto"/>
              <w:bottom w:val="single" w:sz="4" w:space="0" w:color="auto"/>
              <w:right w:val="nil"/>
            </w:tcBorders>
          </w:tcPr>
          <w:p w14:paraId="5CE5FF18" w14:textId="1A16DF32"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7E781BB3" w14:textId="7A7D3D41" w:rsidR="0009531D" w:rsidRPr="003C3E2D" w:rsidRDefault="0009531D" w:rsidP="0009531D">
            <w:pPr>
              <w:pStyle w:val="ListParagraph"/>
              <w:spacing w:before="60" w:after="60"/>
              <w:ind w:left="-80"/>
              <w:jc w:val="both"/>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60CB9604" w14:textId="31A3DA61"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7D46F82F" w14:textId="75FD8723" w:rsidR="0009531D" w:rsidRPr="003C3E2D" w:rsidRDefault="0009531D" w:rsidP="0009531D">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26AC1006" w14:textId="77777777" w:rsidR="0009531D" w:rsidRPr="003C3E2D" w:rsidRDefault="0009531D" w:rsidP="0009531D">
            <w:pPr>
              <w:spacing w:before="60" w:after="60"/>
              <w:rPr>
                <w:rFonts w:ascii="Arial" w:hAnsi="Arial" w:cs="Arial"/>
                <w:b/>
                <w:bCs/>
                <w:sz w:val="20"/>
                <w:szCs w:val="20"/>
              </w:rPr>
            </w:pPr>
          </w:p>
        </w:tc>
      </w:tr>
    </w:tbl>
    <w:p w14:paraId="38220E17" w14:textId="77777777" w:rsidR="00B75407" w:rsidRPr="003C3E2D" w:rsidRDefault="00B75407" w:rsidP="00B75407">
      <w:pPr>
        <w:spacing w:before="8"/>
        <w:rPr>
          <w:rFonts w:ascii="Arial" w:eastAsia="Times New Roman" w:hAnsi="Arial" w:cs="Arial"/>
          <w:sz w:val="19"/>
          <w:szCs w:val="19"/>
        </w:rPr>
      </w:pPr>
    </w:p>
    <w:p w14:paraId="341B719A" w14:textId="77777777" w:rsidR="00B75407" w:rsidRPr="003C3E2D" w:rsidRDefault="00B75407" w:rsidP="00B75407">
      <w:pPr>
        <w:spacing w:before="8"/>
        <w:rPr>
          <w:rFonts w:ascii="Arial" w:eastAsia="Times New Roman" w:hAnsi="Arial" w:cs="Arial"/>
          <w:sz w:val="19"/>
          <w:szCs w:val="19"/>
        </w:rPr>
      </w:pPr>
    </w:p>
    <w:p w14:paraId="57D5E0AD" w14:textId="77777777" w:rsidR="00DA2F88" w:rsidRPr="003C3E2D" w:rsidRDefault="00DA2F88">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09531D" w:rsidRPr="003C3E2D" w14:paraId="1A6D1F21" w14:textId="77777777" w:rsidTr="001B24B5">
        <w:trPr>
          <w:tblHeader/>
          <w:jc w:val="center"/>
        </w:trPr>
        <w:tc>
          <w:tcPr>
            <w:tcW w:w="3341" w:type="dxa"/>
            <w:tcBorders>
              <w:top w:val="single" w:sz="4" w:space="0" w:color="auto"/>
              <w:bottom w:val="single" w:sz="4" w:space="0" w:color="auto"/>
              <w:right w:val="single" w:sz="4" w:space="0" w:color="auto"/>
            </w:tcBorders>
          </w:tcPr>
          <w:p w14:paraId="439A3107" w14:textId="20E3A24B"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D57BC3A" w14:textId="77777777" w:rsidR="00B75407" w:rsidRPr="003C3E2D" w:rsidRDefault="00B75407" w:rsidP="0009531D">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9DCB902" w14:textId="77777777" w:rsidR="00B75407" w:rsidRPr="003C3E2D" w:rsidRDefault="00B75407" w:rsidP="0009531D">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23B28DEB" w14:textId="77777777" w:rsidR="00B75407" w:rsidRPr="003C3E2D" w:rsidRDefault="00B75407" w:rsidP="0009531D">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DA2F88" w:rsidRPr="003C3E2D" w14:paraId="1EB356A9" w14:textId="77777777" w:rsidTr="00456966">
        <w:trPr>
          <w:jc w:val="center"/>
        </w:trPr>
        <w:tc>
          <w:tcPr>
            <w:tcW w:w="13855" w:type="dxa"/>
            <w:gridSpan w:val="6"/>
            <w:tcBorders>
              <w:top w:val="single" w:sz="4" w:space="0" w:color="auto"/>
              <w:bottom w:val="single" w:sz="4" w:space="0" w:color="auto"/>
            </w:tcBorders>
          </w:tcPr>
          <w:p w14:paraId="3C6C3829" w14:textId="5F5A4AF4" w:rsidR="00DA2F88" w:rsidRPr="003C3E2D" w:rsidRDefault="00DA2F88">
            <w:pPr>
              <w:pStyle w:val="ListParagraph"/>
              <w:numPr>
                <w:ilvl w:val="0"/>
                <w:numId w:val="35"/>
              </w:numPr>
              <w:spacing w:before="60" w:after="60"/>
              <w:ind w:left="333"/>
              <w:rPr>
                <w:rFonts w:ascii="Arial" w:hAnsi="Arial" w:cs="Arial"/>
                <w:b/>
                <w:bCs/>
                <w:sz w:val="20"/>
                <w:szCs w:val="20"/>
              </w:rPr>
            </w:pPr>
            <w:r w:rsidRPr="003C3E2D">
              <w:rPr>
                <w:rFonts w:ascii="Arial" w:hAnsi="Arial" w:cs="Arial"/>
                <w:b/>
                <w:bCs/>
                <w:sz w:val="20"/>
                <w:szCs w:val="20"/>
              </w:rPr>
              <w:t>CONSTRUCTION SERVICES</w:t>
            </w:r>
          </w:p>
        </w:tc>
      </w:tr>
      <w:tr w:rsidR="0009531D" w:rsidRPr="003C3E2D" w14:paraId="04540151" w14:textId="77777777" w:rsidTr="00456966">
        <w:trPr>
          <w:jc w:val="center"/>
        </w:trPr>
        <w:tc>
          <w:tcPr>
            <w:tcW w:w="3341" w:type="dxa"/>
            <w:tcBorders>
              <w:top w:val="single" w:sz="4" w:space="0" w:color="auto"/>
              <w:bottom w:val="single" w:sz="4" w:space="0" w:color="auto"/>
              <w:right w:val="single" w:sz="4" w:space="0" w:color="auto"/>
            </w:tcBorders>
          </w:tcPr>
          <w:p w14:paraId="68ED10C4"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Pre-erection work at construction site (CPC 511)</w:t>
            </w:r>
          </w:p>
          <w:p w14:paraId="69A91B9F" w14:textId="77777777" w:rsidR="00DA2F88" w:rsidRPr="003C3E2D" w:rsidRDefault="00DA2F88" w:rsidP="00456966">
            <w:pPr>
              <w:widowControl/>
              <w:spacing w:before="60" w:after="60"/>
              <w:ind w:left="360"/>
              <w:jc w:val="both"/>
              <w:rPr>
                <w:rFonts w:ascii="Arial" w:hAnsi="Arial" w:cs="Arial"/>
                <w:sz w:val="20"/>
                <w:szCs w:val="20"/>
              </w:rPr>
            </w:pPr>
          </w:p>
          <w:p w14:paraId="17959C99"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Construction work for buildings (CPC 512)</w:t>
            </w:r>
          </w:p>
          <w:p w14:paraId="61A55A65" w14:textId="77777777" w:rsidR="00DA2F88" w:rsidRPr="003C3E2D" w:rsidRDefault="00DA2F88" w:rsidP="00456966">
            <w:pPr>
              <w:widowControl/>
              <w:spacing w:before="60" w:after="60"/>
              <w:ind w:left="360"/>
              <w:jc w:val="both"/>
              <w:rPr>
                <w:rFonts w:ascii="Arial" w:hAnsi="Arial" w:cs="Arial"/>
                <w:sz w:val="20"/>
                <w:szCs w:val="20"/>
              </w:rPr>
            </w:pPr>
          </w:p>
          <w:p w14:paraId="1F89B31A"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Construction work for civil engineering (CPC 513)</w:t>
            </w:r>
          </w:p>
          <w:p w14:paraId="00A8C132" w14:textId="77777777" w:rsidR="00DA2F88" w:rsidRPr="003C3E2D" w:rsidRDefault="00DA2F88" w:rsidP="00456966">
            <w:pPr>
              <w:widowControl/>
              <w:spacing w:before="60" w:after="60"/>
              <w:ind w:left="360"/>
              <w:jc w:val="both"/>
              <w:rPr>
                <w:rFonts w:ascii="Arial" w:hAnsi="Arial" w:cs="Arial"/>
                <w:sz w:val="20"/>
                <w:szCs w:val="20"/>
              </w:rPr>
            </w:pPr>
          </w:p>
          <w:p w14:paraId="650838FC"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Assembling and erection of prefabricated construction (CPC 514)</w:t>
            </w:r>
          </w:p>
          <w:p w14:paraId="077F00A1" w14:textId="77777777" w:rsidR="00DA2F88" w:rsidRPr="003C3E2D" w:rsidRDefault="00DA2F88" w:rsidP="00456966">
            <w:pPr>
              <w:widowControl/>
              <w:spacing w:before="60" w:after="60"/>
              <w:ind w:left="360"/>
              <w:jc w:val="both"/>
              <w:rPr>
                <w:rFonts w:ascii="Arial" w:hAnsi="Arial" w:cs="Arial"/>
                <w:sz w:val="20"/>
                <w:szCs w:val="20"/>
              </w:rPr>
            </w:pPr>
          </w:p>
          <w:p w14:paraId="2E47E0B4"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Special trade Construction (CPC 515)</w:t>
            </w:r>
          </w:p>
          <w:p w14:paraId="1684266B" w14:textId="77777777" w:rsidR="00DA2F88" w:rsidRPr="003C3E2D" w:rsidRDefault="00DA2F88" w:rsidP="00456966">
            <w:pPr>
              <w:widowControl/>
              <w:spacing w:before="60" w:after="60"/>
              <w:ind w:left="360"/>
              <w:jc w:val="both"/>
              <w:rPr>
                <w:rFonts w:ascii="Arial" w:hAnsi="Arial" w:cs="Arial"/>
                <w:sz w:val="20"/>
                <w:szCs w:val="20"/>
              </w:rPr>
            </w:pPr>
          </w:p>
          <w:p w14:paraId="66C2A638"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Installation work (CPC 516)</w:t>
            </w:r>
          </w:p>
          <w:p w14:paraId="546F99E5" w14:textId="77777777" w:rsidR="00DA2F88" w:rsidRPr="003C3E2D" w:rsidRDefault="00DA2F88" w:rsidP="00456966">
            <w:pPr>
              <w:widowControl/>
              <w:spacing w:before="60" w:after="60"/>
              <w:ind w:left="360"/>
              <w:jc w:val="both"/>
              <w:rPr>
                <w:rFonts w:ascii="Arial" w:hAnsi="Arial" w:cs="Arial"/>
                <w:sz w:val="20"/>
                <w:szCs w:val="20"/>
              </w:rPr>
            </w:pPr>
          </w:p>
          <w:p w14:paraId="586FC114" w14:textId="777777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Building completion and finishing work (CPC 517)</w:t>
            </w:r>
          </w:p>
          <w:p w14:paraId="524F02C4" w14:textId="77777777" w:rsidR="00DA2F88" w:rsidRPr="003C3E2D" w:rsidRDefault="00DA2F88" w:rsidP="00456966">
            <w:pPr>
              <w:widowControl/>
              <w:spacing w:before="60" w:after="60"/>
              <w:ind w:left="360"/>
              <w:jc w:val="both"/>
              <w:rPr>
                <w:rFonts w:ascii="Arial" w:hAnsi="Arial" w:cs="Arial"/>
                <w:sz w:val="20"/>
                <w:szCs w:val="20"/>
              </w:rPr>
            </w:pPr>
          </w:p>
          <w:p w14:paraId="2980551F" w14:textId="3C2A05A0" w:rsidR="00B75407"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Renting services related to equipment for construction or demolition of building or civil engineering works with operator.</w:t>
            </w:r>
          </w:p>
        </w:tc>
        <w:tc>
          <w:tcPr>
            <w:tcW w:w="570" w:type="dxa"/>
            <w:tcBorders>
              <w:top w:val="single" w:sz="4" w:space="0" w:color="auto"/>
              <w:left w:val="single" w:sz="4" w:space="0" w:color="auto"/>
              <w:bottom w:val="single" w:sz="4" w:space="0" w:color="auto"/>
              <w:right w:val="nil"/>
            </w:tcBorders>
          </w:tcPr>
          <w:p w14:paraId="3B4E3F95" w14:textId="77777777" w:rsidR="00B75407" w:rsidRPr="003C3E2D" w:rsidRDefault="00B75407" w:rsidP="0009531D">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43EA0F3F" w14:textId="23627951" w:rsidR="00B75407" w:rsidRPr="003C3E2D" w:rsidRDefault="00DA2F88" w:rsidP="0009531D">
            <w:pPr>
              <w:pStyle w:val="ListParagraph"/>
              <w:spacing w:before="60" w:after="60"/>
              <w:ind w:left="-80"/>
              <w:jc w:val="both"/>
              <w:rPr>
                <w:rFonts w:ascii="Arial" w:hAnsi="Arial" w:cs="Arial"/>
                <w:sz w:val="20"/>
                <w:szCs w:val="20"/>
              </w:rPr>
            </w:pPr>
            <w:r w:rsidRPr="003C3E2D">
              <w:rPr>
                <w:rFonts w:ascii="Arial" w:hAnsi="Arial" w:cs="Arial"/>
                <w:sz w:val="20"/>
                <w:szCs w:val="20"/>
              </w:rPr>
              <w:t>Subject to</w:t>
            </w:r>
            <w:r w:rsidR="00E82667" w:rsidRPr="003C3E2D">
              <w:rPr>
                <w:rFonts w:ascii="Arial" w:hAnsi="Arial" w:cs="Arial"/>
                <w:sz w:val="20"/>
                <w:szCs w:val="20"/>
              </w:rPr>
              <w:t xml:space="preserve"> the </w:t>
            </w:r>
            <w:r w:rsidRPr="00B85EB5">
              <w:rPr>
                <w:rFonts w:ascii="Arial" w:hAnsi="Arial" w:cs="Arial"/>
                <w:i/>
                <w:iCs/>
                <w:sz w:val="20"/>
                <w:szCs w:val="20"/>
              </w:rPr>
              <w:t xml:space="preserve">Myanmar Investment Law, Myanmar </w:t>
            </w:r>
            <w:proofErr w:type="spellStart"/>
            <w:r w:rsidR="00E82667" w:rsidRPr="00B85EB5">
              <w:rPr>
                <w:rFonts w:ascii="Arial" w:hAnsi="Arial" w:cs="Arial"/>
                <w:i/>
                <w:iCs/>
                <w:sz w:val="20"/>
                <w:szCs w:val="20"/>
              </w:rPr>
              <w:t>L</w:t>
            </w:r>
            <w:r w:rsidRPr="00B85EB5">
              <w:rPr>
                <w:rFonts w:ascii="Arial" w:hAnsi="Arial" w:cs="Arial"/>
                <w:i/>
                <w:iCs/>
                <w:sz w:val="20"/>
                <w:szCs w:val="20"/>
              </w:rPr>
              <w:t>abour</w:t>
            </w:r>
            <w:proofErr w:type="spellEnd"/>
            <w:r w:rsidRPr="00B85EB5">
              <w:rPr>
                <w:rFonts w:ascii="Arial" w:hAnsi="Arial" w:cs="Arial"/>
                <w:i/>
                <w:iCs/>
                <w:sz w:val="20"/>
                <w:szCs w:val="20"/>
              </w:rPr>
              <w:t xml:space="preserve"> </w:t>
            </w:r>
            <w:r w:rsidR="00E82667" w:rsidRPr="00B85EB5">
              <w:rPr>
                <w:rFonts w:ascii="Arial" w:hAnsi="Arial" w:cs="Arial"/>
                <w:i/>
                <w:iCs/>
                <w:sz w:val="20"/>
                <w:szCs w:val="20"/>
              </w:rPr>
              <w:t>L</w:t>
            </w:r>
            <w:r w:rsidRPr="00B85EB5">
              <w:rPr>
                <w:rFonts w:ascii="Arial" w:hAnsi="Arial" w:cs="Arial"/>
                <w:i/>
                <w:iCs/>
                <w:sz w:val="20"/>
                <w:szCs w:val="20"/>
              </w:rPr>
              <w:t>aw</w:t>
            </w:r>
            <w:r w:rsidR="003A3F8F" w:rsidRPr="00B85EB5">
              <w:rPr>
                <w:rFonts w:ascii="Arial" w:hAnsi="Arial" w:cs="Arial"/>
                <w:i/>
                <w:iCs/>
                <w:sz w:val="20"/>
                <w:szCs w:val="20"/>
              </w:rPr>
              <w:t>s</w:t>
            </w:r>
            <w:r w:rsidRPr="00B85EB5">
              <w:rPr>
                <w:rFonts w:ascii="Arial" w:hAnsi="Arial" w:cs="Arial"/>
                <w:i/>
                <w:iCs/>
                <w:sz w:val="20"/>
                <w:szCs w:val="20"/>
              </w:rPr>
              <w:t xml:space="preserve">, Immigration </w:t>
            </w:r>
            <w:r w:rsidR="00E82667" w:rsidRPr="00B85EB5">
              <w:rPr>
                <w:rFonts w:ascii="Arial" w:hAnsi="Arial" w:cs="Arial"/>
                <w:i/>
                <w:iCs/>
                <w:sz w:val="20"/>
                <w:szCs w:val="20"/>
              </w:rPr>
              <w:t>L</w:t>
            </w:r>
            <w:r w:rsidRPr="00B85EB5">
              <w:rPr>
                <w:rFonts w:ascii="Arial" w:hAnsi="Arial" w:cs="Arial"/>
                <w:i/>
                <w:iCs/>
                <w:sz w:val="20"/>
                <w:szCs w:val="20"/>
              </w:rPr>
              <w:t>aw</w:t>
            </w:r>
            <w:r w:rsidR="00E82667" w:rsidRPr="00B85EB5">
              <w:rPr>
                <w:rFonts w:ascii="Arial" w:hAnsi="Arial" w:cs="Arial"/>
                <w:i/>
                <w:iCs/>
                <w:sz w:val="20"/>
                <w:szCs w:val="20"/>
              </w:rPr>
              <w:t>s</w:t>
            </w:r>
            <w:r w:rsidRPr="003C3E2D">
              <w:rPr>
                <w:rFonts w:ascii="Arial" w:hAnsi="Arial" w:cs="Arial"/>
                <w:sz w:val="20"/>
                <w:szCs w:val="20"/>
              </w:rPr>
              <w:t xml:space="preserve"> and existing laws and regulations, management, professional and technical experts are allowed to stay up to one year and may be extendable there on.</w:t>
            </w:r>
          </w:p>
        </w:tc>
        <w:tc>
          <w:tcPr>
            <w:tcW w:w="559" w:type="dxa"/>
            <w:tcBorders>
              <w:top w:val="single" w:sz="4" w:space="0" w:color="auto"/>
              <w:left w:val="single" w:sz="4" w:space="0" w:color="auto"/>
              <w:bottom w:val="single" w:sz="4" w:space="0" w:color="auto"/>
              <w:right w:val="nil"/>
            </w:tcBorders>
          </w:tcPr>
          <w:p w14:paraId="0557AEBE" w14:textId="77777777" w:rsidR="00B75407" w:rsidRPr="003C3E2D" w:rsidRDefault="00B75407" w:rsidP="0009531D">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205B4FDC" w14:textId="6A1DA2A2"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3C3E2D">
              <w:rPr>
                <w:rFonts w:ascii="Arial" w:hAnsi="Arial" w:cs="Arial"/>
                <w:sz w:val="20"/>
                <w:szCs w:val="20"/>
              </w:rPr>
              <w:t>Any expatriate engaged in joint ventures, representative offices or other types of judicial person and/or individual services provider shall receive the approval of the respective authority.</w:t>
            </w:r>
          </w:p>
          <w:p w14:paraId="04BFF93B" w14:textId="7339318E"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Any expatriate entering into Myanmar shall abide by the immigration rules and procedures of Myanmar.</w:t>
            </w:r>
          </w:p>
          <w:p w14:paraId="5FA9EF5A" w14:textId="3AFFF31F"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Any expatriate in Myanmar shall abide by the laws, rules and regulations of Myanmar and they shall not interfere in the internal affairs of the country.</w:t>
            </w:r>
          </w:p>
          <w:p w14:paraId="411C6A02" w14:textId="07A0E308"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 xml:space="preserve">Individual services providers who work with the approval of respective authorities shall register themselves with the Department of </w:t>
            </w:r>
            <w:proofErr w:type="spellStart"/>
            <w:r w:rsidR="00DC1644" w:rsidRPr="00ED48B1">
              <w:rPr>
                <w:rFonts w:ascii="Arial" w:hAnsi="Arial" w:cs="Arial"/>
                <w:sz w:val="20"/>
                <w:szCs w:val="20"/>
              </w:rPr>
              <w:t>L</w:t>
            </w:r>
            <w:r w:rsidRPr="00ED48B1">
              <w:rPr>
                <w:rFonts w:ascii="Arial" w:hAnsi="Arial" w:cs="Arial"/>
                <w:sz w:val="20"/>
                <w:szCs w:val="20"/>
              </w:rPr>
              <w:t>abour</w:t>
            </w:r>
            <w:proofErr w:type="spellEnd"/>
            <w:r w:rsidRPr="00ED48B1">
              <w:rPr>
                <w:rFonts w:ascii="Arial" w:hAnsi="Arial" w:cs="Arial"/>
                <w:sz w:val="20"/>
                <w:szCs w:val="20"/>
              </w:rPr>
              <w:t>.</w:t>
            </w:r>
          </w:p>
          <w:p w14:paraId="12359351" w14:textId="26234F30"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Subject to domestic rules and regulations for the categories of natural persons referred to under market access.</w:t>
            </w:r>
          </w:p>
          <w:p w14:paraId="2A540FCC" w14:textId="5FEB2BDF"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 xml:space="preserve">Standard rate of income </w:t>
            </w:r>
            <w:r w:rsidR="003C5625" w:rsidRPr="00ED48B1">
              <w:rPr>
                <w:rFonts w:ascii="Arial" w:hAnsi="Arial" w:cs="Arial"/>
                <w:sz w:val="20"/>
                <w:szCs w:val="20"/>
              </w:rPr>
              <w:t>taxes</w:t>
            </w:r>
            <w:r w:rsidRPr="00ED48B1">
              <w:rPr>
                <w:rFonts w:ascii="Arial" w:hAnsi="Arial" w:cs="Arial"/>
                <w:sz w:val="20"/>
                <w:szCs w:val="20"/>
              </w:rPr>
              <w:t xml:space="preserve"> </w:t>
            </w:r>
            <w:proofErr w:type="gramStart"/>
            <w:r w:rsidRPr="00ED48B1">
              <w:rPr>
                <w:rFonts w:ascii="Arial" w:hAnsi="Arial" w:cs="Arial"/>
                <w:sz w:val="20"/>
                <w:szCs w:val="20"/>
              </w:rPr>
              <w:t>are</w:t>
            </w:r>
            <w:proofErr w:type="gramEnd"/>
            <w:r w:rsidRPr="00ED48B1">
              <w:rPr>
                <w:rFonts w:ascii="Arial" w:hAnsi="Arial" w:cs="Arial"/>
                <w:sz w:val="20"/>
                <w:szCs w:val="20"/>
              </w:rPr>
              <w:t xml:space="preserve"> 30</w:t>
            </w:r>
            <w:r w:rsidR="000A28CD" w:rsidRPr="00ED48B1">
              <w:rPr>
                <w:rFonts w:ascii="Arial" w:hAnsi="Arial" w:cs="Arial"/>
                <w:b/>
                <w:bCs/>
                <w:sz w:val="20"/>
                <w:szCs w:val="20"/>
              </w:rPr>
              <w:t xml:space="preserve"> </w:t>
            </w:r>
            <w:r w:rsidR="003C5625" w:rsidRPr="00ED48B1">
              <w:rPr>
                <w:rFonts w:ascii="Arial" w:hAnsi="Arial" w:cs="Arial"/>
                <w:sz w:val="20"/>
                <w:szCs w:val="20"/>
              </w:rPr>
              <w:t>per cent</w:t>
            </w:r>
            <w:r w:rsidRPr="00ED48B1">
              <w:rPr>
                <w:rFonts w:ascii="Arial" w:hAnsi="Arial" w:cs="Arial"/>
                <w:sz w:val="20"/>
                <w:szCs w:val="20"/>
              </w:rPr>
              <w:t xml:space="preserve"> of net profit for kyat- income and 2</w:t>
            </w:r>
            <w:r w:rsidR="003C5625" w:rsidRPr="00ED48B1">
              <w:rPr>
                <w:rFonts w:ascii="Arial" w:hAnsi="Arial" w:cs="Arial"/>
                <w:sz w:val="20"/>
                <w:szCs w:val="20"/>
              </w:rPr>
              <w:t>per cent</w:t>
            </w:r>
            <w:r w:rsidRPr="00ED48B1">
              <w:rPr>
                <w:rFonts w:ascii="Arial" w:hAnsi="Arial" w:cs="Arial"/>
                <w:sz w:val="20"/>
                <w:szCs w:val="20"/>
              </w:rPr>
              <w:t xml:space="preserve"> of net profit for foreign currency-income.</w:t>
            </w:r>
          </w:p>
          <w:p w14:paraId="661A36E6" w14:textId="7A273ED0" w:rsidR="00ED48B1"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 xml:space="preserve">Unskilled </w:t>
            </w:r>
            <w:proofErr w:type="spellStart"/>
            <w:r w:rsidRPr="00ED48B1">
              <w:rPr>
                <w:rFonts w:ascii="Arial" w:hAnsi="Arial" w:cs="Arial"/>
                <w:sz w:val="20"/>
                <w:szCs w:val="20"/>
              </w:rPr>
              <w:t>labour</w:t>
            </w:r>
            <w:proofErr w:type="spellEnd"/>
            <w:r w:rsidRPr="00ED48B1">
              <w:rPr>
                <w:rFonts w:ascii="Arial" w:hAnsi="Arial" w:cs="Arial"/>
                <w:sz w:val="20"/>
                <w:szCs w:val="20"/>
              </w:rPr>
              <w:t xml:space="preserve"> is not allowed </w:t>
            </w:r>
            <w:r w:rsidRPr="00ED48B1">
              <w:rPr>
                <w:rFonts w:ascii="Arial" w:hAnsi="Arial" w:cs="Arial"/>
                <w:sz w:val="20"/>
                <w:szCs w:val="20"/>
              </w:rPr>
              <w:lastRenderedPageBreak/>
              <w:t>in Myanmar.</w:t>
            </w:r>
          </w:p>
          <w:p w14:paraId="22FE19B1" w14:textId="6B68B3BD" w:rsidR="00B75407" w:rsidRPr="00ED48B1" w:rsidRDefault="00DA2F88" w:rsidP="00ED48B1">
            <w:pPr>
              <w:pStyle w:val="ListParagraph"/>
              <w:numPr>
                <w:ilvl w:val="0"/>
                <w:numId w:val="22"/>
              </w:numPr>
              <w:spacing w:before="60" w:after="60"/>
              <w:ind w:left="340" w:hanging="357"/>
              <w:jc w:val="both"/>
              <w:rPr>
                <w:rFonts w:ascii="Arial" w:hAnsi="Arial" w:cs="Arial"/>
                <w:sz w:val="20"/>
                <w:szCs w:val="20"/>
              </w:rPr>
            </w:pPr>
            <w:r w:rsidRPr="00ED48B1">
              <w:rPr>
                <w:rFonts w:ascii="Arial" w:hAnsi="Arial" w:cs="Arial"/>
                <w:sz w:val="20"/>
                <w:szCs w:val="20"/>
              </w:rPr>
              <w:t>The Government needs to regulate the flow of foreign workers to ensure social cohesion in Myanmar</w:t>
            </w:r>
            <w:r w:rsidR="000A28CD" w:rsidRPr="00ED48B1">
              <w:rPr>
                <w:rFonts w:ascii="Arial" w:hAnsi="Arial" w:cs="Arial"/>
                <w:sz w:val="20"/>
                <w:szCs w:val="20"/>
              </w:rPr>
              <w:t>.</w:t>
            </w:r>
          </w:p>
          <w:p w14:paraId="578E1BC7" w14:textId="7859AAE5" w:rsidR="000A28CD" w:rsidRPr="000A28CD" w:rsidRDefault="000A28CD" w:rsidP="000A28CD">
            <w:pPr>
              <w:pStyle w:val="ListParagraph"/>
              <w:spacing w:before="60" w:after="60"/>
              <w:ind w:left="344"/>
              <w:jc w:val="both"/>
              <w:rPr>
                <w:rFonts w:ascii="Arial" w:hAnsi="Arial" w:cs="Arial"/>
                <w:sz w:val="20"/>
                <w:szCs w:val="20"/>
              </w:rPr>
            </w:pPr>
          </w:p>
        </w:tc>
        <w:tc>
          <w:tcPr>
            <w:tcW w:w="2658" w:type="dxa"/>
            <w:tcBorders>
              <w:top w:val="single" w:sz="4" w:space="0" w:color="auto"/>
              <w:bottom w:val="single" w:sz="4" w:space="0" w:color="auto"/>
            </w:tcBorders>
          </w:tcPr>
          <w:p w14:paraId="01CC97AF" w14:textId="77777777" w:rsidR="00B75407" w:rsidRPr="003C3E2D" w:rsidRDefault="00B75407" w:rsidP="0009531D">
            <w:pPr>
              <w:spacing w:before="60" w:after="60"/>
              <w:rPr>
                <w:rFonts w:ascii="Arial" w:hAnsi="Arial" w:cs="Arial"/>
                <w:b/>
                <w:bCs/>
                <w:sz w:val="20"/>
                <w:szCs w:val="20"/>
              </w:rPr>
            </w:pPr>
          </w:p>
        </w:tc>
      </w:tr>
    </w:tbl>
    <w:p w14:paraId="12A39085" w14:textId="34A05B54" w:rsidR="00DA2F88" w:rsidRPr="003C3E2D" w:rsidRDefault="00DA2F88" w:rsidP="00B75407">
      <w:pPr>
        <w:spacing w:before="8"/>
        <w:rPr>
          <w:rFonts w:ascii="Arial" w:eastAsia="Times New Roman" w:hAnsi="Arial" w:cs="Arial"/>
          <w:sz w:val="19"/>
          <w:szCs w:val="19"/>
        </w:rPr>
      </w:pPr>
    </w:p>
    <w:p w14:paraId="7189F39B" w14:textId="77777777" w:rsidR="00DA2F88" w:rsidRPr="003C3E2D" w:rsidRDefault="00DA2F88">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DA2F88" w:rsidRPr="003C3E2D" w14:paraId="6C522236" w14:textId="77777777" w:rsidTr="001B24B5">
        <w:trPr>
          <w:tblHeader/>
          <w:jc w:val="center"/>
        </w:trPr>
        <w:tc>
          <w:tcPr>
            <w:tcW w:w="3341" w:type="dxa"/>
            <w:tcBorders>
              <w:top w:val="single" w:sz="4" w:space="0" w:color="auto"/>
              <w:bottom w:val="single" w:sz="4" w:space="0" w:color="auto"/>
              <w:right w:val="single" w:sz="4" w:space="0" w:color="auto"/>
            </w:tcBorders>
          </w:tcPr>
          <w:p w14:paraId="45A60E38" w14:textId="5992D889"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E7C4BF2"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517A2EF9" w14:textId="77777777" w:rsidR="00DA2F88" w:rsidRPr="003C3E2D" w:rsidRDefault="00DA2F88"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768D8CD" w14:textId="77777777" w:rsidR="00DA2F88" w:rsidRPr="003C3E2D" w:rsidRDefault="00DA2F88"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DA2F88" w:rsidRPr="003C3E2D" w14:paraId="5650B40F" w14:textId="77777777" w:rsidTr="001B24B5">
        <w:trPr>
          <w:tblHeader/>
          <w:jc w:val="center"/>
        </w:trPr>
        <w:tc>
          <w:tcPr>
            <w:tcW w:w="13855" w:type="dxa"/>
            <w:gridSpan w:val="6"/>
            <w:tcBorders>
              <w:top w:val="single" w:sz="4" w:space="0" w:color="auto"/>
              <w:bottom w:val="single" w:sz="4" w:space="0" w:color="auto"/>
            </w:tcBorders>
          </w:tcPr>
          <w:p w14:paraId="5C0210F0" w14:textId="06BA3993" w:rsidR="00DA2F88" w:rsidRPr="003C3E2D" w:rsidRDefault="00DA2F88">
            <w:pPr>
              <w:pStyle w:val="ListParagraph"/>
              <w:numPr>
                <w:ilvl w:val="0"/>
                <w:numId w:val="34"/>
              </w:numPr>
              <w:spacing w:before="60" w:after="60"/>
              <w:jc w:val="both"/>
              <w:rPr>
                <w:rFonts w:ascii="Arial" w:hAnsi="Arial" w:cs="Arial"/>
                <w:b/>
                <w:bCs/>
                <w:sz w:val="20"/>
                <w:szCs w:val="20"/>
              </w:rPr>
            </w:pPr>
            <w:r w:rsidRPr="003C3E2D">
              <w:rPr>
                <w:rFonts w:ascii="Arial" w:hAnsi="Arial" w:cs="Arial"/>
                <w:b/>
                <w:bCs/>
                <w:sz w:val="20"/>
                <w:szCs w:val="20"/>
              </w:rPr>
              <w:t>EDUCATION SERVICES</w:t>
            </w:r>
          </w:p>
        </w:tc>
      </w:tr>
      <w:tr w:rsidR="00DA2F88" w:rsidRPr="003C3E2D" w14:paraId="6300BA44" w14:textId="77777777" w:rsidTr="001B24B5">
        <w:trPr>
          <w:jc w:val="center"/>
        </w:trPr>
        <w:tc>
          <w:tcPr>
            <w:tcW w:w="3341" w:type="dxa"/>
            <w:tcBorders>
              <w:top w:val="single" w:sz="4" w:space="0" w:color="auto"/>
              <w:bottom w:val="single" w:sz="4" w:space="0" w:color="auto"/>
              <w:right w:val="single" w:sz="4" w:space="0" w:color="auto"/>
            </w:tcBorders>
          </w:tcPr>
          <w:p w14:paraId="25F7677B" w14:textId="3EF54877"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Education Services (CPC 922, 923 and 929)</w:t>
            </w:r>
          </w:p>
        </w:tc>
        <w:tc>
          <w:tcPr>
            <w:tcW w:w="570" w:type="dxa"/>
            <w:tcBorders>
              <w:top w:val="single" w:sz="4" w:space="0" w:color="auto"/>
              <w:left w:val="single" w:sz="4" w:space="0" w:color="auto"/>
              <w:bottom w:val="single" w:sz="4" w:space="0" w:color="auto"/>
              <w:right w:val="nil"/>
            </w:tcBorders>
          </w:tcPr>
          <w:p w14:paraId="1F49A8E3" w14:textId="77777777" w:rsidR="00DA2F88" w:rsidRPr="003C3E2D" w:rsidRDefault="00DA2F88" w:rsidP="00456966">
            <w:pPr>
              <w:spacing w:before="60" w:after="60"/>
              <w:jc w:val="both"/>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67E0BFB7" w14:textId="4220E28E" w:rsidR="00DA2F88" w:rsidRPr="003C3E2D" w:rsidRDefault="00DA2F88" w:rsidP="00B97AA4">
            <w:pPr>
              <w:pStyle w:val="ListParagraph"/>
              <w:spacing w:before="60" w:after="60"/>
              <w:ind w:left="-80"/>
              <w:jc w:val="both"/>
              <w:rPr>
                <w:rFonts w:ascii="Arial" w:hAnsi="Arial" w:cs="Arial"/>
                <w:sz w:val="20"/>
                <w:szCs w:val="20"/>
              </w:rPr>
            </w:pPr>
            <w:r w:rsidRPr="003C3E2D">
              <w:rPr>
                <w:rFonts w:ascii="Arial" w:hAnsi="Arial" w:cs="Arial"/>
                <w:sz w:val="20"/>
                <w:szCs w:val="20"/>
              </w:rPr>
              <w:t xml:space="preserve">Market Access shall be permitted in </w:t>
            </w:r>
            <w:r w:rsidR="007D2DB3" w:rsidRPr="003C3E2D">
              <w:rPr>
                <w:rFonts w:ascii="Arial" w:hAnsi="Arial" w:cs="Arial"/>
                <w:sz w:val="20"/>
                <w:szCs w:val="20"/>
              </w:rPr>
              <w:t>accordance</w:t>
            </w:r>
            <w:r w:rsidR="00BC1538">
              <w:rPr>
                <w:rFonts w:ascii="Arial" w:hAnsi="Arial" w:cs="Arial"/>
                <w:b/>
                <w:bCs/>
                <w:sz w:val="20"/>
                <w:szCs w:val="20"/>
              </w:rPr>
              <w:t xml:space="preserve"> </w:t>
            </w:r>
            <w:r w:rsidRPr="003C3E2D">
              <w:rPr>
                <w:rFonts w:ascii="Arial" w:hAnsi="Arial" w:cs="Arial"/>
                <w:sz w:val="20"/>
                <w:szCs w:val="20"/>
              </w:rPr>
              <w:t>with the laws pursued by the Ministry of Education.</w:t>
            </w:r>
          </w:p>
        </w:tc>
        <w:tc>
          <w:tcPr>
            <w:tcW w:w="559" w:type="dxa"/>
            <w:tcBorders>
              <w:top w:val="single" w:sz="4" w:space="0" w:color="auto"/>
              <w:left w:val="single" w:sz="4" w:space="0" w:color="auto"/>
              <w:bottom w:val="single" w:sz="4" w:space="0" w:color="auto"/>
              <w:right w:val="nil"/>
            </w:tcBorders>
          </w:tcPr>
          <w:p w14:paraId="3427B29D" w14:textId="77777777" w:rsidR="00DA2F88" w:rsidRPr="003C3E2D" w:rsidRDefault="00DA2F88" w:rsidP="00B97AA4">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694352B2" w14:textId="46B9466C" w:rsidR="00DA2F88" w:rsidRPr="003C3E2D" w:rsidRDefault="00DA2F88" w:rsidP="00B97AA4">
            <w:pPr>
              <w:spacing w:before="60" w:after="60"/>
              <w:jc w:val="both"/>
              <w:rPr>
                <w:rFonts w:ascii="Arial" w:hAnsi="Arial" w:cs="Arial"/>
                <w:sz w:val="20"/>
                <w:szCs w:val="20"/>
              </w:rPr>
            </w:pPr>
            <w:r w:rsidRPr="003C3E2D">
              <w:rPr>
                <w:rFonts w:ascii="Arial" w:hAnsi="Arial" w:cs="Arial"/>
                <w:sz w:val="20"/>
                <w:szCs w:val="20"/>
              </w:rPr>
              <w:t xml:space="preserve">National Treatment shall be followed in </w:t>
            </w:r>
            <w:r w:rsidR="007D2DB3" w:rsidRPr="003C3E2D">
              <w:rPr>
                <w:rFonts w:ascii="Arial" w:hAnsi="Arial" w:cs="Arial"/>
                <w:sz w:val="20"/>
                <w:szCs w:val="20"/>
              </w:rPr>
              <w:t xml:space="preserve">accordance </w:t>
            </w:r>
            <w:r w:rsidRPr="003C3E2D">
              <w:rPr>
                <w:rFonts w:ascii="Arial" w:hAnsi="Arial" w:cs="Arial"/>
                <w:sz w:val="20"/>
                <w:szCs w:val="20"/>
              </w:rPr>
              <w:t>with the rules, regulations and laws of the relevant ministries in general and Ministry of Education in particular.</w:t>
            </w:r>
          </w:p>
        </w:tc>
        <w:tc>
          <w:tcPr>
            <w:tcW w:w="2658" w:type="dxa"/>
            <w:tcBorders>
              <w:top w:val="single" w:sz="4" w:space="0" w:color="auto"/>
              <w:bottom w:val="single" w:sz="4" w:space="0" w:color="auto"/>
            </w:tcBorders>
          </w:tcPr>
          <w:p w14:paraId="56C8736B" w14:textId="2EA558E7" w:rsidR="00DA2F88" w:rsidRPr="003C3E2D" w:rsidRDefault="00DA2F88" w:rsidP="00456966">
            <w:pPr>
              <w:spacing w:before="60" w:after="60"/>
              <w:jc w:val="both"/>
              <w:rPr>
                <w:rFonts w:ascii="Arial" w:hAnsi="Arial" w:cs="Arial"/>
                <w:sz w:val="20"/>
                <w:szCs w:val="20"/>
              </w:rPr>
            </w:pPr>
            <w:r w:rsidRPr="003C3E2D">
              <w:rPr>
                <w:rFonts w:ascii="Arial" w:hAnsi="Arial" w:cs="Arial"/>
                <w:sz w:val="20"/>
                <w:szCs w:val="20"/>
              </w:rPr>
              <w:t>Due to existing regulations of Education, all kinds of education services are to be regulated by Ministry of Education</w:t>
            </w:r>
          </w:p>
        </w:tc>
      </w:tr>
      <w:tr w:rsidR="00DA2F88" w:rsidRPr="003C3E2D" w14:paraId="24F267A1" w14:textId="77777777" w:rsidTr="001B24B5">
        <w:trPr>
          <w:jc w:val="center"/>
        </w:trPr>
        <w:tc>
          <w:tcPr>
            <w:tcW w:w="3341" w:type="dxa"/>
            <w:tcBorders>
              <w:top w:val="single" w:sz="4" w:space="0" w:color="auto"/>
              <w:bottom w:val="single" w:sz="4" w:space="0" w:color="auto"/>
              <w:right w:val="single" w:sz="4" w:space="0" w:color="auto"/>
            </w:tcBorders>
          </w:tcPr>
          <w:p w14:paraId="3AD9F1E4" w14:textId="77777777" w:rsidR="00DA2F88" w:rsidRPr="003C3E2D" w:rsidRDefault="00DA2F88" w:rsidP="00456966">
            <w:pPr>
              <w:widowControl/>
              <w:spacing w:before="60" w:after="60"/>
              <w:ind w:left="360"/>
              <w:jc w:val="both"/>
              <w:rPr>
                <w:rFonts w:ascii="Arial" w:hAnsi="Arial" w:cs="Arial"/>
                <w:b/>
                <w:sz w:val="20"/>
                <w:szCs w:val="20"/>
              </w:rPr>
            </w:pPr>
            <w:r w:rsidRPr="003C3E2D">
              <w:rPr>
                <w:rFonts w:ascii="Arial" w:hAnsi="Arial" w:cs="Arial"/>
                <w:b/>
                <w:sz w:val="20"/>
                <w:szCs w:val="20"/>
              </w:rPr>
              <w:t>Higher Education Services (CPC 923)</w:t>
            </w:r>
          </w:p>
          <w:p w14:paraId="72D94275" w14:textId="77777777" w:rsidR="00DA2F88" w:rsidRPr="003C3E2D" w:rsidRDefault="00DA2F88" w:rsidP="00456966">
            <w:pPr>
              <w:widowControl/>
              <w:spacing w:before="60" w:after="60"/>
              <w:ind w:left="360"/>
              <w:jc w:val="both"/>
              <w:rPr>
                <w:rFonts w:ascii="Arial" w:hAnsi="Arial" w:cs="Arial"/>
                <w:b/>
                <w:sz w:val="20"/>
                <w:szCs w:val="20"/>
              </w:rPr>
            </w:pPr>
          </w:p>
          <w:p w14:paraId="14F95367" w14:textId="768E2871"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Post-secondary education services (CPC 9231,92310)</w:t>
            </w:r>
          </w:p>
          <w:p w14:paraId="422C36F7" w14:textId="77777777" w:rsidR="00DA2F88" w:rsidRPr="003C3E2D" w:rsidRDefault="00DA2F88" w:rsidP="00456966">
            <w:pPr>
              <w:widowControl/>
              <w:spacing w:before="60" w:after="60"/>
              <w:ind w:left="360"/>
              <w:jc w:val="both"/>
              <w:rPr>
                <w:rFonts w:ascii="Arial" w:hAnsi="Arial" w:cs="Arial"/>
                <w:sz w:val="20"/>
                <w:szCs w:val="20"/>
              </w:rPr>
            </w:pPr>
          </w:p>
          <w:p w14:paraId="0E961D80" w14:textId="2B179141"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Other higher education services (CPC 9239, 92390)</w:t>
            </w:r>
          </w:p>
        </w:tc>
        <w:tc>
          <w:tcPr>
            <w:tcW w:w="570" w:type="dxa"/>
            <w:tcBorders>
              <w:top w:val="single" w:sz="4" w:space="0" w:color="auto"/>
              <w:left w:val="single" w:sz="4" w:space="0" w:color="auto"/>
              <w:bottom w:val="single" w:sz="4" w:space="0" w:color="auto"/>
              <w:right w:val="nil"/>
            </w:tcBorders>
          </w:tcPr>
          <w:p w14:paraId="2FF66E59" w14:textId="1C1E1D69" w:rsidR="00DA2F88" w:rsidRPr="003C3E2D" w:rsidRDefault="00DA2F88" w:rsidP="00456966">
            <w:pPr>
              <w:spacing w:before="60" w:after="60"/>
              <w:jc w:val="both"/>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1BF424AD" w14:textId="4E4A233D" w:rsidR="00DA2F88" w:rsidRPr="003C3E2D" w:rsidRDefault="00DA2F88" w:rsidP="00B97AA4">
            <w:pPr>
              <w:pStyle w:val="ListParagraph"/>
              <w:spacing w:before="60" w:after="60"/>
              <w:ind w:left="-80"/>
              <w:jc w:val="both"/>
              <w:rPr>
                <w:rFonts w:ascii="Arial" w:hAnsi="Arial" w:cs="Arial"/>
                <w:sz w:val="20"/>
                <w:szCs w:val="20"/>
              </w:rPr>
            </w:pPr>
            <w:r w:rsidRPr="003C3E2D">
              <w:rPr>
                <w:rFonts w:ascii="Arial" w:hAnsi="Arial" w:cs="Arial"/>
                <w:sz w:val="20"/>
                <w:szCs w:val="20"/>
              </w:rPr>
              <w:t xml:space="preserve">Market Access shall be accounted in </w:t>
            </w:r>
            <w:r w:rsidR="007D2DB3" w:rsidRPr="003C3E2D">
              <w:rPr>
                <w:rFonts w:ascii="Arial" w:hAnsi="Arial" w:cs="Arial"/>
                <w:sz w:val="20"/>
                <w:szCs w:val="20"/>
              </w:rPr>
              <w:t>accordance</w:t>
            </w:r>
            <w:r w:rsidR="00BC1538">
              <w:rPr>
                <w:rFonts w:ascii="Arial" w:hAnsi="Arial" w:cs="Arial"/>
                <w:b/>
                <w:bCs/>
                <w:sz w:val="20"/>
                <w:szCs w:val="20"/>
              </w:rPr>
              <w:t xml:space="preserve"> </w:t>
            </w:r>
            <w:r w:rsidRPr="003C3E2D">
              <w:rPr>
                <w:rFonts w:ascii="Arial" w:hAnsi="Arial" w:cs="Arial"/>
                <w:sz w:val="20"/>
                <w:szCs w:val="20"/>
              </w:rPr>
              <w:t>with the domestic laws, rules and regulations of the related ministries including Ministry of Education.</w:t>
            </w:r>
          </w:p>
        </w:tc>
        <w:tc>
          <w:tcPr>
            <w:tcW w:w="559" w:type="dxa"/>
            <w:tcBorders>
              <w:top w:val="single" w:sz="4" w:space="0" w:color="auto"/>
              <w:left w:val="single" w:sz="4" w:space="0" w:color="auto"/>
              <w:bottom w:val="single" w:sz="4" w:space="0" w:color="auto"/>
              <w:right w:val="nil"/>
            </w:tcBorders>
          </w:tcPr>
          <w:p w14:paraId="002FBA3F" w14:textId="71DD4BE8" w:rsidR="00DA2F88" w:rsidRPr="003C3E2D" w:rsidRDefault="00DA2F88" w:rsidP="00B97AA4">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4208BB9C" w14:textId="54726738" w:rsidR="00DA2F88" w:rsidRPr="003C3E2D" w:rsidRDefault="00DA2F88" w:rsidP="00B97AA4">
            <w:pPr>
              <w:spacing w:before="60" w:after="60"/>
              <w:jc w:val="both"/>
              <w:rPr>
                <w:rFonts w:ascii="Arial" w:hAnsi="Arial" w:cs="Arial"/>
                <w:sz w:val="20"/>
                <w:szCs w:val="20"/>
              </w:rPr>
            </w:pPr>
            <w:r w:rsidRPr="003C3E2D">
              <w:rPr>
                <w:rFonts w:ascii="Arial" w:hAnsi="Arial" w:cs="Arial"/>
                <w:sz w:val="20"/>
                <w:szCs w:val="20"/>
              </w:rPr>
              <w:t xml:space="preserve">National Treatment shall be maintained in </w:t>
            </w:r>
            <w:r w:rsidR="007D2DB3" w:rsidRPr="003C3E2D">
              <w:rPr>
                <w:rFonts w:ascii="Arial" w:hAnsi="Arial" w:cs="Arial"/>
                <w:sz w:val="20"/>
                <w:szCs w:val="20"/>
              </w:rPr>
              <w:t>accordance</w:t>
            </w:r>
            <w:r w:rsidR="00BC1538">
              <w:rPr>
                <w:rFonts w:ascii="Arial" w:hAnsi="Arial" w:cs="Arial"/>
                <w:b/>
                <w:bCs/>
                <w:sz w:val="20"/>
                <w:szCs w:val="20"/>
              </w:rPr>
              <w:t xml:space="preserve"> </w:t>
            </w:r>
            <w:r w:rsidRPr="003C3E2D">
              <w:rPr>
                <w:rFonts w:ascii="Arial" w:hAnsi="Arial" w:cs="Arial"/>
                <w:sz w:val="20"/>
                <w:szCs w:val="20"/>
              </w:rPr>
              <w:t>with the domestic laws, rules and regulations of the related ministries including Ministry of Education.</w:t>
            </w:r>
          </w:p>
        </w:tc>
        <w:tc>
          <w:tcPr>
            <w:tcW w:w="2658" w:type="dxa"/>
            <w:tcBorders>
              <w:top w:val="single" w:sz="4" w:space="0" w:color="auto"/>
              <w:bottom w:val="single" w:sz="4" w:space="0" w:color="auto"/>
            </w:tcBorders>
          </w:tcPr>
          <w:p w14:paraId="64121667" w14:textId="77777777" w:rsidR="00DA2F88" w:rsidRPr="003C3E2D" w:rsidRDefault="00DA2F88" w:rsidP="00DA2F88">
            <w:pPr>
              <w:spacing w:before="60" w:after="60"/>
              <w:jc w:val="both"/>
              <w:rPr>
                <w:rFonts w:ascii="Arial" w:hAnsi="Arial" w:cs="Arial"/>
                <w:sz w:val="20"/>
                <w:szCs w:val="20"/>
              </w:rPr>
            </w:pPr>
          </w:p>
        </w:tc>
      </w:tr>
    </w:tbl>
    <w:p w14:paraId="4C2E3901" w14:textId="7A79C1DF" w:rsidR="00DA2F88" w:rsidRPr="003C3E2D" w:rsidRDefault="00DA2F88" w:rsidP="00B75407">
      <w:pPr>
        <w:spacing w:before="8"/>
        <w:rPr>
          <w:rFonts w:ascii="Arial" w:eastAsia="Times New Roman" w:hAnsi="Arial" w:cs="Arial"/>
          <w:sz w:val="19"/>
          <w:szCs w:val="19"/>
        </w:rPr>
      </w:pPr>
    </w:p>
    <w:p w14:paraId="2078B7BC" w14:textId="77777777" w:rsidR="00DA2F88" w:rsidRPr="003C3E2D" w:rsidRDefault="00DA2F88" w:rsidP="00B75407">
      <w:pPr>
        <w:spacing w:before="8"/>
        <w:rPr>
          <w:rFonts w:ascii="Arial" w:eastAsia="Times New Roman" w:hAnsi="Arial" w:cs="Arial"/>
          <w:sz w:val="19"/>
          <w:szCs w:val="19"/>
        </w:rPr>
      </w:pPr>
    </w:p>
    <w:p w14:paraId="5F549B25" w14:textId="77777777" w:rsidR="00DA2F88" w:rsidRPr="003C3E2D" w:rsidRDefault="00DA2F88">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DA2F88" w:rsidRPr="003C3E2D" w14:paraId="6A421ABD" w14:textId="77777777" w:rsidTr="001B24B5">
        <w:trPr>
          <w:tblHeader/>
          <w:jc w:val="center"/>
        </w:trPr>
        <w:tc>
          <w:tcPr>
            <w:tcW w:w="3341" w:type="dxa"/>
            <w:tcBorders>
              <w:top w:val="single" w:sz="4" w:space="0" w:color="auto"/>
              <w:bottom w:val="single" w:sz="4" w:space="0" w:color="auto"/>
              <w:right w:val="single" w:sz="4" w:space="0" w:color="auto"/>
            </w:tcBorders>
          </w:tcPr>
          <w:p w14:paraId="61729D95" w14:textId="03DD6411"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514358C"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7356FC38" w14:textId="77777777" w:rsidR="00DA2F88" w:rsidRPr="003C3E2D" w:rsidRDefault="00DA2F88"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6B16F1AB" w14:textId="77777777" w:rsidR="00DA2F88" w:rsidRPr="003C3E2D" w:rsidRDefault="00DA2F88"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DA2F88" w:rsidRPr="003C3E2D" w14:paraId="32CFBBF7" w14:textId="77777777" w:rsidTr="001B24B5">
        <w:trPr>
          <w:tblHeader/>
          <w:jc w:val="center"/>
        </w:trPr>
        <w:tc>
          <w:tcPr>
            <w:tcW w:w="13855" w:type="dxa"/>
            <w:gridSpan w:val="6"/>
            <w:tcBorders>
              <w:top w:val="single" w:sz="4" w:space="0" w:color="auto"/>
              <w:bottom w:val="single" w:sz="4" w:space="0" w:color="auto"/>
            </w:tcBorders>
          </w:tcPr>
          <w:p w14:paraId="177D0905" w14:textId="48DCA08C" w:rsidR="00DA2F88" w:rsidRPr="003C3E2D" w:rsidRDefault="00DA2F88">
            <w:pPr>
              <w:pStyle w:val="ListParagraph"/>
              <w:numPr>
                <w:ilvl w:val="0"/>
                <w:numId w:val="33"/>
              </w:numPr>
              <w:spacing w:before="60" w:after="60"/>
              <w:ind w:left="333"/>
              <w:rPr>
                <w:rFonts w:ascii="Arial" w:hAnsi="Arial" w:cs="Arial"/>
                <w:b/>
                <w:bCs/>
                <w:sz w:val="20"/>
                <w:szCs w:val="20"/>
              </w:rPr>
            </w:pPr>
            <w:r w:rsidRPr="003C3E2D">
              <w:rPr>
                <w:rFonts w:ascii="Arial" w:hAnsi="Arial" w:cs="Arial"/>
                <w:b/>
                <w:bCs/>
                <w:sz w:val="20"/>
                <w:szCs w:val="20"/>
              </w:rPr>
              <w:t>TRANSPORT SERVICES</w:t>
            </w:r>
          </w:p>
        </w:tc>
      </w:tr>
      <w:tr w:rsidR="00DA2F88" w:rsidRPr="003C3E2D" w14:paraId="1D1963B0" w14:textId="77777777" w:rsidTr="001B24B5">
        <w:trPr>
          <w:tblHeader/>
          <w:jc w:val="center"/>
        </w:trPr>
        <w:tc>
          <w:tcPr>
            <w:tcW w:w="13855" w:type="dxa"/>
            <w:gridSpan w:val="6"/>
            <w:tcBorders>
              <w:top w:val="single" w:sz="4" w:space="0" w:color="auto"/>
              <w:bottom w:val="single" w:sz="4" w:space="0" w:color="auto"/>
            </w:tcBorders>
          </w:tcPr>
          <w:p w14:paraId="7BA25164" w14:textId="0B1719AA" w:rsidR="00DA2F88" w:rsidRPr="003C3E2D" w:rsidRDefault="00DA2F88">
            <w:pPr>
              <w:pStyle w:val="ListParagraph"/>
              <w:numPr>
                <w:ilvl w:val="0"/>
                <w:numId w:val="32"/>
              </w:numPr>
              <w:spacing w:before="60" w:after="60"/>
              <w:rPr>
                <w:rFonts w:ascii="Arial" w:hAnsi="Arial" w:cs="Arial"/>
                <w:sz w:val="20"/>
                <w:szCs w:val="20"/>
              </w:rPr>
            </w:pPr>
            <w:r w:rsidRPr="003C3E2D">
              <w:rPr>
                <w:rFonts w:ascii="Arial" w:hAnsi="Arial" w:cs="Arial"/>
                <w:sz w:val="20"/>
                <w:szCs w:val="20"/>
                <w:u w:val="single"/>
              </w:rPr>
              <w:t>Maritime Transport Services</w:t>
            </w:r>
          </w:p>
        </w:tc>
      </w:tr>
      <w:tr w:rsidR="00DA2F88" w:rsidRPr="003C3E2D" w14:paraId="17D35CB0" w14:textId="77777777" w:rsidTr="00ED48B1">
        <w:trPr>
          <w:trHeight w:val="829"/>
          <w:jc w:val="center"/>
        </w:trPr>
        <w:tc>
          <w:tcPr>
            <w:tcW w:w="3341" w:type="dxa"/>
            <w:tcBorders>
              <w:top w:val="single" w:sz="4" w:space="0" w:color="auto"/>
              <w:bottom w:val="single" w:sz="4" w:space="0" w:color="auto"/>
              <w:right w:val="single" w:sz="4" w:space="0" w:color="auto"/>
            </w:tcBorders>
          </w:tcPr>
          <w:p w14:paraId="0508BAFA" w14:textId="75DDC7EE" w:rsidR="00DA2F88" w:rsidRPr="003C3E2D" w:rsidRDefault="00DA2F88" w:rsidP="00456966">
            <w:pPr>
              <w:widowControl/>
              <w:spacing w:before="60" w:after="60"/>
              <w:ind w:left="360"/>
              <w:jc w:val="both"/>
              <w:rPr>
                <w:rFonts w:ascii="Arial" w:hAnsi="Arial" w:cs="Arial"/>
                <w:sz w:val="20"/>
                <w:szCs w:val="20"/>
              </w:rPr>
            </w:pPr>
            <w:r w:rsidRPr="003C3E2D">
              <w:rPr>
                <w:rFonts w:ascii="Arial" w:hAnsi="Arial" w:cs="Arial"/>
                <w:sz w:val="20"/>
                <w:szCs w:val="20"/>
              </w:rPr>
              <w:t>International Passenger Transport Services (Excluding Cabotage) (CPC 7211)</w:t>
            </w:r>
          </w:p>
        </w:tc>
        <w:tc>
          <w:tcPr>
            <w:tcW w:w="570" w:type="dxa"/>
            <w:tcBorders>
              <w:top w:val="single" w:sz="4" w:space="0" w:color="auto"/>
              <w:left w:val="single" w:sz="4" w:space="0" w:color="auto"/>
              <w:bottom w:val="single" w:sz="4" w:space="0" w:color="auto"/>
              <w:right w:val="nil"/>
            </w:tcBorders>
          </w:tcPr>
          <w:p w14:paraId="3AF9B507" w14:textId="77777777" w:rsidR="00DA2F88" w:rsidRPr="003C3E2D" w:rsidRDefault="00DA2F88"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300F44CD" w14:textId="6786AE05" w:rsidR="00ED48B1" w:rsidRPr="00ED48B1" w:rsidRDefault="00DA2F88" w:rsidP="00ED48B1">
            <w:pPr>
              <w:pStyle w:val="ListParagraph"/>
              <w:numPr>
                <w:ilvl w:val="0"/>
                <w:numId w:val="24"/>
              </w:numPr>
              <w:tabs>
                <w:tab w:val="left" w:pos="3115"/>
              </w:tabs>
              <w:spacing w:before="60" w:after="60"/>
              <w:ind w:left="285"/>
              <w:jc w:val="both"/>
              <w:rPr>
                <w:rFonts w:ascii="Arial" w:hAnsi="Arial" w:cs="Arial"/>
                <w:sz w:val="20"/>
                <w:szCs w:val="20"/>
              </w:rPr>
            </w:pPr>
            <w:r w:rsidRPr="003C3E2D">
              <w:rPr>
                <w:rFonts w:ascii="Arial" w:hAnsi="Arial" w:cs="Arial"/>
                <w:sz w:val="20"/>
                <w:szCs w:val="20"/>
              </w:rPr>
              <w:t>Management level is allowed to stay up to one year and may extendable there on subject to the approval of concerned agencies</w:t>
            </w:r>
            <w:r w:rsidR="00892624" w:rsidRPr="003C3E2D">
              <w:rPr>
                <w:rFonts w:ascii="Arial" w:hAnsi="Arial" w:cs="Arial"/>
                <w:sz w:val="20"/>
                <w:szCs w:val="20"/>
              </w:rPr>
              <w:t>.</w:t>
            </w:r>
          </w:p>
          <w:p w14:paraId="30062D24" w14:textId="6E841FB6" w:rsidR="00ED48B1" w:rsidRPr="00ED48B1" w:rsidRDefault="00DA2F88" w:rsidP="00ED48B1">
            <w:pPr>
              <w:pStyle w:val="ListParagraph"/>
              <w:numPr>
                <w:ilvl w:val="0"/>
                <w:numId w:val="24"/>
              </w:numPr>
              <w:tabs>
                <w:tab w:val="left" w:pos="3115"/>
              </w:tabs>
              <w:spacing w:before="60" w:after="60"/>
              <w:ind w:left="285"/>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 or individual services provider shall receive the approval of the respective authority according to the domestic laws, rules and regulations of Myanmar.</w:t>
            </w:r>
          </w:p>
          <w:p w14:paraId="7C36AE21" w14:textId="3436B4B7" w:rsidR="00ED48B1" w:rsidRPr="00ED48B1" w:rsidRDefault="00DA2F88" w:rsidP="00ED48B1">
            <w:pPr>
              <w:pStyle w:val="ListParagraph"/>
              <w:numPr>
                <w:ilvl w:val="0"/>
                <w:numId w:val="24"/>
              </w:numPr>
              <w:tabs>
                <w:tab w:val="left" w:pos="3115"/>
              </w:tabs>
              <w:spacing w:before="60" w:after="60"/>
              <w:ind w:left="285"/>
              <w:jc w:val="both"/>
              <w:rPr>
                <w:rFonts w:ascii="Arial" w:hAnsi="Arial" w:cs="Arial"/>
                <w:sz w:val="20"/>
                <w:szCs w:val="20"/>
              </w:rPr>
            </w:pPr>
            <w:r w:rsidRPr="003C3E2D">
              <w:rPr>
                <w:rFonts w:ascii="Arial" w:hAnsi="Arial" w:cs="Arial"/>
                <w:sz w:val="20"/>
                <w:szCs w:val="20"/>
              </w:rPr>
              <w:t>The immigration rules and procedures shall abide by any expatriate when entering in</w:t>
            </w:r>
            <w:r w:rsidR="00BC1538">
              <w:rPr>
                <w:rFonts w:ascii="Arial" w:hAnsi="Arial" w:cs="Arial"/>
                <w:sz w:val="20"/>
                <w:szCs w:val="20"/>
              </w:rPr>
              <w:t xml:space="preserve"> </w:t>
            </w:r>
            <w:r w:rsidRPr="003C3E2D">
              <w:rPr>
                <w:rFonts w:ascii="Arial" w:hAnsi="Arial" w:cs="Arial"/>
                <w:sz w:val="20"/>
                <w:szCs w:val="20"/>
              </w:rPr>
              <w:t>to Myanmar</w:t>
            </w:r>
            <w:r w:rsidR="00892624" w:rsidRPr="003C3E2D">
              <w:rPr>
                <w:rFonts w:ascii="Arial" w:hAnsi="Arial" w:cs="Arial"/>
                <w:sz w:val="20"/>
                <w:szCs w:val="20"/>
              </w:rPr>
              <w:t>.</w:t>
            </w:r>
          </w:p>
          <w:p w14:paraId="4E465B73" w14:textId="1F0A9CEB" w:rsidR="00ED48B1" w:rsidRPr="00ED48B1" w:rsidRDefault="00DA2F88" w:rsidP="00ED48B1">
            <w:pPr>
              <w:pStyle w:val="ListParagraph"/>
              <w:numPr>
                <w:ilvl w:val="0"/>
                <w:numId w:val="24"/>
              </w:numPr>
              <w:tabs>
                <w:tab w:val="left" w:pos="3115"/>
              </w:tabs>
              <w:spacing w:before="60" w:after="60"/>
              <w:ind w:left="285"/>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that they shall not interfere in the internal affairs of the country</w:t>
            </w:r>
            <w:r w:rsidR="00892624" w:rsidRPr="003C3E2D">
              <w:rPr>
                <w:rFonts w:ascii="Arial" w:hAnsi="Arial" w:cs="Arial"/>
                <w:sz w:val="20"/>
                <w:szCs w:val="20"/>
              </w:rPr>
              <w:t>.</w:t>
            </w:r>
          </w:p>
          <w:p w14:paraId="18A2ADD4" w14:textId="63AC0F9F" w:rsidR="00DA2F88" w:rsidRPr="003C3E2D" w:rsidRDefault="00DA2F88">
            <w:pPr>
              <w:pStyle w:val="ListParagraph"/>
              <w:numPr>
                <w:ilvl w:val="0"/>
                <w:numId w:val="24"/>
              </w:numPr>
              <w:tabs>
                <w:tab w:val="left" w:pos="3115"/>
              </w:tabs>
              <w:spacing w:before="60" w:after="60"/>
              <w:ind w:left="285"/>
              <w:jc w:val="both"/>
              <w:rPr>
                <w:rFonts w:ascii="Arial" w:hAnsi="Arial" w:cs="Arial"/>
                <w:sz w:val="20"/>
                <w:szCs w:val="20"/>
              </w:rPr>
            </w:pPr>
            <w:r w:rsidRPr="003C3E2D">
              <w:rPr>
                <w:rFonts w:ascii="Arial" w:hAnsi="Arial" w:cs="Arial"/>
                <w:sz w:val="20"/>
                <w:szCs w:val="20"/>
              </w:rPr>
              <w:t xml:space="preserve">Individual services provider who works with the approval of respective authorities shall register themselves with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of Myanmar</w:t>
            </w:r>
          </w:p>
        </w:tc>
        <w:tc>
          <w:tcPr>
            <w:tcW w:w="559" w:type="dxa"/>
            <w:tcBorders>
              <w:top w:val="single" w:sz="4" w:space="0" w:color="auto"/>
              <w:left w:val="single" w:sz="4" w:space="0" w:color="auto"/>
              <w:bottom w:val="single" w:sz="4" w:space="0" w:color="auto"/>
              <w:right w:val="nil"/>
            </w:tcBorders>
          </w:tcPr>
          <w:p w14:paraId="33F36127" w14:textId="77777777"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1AE2E56B" w14:textId="01E345AF"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Unbound</w:t>
            </w:r>
          </w:p>
          <w:p w14:paraId="0D8801F5" w14:textId="77777777" w:rsidR="00DA2F88" w:rsidRPr="003C3E2D" w:rsidRDefault="00DA2F88"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35BFBD71" w14:textId="77777777" w:rsidR="00DA2F88" w:rsidRPr="003C3E2D" w:rsidRDefault="00DA2F88" w:rsidP="001B24B5">
            <w:pPr>
              <w:spacing w:before="60" w:after="60"/>
              <w:rPr>
                <w:rFonts w:ascii="Arial" w:hAnsi="Arial" w:cs="Arial"/>
                <w:b/>
                <w:bCs/>
                <w:sz w:val="20"/>
                <w:szCs w:val="20"/>
              </w:rPr>
            </w:pPr>
          </w:p>
        </w:tc>
      </w:tr>
    </w:tbl>
    <w:p w14:paraId="71A96594" w14:textId="77777777" w:rsidR="00DA2F88" w:rsidRPr="003C3E2D" w:rsidRDefault="00DA2F88" w:rsidP="00B75407">
      <w:pPr>
        <w:spacing w:before="8"/>
        <w:rPr>
          <w:rFonts w:ascii="Arial" w:eastAsia="Times New Roman" w:hAnsi="Arial" w:cs="Arial"/>
          <w:sz w:val="19"/>
          <w:szCs w:val="19"/>
        </w:rPr>
      </w:pPr>
    </w:p>
    <w:p w14:paraId="61F542DF" w14:textId="77777777" w:rsidR="00DA2F88" w:rsidRPr="003C3E2D" w:rsidRDefault="00DA2F88" w:rsidP="00B75407">
      <w:pPr>
        <w:spacing w:before="8"/>
        <w:rPr>
          <w:rFonts w:ascii="Arial" w:eastAsia="Times New Roman" w:hAnsi="Arial" w:cs="Arial"/>
          <w:sz w:val="19"/>
          <w:szCs w:val="19"/>
        </w:rPr>
      </w:pPr>
    </w:p>
    <w:p w14:paraId="2836D01B" w14:textId="77777777" w:rsidR="00DA2F88" w:rsidRPr="003C3E2D" w:rsidRDefault="00DA2F88" w:rsidP="00B75407">
      <w:pPr>
        <w:spacing w:before="8"/>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DA2F88" w:rsidRPr="003C3E2D" w14:paraId="00262A3E" w14:textId="77777777" w:rsidTr="001B24B5">
        <w:trPr>
          <w:tblHeader/>
          <w:jc w:val="center"/>
        </w:trPr>
        <w:tc>
          <w:tcPr>
            <w:tcW w:w="3341" w:type="dxa"/>
            <w:tcBorders>
              <w:top w:val="single" w:sz="4" w:space="0" w:color="auto"/>
              <w:bottom w:val="single" w:sz="4" w:space="0" w:color="auto"/>
              <w:right w:val="single" w:sz="4" w:space="0" w:color="auto"/>
            </w:tcBorders>
          </w:tcPr>
          <w:p w14:paraId="7F9EC86C"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97BDD23"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FDF2B9A" w14:textId="77777777" w:rsidR="00DA2F88" w:rsidRPr="003C3E2D" w:rsidRDefault="00DA2F88"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5F98B35F" w14:textId="77777777" w:rsidR="00DA2F88" w:rsidRPr="003C3E2D" w:rsidRDefault="00DA2F88"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DA2F88" w:rsidRPr="003C3E2D" w14:paraId="742DBD49" w14:textId="77777777" w:rsidTr="001B24B5">
        <w:trPr>
          <w:jc w:val="center"/>
        </w:trPr>
        <w:tc>
          <w:tcPr>
            <w:tcW w:w="3341" w:type="dxa"/>
            <w:tcBorders>
              <w:top w:val="single" w:sz="4" w:space="0" w:color="auto"/>
              <w:bottom w:val="single" w:sz="4" w:space="0" w:color="auto"/>
              <w:right w:val="single" w:sz="4" w:space="0" w:color="auto"/>
            </w:tcBorders>
          </w:tcPr>
          <w:p w14:paraId="532F411F" w14:textId="3590D474" w:rsidR="00DA2F88" w:rsidRPr="003C3E2D" w:rsidRDefault="00DA2F88" w:rsidP="00456966">
            <w:pPr>
              <w:widowControl/>
              <w:spacing w:before="60" w:after="60"/>
              <w:ind w:left="360"/>
              <w:rPr>
                <w:rFonts w:ascii="Arial" w:hAnsi="Arial" w:cs="Arial"/>
                <w:sz w:val="20"/>
                <w:szCs w:val="20"/>
              </w:rPr>
            </w:pPr>
            <w:r w:rsidRPr="003C3E2D">
              <w:rPr>
                <w:rFonts w:ascii="Arial" w:hAnsi="Arial" w:cs="Arial"/>
                <w:sz w:val="20"/>
                <w:szCs w:val="20"/>
              </w:rPr>
              <w:t>International Freight Transport Services (Excluding Cabotage) (CPC 7212)</w:t>
            </w:r>
          </w:p>
        </w:tc>
        <w:tc>
          <w:tcPr>
            <w:tcW w:w="570" w:type="dxa"/>
            <w:tcBorders>
              <w:top w:val="single" w:sz="4" w:space="0" w:color="auto"/>
              <w:left w:val="single" w:sz="4" w:space="0" w:color="auto"/>
              <w:bottom w:val="single" w:sz="4" w:space="0" w:color="auto"/>
              <w:right w:val="nil"/>
            </w:tcBorders>
          </w:tcPr>
          <w:p w14:paraId="56E22FBB" w14:textId="77777777" w:rsidR="00DA2F88" w:rsidRPr="003C3E2D" w:rsidRDefault="00DA2F88"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377734C1" w14:textId="4352951B" w:rsidR="00ED48B1" w:rsidRPr="00ED48B1" w:rsidRDefault="00DA2F88" w:rsidP="00ED48B1">
            <w:pPr>
              <w:pStyle w:val="ListParagraph"/>
              <w:numPr>
                <w:ilvl w:val="0"/>
                <w:numId w:val="25"/>
              </w:numPr>
              <w:spacing w:before="60" w:after="60"/>
              <w:ind w:left="285"/>
              <w:jc w:val="both"/>
              <w:rPr>
                <w:rFonts w:ascii="Arial" w:hAnsi="Arial" w:cs="Arial"/>
                <w:sz w:val="20"/>
                <w:szCs w:val="20"/>
              </w:rPr>
            </w:pPr>
            <w:r w:rsidRPr="003C3E2D">
              <w:rPr>
                <w:rFonts w:ascii="Arial" w:hAnsi="Arial" w:cs="Arial"/>
                <w:sz w:val="20"/>
                <w:szCs w:val="20"/>
              </w:rPr>
              <w:t>Management level is allowed to stay up to one year and may extendable there on subject to the approval of concerned agencies</w:t>
            </w:r>
            <w:r w:rsidR="00892624" w:rsidRPr="003C3E2D">
              <w:rPr>
                <w:rFonts w:ascii="Arial" w:hAnsi="Arial" w:cs="Arial"/>
                <w:sz w:val="20"/>
                <w:szCs w:val="20"/>
              </w:rPr>
              <w:t>.</w:t>
            </w:r>
          </w:p>
          <w:p w14:paraId="03112FED" w14:textId="2A3D4057" w:rsidR="00ED48B1" w:rsidRPr="00ED48B1" w:rsidRDefault="00DA2F88" w:rsidP="00ED48B1">
            <w:pPr>
              <w:pStyle w:val="ListParagraph"/>
              <w:numPr>
                <w:ilvl w:val="0"/>
                <w:numId w:val="25"/>
              </w:numPr>
              <w:spacing w:before="60" w:after="60"/>
              <w:ind w:left="285"/>
              <w:jc w:val="both"/>
              <w:rPr>
                <w:rFonts w:ascii="Arial" w:hAnsi="Arial" w:cs="Arial"/>
                <w:sz w:val="20"/>
                <w:szCs w:val="20"/>
              </w:rPr>
            </w:pPr>
            <w:r w:rsidRPr="003C3E2D">
              <w:rPr>
                <w:rFonts w:ascii="Arial" w:hAnsi="Arial" w:cs="Arial"/>
                <w:sz w:val="20"/>
                <w:szCs w:val="20"/>
              </w:rPr>
              <w:t>Any expatriate engage</w:t>
            </w:r>
            <w:r w:rsidR="003C5625"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 or individual services provider shall receive the approval of the respective authority according to the domestic laws, rules and regulations of Myanmar.</w:t>
            </w:r>
          </w:p>
          <w:p w14:paraId="4B63CDB3" w14:textId="313901FC" w:rsidR="00ED48B1" w:rsidRPr="00ED48B1" w:rsidRDefault="00DA2F88" w:rsidP="00ED48B1">
            <w:pPr>
              <w:pStyle w:val="ListParagraph"/>
              <w:numPr>
                <w:ilvl w:val="0"/>
                <w:numId w:val="25"/>
              </w:numPr>
              <w:spacing w:before="60" w:after="60"/>
              <w:ind w:left="285"/>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r w:rsidR="00892624" w:rsidRPr="003C3E2D">
              <w:rPr>
                <w:rFonts w:ascii="Arial" w:hAnsi="Arial" w:cs="Arial"/>
                <w:sz w:val="20"/>
                <w:szCs w:val="20"/>
              </w:rPr>
              <w:t>.</w:t>
            </w:r>
          </w:p>
          <w:p w14:paraId="04052593" w14:textId="191D0B61" w:rsidR="00DA2F88" w:rsidRPr="003C3E2D" w:rsidRDefault="00DA2F88">
            <w:pPr>
              <w:pStyle w:val="ListParagraph"/>
              <w:numPr>
                <w:ilvl w:val="0"/>
                <w:numId w:val="25"/>
              </w:numPr>
              <w:spacing w:before="60" w:after="60"/>
              <w:ind w:left="285"/>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that they shall not interfere in the internal affairs of the country</w:t>
            </w:r>
            <w:r w:rsidR="00892624" w:rsidRPr="003C3E2D">
              <w:rPr>
                <w:rFonts w:ascii="Arial" w:hAnsi="Arial" w:cs="Arial"/>
                <w:sz w:val="20"/>
                <w:szCs w:val="20"/>
              </w:rPr>
              <w:t>.</w:t>
            </w:r>
          </w:p>
          <w:p w14:paraId="3E4E0F9F" w14:textId="4B332451" w:rsidR="00DA2F88" w:rsidRPr="003C3E2D" w:rsidRDefault="00DA2F88">
            <w:pPr>
              <w:pStyle w:val="ListParagraph"/>
              <w:numPr>
                <w:ilvl w:val="0"/>
                <w:numId w:val="25"/>
              </w:numPr>
              <w:spacing w:before="60" w:after="60"/>
              <w:ind w:left="285"/>
              <w:jc w:val="both"/>
              <w:rPr>
                <w:rFonts w:ascii="Arial" w:hAnsi="Arial" w:cs="Arial"/>
                <w:sz w:val="20"/>
                <w:szCs w:val="20"/>
              </w:rPr>
            </w:pPr>
            <w:r w:rsidRPr="003C3E2D">
              <w:rPr>
                <w:rFonts w:ascii="Arial" w:hAnsi="Arial" w:cs="Arial"/>
                <w:sz w:val="20"/>
                <w:szCs w:val="20"/>
              </w:rPr>
              <w:t xml:space="preserve">Individual services provider who works with the approval of respective authorities shall register themselves with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of Myanmar</w:t>
            </w:r>
          </w:p>
        </w:tc>
        <w:tc>
          <w:tcPr>
            <w:tcW w:w="559" w:type="dxa"/>
            <w:tcBorders>
              <w:top w:val="single" w:sz="4" w:space="0" w:color="auto"/>
              <w:left w:val="single" w:sz="4" w:space="0" w:color="auto"/>
              <w:bottom w:val="single" w:sz="4" w:space="0" w:color="auto"/>
              <w:right w:val="nil"/>
            </w:tcBorders>
          </w:tcPr>
          <w:p w14:paraId="53BA15CF" w14:textId="77777777"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24E3983E" w14:textId="7A292283"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Unbound</w:t>
            </w:r>
          </w:p>
          <w:p w14:paraId="4A544788" w14:textId="77777777" w:rsidR="00DA2F88" w:rsidRPr="003C3E2D" w:rsidRDefault="00DA2F88"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1E491169" w14:textId="77777777" w:rsidR="00DA2F88" w:rsidRPr="003C3E2D" w:rsidRDefault="00DA2F88" w:rsidP="001B24B5">
            <w:pPr>
              <w:spacing w:before="60" w:after="60"/>
              <w:rPr>
                <w:rFonts w:ascii="Arial" w:hAnsi="Arial" w:cs="Arial"/>
                <w:b/>
                <w:bCs/>
                <w:sz w:val="20"/>
                <w:szCs w:val="20"/>
              </w:rPr>
            </w:pPr>
          </w:p>
        </w:tc>
      </w:tr>
    </w:tbl>
    <w:p w14:paraId="46145C77" w14:textId="77777777" w:rsidR="00DA2F88" w:rsidRPr="003C3E2D" w:rsidRDefault="00DA2F88" w:rsidP="00B75407">
      <w:pPr>
        <w:spacing w:before="8"/>
        <w:rPr>
          <w:rFonts w:ascii="Arial" w:eastAsia="Times New Roman" w:hAnsi="Arial" w:cs="Arial"/>
          <w:sz w:val="19"/>
          <w:szCs w:val="19"/>
        </w:rPr>
      </w:pPr>
    </w:p>
    <w:p w14:paraId="628900CE" w14:textId="77777777" w:rsidR="00DA2F88" w:rsidRPr="003C3E2D" w:rsidRDefault="00DA2F88" w:rsidP="00B75407">
      <w:pPr>
        <w:spacing w:before="8"/>
        <w:rPr>
          <w:rFonts w:ascii="Arial" w:eastAsia="Times New Roman" w:hAnsi="Arial" w:cs="Arial"/>
          <w:sz w:val="19"/>
          <w:szCs w:val="19"/>
        </w:rPr>
      </w:pPr>
    </w:p>
    <w:p w14:paraId="7A77E58D" w14:textId="77777777" w:rsidR="00DA2F88" w:rsidRPr="003C3E2D" w:rsidRDefault="00DA2F88" w:rsidP="00B75407">
      <w:pPr>
        <w:spacing w:before="8"/>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DA2F88" w:rsidRPr="003C3E2D" w14:paraId="5415EFED" w14:textId="77777777" w:rsidTr="001B24B5">
        <w:trPr>
          <w:tblHeader/>
          <w:jc w:val="center"/>
        </w:trPr>
        <w:tc>
          <w:tcPr>
            <w:tcW w:w="3341" w:type="dxa"/>
            <w:tcBorders>
              <w:top w:val="single" w:sz="4" w:space="0" w:color="auto"/>
              <w:bottom w:val="single" w:sz="4" w:space="0" w:color="auto"/>
              <w:right w:val="single" w:sz="4" w:space="0" w:color="auto"/>
            </w:tcBorders>
          </w:tcPr>
          <w:p w14:paraId="05DD92FC"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205C86A5"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18A62B28" w14:textId="77777777" w:rsidR="00DA2F88" w:rsidRPr="003C3E2D" w:rsidRDefault="00DA2F88"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39D24E63" w14:textId="77777777" w:rsidR="00DA2F88" w:rsidRPr="003C3E2D" w:rsidRDefault="00DA2F88"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E90121" w:rsidRPr="003C3E2D" w14:paraId="11721E04" w14:textId="77777777" w:rsidTr="001B24B5">
        <w:trPr>
          <w:jc w:val="center"/>
        </w:trPr>
        <w:tc>
          <w:tcPr>
            <w:tcW w:w="3341" w:type="dxa"/>
            <w:tcBorders>
              <w:top w:val="single" w:sz="4" w:space="0" w:color="auto"/>
              <w:bottom w:val="single" w:sz="4" w:space="0" w:color="auto"/>
              <w:right w:val="single" w:sz="4" w:space="0" w:color="auto"/>
            </w:tcBorders>
          </w:tcPr>
          <w:p w14:paraId="68A22745" w14:textId="3CC79B8B" w:rsidR="00E90121" w:rsidRPr="003C3E2D" w:rsidRDefault="00E90121" w:rsidP="00456966">
            <w:pPr>
              <w:widowControl/>
              <w:spacing w:before="60" w:after="60"/>
              <w:ind w:left="360"/>
              <w:rPr>
                <w:rFonts w:ascii="Arial" w:hAnsi="Arial" w:cs="Arial"/>
                <w:sz w:val="20"/>
                <w:szCs w:val="20"/>
              </w:rPr>
            </w:pPr>
            <w:r w:rsidRPr="003C3E2D">
              <w:rPr>
                <w:rFonts w:ascii="Arial" w:hAnsi="Arial" w:cs="Arial"/>
                <w:sz w:val="20"/>
                <w:szCs w:val="20"/>
              </w:rPr>
              <w:t>Maritime Cargo Handling Services (CPC 741)</w:t>
            </w:r>
          </w:p>
        </w:tc>
        <w:tc>
          <w:tcPr>
            <w:tcW w:w="570" w:type="dxa"/>
            <w:tcBorders>
              <w:top w:val="single" w:sz="4" w:space="0" w:color="auto"/>
              <w:left w:val="single" w:sz="4" w:space="0" w:color="auto"/>
              <w:bottom w:val="single" w:sz="4" w:space="0" w:color="auto"/>
              <w:right w:val="nil"/>
            </w:tcBorders>
          </w:tcPr>
          <w:p w14:paraId="2FC9698B" w14:textId="46B275AE"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28A2E609" w14:textId="6075DF60" w:rsidR="00E90121" w:rsidRPr="003C3E2D" w:rsidRDefault="00E90121">
            <w:pPr>
              <w:pStyle w:val="ListParagraph"/>
              <w:numPr>
                <w:ilvl w:val="0"/>
                <w:numId w:val="26"/>
              </w:numPr>
              <w:spacing w:before="60" w:after="60"/>
              <w:ind w:left="285"/>
              <w:jc w:val="both"/>
              <w:rPr>
                <w:rFonts w:ascii="Arial" w:hAnsi="Arial" w:cs="Arial"/>
                <w:sz w:val="20"/>
                <w:szCs w:val="20"/>
              </w:rPr>
            </w:pPr>
            <w:r w:rsidRPr="003C3E2D">
              <w:rPr>
                <w:rFonts w:ascii="Arial" w:hAnsi="Arial" w:cs="Arial"/>
                <w:sz w:val="20"/>
                <w:szCs w:val="20"/>
              </w:rPr>
              <w:t>Management level is allowed to stay up to one year and may extendable there on subject to the approval of concerned agencies</w:t>
            </w:r>
            <w:r w:rsidR="00892624" w:rsidRPr="003C3E2D">
              <w:rPr>
                <w:rFonts w:ascii="Arial" w:hAnsi="Arial" w:cs="Arial"/>
                <w:sz w:val="20"/>
                <w:szCs w:val="20"/>
              </w:rPr>
              <w:t>.</w:t>
            </w:r>
          </w:p>
          <w:p w14:paraId="0C5FA2D7" w14:textId="32ACF41F" w:rsidR="00E90121" w:rsidRPr="003C3E2D" w:rsidRDefault="00E90121">
            <w:pPr>
              <w:pStyle w:val="ListParagraph"/>
              <w:numPr>
                <w:ilvl w:val="0"/>
                <w:numId w:val="26"/>
              </w:numPr>
              <w:spacing w:before="60" w:after="60"/>
              <w:ind w:left="285"/>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 or individual services provider shall receive the approval of the respective authority according to the domestic laws, rules and regulations of Myanmar.</w:t>
            </w:r>
          </w:p>
          <w:p w14:paraId="4BF6D517" w14:textId="6B0AFC66" w:rsidR="00E90121" w:rsidRPr="003C3E2D" w:rsidRDefault="00E90121">
            <w:pPr>
              <w:pStyle w:val="ListParagraph"/>
              <w:numPr>
                <w:ilvl w:val="0"/>
                <w:numId w:val="26"/>
              </w:numPr>
              <w:spacing w:before="60" w:after="60"/>
              <w:ind w:left="285"/>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r w:rsidR="00892624" w:rsidRPr="003C3E2D">
              <w:rPr>
                <w:rFonts w:ascii="Arial" w:hAnsi="Arial" w:cs="Arial"/>
                <w:sz w:val="20"/>
                <w:szCs w:val="20"/>
              </w:rPr>
              <w:t>.</w:t>
            </w:r>
          </w:p>
          <w:p w14:paraId="1EBC3B50" w14:textId="3FEAEC87" w:rsidR="00E90121" w:rsidRPr="003C3E2D" w:rsidRDefault="00E90121">
            <w:pPr>
              <w:pStyle w:val="ListParagraph"/>
              <w:numPr>
                <w:ilvl w:val="0"/>
                <w:numId w:val="26"/>
              </w:numPr>
              <w:spacing w:before="60" w:after="60"/>
              <w:ind w:left="285"/>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that they shall not interfere in the internal affairs of the country</w:t>
            </w:r>
            <w:r w:rsidR="00BC1538">
              <w:rPr>
                <w:rFonts w:ascii="Arial" w:hAnsi="Arial" w:cs="Arial"/>
                <w:sz w:val="20"/>
                <w:szCs w:val="20"/>
              </w:rPr>
              <w:t>.</w:t>
            </w:r>
          </w:p>
          <w:p w14:paraId="5CE2CD6A" w14:textId="34FF5A8D" w:rsidR="00E90121" w:rsidRPr="003C3E2D" w:rsidRDefault="00E90121">
            <w:pPr>
              <w:pStyle w:val="ListParagraph"/>
              <w:numPr>
                <w:ilvl w:val="0"/>
                <w:numId w:val="26"/>
              </w:numPr>
              <w:spacing w:before="60" w:after="60"/>
              <w:ind w:left="285"/>
              <w:jc w:val="both"/>
              <w:rPr>
                <w:rFonts w:ascii="Arial" w:hAnsi="Arial" w:cs="Arial"/>
                <w:sz w:val="20"/>
                <w:szCs w:val="20"/>
              </w:rPr>
            </w:pPr>
            <w:r w:rsidRPr="003C3E2D">
              <w:rPr>
                <w:rFonts w:ascii="Arial" w:hAnsi="Arial" w:cs="Arial"/>
                <w:sz w:val="20"/>
                <w:szCs w:val="20"/>
              </w:rPr>
              <w:t xml:space="preserve">Individual services provider who works with the approval of respective authorities shall register themselves with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of Myanmar</w:t>
            </w:r>
            <w:r w:rsidR="00892624" w:rsidRPr="003C3E2D">
              <w:rPr>
                <w:rFonts w:ascii="Arial" w:hAnsi="Arial" w:cs="Arial"/>
                <w:sz w:val="20"/>
                <w:szCs w:val="20"/>
              </w:rPr>
              <w:t>.</w:t>
            </w:r>
          </w:p>
        </w:tc>
        <w:tc>
          <w:tcPr>
            <w:tcW w:w="559" w:type="dxa"/>
            <w:tcBorders>
              <w:top w:val="single" w:sz="4" w:space="0" w:color="auto"/>
              <w:left w:val="single" w:sz="4" w:space="0" w:color="auto"/>
              <w:bottom w:val="single" w:sz="4" w:space="0" w:color="auto"/>
              <w:right w:val="nil"/>
            </w:tcBorders>
          </w:tcPr>
          <w:p w14:paraId="03EF4622" w14:textId="77777777"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7B11CE34" w14:textId="75381C00" w:rsidR="00E90121" w:rsidRPr="003C3E2D" w:rsidRDefault="00E90121">
            <w:pPr>
              <w:pStyle w:val="ListParagraph"/>
              <w:numPr>
                <w:ilvl w:val="0"/>
                <w:numId w:val="27"/>
              </w:numPr>
              <w:spacing w:before="60" w:after="60"/>
              <w:ind w:left="344"/>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 of </w:t>
            </w:r>
            <w:r w:rsidR="007D2DB3" w:rsidRPr="003C3E2D">
              <w:rPr>
                <w:rFonts w:ascii="Arial" w:hAnsi="Arial" w:cs="Arial"/>
                <w:sz w:val="20"/>
                <w:szCs w:val="20"/>
              </w:rPr>
              <w:t>juridical</w:t>
            </w:r>
            <w:r w:rsidR="00BC1538">
              <w:rPr>
                <w:rFonts w:ascii="Arial" w:hAnsi="Arial" w:cs="Arial"/>
                <w:b/>
                <w:bCs/>
                <w:sz w:val="20"/>
                <w:szCs w:val="20"/>
              </w:rPr>
              <w:t xml:space="preserve"> </w:t>
            </w:r>
            <w:r w:rsidRPr="003C3E2D">
              <w:rPr>
                <w:rFonts w:ascii="Arial" w:hAnsi="Arial" w:cs="Arial"/>
                <w:sz w:val="20"/>
                <w:szCs w:val="20"/>
              </w:rPr>
              <w:t>person and individual services providers shall receive the approval of the respective authority.</w:t>
            </w:r>
          </w:p>
          <w:p w14:paraId="7D3045B9" w14:textId="4C4DF01E" w:rsidR="00E90121" w:rsidRPr="003C3E2D" w:rsidRDefault="00E90121">
            <w:pPr>
              <w:pStyle w:val="ListParagraph"/>
              <w:numPr>
                <w:ilvl w:val="0"/>
                <w:numId w:val="27"/>
              </w:numPr>
              <w:spacing w:before="60" w:after="60"/>
              <w:ind w:left="344"/>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p>
          <w:p w14:paraId="325938E9" w14:textId="5E01DB69" w:rsidR="00E90121" w:rsidRPr="003C3E2D" w:rsidRDefault="00E90121">
            <w:pPr>
              <w:pStyle w:val="ListParagraph"/>
              <w:numPr>
                <w:ilvl w:val="0"/>
                <w:numId w:val="27"/>
              </w:numPr>
              <w:spacing w:before="60" w:after="60"/>
              <w:ind w:left="344"/>
              <w:jc w:val="both"/>
              <w:rPr>
                <w:rFonts w:ascii="Arial" w:hAnsi="Arial" w:cs="Arial"/>
                <w:sz w:val="20"/>
                <w:szCs w:val="20"/>
              </w:rPr>
            </w:pPr>
            <w:r w:rsidRPr="003C3E2D">
              <w:rPr>
                <w:rFonts w:ascii="Arial" w:hAnsi="Arial" w:cs="Arial"/>
                <w:sz w:val="20"/>
                <w:szCs w:val="20"/>
              </w:rPr>
              <w:t>Any expatriate in Myanmar shall abide by the laws, rules and regulations of the Union of Myanmar and that they shall not interfere in the internal affairs of the country.</w:t>
            </w:r>
          </w:p>
          <w:p w14:paraId="0D624C0A" w14:textId="78C3DB24" w:rsidR="00E90121" w:rsidRPr="003C3E2D" w:rsidRDefault="00E90121">
            <w:pPr>
              <w:pStyle w:val="ListParagraph"/>
              <w:numPr>
                <w:ilvl w:val="0"/>
                <w:numId w:val="27"/>
              </w:numPr>
              <w:spacing w:before="60" w:after="60"/>
              <w:ind w:left="344"/>
              <w:jc w:val="both"/>
              <w:rPr>
                <w:rFonts w:ascii="Arial" w:hAnsi="Arial" w:cs="Arial"/>
                <w:sz w:val="20"/>
                <w:szCs w:val="20"/>
              </w:rPr>
            </w:pPr>
            <w:r w:rsidRPr="003C3E2D">
              <w:rPr>
                <w:rFonts w:ascii="Arial" w:hAnsi="Arial" w:cs="Arial"/>
                <w:sz w:val="20"/>
                <w:szCs w:val="20"/>
              </w:rPr>
              <w:t xml:space="preserve">Individual services provider who work with approval of respective authority shall register themselves with the Department of </w:t>
            </w:r>
            <w:proofErr w:type="spellStart"/>
            <w:r w:rsidRPr="003C3E2D">
              <w:rPr>
                <w:rFonts w:ascii="Arial" w:hAnsi="Arial" w:cs="Arial"/>
                <w:sz w:val="20"/>
                <w:szCs w:val="20"/>
              </w:rPr>
              <w:t>Labour</w:t>
            </w:r>
            <w:proofErr w:type="spellEnd"/>
            <w:r w:rsidRPr="003C3E2D">
              <w:rPr>
                <w:rFonts w:ascii="Arial" w:hAnsi="Arial" w:cs="Arial"/>
                <w:sz w:val="20"/>
                <w:szCs w:val="20"/>
              </w:rPr>
              <w:t>.</w:t>
            </w:r>
          </w:p>
          <w:p w14:paraId="0F0BCC44" w14:textId="77777777" w:rsidR="00E90121" w:rsidRPr="003C3E2D" w:rsidRDefault="00E90121" w:rsidP="00E90121">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52A7FBC2" w14:textId="77777777" w:rsidR="00E90121" w:rsidRPr="003C3E2D" w:rsidRDefault="00E90121" w:rsidP="00E90121">
            <w:pPr>
              <w:spacing w:before="60" w:after="60"/>
              <w:rPr>
                <w:rFonts w:ascii="Arial" w:hAnsi="Arial" w:cs="Arial"/>
                <w:b/>
                <w:bCs/>
                <w:sz w:val="20"/>
                <w:szCs w:val="20"/>
              </w:rPr>
            </w:pPr>
          </w:p>
        </w:tc>
      </w:tr>
    </w:tbl>
    <w:p w14:paraId="76CEDA3F" w14:textId="77777777" w:rsidR="00DA2F88" w:rsidRPr="003C3E2D" w:rsidRDefault="00DA2F88" w:rsidP="00B75407">
      <w:pPr>
        <w:spacing w:before="8"/>
        <w:rPr>
          <w:rFonts w:ascii="Arial" w:eastAsia="Times New Roman" w:hAnsi="Arial" w:cs="Arial"/>
          <w:sz w:val="19"/>
          <w:szCs w:val="19"/>
        </w:rPr>
      </w:pPr>
    </w:p>
    <w:p w14:paraId="56335379" w14:textId="77777777" w:rsidR="00DA2F88" w:rsidRPr="003C3E2D" w:rsidRDefault="00DA2F88" w:rsidP="00B75407">
      <w:pPr>
        <w:spacing w:before="8"/>
        <w:rPr>
          <w:rFonts w:ascii="Arial" w:eastAsia="Times New Roman" w:hAnsi="Arial" w:cs="Arial"/>
          <w:sz w:val="19"/>
          <w:szCs w:val="19"/>
        </w:rPr>
      </w:pPr>
    </w:p>
    <w:p w14:paraId="62F136BE" w14:textId="77777777" w:rsidR="00E90121" w:rsidRPr="003C3E2D" w:rsidRDefault="00E90121">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DA2F88" w:rsidRPr="003C3E2D" w14:paraId="2DD0A5DD" w14:textId="77777777" w:rsidTr="001B24B5">
        <w:trPr>
          <w:tblHeader/>
          <w:jc w:val="center"/>
        </w:trPr>
        <w:tc>
          <w:tcPr>
            <w:tcW w:w="3341" w:type="dxa"/>
            <w:tcBorders>
              <w:top w:val="single" w:sz="4" w:space="0" w:color="auto"/>
              <w:bottom w:val="single" w:sz="4" w:space="0" w:color="auto"/>
              <w:right w:val="single" w:sz="4" w:space="0" w:color="auto"/>
            </w:tcBorders>
          </w:tcPr>
          <w:p w14:paraId="453105BA" w14:textId="73D58F8E"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4B59594" w14:textId="77777777" w:rsidR="00DA2F88" w:rsidRPr="003C3E2D" w:rsidRDefault="00DA2F88"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4537FC8C" w14:textId="77777777" w:rsidR="00DA2F88" w:rsidRPr="003C3E2D" w:rsidRDefault="00DA2F88"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0FE06007" w14:textId="77777777" w:rsidR="00DA2F88" w:rsidRPr="003C3E2D" w:rsidRDefault="00DA2F88"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DA2F88" w:rsidRPr="003C3E2D" w14:paraId="581D2651" w14:textId="77777777" w:rsidTr="001B24B5">
        <w:trPr>
          <w:jc w:val="center"/>
        </w:trPr>
        <w:tc>
          <w:tcPr>
            <w:tcW w:w="3341" w:type="dxa"/>
            <w:tcBorders>
              <w:top w:val="single" w:sz="4" w:space="0" w:color="auto"/>
              <w:bottom w:val="single" w:sz="4" w:space="0" w:color="auto"/>
              <w:right w:val="single" w:sz="4" w:space="0" w:color="auto"/>
            </w:tcBorders>
          </w:tcPr>
          <w:p w14:paraId="3877E767" w14:textId="1D6AE63E" w:rsidR="00DA2F88" w:rsidRPr="003C3E2D" w:rsidRDefault="00E90121" w:rsidP="00456966">
            <w:pPr>
              <w:widowControl/>
              <w:spacing w:before="60" w:after="60"/>
              <w:ind w:left="360"/>
              <w:rPr>
                <w:rFonts w:ascii="Arial" w:hAnsi="Arial" w:cs="Arial"/>
                <w:sz w:val="20"/>
                <w:szCs w:val="20"/>
              </w:rPr>
            </w:pPr>
            <w:r w:rsidRPr="003C3E2D">
              <w:rPr>
                <w:rFonts w:ascii="Arial" w:hAnsi="Arial" w:cs="Arial"/>
                <w:sz w:val="20"/>
                <w:szCs w:val="20"/>
              </w:rPr>
              <w:t>Storage and Warehouse Services (CPC 742)</w:t>
            </w:r>
          </w:p>
        </w:tc>
        <w:tc>
          <w:tcPr>
            <w:tcW w:w="570" w:type="dxa"/>
            <w:tcBorders>
              <w:top w:val="single" w:sz="4" w:space="0" w:color="auto"/>
              <w:left w:val="single" w:sz="4" w:space="0" w:color="auto"/>
              <w:bottom w:val="single" w:sz="4" w:space="0" w:color="auto"/>
              <w:right w:val="nil"/>
            </w:tcBorders>
          </w:tcPr>
          <w:p w14:paraId="6AF52545" w14:textId="77777777" w:rsidR="00DA2F88" w:rsidRPr="003C3E2D" w:rsidRDefault="00DA2F88"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01EA308E" w14:textId="3F61196B" w:rsidR="00E90121" w:rsidRPr="003C3E2D" w:rsidRDefault="00E90121">
            <w:pPr>
              <w:pStyle w:val="ListParagraph"/>
              <w:numPr>
                <w:ilvl w:val="0"/>
                <w:numId w:val="28"/>
              </w:numPr>
              <w:spacing w:before="60" w:after="60"/>
              <w:ind w:left="285"/>
              <w:jc w:val="both"/>
              <w:rPr>
                <w:rFonts w:ascii="Arial" w:hAnsi="Arial" w:cs="Arial"/>
                <w:sz w:val="20"/>
                <w:szCs w:val="20"/>
              </w:rPr>
            </w:pPr>
            <w:r w:rsidRPr="003C3E2D">
              <w:rPr>
                <w:rFonts w:ascii="Arial" w:hAnsi="Arial" w:cs="Arial"/>
                <w:sz w:val="20"/>
                <w:szCs w:val="20"/>
              </w:rPr>
              <w:t>Management level is allowed to stay up to one year and may extendable there on subject to the approval of concerned agencies</w:t>
            </w:r>
            <w:r w:rsidR="00892624" w:rsidRPr="003C3E2D">
              <w:rPr>
                <w:rFonts w:ascii="Arial" w:hAnsi="Arial" w:cs="Arial"/>
                <w:sz w:val="20"/>
                <w:szCs w:val="20"/>
              </w:rPr>
              <w:t>.</w:t>
            </w:r>
          </w:p>
          <w:p w14:paraId="10557A5A" w14:textId="78F2DBE8" w:rsidR="00E90121" w:rsidRPr="003C3E2D" w:rsidRDefault="00E90121">
            <w:pPr>
              <w:pStyle w:val="ListParagraph"/>
              <w:numPr>
                <w:ilvl w:val="0"/>
                <w:numId w:val="28"/>
              </w:numPr>
              <w:spacing w:before="60" w:after="60"/>
              <w:ind w:left="285"/>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 or individual services provider shall receive the approval of the respective authority according to the domestic laws, rules and regulations of Myanmar.</w:t>
            </w:r>
          </w:p>
          <w:p w14:paraId="3A437C1B" w14:textId="1B01317D" w:rsidR="00E90121" w:rsidRPr="003C3E2D" w:rsidRDefault="00E90121">
            <w:pPr>
              <w:pStyle w:val="ListParagraph"/>
              <w:numPr>
                <w:ilvl w:val="0"/>
                <w:numId w:val="28"/>
              </w:numPr>
              <w:spacing w:before="60" w:after="60"/>
              <w:ind w:left="285"/>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r w:rsidR="00892624" w:rsidRPr="003C3E2D">
              <w:rPr>
                <w:rFonts w:ascii="Arial" w:hAnsi="Arial" w:cs="Arial"/>
                <w:sz w:val="20"/>
                <w:szCs w:val="20"/>
              </w:rPr>
              <w:t>.</w:t>
            </w:r>
          </w:p>
          <w:p w14:paraId="2E605696" w14:textId="389E1946" w:rsidR="00E90121" w:rsidRPr="003C3E2D" w:rsidRDefault="00E90121">
            <w:pPr>
              <w:pStyle w:val="ListParagraph"/>
              <w:numPr>
                <w:ilvl w:val="0"/>
                <w:numId w:val="28"/>
              </w:numPr>
              <w:spacing w:before="60" w:after="60"/>
              <w:ind w:left="285"/>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that they shall not interfere in the internal affairs of the country</w:t>
            </w:r>
            <w:r w:rsidR="00892624" w:rsidRPr="003C3E2D">
              <w:rPr>
                <w:rFonts w:ascii="Arial" w:hAnsi="Arial" w:cs="Arial"/>
                <w:sz w:val="20"/>
                <w:szCs w:val="20"/>
              </w:rPr>
              <w:t>.</w:t>
            </w:r>
          </w:p>
          <w:p w14:paraId="59A3B383" w14:textId="1F91907A" w:rsidR="00DA2F88" w:rsidRPr="003C3E2D" w:rsidRDefault="00E90121">
            <w:pPr>
              <w:pStyle w:val="ListParagraph"/>
              <w:numPr>
                <w:ilvl w:val="0"/>
                <w:numId w:val="28"/>
              </w:numPr>
              <w:spacing w:before="60" w:after="60"/>
              <w:ind w:left="285"/>
              <w:jc w:val="both"/>
              <w:rPr>
                <w:rFonts w:ascii="Arial" w:hAnsi="Arial" w:cs="Arial"/>
                <w:sz w:val="20"/>
                <w:szCs w:val="20"/>
              </w:rPr>
            </w:pPr>
            <w:r w:rsidRPr="003C3E2D">
              <w:rPr>
                <w:rFonts w:ascii="Arial" w:hAnsi="Arial" w:cs="Arial"/>
                <w:sz w:val="20"/>
                <w:szCs w:val="20"/>
              </w:rPr>
              <w:t xml:space="preserve">Individual services provider who works with the approval of respective authorities shall register themselves with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of Myanmar</w:t>
            </w:r>
          </w:p>
        </w:tc>
        <w:tc>
          <w:tcPr>
            <w:tcW w:w="559" w:type="dxa"/>
            <w:tcBorders>
              <w:top w:val="single" w:sz="4" w:space="0" w:color="auto"/>
              <w:left w:val="single" w:sz="4" w:space="0" w:color="auto"/>
              <w:bottom w:val="single" w:sz="4" w:space="0" w:color="auto"/>
              <w:right w:val="nil"/>
            </w:tcBorders>
          </w:tcPr>
          <w:p w14:paraId="782A94B5" w14:textId="77777777" w:rsidR="00DA2F88" w:rsidRPr="003C3E2D" w:rsidRDefault="00DA2F88"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63589D17" w14:textId="03242EC0" w:rsidR="00E90121" w:rsidRPr="003C3E2D" w:rsidRDefault="00E90121">
            <w:pPr>
              <w:pStyle w:val="ListParagraph"/>
              <w:numPr>
                <w:ilvl w:val="0"/>
                <w:numId w:val="29"/>
              </w:numPr>
              <w:spacing w:before="60" w:after="60"/>
              <w:ind w:left="344"/>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 of </w:t>
            </w:r>
            <w:r w:rsidR="007D2DB3" w:rsidRPr="003C3E2D">
              <w:rPr>
                <w:rFonts w:ascii="Arial" w:hAnsi="Arial" w:cs="Arial"/>
                <w:sz w:val="20"/>
                <w:szCs w:val="20"/>
              </w:rPr>
              <w:t>juridical</w:t>
            </w:r>
            <w:r w:rsidR="000A28CD">
              <w:rPr>
                <w:rFonts w:ascii="Arial" w:hAnsi="Arial" w:cs="Arial"/>
                <w:b/>
                <w:bCs/>
                <w:sz w:val="20"/>
                <w:szCs w:val="20"/>
              </w:rPr>
              <w:t xml:space="preserve"> </w:t>
            </w:r>
            <w:r w:rsidRPr="003C3E2D">
              <w:rPr>
                <w:rFonts w:ascii="Arial" w:hAnsi="Arial" w:cs="Arial"/>
                <w:sz w:val="20"/>
                <w:szCs w:val="20"/>
              </w:rPr>
              <w:t>person and individual services providers shall receive the approval of the respective authority.</w:t>
            </w:r>
          </w:p>
          <w:p w14:paraId="6DCC64EB" w14:textId="54D3A1FF" w:rsidR="00E90121" w:rsidRPr="003C3E2D" w:rsidRDefault="00E90121">
            <w:pPr>
              <w:pStyle w:val="ListParagraph"/>
              <w:numPr>
                <w:ilvl w:val="0"/>
                <w:numId w:val="29"/>
              </w:numPr>
              <w:spacing w:before="60" w:after="60"/>
              <w:ind w:left="344"/>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p>
          <w:p w14:paraId="59AC88E8" w14:textId="20DA1D2A" w:rsidR="00E90121" w:rsidRPr="003C3E2D" w:rsidRDefault="00E90121">
            <w:pPr>
              <w:pStyle w:val="ListParagraph"/>
              <w:numPr>
                <w:ilvl w:val="0"/>
                <w:numId w:val="29"/>
              </w:numPr>
              <w:spacing w:before="60" w:after="60"/>
              <w:ind w:left="344"/>
              <w:jc w:val="both"/>
              <w:rPr>
                <w:rFonts w:ascii="Arial" w:hAnsi="Arial" w:cs="Arial"/>
                <w:sz w:val="20"/>
                <w:szCs w:val="20"/>
              </w:rPr>
            </w:pPr>
            <w:r w:rsidRPr="003C3E2D">
              <w:rPr>
                <w:rFonts w:ascii="Arial" w:hAnsi="Arial" w:cs="Arial"/>
                <w:sz w:val="20"/>
                <w:szCs w:val="20"/>
              </w:rPr>
              <w:t>Any expatriate in Myanmar shall abide by the laws, rules and regulations of the Union of Myanmar and that they shall not interfere in the internal affairs of the country.</w:t>
            </w:r>
          </w:p>
          <w:p w14:paraId="1497E815" w14:textId="394DD036" w:rsidR="00DA2F88" w:rsidRPr="003C3E2D" w:rsidRDefault="00E90121">
            <w:pPr>
              <w:pStyle w:val="ListParagraph"/>
              <w:numPr>
                <w:ilvl w:val="0"/>
                <w:numId w:val="29"/>
              </w:numPr>
              <w:spacing w:before="60" w:after="60"/>
              <w:ind w:left="344"/>
              <w:jc w:val="both"/>
              <w:rPr>
                <w:rFonts w:ascii="Arial" w:hAnsi="Arial" w:cs="Arial"/>
                <w:sz w:val="20"/>
                <w:szCs w:val="20"/>
              </w:rPr>
            </w:pPr>
            <w:r w:rsidRPr="003C3E2D">
              <w:rPr>
                <w:rFonts w:ascii="Arial" w:hAnsi="Arial" w:cs="Arial"/>
                <w:sz w:val="20"/>
                <w:szCs w:val="20"/>
              </w:rPr>
              <w:t xml:space="preserve">Individual services provider who work with approval of respective authority shall register themselves with the Department of </w:t>
            </w:r>
            <w:proofErr w:type="spellStart"/>
            <w:r w:rsidRPr="003C3E2D">
              <w:rPr>
                <w:rFonts w:ascii="Arial" w:hAnsi="Arial" w:cs="Arial"/>
                <w:sz w:val="20"/>
                <w:szCs w:val="20"/>
              </w:rPr>
              <w:t>Labour</w:t>
            </w:r>
            <w:proofErr w:type="spellEnd"/>
            <w:r w:rsidRPr="003C3E2D">
              <w:rPr>
                <w:rFonts w:ascii="Arial" w:hAnsi="Arial" w:cs="Arial"/>
                <w:sz w:val="20"/>
                <w:szCs w:val="20"/>
              </w:rPr>
              <w:t>.</w:t>
            </w:r>
          </w:p>
          <w:p w14:paraId="22AF18B7" w14:textId="77777777" w:rsidR="00DA2F88" w:rsidRPr="003C3E2D" w:rsidRDefault="00DA2F88"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3253E8F7" w14:textId="77777777" w:rsidR="00DA2F88" w:rsidRPr="003C3E2D" w:rsidRDefault="00DA2F88" w:rsidP="001B24B5">
            <w:pPr>
              <w:spacing w:before="60" w:after="60"/>
              <w:rPr>
                <w:rFonts w:ascii="Arial" w:hAnsi="Arial" w:cs="Arial"/>
                <w:b/>
                <w:bCs/>
                <w:sz w:val="20"/>
                <w:szCs w:val="20"/>
              </w:rPr>
            </w:pPr>
          </w:p>
        </w:tc>
      </w:tr>
    </w:tbl>
    <w:p w14:paraId="6D27D5F2" w14:textId="77777777" w:rsidR="00DA2F88" w:rsidRPr="003C3E2D" w:rsidRDefault="00DA2F88" w:rsidP="00B75407">
      <w:pPr>
        <w:spacing w:before="8"/>
        <w:rPr>
          <w:rFonts w:ascii="Arial" w:eastAsia="Times New Roman" w:hAnsi="Arial" w:cs="Arial"/>
          <w:sz w:val="19"/>
          <w:szCs w:val="19"/>
        </w:rPr>
      </w:pPr>
    </w:p>
    <w:p w14:paraId="2912DAC9" w14:textId="77777777" w:rsidR="00E90121" w:rsidRPr="003C3E2D" w:rsidRDefault="00E90121">
      <w:pPr>
        <w:rPr>
          <w:rFonts w:ascii="Arial" w:hAnsi="Arial" w:cs="Arial"/>
        </w:rPr>
      </w:pPr>
      <w:r w:rsidRPr="003C3E2D">
        <w:rPr>
          <w:rFonts w:ascii="Arial" w:hAnsi="Arial" w:cs="Arial"/>
        </w:rPr>
        <w:br w:type="page"/>
      </w: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E90121" w:rsidRPr="003C3E2D" w14:paraId="31D59656" w14:textId="77777777" w:rsidTr="001B24B5">
        <w:trPr>
          <w:tblHeader/>
          <w:jc w:val="center"/>
        </w:trPr>
        <w:tc>
          <w:tcPr>
            <w:tcW w:w="3341" w:type="dxa"/>
            <w:tcBorders>
              <w:top w:val="single" w:sz="4" w:space="0" w:color="auto"/>
              <w:bottom w:val="single" w:sz="4" w:space="0" w:color="auto"/>
              <w:right w:val="single" w:sz="4" w:space="0" w:color="auto"/>
            </w:tcBorders>
          </w:tcPr>
          <w:p w14:paraId="2F6CF9C5" w14:textId="6541D19A" w:rsidR="00E90121" w:rsidRPr="003C3E2D" w:rsidRDefault="00E90121"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02B6BC95" w14:textId="77777777" w:rsidR="00E90121" w:rsidRPr="003C3E2D" w:rsidRDefault="00E90121"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376D6015" w14:textId="77777777" w:rsidR="00E90121" w:rsidRPr="003C3E2D" w:rsidRDefault="00E90121"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7A0BCD72" w14:textId="77777777" w:rsidR="00E90121" w:rsidRPr="003C3E2D" w:rsidRDefault="00E90121"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E90121" w:rsidRPr="003C3E2D" w14:paraId="40FCBB27" w14:textId="77777777" w:rsidTr="001B24B5">
        <w:trPr>
          <w:jc w:val="center"/>
        </w:trPr>
        <w:tc>
          <w:tcPr>
            <w:tcW w:w="3341" w:type="dxa"/>
            <w:tcBorders>
              <w:top w:val="single" w:sz="4" w:space="0" w:color="auto"/>
              <w:bottom w:val="single" w:sz="4" w:space="0" w:color="auto"/>
              <w:right w:val="single" w:sz="4" w:space="0" w:color="auto"/>
            </w:tcBorders>
          </w:tcPr>
          <w:p w14:paraId="69F527E6" w14:textId="004EC40A" w:rsidR="00E90121" w:rsidRPr="003C3E2D" w:rsidRDefault="00E90121" w:rsidP="00456966">
            <w:pPr>
              <w:widowControl/>
              <w:spacing w:before="60" w:after="60"/>
              <w:ind w:left="360"/>
              <w:rPr>
                <w:rFonts w:ascii="Arial" w:hAnsi="Arial" w:cs="Arial"/>
                <w:sz w:val="20"/>
                <w:szCs w:val="20"/>
              </w:rPr>
            </w:pPr>
            <w:r w:rsidRPr="003C3E2D">
              <w:rPr>
                <w:rFonts w:ascii="Arial" w:hAnsi="Arial" w:cs="Arial"/>
                <w:sz w:val="20"/>
                <w:szCs w:val="20"/>
              </w:rPr>
              <w:t>Maritime Freight Forwarding Services (CPC 7480)</w:t>
            </w:r>
          </w:p>
        </w:tc>
        <w:tc>
          <w:tcPr>
            <w:tcW w:w="570" w:type="dxa"/>
            <w:tcBorders>
              <w:top w:val="single" w:sz="4" w:space="0" w:color="auto"/>
              <w:left w:val="single" w:sz="4" w:space="0" w:color="auto"/>
              <w:bottom w:val="single" w:sz="4" w:space="0" w:color="auto"/>
              <w:right w:val="nil"/>
            </w:tcBorders>
          </w:tcPr>
          <w:p w14:paraId="7D088768" w14:textId="77777777" w:rsidR="00E90121" w:rsidRPr="003C3E2D" w:rsidRDefault="00E90121" w:rsidP="001B24B5">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4B3F8D5A" w14:textId="0205CBE4" w:rsidR="00E90121" w:rsidRPr="003C3E2D" w:rsidRDefault="00E90121">
            <w:pPr>
              <w:pStyle w:val="ListParagraph"/>
              <w:numPr>
                <w:ilvl w:val="0"/>
                <w:numId w:val="30"/>
              </w:numPr>
              <w:spacing w:before="60" w:after="60"/>
              <w:ind w:left="285"/>
              <w:jc w:val="both"/>
              <w:rPr>
                <w:rFonts w:ascii="Arial" w:hAnsi="Arial" w:cs="Arial"/>
                <w:sz w:val="20"/>
                <w:szCs w:val="20"/>
              </w:rPr>
            </w:pPr>
            <w:r w:rsidRPr="003C3E2D">
              <w:rPr>
                <w:rFonts w:ascii="Arial" w:hAnsi="Arial" w:cs="Arial"/>
                <w:sz w:val="20"/>
                <w:szCs w:val="20"/>
              </w:rPr>
              <w:t>Management level is allowed to stay up to one year and may extendable there on subject to the approval of concerned agencies</w:t>
            </w:r>
            <w:r w:rsidR="00892624" w:rsidRPr="003C3E2D">
              <w:rPr>
                <w:rFonts w:ascii="Arial" w:hAnsi="Arial" w:cs="Arial"/>
                <w:sz w:val="20"/>
                <w:szCs w:val="20"/>
              </w:rPr>
              <w:t>.</w:t>
            </w:r>
          </w:p>
          <w:p w14:paraId="601E972D" w14:textId="7A313F26" w:rsidR="00E90121" w:rsidRPr="003C3E2D" w:rsidRDefault="00E90121">
            <w:pPr>
              <w:pStyle w:val="ListParagraph"/>
              <w:numPr>
                <w:ilvl w:val="0"/>
                <w:numId w:val="30"/>
              </w:numPr>
              <w:spacing w:before="60" w:after="60"/>
              <w:ind w:left="285"/>
              <w:jc w:val="both"/>
              <w:rPr>
                <w:rFonts w:ascii="Arial" w:hAnsi="Arial" w:cs="Arial"/>
                <w:sz w:val="20"/>
                <w:szCs w:val="20"/>
              </w:rPr>
            </w:pPr>
            <w:r w:rsidRPr="003C3E2D">
              <w:rPr>
                <w:rFonts w:ascii="Arial" w:hAnsi="Arial" w:cs="Arial"/>
                <w:sz w:val="20"/>
                <w:szCs w:val="20"/>
              </w:rPr>
              <w:t>Any expatriate engage</w:t>
            </w:r>
            <w:r w:rsidR="00FC3C6B" w:rsidRPr="003C3E2D">
              <w:rPr>
                <w:rFonts w:ascii="Arial" w:hAnsi="Arial" w:cs="Arial"/>
                <w:sz w:val="20"/>
                <w:szCs w:val="20"/>
              </w:rPr>
              <w:t>d</w:t>
            </w:r>
            <w:r w:rsidRPr="003C3E2D">
              <w:rPr>
                <w:rFonts w:ascii="Arial" w:hAnsi="Arial" w:cs="Arial"/>
                <w:sz w:val="20"/>
                <w:szCs w:val="20"/>
              </w:rPr>
              <w:t xml:space="preserve"> in joint venture, representative offices or other types of judicial person and/ or individual services provider shall receive the approval of the respective authority according to the domestic laws, rules and regulations of Myanmar.</w:t>
            </w:r>
          </w:p>
          <w:p w14:paraId="109A7F41" w14:textId="144CE4F7" w:rsidR="00E90121" w:rsidRPr="003C3E2D" w:rsidRDefault="00E90121">
            <w:pPr>
              <w:pStyle w:val="ListParagraph"/>
              <w:numPr>
                <w:ilvl w:val="0"/>
                <w:numId w:val="30"/>
              </w:numPr>
              <w:spacing w:before="60" w:after="60"/>
              <w:ind w:left="285"/>
              <w:jc w:val="both"/>
              <w:rPr>
                <w:rFonts w:ascii="Arial" w:hAnsi="Arial" w:cs="Arial"/>
                <w:sz w:val="20"/>
                <w:szCs w:val="20"/>
              </w:rPr>
            </w:pPr>
            <w:r w:rsidRPr="003C3E2D">
              <w:rPr>
                <w:rFonts w:ascii="Arial" w:hAnsi="Arial" w:cs="Arial"/>
                <w:sz w:val="20"/>
                <w:szCs w:val="20"/>
              </w:rPr>
              <w:t>The immigration rules and procedures shall abide by any expatriate when entering into Myanmar</w:t>
            </w:r>
            <w:r w:rsidR="00892624" w:rsidRPr="003C3E2D">
              <w:rPr>
                <w:rFonts w:ascii="Arial" w:hAnsi="Arial" w:cs="Arial"/>
                <w:sz w:val="20"/>
                <w:szCs w:val="20"/>
              </w:rPr>
              <w:t>.</w:t>
            </w:r>
          </w:p>
          <w:p w14:paraId="1210954A" w14:textId="32179C1C" w:rsidR="00E90121" w:rsidRPr="003C3E2D" w:rsidRDefault="00E90121">
            <w:pPr>
              <w:pStyle w:val="ListParagraph"/>
              <w:numPr>
                <w:ilvl w:val="0"/>
                <w:numId w:val="30"/>
              </w:numPr>
              <w:spacing w:before="60" w:after="60"/>
              <w:ind w:left="285"/>
              <w:jc w:val="both"/>
              <w:rPr>
                <w:rFonts w:ascii="Arial" w:hAnsi="Arial" w:cs="Arial"/>
                <w:sz w:val="20"/>
                <w:szCs w:val="20"/>
              </w:rPr>
            </w:pPr>
            <w:r w:rsidRPr="003C3E2D">
              <w:rPr>
                <w:rFonts w:ascii="Arial" w:hAnsi="Arial" w:cs="Arial"/>
                <w:sz w:val="20"/>
                <w:szCs w:val="20"/>
              </w:rPr>
              <w:t>Any expatriate in Myanmar shall abide by the laws, rules and regulations of Myanmar and that they shall not interfere in the internal affairs of the country</w:t>
            </w:r>
            <w:r w:rsidR="00892624" w:rsidRPr="003C3E2D">
              <w:rPr>
                <w:rFonts w:ascii="Arial" w:hAnsi="Arial" w:cs="Arial"/>
                <w:sz w:val="20"/>
                <w:szCs w:val="20"/>
              </w:rPr>
              <w:t>.</w:t>
            </w:r>
          </w:p>
          <w:p w14:paraId="213C05F6" w14:textId="52AF30FA" w:rsidR="00E90121" w:rsidRPr="003C3E2D" w:rsidRDefault="00E90121">
            <w:pPr>
              <w:pStyle w:val="ListParagraph"/>
              <w:numPr>
                <w:ilvl w:val="0"/>
                <w:numId w:val="30"/>
              </w:numPr>
              <w:spacing w:before="60" w:after="60"/>
              <w:ind w:left="285"/>
              <w:jc w:val="both"/>
              <w:rPr>
                <w:rFonts w:ascii="Arial" w:hAnsi="Arial" w:cs="Arial"/>
                <w:sz w:val="20"/>
                <w:szCs w:val="20"/>
              </w:rPr>
            </w:pPr>
            <w:r w:rsidRPr="003C3E2D">
              <w:rPr>
                <w:rFonts w:ascii="Arial" w:hAnsi="Arial" w:cs="Arial"/>
                <w:sz w:val="20"/>
                <w:szCs w:val="20"/>
              </w:rPr>
              <w:t xml:space="preserve">Individual services provider who works with the approval of respective authorities shall register themselves with the Ministry of </w:t>
            </w:r>
            <w:proofErr w:type="spellStart"/>
            <w:r w:rsidRPr="003C3E2D">
              <w:rPr>
                <w:rFonts w:ascii="Arial" w:hAnsi="Arial" w:cs="Arial"/>
                <w:sz w:val="20"/>
                <w:szCs w:val="20"/>
              </w:rPr>
              <w:t>Labour</w:t>
            </w:r>
            <w:proofErr w:type="spellEnd"/>
            <w:r w:rsidRPr="003C3E2D">
              <w:rPr>
                <w:rFonts w:ascii="Arial" w:hAnsi="Arial" w:cs="Arial"/>
                <w:sz w:val="20"/>
                <w:szCs w:val="20"/>
              </w:rPr>
              <w:t xml:space="preserve"> of Myanmar.</w:t>
            </w:r>
          </w:p>
        </w:tc>
        <w:tc>
          <w:tcPr>
            <w:tcW w:w="559" w:type="dxa"/>
            <w:tcBorders>
              <w:top w:val="single" w:sz="4" w:space="0" w:color="auto"/>
              <w:left w:val="single" w:sz="4" w:space="0" w:color="auto"/>
              <w:bottom w:val="single" w:sz="4" w:space="0" w:color="auto"/>
              <w:right w:val="nil"/>
            </w:tcBorders>
          </w:tcPr>
          <w:p w14:paraId="16BD6C30" w14:textId="77777777" w:rsidR="00E90121" w:rsidRPr="003C3E2D" w:rsidRDefault="00E90121" w:rsidP="001B24B5">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1C45B047" w14:textId="0E162250" w:rsidR="00E90121" w:rsidRPr="003C3E2D" w:rsidRDefault="00E90121" w:rsidP="001B24B5">
            <w:pPr>
              <w:spacing w:before="60" w:after="60"/>
              <w:jc w:val="both"/>
              <w:rPr>
                <w:rFonts w:ascii="Arial" w:hAnsi="Arial" w:cs="Arial"/>
                <w:sz w:val="20"/>
                <w:szCs w:val="20"/>
              </w:rPr>
            </w:pPr>
            <w:r w:rsidRPr="003C3E2D">
              <w:rPr>
                <w:rFonts w:ascii="Arial" w:hAnsi="Arial" w:cs="Arial"/>
                <w:sz w:val="20"/>
                <w:szCs w:val="20"/>
              </w:rPr>
              <w:t>Unbound</w:t>
            </w:r>
          </w:p>
          <w:p w14:paraId="388854E8" w14:textId="77777777" w:rsidR="00E90121" w:rsidRPr="003C3E2D" w:rsidRDefault="00E90121" w:rsidP="001B24B5">
            <w:pPr>
              <w:spacing w:before="60" w:after="60"/>
              <w:jc w:val="both"/>
              <w:rPr>
                <w:rFonts w:ascii="Arial" w:hAnsi="Arial" w:cs="Arial"/>
                <w:sz w:val="20"/>
                <w:szCs w:val="20"/>
              </w:rPr>
            </w:pPr>
          </w:p>
        </w:tc>
        <w:tc>
          <w:tcPr>
            <w:tcW w:w="2658" w:type="dxa"/>
            <w:tcBorders>
              <w:top w:val="single" w:sz="4" w:space="0" w:color="auto"/>
              <w:bottom w:val="single" w:sz="4" w:space="0" w:color="auto"/>
            </w:tcBorders>
          </w:tcPr>
          <w:p w14:paraId="612E1C33" w14:textId="77777777" w:rsidR="00E90121" w:rsidRPr="003C3E2D" w:rsidRDefault="00E90121" w:rsidP="001B24B5">
            <w:pPr>
              <w:spacing w:before="60" w:after="60"/>
              <w:rPr>
                <w:rFonts w:ascii="Arial" w:hAnsi="Arial" w:cs="Arial"/>
                <w:b/>
                <w:bCs/>
                <w:sz w:val="20"/>
                <w:szCs w:val="20"/>
              </w:rPr>
            </w:pPr>
          </w:p>
        </w:tc>
      </w:tr>
    </w:tbl>
    <w:p w14:paraId="30DCD23F" w14:textId="77777777" w:rsidR="00E90121" w:rsidRPr="003C3E2D" w:rsidRDefault="00E90121" w:rsidP="00B75407">
      <w:pPr>
        <w:spacing w:before="8"/>
        <w:rPr>
          <w:rFonts w:ascii="Arial" w:eastAsia="Times New Roman" w:hAnsi="Arial" w:cs="Arial"/>
          <w:sz w:val="19"/>
          <w:szCs w:val="19"/>
        </w:rPr>
      </w:pPr>
    </w:p>
    <w:tbl>
      <w:tblPr>
        <w:tblStyle w:val="TableGrid"/>
        <w:tblW w:w="13855" w:type="dxa"/>
        <w:jc w:val="center"/>
        <w:tblLayout w:type="fixed"/>
        <w:tblCellMar>
          <w:left w:w="115" w:type="dxa"/>
          <w:right w:w="115" w:type="dxa"/>
        </w:tblCellMar>
        <w:tblLook w:val="04A0" w:firstRow="1" w:lastRow="0" w:firstColumn="1" w:lastColumn="0" w:noHBand="0" w:noVBand="1"/>
      </w:tblPr>
      <w:tblGrid>
        <w:gridCol w:w="3341"/>
        <w:gridCol w:w="570"/>
        <w:gridCol w:w="3355"/>
        <w:gridCol w:w="559"/>
        <w:gridCol w:w="3372"/>
        <w:gridCol w:w="2658"/>
      </w:tblGrid>
      <w:tr w:rsidR="00E90121" w:rsidRPr="003C3E2D" w14:paraId="5092F318" w14:textId="77777777" w:rsidTr="001B24B5">
        <w:trPr>
          <w:tblHeader/>
          <w:jc w:val="center"/>
        </w:trPr>
        <w:tc>
          <w:tcPr>
            <w:tcW w:w="3341" w:type="dxa"/>
            <w:tcBorders>
              <w:top w:val="single" w:sz="4" w:space="0" w:color="auto"/>
              <w:bottom w:val="single" w:sz="4" w:space="0" w:color="auto"/>
              <w:right w:val="single" w:sz="4" w:space="0" w:color="auto"/>
            </w:tcBorders>
          </w:tcPr>
          <w:p w14:paraId="5C269266" w14:textId="77777777" w:rsidR="00E90121" w:rsidRPr="003C3E2D" w:rsidRDefault="00E90121" w:rsidP="001B24B5">
            <w:pPr>
              <w:pStyle w:val="ListParagraph"/>
              <w:spacing w:before="60" w:after="60"/>
              <w:jc w:val="center"/>
              <w:rPr>
                <w:rFonts w:ascii="Arial" w:hAnsi="Arial" w:cs="Arial"/>
                <w:sz w:val="20"/>
                <w:szCs w:val="20"/>
              </w:rPr>
            </w:pPr>
            <w:r w:rsidRPr="003C3E2D">
              <w:rPr>
                <w:rFonts w:ascii="Arial" w:hAnsi="Arial" w:cs="Arial"/>
                <w:b/>
                <w:bCs/>
                <w:sz w:val="20"/>
                <w:szCs w:val="20"/>
              </w:rPr>
              <w:lastRenderedPageBreak/>
              <w:t>Sector or Subsector</w:t>
            </w:r>
          </w:p>
        </w:tc>
        <w:tc>
          <w:tcPr>
            <w:tcW w:w="3925" w:type="dxa"/>
            <w:gridSpan w:val="2"/>
            <w:tcBorders>
              <w:top w:val="single" w:sz="4" w:space="0" w:color="auto"/>
              <w:left w:val="single" w:sz="4" w:space="0" w:color="auto"/>
              <w:bottom w:val="single" w:sz="4" w:space="0" w:color="auto"/>
              <w:right w:val="single" w:sz="4" w:space="0" w:color="auto"/>
            </w:tcBorders>
            <w:vAlign w:val="bottom"/>
          </w:tcPr>
          <w:p w14:paraId="4ECB385B" w14:textId="77777777" w:rsidR="00E90121" w:rsidRPr="003C3E2D" w:rsidRDefault="00E90121" w:rsidP="001B24B5">
            <w:pPr>
              <w:pStyle w:val="ListParagraph"/>
              <w:spacing w:before="60" w:after="60"/>
              <w:jc w:val="center"/>
              <w:rPr>
                <w:rFonts w:ascii="Arial" w:hAnsi="Arial" w:cs="Arial"/>
                <w:sz w:val="20"/>
                <w:szCs w:val="20"/>
              </w:rPr>
            </w:pPr>
            <w:r w:rsidRPr="003C3E2D">
              <w:rPr>
                <w:rFonts w:ascii="Arial" w:hAnsi="Arial" w:cs="Arial"/>
                <w:b/>
                <w:bCs/>
                <w:sz w:val="20"/>
                <w:szCs w:val="20"/>
              </w:rPr>
              <w:t>Limitations on Market Access</w:t>
            </w:r>
          </w:p>
        </w:tc>
        <w:tc>
          <w:tcPr>
            <w:tcW w:w="3931" w:type="dxa"/>
            <w:gridSpan w:val="2"/>
            <w:tcBorders>
              <w:top w:val="single" w:sz="4" w:space="0" w:color="auto"/>
              <w:left w:val="single" w:sz="4" w:space="0" w:color="auto"/>
              <w:bottom w:val="single" w:sz="4" w:space="0" w:color="auto"/>
            </w:tcBorders>
            <w:vAlign w:val="center"/>
          </w:tcPr>
          <w:p w14:paraId="653DEB13" w14:textId="77777777" w:rsidR="00E90121" w:rsidRPr="003C3E2D" w:rsidRDefault="00E90121" w:rsidP="001B24B5">
            <w:pPr>
              <w:spacing w:before="60" w:after="60"/>
              <w:jc w:val="center"/>
              <w:rPr>
                <w:rFonts w:ascii="Arial" w:hAnsi="Arial" w:cs="Arial"/>
                <w:sz w:val="20"/>
                <w:szCs w:val="20"/>
              </w:rPr>
            </w:pPr>
            <w:r w:rsidRPr="003C3E2D">
              <w:rPr>
                <w:rFonts w:ascii="Arial" w:hAnsi="Arial" w:cs="Arial"/>
                <w:b/>
                <w:bCs/>
                <w:sz w:val="20"/>
                <w:szCs w:val="20"/>
              </w:rPr>
              <w:t>Limitations on National Treatment</w:t>
            </w:r>
          </w:p>
        </w:tc>
        <w:tc>
          <w:tcPr>
            <w:tcW w:w="2658" w:type="dxa"/>
            <w:tcBorders>
              <w:top w:val="single" w:sz="4" w:space="0" w:color="auto"/>
              <w:bottom w:val="single" w:sz="4" w:space="0" w:color="auto"/>
            </w:tcBorders>
            <w:vAlign w:val="center"/>
          </w:tcPr>
          <w:p w14:paraId="137026F3" w14:textId="77777777" w:rsidR="00E90121" w:rsidRPr="003C3E2D" w:rsidRDefault="00E90121" w:rsidP="001B24B5">
            <w:pPr>
              <w:spacing w:before="60" w:after="60"/>
              <w:jc w:val="center"/>
              <w:rPr>
                <w:rFonts w:ascii="Arial" w:hAnsi="Arial" w:cs="Arial"/>
                <w:b/>
                <w:bCs/>
                <w:sz w:val="20"/>
                <w:szCs w:val="20"/>
              </w:rPr>
            </w:pPr>
            <w:r w:rsidRPr="003C3E2D">
              <w:rPr>
                <w:rFonts w:ascii="Arial" w:hAnsi="Arial" w:cs="Arial"/>
                <w:b/>
                <w:bCs/>
                <w:sz w:val="20"/>
                <w:szCs w:val="20"/>
              </w:rPr>
              <w:t>Additional Commitments</w:t>
            </w:r>
          </w:p>
        </w:tc>
      </w:tr>
      <w:tr w:rsidR="00E90121" w:rsidRPr="003C3E2D" w14:paraId="0E4AB095" w14:textId="77777777" w:rsidTr="001B24B5">
        <w:trPr>
          <w:tblHeader/>
          <w:jc w:val="center"/>
        </w:trPr>
        <w:tc>
          <w:tcPr>
            <w:tcW w:w="13855" w:type="dxa"/>
            <w:gridSpan w:val="6"/>
            <w:tcBorders>
              <w:top w:val="single" w:sz="4" w:space="0" w:color="auto"/>
              <w:bottom w:val="single" w:sz="4" w:space="0" w:color="auto"/>
            </w:tcBorders>
          </w:tcPr>
          <w:p w14:paraId="28B6F7BC" w14:textId="4DA5ADBC" w:rsidR="00E90121" w:rsidRPr="003C3E2D" w:rsidRDefault="00E90121">
            <w:pPr>
              <w:pStyle w:val="ListParagraph"/>
              <w:numPr>
                <w:ilvl w:val="0"/>
                <w:numId w:val="31"/>
              </w:numPr>
              <w:spacing w:before="60" w:after="60"/>
              <w:ind w:left="720"/>
              <w:jc w:val="both"/>
              <w:rPr>
                <w:rFonts w:ascii="Arial" w:hAnsi="Arial" w:cs="Arial"/>
                <w:b/>
                <w:bCs/>
                <w:sz w:val="20"/>
                <w:szCs w:val="20"/>
              </w:rPr>
            </w:pPr>
            <w:r w:rsidRPr="003C3E2D">
              <w:rPr>
                <w:rFonts w:ascii="Arial" w:hAnsi="Arial" w:cs="Arial"/>
                <w:sz w:val="20"/>
                <w:szCs w:val="20"/>
                <w:u w:val="single"/>
              </w:rPr>
              <w:t>Air Transport Services</w:t>
            </w:r>
          </w:p>
        </w:tc>
      </w:tr>
      <w:tr w:rsidR="00E90121" w:rsidRPr="003C3E2D" w14:paraId="7DA8F122" w14:textId="77777777" w:rsidTr="001B24B5">
        <w:trPr>
          <w:jc w:val="center"/>
        </w:trPr>
        <w:tc>
          <w:tcPr>
            <w:tcW w:w="3341" w:type="dxa"/>
            <w:tcBorders>
              <w:top w:val="single" w:sz="4" w:space="0" w:color="auto"/>
              <w:bottom w:val="single" w:sz="4" w:space="0" w:color="auto"/>
              <w:right w:val="single" w:sz="4" w:space="0" w:color="auto"/>
            </w:tcBorders>
          </w:tcPr>
          <w:p w14:paraId="3084D01D" w14:textId="47596D27"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Aircraft Repair and Maintenance Services</w:t>
            </w:r>
          </w:p>
        </w:tc>
        <w:tc>
          <w:tcPr>
            <w:tcW w:w="570" w:type="dxa"/>
            <w:tcBorders>
              <w:top w:val="single" w:sz="4" w:space="0" w:color="auto"/>
              <w:left w:val="single" w:sz="4" w:space="0" w:color="auto"/>
              <w:bottom w:val="single" w:sz="4" w:space="0" w:color="auto"/>
              <w:right w:val="nil"/>
            </w:tcBorders>
          </w:tcPr>
          <w:p w14:paraId="7230ADB1" w14:textId="4CBD3BF2"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58DCA5D9" w14:textId="5F03C92B" w:rsidR="00E90121" w:rsidRPr="003C3E2D" w:rsidRDefault="00E90121" w:rsidP="00E90121">
            <w:pPr>
              <w:spacing w:before="60" w:after="60"/>
              <w:rPr>
                <w:rFonts w:ascii="Arial" w:hAnsi="Arial" w:cs="Arial"/>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23D35B83" w14:textId="12B19765"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39BB4EEE" w14:textId="01ADAA96"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61CFD846" w14:textId="77777777" w:rsidR="00E90121" w:rsidRPr="003C3E2D" w:rsidRDefault="00E90121" w:rsidP="00E90121">
            <w:pPr>
              <w:spacing w:before="60" w:after="60"/>
              <w:rPr>
                <w:rFonts w:ascii="Arial" w:hAnsi="Arial" w:cs="Arial"/>
                <w:b/>
                <w:bCs/>
                <w:sz w:val="20"/>
                <w:szCs w:val="20"/>
              </w:rPr>
            </w:pPr>
          </w:p>
        </w:tc>
      </w:tr>
      <w:tr w:rsidR="00E90121" w:rsidRPr="003C3E2D" w14:paraId="1063F4A3" w14:textId="77777777" w:rsidTr="001B24B5">
        <w:trPr>
          <w:jc w:val="center"/>
        </w:trPr>
        <w:tc>
          <w:tcPr>
            <w:tcW w:w="3341" w:type="dxa"/>
            <w:tcBorders>
              <w:top w:val="single" w:sz="4" w:space="0" w:color="auto"/>
              <w:bottom w:val="single" w:sz="4" w:space="0" w:color="auto"/>
              <w:right w:val="single" w:sz="4" w:space="0" w:color="auto"/>
            </w:tcBorders>
          </w:tcPr>
          <w:p w14:paraId="17592BB0" w14:textId="699F4EEC"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Selling and Marketing of Air Transport Services</w:t>
            </w:r>
          </w:p>
        </w:tc>
        <w:tc>
          <w:tcPr>
            <w:tcW w:w="570" w:type="dxa"/>
            <w:tcBorders>
              <w:top w:val="single" w:sz="4" w:space="0" w:color="auto"/>
              <w:left w:val="single" w:sz="4" w:space="0" w:color="auto"/>
              <w:bottom w:val="single" w:sz="4" w:space="0" w:color="auto"/>
              <w:right w:val="nil"/>
            </w:tcBorders>
          </w:tcPr>
          <w:p w14:paraId="52EDAA3F" w14:textId="6382A9DD"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02A90C48" w14:textId="1847C7F5"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2A48CE05" w14:textId="1950F257"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46146192" w14:textId="0352FC63"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16F00106" w14:textId="77777777" w:rsidR="00E90121" w:rsidRPr="003C3E2D" w:rsidRDefault="00E90121" w:rsidP="00E90121">
            <w:pPr>
              <w:spacing w:before="60" w:after="60"/>
              <w:rPr>
                <w:rFonts w:ascii="Arial" w:hAnsi="Arial" w:cs="Arial"/>
                <w:b/>
                <w:bCs/>
                <w:sz w:val="20"/>
                <w:szCs w:val="20"/>
              </w:rPr>
            </w:pPr>
          </w:p>
        </w:tc>
      </w:tr>
      <w:tr w:rsidR="00E90121" w:rsidRPr="003C3E2D" w14:paraId="6A3762B7" w14:textId="77777777" w:rsidTr="001B24B5">
        <w:trPr>
          <w:jc w:val="center"/>
        </w:trPr>
        <w:tc>
          <w:tcPr>
            <w:tcW w:w="3341" w:type="dxa"/>
            <w:tcBorders>
              <w:top w:val="single" w:sz="4" w:space="0" w:color="auto"/>
              <w:bottom w:val="single" w:sz="4" w:space="0" w:color="auto"/>
              <w:right w:val="single" w:sz="4" w:space="0" w:color="auto"/>
            </w:tcBorders>
          </w:tcPr>
          <w:p w14:paraId="32F0CC29" w14:textId="1E418FC7"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Aircraft leasing with crew</w:t>
            </w:r>
          </w:p>
        </w:tc>
        <w:tc>
          <w:tcPr>
            <w:tcW w:w="570" w:type="dxa"/>
            <w:tcBorders>
              <w:top w:val="single" w:sz="4" w:space="0" w:color="auto"/>
              <w:left w:val="single" w:sz="4" w:space="0" w:color="auto"/>
              <w:bottom w:val="single" w:sz="4" w:space="0" w:color="auto"/>
              <w:right w:val="nil"/>
            </w:tcBorders>
          </w:tcPr>
          <w:p w14:paraId="5AD506E0" w14:textId="15214E56"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3975B23E" w14:textId="25031951"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7343B974" w14:textId="0B765AE8"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082E9B8B" w14:textId="069192F2"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7F11D578" w14:textId="77777777" w:rsidR="00E90121" w:rsidRPr="003C3E2D" w:rsidRDefault="00E90121" w:rsidP="00E90121">
            <w:pPr>
              <w:spacing w:before="60" w:after="60"/>
              <w:rPr>
                <w:rFonts w:ascii="Arial" w:hAnsi="Arial" w:cs="Arial"/>
                <w:b/>
                <w:bCs/>
                <w:sz w:val="20"/>
                <w:szCs w:val="20"/>
              </w:rPr>
            </w:pPr>
          </w:p>
        </w:tc>
      </w:tr>
      <w:tr w:rsidR="00E90121" w:rsidRPr="003C3E2D" w14:paraId="77AA09BA" w14:textId="77777777" w:rsidTr="00456966">
        <w:trPr>
          <w:jc w:val="center"/>
        </w:trPr>
        <w:tc>
          <w:tcPr>
            <w:tcW w:w="3341" w:type="dxa"/>
            <w:tcBorders>
              <w:top w:val="single" w:sz="4" w:space="0" w:color="auto"/>
              <w:bottom w:val="single" w:sz="4" w:space="0" w:color="auto"/>
              <w:right w:val="single" w:sz="4" w:space="0" w:color="auto"/>
            </w:tcBorders>
          </w:tcPr>
          <w:p w14:paraId="6D4B79D2" w14:textId="06E240E1"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Supporting services for air transport</w:t>
            </w:r>
          </w:p>
          <w:p w14:paraId="094EF55F" w14:textId="7A46D5A1" w:rsidR="00E90121" w:rsidRPr="003C3E2D" w:rsidRDefault="00E90121">
            <w:pPr>
              <w:pStyle w:val="ListParagraph"/>
              <w:widowControl/>
              <w:numPr>
                <w:ilvl w:val="0"/>
                <w:numId w:val="3"/>
              </w:numPr>
              <w:spacing w:before="60" w:after="60"/>
              <w:ind w:left="720"/>
              <w:jc w:val="both"/>
              <w:rPr>
                <w:rFonts w:ascii="Arial" w:hAnsi="Arial" w:cs="Arial"/>
                <w:sz w:val="20"/>
                <w:szCs w:val="20"/>
              </w:rPr>
            </w:pPr>
            <w:r w:rsidRPr="003C3E2D">
              <w:rPr>
                <w:rFonts w:ascii="Arial" w:hAnsi="Arial" w:cs="Arial"/>
                <w:sz w:val="20"/>
                <w:szCs w:val="20"/>
              </w:rPr>
              <w:t>Computer reservation system services</w:t>
            </w:r>
          </w:p>
        </w:tc>
        <w:tc>
          <w:tcPr>
            <w:tcW w:w="570" w:type="dxa"/>
            <w:tcBorders>
              <w:top w:val="single" w:sz="4" w:space="0" w:color="auto"/>
              <w:left w:val="single" w:sz="4" w:space="0" w:color="auto"/>
              <w:bottom w:val="single" w:sz="4" w:space="0" w:color="auto"/>
              <w:right w:val="nil"/>
            </w:tcBorders>
          </w:tcPr>
          <w:p w14:paraId="3527F230" w14:textId="15F881B1"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5882E983" w14:textId="29678F05"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31452AC5" w14:textId="6712A7DE"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45869BC9" w14:textId="60B0205E"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58134E27" w14:textId="77777777" w:rsidR="00E90121" w:rsidRPr="003C3E2D" w:rsidRDefault="00E90121" w:rsidP="00E90121">
            <w:pPr>
              <w:spacing w:before="60" w:after="60"/>
              <w:rPr>
                <w:rFonts w:ascii="Arial" w:hAnsi="Arial" w:cs="Arial"/>
                <w:b/>
                <w:bCs/>
                <w:sz w:val="20"/>
                <w:szCs w:val="20"/>
              </w:rPr>
            </w:pPr>
          </w:p>
        </w:tc>
      </w:tr>
      <w:tr w:rsidR="00E90121" w:rsidRPr="003C3E2D" w14:paraId="15D67CC7" w14:textId="77777777" w:rsidTr="00456966">
        <w:trPr>
          <w:jc w:val="center"/>
        </w:trPr>
        <w:tc>
          <w:tcPr>
            <w:tcW w:w="3341" w:type="dxa"/>
            <w:tcBorders>
              <w:top w:val="single" w:sz="4" w:space="0" w:color="auto"/>
              <w:bottom w:val="single" w:sz="4" w:space="0" w:color="auto"/>
              <w:right w:val="single" w:sz="4" w:space="0" w:color="auto"/>
            </w:tcBorders>
          </w:tcPr>
          <w:p w14:paraId="26B33F6B" w14:textId="080CD84D"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Aircraft</w:t>
            </w:r>
            <w:r w:rsidR="00B97AA4" w:rsidRPr="003C3E2D">
              <w:rPr>
                <w:rFonts w:ascii="Arial" w:hAnsi="Arial" w:cs="Arial"/>
                <w:sz w:val="20"/>
                <w:szCs w:val="20"/>
              </w:rPr>
              <w:t xml:space="preserve"> </w:t>
            </w:r>
            <w:r w:rsidRPr="003C3E2D">
              <w:rPr>
                <w:rFonts w:ascii="Arial" w:hAnsi="Arial" w:cs="Arial"/>
                <w:sz w:val="20"/>
                <w:szCs w:val="20"/>
              </w:rPr>
              <w:t>catering services</w:t>
            </w:r>
          </w:p>
        </w:tc>
        <w:tc>
          <w:tcPr>
            <w:tcW w:w="570" w:type="dxa"/>
            <w:tcBorders>
              <w:top w:val="single" w:sz="4" w:space="0" w:color="auto"/>
              <w:left w:val="single" w:sz="4" w:space="0" w:color="auto"/>
              <w:bottom w:val="single" w:sz="4" w:space="0" w:color="auto"/>
              <w:right w:val="nil"/>
            </w:tcBorders>
          </w:tcPr>
          <w:p w14:paraId="4594AEEF" w14:textId="089E71E7"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7407D01A" w14:textId="44C3EEBF"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6AC76802" w14:textId="158DE8D4"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7EEE0A96" w14:textId="19DC1640"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0D19120F" w14:textId="77777777" w:rsidR="00E90121" w:rsidRPr="003C3E2D" w:rsidRDefault="00E90121" w:rsidP="00E90121">
            <w:pPr>
              <w:spacing w:before="60" w:after="60"/>
              <w:rPr>
                <w:rFonts w:ascii="Arial" w:hAnsi="Arial" w:cs="Arial"/>
                <w:b/>
                <w:bCs/>
                <w:sz w:val="20"/>
                <w:szCs w:val="20"/>
              </w:rPr>
            </w:pPr>
          </w:p>
        </w:tc>
      </w:tr>
      <w:tr w:rsidR="00E90121" w:rsidRPr="003C3E2D" w14:paraId="73341696" w14:textId="77777777" w:rsidTr="00456966">
        <w:trPr>
          <w:jc w:val="center"/>
        </w:trPr>
        <w:tc>
          <w:tcPr>
            <w:tcW w:w="3341" w:type="dxa"/>
            <w:tcBorders>
              <w:top w:val="single" w:sz="4" w:space="0" w:color="auto"/>
              <w:bottom w:val="single" w:sz="4" w:space="0" w:color="auto"/>
              <w:right w:val="single" w:sz="4" w:space="0" w:color="auto"/>
            </w:tcBorders>
          </w:tcPr>
          <w:p w14:paraId="615E23C3" w14:textId="4223DAFB" w:rsidR="00E90121" w:rsidRPr="003C3E2D" w:rsidRDefault="00E90121" w:rsidP="00456966">
            <w:pPr>
              <w:widowControl/>
              <w:spacing w:before="60" w:after="60"/>
              <w:ind w:left="360"/>
              <w:jc w:val="both"/>
              <w:rPr>
                <w:rFonts w:ascii="Arial" w:hAnsi="Arial" w:cs="Arial"/>
                <w:sz w:val="20"/>
                <w:szCs w:val="20"/>
              </w:rPr>
            </w:pPr>
            <w:r w:rsidRPr="003C3E2D">
              <w:rPr>
                <w:rFonts w:ascii="Arial" w:hAnsi="Arial" w:cs="Arial"/>
                <w:sz w:val="20"/>
                <w:szCs w:val="20"/>
              </w:rPr>
              <w:t>Air Freight Forwarding Services</w:t>
            </w:r>
          </w:p>
        </w:tc>
        <w:tc>
          <w:tcPr>
            <w:tcW w:w="570" w:type="dxa"/>
            <w:tcBorders>
              <w:top w:val="single" w:sz="4" w:space="0" w:color="auto"/>
              <w:left w:val="single" w:sz="4" w:space="0" w:color="auto"/>
              <w:bottom w:val="single" w:sz="4" w:space="0" w:color="auto"/>
              <w:right w:val="nil"/>
            </w:tcBorders>
          </w:tcPr>
          <w:p w14:paraId="738EE7DF" w14:textId="50A40E8B"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4C6255C4" w14:textId="21654A17"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Unbound</w:t>
            </w:r>
          </w:p>
        </w:tc>
        <w:tc>
          <w:tcPr>
            <w:tcW w:w="559" w:type="dxa"/>
            <w:tcBorders>
              <w:top w:val="single" w:sz="4" w:space="0" w:color="auto"/>
              <w:left w:val="single" w:sz="4" w:space="0" w:color="auto"/>
              <w:bottom w:val="single" w:sz="4" w:space="0" w:color="auto"/>
              <w:right w:val="nil"/>
            </w:tcBorders>
          </w:tcPr>
          <w:p w14:paraId="73810E80" w14:textId="590994FF"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39163D96" w14:textId="5FCEE606"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Unbound</w:t>
            </w:r>
          </w:p>
        </w:tc>
        <w:tc>
          <w:tcPr>
            <w:tcW w:w="2658" w:type="dxa"/>
            <w:tcBorders>
              <w:top w:val="single" w:sz="4" w:space="0" w:color="auto"/>
              <w:bottom w:val="single" w:sz="4" w:space="0" w:color="auto"/>
            </w:tcBorders>
          </w:tcPr>
          <w:p w14:paraId="25456B5A" w14:textId="77777777" w:rsidR="00E90121" w:rsidRPr="003C3E2D" w:rsidRDefault="00E90121" w:rsidP="00E90121">
            <w:pPr>
              <w:spacing w:before="60" w:after="60"/>
              <w:rPr>
                <w:rFonts w:ascii="Arial" w:hAnsi="Arial" w:cs="Arial"/>
                <w:b/>
                <w:bCs/>
                <w:sz w:val="20"/>
                <w:szCs w:val="20"/>
              </w:rPr>
            </w:pPr>
          </w:p>
        </w:tc>
      </w:tr>
      <w:tr w:rsidR="00E90121" w:rsidRPr="003C3E2D" w14:paraId="3ADF986E" w14:textId="77777777" w:rsidTr="001B24B5">
        <w:trPr>
          <w:jc w:val="center"/>
        </w:trPr>
        <w:tc>
          <w:tcPr>
            <w:tcW w:w="3341" w:type="dxa"/>
            <w:tcBorders>
              <w:top w:val="single" w:sz="4" w:space="0" w:color="auto"/>
              <w:bottom w:val="single" w:sz="4" w:space="0" w:color="auto"/>
              <w:right w:val="single" w:sz="4" w:space="0" w:color="auto"/>
            </w:tcBorders>
          </w:tcPr>
          <w:p w14:paraId="53C81154" w14:textId="42129AAC" w:rsidR="00E90121" w:rsidRPr="003C3E2D" w:rsidRDefault="00E90121" w:rsidP="00456966">
            <w:pPr>
              <w:widowControl/>
              <w:spacing w:before="60" w:after="60"/>
              <w:ind w:left="360"/>
              <w:rPr>
                <w:rFonts w:ascii="Arial" w:hAnsi="Arial" w:cs="Arial"/>
                <w:sz w:val="20"/>
                <w:szCs w:val="20"/>
              </w:rPr>
            </w:pPr>
            <w:r w:rsidRPr="003C3E2D">
              <w:rPr>
                <w:rFonts w:ascii="Arial" w:hAnsi="Arial" w:cs="Arial"/>
                <w:sz w:val="20"/>
                <w:szCs w:val="20"/>
              </w:rPr>
              <w:t>Aircraft Leasing without Crew</w:t>
            </w:r>
          </w:p>
        </w:tc>
        <w:tc>
          <w:tcPr>
            <w:tcW w:w="570" w:type="dxa"/>
            <w:tcBorders>
              <w:top w:val="single" w:sz="4" w:space="0" w:color="auto"/>
              <w:left w:val="single" w:sz="4" w:space="0" w:color="auto"/>
              <w:bottom w:val="single" w:sz="4" w:space="0" w:color="auto"/>
              <w:right w:val="nil"/>
            </w:tcBorders>
          </w:tcPr>
          <w:p w14:paraId="3D4DB209" w14:textId="411A172A"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(4)</w:t>
            </w:r>
          </w:p>
        </w:tc>
        <w:tc>
          <w:tcPr>
            <w:tcW w:w="3355" w:type="dxa"/>
            <w:tcBorders>
              <w:top w:val="single" w:sz="4" w:space="0" w:color="auto"/>
              <w:left w:val="nil"/>
              <w:bottom w:val="single" w:sz="4" w:space="0" w:color="auto"/>
              <w:right w:val="single" w:sz="4" w:space="0" w:color="auto"/>
            </w:tcBorders>
          </w:tcPr>
          <w:p w14:paraId="68B3DA09" w14:textId="20F76E31" w:rsidR="00E90121" w:rsidRPr="003C3E2D" w:rsidRDefault="00E90121" w:rsidP="00E90121">
            <w:pPr>
              <w:spacing w:before="60" w:after="60"/>
              <w:rPr>
                <w:rFonts w:ascii="Arial" w:hAnsi="Arial" w:cs="Arial"/>
                <w:sz w:val="20"/>
                <w:szCs w:val="20"/>
              </w:rPr>
            </w:pPr>
            <w:r w:rsidRPr="003C3E2D">
              <w:rPr>
                <w:rFonts w:ascii="Arial" w:hAnsi="Arial" w:cs="Arial"/>
                <w:sz w:val="20"/>
                <w:szCs w:val="20"/>
              </w:rPr>
              <w:t>As indicated in the Horizontal Section</w:t>
            </w:r>
          </w:p>
        </w:tc>
        <w:tc>
          <w:tcPr>
            <w:tcW w:w="559" w:type="dxa"/>
            <w:tcBorders>
              <w:top w:val="single" w:sz="4" w:space="0" w:color="auto"/>
              <w:left w:val="single" w:sz="4" w:space="0" w:color="auto"/>
              <w:bottom w:val="single" w:sz="4" w:space="0" w:color="auto"/>
              <w:right w:val="nil"/>
            </w:tcBorders>
          </w:tcPr>
          <w:p w14:paraId="56C07225" w14:textId="4F4B0FAA"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(4)</w:t>
            </w:r>
          </w:p>
        </w:tc>
        <w:tc>
          <w:tcPr>
            <w:tcW w:w="3372" w:type="dxa"/>
            <w:tcBorders>
              <w:top w:val="single" w:sz="4" w:space="0" w:color="auto"/>
              <w:left w:val="nil"/>
              <w:bottom w:val="single" w:sz="4" w:space="0" w:color="auto"/>
            </w:tcBorders>
          </w:tcPr>
          <w:p w14:paraId="2FE7DE58" w14:textId="0DA4B9A3" w:rsidR="00E90121" w:rsidRPr="003C3E2D" w:rsidRDefault="00E90121" w:rsidP="00E90121">
            <w:pPr>
              <w:spacing w:before="60" w:after="60"/>
              <w:jc w:val="both"/>
              <w:rPr>
                <w:rFonts w:ascii="Arial" w:hAnsi="Arial" w:cs="Arial"/>
                <w:sz w:val="20"/>
                <w:szCs w:val="20"/>
              </w:rPr>
            </w:pPr>
            <w:r w:rsidRPr="003C3E2D">
              <w:rPr>
                <w:rFonts w:ascii="Arial" w:hAnsi="Arial" w:cs="Arial"/>
                <w:sz w:val="20"/>
                <w:szCs w:val="20"/>
              </w:rPr>
              <w:t>As indicated in the Horizontal Section</w:t>
            </w:r>
          </w:p>
        </w:tc>
        <w:tc>
          <w:tcPr>
            <w:tcW w:w="2658" w:type="dxa"/>
            <w:tcBorders>
              <w:top w:val="single" w:sz="4" w:space="0" w:color="auto"/>
              <w:bottom w:val="single" w:sz="4" w:space="0" w:color="auto"/>
            </w:tcBorders>
          </w:tcPr>
          <w:p w14:paraId="6D4994D5" w14:textId="77777777" w:rsidR="00E90121" w:rsidRPr="003C3E2D" w:rsidRDefault="00E90121" w:rsidP="00E90121">
            <w:pPr>
              <w:spacing w:before="60" w:after="60"/>
              <w:rPr>
                <w:rFonts w:ascii="Arial" w:hAnsi="Arial" w:cs="Arial"/>
                <w:b/>
                <w:bCs/>
                <w:sz w:val="20"/>
                <w:szCs w:val="20"/>
              </w:rPr>
            </w:pPr>
          </w:p>
        </w:tc>
      </w:tr>
    </w:tbl>
    <w:p w14:paraId="4890A86D" w14:textId="77777777" w:rsidR="00E90121" w:rsidRPr="003C3E2D" w:rsidRDefault="00E90121" w:rsidP="00456966">
      <w:pPr>
        <w:spacing w:before="8"/>
        <w:rPr>
          <w:rFonts w:ascii="Arial" w:eastAsia="Times New Roman" w:hAnsi="Arial" w:cs="Arial"/>
          <w:sz w:val="19"/>
          <w:szCs w:val="19"/>
        </w:rPr>
      </w:pPr>
    </w:p>
    <w:sectPr w:rsidR="00E90121" w:rsidRPr="003C3E2D" w:rsidSect="0009531D">
      <w:footerReference w:type="default" r:id="rId8"/>
      <w:pgSz w:w="16840" w:h="11910" w:orient="landscape"/>
      <w:pgMar w:top="1620" w:right="2160" w:bottom="1800" w:left="2160" w:header="86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9CCF9" w14:textId="77777777" w:rsidR="004A22AD" w:rsidRDefault="004A22AD">
      <w:r>
        <w:separator/>
      </w:r>
    </w:p>
  </w:endnote>
  <w:endnote w:type="continuationSeparator" w:id="0">
    <w:p w14:paraId="7EDF95C5" w14:textId="77777777" w:rsidR="004A22AD" w:rsidRDefault="004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2E94" w14:textId="2E348971" w:rsidR="001B24B5" w:rsidRDefault="001B24B5">
    <w:pPr>
      <w:pStyle w:val="Footer"/>
    </w:pPr>
    <w:r>
      <w:rPr>
        <w:noProof/>
        <w:lang w:val="en-PH" w:eastAsia="en-PH"/>
      </w:rPr>
      <mc:AlternateContent>
        <mc:Choice Requires="wps">
          <w:drawing>
            <wp:anchor distT="0" distB="0" distL="114300" distR="114300" simplePos="0" relativeHeight="503285872" behindDoc="1" locked="0" layoutInCell="1" allowOverlap="1" wp14:anchorId="30A2612D" wp14:editId="7C11930A">
              <wp:simplePos x="0" y="0"/>
              <wp:positionH relativeFrom="page">
                <wp:posOffset>1371600</wp:posOffset>
              </wp:positionH>
              <wp:positionV relativeFrom="page">
                <wp:posOffset>6934835</wp:posOffset>
              </wp:positionV>
              <wp:extent cx="8401050" cy="167640"/>
              <wp:effectExtent l="0" t="0" r="0" b="3810"/>
              <wp:wrapNone/>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DBE9" w14:textId="43880E68" w:rsidR="001B24B5" w:rsidRDefault="001B24B5" w:rsidP="00456966">
                          <w:pPr>
                            <w:pStyle w:val="BodyText"/>
                            <w:spacing w:before="14"/>
                            <w:ind w:left="20" w:hanging="20"/>
                            <w:jc w:val="center"/>
                          </w:pPr>
                          <w:r>
                            <w:t>ANNEX</w:t>
                          </w:r>
                          <w:r>
                            <w:rPr>
                              <w:spacing w:val="-2"/>
                            </w:rPr>
                            <w:t xml:space="preserve"> </w:t>
                          </w:r>
                          <w:r>
                            <w:t>4</w:t>
                          </w:r>
                          <w:r>
                            <w:rPr>
                              <w:spacing w:val="-3"/>
                            </w:rPr>
                            <w:t xml:space="preserve"> </w:t>
                          </w:r>
                          <w:r>
                            <w:t>–</w:t>
                          </w:r>
                          <w:r>
                            <w:rPr>
                              <w:spacing w:val="-2"/>
                            </w:rPr>
                            <w:t xml:space="preserve"> </w:t>
                          </w:r>
                          <w:r>
                            <w:t>MYANMAR</w:t>
                          </w:r>
                          <w:r>
                            <w:rPr>
                              <w:spacing w:val="-1"/>
                            </w:rPr>
                            <w:t xml:space="preserve"> </w:t>
                          </w:r>
                          <w:r>
                            <w:t>–</w:t>
                          </w:r>
                          <w:r>
                            <w:rPr>
                              <w:spacing w:val="-2"/>
                            </w:rPr>
                            <w:t xml:space="preserve"> </w:t>
                          </w:r>
                          <w:r>
                            <w:fldChar w:fldCharType="begin"/>
                          </w:r>
                          <w:r>
                            <w:instrText xml:space="preserve"> PAGE </w:instrText>
                          </w:r>
                          <w:r>
                            <w:fldChar w:fldCharType="separate"/>
                          </w:r>
                          <w:r w:rsidR="00261871">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2612D" id="_x0000_t202" coordsize="21600,21600" o:spt="202" path="m,l,21600r21600,l21600,xe">
              <v:stroke joinstyle="miter"/>
              <v:path gradientshapeok="t" o:connecttype="rect"/>
            </v:shapetype>
            <v:shape id="Text Box 9" o:spid="_x0000_s1026" type="#_x0000_t202" alt="&quot;&quot;" style="position:absolute;margin-left:108pt;margin-top:546.05pt;width:661.5pt;height:13.2pt;z-index:-3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" filled="f" stroked="f">
              <v:textbox inset="0,0,0,0">
                <w:txbxContent>
                  <w:p w14:paraId="4C27DBE9" w14:textId="43880E68" w:rsidR="001B24B5" w:rsidRDefault="001B24B5" w:rsidP="00456966">
                    <w:pPr>
                      <w:pStyle w:val="BodyText"/>
                      <w:spacing w:before="14"/>
                      <w:ind w:left="20" w:hanging="20"/>
                      <w:jc w:val="center"/>
                    </w:pPr>
                    <w:r>
                      <w:t>ANNEX</w:t>
                    </w:r>
                    <w:r>
                      <w:rPr>
                        <w:spacing w:val="-2"/>
                      </w:rPr>
                      <w:t xml:space="preserve"> </w:t>
                    </w:r>
                    <w:r>
                      <w:t>4</w:t>
                    </w:r>
                    <w:r>
                      <w:rPr>
                        <w:spacing w:val="-3"/>
                      </w:rPr>
                      <w:t xml:space="preserve"> </w:t>
                    </w:r>
                    <w:r>
                      <w:t>–</w:t>
                    </w:r>
                    <w:r>
                      <w:rPr>
                        <w:spacing w:val="-2"/>
                      </w:rPr>
                      <w:t xml:space="preserve"> </w:t>
                    </w:r>
                    <w:r>
                      <w:t>MYANMAR</w:t>
                    </w:r>
                    <w:r>
                      <w:rPr>
                        <w:spacing w:val="-1"/>
                      </w:rPr>
                      <w:t xml:space="preserve"> </w:t>
                    </w:r>
                    <w:r>
                      <w:t>–</w:t>
                    </w:r>
                    <w:r>
                      <w:rPr>
                        <w:spacing w:val="-2"/>
                      </w:rPr>
                      <w:t xml:space="preserve"> </w:t>
                    </w:r>
                    <w:r>
                      <w:fldChar w:fldCharType="begin"/>
                    </w:r>
                    <w:r>
                      <w:instrText xml:space="preserve"> PAGE </w:instrText>
                    </w:r>
                    <w:r>
                      <w:fldChar w:fldCharType="separate"/>
                    </w:r>
                    <w:r w:rsidR="00261871">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A61F" w14:textId="77777777" w:rsidR="004A22AD" w:rsidRDefault="004A22AD">
      <w:r>
        <w:separator/>
      </w:r>
    </w:p>
  </w:footnote>
  <w:footnote w:type="continuationSeparator" w:id="0">
    <w:p w14:paraId="5916F95B" w14:textId="77777777" w:rsidR="004A22AD" w:rsidRDefault="004A2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A90"/>
    <w:multiLevelType w:val="hybridMultilevel"/>
    <w:tmpl w:val="910636AA"/>
    <w:lvl w:ilvl="0" w:tplc="9232F0BC">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4D74ED6"/>
    <w:multiLevelType w:val="hybridMultilevel"/>
    <w:tmpl w:val="3ED4D8D2"/>
    <w:lvl w:ilvl="0" w:tplc="E0F018C6">
      <w:start w:val="3"/>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75C0354"/>
    <w:multiLevelType w:val="hybridMultilevel"/>
    <w:tmpl w:val="B47A18C8"/>
    <w:lvl w:ilvl="0" w:tplc="1724394A">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970F73"/>
    <w:multiLevelType w:val="hybridMultilevel"/>
    <w:tmpl w:val="D39EE84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B0605"/>
    <w:multiLevelType w:val="hybridMultilevel"/>
    <w:tmpl w:val="5D46CD6E"/>
    <w:lvl w:ilvl="0" w:tplc="6DF82A22">
      <w:start w:val="20"/>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C83380E"/>
    <w:multiLevelType w:val="hybridMultilevel"/>
    <w:tmpl w:val="77463CE4"/>
    <w:lvl w:ilvl="0" w:tplc="D1962668">
      <w:start w:val="1"/>
      <w:numFmt w:val="lowerLetter"/>
      <w:lvlText w:val="(%1)"/>
      <w:lvlJc w:val="left"/>
      <w:pPr>
        <w:ind w:left="640" w:hanging="360"/>
      </w:pPr>
      <w:rPr>
        <w:rFonts w:ascii="Arial" w:hAnsi="Arial" w:cs="Arial" w:hint="default"/>
      </w:rPr>
    </w:lvl>
    <w:lvl w:ilvl="1" w:tplc="38090019" w:tentative="1">
      <w:start w:val="1"/>
      <w:numFmt w:val="lowerLetter"/>
      <w:lvlText w:val="%2."/>
      <w:lvlJc w:val="left"/>
      <w:pPr>
        <w:ind w:left="1360" w:hanging="360"/>
      </w:pPr>
    </w:lvl>
    <w:lvl w:ilvl="2" w:tplc="3809001B" w:tentative="1">
      <w:start w:val="1"/>
      <w:numFmt w:val="lowerRoman"/>
      <w:lvlText w:val="%3."/>
      <w:lvlJc w:val="right"/>
      <w:pPr>
        <w:ind w:left="2080" w:hanging="180"/>
      </w:pPr>
    </w:lvl>
    <w:lvl w:ilvl="3" w:tplc="3809000F" w:tentative="1">
      <w:start w:val="1"/>
      <w:numFmt w:val="decimal"/>
      <w:lvlText w:val="%4."/>
      <w:lvlJc w:val="left"/>
      <w:pPr>
        <w:ind w:left="2800" w:hanging="360"/>
      </w:pPr>
    </w:lvl>
    <w:lvl w:ilvl="4" w:tplc="38090019" w:tentative="1">
      <w:start w:val="1"/>
      <w:numFmt w:val="lowerLetter"/>
      <w:lvlText w:val="%5."/>
      <w:lvlJc w:val="left"/>
      <w:pPr>
        <w:ind w:left="3520" w:hanging="360"/>
      </w:pPr>
    </w:lvl>
    <w:lvl w:ilvl="5" w:tplc="3809001B" w:tentative="1">
      <w:start w:val="1"/>
      <w:numFmt w:val="lowerRoman"/>
      <w:lvlText w:val="%6."/>
      <w:lvlJc w:val="right"/>
      <w:pPr>
        <w:ind w:left="4240" w:hanging="180"/>
      </w:pPr>
    </w:lvl>
    <w:lvl w:ilvl="6" w:tplc="3809000F" w:tentative="1">
      <w:start w:val="1"/>
      <w:numFmt w:val="decimal"/>
      <w:lvlText w:val="%7."/>
      <w:lvlJc w:val="left"/>
      <w:pPr>
        <w:ind w:left="4960" w:hanging="360"/>
      </w:pPr>
    </w:lvl>
    <w:lvl w:ilvl="7" w:tplc="38090019" w:tentative="1">
      <w:start w:val="1"/>
      <w:numFmt w:val="lowerLetter"/>
      <w:lvlText w:val="%8."/>
      <w:lvlJc w:val="left"/>
      <w:pPr>
        <w:ind w:left="5680" w:hanging="360"/>
      </w:pPr>
    </w:lvl>
    <w:lvl w:ilvl="8" w:tplc="3809001B" w:tentative="1">
      <w:start w:val="1"/>
      <w:numFmt w:val="lowerRoman"/>
      <w:lvlText w:val="%9."/>
      <w:lvlJc w:val="right"/>
      <w:pPr>
        <w:ind w:left="6400" w:hanging="180"/>
      </w:pPr>
    </w:lvl>
  </w:abstractNum>
  <w:abstractNum w:abstractNumId="6" w15:restartNumberingAfterBreak="0">
    <w:nsid w:val="0C915801"/>
    <w:multiLevelType w:val="hybridMultilevel"/>
    <w:tmpl w:val="C946232C"/>
    <w:lvl w:ilvl="0" w:tplc="E95CFF26">
      <w:start w:val="1"/>
      <w:numFmt w:val="bullet"/>
      <w:lvlText w:val="•"/>
      <w:lvlJc w:val="left"/>
      <w:pPr>
        <w:ind w:left="720" w:hanging="360"/>
      </w:pPr>
      <w:rPr>
        <w:rFonts w:ascii="Microsoft Sans Serif" w:eastAsia="Microsoft Sans Serif" w:hAnsi="Microsoft Sans Serif" w:hint="default"/>
        <w:w w:val="130"/>
        <w:sz w:val="20"/>
        <w:szCs w:val="20"/>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047327C"/>
    <w:multiLevelType w:val="hybridMultilevel"/>
    <w:tmpl w:val="6478C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610C2B"/>
    <w:multiLevelType w:val="hybridMultilevel"/>
    <w:tmpl w:val="658042A4"/>
    <w:lvl w:ilvl="0" w:tplc="FFFFFFFF">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6B519C"/>
    <w:multiLevelType w:val="hybridMultilevel"/>
    <w:tmpl w:val="194022C6"/>
    <w:lvl w:ilvl="0" w:tplc="07E421F0">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B8E4A1E"/>
    <w:multiLevelType w:val="hybridMultilevel"/>
    <w:tmpl w:val="4852C3F8"/>
    <w:lvl w:ilvl="0" w:tplc="2BA0E842">
      <w:start w:val="2"/>
      <w:numFmt w:val="lowerLetter"/>
      <w:lvlText w:val="(%1)"/>
      <w:lvlJc w:val="left"/>
      <w:pPr>
        <w:ind w:left="1244" w:hanging="360"/>
      </w:pPr>
      <w:rPr>
        <w:rFonts w:ascii="Arial" w:hAnsi="Arial" w:cs="Arial" w:hint="default"/>
        <w:b w:val="0"/>
        <w:bCs w:val="0"/>
      </w:rPr>
    </w:lvl>
    <w:lvl w:ilvl="1" w:tplc="04090019" w:tentative="1">
      <w:start w:val="1"/>
      <w:numFmt w:val="lowerLetter"/>
      <w:lvlText w:val="%2."/>
      <w:lvlJc w:val="left"/>
      <w:pPr>
        <w:ind w:left="1964" w:hanging="360"/>
      </w:pPr>
    </w:lvl>
    <w:lvl w:ilvl="2" w:tplc="0409001B" w:tentative="1">
      <w:start w:val="1"/>
      <w:numFmt w:val="lowerRoman"/>
      <w:lvlText w:val="%3."/>
      <w:lvlJc w:val="right"/>
      <w:pPr>
        <w:ind w:left="2684" w:hanging="180"/>
      </w:pPr>
    </w:lvl>
    <w:lvl w:ilvl="3" w:tplc="0409000F" w:tentative="1">
      <w:start w:val="1"/>
      <w:numFmt w:val="decimal"/>
      <w:lvlText w:val="%4."/>
      <w:lvlJc w:val="left"/>
      <w:pPr>
        <w:ind w:left="3404" w:hanging="360"/>
      </w:pPr>
    </w:lvl>
    <w:lvl w:ilvl="4" w:tplc="04090019" w:tentative="1">
      <w:start w:val="1"/>
      <w:numFmt w:val="lowerLetter"/>
      <w:lvlText w:val="%5."/>
      <w:lvlJc w:val="left"/>
      <w:pPr>
        <w:ind w:left="4124" w:hanging="360"/>
      </w:pPr>
    </w:lvl>
    <w:lvl w:ilvl="5" w:tplc="0409001B" w:tentative="1">
      <w:start w:val="1"/>
      <w:numFmt w:val="lowerRoman"/>
      <w:lvlText w:val="%6."/>
      <w:lvlJc w:val="right"/>
      <w:pPr>
        <w:ind w:left="4844" w:hanging="180"/>
      </w:pPr>
    </w:lvl>
    <w:lvl w:ilvl="6" w:tplc="0409000F" w:tentative="1">
      <w:start w:val="1"/>
      <w:numFmt w:val="decimal"/>
      <w:lvlText w:val="%7."/>
      <w:lvlJc w:val="left"/>
      <w:pPr>
        <w:ind w:left="5564" w:hanging="360"/>
      </w:pPr>
    </w:lvl>
    <w:lvl w:ilvl="7" w:tplc="04090019" w:tentative="1">
      <w:start w:val="1"/>
      <w:numFmt w:val="lowerLetter"/>
      <w:lvlText w:val="%8."/>
      <w:lvlJc w:val="left"/>
      <w:pPr>
        <w:ind w:left="6284" w:hanging="360"/>
      </w:pPr>
    </w:lvl>
    <w:lvl w:ilvl="8" w:tplc="0409001B" w:tentative="1">
      <w:start w:val="1"/>
      <w:numFmt w:val="lowerRoman"/>
      <w:lvlText w:val="%9."/>
      <w:lvlJc w:val="right"/>
      <w:pPr>
        <w:ind w:left="7004" w:hanging="180"/>
      </w:pPr>
    </w:lvl>
  </w:abstractNum>
  <w:abstractNum w:abstractNumId="11" w15:restartNumberingAfterBreak="0">
    <w:nsid w:val="1BBC25C0"/>
    <w:multiLevelType w:val="hybridMultilevel"/>
    <w:tmpl w:val="54AEEC08"/>
    <w:lvl w:ilvl="0" w:tplc="59BACE1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BD4566"/>
    <w:multiLevelType w:val="hybridMultilevel"/>
    <w:tmpl w:val="C3D458E6"/>
    <w:lvl w:ilvl="0" w:tplc="FFFFFFFF">
      <w:start w:val="1"/>
      <w:numFmt w:val="lowerLetter"/>
      <w:lvlText w:val="(%1)"/>
      <w:lvlJc w:val="left"/>
      <w:pPr>
        <w:ind w:left="640" w:hanging="360"/>
      </w:pPr>
      <w:rPr>
        <w:rFonts w:ascii="Arial" w:hAnsi="Arial" w:cs="Arial" w:hint="default"/>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13" w15:restartNumberingAfterBreak="0">
    <w:nsid w:val="237568BD"/>
    <w:multiLevelType w:val="hybridMultilevel"/>
    <w:tmpl w:val="ED6872C8"/>
    <w:lvl w:ilvl="0" w:tplc="D1962668">
      <w:start w:val="1"/>
      <w:numFmt w:val="lowerLetter"/>
      <w:lvlText w:val="(%1)"/>
      <w:lvlJc w:val="left"/>
      <w:pPr>
        <w:ind w:left="720" w:hanging="360"/>
      </w:pPr>
      <w:rPr>
        <w:rFonts w:ascii="Arial" w:hAnsi="Arial" w:cs="Arial"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53633A5"/>
    <w:multiLevelType w:val="hybridMultilevel"/>
    <w:tmpl w:val="C3D458E6"/>
    <w:lvl w:ilvl="0" w:tplc="FFFFFFFF">
      <w:start w:val="1"/>
      <w:numFmt w:val="lowerLetter"/>
      <w:lvlText w:val="(%1)"/>
      <w:lvlJc w:val="left"/>
      <w:pPr>
        <w:ind w:left="640" w:hanging="360"/>
      </w:pPr>
      <w:rPr>
        <w:rFonts w:ascii="Arial" w:hAnsi="Arial" w:cs="Arial" w:hint="default"/>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15" w15:restartNumberingAfterBreak="0">
    <w:nsid w:val="278960BD"/>
    <w:multiLevelType w:val="hybridMultilevel"/>
    <w:tmpl w:val="00F4CD26"/>
    <w:lvl w:ilvl="0" w:tplc="5AE8EC98">
      <w:start w:val="1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E721372"/>
    <w:multiLevelType w:val="hybridMultilevel"/>
    <w:tmpl w:val="F00E10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D73809"/>
    <w:multiLevelType w:val="hybridMultilevel"/>
    <w:tmpl w:val="C3D458E6"/>
    <w:lvl w:ilvl="0" w:tplc="D1962668">
      <w:start w:val="1"/>
      <w:numFmt w:val="lowerLetter"/>
      <w:lvlText w:val="(%1)"/>
      <w:lvlJc w:val="left"/>
      <w:pPr>
        <w:ind w:left="640" w:hanging="360"/>
      </w:pPr>
      <w:rPr>
        <w:rFonts w:ascii="Arial" w:hAnsi="Arial" w:cs="Arial" w:hint="default"/>
      </w:rPr>
    </w:lvl>
    <w:lvl w:ilvl="1" w:tplc="38090019" w:tentative="1">
      <w:start w:val="1"/>
      <w:numFmt w:val="lowerLetter"/>
      <w:lvlText w:val="%2."/>
      <w:lvlJc w:val="left"/>
      <w:pPr>
        <w:ind w:left="1360" w:hanging="360"/>
      </w:pPr>
    </w:lvl>
    <w:lvl w:ilvl="2" w:tplc="3809001B" w:tentative="1">
      <w:start w:val="1"/>
      <w:numFmt w:val="lowerRoman"/>
      <w:lvlText w:val="%3."/>
      <w:lvlJc w:val="right"/>
      <w:pPr>
        <w:ind w:left="2080" w:hanging="180"/>
      </w:pPr>
    </w:lvl>
    <w:lvl w:ilvl="3" w:tplc="3809000F" w:tentative="1">
      <w:start w:val="1"/>
      <w:numFmt w:val="decimal"/>
      <w:lvlText w:val="%4."/>
      <w:lvlJc w:val="left"/>
      <w:pPr>
        <w:ind w:left="2800" w:hanging="360"/>
      </w:pPr>
    </w:lvl>
    <w:lvl w:ilvl="4" w:tplc="38090019" w:tentative="1">
      <w:start w:val="1"/>
      <w:numFmt w:val="lowerLetter"/>
      <w:lvlText w:val="%5."/>
      <w:lvlJc w:val="left"/>
      <w:pPr>
        <w:ind w:left="3520" w:hanging="360"/>
      </w:pPr>
    </w:lvl>
    <w:lvl w:ilvl="5" w:tplc="3809001B" w:tentative="1">
      <w:start w:val="1"/>
      <w:numFmt w:val="lowerRoman"/>
      <w:lvlText w:val="%6."/>
      <w:lvlJc w:val="right"/>
      <w:pPr>
        <w:ind w:left="4240" w:hanging="180"/>
      </w:pPr>
    </w:lvl>
    <w:lvl w:ilvl="6" w:tplc="3809000F" w:tentative="1">
      <w:start w:val="1"/>
      <w:numFmt w:val="decimal"/>
      <w:lvlText w:val="%7."/>
      <w:lvlJc w:val="left"/>
      <w:pPr>
        <w:ind w:left="4960" w:hanging="360"/>
      </w:pPr>
    </w:lvl>
    <w:lvl w:ilvl="7" w:tplc="38090019" w:tentative="1">
      <w:start w:val="1"/>
      <w:numFmt w:val="lowerLetter"/>
      <w:lvlText w:val="%8."/>
      <w:lvlJc w:val="left"/>
      <w:pPr>
        <w:ind w:left="5680" w:hanging="360"/>
      </w:pPr>
    </w:lvl>
    <w:lvl w:ilvl="8" w:tplc="3809001B" w:tentative="1">
      <w:start w:val="1"/>
      <w:numFmt w:val="lowerRoman"/>
      <w:lvlText w:val="%9."/>
      <w:lvlJc w:val="right"/>
      <w:pPr>
        <w:ind w:left="6400" w:hanging="180"/>
      </w:pPr>
    </w:lvl>
  </w:abstractNum>
  <w:abstractNum w:abstractNumId="18" w15:restartNumberingAfterBreak="0">
    <w:nsid w:val="33061F40"/>
    <w:multiLevelType w:val="hybridMultilevel"/>
    <w:tmpl w:val="514E930A"/>
    <w:lvl w:ilvl="0" w:tplc="E9A2A80E">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9" w15:restartNumberingAfterBreak="0">
    <w:nsid w:val="330B701E"/>
    <w:multiLevelType w:val="hybridMultilevel"/>
    <w:tmpl w:val="042A1810"/>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4A44504"/>
    <w:multiLevelType w:val="hybridMultilevel"/>
    <w:tmpl w:val="E9169AC4"/>
    <w:lvl w:ilvl="0" w:tplc="33C80988">
      <w:start w:val="5"/>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1" w15:restartNumberingAfterBreak="0">
    <w:nsid w:val="3D6924B7"/>
    <w:multiLevelType w:val="hybridMultilevel"/>
    <w:tmpl w:val="7C900400"/>
    <w:lvl w:ilvl="0" w:tplc="E9A2A80E">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40FF3EEF"/>
    <w:multiLevelType w:val="hybridMultilevel"/>
    <w:tmpl w:val="24763884"/>
    <w:lvl w:ilvl="0" w:tplc="2BA0E842">
      <w:start w:val="2"/>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D3BA1"/>
    <w:multiLevelType w:val="hybridMultilevel"/>
    <w:tmpl w:val="A48AC1A6"/>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21846DB"/>
    <w:multiLevelType w:val="hybridMultilevel"/>
    <w:tmpl w:val="F6187E40"/>
    <w:lvl w:ilvl="0" w:tplc="7D4A1EAC">
      <w:start w:val="27"/>
      <w:numFmt w:val="lowerLetter"/>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2D51545"/>
    <w:multiLevelType w:val="hybridMultilevel"/>
    <w:tmpl w:val="625CFF2E"/>
    <w:lvl w:ilvl="0" w:tplc="E5685AFE">
      <w:start w:val="1"/>
      <w:numFmt w:val="lowerRoman"/>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6" w15:restartNumberingAfterBreak="0">
    <w:nsid w:val="45435A1B"/>
    <w:multiLevelType w:val="hybridMultilevel"/>
    <w:tmpl w:val="2CEA57E4"/>
    <w:lvl w:ilvl="0" w:tplc="A77A9AA8">
      <w:start w:val="3"/>
      <w:numFmt w:val="lowerLetter"/>
      <w:lvlText w:val="(%1)"/>
      <w:lvlJc w:val="left"/>
      <w:pPr>
        <w:ind w:left="45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9D30FF"/>
    <w:multiLevelType w:val="hybridMultilevel"/>
    <w:tmpl w:val="762E642A"/>
    <w:lvl w:ilvl="0" w:tplc="193A2718">
      <w:start w:val="3"/>
      <w:numFmt w:val="upperLetter"/>
      <w:lvlText w:val="%1."/>
      <w:lvlJc w:val="left"/>
      <w:pPr>
        <w:ind w:left="64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8773BC0"/>
    <w:multiLevelType w:val="hybridMultilevel"/>
    <w:tmpl w:val="E5A0B78A"/>
    <w:lvl w:ilvl="0" w:tplc="93267B3C">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A88792D"/>
    <w:multiLevelType w:val="multilevel"/>
    <w:tmpl w:val="778A6586"/>
    <w:styleLink w:val="CurrentList2"/>
    <w:lvl w:ilvl="0">
      <w:start w:val="2"/>
      <w:numFmt w:val="lowerLetter"/>
      <w:lvlText w:val="(%1)"/>
      <w:lvlJc w:val="left"/>
      <w:pPr>
        <w:ind w:left="720" w:hanging="360"/>
      </w:pPr>
      <w:rPr>
        <w:rFonts w:ascii="Arial" w:hAnsi="Arial" w:cs="Aria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EA15A3"/>
    <w:multiLevelType w:val="hybridMultilevel"/>
    <w:tmpl w:val="658042A4"/>
    <w:lvl w:ilvl="0" w:tplc="D1962668">
      <w:start w:val="1"/>
      <w:numFmt w:val="lowerLetter"/>
      <w:lvlText w:val="(%1)"/>
      <w:lvlJc w:val="left"/>
      <w:pPr>
        <w:ind w:left="720" w:hanging="360"/>
      </w:pPr>
      <w:rPr>
        <w:rFonts w:ascii="Arial" w:hAnsi="Arial" w:cs="Arial"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60B2CE8"/>
    <w:multiLevelType w:val="multilevel"/>
    <w:tmpl w:val="24CC1F40"/>
    <w:styleLink w:val="CurrentList1"/>
    <w:lvl w:ilvl="0">
      <w:start w:val="2"/>
      <w:numFmt w:val="lowerLetter"/>
      <w:lvlText w:val="(%1)"/>
      <w:lvlJc w:val="left"/>
      <w:pPr>
        <w:ind w:left="720" w:hanging="360"/>
      </w:pPr>
      <w:rPr>
        <w:rFonts w:ascii="Arial" w:hAnsi="Arial" w:cs="Aria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4F1EA7"/>
    <w:multiLevelType w:val="multilevel"/>
    <w:tmpl w:val="778A6586"/>
    <w:styleLink w:val="CurrentList3"/>
    <w:lvl w:ilvl="0">
      <w:start w:val="2"/>
      <w:numFmt w:val="lowerLetter"/>
      <w:lvlText w:val="(%1)"/>
      <w:lvlJc w:val="left"/>
      <w:pPr>
        <w:ind w:left="720" w:hanging="360"/>
      </w:pPr>
      <w:rPr>
        <w:rFonts w:ascii="Arial" w:hAnsi="Arial" w:cs="Arial"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5D6068"/>
    <w:multiLevelType w:val="hybridMultilevel"/>
    <w:tmpl w:val="69DA6266"/>
    <w:lvl w:ilvl="0" w:tplc="D1962668">
      <w:start w:val="1"/>
      <w:numFmt w:val="lowerLetter"/>
      <w:lvlText w:val="(%1)"/>
      <w:lvlJc w:val="left"/>
      <w:pPr>
        <w:ind w:left="720" w:hanging="360"/>
      </w:pPr>
      <w:rPr>
        <w:rFonts w:ascii="Arial" w:hAnsi="Arial" w:cs="Arial"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2C09D8"/>
    <w:multiLevelType w:val="hybridMultilevel"/>
    <w:tmpl w:val="7CC060A4"/>
    <w:lvl w:ilvl="0" w:tplc="F4C25EA8">
      <w:start w:val="1"/>
      <w:numFmt w:val="decimal"/>
      <w:lvlText w:val="%1."/>
      <w:lvlJc w:val="left"/>
      <w:pPr>
        <w:ind w:left="720" w:hanging="360"/>
      </w:pPr>
      <w:rPr>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F9E0A35"/>
    <w:multiLevelType w:val="hybridMultilevel"/>
    <w:tmpl w:val="101C7A1E"/>
    <w:lvl w:ilvl="0" w:tplc="5DA84E18">
      <w:start w:val="4"/>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04F56"/>
    <w:multiLevelType w:val="hybridMultilevel"/>
    <w:tmpl w:val="AF5CE864"/>
    <w:lvl w:ilvl="0" w:tplc="D1962668">
      <w:start w:val="1"/>
      <w:numFmt w:val="lowerLetter"/>
      <w:lvlText w:val="(%1)"/>
      <w:lvlJc w:val="left"/>
      <w:pPr>
        <w:ind w:left="720" w:hanging="360"/>
      </w:pPr>
      <w:rPr>
        <w:rFonts w:ascii="Arial" w:hAnsi="Arial" w:cs="Arial"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4F6771F"/>
    <w:multiLevelType w:val="hybridMultilevel"/>
    <w:tmpl w:val="2D4C329E"/>
    <w:lvl w:ilvl="0" w:tplc="E5685AF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670509F0"/>
    <w:multiLevelType w:val="hybridMultilevel"/>
    <w:tmpl w:val="F112FF5E"/>
    <w:lvl w:ilvl="0" w:tplc="38B855D0">
      <w:start w:val="1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7957FA0"/>
    <w:multiLevelType w:val="hybridMultilevel"/>
    <w:tmpl w:val="E2080C48"/>
    <w:lvl w:ilvl="0" w:tplc="2BA0E842">
      <w:start w:val="2"/>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62727"/>
    <w:multiLevelType w:val="hybridMultilevel"/>
    <w:tmpl w:val="C3D458E6"/>
    <w:lvl w:ilvl="0" w:tplc="FFFFFFFF">
      <w:start w:val="1"/>
      <w:numFmt w:val="lowerLetter"/>
      <w:lvlText w:val="(%1)"/>
      <w:lvlJc w:val="left"/>
      <w:pPr>
        <w:ind w:left="640" w:hanging="360"/>
      </w:pPr>
      <w:rPr>
        <w:rFonts w:ascii="Arial" w:hAnsi="Arial" w:cs="Arial" w:hint="default"/>
      </w:rPr>
    </w:lvl>
    <w:lvl w:ilvl="1" w:tplc="FFFFFFFF" w:tentative="1">
      <w:start w:val="1"/>
      <w:numFmt w:val="lowerLetter"/>
      <w:lvlText w:val="%2."/>
      <w:lvlJc w:val="left"/>
      <w:pPr>
        <w:ind w:left="1360" w:hanging="360"/>
      </w:pPr>
    </w:lvl>
    <w:lvl w:ilvl="2" w:tplc="FFFFFFFF" w:tentative="1">
      <w:start w:val="1"/>
      <w:numFmt w:val="lowerRoman"/>
      <w:lvlText w:val="%3."/>
      <w:lvlJc w:val="right"/>
      <w:pPr>
        <w:ind w:left="2080" w:hanging="180"/>
      </w:pPr>
    </w:lvl>
    <w:lvl w:ilvl="3" w:tplc="FFFFFFFF" w:tentative="1">
      <w:start w:val="1"/>
      <w:numFmt w:val="decimal"/>
      <w:lvlText w:val="%4."/>
      <w:lvlJc w:val="left"/>
      <w:pPr>
        <w:ind w:left="2800" w:hanging="360"/>
      </w:pPr>
    </w:lvl>
    <w:lvl w:ilvl="4" w:tplc="FFFFFFFF" w:tentative="1">
      <w:start w:val="1"/>
      <w:numFmt w:val="lowerLetter"/>
      <w:lvlText w:val="%5."/>
      <w:lvlJc w:val="left"/>
      <w:pPr>
        <w:ind w:left="3520" w:hanging="360"/>
      </w:pPr>
    </w:lvl>
    <w:lvl w:ilvl="5" w:tplc="FFFFFFFF" w:tentative="1">
      <w:start w:val="1"/>
      <w:numFmt w:val="lowerRoman"/>
      <w:lvlText w:val="%6."/>
      <w:lvlJc w:val="right"/>
      <w:pPr>
        <w:ind w:left="4240" w:hanging="180"/>
      </w:pPr>
    </w:lvl>
    <w:lvl w:ilvl="6" w:tplc="FFFFFFFF" w:tentative="1">
      <w:start w:val="1"/>
      <w:numFmt w:val="decimal"/>
      <w:lvlText w:val="%7."/>
      <w:lvlJc w:val="left"/>
      <w:pPr>
        <w:ind w:left="4960" w:hanging="360"/>
      </w:pPr>
    </w:lvl>
    <w:lvl w:ilvl="7" w:tplc="FFFFFFFF" w:tentative="1">
      <w:start w:val="1"/>
      <w:numFmt w:val="lowerLetter"/>
      <w:lvlText w:val="%8."/>
      <w:lvlJc w:val="left"/>
      <w:pPr>
        <w:ind w:left="5680" w:hanging="360"/>
      </w:pPr>
    </w:lvl>
    <w:lvl w:ilvl="8" w:tplc="FFFFFFFF" w:tentative="1">
      <w:start w:val="1"/>
      <w:numFmt w:val="lowerRoman"/>
      <w:lvlText w:val="%9."/>
      <w:lvlJc w:val="right"/>
      <w:pPr>
        <w:ind w:left="6400" w:hanging="180"/>
      </w:pPr>
    </w:lvl>
  </w:abstractNum>
  <w:abstractNum w:abstractNumId="41" w15:restartNumberingAfterBreak="0">
    <w:nsid w:val="7A030AD9"/>
    <w:multiLevelType w:val="hybridMultilevel"/>
    <w:tmpl w:val="B5865D3A"/>
    <w:lvl w:ilvl="0" w:tplc="ED98A996">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AB00884"/>
    <w:multiLevelType w:val="hybridMultilevel"/>
    <w:tmpl w:val="C28E3E24"/>
    <w:lvl w:ilvl="0" w:tplc="2BA0E842">
      <w:start w:val="2"/>
      <w:numFmt w:val="lowerLetter"/>
      <w:lvlText w:val="(%1)"/>
      <w:lvlJc w:val="left"/>
      <w:pPr>
        <w:ind w:left="450" w:hanging="360"/>
      </w:pPr>
      <w:rPr>
        <w:rFonts w:ascii="Arial" w:hAnsi="Arial" w:cs="Arial"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40205002">
    <w:abstractNumId w:val="37"/>
  </w:num>
  <w:num w:numId="2" w16cid:durableId="1436633473">
    <w:abstractNumId w:val="21"/>
  </w:num>
  <w:num w:numId="3" w16cid:durableId="1932739910">
    <w:abstractNumId w:val="18"/>
  </w:num>
  <w:num w:numId="4" w16cid:durableId="1622609055">
    <w:abstractNumId w:val="42"/>
  </w:num>
  <w:num w:numId="5" w16cid:durableId="2098746486">
    <w:abstractNumId w:val="25"/>
  </w:num>
  <w:num w:numId="6" w16cid:durableId="633024283">
    <w:abstractNumId w:val="24"/>
  </w:num>
  <w:num w:numId="7" w16cid:durableId="152378710">
    <w:abstractNumId w:val="34"/>
  </w:num>
  <w:num w:numId="8" w16cid:durableId="766268635">
    <w:abstractNumId w:val="11"/>
  </w:num>
  <w:num w:numId="9" w16cid:durableId="1280844019">
    <w:abstractNumId w:val="2"/>
  </w:num>
  <w:num w:numId="10" w16cid:durableId="1627346115">
    <w:abstractNumId w:val="36"/>
  </w:num>
  <w:num w:numId="11" w16cid:durableId="301079290">
    <w:abstractNumId w:val="23"/>
  </w:num>
  <w:num w:numId="12" w16cid:durableId="1304313193">
    <w:abstractNumId w:val="7"/>
  </w:num>
  <w:num w:numId="13" w16cid:durableId="720716608">
    <w:abstractNumId w:val="6"/>
  </w:num>
  <w:num w:numId="14" w16cid:durableId="1523015904">
    <w:abstractNumId w:val="13"/>
  </w:num>
  <w:num w:numId="15" w16cid:durableId="245236184">
    <w:abstractNumId w:val="1"/>
  </w:num>
  <w:num w:numId="16" w16cid:durableId="1465930584">
    <w:abstractNumId w:val="41"/>
  </w:num>
  <w:num w:numId="17" w16cid:durableId="917247004">
    <w:abstractNumId w:val="16"/>
  </w:num>
  <w:num w:numId="18" w16cid:durableId="1018584164">
    <w:abstractNumId w:val="15"/>
  </w:num>
  <w:num w:numId="19" w16cid:durableId="987436023">
    <w:abstractNumId w:val="4"/>
  </w:num>
  <w:num w:numId="20" w16cid:durableId="916326968">
    <w:abstractNumId w:val="0"/>
  </w:num>
  <w:num w:numId="21" w16cid:durableId="1582763203">
    <w:abstractNumId w:val="19"/>
  </w:num>
  <w:num w:numId="22" w16cid:durableId="3216159">
    <w:abstractNumId w:val="33"/>
  </w:num>
  <w:num w:numId="23" w16cid:durableId="1677417441">
    <w:abstractNumId w:val="9"/>
  </w:num>
  <w:num w:numId="24" w16cid:durableId="646593671">
    <w:abstractNumId w:val="5"/>
  </w:num>
  <w:num w:numId="25" w16cid:durableId="1591279803">
    <w:abstractNumId w:val="17"/>
  </w:num>
  <w:num w:numId="26" w16cid:durableId="1229028958">
    <w:abstractNumId w:val="40"/>
  </w:num>
  <w:num w:numId="27" w16cid:durableId="1229223357">
    <w:abstractNumId w:val="30"/>
  </w:num>
  <w:num w:numId="28" w16cid:durableId="755982919">
    <w:abstractNumId w:val="12"/>
  </w:num>
  <w:num w:numId="29" w16cid:durableId="648753178">
    <w:abstractNumId w:val="8"/>
  </w:num>
  <w:num w:numId="30" w16cid:durableId="586118476">
    <w:abstractNumId w:val="14"/>
  </w:num>
  <w:num w:numId="31" w16cid:durableId="154885582">
    <w:abstractNumId w:val="27"/>
  </w:num>
  <w:num w:numId="32" w16cid:durableId="720180218">
    <w:abstractNumId w:val="3"/>
  </w:num>
  <w:num w:numId="33" w16cid:durableId="1424372782">
    <w:abstractNumId w:val="38"/>
  </w:num>
  <w:num w:numId="34" w16cid:durableId="1291745366">
    <w:abstractNumId w:val="20"/>
  </w:num>
  <w:num w:numId="35" w16cid:durableId="1373307551">
    <w:abstractNumId w:val="28"/>
  </w:num>
  <w:num w:numId="36" w16cid:durableId="635376384">
    <w:abstractNumId w:val="39"/>
  </w:num>
  <w:num w:numId="37" w16cid:durableId="178663895">
    <w:abstractNumId w:val="10"/>
  </w:num>
  <w:num w:numId="38" w16cid:durableId="27612023">
    <w:abstractNumId w:val="26"/>
  </w:num>
  <w:num w:numId="39" w16cid:durableId="969549677">
    <w:abstractNumId w:val="31"/>
  </w:num>
  <w:num w:numId="40" w16cid:durableId="872576974">
    <w:abstractNumId w:val="22"/>
  </w:num>
  <w:num w:numId="41" w16cid:durableId="270743837">
    <w:abstractNumId w:val="35"/>
  </w:num>
  <w:num w:numId="42" w16cid:durableId="559170660">
    <w:abstractNumId w:val="29"/>
  </w:num>
  <w:num w:numId="43" w16cid:durableId="71173620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20"/>
    <w:rsid w:val="00005DD0"/>
    <w:rsid w:val="0002677D"/>
    <w:rsid w:val="00030EBC"/>
    <w:rsid w:val="00037219"/>
    <w:rsid w:val="000578F8"/>
    <w:rsid w:val="00066D52"/>
    <w:rsid w:val="0007199B"/>
    <w:rsid w:val="000818C3"/>
    <w:rsid w:val="0009531D"/>
    <w:rsid w:val="000A28CD"/>
    <w:rsid w:val="000A3628"/>
    <w:rsid w:val="000A433F"/>
    <w:rsid w:val="000C1F8E"/>
    <w:rsid w:val="000D3D69"/>
    <w:rsid w:val="000E575E"/>
    <w:rsid w:val="00135DB1"/>
    <w:rsid w:val="00157442"/>
    <w:rsid w:val="00181EF5"/>
    <w:rsid w:val="001855F9"/>
    <w:rsid w:val="0018651D"/>
    <w:rsid w:val="001950C9"/>
    <w:rsid w:val="001966AF"/>
    <w:rsid w:val="001A2C88"/>
    <w:rsid w:val="001B24B5"/>
    <w:rsid w:val="001B4920"/>
    <w:rsid w:val="001C324F"/>
    <w:rsid w:val="001D4542"/>
    <w:rsid w:val="001E0757"/>
    <w:rsid w:val="00244046"/>
    <w:rsid w:val="00250B82"/>
    <w:rsid w:val="00261871"/>
    <w:rsid w:val="00273E00"/>
    <w:rsid w:val="00275E20"/>
    <w:rsid w:val="00282A41"/>
    <w:rsid w:val="00286903"/>
    <w:rsid w:val="002938F5"/>
    <w:rsid w:val="0029409C"/>
    <w:rsid w:val="002A538C"/>
    <w:rsid w:val="002A55AC"/>
    <w:rsid w:val="002A792C"/>
    <w:rsid w:val="002B66C4"/>
    <w:rsid w:val="002C07E1"/>
    <w:rsid w:val="002C0A0C"/>
    <w:rsid w:val="002C0DC3"/>
    <w:rsid w:val="002C323F"/>
    <w:rsid w:val="002C78F9"/>
    <w:rsid w:val="002D121A"/>
    <w:rsid w:val="002D54E1"/>
    <w:rsid w:val="002E00C0"/>
    <w:rsid w:val="002E1BDE"/>
    <w:rsid w:val="002F52B4"/>
    <w:rsid w:val="0030413F"/>
    <w:rsid w:val="00307F1E"/>
    <w:rsid w:val="003175A9"/>
    <w:rsid w:val="003209B7"/>
    <w:rsid w:val="003321EE"/>
    <w:rsid w:val="003403F2"/>
    <w:rsid w:val="003506DC"/>
    <w:rsid w:val="0035684B"/>
    <w:rsid w:val="003700C1"/>
    <w:rsid w:val="00385623"/>
    <w:rsid w:val="00386FC3"/>
    <w:rsid w:val="00390127"/>
    <w:rsid w:val="003A3F8F"/>
    <w:rsid w:val="003A6C54"/>
    <w:rsid w:val="003B1BDE"/>
    <w:rsid w:val="003B400F"/>
    <w:rsid w:val="003B50B8"/>
    <w:rsid w:val="003B69DB"/>
    <w:rsid w:val="003C3E2D"/>
    <w:rsid w:val="003C5625"/>
    <w:rsid w:val="003C5A00"/>
    <w:rsid w:val="003D31BF"/>
    <w:rsid w:val="003D4645"/>
    <w:rsid w:val="003D57BE"/>
    <w:rsid w:val="003E29B7"/>
    <w:rsid w:val="003E4C95"/>
    <w:rsid w:val="003F650B"/>
    <w:rsid w:val="003F6950"/>
    <w:rsid w:val="00420232"/>
    <w:rsid w:val="0044202F"/>
    <w:rsid w:val="00442821"/>
    <w:rsid w:val="00451884"/>
    <w:rsid w:val="004524C3"/>
    <w:rsid w:val="00452D59"/>
    <w:rsid w:val="00456966"/>
    <w:rsid w:val="00457B97"/>
    <w:rsid w:val="00467DB5"/>
    <w:rsid w:val="00481C66"/>
    <w:rsid w:val="004861DA"/>
    <w:rsid w:val="00487ABE"/>
    <w:rsid w:val="004A22AD"/>
    <w:rsid w:val="004C655B"/>
    <w:rsid w:val="004E0C7B"/>
    <w:rsid w:val="004E16B9"/>
    <w:rsid w:val="004F570B"/>
    <w:rsid w:val="004F6367"/>
    <w:rsid w:val="005035E7"/>
    <w:rsid w:val="00511DF3"/>
    <w:rsid w:val="00531BF9"/>
    <w:rsid w:val="00546EB9"/>
    <w:rsid w:val="00553012"/>
    <w:rsid w:val="005D0834"/>
    <w:rsid w:val="005D5889"/>
    <w:rsid w:val="005E0D44"/>
    <w:rsid w:val="005E6152"/>
    <w:rsid w:val="005E7CEA"/>
    <w:rsid w:val="005F0462"/>
    <w:rsid w:val="0060385C"/>
    <w:rsid w:val="00604994"/>
    <w:rsid w:val="0060657A"/>
    <w:rsid w:val="00620D35"/>
    <w:rsid w:val="0062436C"/>
    <w:rsid w:val="00626976"/>
    <w:rsid w:val="00641853"/>
    <w:rsid w:val="006457AF"/>
    <w:rsid w:val="00665579"/>
    <w:rsid w:val="00680BC8"/>
    <w:rsid w:val="006C0B70"/>
    <w:rsid w:val="006D2EB2"/>
    <w:rsid w:val="007034B2"/>
    <w:rsid w:val="007162F7"/>
    <w:rsid w:val="007242B1"/>
    <w:rsid w:val="007335CE"/>
    <w:rsid w:val="007378A4"/>
    <w:rsid w:val="007422E9"/>
    <w:rsid w:val="00753587"/>
    <w:rsid w:val="00783398"/>
    <w:rsid w:val="007A377D"/>
    <w:rsid w:val="007C5A5C"/>
    <w:rsid w:val="007C5C86"/>
    <w:rsid w:val="007D2DB3"/>
    <w:rsid w:val="007E16B1"/>
    <w:rsid w:val="008216E4"/>
    <w:rsid w:val="00825014"/>
    <w:rsid w:val="008436DE"/>
    <w:rsid w:val="00855CB1"/>
    <w:rsid w:val="00861C7E"/>
    <w:rsid w:val="0087207E"/>
    <w:rsid w:val="00884507"/>
    <w:rsid w:val="00892624"/>
    <w:rsid w:val="00895EF4"/>
    <w:rsid w:val="008A28D6"/>
    <w:rsid w:val="008C1034"/>
    <w:rsid w:val="008C429D"/>
    <w:rsid w:val="008D7C86"/>
    <w:rsid w:val="008F1DF6"/>
    <w:rsid w:val="00900B1F"/>
    <w:rsid w:val="00903891"/>
    <w:rsid w:val="009050E5"/>
    <w:rsid w:val="00911866"/>
    <w:rsid w:val="009240AE"/>
    <w:rsid w:val="009664E8"/>
    <w:rsid w:val="00971CCF"/>
    <w:rsid w:val="009C0DDB"/>
    <w:rsid w:val="009E4599"/>
    <w:rsid w:val="00A021F9"/>
    <w:rsid w:val="00A254D8"/>
    <w:rsid w:val="00A25B26"/>
    <w:rsid w:val="00A35E8C"/>
    <w:rsid w:val="00A7263B"/>
    <w:rsid w:val="00A90A07"/>
    <w:rsid w:val="00A93E74"/>
    <w:rsid w:val="00AB18CD"/>
    <w:rsid w:val="00AB2322"/>
    <w:rsid w:val="00AF26AD"/>
    <w:rsid w:val="00B02874"/>
    <w:rsid w:val="00B052DD"/>
    <w:rsid w:val="00B11961"/>
    <w:rsid w:val="00B2492D"/>
    <w:rsid w:val="00B26065"/>
    <w:rsid w:val="00B36437"/>
    <w:rsid w:val="00B4150A"/>
    <w:rsid w:val="00B4435F"/>
    <w:rsid w:val="00B50059"/>
    <w:rsid w:val="00B60B6C"/>
    <w:rsid w:val="00B66297"/>
    <w:rsid w:val="00B75407"/>
    <w:rsid w:val="00B76108"/>
    <w:rsid w:val="00B81BEA"/>
    <w:rsid w:val="00B85EB5"/>
    <w:rsid w:val="00B863CB"/>
    <w:rsid w:val="00B97AA4"/>
    <w:rsid w:val="00B97EE0"/>
    <w:rsid w:val="00BB6CB3"/>
    <w:rsid w:val="00BC1538"/>
    <w:rsid w:val="00BD600D"/>
    <w:rsid w:val="00BE0034"/>
    <w:rsid w:val="00BF3C1D"/>
    <w:rsid w:val="00C10265"/>
    <w:rsid w:val="00C14FF4"/>
    <w:rsid w:val="00C314E8"/>
    <w:rsid w:val="00C35890"/>
    <w:rsid w:val="00C43C18"/>
    <w:rsid w:val="00C6253C"/>
    <w:rsid w:val="00C7314E"/>
    <w:rsid w:val="00C748E1"/>
    <w:rsid w:val="00C74D40"/>
    <w:rsid w:val="00C81719"/>
    <w:rsid w:val="00C8205C"/>
    <w:rsid w:val="00C82A65"/>
    <w:rsid w:val="00C86CAC"/>
    <w:rsid w:val="00C87941"/>
    <w:rsid w:val="00D071AD"/>
    <w:rsid w:val="00D1258B"/>
    <w:rsid w:val="00D1729A"/>
    <w:rsid w:val="00D251E8"/>
    <w:rsid w:val="00D35F74"/>
    <w:rsid w:val="00D45A23"/>
    <w:rsid w:val="00D66994"/>
    <w:rsid w:val="00D95EC8"/>
    <w:rsid w:val="00DA2F88"/>
    <w:rsid w:val="00DA4698"/>
    <w:rsid w:val="00DB59FD"/>
    <w:rsid w:val="00DB7186"/>
    <w:rsid w:val="00DC135D"/>
    <w:rsid w:val="00DC1644"/>
    <w:rsid w:val="00DE11C3"/>
    <w:rsid w:val="00E12C01"/>
    <w:rsid w:val="00E132C2"/>
    <w:rsid w:val="00E363C0"/>
    <w:rsid w:val="00E540F6"/>
    <w:rsid w:val="00E82667"/>
    <w:rsid w:val="00E90121"/>
    <w:rsid w:val="00E9336F"/>
    <w:rsid w:val="00EB163C"/>
    <w:rsid w:val="00EC49F1"/>
    <w:rsid w:val="00ED29EA"/>
    <w:rsid w:val="00ED48B1"/>
    <w:rsid w:val="00ED6B8B"/>
    <w:rsid w:val="00EE6082"/>
    <w:rsid w:val="00EF05FC"/>
    <w:rsid w:val="00F01F86"/>
    <w:rsid w:val="00F355EC"/>
    <w:rsid w:val="00F6098D"/>
    <w:rsid w:val="00F67247"/>
    <w:rsid w:val="00F83C58"/>
    <w:rsid w:val="00FA4709"/>
    <w:rsid w:val="00FB17DC"/>
    <w:rsid w:val="00FC1FED"/>
    <w:rsid w:val="00FC3C6B"/>
    <w:rsid w:val="00FF5893"/>
  </w:rsids>
  <m:mathPr>
    <m:mathFont m:val="Cambria Math"/>
    <m:brkBin m:val="before"/>
    <m:brkBinSub m:val="--"/>
    <m:smallFrac m:val="0"/>
    <m:dispDef/>
    <m:lMargin m:val="0"/>
    <m:rMargin m:val="0"/>
    <m:defJc m:val="centerGroup"/>
    <m:wrapIndent m:val="1440"/>
    <m:intLim m:val="subSup"/>
    <m:naryLim m:val="undOvr"/>
  </m:mathPr>
  <w:themeFontLang w:val="en-US"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4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4"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150A"/>
    <w:pPr>
      <w:tabs>
        <w:tab w:val="center" w:pos="4680"/>
        <w:tab w:val="right" w:pos="9360"/>
      </w:tabs>
    </w:pPr>
  </w:style>
  <w:style w:type="character" w:customStyle="1" w:styleId="HeaderChar">
    <w:name w:val="Header Char"/>
    <w:basedOn w:val="DefaultParagraphFont"/>
    <w:link w:val="Header"/>
    <w:uiPriority w:val="99"/>
    <w:rsid w:val="00B4150A"/>
  </w:style>
  <w:style w:type="paragraph" w:styleId="Footer">
    <w:name w:val="footer"/>
    <w:basedOn w:val="Normal"/>
    <w:link w:val="FooterChar"/>
    <w:uiPriority w:val="99"/>
    <w:unhideWhenUsed/>
    <w:rsid w:val="00B4150A"/>
    <w:pPr>
      <w:tabs>
        <w:tab w:val="center" w:pos="4680"/>
        <w:tab w:val="right" w:pos="9360"/>
      </w:tabs>
    </w:pPr>
  </w:style>
  <w:style w:type="character" w:customStyle="1" w:styleId="FooterChar">
    <w:name w:val="Footer Char"/>
    <w:basedOn w:val="DefaultParagraphFont"/>
    <w:link w:val="Footer"/>
    <w:uiPriority w:val="99"/>
    <w:rsid w:val="00B4150A"/>
  </w:style>
  <w:style w:type="table" w:styleId="TableGrid">
    <w:name w:val="Table Grid"/>
    <w:basedOn w:val="TableNormal"/>
    <w:uiPriority w:val="39"/>
    <w:rsid w:val="00AB1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CCF"/>
    <w:rPr>
      <w:sz w:val="16"/>
      <w:szCs w:val="16"/>
    </w:rPr>
  </w:style>
  <w:style w:type="paragraph" w:styleId="CommentText">
    <w:name w:val="annotation text"/>
    <w:basedOn w:val="Normal"/>
    <w:link w:val="CommentTextChar"/>
    <w:uiPriority w:val="99"/>
    <w:unhideWhenUsed/>
    <w:rsid w:val="00971CCF"/>
    <w:rPr>
      <w:sz w:val="20"/>
      <w:szCs w:val="20"/>
    </w:rPr>
  </w:style>
  <w:style w:type="character" w:customStyle="1" w:styleId="CommentTextChar">
    <w:name w:val="Comment Text Char"/>
    <w:basedOn w:val="DefaultParagraphFont"/>
    <w:link w:val="CommentText"/>
    <w:uiPriority w:val="99"/>
    <w:rsid w:val="00971CCF"/>
    <w:rPr>
      <w:sz w:val="20"/>
      <w:szCs w:val="20"/>
    </w:rPr>
  </w:style>
  <w:style w:type="paragraph" w:styleId="CommentSubject">
    <w:name w:val="annotation subject"/>
    <w:basedOn w:val="CommentText"/>
    <w:next w:val="CommentText"/>
    <w:link w:val="CommentSubjectChar"/>
    <w:uiPriority w:val="99"/>
    <w:semiHidden/>
    <w:unhideWhenUsed/>
    <w:rsid w:val="00971CCF"/>
    <w:rPr>
      <w:b/>
      <w:bCs/>
    </w:rPr>
  </w:style>
  <w:style w:type="character" w:customStyle="1" w:styleId="CommentSubjectChar">
    <w:name w:val="Comment Subject Char"/>
    <w:basedOn w:val="CommentTextChar"/>
    <w:link w:val="CommentSubject"/>
    <w:uiPriority w:val="99"/>
    <w:semiHidden/>
    <w:rsid w:val="00971CCF"/>
    <w:rPr>
      <w:b/>
      <w:bCs/>
      <w:sz w:val="20"/>
      <w:szCs w:val="20"/>
    </w:rPr>
  </w:style>
  <w:style w:type="paragraph" w:styleId="BalloonText">
    <w:name w:val="Balloon Text"/>
    <w:basedOn w:val="Normal"/>
    <w:link w:val="BalloonTextChar"/>
    <w:uiPriority w:val="99"/>
    <w:semiHidden/>
    <w:unhideWhenUsed/>
    <w:rsid w:val="00971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CF"/>
    <w:rPr>
      <w:rFonts w:ascii="Segoe UI" w:hAnsi="Segoe UI" w:cs="Segoe UI"/>
      <w:sz w:val="18"/>
      <w:szCs w:val="18"/>
    </w:rPr>
  </w:style>
  <w:style w:type="paragraph" w:styleId="Revision">
    <w:name w:val="Revision"/>
    <w:hidden/>
    <w:uiPriority w:val="99"/>
    <w:semiHidden/>
    <w:rsid w:val="00181EF5"/>
    <w:pPr>
      <w:widowControl/>
    </w:pPr>
  </w:style>
  <w:style w:type="table" w:customStyle="1" w:styleId="TableGrid1">
    <w:name w:val="Table Grid1"/>
    <w:basedOn w:val="TableNormal"/>
    <w:next w:val="TableGrid"/>
    <w:uiPriority w:val="39"/>
    <w:rsid w:val="00181EF5"/>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81EF5"/>
    <w:pPr>
      <w:widowControl/>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524C3"/>
    <w:pPr>
      <w:numPr>
        <w:numId w:val="39"/>
      </w:numPr>
    </w:pPr>
  </w:style>
  <w:style w:type="numbering" w:customStyle="1" w:styleId="CurrentList2">
    <w:name w:val="Current List2"/>
    <w:uiPriority w:val="99"/>
    <w:rsid w:val="00ED48B1"/>
    <w:pPr>
      <w:numPr>
        <w:numId w:val="42"/>
      </w:numPr>
    </w:pPr>
  </w:style>
  <w:style w:type="numbering" w:customStyle="1" w:styleId="CurrentList3">
    <w:name w:val="Current List3"/>
    <w:uiPriority w:val="99"/>
    <w:rsid w:val="00ED48B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661199">
      <w:bodyDiv w:val="1"/>
      <w:marLeft w:val="0"/>
      <w:marRight w:val="0"/>
      <w:marTop w:val="0"/>
      <w:marBottom w:val="0"/>
      <w:divBdr>
        <w:top w:val="none" w:sz="0" w:space="0" w:color="auto"/>
        <w:left w:val="none" w:sz="0" w:space="0" w:color="auto"/>
        <w:bottom w:val="none" w:sz="0" w:space="0" w:color="auto"/>
        <w:right w:val="none" w:sz="0" w:space="0" w:color="auto"/>
      </w:divBdr>
    </w:div>
    <w:div w:id="893734756">
      <w:bodyDiv w:val="1"/>
      <w:marLeft w:val="0"/>
      <w:marRight w:val="0"/>
      <w:marTop w:val="0"/>
      <w:marBottom w:val="0"/>
      <w:divBdr>
        <w:top w:val="none" w:sz="0" w:space="0" w:color="auto"/>
        <w:left w:val="none" w:sz="0" w:space="0" w:color="auto"/>
        <w:bottom w:val="none" w:sz="0" w:space="0" w:color="auto"/>
        <w:right w:val="none" w:sz="0" w:space="0" w:color="auto"/>
      </w:divBdr>
    </w:div>
    <w:div w:id="2029141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36A8-10C7-4376-8E71-FB20ADCD5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4190</Words>
  <Characters>23592</Characters>
  <Application>Microsoft Office Word</Application>
  <DocSecurity>0</DocSecurity>
  <Lines>1227</Lines>
  <Paragraphs>394</Paragraphs>
  <ScaleCrop>false</ScaleCrop>
  <HeadingPairs>
    <vt:vector size="2" baseType="variant">
      <vt:variant>
        <vt:lpstr>Title</vt:lpstr>
      </vt:variant>
      <vt:variant>
        <vt:i4>1</vt:i4>
      </vt:variant>
    </vt:vector>
  </HeadingPairs>
  <TitlesOfParts>
    <vt:vector size="1" baseType="lpstr">
      <vt:lpstr>Annex 4. Schedules of Specific Commitments on the Movement of Natural Persons - Myanmar</vt:lpstr>
    </vt:vector>
  </TitlesOfParts>
  <Company/>
  <LinksUpToDate>false</LinksUpToDate>
  <CharactersWithSpaces>27465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Schedules of Specific Commitments on the Movement of Natural Persons - Myanmar</dc:title>
  <dc:creator/>
  <cp:keywords>[SEC=OFFICIAL:Sensitive]</cp:keywords>
  <cp:lastModifiedBy/>
  <cp:revision>1</cp:revision>
  <dcterms:created xsi:type="dcterms:W3CDTF">2023-09-28T04:25:00Z</dcterms:created>
  <dcterms:modified xsi:type="dcterms:W3CDTF">2023-09-28T04:27:00Z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OFFICIAL:Sensitive</vt:lpwstr>
  </property>
  <property fmtid="{D5CDD505-2E9C-101B-9397-08002B2CF9AE}" pid="4" name="PMHMAC">
    <vt:lpwstr>v=2022.1;a=SHA256;h=BE683FE1634F01145A421B10B0C3142887369E9A8AD6E949293E2F2F24ED8425</vt:lpwstr>
  </property>
  <property fmtid="{D5CDD505-2E9C-101B-9397-08002B2CF9AE}" pid="5" name="PM_Qualifier">
    <vt:lpwstr/>
  </property>
  <property fmtid="{D5CDD505-2E9C-101B-9397-08002B2CF9AE}" pid="6" name="PM_DisplayValueSecClassificationWithQualifier">
    <vt:lpwstr>OFFICIAL: Sensitive</vt:lpwstr>
  </property>
  <property fmtid="{D5CDD505-2E9C-101B-9397-08002B2CF9AE}" pid="7" name="PM_InsertionValue">
    <vt:lpwstr>OFFICIAL: Sensitive</vt:lpwstr>
  </property>
  <property fmtid="{D5CDD505-2E9C-101B-9397-08002B2CF9AE}" pid="8" name="PM_Originator_Hash_SHA1">
    <vt:lpwstr>899E4EA469A04FB023F4432B63374BB33589BF8A</vt:lpwstr>
  </property>
  <property fmtid="{D5CDD505-2E9C-101B-9397-08002B2CF9AE}" pid="9" name="PM_Originating_FileId">
    <vt:lpwstr>EAA8B69E7F0C4C11B22ED5E8177C55DB</vt:lpwstr>
  </property>
  <property fmtid="{D5CDD505-2E9C-101B-9397-08002B2CF9AE}" pid="10" name="PM_ProtectiveMarkingValue_Footer">
    <vt:lpwstr>OFFICIAL: Sensitive</vt:lpwstr>
  </property>
  <property fmtid="{D5CDD505-2E9C-101B-9397-08002B2CF9AE}" pid="11" name="PM_ProtectiveMarkingValue_Header">
    <vt:lpwstr>OFFICIAL: Sensitive</vt:lpwstr>
  </property>
  <property fmtid="{D5CDD505-2E9C-101B-9397-08002B2CF9AE}" pid="12" name="PM_OriginationTimeStamp">
    <vt:lpwstr>2023-04-17T03:36:53Z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 Sensitive</vt:lpwstr>
  </property>
  <property fmtid="{D5CDD505-2E9C-101B-9397-08002B2CF9AE}" pid="19" name="PMUuid">
    <vt:lpwstr>v=2022.2;d=gov.au;g=ABA70C08-925C-5FA3-8765-3178156983AC</vt:lpwstr>
  </property>
  <property fmtid="{D5CDD505-2E9C-101B-9397-08002B2CF9AE}" pid="20" name="PM_Hash_Version">
    <vt:lpwstr>2022.1</vt:lpwstr>
  </property>
  <property fmtid="{D5CDD505-2E9C-101B-9397-08002B2CF9AE}" pid="21" name="PM_Hash_Salt_Prev">
    <vt:lpwstr>6EAE7F69995FEF8A0C051F5B56F7AFAD</vt:lpwstr>
  </property>
  <property fmtid="{D5CDD505-2E9C-101B-9397-08002B2CF9AE}" pid="22" name="PM_Hash_Salt">
    <vt:lpwstr>C2008A1E5F61CE1F6E045B8ECEBD6698</vt:lpwstr>
  </property>
  <property fmtid="{D5CDD505-2E9C-101B-9397-08002B2CF9AE}" pid="23" name="PM_Hash_SHA1">
    <vt:lpwstr>9FB01015465B77EA9F50AEEABEB27DD1945DA2B0</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OFFICIAL:Sensitive</vt:lpwstr>
  </property>
  <property fmtid="{D5CDD505-2E9C-101B-9397-08002B2CF9AE}" pid="27" name="PM_Qualifier_Prev">
    <vt:lpwstr/>
  </property>
  <property fmtid="{D5CDD505-2E9C-101B-9397-08002B2CF9AE}" pid="28" name="PM_Caveats_Count">
    <vt:lpwstr>0</vt:lpwstr>
  </property>
</Properties>
</file>