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B27AC" w14:textId="2FD13671" w:rsidR="001C0524" w:rsidRDefault="001C0524" w:rsidP="009F4460">
      <w:pPr>
        <w:pStyle w:val="Title"/>
        <w:rPr>
          <w:rFonts w:cstheme="minorBidi"/>
          <w:szCs w:val="25"/>
          <w:lang w:val="en-US" w:bidi="th-TH"/>
        </w:rPr>
      </w:pPr>
      <w:r w:rsidRPr="00BE5399">
        <w:t xml:space="preserve">ANNEX </w:t>
      </w:r>
      <w:r w:rsidR="00631E68">
        <w:rPr>
          <w:rFonts w:cstheme="minorBidi"/>
          <w:szCs w:val="25"/>
          <w:lang w:val="en-US" w:bidi="th-TH"/>
        </w:rPr>
        <w:t>4</w:t>
      </w:r>
    </w:p>
    <w:p w14:paraId="18CC1D55" w14:textId="77777777" w:rsidR="00BD58FC" w:rsidRPr="00CF12BB" w:rsidRDefault="00BD58FC" w:rsidP="00CF12BB">
      <w:pPr>
        <w:rPr>
          <w:lang w:val="en-US" w:bidi="th-TH"/>
        </w:rPr>
      </w:pPr>
    </w:p>
    <w:p w14:paraId="73A63138" w14:textId="77777777" w:rsidR="00916E9D" w:rsidRDefault="00422DED" w:rsidP="009F4460">
      <w:pPr>
        <w:pStyle w:val="Title"/>
      </w:pPr>
      <w:r w:rsidRPr="00BE5399">
        <w:t>SCHEDULE OF</w:t>
      </w:r>
      <w:r w:rsidR="00916E9D">
        <w:t xml:space="preserve"> SPECIFIC COMMITMENTS ON</w:t>
      </w:r>
      <w:r w:rsidRPr="00BE5399">
        <w:t xml:space="preserve"> </w:t>
      </w:r>
    </w:p>
    <w:p w14:paraId="46FD917B" w14:textId="08225177" w:rsidR="001C0524" w:rsidRDefault="00916E9D" w:rsidP="009F4460">
      <w:pPr>
        <w:pStyle w:val="Title"/>
      </w:pPr>
      <w:r>
        <w:t xml:space="preserve">THE </w:t>
      </w:r>
      <w:r w:rsidR="00422DED" w:rsidRPr="00BE5399">
        <w:t>MOVEMENT OF NATURAL PERSONS</w:t>
      </w:r>
    </w:p>
    <w:p w14:paraId="7D9D8529" w14:textId="77777777" w:rsidR="000B6536" w:rsidRPr="000B6536" w:rsidRDefault="000B6536" w:rsidP="008D6E3C"/>
    <w:p w14:paraId="37CB3216" w14:textId="70FBF02C" w:rsidR="001C0524" w:rsidRDefault="001052C8" w:rsidP="009F4460">
      <w:pPr>
        <w:pStyle w:val="Title"/>
      </w:pPr>
      <w:r>
        <w:t>THE PHILIPPINES</w:t>
      </w:r>
    </w:p>
    <w:p w14:paraId="094D5827" w14:textId="77777777" w:rsidR="00D01C8D" w:rsidRPr="00D01C8D" w:rsidRDefault="00D01C8D" w:rsidP="00D01C8D"/>
    <w:p w14:paraId="21B3F945" w14:textId="77777777" w:rsidR="000628C4" w:rsidRPr="00BE5399" w:rsidRDefault="000628C4" w:rsidP="009F4460">
      <w:pPr>
        <w:rPr>
          <w:rFonts w:cs="Arial"/>
        </w:rPr>
      </w:pPr>
    </w:p>
    <w:p w14:paraId="78E53530" w14:textId="18820E93" w:rsidR="003837AD" w:rsidRPr="00BE5399" w:rsidRDefault="001052C8" w:rsidP="008D6E3C">
      <w:pPr>
        <w:pStyle w:val="NumberedList"/>
        <w:spacing w:before="0"/>
        <w:ind w:left="0" w:firstLine="0"/>
      </w:pPr>
      <w:r>
        <w:t xml:space="preserve">This Schedule applies to all sectors covered under the specific commitments of the Philippines in the Trade in Services Chapter of the AANZFTA. For greater certainty, this Schedule </w:t>
      </w:r>
      <w:r w:rsidR="00CF12BB">
        <w:t>is</w:t>
      </w:r>
      <w:r>
        <w:t xml:space="preserve"> </w:t>
      </w:r>
      <w:r w:rsidR="00CF12BB">
        <w:t>not subject to</w:t>
      </w:r>
      <w:r>
        <w:t xml:space="preserve"> obligations under Article </w:t>
      </w:r>
      <w:r w:rsidR="00301B84">
        <w:t>9</w:t>
      </w:r>
      <w:r>
        <w:t xml:space="preserve"> (Most-Favoured-Nation Treatment)</w:t>
      </w:r>
      <w:r w:rsidR="00301B84">
        <w:t xml:space="preserve"> of Chapter 8 </w:t>
      </w:r>
      <w:r w:rsidR="00301B84">
        <w:rPr>
          <w:rFonts w:eastAsiaTheme="minorHAnsi" w:cs="Arial"/>
        </w:rPr>
        <w:t>(Trade in Services)</w:t>
      </w:r>
      <w:r>
        <w:t xml:space="preserve">, and Article </w:t>
      </w:r>
      <w:r w:rsidR="00301B84">
        <w:t>11.3 and 11.4</w:t>
      </w:r>
      <w:r>
        <w:t xml:space="preserve"> (Schedules of Specific Commitments)</w:t>
      </w:r>
      <w:r w:rsidR="00301B84">
        <w:t xml:space="preserve"> of </w:t>
      </w:r>
      <w:r w:rsidR="00301B84">
        <w:rPr>
          <w:rFonts w:eastAsiaTheme="minorHAnsi" w:cs="Arial"/>
        </w:rPr>
        <w:t>Chapter 8 (Trade in Services)</w:t>
      </w:r>
      <w:r>
        <w:t>.</w:t>
      </w:r>
      <w:r w:rsidR="003837AD" w:rsidRPr="00BE5399">
        <w:t xml:space="preserve"> </w:t>
      </w:r>
    </w:p>
    <w:p w14:paraId="0C366F59" w14:textId="77777777" w:rsidR="009F4460" w:rsidRDefault="009F4460" w:rsidP="009F4460">
      <w:pPr>
        <w:pStyle w:val="NumberedList"/>
        <w:numPr>
          <w:ilvl w:val="0"/>
          <w:numId w:val="0"/>
        </w:numPr>
        <w:spacing w:before="0"/>
        <w:ind w:left="567"/>
      </w:pPr>
    </w:p>
    <w:p w14:paraId="4E9D49D5" w14:textId="690B6F3D" w:rsidR="001052C8" w:rsidRPr="000C1A58" w:rsidRDefault="001052C8" w:rsidP="001052C8">
      <w:pPr>
        <w:pStyle w:val="NumberedList"/>
        <w:spacing w:before="0"/>
        <w:ind w:left="0" w:firstLine="0"/>
      </w:pPr>
      <w:r w:rsidRPr="000C1A58">
        <w:rPr>
          <w:lang w:val="en-US"/>
        </w:rPr>
        <w:t xml:space="preserve">For the categories of persons set out in this Schedule, the Philippines specifies the following terms, conditions, </w:t>
      </w:r>
      <w:proofErr w:type="gramStart"/>
      <w:r w:rsidRPr="000C1A58">
        <w:rPr>
          <w:lang w:val="en-US"/>
        </w:rPr>
        <w:t>limitations</w:t>
      </w:r>
      <w:proofErr w:type="gramEnd"/>
      <w:r w:rsidRPr="000C1A58">
        <w:rPr>
          <w:lang w:val="en-US"/>
        </w:rPr>
        <w:t xml:space="preserve"> or qualifications in relation to the supply of a service by a service supplier of another Party through the presence of natural persons of a Party in the territory of the Philippines:</w:t>
      </w:r>
    </w:p>
    <w:p w14:paraId="4C19912C" w14:textId="77777777" w:rsidR="001052C8" w:rsidRDefault="001052C8" w:rsidP="00CF12BB">
      <w:pPr>
        <w:pStyle w:val="NumberedList"/>
        <w:numPr>
          <w:ilvl w:val="0"/>
          <w:numId w:val="146"/>
        </w:numPr>
        <w:ind w:left="1080"/>
      </w:pPr>
      <w:r w:rsidRPr="001052C8">
        <w:t>The Philippines shall require a covered natural person of another Party seeking temporary entry and temporary stay under the terms and conditions set out in each category below to obtain an appropriate visa prior to entry pursuant to the Commonwealth Act No. 613 (</w:t>
      </w:r>
      <w:r w:rsidRPr="001052C8">
        <w:rPr>
          <w:i/>
          <w:iCs/>
        </w:rPr>
        <w:t>Philippine Immigration Act of 1940</w:t>
      </w:r>
      <w:r w:rsidRPr="001052C8">
        <w:rPr>
          <w:i/>
        </w:rPr>
        <w:t>)</w:t>
      </w:r>
      <w:r w:rsidRPr="00CF12BB">
        <w:t>,</w:t>
      </w:r>
      <w:r w:rsidRPr="001052C8">
        <w:rPr>
          <w:i/>
        </w:rPr>
        <w:t xml:space="preserve"> </w:t>
      </w:r>
      <w:r w:rsidRPr="00CF12BB">
        <w:t>as amended</w:t>
      </w:r>
      <w:r w:rsidRPr="006F2B54">
        <w:t>.</w:t>
      </w:r>
    </w:p>
    <w:p w14:paraId="11CEEE5D" w14:textId="02538E8B" w:rsidR="001052C8" w:rsidRDefault="001052C8" w:rsidP="00CF12BB">
      <w:pPr>
        <w:pStyle w:val="NumberedList"/>
        <w:numPr>
          <w:ilvl w:val="0"/>
          <w:numId w:val="146"/>
        </w:numPr>
        <w:ind w:left="1080"/>
      </w:pPr>
      <w:r w:rsidRPr="001052C8">
        <w:t>Pursuant to Article 40 of the Presidential Decree No. 442 (</w:t>
      </w:r>
      <w:proofErr w:type="spellStart"/>
      <w:r w:rsidRPr="001052C8">
        <w:rPr>
          <w:i/>
          <w:iCs/>
        </w:rPr>
        <w:t>Labor</w:t>
      </w:r>
      <w:proofErr w:type="spellEnd"/>
      <w:r w:rsidRPr="001052C8">
        <w:rPr>
          <w:i/>
          <w:iCs/>
        </w:rPr>
        <w:t xml:space="preserve"> Code of the </w:t>
      </w:r>
      <w:r w:rsidRPr="001052C8">
        <w:rPr>
          <w:i/>
        </w:rPr>
        <w:t xml:space="preserve">Philippines), </w:t>
      </w:r>
      <w:r w:rsidRPr="00CF12BB">
        <w:t>as amended</w:t>
      </w:r>
      <w:r w:rsidRPr="001052C8">
        <w:t xml:space="preserve"> and its </w:t>
      </w:r>
      <w:r w:rsidR="00D8169A">
        <w:t>I</w:t>
      </w:r>
      <w:r w:rsidRPr="001052C8">
        <w:t xml:space="preserve">mplementing </w:t>
      </w:r>
      <w:r w:rsidR="00D8169A">
        <w:t>R</w:t>
      </w:r>
      <w:r w:rsidRPr="001052C8">
        <w:t xml:space="preserve">ules and </w:t>
      </w:r>
      <w:r w:rsidR="00D8169A">
        <w:t>R</w:t>
      </w:r>
      <w:r w:rsidRPr="001052C8">
        <w:t xml:space="preserve">egulations, non-resident aliens may be admitted to the Philippines for the supply of a service after a determination of the non-availability of a person in the Philippines who is competent, </w:t>
      </w:r>
      <w:proofErr w:type="gramStart"/>
      <w:r w:rsidRPr="001052C8">
        <w:t>able</w:t>
      </w:r>
      <w:proofErr w:type="gramEnd"/>
      <w:r w:rsidRPr="001052C8">
        <w:t xml:space="preserve"> and willing at the time of application, to perform the services for which the alien is desired.</w:t>
      </w:r>
    </w:p>
    <w:p w14:paraId="6F7690A0" w14:textId="77777777" w:rsidR="001052C8" w:rsidRDefault="001052C8" w:rsidP="00CF12BB">
      <w:pPr>
        <w:pStyle w:val="NumberedList"/>
        <w:numPr>
          <w:ilvl w:val="0"/>
          <w:numId w:val="146"/>
        </w:numPr>
        <w:ind w:left="1080"/>
      </w:pPr>
      <w:r w:rsidRPr="001052C8">
        <w:t xml:space="preserve">Pursuant to Section 14, Article XII of the </w:t>
      </w:r>
      <w:r w:rsidRPr="001052C8">
        <w:rPr>
          <w:i/>
          <w:iCs/>
        </w:rPr>
        <w:t>1987 Philippine Constitution</w:t>
      </w:r>
      <w:r w:rsidRPr="001052C8">
        <w:t>, the practice of all professions in the Philippines shall be limited to Filipino citizens, save in cases prescribed by law. If the activity or undertaking of the natural person constitutes the practice of a regulated profession under the Philippines’ laws and regulations, the natural person must secure a special permit to practice the regulated profession from the Professional Regulation Commission pursuant to Section 7(j) of the Republic Act No. 8981 (</w:t>
      </w:r>
      <w:r w:rsidRPr="001052C8">
        <w:rPr>
          <w:i/>
          <w:iCs/>
        </w:rPr>
        <w:t>PRC Modernization Act of 2000</w:t>
      </w:r>
      <w:r w:rsidRPr="001052C8">
        <w:t xml:space="preserve">), and obtain an alien employment permit (AEP) from the Department of </w:t>
      </w:r>
      <w:proofErr w:type="spellStart"/>
      <w:r w:rsidRPr="001052C8">
        <w:t>Labor</w:t>
      </w:r>
      <w:proofErr w:type="spellEnd"/>
      <w:r w:rsidRPr="001052C8">
        <w:t xml:space="preserve"> and Employment (DOLE) pursuant to Article 40 of the </w:t>
      </w:r>
      <w:proofErr w:type="spellStart"/>
      <w:r w:rsidRPr="001052C8">
        <w:rPr>
          <w:i/>
          <w:iCs/>
        </w:rPr>
        <w:t>Labor</w:t>
      </w:r>
      <w:proofErr w:type="spellEnd"/>
      <w:r w:rsidRPr="001052C8">
        <w:rPr>
          <w:i/>
          <w:iCs/>
        </w:rPr>
        <w:t xml:space="preserve"> Code</w:t>
      </w:r>
      <w:r w:rsidRPr="001052C8">
        <w:t xml:space="preserve"> </w:t>
      </w:r>
      <w:r w:rsidRPr="001052C8">
        <w:rPr>
          <w:i/>
          <w:iCs/>
        </w:rPr>
        <w:t>of the Philippines</w:t>
      </w:r>
      <w:r w:rsidRPr="001052C8">
        <w:rPr>
          <w:i/>
        </w:rPr>
        <w:t>, as amended</w:t>
      </w:r>
      <w:r w:rsidRPr="001052C8">
        <w:t>. The natural person shall likewise comply with the requirements relative to the practice of profession by a foreign national as provided for in the appropriate professional regulatory law.</w:t>
      </w:r>
    </w:p>
    <w:p w14:paraId="08A184D2" w14:textId="66A9A1D1" w:rsidR="001052C8" w:rsidRDefault="001052C8" w:rsidP="00CF12BB">
      <w:pPr>
        <w:pStyle w:val="NumberedList"/>
        <w:numPr>
          <w:ilvl w:val="0"/>
          <w:numId w:val="146"/>
        </w:numPr>
        <w:ind w:left="1080"/>
      </w:pPr>
      <w:r w:rsidRPr="001052C8">
        <w:t>In activities expressly reserved by law to citizens of the Philippines, (i.e. foreign equity participation is limited to a minority share) all executive and managing officers must be citizens of the Philippines. The number of non-Filipino citizens in the Board of Directors of an entity shall be proportionate to the aggregate share of foreign capital to that entity.</w:t>
      </w:r>
    </w:p>
    <w:p w14:paraId="489AA3E6" w14:textId="77777777" w:rsidR="001052C8" w:rsidRDefault="001052C8" w:rsidP="00CF12BB">
      <w:pPr>
        <w:pStyle w:val="NumberedList"/>
        <w:numPr>
          <w:ilvl w:val="0"/>
          <w:numId w:val="146"/>
        </w:numPr>
        <w:ind w:left="1080"/>
      </w:pPr>
      <w:r w:rsidRPr="001052C8">
        <w:lastRenderedPageBreak/>
        <w:t>For the telecommunications sector, individual service suppliers must be Filipino citizens. The number of non-Filipino citizens in the Board of Directors of an entity shall be proportionate to the aggregate share of foreign capital to that entity. All executives and managers must be citizens of the Philippines.</w:t>
      </w:r>
    </w:p>
    <w:p w14:paraId="6CDE6172" w14:textId="2C0514AB" w:rsidR="001052C8" w:rsidRDefault="001052C8" w:rsidP="00CF12BB">
      <w:pPr>
        <w:pStyle w:val="NumberedList"/>
        <w:numPr>
          <w:ilvl w:val="0"/>
          <w:numId w:val="146"/>
        </w:numPr>
        <w:ind w:left="1080"/>
      </w:pPr>
      <w:r w:rsidRPr="001052C8">
        <w:t xml:space="preserve">For banking services, unbound except as indicated in the Philippines’ Schedule in Annex </w:t>
      </w:r>
      <w:r w:rsidR="00301B84">
        <w:t>2</w:t>
      </w:r>
      <w:r w:rsidRPr="001052C8">
        <w:t xml:space="preserve"> (Schedules of Specific Commitments for Services). A non-Filipino citizen employed as officer or assigned to do technical functions shall have two Filipino citizens as understudies.</w:t>
      </w:r>
    </w:p>
    <w:p w14:paraId="5C058703" w14:textId="77777777" w:rsidR="001052C8" w:rsidRDefault="001052C8" w:rsidP="00CF12BB">
      <w:pPr>
        <w:pStyle w:val="NumberedList"/>
        <w:numPr>
          <w:ilvl w:val="0"/>
          <w:numId w:val="146"/>
        </w:numPr>
        <w:ind w:left="1080"/>
      </w:pPr>
      <w:r w:rsidRPr="001052C8">
        <w:t>For all insurance and insurance related services, only aliens qualified to hold technical positions may be employed within the first five years of operation of the enterprise, and their temporary stay not to exceed five years upon entry. Each employed alien shall have at least two Filipino citizens as understudies.</w:t>
      </w:r>
    </w:p>
    <w:p w14:paraId="3A8D6DC4" w14:textId="77777777" w:rsidR="001052C8" w:rsidRDefault="001052C8" w:rsidP="00CF12BB">
      <w:pPr>
        <w:pStyle w:val="NumberedList"/>
        <w:numPr>
          <w:ilvl w:val="0"/>
          <w:numId w:val="146"/>
        </w:numPr>
        <w:ind w:left="1080"/>
      </w:pPr>
      <w:r w:rsidRPr="001052C8">
        <w:t>For transport services, only aliens qualified to hold technical positions may be employed within the first five years of operation of the enterprise, their temporary stay not to exceed five years upon entry. Each employed alien shall have two Filipino citizens as understudies. For specialised vessels, aliens may be employed as supernumeraries only for a period of six months.</w:t>
      </w:r>
    </w:p>
    <w:p w14:paraId="2FF48C0F" w14:textId="59F6BA4A" w:rsidR="001052C8" w:rsidRDefault="001052C8" w:rsidP="00CF12BB">
      <w:pPr>
        <w:pStyle w:val="NumberedList"/>
        <w:numPr>
          <w:ilvl w:val="0"/>
          <w:numId w:val="146"/>
        </w:numPr>
        <w:ind w:left="1080"/>
      </w:pPr>
      <w:r w:rsidRPr="001052C8">
        <w:t>All measures relating to permanent residents are unbound. The Philippines reserves the right to enact laws on the treatment of permanent residents of foreign countries. Until such time as the Philippines enacts the said laws, the obligations of the Philippines with respect to permanent residents of the other Parties shall be limited to the Philippines’ obligations under GATS.</w:t>
      </w:r>
    </w:p>
    <w:p w14:paraId="7A52B65E" w14:textId="5A3281DB" w:rsidR="0093778F" w:rsidRPr="005B34C0" w:rsidRDefault="001052C8" w:rsidP="00CF12BB">
      <w:pPr>
        <w:pStyle w:val="NumberedList"/>
        <w:numPr>
          <w:ilvl w:val="0"/>
          <w:numId w:val="146"/>
        </w:numPr>
        <w:ind w:left="1080"/>
      </w:pPr>
      <w:r w:rsidRPr="001052C8">
        <w:rPr>
          <w:lang w:val="en-US"/>
        </w:rPr>
        <w:t xml:space="preserve">In this Schedule, reference is made to the </w:t>
      </w:r>
      <w:r w:rsidRPr="001052C8">
        <w:rPr>
          <w:i/>
          <w:iCs/>
          <w:lang w:val="en-US"/>
        </w:rPr>
        <w:t>1987 Philippine Constitution</w:t>
      </w:r>
      <w:r w:rsidRPr="001052C8">
        <w:rPr>
          <w:lang w:val="en-US"/>
        </w:rPr>
        <w:t xml:space="preserve">, hence, commitments are to be construed in accordance with the </w:t>
      </w:r>
      <w:r w:rsidRPr="001052C8">
        <w:rPr>
          <w:i/>
          <w:iCs/>
          <w:lang w:val="en-US"/>
        </w:rPr>
        <w:t>1987 Philippine Constitution</w:t>
      </w:r>
      <w:r w:rsidRPr="001052C8">
        <w:rPr>
          <w:lang w:val="en-US"/>
        </w:rPr>
        <w:t>.</w:t>
      </w:r>
    </w:p>
    <w:p w14:paraId="522B3865" w14:textId="77777777" w:rsidR="003837AD" w:rsidRPr="00BE5399" w:rsidRDefault="003837AD" w:rsidP="00E633A1">
      <w:pPr>
        <w:rPr>
          <w:rFonts w:cs="Arial"/>
        </w:rPr>
      </w:pPr>
    </w:p>
    <w:tbl>
      <w:tblPr>
        <w:tblStyle w:val="TableGrid"/>
        <w:tblW w:w="7632" w:type="dxa"/>
        <w:jc w:val="center"/>
        <w:tblLook w:val="04A0" w:firstRow="1" w:lastRow="0" w:firstColumn="1" w:lastColumn="0" w:noHBand="0" w:noVBand="1"/>
      </w:tblPr>
      <w:tblGrid>
        <w:gridCol w:w="3816"/>
        <w:gridCol w:w="3816"/>
      </w:tblGrid>
      <w:tr w:rsidR="00151B2F" w:rsidRPr="00BE5399" w14:paraId="2924004E" w14:textId="77777777" w:rsidTr="008D6E3C">
        <w:trPr>
          <w:trHeight w:val="20"/>
          <w:tblHeader/>
          <w:jc w:val="center"/>
        </w:trPr>
        <w:tc>
          <w:tcPr>
            <w:tcW w:w="3816" w:type="dxa"/>
          </w:tcPr>
          <w:p w14:paraId="5F1F6B75" w14:textId="77777777" w:rsidR="00151B2F" w:rsidRPr="00BE5399" w:rsidRDefault="00151B2F" w:rsidP="00DC59E2">
            <w:pPr>
              <w:jc w:val="center"/>
              <w:rPr>
                <w:rFonts w:cs="Arial"/>
                <w:b/>
              </w:rPr>
            </w:pPr>
            <w:r w:rsidRPr="00BE5399">
              <w:rPr>
                <w:rFonts w:cs="Arial"/>
                <w:b/>
              </w:rPr>
              <w:t>Description of Category</w:t>
            </w:r>
          </w:p>
        </w:tc>
        <w:tc>
          <w:tcPr>
            <w:tcW w:w="3816" w:type="dxa"/>
            <w:tcBorders>
              <w:bottom w:val="single" w:sz="4" w:space="0" w:color="auto"/>
            </w:tcBorders>
          </w:tcPr>
          <w:p w14:paraId="536A4F81" w14:textId="77777777" w:rsidR="00151B2F" w:rsidRPr="00BE5399" w:rsidRDefault="00151B2F" w:rsidP="00DC59E2">
            <w:pPr>
              <w:jc w:val="center"/>
              <w:rPr>
                <w:rFonts w:cs="Arial"/>
                <w:b/>
              </w:rPr>
            </w:pPr>
            <w:r w:rsidRPr="00BE5399">
              <w:rPr>
                <w:rFonts w:cs="Arial"/>
                <w:b/>
              </w:rPr>
              <w:t>Conditions and Limitations</w:t>
            </w:r>
          </w:p>
          <w:p w14:paraId="3078E633" w14:textId="77777777" w:rsidR="00151B2F" w:rsidRPr="00BE5399" w:rsidRDefault="00151B2F" w:rsidP="00DC59E2">
            <w:pPr>
              <w:jc w:val="center"/>
              <w:rPr>
                <w:rFonts w:cs="Arial"/>
                <w:b/>
              </w:rPr>
            </w:pPr>
            <w:r w:rsidRPr="00BE5399">
              <w:rPr>
                <w:rFonts w:cs="Arial"/>
                <w:b/>
              </w:rPr>
              <w:t>(including length of stay)</w:t>
            </w:r>
          </w:p>
        </w:tc>
      </w:tr>
      <w:tr w:rsidR="003241D4" w:rsidRPr="00BE5399" w14:paraId="14138441" w14:textId="77777777" w:rsidTr="008D6E3C">
        <w:trPr>
          <w:trHeight w:val="20"/>
          <w:jc w:val="center"/>
        </w:trPr>
        <w:tc>
          <w:tcPr>
            <w:tcW w:w="3816" w:type="dxa"/>
          </w:tcPr>
          <w:p w14:paraId="50F8A2C1" w14:textId="51EB9703" w:rsidR="005B34C0" w:rsidRPr="00C21FE9" w:rsidRDefault="005B34C0" w:rsidP="00C21FE9">
            <w:pPr>
              <w:pStyle w:val="ListParagraph"/>
              <w:numPr>
                <w:ilvl w:val="0"/>
                <w:numId w:val="151"/>
              </w:numPr>
              <w:jc w:val="both"/>
              <w:rPr>
                <w:rFonts w:cs="Arial"/>
                <w:b/>
              </w:rPr>
            </w:pPr>
            <w:r w:rsidRPr="00C21FE9">
              <w:rPr>
                <w:rFonts w:cs="Arial"/>
                <w:b/>
              </w:rPr>
              <w:t>Business Visitors</w:t>
            </w:r>
          </w:p>
          <w:p w14:paraId="540678CA" w14:textId="565157F2" w:rsidR="003241D4" w:rsidRPr="00BE5399" w:rsidRDefault="003241D4" w:rsidP="00777ED3">
            <w:pPr>
              <w:jc w:val="both"/>
              <w:rPr>
                <w:rFonts w:cs="Arial"/>
                <w:u w:val="single"/>
              </w:rPr>
            </w:pPr>
          </w:p>
          <w:p w14:paraId="060DCBC2" w14:textId="77777777" w:rsidR="002622FE" w:rsidRDefault="00777ED3" w:rsidP="00777ED3">
            <w:pPr>
              <w:jc w:val="both"/>
              <w:rPr>
                <w:lang w:val="en-US"/>
              </w:rPr>
            </w:pPr>
            <w:r w:rsidRPr="00777ED3">
              <w:rPr>
                <w:lang w:val="en-US"/>
              </w:rPr>
              <w:t>Natural persons who enter the Philippines for the purpose of participating in business contracts including negotiations for the sale of goods or services, or other similar activities including those to prepare for establishing commercial presence in the Philippines, without acquiring remuneration from the Philippines and without engaging in the supply of</w:t>
            </w:r>
            <w:r>
              <w:rPr>
                <w:lang w:val="en-US"/>
              </w:rPr>
              <w:t xml:space="preserve"> </w:t>
            </w:r>
            <w:r w:rsidRPr="00777ED3">
              <w:rPr>
                <w:lang w:val="en-US"/>
              </w:rPr>
              <w:t>services.</w:t>
            </w:r>
          </w:p>
          <w:p w14:paraId="0C7DF84C" w14:textId="30ABEB11" w:rsidR="00C21FE9" w:rsidRPr="00777ED3" w:rsidRDefault="00C21FE9" w:rsidP="00777ED3">
            <w:pPr>
              <w:jc w:val="both"/>
              <w:rPr>
                <w:lang w:val="en-US"/>
              </w:rPr>
            </w:pPr>
          </w:p>
        </w:tc>
        <w:tc>
          <w:tcPr>
            <w:tcW w:w="3816" w:type="dxa"/>
            <w:tcBorders>
              <w:top w:val="single" w:sz="4" w:space="0" w:color="auto"/>
              <w:bottom w:val="single" w:sz="4" w:space="0" w:color="auto"/>
            </w:tcBorders>
          </w:tcPr>
          <w:p w14:paraId="57AB4184" w14:textId="0CFBE33D" w:rsidR="003241D4" w:rsidRDefault="003241D4" w:rsidP="00DC346E">
            <w:pPr>
              <w:jc w:val="both"/>
              <w:rPr>
                <w:rFonts w:cs="Arial"/>
              </w:rPr>
            </w:pPr>
          </w:p>
          <w:p w14:paraId="3499A67B" w14:textId="77777777" w:rsidR="005B34C0" w:rsidRPr="00BE5399" w:rsidRDefault="005B34C0" w:rsidP="00DC346E">
            <w:pPr>
              <w:jc w:val="both"/>
              <w:rPr>
                <w:rFonts w:cs="Arial"/>
              </w:rPr>
            </w:pPr>
          </w:p>
          <w:p w14:paraId="5FFD50D9" w14:textId="234ACF86" w:rsidR="003837AD" w:rsidRPr="00BE5399" w:rsidRDefault="00777ED3" w:rsidP="00EA435F">
            <w:pPr>
              <w:jc w:val="both"/>
              <w:rPr>
                <w:rFonts w:cs="Arial"/>
              </w:rPr>
            </w:pPr>
            <w:r w:rsidRPr="00777ED3">
              <w:rPr>
                <w:rFonts w:cs="Arial"/>
                <w:lang w:val="en-US"/>
              </w:rPr>
              <w:t xml:space="preserve">Entry and temporary stay shall be granted to a natural person of each Party, who stays in the Philippines for an initial period of 59 days, which may be extended every two months thereafter for a total period of stay of </w:t>
            </w:r>
            <w:r w:rsidR="00CF12BB" w:rsidRPr="00777ED3">
              <w:rPr>
                <w:rFonts w:cs="Arial"/>
                <w:lang w:val="en-US"/>
              </w:rPr>
              <w:t>one year</w:t>
            </w:r>
            <w:r>
              <w:rPr>
                <w:rFonts w:cs="Arial"/>
                <w:lang w:val="en-US"/>
              </w:rPr>
              <w:t>.</w:t>
            </w:r>
          </w:p>
        </w:tc>
      </w:tr>
      <w:tr w:rsidR="00151B2F" w:rsidRPr="00BE5399" w14:paraId="2EDEAC19" w14:textId="77777777" w:rsidTr="00777ED3">
        <w:trPr>
          <w:trHeight w:val="20"/>
          <w:jc w:val="center"/>
        </w:trPr>
        <w:tc>
          <w:tcPr>
            <w:tcW w:w="3816" w:type="dxa"/>
            <w:tcBorders>
              <w:bottom w:val="single" w:sz="4" w:space="0" w:color="auto"/>
            </w:tcBorders>
          </w:tcPr>
          <w:p w14:paraId="1760980D" w14:textId="46498F0D" w:rsidR="005B34C0" w:rsidRDefault="005B34C0" w:rsidP="00C21FE9">
            <w:pPr>
              <w:pStyle w:val="ListParagraph"/>
              <w:numPr>
                <w:ilvl w:val="0"/>
                <w:numId w:val="151"/>
              </w:numPr>
              <w:jc w:val="both"/>
              <w:rPr>
                <w:rFonts w:cs="Arial"/>
                <w:u w:val="single"/>
              </w:rPr>
            </w:pPr>
            <w:r w:rsidRPr="00777ED3">
              <w:rPr>
                <w:rFonts w:cs="Arial"/>
                <w:b/>
                <w:lang w:val="en-US"/>
              </w:rPr>
              <w:t>Intra-corporate Transferees</w:t>
            </w:r>
          </w:p>
          <w:p w14:paraId="11BF7146" w14:textId="77777777" w:rsidR="00C21FE9" w:rsidRDefault="00C21FE9" w:rsidP="00777ED3">
            <w:pPr>
              <w:pStyle w:val="NumberedList1"/>
              <w:numPr>
                <w:ilvl w:val="0"/>
                <w:numId w:val="0"/>
              </w:numPr>
              <w:jc w:val="both"/>
              <w:rPr>
                <w:rFonts w:cs="Times New Roman"/>
                <w:lang w:val="en-US"/>
              </w:rPr>
            </w:pPr>
          </w:p>
          <w:p w14:paraId="542FBCB0" w14:textId="5A4E87E0" w:rsidR="002622FE" w:rsidRPr="00BE5399" w:rsidRDefault="00777ED3" w:rsidP="00777ED3">
            <w:pPr>
              <w:pStyle w:val="NumberedList1"/>
              <w:numPr>
                <w:ilvl w:val="0"/>
                <w:numId w:val="0"/>
              </w:numPr>
              <w:jc w:val="both"/>
            </w:pPr>
            <w:r w:rsidRPr="00777ED3">
              <w:rPr>
                <w:rFonts w:cs="Times New Roman"/>
                <w:lang w:val="en-US"/>
              </w:rPr>
              <w:lastRenderedPageBreak/>
              <w:t>A natural person of each Party who is a manager, executive or person with specialized technology or knowledge, who has been employed by a juridical person that supplies services and/or has established commercial presence in each Party’s territory and who is being transferred to its branch, subsidiary, affiliate, representative office or joint venture partner in the Philippines.</w:t>
            </w:r>
          </w:p>
        </w:tc>
        <w:tc>
          <w:tcPr>
            <w:tcW w:w="3816" w:type="dxa"/>
            <w:tcBorders>
              <w:top w:val="nil"/>
              <w:bottom w:val="single" w:sz="4" w:space="0" w:color="auto"/>
            </w:tcBorders>
          </w:tcPr>
          <w:p w14:paraId="4666918A" w14:textId="77777777" w:rsidR="00FA671F" w:rsidRDefault="00FA671F" w:rsidP="00DC346E">
            <w:pPr>
              <w:autoSpaceDE/>
              <w:autoSpaceDN/>
              <w:jc w:val="both"/>
              <w:rPr>
                <w:rFonts w:cs="Arial"/>
              </w:rPr>
            </w:pPr>
          </w:p>
          <w:p w14:paraId="18FBA03D" w14:textId="77777777" w:rsidR="005B34C0" w:rsidRPr="00BE5399" w:rsidRDefault="005B34C0" w:rsidP="00DC346E">
            <w:pPr>
              <w:autoSpaceDE/>
              <w:autoSpaceDN/>
              <w:jc w:val="both"/>
              <w:rPr>
                <w:rFonts w:cs="Arial"/>
              </w:rPr>
            </w:pPr>
          </w:p>
          <w:p w14:paraId="6B838052" w14:textId="5D44E819" w:rsidR="003837AD" w:rsidRPr="00BE5399" w:rsidRDefault="00777ED3" w:rsidP="00EA435F">
            <w:pPr>
              <w:autoSpaceDE/>
              <w:autoSpaceDN/>
              <w:jc w:val="both"/>
              <w:rPr>
                <w:rFonts w:cs="Arial"/>
              </w:rPr>
            </w:pPr>
            <w:r w:rsidRPr="00777ED3">
              <w:rPr>
                <w:rFonts w:cs="Arial"/>
                <w:lang w:val="en-US"/>
              </w:rPr>
              <w:lastRenderedPageBreak/>
              <w:t>Entry and temporary stay for one year, which may be extended.</w:t>
            </w:r>
          </w:p>
        </w:tc>
      </w:tr>
      <w:tr w:rsidR="00777ED3" w:rsidRPr="00BE5399" w14:paraId="606868AD" w14:textId="77777777" w:rsidTr="00777ED3">
        <w:trPr>
          <w:trHeight w:val="20"/>
          <w:jc w:val="center"/>
        </w:trPr>
        <w:tc>
          <w:tcPr>
            <w:tcW w:w="3816" w:type="dxa"/>
            <w:tcBorders>
              <w:top w:val="single" w:sz="4" w:space="0" w:color="auto"/>
              <w:bottom w:val="single" w:sz="4" w:space="0" w:color="auto"/>
            </w:tcBorders>
          </w:tcPr>
          <w:p w14:paraId="35177930" w14:textId="77777777" w:rsidR="005B34C0" w:rsidRPr="00C21FE9" w:rsidRDefault="005B34C0" w:rsidP="00C21FE9">
            <w:pPr>
              <w:pStyle w:val="ListParagraph"/>
              <w:numPr>
                <w:ilvl w:val="0"/>
                <w:numId w:val="151"/>
              </w:numPr>
              <w:jc w:val="both"/>
              <w:rPr>
                <w:rFonts w:cs="Arial"/>
                <w:b/>
                <w:lang w:val="en-US"/>
              </w:rPr>
            </w:pPr>
            <w:r w:rsidRPr="00C21FE9">
              <w:rPr>
                <w:rFonts w:cs="Arial"/>
                <w:b/>
                <w:lang w:val="en-US"/>
              </w:rPr>
              <w:lastRenderedPageBreak/>
              <w:t>Investors engage in the following:</w:t>
            </w:r>
          </w:p>
          <w:p w14:paraId="69986F6D" w14:textId="77777777" w:rsidR="00777ED3" w:rsidRDefault="00777ED3" w:rsidP="00DC346E">
            <w:pPr>
              <w:jc w:val="both"/>
              <w:rPr>
                <w:rFonts w:cs="Arial"/>
              </w:rPr>
            </w:pPr>
          </w:p>
          <w:p w14:paraId="3D0FE7C1" w14:textId="77777777" w:rsidR="005B34C0" w:rsidRDefault="005B34C0" w:rsidP="005B34C0">
            <w:pPr>
              <w:pStyle w:val="ListParagraph"/>
              <w:numPr>
                <w:ilvl w:val="0"/>
                <w:numId w:val="150"/>
              </w:numPr>
              <w:jc w:val="both"/>
              <w:rPr>
                <w:rFonts w:cs="Arial"/>
                <w:lang w:val="en-US"/>
              </w:rPr>
            </w:pPr>
            <w:r w:rsidRPr="005B34C0">
              <w:rPr>
                <w:rFonts w:cs="Arial"/>
                <w:lang w:val="en-US"/>
              </w:rPr>
              <w:t>activities to invest in business in the Philippines and manage such business;</w:t>
            </w:r>
          </w:p>
          <w:p w14:paraId="32560CD3" w14:textId="77777777" w:rsidR="005B34C0" w:rsidRDefault="005B34C0" w:rsidP="005B34C0">
            <w:pPr>
              <w:pStyle w:val="ListParagraph"/>
              <w:ind w:left="360"/>
              <w:jc w:val="both"/>
              <w:rPr>
                <w:rFonts w:cs="Arial"/>
                <w:lang w:val="en-US"/>
              </w:rPr>
            </w:pPr>
          </w:p>
          <w:p w14:paraId="4F7520CB" w14:textId="77777777" w:rsidR="005B34C0" w:rsidRDefault="005B34C0" w:rsidP="005B34C0">
            <w:pPr>
              <w:pStyle w:val="ListParagraph"/>
              <w:numPr>
                <w:ilvl w:val="0"/>
                <w:numId w:val="150"/>
              </w:numPr>
              <w:jc w:val="both"/>
              <w:rPr>
                <w:rFonts w:cs="Arial"/>
                <w:lang w:val="en-US"/>
              </w:rPr>
            </w:pPr>
            <w:r w:rsidRPr="005B34C0">
              <w:rPr>
                <w:rFonts w:cs="Arial"/>
                <w:lang w:val="en-US"/>
              </w:rPr>
              <w:t>activities to manage business in the Philippines on behalf of a person other than that of the Philippines who has invested in such business; or</w:t>
            </w:r>
          </w:p>
          <w:p w14:paraId="211FC3A2" w14:textId="77777777" w:rsidR="005B34C0" w:rsidRDefault="005B34C0" w:rsidP="005B34C0">
            <w:pPr>
              <w:pStyle w:val="ListParagraph"/>
              <w:ind w:left="360"/>
              <w:jc w:val="both"/>
              <w:rPr>
                <w:rFonts w:cs="Arial"/>
                <w:lang w:val="en-US"/>
              </w:rPr>
            </w:pPr>
          </w:p>
          <w:p w14:paraId="36D482E3" w14:textId="402B1298" w:rsidR="005B34C0" w:rsidRPr="005B34C0" w:rsidRDefault="005B34C0" w:rsidP="005B34C0">
            <w:pPr>
              <w:pStyle w:val="ListParagraph"/>
              <w:numPr>
                <w:ilvl w:val="0"/>
                <w:numId w:val="150"/>
              </w:numPr>
              <w:jc w:val="both"/>
              <w:rPr>
                <w:rFonts w:cs="Arial"/>
                <w:lang w:val="en-US"/>
              </w:rPr>
            </w:pPr>
            <w:r w:rsidRPr="005B34C0">
              <w:rPr>
                <w:rFonts w:cs="Arial"/>
                <w:lang w:val="en-US"/>
              </w:rPr>
              <w:t>conduct of business in the Philippines in which a person other than that of the Philippines has invested.</w:t>
            </w:r>
          </w:p>
        </w:tc>
        <w:tc>
          <w:tcPr>
            <w:tcW w:w="3816" w:type="dxa"/>
            <w:tcBorders>
              <w:top w:val="single" w:sz="4" w:space="0" w:color="auto"/>
              <w:bottom w:val="single" w:sz="4" w:space="0" w:color="auto"/>
            </w:tcBorders>
          </w:tcPr>
          <w:p w14:paraId="15F0978D" w14:textId="77777777" w:rsidR="00777ED3" w:rsidRDefault="00777ED3" w:rsidP="00DC346E">
            <w:pPr>
              <w:autoSpaceDE/>
              <w:autoSpaceDN/>
              <w:jc w:val="both"/>
              <w:rPr>
                <w:rFonts w:cs="Arial"/>
              </w:rPr>
            </w:pPr>
          </w:p>
          <w:p w14:paraId="7AFE8F26" w14:textId="77777777" w:rsidR="005B34C0" w:rsidRDefault="005B34C0" w:rsidP="00DC346E">
            <w:pPr>
              <w:autoSpaceDE/>
              <w:autoSpaceDN/>
              <w:jc w:val="both"/>
              <w:rPr>
                <w:rFonts w:cs="Arial"/>
              </w:rPr>
            </w:pPr>
          </w:p>
          <w:p w14:paraId="11AE2259" w14:textId="0807FB62" w:rsidR="005B34C0" w:rsidRPr="005B34C0" w:rsidRDefault="005B34C0" w:rsidP="00D469BA">
            <w:pPr>
              <w:autoSpaceDE/>
              <w:autoSpaceDN/>
              <w:jc w:val="both"/>
              <w:rPr>
                <w:rFonts w:cs="Arial"/>
              </w:rPr>
            </w:pPr>
            <w:r w:rsidRPr="005B34C0">
              <w:rPr>
                <w:rFonts w:cs="Arial"/>
                <w:lang w:val="en-US"/>
              </w:rPr>
              <w:t>Entry and temporary stay for a period of one year, which may be extended, shall be granted to a natural person of each Party who engage in any of these activities</w:t>
            </w:r>
            <w:r w:rsidR="00C21FE9">
              <w:rPr>
                <w:rFonts w:cs="Arial"/>
                <w:lang w:val="en-US"/>
              </w:rPr>
              <w:t>.</w:t>
            </w:r>
          </w:p>
        </w:tc>
      </w:tr>
    </w:tbl>
    <w:p w14:paraId="1FE82DF0" w14:textId="77777777" w:rsidR="00C21FE9" w:rsidRDefault="00C21FE9">
      <w:r>
        <w:br w:type="page"/>
      </w:r>
    </w:p>
    <w:tbl>
      <w:tblPr>
        <w:tblStyle w:val="TableGrid"/>
        <w:tblW w:w="7632" w:type="dxa"/>
        <w:jc w:val="center"/>
        <w:tblLook w:val="04A0" w:firstRow="1" w:lastRow="0" w:firstColumn="1" w:lastColumn="0" w:noHBand="0" w:noVBand="1"/>
      </w:tblPr>
      <w:tblGrid>
        <w:gridCol w:w="3816"/>
        <w:gridCol w:w="3816"/>
      </w:tblGrid>
      <w:tr w:rsidR="00C21FE9" w:rsidRPr="00BE5399" w14:paraId="294BB37A" w14:textId="77777777" w:rsidTr="00777ED3">
        <w:trPr>
          <w:trHeight w:val="20"/>
          <w:jc w:val="center"/>
        </w:trPr>
        <w:tc>
          <w:tcPr>
            <w:tcW w:w="3816" w:type="dxa"/>
            <w:tcBorders>
              <w:top w:val="single" w:sz="4" w:space="0" w:color="auto"/>
              <w:bottom w:val="single" w:sz="4" w:space="0" w:color="auto"/>
            </w:tcBorders>
          </w:tcPr>
          <w:p w14:paraId="6AE12BCC" w14:textId="0A5B9FFE" w:rsidR="00C21FE9" w:rsidRPr="00C21FE9" w:rsidRDefault="00C21FE9" w:rsidP="00C21FE9">
            <w:pPr>
              <w:jc w:val="center"/>
              <w:rPr>
                <w:rFonts w:cs="Arial"/>
                <w:b/>
                <w:lang w:val="en-US"/>
              </w:rPr>
            </w:pPr>
            <w:r w:rsidRPr="00BE5399">
              <w:rPr>
                <w:rFonts w:cs="Arial"/>
                <w:b/>
              </w:rPr>
              <w:lastRenderedPageBreak/>
              <w:t>Description of Category</w:t>
            </w:r>
          </w:p>
        </w:tc>
        <w:tc>
          <w:tcPr>
            <w:tcW w:w="3816" w:type="dxa"/>
            <w:tcBorders>
              <w:top w:val="single" w:sz="4" w:space="0" w:color="auto"/>
              <w:bottom w:val="single" w:sz="4" w:space="0" w:color="auto"/>
            </w:tcBorders>
          </w:tcPr>
          <w:p w14:paraId="78158B51" w14:textId="77777777" w:rsidR="00C21FE9" w:rsidRPr="00BE5399" w:rsidRDefault="00C21FE9" w:rsidP="00C21FE9">
            <w:pPr>
              <w:jc w:val="center"/>
              <w:rPr>
                <w:rFonts w:cs="Arial"/>
                <w:b/>
              </w:rPr>
            </w:pPr>
            <w:r w:rsidRPr="00BE5399">
              <w:rPr>
                <w:rFonts w:cs="Arial"/>
                <w:b/>
              </w:rPr>
              <w:t>Conditions and Limitations</w:t>
            </w:r>
          </w:p>
          <w:p w14:paraId="5B5A1104" w14:textId="6D8E9D88" w:rsidR="00C21FE9" w:rsidRPr="005B34C0" w:rsidRDefault="00C21FE9" w:rsidP="00C21FE9">
            <w:pPr>
              <w:autoSpaceDE/>
              <w:autoSpaceDN/>
              <w:jc w:val="center"/>
              <w:rPr>
                <w:rFonts w:cs="Arial"/>
              </w:rPr>
            </w:pPr>
            <w:r w:rsidRPr="00BE5399">
              <w:rPr>
                <w:rFonts w:cs="Arial"/>
                <w:b/>
              </w:rPr>
              <w:t>(including length of stay)</w:t>
            </w:r>
          </w:p>
        </w:tc>
      </w:tr>
      <w:tr w:rsidR="00777ED3" w:rsidRPr="00BE5399" w14:paraId="6D42745B" w14:textId="77777777" w:rsidTr="00777ED3">
        <w:trPr>
          <w:trHeight w:val="20"/>
          <w:jc w:val="center"/>
        </w:trPr>
        <w:tc>
          <w:tcPr>
            <w:tcW w:w="3816" w:type="dxa"/>
            <w:tcBorders>
              <w:top w:val="single" w:sz="4" w:space="0" w:color="auto"/>
              <w:bottom w:val="single" w:sz="4" w:space="0" w:color="auto"/>
            </w:tcBorders>
          </w:tcPr>
          <w:p w14:paraId="2E5F47B6" w14:textId="7E691218" w:rsidR="00777ED3" w:rsidRPr="00C21FE9" w:rsidRDefault="00C21FE9" w:rsidP="00C21FE9">
            <w:pPr>
              <w:pStyle w:val="ListParagraph"/>
              <w:numPr>
                <w:ilvl w:val="0"/>
                <w:numId w:val="151"/>
              </w:numPr>
              <w:jc w:val="both"/>
              <w:rPr>
                <w:rFonts w:cs="Arial"/>
              </w:rPr>
            </w:pPr>
            <w:r w:rsidRPr="00C21FE9">
              <w:rPr>
                <w:rFonts w:cs="Arial"/>
                <w:b/>
                <w:lang w:val="en-US"/>
              </w:rPr>
              <w:t>Natural Persons of each Party who Engage in Supplying Services, which Require Technology or Knowledge at an Advanced Level or which Require Specialized Skills belonging to Particular Fields of Industry, on the Basis of a Contract with Public or Private Organizations in the Philippines.</w:t>
            </w:r>
          </w:p>
          <w:p w14:paraId="230673CE" w14:textId="77777777" w:rsidR="00C21FE9" w:rsidRDefault="00C21FE9" w:rsidP="00C21FE9">
            <w:pPr>
              <w:pStyle w:val="ListParagraph"/>
              <w:jc w:val="both"/>
              <w:rPr>
                <w:rFonts w:cs="Arial"/>
                <w:b/>
              </w:rPr>
            </w:pPr>
          </w:p>
          <w:p w14:paraId="269B4D77" w14:textId="70FD0646" w:rsidR="00C21FE9" w:rsidRPr="005B34C0" w:rsidRDefault="00C21FE9" w:rsidP="00C21FE9">
            <w:pPr>
              <w:pStyle w:val="ListParagraph"/>
              <w:ind w:left="360"/>
              <w:jc w:val="both"/>
              <w:rPr>
                <w:rFonts w:cs="Arial"/>
              </w:rPr>
            </w:pPr>
            <w:r w:rsidRPr="00C21FE9">
              <w:rPr>
                <w:rFonts w:cs="Arial"/>
                <w:lang w:val="en-US"/>
              </w:rPr>
              <w:t>Technical, Advisory or Supervisory position does not include skilled labor, and does not involve the practice of regulated profession as defined under the laws and regulations of the Philippines except for professionals covered in the schedule of commitments under the professional services in the Trade in Services Chapter, subject to the issuance of Special Permit by the Professional Regulation Commission and Alien Employment Permit by the Department of Labor and Employment pursuant to Section 7(j) of the PRC Modernization Act of 2000 and the applicable regulatory laws for each profession.</w:t>
            </w:r>
          </w:p>
        </w:tc>
        <w:tc>
          <w:tcPr>
            <w:tcW w:w="3816" w:type="dxa"/>
            <w:tcBorders>
              <w:top w:val="single" w:sz="4" w:space="0" w:color="auto"/>
              <w:bottom w:val="single" w:sz="4" w:space="0" w:color="auto"/>
            </w:tcBorders>
          </w:tcPr>
          <w:p w14:paraId="0BDA8A09" w14:textId="77777777" w:rsidR="00777ED3" w:rsidRDefault="00777ED3" w:rsidP="00DC346E">
            <w:pPr>
              <w:autoSpaceDE/>
              <w:autoSpaceDN/>
              <w:jc w:val="both"/>
              <w:rPr>
                <w:rFonts w:cs="Arial"/>
              </w:rPr>
            </w:pPr>
          </w:p>
          <w:p w14:paraId="0FB0AE33" w14:textId="77777777" w:rsidR="00C21FE9" w:rsidRDefault="00C21FE9" w:rsidP="00DC346E">
            <w:pPr>
              <w:autoSpaceDE/>
              <w:autoSpaceDN/>
              <w:jc w:val="both"/>
              <w:rPr>
                <w:rFonts w:cs="Arial"/>
              </w:rPr>
            </w:pPr>
          </w:p>
          <w:p w14:paraId="0A50B24E" w14:textId="77777777" w:rsidR="00C21FE9" w:rsidRDefault="00C21FE9" w:rsidP="00DC346E">
            <w:pPr>
              <w:autoSpaceDE/>
              <w:autoSpaceDN/>
              <w:jc w:val="both"/>
              <w:rPr>
                <w:rFonts w:cs="Arial"/>
              </w:rPr>
            </w:pPr>
          </w:p>
          <w:p w14:paraId="0F9072EF" w14:textId="77777777" w:rsidR="00C21FE9" w:rsidRDefault="00C21FE9" w:rsidP="00DC346E">
            <w:pPr>
              <w:autoSpaceDE/>
              <w:autoSpaceDN/>
              <w:jc w:val="both"/>
              <w:rPr>
                <w:rFonts w:cs="Arial"/>
              </w:rPr>
            </w:pPr>
          </w:p>
          <w:p w14:paraId="17F28805" w14:textId="77777777" w:rsidR="00C21FE9" w:rsidRDefault="00C21FE9" w:rsidP="00DC346E">
            <w:pPr>
              <w:autoSpaceDE/>
              <w:autoSpaceDN/>
              <w:jc w:val="both"/>
              <w:rPr>
                <w:rFonts w:cs="Arial"/>
              </w:rPr>
            </w:pPr>
          </w:p>
          <w:p w14:paraId="452BD807" w14:textId="77777777" w:rsidR="00C21FE9" w:rsidRDefault="00C21FE9" w:rsidP="00DC346E">
            <w:pPr>
              <w:autoSpaceDE/>
              <w:autoSpaceDN/>
              <w:jc w:val="both"/>
              <w:rPr>
                <w:rFonts w:cs="Arial"/>
              </w:rPr>
            </w:pPr>
          </w:p>
          <w:p w14:paraId="5264E77A" w14:textId="77777777" w:rsidR="00C21FE9" w:rsidRDefault="00C21FE9" w:rsidP="00DC346E">
            <w:pPr>
              <w:autoSpaceDE/>
              <w:autoSpaceDN/>
              <w:jc w:val="both"/>
              <w:rPr>
                <w:rFonts w:cs="Arial"/>
              </w:rPr>
            </w:pPr>
          </w:p>
          <w:p w14:paraId="1BAEA107" w14:textId="77777777" w:rsidR="00C21FE9" w:rsidRDefault="00C21FE9" w:rsidP="00DC346E">
            <w:pPr>
              <w:autoSpaceDE/>
              <w:autoSpaceDN/>
              <w:jc w:val="both"/>
              <w:rPr>
                <w:rFonts w:cs="Arial"/>
              </w:rPr>
            </w:pPr>
          </w:p>
          <w:p w14:paraId="44573A07" w14:textId="77777777" w:rsidR="00C21FE9" w:rsidRDefault="00C21FE9" w:rsidP="00DC346E">
            <w:pPr>
              <w:autoSpaceDE/>
              <w:autoSpaceDN/>
              <w:jc w:val="both"/>
              <w:rPr>
                <w:rFonts w:cs="Arial"/>
              </w:rPr>
            </w:pPr>
          </w:p>
          <w:p w14:paraId="71DC4584" w14:textId="77777777" w:rsidR="00C21FE9" w:rsidRDefault="00C21FE9" w:rsidP="00DC346E">
            <w:pPr>
              <w:autoSpaceDE/>
              <w:autoSpaceDN/>
              <w:jc w:val="both"/>
              <w:rPr>
                <w:rFonts w:cs="Arial"/>
              </w:rPr>
            </w:pPr>
          </w:p>
          <w:p w14:paraId="2EF7A35A" w14:textId="35439ED1" w:rsidR="00C21FE9" w:rsidRPr="005B34C0" w:rsidRDefault="00C21FE9" w:rsidP="008E2B0F">
            <w:pPr>
              <w:autoSpaceDE/>
              <w:autoSpaceDN/>
              <w:jc w:val="both"/>
              <w:rPr>
                <w:rFonts w:cs="Arial"/>
              </w:rPr>
            </w:pPr>
            <w:r w:rsidRPr="00C21FE9">
              <w:rPr>
                <w:rFonts w:cs="Arial"/>
                <w:lang w:val="en-US"/>
              </w:rPr>
              <w:t xml:space="preserve">Entry and temporary stay for a period of one year, which may be extended, shall be granted to a natural person of a Party who occupy a technical, </w:t>
            </w:r>
            <w:proofErr w:type="gramStart"/>
            <w:r w:rsidRPr="00C21FE9">
              <w:rPr>
                <w:rFonts w:cs="Arial"/>
                <w:lang w:val="en-US"/>
              </w:rPr>
              <w:t>advisory</w:t>
            </w:r>
            <w:proofErr w:type="gramEnd"/>
            <w:r w:rsidRPr="00C21FE9">
              <w:rPr>
                <w:rFonts w:cs="Arial"/>
                <w:lang w:val="en-US"/>
              </w:rPr>
              <w:t xml:space="preserve"> or supervisory position on the basis of a personal contract with a public or private organization in the Philippines.</w:t>
            </w:r>
          </w:p>
        </w:tc>
      </w:tr>
    </w:tbl>
    <w:p w14:paraId="468CDE98" w14:textId="77777777" w:rsidR="00C21FE9" w:rsidRDefault="00C21FE9">
      <w:r>
        <w:br w:type="page"/>
      </w:r>
    </w:p>
    <w:tbl>
      <w:tblPr>
        <w:tblStyle w:val="TableGrid"/>
        <w:tblW w:w="7632" w:type="dxa"/>
        <w:jc w:val="center"/>
        <w:tblLook w:val="04A0" w:firstRow="1" w:lastRow="0" w:firstColumn="1" w:lastColumn="0" w:noHBand="0" w:noVBand="1"/>
      </w:tblPr>
      <w:tblGrid>
        <w:gridCol w:w="3816"/>
        <w:gridCol w:w="3816"/>
      </w:tblGrid>
      <w:tr w:rsidR="00C21FE9" w:rsidRPr="00BE5399" w14:paraId="1F07FD56" w14:textId="77777777" w:rsidTr="00777ED3">
        <w:trPr>
          <w:trHeight w:val="20"/>
          <w:jc w:val="center"/>
        </w:trPr>
        <w:tc>
          <w:tcPr>
            <w:tcW w:w="3816" w:type="dxa"/>
            <w:tcBorders>
              <w:top w:val="single" w:sz="4" w:space="0" w:color="auto"/>
              <w:bottom w:val="single" w:sz="4" w:space="0" w:color="auto"/>
            </w:tcBorders>
          </w:tcPr>
          <w:p w14:paraId="3AF9CAC2" w14:textId="57A319F4" w:rsidR="00C21FE9" w:rsidRPr="00C21FE9" w:rsidRDefault="00C21FE9" w:rsidP="00C21FE9">
            <w:pPr>
              <w:jc w:val="center"/>
              <w:rPr>
                <w:rFonts w:cs="Arial"/>
                <w:b/>
                <w:lang w:val="en-US"/>
              </w:rPr>
            </w:pPr>
            <w:r w:rsidRPr="00BE5399">
              <w:rPr>
                <w:rFonts w:cs="Arial"/>
                <w:b/>
              </w:rPr>
              <w:lastRenderedPageBreak/>
              <w:t>Description of Category</w:t>
            </w:r>
          </w:p>
        </w:tc>
        <w:tc>
          <w:tcPr>
            <w:tcW w:w="3816" w:type="dxa"/>
            <w:tcBorders>
              <w:top w:val="single" w:sz="4" w:space="0" w:color="auto"/>
              <w:bottom w:val="single" w:sz="4" w:space="0" w:color="auto"/>
            </w:tcBorders>
          </w:tcPr>
          <w:p w14:paraId="27279B34" w14:textId="77777777" w:rsidR="00C21FE9" w:rsidRPr="00BE5399" w:rsidRDefault="00C21FE9" w:rsidP="00C21FE9">
            <w:pPr>
              <w:jc w:val="center"/>
              <w:rPr>
                <w:rFonts w:cs="Arial"/>
                <w:b/>
              </w:rPr>
            </w:pPr>
            <w:r w:rsidRPr="00BE5399">
              <w:rPr>
                <w:rFonts w:cs="Arial"/>
                <w:b/>
              </w:rPr>
              <w:t>Conditions and Limitations</w:t>
            </w:r>
          </w:p>
          <w:p w14:paraId="1BE443C1" w14:textId="3579F381" w:rsidR="00C21FE9" w:rsidRDefault="00C21FE9" w:rsidP="00C21FE9">
            <w:pPr>
              <w:autoSpaceDE/>
              <w:autoSpaceDN/>
              <w:jc w:val="center"/>
              <w:rPr>
                <w:rFonts w:cs="Arial"/>
              </w:rPr>
            </w:pPr>
            <w:r w:rsidRPr="00BE5399">
              <w:rPr>
                <w:rFonts w:cs="Arial"/>
                <w:b/>
              </w:rPr>
              <w:t>(including length of stay)</w:t>
            </w:r>
          </w:p>
        </w:tc>
      </w:tr>
      <w:tr w:rsidR="00C21FE9" w:rsidRPr="00BE5399" w14:paraId="2D494C99" w14:textId="77777777" w:rsidTr="00777ED3">
        <w:trPr>
          <w:trHeight w:val="20"/>
          <w:jc w:val="center"/>
        </w:trPr>
        <w:tc>
          <w:tcPr>
            <w:tcW w:w="3816" w:type="dxa"/>
            <w:tcBorders>
              <w:top w:val="single" w:sz="4" w:space="0" w:color="auto"/>
              <w:bottom w:val="single" w:sz="4" w:space="0" w:color="auto"/>
            </w:tcBorders>
          </w:tcPr>
          <w:p w14:paraId="35DA512F" w14:textId="77777777" w:rsidR="00C21FE9" w:rsidRDefault="00C21FE9" w:rsidP="00C21FE9">
            <w:pPr>
              <w:pStyle w:val="ListParagraph"/>
              <w:numPr>
                <w:ilvl w:val="0"/>
                <w:numId w:val="151"/>
              </w:numPr>
              <w:jc w:val="both"/>
              <w:rPr>
                <w:rFonts w:cs="Arial"/>
                <w:b/>
                <w:lang w:val="en-US"/>
              </w:rPr>
            </w:pPr>
            <w:r w:rsidRPr="00C21FE9">
              <w:rPr>
                <w:rFonts w:cs="Arial"/>
                <w:b/>
                <w:lang w:val="en-US"/>
              </w:rPr>
              <w:t>Natural Persons of Each Party who Engage in Professional Service under a Twinning or Bridging Program Done Through an Accredited Higher Education Institution in the Philippines by a Foreign Higher Education Provider</w:t>
            </w:r>
          </w:p>
          <w:p w14:paraId="49DA36CB" w14:textId="77777777" w:rsidR="00C21FE9" w:rsidRDefault="00C21FE9" w:rsidP="00C21FE9">
            <w:pPr>
              <w:pStyle w:val="ListParagraph"/>
              <w:jc w:val="both"/>
              <w:rPr>
                <w:rFonts w:cs="Arial"/>
                <w:b/>
                <w:lang w:val="en-US"/>
              </w:rPr>
            </w:pPr>
          </w:p>
          <w:p w14:paraId="447031BC" w14:textId="73A40824" w:rsidR="00C21FE9" w:rsidRPr="00C21FE9" w:rsidRDefault="00C21FE9" w:rsidP="00C21FE9">
            <w:pPr>
              <w:pStyle w:val="ListParagraph"/>
              <w:ind w:left="360"/>
              <w:jc w:val="both"/>
              <w:rPr>
                <w:rFonts w:cs="Arial"/>
                <w:bCs/>
                <w:lang w:val="en-US"/>
              </w:rPr>
            </w:pPr>
            <w:r w:rsidRPr="00C21FE9">
              <w:rPr>
                <w:rFonts w:cs="Arial"/>
                <w:bCs/>
                <w:lang w:val="en-US"/>
              </w:rPr>
              <w:t>A natural person of each Party who is a Specialist with knowledge at an advanced level in the fields of agriculture, industrial, environment and natural resources management, engineering, architecture, science and technology, nursing and midwifery, curriculum development and enhancement, library and laboratory enrichment and cultural exchange in the fields of agriculture, industrial, environment and natural resources management, engineering, architecture, science and technology and health-related programs on the basis of a contract with public or private Higher Education Institution in the Philippines.</w:t>
            </w:r>
          </w:p>
        </w:tc>
        <w:tc>
          <w:tcPr>
            <w:tcW w:w="3816" w:type="dxa"/>
            <w:tcBorders>
              <w:top w:val="single" w:sz="4" w:space="0" w:color="auto"/>
              <w:bottom w:val="single" w:sz="4" w:space="0" w:color="auto"/>
            </w:tcBorders>
          </w:tcPr>
          <w:p w14:paraId="5D44C4CB" w14:textId="77777777" w:rsidR="00C21FE9" w:rsidRDefault="00C21FE9" w:rsidP="00DC346E">
            <w:pPr>
              <w:autoSpaceDE/>
              <w:autoSpaceDN/>
              <w:jc w:val="both"/>
              <w:rPr>
                <w:rFonts w:cs="Arial"/>
              </w:rPr>
            </w:pPr>
          </w:p>
          <w:p w14:paraId="2194A3A0" w14:textId="77777777" w:rsidR="00C21FE9" w:rsidRDefault="00C21FE9" w:rsidP="00DC346E">
            <w:pPr>
              <w:autoSpaceDE/>
              <w:autoSpaceDN/>
              <w:jc w:val="both"/>
              <w:rPr>
                <w:rFonts w:cs="Arial"/>
              </w:rPr>
            </w:pPr>
          </w:p>
          <w:p w14:paraId="205AD7AE" w14:textId="77777777" w:rsidR="00C21FE9" w:rsidRDefault="00C21FE9" w:rsidP="00DC346E">
            <w:pPr>
              <w:autoSpaceDE/>
              <w:autoSpaceDN/>
              <w:jc w:val="both"/>
              <w:rPr>
                <w:rFonts w:cs="Arial"/>
              </w:rPr>
            </w:pPr>
          </w:p>
          <w:p w14:paraId="1CD9B5A7" w14:textId="77777777" w:rsidR="00C21FE9" w:rsidRDefault="00C21FE9" w:rsidP="00DC346E">
            <w:pPr>
              <w:autoSpaceDE/>
              <w:autoSpaceDN/>
              <w:jc w:val="both"/>
              <w:rPr>
                <w:rFonts w:cs="Arial"/>
              </w:rPr>
            </w:pPr>
          </w:p>
          <w:p w14:paraId="7F6B9B2B" w14:textId="77777777" w:rsidR="00C21FE9" w:rsidRDefault="00C21FE9" w:rsidP="00DC346E">
            <w:pPr>
              <w:autoSpaceDE/>
              <w:autoSpaceDN/>
              <w:jc w:val="both"/>
              <w:rPr>
                <w:rFonts w:cs="Arial"/>
              </w:rPr>
            </w:pPr>
          </w:p>
          <w:p w14:paraId="757295E2" w14:textId="77777777" w:rsidR="00C21FE9" w:rsidRDefault="00C21FE9" w:rsidP="00DC346E">
            <w:pPr>
              <w:autoSpaceDE/>
              <w:autoSpaceDN/>
              <w:jc w:val="both"/>
              <w:rPr>
                <w:rFonts w:cs="Arial"/>
              </w:rPr>
            </w:pPr>
          </w:p>
          <w:p w14:paraId="67C95F26" w14:textId="77777777" w:rsidR="00C21FE9" w:rsidRDefault="00C21FE9" w:rsidP="00DC346E">
            <w:pPr>
              <w:autoSpaceDE/>
              <w:autoSpaceDN/>
              <w:jc w:val="both"/>
              <w:rPr>
                <w:rFonts w:cs="Arial"/>
              </w:rPr>
            </w:pPr>
          </w:p>
          <w:p w14:paraId="402F0326" w14:textId="77777777" w:rsidR="00C21FE9" w:rsidRDefault="00C21FE9" w:rsidP="00DC346E">
            <w:pPr>
              <w:autoSpaceDE/>
              <w:autoSpaceDN/>
              <w:jc w:val="both"/>
              <w:rPr>
                <w:rFonts w:cs="Arial"/>
              </w:rPr>
            </w:pPr>
          </w:p>
          <w:p w14:paraId="093CBEC3" w14:textId="77777777" w:rsidR="00C21FE9" w:rsidRDefault="00C21FE9" w:rsidP="00DC346E">
            <w:pPr>
              <w:autoSpaceDE/>
              <w:autoSpaceDN/>
              <w:jc w:val="both"/>
              <w:rPr>
                <w:rFonts w:cs="Arial"/>
              </w:rPr>
            </w:pPr>
          </w:p>
          <w:p w14:paraId="1F30C6DA" w14:textId="7E3084F3" w:rsidR="00C21FE9" w:rsidRDefault="00C21FE9" w:rsidP="008E2B0F">
            <w:pPr>
              <w:autoSpaceDE/>
              <w:autoSpaceDN/>
              <w:jc w:val="both"/>
              <w:rPr>
                <w:rFonts w:cs="Arial"/>
              </w:rPr>
            </w:pPr>
            <w:r w:rsidRPr="00C21FE9">
              <w:rPr>
                <w:rFonts w:cs="Arial"/>
                <w:lang w:val="en-US"/>
              </w:rPr>
              <w:t>Entry and temporary stay for a period of one year, which may be extended.</w:t>
            </w:r>
          </w:p>
        </w:tc>
      </w:tr>
    </w:tbl>
    <w:p w14:paraId="4F35357C" w14:textId="77777777" w:rsidR="00704EFC" w:rsidRPr="00BE5399" w:rsidRDefault="00704EFC" w:rsidP="00704EFC"/>
    <w:p w14:paraId="4751A46C" w14:textId="0636726C" w:rsidR="00704EFC" w:rsidRPr="00BE5399" w:rsidRDefault="00704EFC">
      <w:pPr>
        <w:autoSpaceDE/>
        <w:autoSpaceDN/>
      </w:pPr>
    </w:p>
    <w:sectPr w:rsidR="00704EFC" w:rsidRPr="00BE5399" w:rsidSect="00CF12BB">
      <w:headerReference w:type="default" r:id="rId8"/>
      <w:footerReference w:type="default" r:id="rId9"/>
      <w:headerReference w:type="first" r:id="rId10"/>
      <w:pgSz w:w="11909" w:h="16834" w:code="9"/>
      <w:pgMar w:top="2304" w:right="2160" w:bottom="1800" w:left="2160" w:header="720" w:footer="8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1D18D" w14:textId="77777777" w:rsidR="00B03D62" w:rsidRDefault="00B03D62">
      <w:r>
        <w:separator/>
      </w:r>
    </w:p>
  </w:endnote>
  <w:endnote w:type="continuationSeparator" w:id="0">
    <w:p w14:paraId="5951580E" w14:textId="77777777" w:rsidR="00B03D62" w:rsidRDefault="00B0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MT">
    <w:altName w:val="Arial"/>
    <w:charset w:val="01"/>
    <w:family w:val="swiss"/>
    <w:pitch w:val="variable"/>
  </w:font>
  <w:font w:name="Myanmar2">
    <w:altName w:val="Myanmar Text"/>
    <w:charset w:val="00"/>
    <w:family w:val="swiss"/>
    <w:pitch w:val="variable"/>
    <w:sig w:usb0="0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4330" w:tblpY="-39"/>
      <w:tblW w:w="0" w:type="auto"/>
      <w:tblLook w:val="04A0" w:firstRow="1" w:lastRow="0" w:firstColumn="1" w:lastColumn="0" w:noHBand="0" w:noVBand="1"/>
    </w:tblPr>
    <w:tblGrid>
      <w:gridCol w:w="4439"/>
    </w:tblGrid>
    <w:tr w:rsidR="00997A21" w:rsidRPr="00CF0495" w14:paraId="6009CCE3" w14:textId="77777777" w:rsidTr="00FE15FF">
      <w:trPr>
        <w:trHeight w:val="80"/>
      </w:trPr>
      <w:tc>
        <w:tcPr>
          <w:tcW w:w="4439" w:type="dxa"/>
          <w:tcBorders>
            <w:top w:val="nil"/>
            <w:left w:val="nil"/>
            <w:bottom w:val="nil"/>
            <w:right w:val="nil"/>
          </w:tcBorders>
        </w:tcPr>
        <w:p w14:paraId="56FA6BE3" w14:textId="4759B0E1" w:rsidR="00997A21" w:rsidRPr="00CF0495" w:rsidRDefault="00997A21" w:rsidP="00EE69B7">
          <w:pPr>
            <w:pStyle w:val="Footer"/>
            <w:tabs>
              <w:tab w:val="clear" w:pos="4320"/>
              <w:tab w:val="clear" w:pos="8640"/>
            </w:tabs>
          </w:pPr>
          <w:r>
            <w:t xml:space="preserve">ANNEX </w:t>
          </w:r>
          <w:r w:rsidR="00631E68">
            <w:t>4</w:t>
          </w:r>
          <w:r>
            <w:t xml:space="preserve"> – </w:t>
          </w:r>
          <w:r w:rsidR="00301B84">
            <w:t xml:space="preserve">PHILIPPINES </w:t>
          </w:r>
          <w:r w:rsidR="00BD58FC">
            <w:t>–</w:t>
          </w:r>
          <w:r>
            <w:t xml:space="preserve"> </w:t>
          </w:r>
          <w:r w:rsidR="00F64800" w:rsidRPr="00CF0495">
            <w:fldChar w:fldCharType="begin"/>
          </w:r>
          <w:r w:rsidRPr="00CF0495">
            <w:instrText xml:space="preserve"> PAGE   \* MERGEFORMAT </w:instrText>
          </w:r>
          <w:r w:rsidR="00F64800" w:rsidRPr="00CF0495">
            <w:fldChar w:fldCharType="separate"/>
          </w:r>
          <w:r w:rsidR="007A278B">
            <w:rPr>
              <w:noProof/>
            </w:rPr>
            <w:t>5</w:t>
          </w:r>
          <w:r w:rsidR="00F64800" w:rsidRPr="00CF0495">
            <w:rPr>
              <w:noProof/>
            </w:rPr>
            <w:fldChar w:fldCharType="end"/>
          </w:r>
        </w:p>
      </w:tc>
    </w:tr>
  </w:tbl>
  <w:p w14:paraId="7306101B" w14:textId="77777777" w:rsidR="00997A21" w:rsidRPr="00151B2F" w:rsidRDefault="00997A21" w:rsidP="00F366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87D6F" w14:textId="77777777" w:rsidR="00B03D62" w:rsidRDefault="00B03D62">
      <w:r>
        <w:separator/>
      </w:r>
    </w:p>
  </w:footnote>
  <w:footnote w:type="continuationSeparator" w:id="0">
    <w:p w14:paraId="4EBA9A9A" w14:textId="77777777" w:rsidR="00B03D62" w:rsidRDefault="00B03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8B18" w14:textId="5C17841C" w:rsidR="007C196A" w:rsidRPr="001B41C8" w:rsidRDefault="007C196A" w:rsidP="001B41C8">
    <w:pPr>
      <w:pStyle w:val="Header"/>
      <w:jc w:val="righ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0860" w14:textId="77777777" w:rsidR="00997A21" w:rsidRDefault="00997A21" w:rsidP="009A4CED">
    <w:pPr>
      <w:tabs>
        <w:tab w:val="center" w:pos="6979"/>
      </w:tabs>
      <w:suppressAutoHyphens/>
      <w:jc w:val="center"/>
      <w:rPr>
        <w:rFonts w:cs="Arial"/>
        <w:b/>
        <w:bCs/>
      </w:rPr>
    </w:pPr>
  </w:p>
  <w:p w14:paraId="76E419FF" w14:textId="77777777" w:rsidR="00997A21" w:rsidRPr="00786242" w:rsidRDefault="00997A21" w:rsidP="004A339B">
    <w:pPr>
      <w:pStyle w:val="Heading1"/>
    </w:pPr>
    <w:r w:rsidRPr="00786242">
      <w:t xml:space="preserve">BRUNEI DARUSSALAM – SCHEDULE </w:t>
    </w:r>
    <w:proofErr w:type="gramStart"/>
    <w:r w:rsidRPr="00786242">
      <w:t>OF  COMMITMENTS</w:t>
    </w:r>
    <w:proofErr w:type="gramEnd"/>
  </w:p>
  <w:p w14:paraId="27C644A6" w14:textId="77777777" w:rsidR="00997A21" w:rsidRDefault="00997A21" w:rsidP="009A4CED"/>
  <w:p w14:paraId="7C445544" w14:textId="77777777" w:rsidR="00997A21" w:rsidRDefault="00997A21" w:rsidP="009A4CED">
    <w:pPr>
      <w:pStyle w:val="Centered"/>
    </w:pPr>
    <w:r>
      <w:t>For the 6</w:t>
    </w:r>
    <w:r w:rsidRPr="00FF3795">
      <w:rPr>
        <w:vertAlign w:val="superscript"/>
      </w:rPr>
      <w:t>th</w:t>
    </w:r>
    <w:r>
      <w:t xml:space="preserve"> Package of Commitments under ASEAN Framework Agreement on Services</w:t>
    </w:r>
  </w:p>
  <w:p w14:paraId="6487FE0C" w14:textId="77777777" w:rsidR="00997A21" w:rsidRDefault="00997A21" w:rsidP="009A4CED">
    <w:pPr>
      <w:pStyle w:val="Header"/>
      <w:tabs>
        <w:tab w:val="clear" w:pos="4320"/>
        <w:tab w:val="clear" w:pos="8640"/>
      </w:tabs>
    </w:pPr>
  </w:p>
  <w:p w14:paraId="502A0560" w14:textId="77777777" w:rsidR="00997A21" w:rsidRPr="00FF3795" w:rsidRDefault="00997A21" w:rsidP="009A4CED">
    <w:pPr>
      <w:pStyle w:val="Header"/>
      <w:tabs>
        <w:tab w:val="clear" w:pos="4320"/>
        <w:tab w:val="clear" w:pos="8640"/>
      </w:tabs>
    </w:pPr>
    <w:r w:rsidRPr="00FF3795">
      <w:t>Modes of Supply:</w:t>
    </w:r>
    <w:r>
      <w:t xml:space="preserve">  </w:t>
    </w:r>
    <w:r w:rsidRPr="00FF3795">
      <w:tab/>
      <w:t>1) Cross-border supply</w:t>
    </w:r>
    <w:r>
      <w:t xml:space="preserve">   </w:t>
    </w:r>
    <w:r w:rsidRPr="00FF3795">
      <w:tab/>
      <w:t xml:space="preserve">2) Consumption </w:t>
    </w:r>
    <w:r>
      <w:t xml:space="preserve">abroad  </w:t>
    </w:r>
    <w:r w:rsidRPr="00FF3795">
      <w:tab/>
      <w:t>3) Commercial presence</w:t>
    </w:r>
    <w:r>
      <w:t xml:space="preserve">  </w:t>
    </w:r>
    <w:r w:rsidRPr="00FF3795">
      <w:tab/>
      <w:t>4) Presence of natural persons</w:t>
    </w:r>
  </w:p>
  <w:p w14:paraId="771D06BE" w14:textId="77777777" w:rsidR="00997A21" w:rsidRDefault="00997A21" w:rsidP="009A4CED">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8"/>
      <w:gridCol w:w="4020"/>
      <w:gridCol w:w="4020"/>
      <w:gridCol w:w="2542"/>
    </w:tblGrid>
    <w:tr w:rsidR="00997A21" w:rsidRPr="00E62199" w14:paraId="69D9F157" w14:textId="77777777" w:rsidTr="009A4CED">
      <w:trPr>
        <w:tblHeader/>
      </w:trPr>
      <w:tc>
        <w:tcPr>
          <w:tcW w:w="3588" w:type="dxa"/>
          <w:tcBorders>
            <w:bottom w:val="single" w:sz="4" w:space="0" w:color="auto"/>
          </w:tcBorders>
          <w:shd w:val="clear" w:color="auto" w:fill="auto"/>
          <w:vAlign w:val="center"/>
        </w:tcPr>
        <w:p w14:paraId="2F98A32E" w14:textId="77777777" w:rsidR="00997A21" w:rsidRPr="005E7882" w:rsidRDefault="00997A21" w:rsidP="004A339B">
          <w:pPr>
            <w:pStyle w:val="Heading1"/>
            <w:rPr>
              <w:rFonts w:eastAsia="SimSun"/>
            </w:rPr>
          </w:pPr>
          <w:r w:rsidRPr="005E7882">
            <w:rPr>
              <w:rFonts w:eastAsia="SimSun"/>
            </w:rPr>
            <w:t>Sector or Subsector</w:t>
          </w:r>
        </w:p>
      </w:tc>
      <w:tc>
        <w:tcPr>
          <w:tcW w:w="4020" w:type="dxa"/>
          <w:tcBorders>
            <w:bottom w:val="single" w:sz="4" w:space="0" w:color="auto"/>
          </w:tcBorders>
          <w:shd w:val="clear" w:color="auto" w:fill="auto"/>
          <w:vAlign w:val="center"/>
        </w:tcPr>
        <w:p w14:paraId="0DB8F4CE" w14:textId="77777777" w:rsidR="00997A21" w:rsidRPr="005E7882" w:rsidRDefault="00997A21" w:rsidP="004A339B">
          <w:pPr>
            <w:pStyle w:val="Heading1"/>
            <w:rPr>
              <w:rFonts w:eastAsia="SimSun"/>
            </w:rPr>
          </w:pPr>
          <w:r w:rsidRPr="005E7882">
            <w:rPr>
              <w:rFonts w:eastAsia="SimSun"/>
            </w:rPr>
            <w:t>Limitation on</w:t>
          </w:r>
        </w:p>
        <w:p w14:paraId="0B943531" w14:textId="77777777" w:rsidR="00997A21" w:rsidRPr="005E7882" w:rsidRDefault="00997A21" w:rsidP="004A339B">
          <w:pPr>
            <w:pStyle w:val="Heading1"/>
            <w:rPr>
              <w:rFonts w:eastAsia="SimSun"/>
            </w:rPr>
          </w:pPr>
          <w:r w:rsidRPr="005E7882">
            <w:rPr>
              <w:rFonts w:eastAsia="SimSun"/>
            </w:rPr>
            <w:t>Market Access</w:t>
          </w:r>
        </w:p>
      </w:tc>
      <w:tc>
        <w:tcPr>
          <w:tcW w:w="4020" w:type="dxa"/>
          <w:tcBorders>
            <w:bottom w:val="single" w:sz="4" w:space="0" w:color="auto"/>
          </w:tcBorders>
          <w:shd w:val="clear" w:color="auto" w:fill="auto"/>
          <w:vAlign w:val="center"/>
        </w:tcPr>
        <w:p w14:paraId="4FC94EAC" w14:textId="77777777" w:rsidR="00997A21" w:rsidRPr="005E7882" w:rsidRDefault="00997A21" w:rsidP="004A339B">
          <w:pPr>
            <w:pStyle w:val="Heading1"/>
            <w:rPr>
              <w:rFonts w:eastAsia="SimSun"/>
            </w:rPr>
          </w:pPr>
          <w:r w:rsidRPr="005E7882">
            <w:rPr>
              <w:rFonts w:eastAsia="SimSun"/>
            </w:rPr>
            <w:t>Limitation on</w:t>
          </w:r>
        </w:p>
        <w:p w14:paraId="78DC0D53" w14:textId="77777777" w:rsidR="00997A21" w:rsidRPr="005E7882" w:rsidRDefault="00997A21" w:rsidP="004A339B">
          <w:pPr>
            <w:pStyle w:val="Heading1"/>
            <w:rPr>
              <w:rFonts w:eastAsia="SimSun"/>
            </w:rPr>
          </w:pPr>
          <w:r w:rsidRPr="005E7882">
            <w:rPr>
              <w:rFonts w:eastAsia="SimSun"/>
            </w:rPr>
            <w:t>National Treatment</w:t>
          </w:r>
        </w:p>
      </w:tc>
      <w:tc>
        <w:tcPr>
          <w:tcW w:w="2542" w:type="dxa"/>
          <w:shd w:val="clear" w:color="auto" w:fill="auto"/>
          <w:vAlign w:val="center"/>
        </w:tcPr>
        <w:p w14:paraId="2CF8181F" w14:textId="77777777" w:rsidR="00997A21" w:rsidRPr="005E7882" w:rsidRDefault="00997A21" w:rsidP="004A339B">
          <w:pPr>
            <w:pStyle w:val="Heading1"/>
            <w:rPr>
              <w:rFonts w:eastAsia="SimSun"/>
            </w:rPr>
          </w:pPr>
          <w:r w:rsidRPr="005E7882">
            <w:rPr>
              <w:rFonts w:eastAsia="SimSun"/>
            </w:rPr>
            <w:t>Additional</w:t>
          </w:r>
        </w:p>
        <w:p w14:paraId="44C2378D" w14:textId="77777777" w:rsidR="00997A21" w:rsidRPr="005E7882" w:rsidRDefault="00997A21" w:rsidP="004A339B">
          <w:pPr>
            <w:pStyle w:val="Heading1"/>
            <w:rPr>
              <w:rFonts w:eastAsia="SimSun"/>
            </w:rPr>
          </w:pPr>
          <w:r w:rsidRPr="005E7882">
            <w:rPr>
              <w:rFonts w:eastAsia="SimSun"/>
            </w:rPr>
            <w:t>Commitments</w:t>
          </w:r>
        </w:p>
      </w:tc>
    </w:tr>
  </w:tbl>
  <w:p w14:paraId="690C7DA1" w14:textId="77777777" w:rsidR="00997A21" w:rsidRPr="00284DCE" w:rsidRDefault="00997A21" w:rsidP="009A4CED">
    <w:pPr>
      <w:pStyle w:val="Header"/>
      <w:tabs>
        <w:tab w:val="clear" w:pos="4320"/>
        <w:tab w:val="clear" w:pos="8640"/>
      </w:tabs>
      <w:rPr>
        <w:sz w:val="2"/>
      </w:rPr>
    </w:pPr>
  </w:p>
  <w:p w14:paraId="1F3C8054" w14:textId="77777777" w:rsidR="00997A21" w:rsidRPr="005F4E7E" w:rsidRDefault="00997A21" w:rsidP="009A4CED">
    <w:pPr>
      <w:tabs>
        <w:tab w:val="center" w:pos="6979"/>
      </w:tabs>
      <w:suppressAutoHyphens/>
      <w:jc w:val="center"/>
      <w:rPr>
        <w:rFonts w:cs="Arial"/>
        <w:sz w:val="2"/>
      </w:rPr>
    </w:pPr>
  </w:p>
  <w:p w14:paraId="6F13CD23" w14:textId="77777777" w:rsidR="00997A21" w:rsidRPr="005F4E7E" w:rsidRDefault="00997A21">
    <w:pP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36C8DF6"/>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6436CA1E"/>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C5F61EC2"/>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29CE0EE0"/>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59AA5FF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7A0645"/>
    <w:multiLevelType w:val="hybridMultilevel"/>
    <w:tmpl w:val="9DEA7FBA"/>
    <w:lvl w:ilvl="0" w:tplc="B0EE2C0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2D1A3D"/>
    <w:multiLevelType w:val="hybridMultilevel"/>
    <w:tmpl w:val="B964D534"/>
    <w:lvl w:ilvl="0" w:tplc="38185F3C">
      <w:start w:val="1"/>
      <w:numFmt w:val="bullet"/>
      <w:lvlText w:val=""/>
      <w:lvlJc w:val="left"/>
      <w:pPr>
        <w:ind w:left="360" w:hanging="360"/>
      </w:pPr>
      <w:rPr>
        <w:rFonts w:ascii="Symbol" w:hAnsi="Symbol" w:hint="default"/>
      </w:rPr>
    </w:lvl>
    <w:lvl w:ilvl="1" w:tplc="D4C633D4">
      <w:start w:val="1"/>
      <w:numFmt w:val="bullet"/>
      <w:lvlText w:val=""/>
      <w:lvlJc w:val="left"/>
      <w:pPr>
        <w:ind w:left="1080" w:hanging="360"/>
      </w:pPr>
      <w:rPr>
        <w:rFonts w:ascii="Wingdings" w:hAnsi="Wingdings" w:hint="default"/>
      </w:rPr>
    </w:lvl>
    <w:lvl w:ilvl="2" w:tplc="D4C633D4">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6842501"/>
    <w:multiLevelType w:val="hybridMultilevel"/>
    <w:tmpl w:val="AB3A6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9A490E"/>
    <w:multiLevelType w:val="hybridMultilevel"/>
    <w:tmpl w:val="4D66BFB8"/>
    <w:lvl w:ilvl="0" w:tplc="A474720A">
      <w:start w:val="1"/>
      <w:numFmt w:val="upperLetter"/>
      <w:lvlText w:val="%1."/>
      <w:lvlJc w:val="left"/>
      <w:pPr>
        <w:ind w:left="1080" w:hanging="360"/>
      </w:pPr>
      <w:rPr>
        <w:i/>
        <w:i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0B2D5DE5"/>
    <w:multiLevelType w:val="hybridMultilevel"/>
    <w:tmpl w:val="D0CA5ECC"/>
    <w:lvl w:ilvl="0" w:tplc="38185F3C">
      <w:start w:val="1"/>
      <w:numFmt w:val="bullet"/>
      <w:lvlText w:val=""/>
      <w:lvlJc w:val="left"/>
      <w:pPr>
        <w:ind w:left="108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0" w15:restartNumberingAfterBreak="0">
    <w:nsid w:val="0EE51560"/>
    <w:multiLevelType w:val="hybridMultilevel"/>
    <w:tmpl w:val="D9CE3400"/>
    <w:lvl w:ilvl="0" w:tplc="D1EA969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7458C5"/>
    <w:multiLevelType w:val="hybridMultilevel"/>
    <w:tmpl w:val="6DC6A2C8"/>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57558C3"/>
    <w:multiLevelType w:val="hybridMultilevel"/>
    <w:tmpl w:val="D8A02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0A3363"/>
    <w:multiLevelType w:val="hybridMultilevel"/>
    <w:tmpl w:val="1A1A9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DB62B3"/>
    <w:multiLevelType w:val="hybridMultilevel"/>
    <w:tmpl w:val="28522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4A164D"/>
    <w:multiLevelType w:val="hybridMultilevel"/>
    <w:tmpl w:val="5D725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3CE5CE8"/>
    <w:multiLevelType w:val="hybridMultilevel"/>
    <w:tmpl w:val="5470A068"/>
    <w:lvl w:ilvl="0" w:tplc="513E240C">
      <w:start w:val="1"/>
      <w:numFmt w:val="upperLetter"/>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6DD3171"/>
    <w:multiLevelType w:val="hybridMultilevel"/>
    <w:tmpl w:val="162E39BE"/>
    <w:lvl w:ilvl="0" w:tplc="1DDCFE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824E41"/>
    <w:multiLevelType w:val="hybridMultilevel"/>
    <w:tmpl w:val="3A80D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835DF2"/>
    <w:multiLevelType w:val="hybridMultilevel"/>
    <w:tmpl w:val="69A09E40"/>
    <w:lvl w:ilvl="0" w:tplc="48C4158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28836998"/>
    <w:multiLevelType w:val="hybridMultilevel"/>
    <w:tmpl w:val="A6F462A4"/>
    <w:lvl w:ilvl="0" w:tplc="B6765774">
      <w:start w:val="1"/>
      <w:numFmt w:val="decimal"/>
      <w:lvlText w:val="%1."/>
      <w:lvlJc w:val="left"/>
      <w:pPr>
        <w:ind w:left="360" w:hanging="360"/>
      </w:pPr>
      <w:rPr>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 w15:restartNumberingAfterBreak="0">
    <w:nsid w:val="294E4963"/>
    <w:multiLevelType w:val="hybridMultilevel"/>
    <w:tmpl w:val="2034D63E"/>
    <w:lvl w:ilvl="0" w:tplc="88E65D3A">
      <w:start w:val="3"/>
      <w:numFmt w:val="decimal"/>
      <w:lvlText w:val="%1."/>
      <w:lvlJc w:val="left"/>
      <w:pPr>
        <w:ind w:left="454" w:hanging="390"/>
      </w:pPr>
      <w:rPr>
        <w:rFonts w:ascii="Arial" w:eastAsia="Arial" w:hAnsi="Arial" w:cs="Arial" w:hint="default"/>
        <w:b/>
        <w:bCs/>
        <w:spacing w:val="-1"/>
        <w:w w:val="101"/>
        <w:sz w:val="23"/>
        <w:szCs w:val="23"/>
        <w:lang w:val="en-US" w:eastAsia="en-US" w:bidi="ar-SA"/>
      </w:rPr>
    </w:lvl>
    <w:lvl w:ilvl="1" w:tplc="D3E4520C">
      <w:start w:val="1"/>
      <w:numFmt w:val="lowerLetter"/>
      <w:lvlText w:val="(%2)"/>
      <w:lvlJc w:val="left"/>
      <w:pPr>
        <w:ind w:left="962" w:hanging="417"/>
      </w:pPr>
      <w:rPr>
        <w:rFonts w:ascii="Arial MT" w:eastAsia="Arial MT" w:hAnsi="Arial MT" w:cs="Arial MT" w:hint="default"/>
        <w:w w:val="101"/>
        <w:sz w:val="23"/>
        <w:szCs w:val="23"/>
        <w:lang w:val="en-US" w:eastAsia="en-US" w:bidi="ar-SA"/>
      </w:rPr>
    </w:lvl>
    <w:lvl w:ilvl="2" w:tplc="31B8C178">
      <w:numFmt w:val="bullet"/>
      <w:lvlText w:val="•"/>
      <w:lvlJc w:val="left"/>
      <w:pPr>
        <w:ind w:left="1280" w:hanging="417"/>
      </w:pPr>
      <w:rPr>
        <w:rFonts w:hint="default"/>
        <w:lang w:val="en-US" w:eastAsia="en-US" w:bidi="ar-SA"/>
      </w:rPr>
    </w:lvl>
    <w:lvl w:ilvl="3" w:tplc="B8D2E2DE">
      <w:numFmt w:val="bullet"/>
      <w:lvlText w:val="•"/>
      <w:lvlJc w:val="left"/>
      <w:pPr>
        <w:ind w:left="1600" w:hanging="417"/>
      </w:pPr>
      <w:rPr>
        <w:rFonts w:hint="default"/>
        <w:lang w:val="en-US" w:eastAsia="en-US" w:bidi="ar-SA"/>
      </w:rPr>
    </w:lvl>
    <w:lvl w:ilvl="4" w:tplc="1A045560">
      <w:numFmt w:val="bullet"/>
      <w:lvlText w:val="•"/>
      <w:lvlJc w:val="left"/>
      <w:pPr>
        <w:ind w:left="1920" w:hanging="417"/>
      </w:pPr>
      <w:rPr>
        <w:rFonts w:hint="default"/>
        <w:lang w:val="en-US" w:eastAsia="en-US" w:bidi="ar-SA"/>
      </w:rPr>
    </w:lvl>
    <w:lvl w:ilvl="5" w:tplc="C7C09492">
      <w:numFmt w:val="bullet"/>
      <w:lvlText w:val="•"/>
      <w:lvlJc w:val="left"/>
      <w:pPr>
        <w:ind w:left="2240" w:hanging="417"/>
      </w:pPr>
      <w:rPr>
        <w:rFonts w:hint="default"/>
        <w:lang w:val="en-US" w:eastAsia="en-US" w:bidi="ar-SA"/>
      </w:rPr>
    </w:lvl>
    <w:lvl w:ilvl="6" w:tplc="37AAFDB6">
      <w:numFmt w:val="bullet"/>
      <w:lvlText w:val="•"/>
      <w:lvlJc w:val="left"/>
      <w:pPr>
        <w:ind w:left="2560" w:hanging="417"/>
      </w:pPr>
      <w:rPr>
        <w:rFonts w:hint="default"/>
        <w:lang w:val="en-US" w:eastAsia="en-US" w:bidi="ar-SA"/>
      </w:rPr>
    </w:lvl>
    <w:lvl w:ilvl="7" w:tplc="BE52CD16">
      <w:numFmt w:val="bullet"/>
      <w:lvlText w:val="•"/>
      <w:lvlJc w:val="left"/>
      <w:pPr>
        <w:ind w:left="2880" w:hanging="417"/>
      </w:pPr>
      <w:rPr>
        <w:rFonts w:hint="default"/>
        <w:lang w:val="en-US" w:eastAsia="en-US" w:bidi="ar-SA"/>
      </w:rPr>
    </w:lvl>
    <w:lvl w:ilvl="8" w:tplc="541ACEBE">
      <w:numFmt w:val="bullet"/>
      <w:lvlText w:val="•"/>
      <w:lvlJc w:val="left"/>
      <w:pPr>
        <w:ind w:left="3200" w:hanging="417"/>
      </w:pPr>
      <w:rPr>
        <w:rFonts w:hint="default"/>
        <w:lang w:val="en-US" w:eastAsia="en-US" w:bidi="ar-SA"/>
      </w:rPr>
    </w:lvl>
  </w:abstractNum>
  <w:abstractNum w:abstractNumId="22" w15:restartNumberingAfterBreak="0">
    <w:nsid w:val="2A4D086A"/>
    <w:multiLevelType w:val="hybridMultilevel"/>
    <w:tmpl w:val="7FDC9F9E"/>
    <w:lvl w:ilvl="0" w:tplc="184A1EE0">
      <w:start w:val="9"/>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2A900ECE"/>
    <w:multiLevelType w:val="hybridMultilevel"/>
    <w:tmpl w:val="36D03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81415B"/>
    <w:multiLevelType w:val="hybridMultilevel"/>
    <w:tmpl w:val="069493FC"/>
    <w:lvl w:ilvl="0" w:tplc="F380F4D2">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5" w15:restartNumberingAfterBreak="0">
    <w:nsid w:val="2CB13BE9"/>
    <w:multiLevelType w:val="hybridMultilevel"/>
    <w:tmpl w:val="27B4B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BF1FAA"/>
    <w:multiLevelType w:val="hybridMultilevel"/>
    <w:tmpl w:val="C8F8858E"/>
    <w:lvl w:ilvl="0" w:tplc="E6CE293C">
      <w:start w:val="3"/>
      <w:numFmt w:val="upperLetter"/>
      <w:lvlText w:val="%1."/>
      <w:lvlJc w:val="left"/>
      <w:pPr>
        <w:ind w:left="720" w:hanging="360"/>
      </w:pPr>
      <w:rPr>
        <w:rFonts w:hint="default"/>
        <w:i/>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2FA4710D"/>
    <w:multiLevelType w:val="hybridMultilevel"/>
    <w:tmpl w:val="563EF474"/>
    <w:lvl w:ilvl="0" w:tplc="A140A8EE">
      <w:start w:val="3"/>
      <w:numFmt w:val="upperLetter"/>
      <w:lvlText w:val="%1."/>
      <w:lvlJc w:val="left"/>
      <w:pPr>
        <w:ind w:left="1080" w:hanging="360"/>
      </w:pPr>
      <w:rPr>
        <w:rFonts w:hint="default"/>
        <w:i/>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320D5419"/>
    <w:multiLevelType w:val="hybridMultilevel"/>
    <w:tmpl w:val="0360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087F96"/>
    <w:multiLevelType w:val="hybridMultilevel"/>
    <w:tmpl w:val="B54E0A7C"/>
    <w:lvl w:ilvl="0" w:tplc="0C6CDE0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38FD03F7"/>
    <w:multiLevelType w:val="hybridMultilevel"/>
    <w:tmpl w:val="75AA831E"/>
    <w:lvl w:ilvl="0" w:tplc="DCBEEE46">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B2654A6"/>
    <w:multiLevelType w:val="hybridMultilevel"/>
    <w:tmpl w:val="5DA85C84"/>
    <w:lvl w:ilvl="0" w:tplc="B0448C12">
      <w:start w:val="1"/>
      <w:numFmt w:val="bullet"/>
      <w:pStyle w:val="Bullet1"/>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D88582A"/>
    <w:multiLevelType w:val="hybridMultilevel"/>
    <w:tmpl w:val="FE42E5A2"/>
    <w:lvl w:ilvl="0" w:tplc="E9A2A80E">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33" w15:restartNumberingAfterBreak="0">
    <w:nsid w:val="404E331A"/>
    <w:multiLevelType w:val="hybridMultilevel"/>
    <w:tmpl w:val="55E8FD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3654A6F"/>
    <w:multiLevelType w:val="multilevel"/>
    <w:tmpl w:val="DFFECEB4"/>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6450883"/>
    <w:multiLevelType w:val="hybridMultilevel"/>
    <w:tmpl w:val="3B8A9ED6"/>
    <w:lvl w:ilvl="0" w:tplc="46023696">
      <w:start w:val="1"/>
      <w:numFmt w:val="lowerRoman"/>
      <w:lvlText w:val="(%1)"/>
      <w:lvlJc w:val="left"/>
      <w:pPr>
        <w:ind w:left="1080" w:hanging="720"/>
      </w:pPr>
      <w:rPr>
        <w:rFonts w:hint="default"/>
      </w:rPr>
    </w:lvl>
    <w:lvl w:ilvl="1" w:tplc="235024B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946784"/>
    <w:multiLevelType w:val="hybridMultilevel"/>
    <w:tmpl w:val="F8B015B6"/>
    <w:lvl w:ilvl="0" w:tplc="CE28752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69D3E42"/>
    <w:multiLevelType w:val="hybridMultilevel"/>
    <w:tmpl w:val="701452EC"/>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8" w15:restartNumberingAfterBreak="0">
    <w:nsid w:val="46EB5979"/>
    <w:multiLevelType w:val="hybridMultilevel"/>
    <w:tmpl w:val="8334C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72D4C0C"/>
    <w:multiLevelType w:val="hybridMultilevel"/>
    <w:tmpl w:val="0D12C36A"/>
    <w:lvl w:ilvl="0" w:tplc="E59E685E">
      <w:start w:val="4"/>
      <w:numFmt w:val="upperLetter"/>
      <w:lvlText w:val="%1."/>
      <w:lvlJc w:val="left"/>
      <w:pPr>
        <w:ind w:left="1080" w:hanging="360"/>
      </w:pPr>
      <w:rPr>
        <w:rFonts w:hint="default"/>
        <w:i/>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488F6513"/>
    <w:multiLevelType w:val="hybridMultilevel"/>
    <w:tmpl w:val="28522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841B6C"/>
    <w:multiLevelType w:val="hybridMultilevel"/>
    <w:tmpl w:val="543016E2"/>
    <w:lvl w:ilvl="0" w:tplc="1A98B0AE">
      <w:start w:val="1"/>
      <w:numFmt w:val="upperLetter"/>
      <w:lvlText w:val="%1."/>
      <w:lvlJc w:val="left"/>
      <w:pPr>
        <w:ind w:left="1080" w:hanging="360"/>
      </w:pPr>
      <w:rPr>
        <w:i/>
        <w:i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2" w15:restartNumberingAfterBreak="0">
    <w:nsid w:val="49F8632D"/>
    <w:multiLevelType w:val="hybridMultilevel"/>
    <w:tmpl w:val="84344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562932"/>
    <w:multiLevelType w:val="hybridMultilevel"/>
    <w:tmpl w:val="B3066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6B4BA6"/>
    <w:multiLevelType w:val="hybridMultilevel"/>
    <w:tmpl w:val="BBCC19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EB4186D"/>
    <w:multiLevelType w:val="hybridMultilevel"/>
    <w:tmpl w:val="534E54B6"/>
    <w:lvl w:ilvl="0" w:tplc="4B3A3D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EE26A48"/>
    <w:multiLevelType w:val="hybridMultilevel"/>
    <w:tmpl w:val="31C607E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4FA41AE3"/>
    <w:multiLevelType w:val="hybridMultilevel"/>
    <w:tmpl w:val="DEC0F038"/>
    <w:lvl w:ilvl="0" w:tplc="AC6E76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11A2052"/>
    <w:multiLevelType w:val="hybridMultilevel"/>
    <w:tmpl w:val="B88458F6"/>
    <w:lvl w:ilvl="0" w:tplc="7CBCC3BC">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54CE2D8C"/>
    <w:multiLevelType w:val="hybridMultilevel"/>
    <w:tmpl w:val="B7FCBA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6653569"/>
    <w:multiLevelType w:val="hybridMultilevel"/>
    <w:tmpl w:val="734CBFBE"/>
    <w:lvl w:ilvl="0" w:tplc="495A5460">
      <w:start w:val="6"/>
      <w:numFmt w:val="upperLetter"/>
      <w:lvlText w:val="%1."/>
      <w:lvlJc w:val="left"/>
      <w:pPr>
        <w:ind w:left="1080" w:hanging="360"/>
      </w:pPr>
      <w:rPr>
        <w:rFonts w:hint="default"/>
        <w:i/>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59155476"/>
    <w:multiLevelType w:val="hybridMultilevel"/>
    <w:tmpl w:val="1B3ADE14"/>
    <w:lvl w:ilvl="0" w:tplc="BCAE12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94038FE"/>
    <w:multiLevelType w:val="hybridMultilevel"/>
    <w:tmpl w:val="627C97D0"/>
    <w:lvl w:ilvl="0" w:tplc="04090003">
      <w:start w:val="1"/>
      <w:numFmt w:val="bullet"/>
      <w:lvlText w:val="o"/>
      <w:lvlJc w:val="left"/>
      <w:pPr>
        <w:ind w:left="1307" w:hanging="360"/>
      </w:pPr>
      <w:rPr>
        <w:rFonts w:ascii="Courier New" w:hAnsi="Courier New" w:cs="Courier New" w:hint="default"/>
      </w:rPr>
    </w:lvl>
    <w:lvl w:ilvl="1" w:tplc="04090003" w:tentative="1">
      <w:start w:val="1"/>
      <w:numFmt w:val="bullet"/>
      <w:lvlText w:val="o"/>
      <w:lvlJc w:val="left"/>
      <w:pPr>
        <w:ind w:left="2027" w:hanging="360"/>
      </w:pPr>
      <w:rPr>
        <w:rFonts w:ascii="Courier New" w:hAnsi="Courier New" w:cs="Courier New" w:hint="default"/>
      </w:rPr>
    </w:lvl>
    <w:lvl w:ilvl="2" w:tplc="04090005" w:tentative="1">
      <w:start w:val="1"/>
      <w:numFmt w:val="bullet"/>
      <w:lvlText w:val=""/>
      <w:lvlJc w:val="left"/>
      <w:pPr>
        <w:ind w:left="2747" w:hanging="360"/>
      </w:pPr>
      <w:rPr>
        <w:rFonts w:ascii="Wingdings" w:hAnsi="Wingdings" w:hint="default"/>
      </w:rPr>
    </w:lvl>
    <w:lvl w:ilvl="3" w:tplc="04090001" w:tentative="1">
      <w:start w:val="1"/>
      <w:numFmt w:val="bullet"/>
      <w:lvlText w:val=""/>
      <w:lvlJc w:val="left"/>
      <w:pPr>
        <w:ind w:left="3467" w:hanging="360"/>
      </w:pPr>
      <w:rPr>
        <w:rFonts w:ascii="Symbol" w:hAnsi="Symbol" w:hint="default"/>
      </w:rPr>
    </w:lvl>
    <w:lvl w:ilvl="4" w:tplc="04090003" w:tentative="1">
      <w:start w:val="1"/>
      <w:numFmt w:val="bullet"/>
      <w:lvlText w:val="o"/>
      <w:lvlJc w:val="left"/>
      <w:pPr>
        <w:ind w:left="4187" w:hanging="360"/>
      </w:pPr>
      <w:rPr>
        <w:rFonts w:ascii="Courier New" w:hAnsi="Courier New" w:cs="Courier New" w:hint="default"/>
      </w:rPr>
    </w:lvl>
    <w:lvl w:ilvl="5" w:tplc="04090005" w:tentative="1">
      <w:start w:val="1"/>
      <w:numFmt w:val="bullet"/>
      <w:lvlText w:val=""/>
      <w:lvlJc w:val="left"/>
      <w:pPr>
        <w:ind w:left="4907" w:hanging="360"/>
      </w:pPr>
      <w:rPr>
        <w:rFonts w:ascii="Wingdings" w:hAnsi="Wingdings" w:hint="default"/>
      </w:rPr>
    </w:lvl>
    <w:lvl w:ilvl="6" w:tplc="04090001" w:tentative="1">
      <w:start w:val="1"/>
      <w:numFmt w:val="bullet"/>
      <w:lvlText w:val=""/>
      <w:lvlJc w:val="left"/>
      <w:pPr>
        <w:ind w:left="5627" w:hanging="360"/>
      </w:pPr>
      <w:rPr>
        <w:rFonts w:ascii="Symbol" w:hAnsi="Symbol" w:hint="default"/>
      </w:rPr>
    </w:lvl>
    <w:lvl w:ilvl="7" w:tplc="04090003" w:tentative="1">
      <w:start w:val="1"/>
      <w:numFmt w:val="bullet"/>
      <w:lvlText w:val="o"/>
      <w:lvlJc w:val="left"/>
      <w:pPr>
        <w:ind w:left="6347" w:hanging="360"/>
      </w:pPr>
      <w:rPr>
        <w:rFonts w:ascii="Courier New" w:hAnsi="Courier New" w:cs="Courier New" w:hint="default"/>
      </w:rPr>
    </w:lvl>
    <w:lvl w:ilvl="8" w:tplc="04090005" w:tentative="1">
      <w:start w:val="1"/>
      <w:numFmt w:val="bullet"/>
      <w:lvlText w:val=""/>
      <w:lvlJc w:val="left"/>
      <w:pPr>
        <w:ind w:left="7067" w:hanging="360"/>
      </w:pPr>
      <w:rPr>
        <w:rFonts w:ascii="Wingdings" w:hAnsi="Wingdings" w:hint="default"/>
      </w:rPr>
    </w:lvl>
  </w:abstractNum>
  <w:abstractNum w:abstractNumId="53" w15:restartNumberingAfterBreak="0">
    <w:nsid w:val="5A82724E"/>
    <w:multiLevelType w:val="hybridMultilevel"/>
    <w:tmpl w:val="8E4EDCE0"/>
    <w:lvl w:ilvl="0" w:tplc="959E6B36">
      <w:start w:val="1"/>
      <w:numFmt w:val="bullet"/>
      <w:lvlText w:val="-"/>
      <w:lvlJc w:val="left"/>
      <w:pPr>
        <w:ind w:left="612" w:hanging="360"/>
      </w:pPr>
      <w:rPr>
        <w:rFonts w:ascii="Myanmar2" w:eastAsiaTheme="minorHAnsi" w:hAnsi="Myanmar2" w:cs="Myanmar2"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54" w15:restartNumberingAfterBreak="0">
    <w:nsid w:val="5B3E14B3"/>
    <w:multiLevelType w:val="hybridMultilevel"/>
    <w:tmpl w:val="84344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C9330F2"/>
    <w:multiLevelType w:val="hybridMultilevel"/>
    <w:tmpl w:val="2126F022"/>
    <w:lvl w:ilvl="0" w:tplc="9BB62F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F4C2C98"/>
    <w:multiLevelType w:val="hybridMultilevel"/>
    <w:tmpl w:val="84344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079535F"/>
    <w:multiLevelType w:val="hybridMultilevel"/>
    <w:tmpl w:val="56BCF092"/>
    <w:lvl w:ilvl="0" w:tplc="04090015">
      <w:start w:val="1"/>
      <w:numFmt w:val="upp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8" w15:restartNumberingAfterBreak="0">
    <w:nsid w:val="639B787C"/>
    <w:multiLevelType w:val="hybridMultilevel"/>
    <w:tmpl w:val="6ADAC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49571CF"/>
    <w:multiLevelType w:val="hybridMultilevel"/>
    <w:tmpl w:val="28522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426308"/>
    <w:multiLevelType w:val="hybridMultilevel"/>
    <w:tmpl w:val="12D60F3C"/>
    <w:lvl w:ilvl="0" w:tplc="38185F3C">
      <w:start w:val="1"/>
      <w:numFmt w:val="bullet"/>
      <w:lvlText w:val=""/>
      <w:lvlJc w:val="left"/>
      <w:pPr>
        <w:ind w:left="360" w:hanging="360"/>
      </w:pPr>
      <w:rPr>
        <w:rFonts w:ascii="Symbol" w:hAnsi="Symbol" w:hint="default"/>
      </w:rPr>
    </w:lvl>
    <w:lvl w:ilvl="1" w:tplc="77B0FC34">
      <w:start w:val="1"/>
      <w:numFmt w:val="bullet"/>
      <w:pStyle w:val="Bullet2"/>
      <w:lvlText w:val="-"/>
      <w:lvlJc w:val="left"/>
      <w:pPr>
        <w:ind w:left="1080" w:hanging="360"/>
      </w:pPr>
      <w:rPr>
        <w:rFonts w:ascii="Arial" w:hAnsi="Arial" w:hint="default"/>
      </w:rPr>
    </w:lvl>
    <w:lvl w:ilvl="2" w:tplc="D4C633D4">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5860917"/>
    <w:multiLevelType w:val="hybridMultilevel"/>
    <w:tmpl w:val="CC3CAF34"/>
    <w:lvl w:ilvl="0" w:tplc="F1B2D668">
      <w:start w:val="1"/>
      <w:numFmt w:val="decimal"/>
      <w:lvlText w:val="%1."/>
      <w:lvlJc w:val="left"/>
      <w:pPr>
        <w:ind w:left="421" w:hanging="700"/>
      </w:pPr>
      <w:rPr>
        <w:rFonts w:hint="default"/>
        <w:spacing w:val="-2"/>
        <w:w w:val="101"/>
        <w:lang w:val="en-US" w:eastAsia="en-US" w:bidi="ar-SA"/>
      </w:rPr>
    </w:lvl>
    <w:lvl w:ilvl="1" w:tplc="03F07D22">
      <w:start w:val="1"/>
      <w:numFmt w:val="lowerLetter"/>
      <w:lvlText w:val="%2)"/>
      <w:lvlJc w:val="left"/>
      <w:pPr>
        <w:ind w:left="1821" w:hanging="701"/>
      </w:pPr>
      <w:rPr>
        <w:rFonts w:ascii="Arial MT" w:eastAsia="Arial MT" w:hAnsi="Arial MT" w:cs="Arial MT" w:hint="default"/>
        <w:spacing w:val="-1"/>
        <w:w w:val="101"/>
        <w:sz w:val="23"/>
        <w:szCs w:val="23"/>
        <w:lang w:val="en-US" w:eastAsia="en-US" w:bidi="ar-SA"/>
      </w:rPr>
    </w:lvl>
    <w:lvl w:ilvl="2" w:tplc="E636393C">
      <w:numFmt w:val="bullet"/>
      <w:lvlText w:val="•"/>
      <w:lvlJc w:val="left"/>
      <w:pPr>
        <w:ind w:left="2567" w:hanging="701"/>
      </w:pPr>
      <w:rPr>
        <w:rFonts w:hint="default"/>
        <w:lang w:val="en-US" w:eastAsia="en-US" w:bidi="ar-SA"/>
      </w:rPr>
    </w:lvl>
    <w:lvl w:ilvl="3" w:tplc="408232C6">
      <w:numFmt w:val="bullet"/>
      <w:lvlText w:val="•"/>
      <w:lvlJc w:val="left"/>
      <w:pPr>
        <w:ind w:left="3314" w:hanging="701"/>
      </w:pPr>
      <w:rPr>
        <w:rFonts w:hint="default"/>
        <w:lang w:val="en-US" w:eastAsia="en-US" w:bidi="ar-SA"/>
      </w:rPr>
    </w:lvl>
    <w:lvl w:ilvl="4" w:tplc="25489826">
      <w:numFmt w:val="bullet"/>
      <w:lvlText w:val="•"/>
      <w:lvlJc w:val="left"/>
      <w:pPr>
        <w:ind w:left="4061" w:hanging="701"/>
      </w:pPr>
      <w:rPr>
        <w:rFonts w:hint="default"/>
        <w:lang w:val="en-US" w:eastAsia="en-US" w:bidi="ar-SA"/>
      </w:rPr>
    </w:lvl>
    <w:lvl w:ilvl="5" w:tplc="986E2548">
      <w:numFmt w:val="bullet"/>
      <w:lvlText w:val="•"/>
      <w:lvlJc w:val="left"/>
      <w:pPr>
        <w:ind w:left="4808" w:hanging="701"/>
      </w:pPr>
      <w:rPr>
        <w:rFonts w:hint="default"/>
        <w:lang w:val="en-US" w:eastAsia="en-US" w:bidi="ar-SA"/>
      </w:rPr>
    </w:lvl>
    <w:lvl w:ilvl="6" w:tplc="8C2E23E6">
      <w:numFmt w:val="bullet"/>
      <w:lvlText w:val="•"/>
      <w:lvlJc w:val="left"/>
      <w:pPr>
        <w:ind w:left="5555" w:hanging="701"/>
      </w:pPr>
      <w:rPr>
        <w:rFonts w:hint="default"/>
        <w:lang w:val="en-US" w:eastAsia="en-US" w:bidi="ar-SA"/>
      </w:rPr>
    </w:lvl>
    <w:lvl w:ilvl="7" w:tplc="9048B306">
      <w:numFmt w:val="bullet"/>
      <w:lvlText w:val="•"/>
      <w:lvlJc w:val="left"/>
      <w:pPr>
        <w:ind w:left="6302" w:hanging="701"/>
      </w:pPr>
      <w:rPr>
        <w:rFonts w:hint="default"/>
        <w:lang w:val="en-US" w:eastAsia="en-US" w:bidi="ar-SA"/>
      </w:rPr>
    </w:lvl>
    <w:lvl w:ilvl="8" w:tplc="6ADE50BA">
      <w:numFmt w:val="bullet"/>
      <w:lvlText w:val="•"/>
      <w:lvlJc w:val="left"/>
      <w:pPr>
        <w:ind w:left="7050" w:hanging="701"/>
      </w:pPr>
      <w:rPr>
        <w:rFonts w:hint="default"/>
        <w:lang w:val="en-US" w:eastAsia="en-US" w:bidi="ar-SA"/>
      </w:rPr>
    </w:lvl>
  </w:abstractNum>
  <w:abstractNum w:abstractNumId="62" w15:restartNumberingAfterBreak="0">
    <w:nsid w:val="66033DC8"/>
    <w:multiLevelType w:val="hybridMultilevel"/>
    <w:tmpl w:val="E888466C"/>
    <w:lvl w:ilvl="0" w:tplc="04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68BE1AE8"/>
    <w:multiLevelType w:val="hybridMultilevel"/>
    <w:tmpl w:val="887434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69E543CC"/>
    <w:multiLevelType w:val="hybridMultilevel"/>
    <w:tmpl w:val="880A7662"/>
    <w:lvl w:ilvl="0" w:tplc="F710C730">
      <w:start w:val="3"/>
      <w:numFmt w:val="upperLetter"/>
      <w:lvlText w:val="%1."/>
      <w:lvlJc w:val="left"/>
      <w:pPr>
        <w:ind w:left="1080" w:hanging="360"/>
      </w:pPr>
      <w:rPr>
        <w:rFonts w:hint="default"/>
        <w:b/>
        <w:bCs/>
        <w:i/>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6BB70EA1"/>
    <w:multiLevelType w:val="hybridMultilevel"/>
    <w:tmpl w:val="27E844C6"/>
    <w:lvl w:ilvl="0" w:tplc="B8FAD3BE">
      <w:start w:val="3"/>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6C7A616A"/>
    <w:multiLevelType w:val="hybridMultilevel"/>
    <w:tmpl w:val="C13CD382"/>
    <w:lvl w:ilvl="0" w:tplc="D5D003E6">
      <w:start w:val="1"/>
      <w:numFmt w:val="upperLetter"/>
      <w:lvlText w:val="%1."/>
      <w:lvlJc w:val="left"/>
      <w:pPr>
        <w:ind w:left="1080" w:hanging="360"/>
      </w:pPr>
      <w:rPr>
        <w:i/>
        <w:i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7" w15:restartNumberingAfterBreak="0">
    <w:nsid w:val="6FF3099D"/>
    <w:multiLevelType w:val="hybridMultilevel"/>
    <w:tmpl w:val="F7A4F1D0"/>
    <w:lvl w:ilvl="0" w:tplc="04090015">
      <w:start w:val="1"/>
      <w:numFmt w:val="upp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8" w15:restartNumberingAfterBreak="0">
    <w:nsid w:val="73BE2144"/>
    <w:multiLevelType w:val="hybridMultilevel"/>
    <w:tmpl w:val="97288188"/>
    <w:lvl w:ilvl="0" w:tplc="D1B2548A">
      <w:start w:val="1"/>
      <w:numFmt w:val="lowerRoman"/>
      <w:pStyle w:val="NumberedList1"/>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5C022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78D1C85"/>
    <w:multiLevelType w:val="hybridMultilevel"/>
    <w:tmpl w:val="2F5080EC"/>
    <w:lvl w:ilvl="0" w:tplc="5170B9C0">
      <w:start w:val="1"/>
      <w:numFmt w:val="upperLetter"/>
      <w:lvlText w:val="%1."/>
      <w:lvlJc w:val="left"/>
      <w:pPr>
        <w:ind w:left="720" w:hanging="360"/>
      </w:pPr>
      <w:rPr>
        <w:i/>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390928836">
    <w:abstractNumId w:val="30"/>
  </w:num>
  <w:num w:numId="2" w16cid:durableId="421681525">
    <w:abstractNumId w:val="29"/>
  </w:num>
  <w:num w:numId="3" w16cid:durableId="1519197648">
    <w:abstractNumId w:val="63"/>
  </w:num>
  <w:num w:numId="4" w16cid:durableId="37701518">
    <w:abstractNumId w:val="46"/>
  </w:num>
  <w:num w:numId="5" w16cid:durableId="603612850">
    <w:abstractNumId w:val="34"/>
  </w:num>
  <w:num w:numId="6" w16cid:durableId="935598651">
    <w:abstractNumId w:val="38"/>
  </w:num>
  <w:num w:numId="7" w16cid:durableId="1442383962">
    <w:abstractNumId w:val="13"/>
  </w:num>
  <w:num w:numId="8" w16cid:durableId="698697383">
    <w:abstractNumId w:val="69"/>
  </w:num>
  <w:num w:numId="9" w16cid:durableId="129833815">
    <w:abstractNumId w:val="31"/>
  </w:num>
  <w:num w:numId="10" w16cid:durableId="13457461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7281877">
    <w:abstractNumId w:val="25"/>
  </w:num>
  <w:num w:numId="12" w16cid:durableId="2026664089">
    <w:abstractNumId w:val="34"/>
  </w:num>
  <w:num w:numId="13" w16cid:durableId="338435881">
    <w:abstractNumId w:val="49"/>
  </w:num>
  <w:num w:numId="14" w16cid:durableId="1456365664">
    <w:abstractNumId w:val="14"/>
  </w:num>
  <w:num w:numId="15" w16cid:durableId="477655053">
    <w:abstractNumId w:val="42"/>
  </w:num>
  <w:num w:numId="16" w16cid:durableId="501356953">
    <w:abstractNumId w:val="40"/>
  </w:num>
  <w:num w:numId="17" w16cid:durableId="1745299954">
    <w:abstractNumId w:val="56"/>
  </w:num>
  <w:num w:numId="18" w16cid:durableId="1633093527">
    <w:abstractNumId w:val="59"/>
  </w:num>
  <w:num w:numId="19" w16cid:durableId="1196576954">
    <w:abstractNumId w:val="54"/>
  </w:num>
  <w:num w:numId="20" w16cid:durableId="1650012641">
    <w:abstractNumId w:val="48"/>
  </w:num>
  <w:num w:numId="21" w16cid:durableId="1068264514">
    <w:abstractNumId w:val="33"/>
  </w:num>
  <w:num w:numId="22" w16cid:durableId="1387724919">
    <w:abstractNumId w:val="68"/>
  </w:num>
  <w:num w:numId="23" w16cid:durableId="970593825">
    <w:abstractNumId w:val="68"/>
    <w:lvlOverride w:ilvl="0">
      <w:startOverride w:val="1"/>
    </w:lvlOverride>
  </w:num>
  <w:num w:numId="24" w16cid:durableId="29376589">
    <w:abstractNumId w:val="18"/>
  </w:num>
  <w:num w:numId="25" w16cid:durableId="542326899">
    <w:abstractNumId w:val="55"/>
  </w:num>
  <w:num w:numId="26" w16cid:durableId="517549120">
    <w:abstractNumId w:val="7"/>
  </w:num>
  <w:num w:numId="27" w16cid:durableId="2145543399">
    <w:abstractNumId w:val="52"/>
  </w:num>
  <w:num w:numId="28" w16cid:durableId="689457233">
    <w:abstractNumId w:val="60"/>
  </w:num>
  <w:num w:numId="29" w16cid:durableId="1696133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9305218">
    <w:abstractNumId w:val="58"/>
  </w:num>
  <w:num w:numId="31" w16cid:durableId="1838105316">
    <w:abstractNumId w:val="12"/>
  </w:num>
  <w:num w:numId="32" w16cid:durableId="1137841216">
    <w:abstractNumId w:val="5"/>
  </w:num>
  <w:num w:numId="33" w16cid:durableId="1063217475">
    <w:abstractNumId w:val="4"/>
  </w:num>
  <w:num w:numId="34" w16cid:durableId="1946229204">
    <w:abstractNumId w:val="3"/>
  </w:num>
  <w:num w:numId="35" w16cid:durableId="751321147">
    <w:abstractNumId w:val="2"/>
  </w:num>
  <w:num w:numId="36" w16cid:durableId="1452699096">
    <w:abstractNumId w:val="1"/>
  </w:num>
  <w:num w:numId="37" w16cid:durableId="1677734572">
    <w:abstractNumId w:val="0"/>
  </w:num>
  <w:num w:numId="38" w16cid:durableId="125971868">
    <w:abstractNumId w:val="17"/>
  </w:num>
  <w:num w:numId="39" w16cid:durableId="1484348602">
    <w:abstractNumId w:val="68"/>
    <w:lvlOverride w:ilvl="0">
      <w:startOverride w:val="1"/>
    </w:lvlOverride>
  </w:num>
  <w:num w:numId="40" w16cid:durableId="995034654">
    <w:abstractNumId w:val="34"/>
  </w:num>
  <w:num w:numId="41" w16cid:durableId="1680961299">
    <w:abstractNumId w:val="10"/>
  </w:num>
  <w:num w:numId="42" w16cid:durableId="1863392576">
    <w:abstractNumId w:val="47"/>
  </w:num>
  <w:num w:numId="43" w16cid:durableId="418601126">
    <w:abstractNumId w:val="35"/>
  </w:num>
  <w:num w:numId="44" w16cid:durableId="1319074510">
    <w:abstractNumId w:val="53"/>
  </w:num>
  <w:num w:numId="45" w16cid:durableId="2035422759">
    <w:abstractNumId w:val="68"/>
    <w:lvlOverride w:ilvl="0">
      <w:startOverride w:val="1"/>
    </w:lvlOverride>
  </w:num>
  <w:num w:numId="46" w16cid:durableId="698117558">
    <w:abstractNumId w:val="68"/>
    <w:lvlOverride w:ilvl="0">
      <w:startOverride w:val="1"/>
    </w:lvlOverride>
  </w:num>
  <w:num w:numId="47" w16cid:durableId="900411710">
    <w:abstractNumId w:val="68"/>
    <w:lvlOverride w:ilvl="0">
      <w:startOverride w:val="1"/>
    </w:lvlOverride>
  </w:num>
  <w:num w:numId="48" w16cid:durableId="7503956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94454786">
    <w:abstractNumId w:val="31"/>
  </w:num>
  <w:num w:numId="50" w16cid:durableId="1477334015">
    <w:abstractNumId w:val="31"/>
  </w:num>
  <w:num w:numId="51" w16cid:durableId="986133646">
    <w:abstractNumId w:val="31"/>
  </w:num>
  <w:num w:numId="52" w16cid:durableId="378474897">
    <w:abstractNumId w:val="31"/>
  </w:num>
  <w:num w:numId="53" w16cid:durableId="1741830775">
    <w:abstractNumId w:val="31"/>
  </w:num>
  <w:num w:numId="54" w16cid:durableId="1027871982">
    <w:abstractNumId w:val="51"/>
  </w:num>
  <w:num w:numId="55" w16cid:durableId="404232322">
    <w:abstractNumId w:val="31"/>
  </w:num>
  <w:num w:numId="56" w16cid:durableId="580221410">
    <w:abstractNumId w:val="31"/>
  </w:num>
  <w:num w:numId="57" w16cid:durableId="1118185854">
    <w:abstractNumId w:val="31"/>
  </w:num>
  <w:num w:numId="58" w16cid:durableId="1170759000">
    <w:abstractNumId w:val="31"/>
  </w:num>
  <w:num w:numId="59" w16cid:durableId="629362564">
    <w:abstractNumId w:val="31"/>
  </w:num>
  <w:num w:numId="60" w16cid:durableId="792987577">
    <w:abstractNumId w:val="31"/>
  </w:num>
  <w:num w:numId="61" w16cid:durableId="1943537728">
    <w:abstractNumId w:val="31"/>
  </w:num>
  <w:num w:numId="62" w16cid:durableId="1818954141">
    <w:abstractNumId w:val="31"/>
  </w:num>
  <w:num w:numId="63" w16cid:durableId="57480743">
    <w:abstractNumId w:val="31"/>
  </w:num>
  <w:num w:numId="64" w16cid:durableId="299387558">
    <w:abstractNumId w:val="31"/>
  </w:num>
  <w:num w:numId="65" w16cid:durableId="1502967685">
    <w:abstractNumId w:val="31"/>
  </w:num>
  <w:num w:numId="66" w16cid:durableId="653678329">
    <w:abstractNumId w:val="31"/>
  </w:num>
  <w:num w:numId="67" w16cid:durableId="1417434282">
    <w:abstractNumId w:val="31"/>
  </w:num>
  <w:num w:numId="68" w16cid:durableId="500895190">
    <w:abstractNumId w:val="31"/>
  </w:num>
  <w:num w:numId="69" w16cid:durableId="1275794436">
    <w:abstractNumId w:val="31"/>
  </w:num>
  <w:num w:numId="70" w16cid:durableId="1722368331">
    <w:abstractNumId w:val="31"/>
  </w:num>
  <w:num w:numId="71" w16cid:durableId="703597886">
    <w:abstractNumId w:val="44"/>
  </w:num>
  <w:num w:numId="72" w16cid:durableId="827207952">
    <w:abstractNumId w:val="31"/>
  </w:num>
  <w:num w:numId="73" w16cid:durableId="136849422">
    <w:abstractNumId w:val="60"/>
  </w:num>
  <w:num w:numId="74" w16cid:durableId="88937201">
    <w:abstractNumId w:val="60"/>
  </w:num>
  <w:num w:numId="75" w16cid:durableId="363671704">
    <w:abstractNumId w:val="60"/>
  </w:num>
  <w:num w:numId="76" w16cid:durableId="253520281">
    <w:abstractNumId w:val="60"/>
  </w:num>
  <w:num w:numId="77" w16cid:durableId="291323950">
    <w:abstractNumId w:val="60"/>
  </w:num>
  <w:num w:numId="78" w16cid:durableId="1859194299">
    <w:abstractNumId w:val="60"/>
  </w:num>
  <w:num w:numId="79" w16cid:durableId="942228882">
    <w:abstractNumId w:val="31"/>
  </w:num>
  <w:num w:numId="80" w16cid:durableId="653264794">
    <w:abstractNumId w:val="31"/>
  </w:num>
  <w:num w:numId="81" w16cid:durableId="1320113394">
    <w:abstractNumId w:val="31"/>
  </w:num>
  <w:num w:numId="82" w16cid:durableId="281040772">
    <w:abstractNumId w:val="31"/>
  </w:num>
  <w:num w:numId="83" w16cid:durableId="1210220026">
    <w:abstractNumId w:val="60"/>
  </w:num>
  <w:num w:numId="84" w16cid:durableId="1100416762">
    <w:abstractNumId w:val="60"/>
  </w:num>
  <w:num w:numId="85" w16cid:durableId="2122415958">
    <w:abstractNumId w:val="45"/>
  </w:num>
  <w:num w:numId="86" w16cid:durableId="503980502">
    <w:abstractNumId w:val="19"/>
  </w:num>
  <w:num w:numId="87" w16cid:durableId="1827168697">
    <w:abstractNumId w:val="36"/>
  </w:num>
  <w:num w:numId="88" w16cid:durableId="1868175029">
    <w:abstractNumId w:val="15"/>
  </w:num>
  <w:num w:numId="89" w16cid:durableId="1791391859">
    <w:abstractNumId w:val="28"/>
  </w:num>
  <w:num w:numId="90" w16cid:durableId="1574387394">
    <w:abstractNumId w:val="37"/>
  </w:num>
  <w:num w:numId="91" w16cid:durableId="1365981486">
    <w:abstractNumId w:val="23"/>
  </w:num>
  <w:num w:numId="92" w16cid:durableId="674459288">
    <w:abstractNumId w:val="43"/>
  </w:num>
  <w:num w:numId="93" w16cid:durableId="147791623">
    <w:abstractNumId w:val="6"/>
  </w:num>
  <w:num w:numId="94" w16cid:durableId="397292627">
    <w:abstractNumId w:val="34"/>
  </w:num>
  <w:num w:numId="95" w16cid:durableId="1164394476">
    <w:abstractNumId w:val="34"/>
  </w:num>
  <w:num w:numId="96" w16cid:durableId="1565918737">
    <w:abstractNumId w:val="34"/>
  </w:num>
  <w:num w:numId="97" w16cid:durableId="871890984">
    <w:abstractNumId w:val="34"/>
  </w:num>
  <w:num w:numId="98" w16cid:durableId="1560632537">
    <w:abstractNumId w:val="34"/>
  </w:num>
  <w:num w:numId="99" w16cid:durableId="185676085">
    <w:abstractNumId w:val="34"/>
  </w:num>
  <w:num w:numId="100" w16cid:durableId="1371956804">
    <w:abstractNumId w:val="34"/>
  </w:num>
  <w:num w:numId="101" w16cid:durableId="898519874">
    <w:abstractNumId w:val="34"/>
  </w:num>
  <w:num w:numId="102" w16cid:durableId="1739128905">
    <w:abstractNumId w:val="60"/>
  </w:num>
  <w:num w:numId="103" w16cid:durableId="1167137073">
    <w:abstractNumId w:val="60"/>
  </w:num>
  <w:num w:numId="104" w16cid:durableId="1855849074">
    <w:abstractNumId w:val="60"/>
  </w:num>
  <w:num w:numId="105" w16cid:durableId="136148895">
    <w:abstractNumId w:val="60"/>
  </w:num>
  <w:num w:numId="106" w16cid:durableId="771365608">
    <w:abstractNumId w:val="60"/>
  </w:num>
  <w:num w:numId="107" w16cid:durableId="2141073434">
    <w:abstractNumId w:val="60"/>
  </w:num>
  <w:num w:numId="108" w16cid:durableId="283922771">
    <w:abstractNumId w:val="60"/>
  </w:num>
  <w:num w:numId="109" w16cid:durableId="2041125007">
    <w:abstractNumId w:val="60"/>
  </w:num>
  <w:num w:numId="110" w16cid:durableId="761073617">
    <w:abstractNumId w:val="60"/>
  </w:num>
  <w:num w:numId="111" w16cid:durableId="1138914770">
    <w:abstractNumId w:val="60"/>
  </w:num>
  <w:num w:numId="112" w16cid:durableId="1809055766">
    <w:abstractNumId w:val="60"/>
  </w:num>
  <w:num w:numId="113" w16cid:durableId="2135058521">
    <w:abstractNumId w:val="60"/>
  </w:num>
  <w:num w:numId="114" w16cid:durableId="872763012">
    <w:abstractNumId w:val="60"/>
  </w:num>
  <w:num w:numId="115" w16cid:durableId="1600328263">
    <w:abstractNumId w:val="60"/>
  </w:num>
  <w:num w:numId="116" w16cid:durableId="947007820">
    <w:abstractNumId w:val="60"/>
  </w:num>
  <w:num w:numId="117" w16cid:durableId="1871260853">
    <w:abstractNumId w:val="60"/>
  </w:num>
  <w:num w:numId="118" w16cid:durableId="936711989">
    <w:abstractNumId w:val="60"/>
  </w:num>
  <w:num w:numId="119" w16cid:durableId="1905947852">
    <w:abstractNumId w:val="16"/>
  </w:num>
  <w:num w:numId="120" w16cid:durableId="1629579313">
    <w:abstractNumId w:val="41"/>
  </w:num>
  <w:num w:numId="121" w16cid:durableId="734547066">
    <w:abstractNumId w:val="57"/>
  </w:num>
  <w:num w:numId="122" w16cid:durableId="968127456">
    <w:abstractNumId w:val="67"/>
  </w:num>
  <w:num w:numId="123" w16cid:durableId="2075278807">
    <w:abstractNumId w:val="27"/>
  </w:num>
  <w:num w:numId="124" w16cid:durableId="1361277860">
    <w:abstractNumId w:val="60"/>
  </w:num>
  <w:num w:numId="125" w16cid:durableId="1887911466">
    <w:abstractNumId w:val="22"/>
  </w:num>
  <w:num w:numId="126" w16cid:durableId="1430076777">
    <w:abstractNumId w:val="8"/>
  </w:num>
  <w:num w:numId="127" w16cid:durableId="647246733">
    <w:abstractNumId w:val="31"/>
  </w:num>
  <w:num w:numId="128" w16cid:durableId="318267763">
    <w:abstractNumId w:val="39"/>
  </w:num>
  <w:num w:numId="129" w16cid:durableId="264189299">
    <w:abstractNumId w:val="31"/>
  </w:num>
  <w:num w:numId="130" w16cid:durableId="1531841168">
    <w:abstractNumId w:val="66"/>
  </w:num>
  <w:num w:numId="131" w16cid:durableId="887496590">
    <w:abstractNumId w:val="9"/>
  </w:num>
  <w:num w:numId="132" w16cid:durableId="889919619">
    <w:abstractNumId w:val="64"/>
  </w:num>
  <w:num w:numId="133" w16cid:durableId="126705195">
    <w:abstractNumId w:val="70"/>
  </w:num>
  <w:num w:numId="134" w16cid:durableId="824012526">
    <w:abstractNumId w:val="32"/>
  </w:num>
  <w:num w:numId="135" w16cid:durableId="1575821858">
    <w:abstractNumId w:val="26"/>
  </w:num>
  <w:num w:numId="136" w16cid:durableId="652373743">
    <w:abstractNumId w:val="31"/>
  </w:num>
  <w:num w:numId="137" w16cid:durableId="1661538443">
    <w:abstractNumId w:val="31"/>
  </w:num>
  <w:num w:numId="138" w16cid:durableId="960234169">
    <w:abstractNumId w:val="31"/>
  </w:num>
  <w:num w:numId="139" w16cid:durableId="1245528747">
    <w:abstractNumId w:val="31"/>
  </w:num>
  <w:num w:numId="140" w16cid:durableId="1809126735">
    <w:abstractNumId w:val="31"/>
  </w:num>
  <w:num w:numId="141" w16cid:durableId="589848347">
    <w:abstractNumId w:val="31"/>
  </w:num>
  <w:num w:numId="142" w16cid:durableId="1092972899">
    <w:abstractNumId w:val="50"/>
  </w:num>
  <w:num w:numId="143" w16cid:durableId="1952006621">
    <w:abstractNumId w:val="60"/>
  </w:num>
  <w:num w:numId="144" w16cid:durableId="608703356">
    <w:abstractNumId w:val="34"/>
  </w:num>
  <w:num w:numId="145" w16cid:durableId="1816488947">
    <w:abstractNumId w:val="61"/>
  </w:num>
  <w:num w:numId="146" w16cid:durableId="650057013">
    <w:abstractNumId w:val="11"/>
  </w:num>
  <w:num w:numId="147" w16cid:durableId="1149635637">
    <w:abstractNumId w:val="21"/>
  </w:num>
  <w:num w:numId="148" w16cid:durableId="939070520">
    <w:abstractNumId w:val="62"/>
  </w:num>
  <w:num w:numId="149" w16cid:durableId="531767982">
    <w:abstractNumId w:val="65"/>
  </w:num>
  <w:num w:numId="150" w16cid:durableId="1933734445">
    <w:abstractNumId w:val="24"/>
  </w:num>
  <w:num w:numId="151" w16cid:durableId="1552380043">
    <w:abstractNumId w:val="20"/>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3EE"/>
    <w:rsid w:val="00002629"/>
    <w:rsid w:val="000029E8"/>
    <w:rsid w:val="00003024"/>
    <w:rsid w:val="00005BF3"/>
    <w:rsid w:val="00012349"/>
    <w:rsid w:val="0001530D"/>
    <w:rsid w:val="0002227D"/>
    <w:rsid w:val="000222D6"/>
    <w:rsid w:val="00031696"/>
    <w:rsid w:val="00045F57"/>
    <w:rsid w:val="00046E84"/>
    <w:rsid w:val="00047B8E"/>
    <w:rsid w:val="00057B36"/>
    <w:rsid w:val="0006049E"/>
    <w:rsid w:val="000628C4"/>
    <w:rsid w:val="00065DE1"/>
    <w:rsid w:val="000914B3"/>
    <w:rsid w:val="000925A6"/>
    <w:rsid w:val="000938AA"/>
    <w:rsid w:val="000A25F2"/>
    <w:rsid w:val="000A475B"/>
    <w:rsid w:val="000A5BF6"/>
    <w:rsid w:val="000B0F17"/>
    <w:rsid w:val="000B2258"/>
    <w:rsid w:val="000B3AD4"/>
    <w:rsid w:val="000B4811"/>
    <w:rsid w:val="000B6536"/>
    <w:rsid w:val="000C0A45"/>
    <w:rsid w:val="000C1432"/>
    <w:rsid w:val="000C1A58"/>
    <w:rsid w:val="000C2A47"/>
    <w:rsid w:val="000C6A4E"/>
    <w:rsid w:val="000D3ABB"/>
    <w:rsid w:val="000D3F7D"/>
    <w:rsid w:val="000D4B05"/>
    <w:rsid w:val="000E0293"/>
    <w:rsid w:val="000E4705"/>
    <w:rsid w:val="000E5D94"/>
    <w:rsid w:val="000E6552"/>
    <w:rsid w:val="000F0CF8"/>
    <w:rsid w:val="000F2E03"/>
    <w:rsid w:val="000F7E89"/>
    <w:rsid w:val="001022B6"/>
    <w:rsid w:val="00102D01"/>
    <w:rsid w:val="00103A3B"/>
    <w:rsid w:val="001052C8"/>
    <w:rsid w:val="0012353F"/>
    <w:rsid w:val="00127F18"/>
    <w:rsid w:val="001320DA"/>
    <w:rsid w:val="0013591B"/>
    <w:rsid w:val="001438B1"/>
    <w:rsid w:val="001468AD"/>
    <w:rsid w:val="00147C86"/>
    <w:rsid w:val="00151B2F"/>
    <w:rsid w:val="001577BE"/>
    <w:rsid w:val="00172455"/>
    <w:rsid w:val="001729CC"/>
    <w:rsid w:val="0017538F"/>
    <w:rsid w:val="0017695A"/>
    <w:rsid w:val="001778E1"/>
    <w:rsid w:val="00182286"/>
    <w:rsid w:val="001A6FE5"/>
    <w:rsid w:val="001B02E4"/>
    <w:rsid w:val="001B41C8"/>
    <w:rsid w:val="001C0524"/>
    <w:rsid w:val="001C363E"/>
    <w:rsid w:val="001C7061"/>
    <w:rsid w:val="001D23E5"/>
    <w:rsid w:val="001D2C04"/>
    <w:rsid w:val="001F2900"/>
    <w:rsid w:val="001F7DBB"/>
    <w:rsid w:val="002032FB"/>
    <w:rsid w:val="00205110"/>
    <w:rsid w:val="0020696C"/>
    <w:rsid w:val="00206B27"/>
    <w:rsid w:val="00207DC4"/>
    <w:rsid w:val="002113F6"/>
    <w:rsid w:val="00216D47"/>
    <w:rsid w:val="002203EE"/>
    <w:rsid w:val="0022206D"/>
    <w:rsid w:val="002245A8"/>
    <w:rsid w:val="00225D07"/>
    <w:rsid w:val="0024237D"/>
    <w:rsid w:val="00243BB8"/>
    <w:rsid w:val="002622FE"/>
    <w:rsid w:val="002676E4"/>
    <w:rsid w:val="0027018A"/>
    <w:rsid w:val="002707A2"/>
    <w:rsid w:val="002716A5"/>
    <w:rsid w:val="00276EE0"/>
    <w:rsid w:val="00280437"/>
    <w:rsid w:val="002863EB"/>
    <w:rsid w:val="0028765C"/>
    <w:rsid w:val="002A0B13"/>
    <w:rsid w:val="002A290B"/>
    <w:rsid w:val="002A3F50"/>
    <w:rsid w:val="002B25E9"/>
    <w:rsid w:val="002B27BD"/>
    <w:rsid w:val="002C65E7"/>
    <w:rsid w:val="002D358A"/>
    <w:rsid w:val="00301B84"/>
    <w:rsid w:val="00304BD1"/>
    <w:rsid w:val="003054AE"/>
    <w:rsid w:val="0030724F"/>
    <w:rsid w:val="0031149B"/>
    <w:rsid w:val="00311EE2"/>
    <w:rsid w:val="00320C9C"/>
    <w:rsid w:val="003241D4"/>
    <w:rsid w:val="003263C3"/>
    <w:rsid w:val="00332CF6"/>
    <w:rsid w:val="003425AE"/>
    <w:rsid w:val="00342704"/>
    <w:rsid w:val="00352091"/>
    <w:rsid w:val="00364F48"/>
    <w:rsid w:val="003678A3"/>
    <w:rsid w:val="0037339C"/>
    <w:rsid w:val="00374331"/>
    <w:rsid w:val="00377A63"/>
    <w:rsid w:val="00380A0F"/>
    <w:rsid w:val="0038153C"/>
    <w:rsid w:val="003837AD"/>
    <w:rsid w:val="00384912"/>
    <w:rsid w:val="00387019"/>
    <w:rsid w:val="00390CF0"/>
    <w:rsid w:val="00390ECA"/>
    <w:rsid w:val="003923C7"/>
    <w:rsid w:val="00397536"/>
    <w:rsid w:val="003A39D6"/>
    <w:rsid w:val="003A725E"/>
    <w:rsid w:val="003B16C0"/>
    <w:rsid w:val="003B4619"/>
    <w:rsid w:val="003B4CC6"/>
    <w:rsid w:val="003B7AE9"/>
    <w:rsid w:val="003D6455"/>
    <w:rsid w:val="003D6C51"/>
    <w:rsid w:val="003E2DC1"/>
    <w:rsid w:val="003E68E8"/>
    <w:rsid w:val="003E74E8"/>
    <w:rsid w:val="00407ED6"/>
    <w:rsid w:val="004113A0"/>
    <w:rsid w:val="004125E9"/>
    <w:rsid w:val="004207AB"/>
    <w:rsid w:val="00422DED"/>
    <w:rsid w:val="004331C7"/>
    <w:rsid w:val="00443954"/>
    <w:rsid w:val="004447A8"/>
    <w:rsid w:val="00450889"/>
    <w:rsid w:val="004528E8"/>
    <w:rsid w:val="00455B51"/>
    <w:rsid w:val="00461D2A"/>
    <w:rsid w:val="004624DD"/>
    <w:rsid w:val="00463E46"/>
    <w:rsid w:val="00464514"/>
    <w:rsid w:val="00473F4C"/>
    <w:rsid w:val="0047708A"/>
    <w:rsid w:val="00484A72"/>
    <w:rsid w:val="00487630"/>
    <w:rsid w:val="00490460"/>
    <w:rsid w:val="004A339B"/>
    <w:rsid w:val="004B0EC3"/>
    <w:rsid w:val="004B4B22"/>
    <w:rsid w:val="004B5156"/>
    <w:rsid w:val="004C0C6C"/>
    <w:rsid w:val="004C2112"/>
    <w:rsid w:val="004C575B"/>
    <w:rsid w:val="004C742E"/>
    <w:rsid w:val="004D61C5"/>
    <w:rsid w:val="004E1476"/>
    <w:rsid w:val="005062AC"/>
    <w:rsid w:val="00514D7B"/>
    <w:rsid w:val="005204C0"/>
    <w:rsid w:val="00523807"/>
    <w:rsid w:val="00523E95"/>
    <w:rsid w:val="00526D7C"/>
    <w:rsid w:val="00532312"/>
    <w:rsid w:val="005329F7"/>
    <w:rsid w:val="0053363F"/>
    <w:rsid w:val="005426E0"/>
    <w:rsid w:val="005510E2"/>
    <w:rsid w:val="00553F8C"/>
    <w:rsid w:val="005703DF"/>
    <w:rsid w:val="00575B07"/>
    <w:rsid w:val="00590997"/>
    <w:rsid w:val="00591BC3"/>
    <w:rsid w:val="00592C9F"/>
    <w:rsid w:val="005935A8"/>
    <w:rsid w:val="005969BC"/>
    <w:rsid w:val="00597DE8"/>
    <w:rsid w:val="005B03CC"/>
    <w:rsid w:val="005B041F"/>
    <w:rsid w:val="005B34C0"/>
    <w:rsid w:val="005C364B"/>
    <w:rsid w:val="005C5F61"/>
    <w:rsid w:val="005D387B"/>
    <w:rsid w:val="005D4217"/>
    <w:rsid w:val="005D5BCC"/>
    <w:rsid w:val="005E5390"/>
    <w:rsid w:val="005E6175"/>
    <w:rsid w:val="005F46C7"/>
    <w:rsid w:val="005F7DB0"/>
    <w:rsid w:val="006008D2"/>
    <w:rsid w:val="00603D94"/>
    <w:rsid w:val="00604758"/>
    <w:rsid w:val="006129E2"/>
    <w:rsid w:val="00621024"/>
    <w:rsid w:val="00621609"/>
    <w:rsid w:val="00621DB2"/>
    <w:rsid w:val="00625AAA"/>
    <w:rsid w:val="00631E68"/>
    <w:rsid w:val="0063491F"/>
    <w:rsid w:val="00646259"/>
    <w:rsid w:val="00646C35"/>
    <w:rsid w:val="006502D9"/>
    <w:rsid w:val="00665ED4"/>
    <w:rsid w:val="006666EA"/>
    <w:rsid w:val="00670695"/>
    <w:rsid w:val="00683C6D"/>
    <w:rsid w:val="006844B0"/>
    <w:rsid w:val="00685830"/>
    <w:rsid w:val="00694E28"/>
    <w:rsid w:val="006B3FFA"/>
    <w:rsid w:val="006C5249"/>
    <w:rsid w:val="006C75B8"/>
    <w:rsid w:val="006D0869"/>
    <w:rsid w:val="006D4E3D"/>
    <w:rsid w:val="006D65A0"/>
    <w:rsid w:val="006D764D"/>
    <w:rsid w:val="006E540E"/>
    <w:rsid w:val="006E5893"/>
    <w:rsid w:val="006F2B54"/>
    <w:rsid w:val="007018A2"/>
    <w:rsid w:val="00704577"/>
    <w:rsid w:val="00704EFC"/>
    <w:rsid w:val="0070539E"/>
    <w:rsid w:val="0072307E"/>
    <w:rsid w:val="00726AEE"/>
    <w:rsid w:val="007309D8"/>
    <w:rsid w:val="0073121E"/>
    <w:rsid w:val="007333C8"/>
    <w:rsid w:val="00744D97"/>
    <w:rsid w:val="007461D6"/>
    <w:rsid w:val="00746F2A"/>
    <w:rsid w:val="007529F8"/>
    <w:rsid w:val="00755FA2"/>
    <w:rsid w:val="00757D39"/>
    <w:rsid w:val="00760042"/>
    <w:rsid w:val="00762A63"/>
    <w:rsid w:val="00776E82"/>
    <w:rsid w:val="00777ED3"/>
    <w:rsid w:val="007868BA"/>
    <w:rsid w:val="00796056"/>
    <w:rsid w:val="007A110A"/>
    <w:rsid w:val="007A278B"/>
    <w:rsid w:val="007A7219"/>
    <w:rsid w:val="007B3B30"/>
    <w:rsid w:val="007B5AF1"/>
    <w:rsid w:val="007C196A"/>
    <w:rsid w:val="007C7A55"/>
    <w:rsid w:val="007D4B86"/>
    <w:rsid w:val="007E2CF6"/>
    <w:rsid w:val="007E632D"/>
    <w:rsid w:val="007E6AC2"/>
    <w:rsid w:val="007F5121"/>
    <w:rsid w:val="008013A7"/>
    <w:rsid w:val="00801849"/>
    <w:rsid w:val="008107E2"/>
    <w:rsid w:val="00811F83"/>
    <w:rsid w:val="008122E9"/>
    <w:rsid w:val="008147BD"/>
    <w:rsid w:val="00814D46"/>
    <w:rsid w:val="00817D32"/>
    <w:rsid w:val="00821944"/>
    <w:rsid w:val="00830063"/>
    <w:rsid w:val="00844181"/>
    <w:rsid w:val="008455B9"/>
    <w:rsid w:val="00845ECB"/>
    <w:rsid w:val="00861A73"/>
    <w:rsid w:val="00862D60"/>
    <w:rsid w:val="008653A8"/>
    <w:rsid w:val="00867678"/>
    <w:rsid w:val="0088292A"/>
    <w:rsid w:val="008940FC"/>
    <w:rsid w:val="0089575C"/>
    <w:rsid w:val="00896C5F"/>
    <w:rsid w:val="008A0058"/>
    <w:rsid w:val="008A00BA"/>
    <w:rsid w:val="008B00DC"/>
    <w:rsid w:val="008B1810"/>
    <w:rsid w:val="008C0CCA"/>
    <w:rsid w:val="008C2AEA"/>
    <w:rsid w:val="008C3B1C"/>
    <w:rsid w:val="008C59F7"/>
    <w:rsid w:val="008D57BB"/>
    <w:rsid w:val="008D6E3C"/>
    <w:rsid w:val="008E2B0F"/>
    <w:rsid w:val="008E5D96"/>
    <w:rsid w:val="008E611C"/>
    <w:rsid w:val="008F4FD4"/>
    <w:rsid w:val="008F6915"/>
    <w:rsid w:val="00900D33"/>
    <w:rsid w:val="0090488A"/>
    <w:rsid w:val="00906013"/>
    <w:rsid w:val="009154BE"/>
    <w:rsid w:val="00916E9D"/>
    <w:rsid w:val="0092185B"/>
    <w:rsid w:val="00934C69"/>
    <w:rsid w:val="0093778F"/>
    <w:rsid w:val="00937D1D"/>
    <w:rsid w:val="009414C4"/>
    <w:rsid w:val="00943361"/>
    <w:rsid w:val="0094748F"/>
    <w:rsid w:val="00950977"/>
    <w:rsid w:val="00951C35"/>
    <w:rsid w:val="00964CE5"/>
    <w:rsid w:val="00967D9F"/>
    <w:rsid w:val="0097343C"/>
    <w:rsid w:val="009743E8"/>
    <w:rsid w:val="00977201"/>
    <w:rsid w:val="00991508"/>
    <w:rsid w:val="00997A21"/>
    <w:rsid w:val="009A48E4"/>
    <w:rsid w:val="009A4CED"/>
    <w:rsid w:val="009B6717"/>
    <w:rsid w:val="009C282F"/>
    <w:rsid w:val="009C7B06"/>
    <w:rsid w:val="009E0CB1"/>
    <w:rsid w:val="009E0E4E"/>
    <w:rsid w:val="009E1251"/>
    <w:rsid w:val="009E1963"/>
    <w:rsid w:val="009E59E7"/>
    <w:rsid w:val="009F2008"/>
    <w:rsid w:val="009F4460"/>
    <w:rsid w:val="00A04FB3"/>
    <w:rsid w:val="00A10DEA"/>
    <w:rsid w:val="00A15053"/>
    <w:rsid w:val="00A313F0"/>
    <w:rsid w:val="00A338DC"/>
    <w:rsid w:val="00A402F0"/>
    <w:rsid w:val="00A42D5F"/>
    <w:rsid w:val="00A44A0D"/>
    <w:rsid w:val="00A44FCB"/>
    <w:rsid w:val="00A47326"/>
    <w:rsid w:val="00A5377F"/>
    <w:rsid w:val="00A66E4A"/>
    <w:rsid w:val="00A76E0E"/>
    <w:rsid w:val="00A9402A"/>
    <w:rsid w:val="00A94268"/>
    <w:rsid w:val="00AA088F"/>
    <w:rsid w:val="00AA6A9A"/>
    <w:rsid w:val="00AB222D"/>
    <w:rsid w:val="00AB49C7"/>
    <w:rsid w:val="00AB6629"/>
    <w:rsid w:val="00AB6C7B"/>
    <w:rsid w:val="00AC055D"/>
    <w:rsid w:val="00AC4DE1"/>
    <w:rsid w:val="00AC65A9"/>
    <w:rsid w:val="00AD0A60"/>
    <w:rsid w:val="00AE0F6B"/>
    <w:rsid w:val="00AE2180"/>
    <w:rsid w:val="00AF6354"/>
    <w:rsid w:val="00AF6AEB"/>
    <w:rsid w:val="00B03D62"/>
    <w:rsid w:val="00B03E75"/>
    <w:rsid w:val="00B04187"/>
    <w:rsid w:val="00B13DB1"/>
    <w:rsid w:val="00B13E13"/>
    <w:rsid w:val="00B14CDA"/>
    <w:rsid w:val="00B2313E"/>
    <w:rsid w:val="00B23A54"/>
    <w:rsid w:val="00B2693F"/>
    <w:rsid w:val="00B403E2"/>
    <w:rsid w:val="00B4301D"/>
    <w:rsid w:val="00B46DC6"/>
    <w:rsid w:val="00B64E68"/>
    <w:rsid w:val="00B66E4C"/>
    <w:rsid w:val="00B6792E"/>
    <w:rsid w:val="00B72E5E"/>
    <w:rsid w:val="00B779F4"/>
    <w:rsid w:val="00B80A86"/>
    <w:rsid w:val="00B86118"/>
    <w:rsid w:val="00B90DF5"/>
    <w:rsid w:val="00BA4130"/>
    <w:rsid w:val="00BA5477"/>
    <w:rsid w:val="00BA6A50"/>
    <w:rsid w:val="00BB17DB"/>
    <w:rsid w:val="00BB53DE"/>
    <w:rsid w:val="00BD19B2"/>
    <w:rsid w:val="00BD58FC"/>
    <w:rsid w:val="00BD6A15"/>
    <w:rsid w:val="00BE2E88"/>
    <w:rsid w:val="00BE5399"/>
    <w:rsid w:val="00BE7C09"/>
    <w:rsid w:val="00BF65F8"/>
    <w:rsid w:val="00BF7404"/>
    <w:rsid w:val="00C01DEF"/>
    <w:rsid w:val="00C10D1E"/>
    <w:rsid w:val="00C11381"/>
    <w:rsid w:val="00C1330A"/>
    <w:rsid w:val="00C15EEF"/>
    <w:rsid w:val="00C16AA9"/>
    <w:rsid w:val="00C179C3"/>
    <w:rsid w:val="00C17D36"/>
    <w:rsid w:val="00C21FE9"/>
    <w:rsid w:val="00C23DB1"/>
    <w:rsid w:val="00C269F9"/>
    <w:rsid w:val="00C26DF9"/>
    <w:rsid w:val="00C304CE"/>
    <w:rsid w:val="00C41430"/>
    <w:rsid w:val="00C55F19"/>
    <w:rsid w:val="00C61B8B"/>
    <w:rsid w:val="00C72A78"/>
    <w:rsid w:val="00C748ED"/>
    <w:rsid w:val="00C801EB"/>
    <w:rsid w:val="00C80FDD"/>
    <w:rsid w:val="00C92D56"/>
    <w:rsid w:val="00C94A27"/>
    <w:rsid w:val="00C961C3"/>
    <w:rsid w:val="00C97839"/>
    <w:rsid w:val="00CA13E5"/>
    <w:rsid w:val="00CA14DD"/>
    <w:rsid w:val="00CA387C"/>
    <w:rsid w:val="00CA3F02"/>
    <w:rsid w:val="00CA79D1"/>
    <w:rsid w:val="00CB176A"/>
    <w:rsid w:val="00CB1E7C"/>
    <w:rsid w:val="00CB394C"/>
    <w:rsid w:val="00CB4370"/>
    <w:rsid w:val="00CB7CA3"/>
    <w:rsid w:val="00CC2B50"/>
    <w:rsid w:val="00CC2FC9"/>
    <w:rsid w:val="00CC4948"/>
    <w:rsid w:val="00CC6D57"/>
    <w:rsid w:val="00CD245A"/>
    <w:rsid w:val="00CD519E"/>
    <w:rsid w:val="00CE796C"/>
    <w:rsid w:val="00CF12BB"/>
    <w:rsid w:val="00CF1B5A"/>
    <w:rsid w:val="00CF2C4A"/>
    <w:rsid w:val="00CF590B"/>
    <w:rsid w:val="00CF5E9A"/>
    <w:rsid w:val="00CF7F17"/>
    <w:rsid w:val="00D01C8D"/>
    <w:rsid w:val="00D07921"/>
    <w:rsid w:val="00D07FA3"/>
    <w:rsid w:val="00D15757"/>
    <w:rsid w:val="00D17125"/>
    <w:rsid w:val="00D21048"/>
    <w:rsid w:val="00D21912"/>
    <w:rsid w:val="00D22DBF"/>
    <w:rsid w:val="00D248F5"/>
    <w:rsid w:val="00D358AE"/>
    <w:rsid w:val="00D36FA7"/>
    <w:rsid w:val="00D4564C"/>
    <w:rsid w:val="00D469BA"/>
    <w:rsid w:val="00D46B44"/>
    <w:rsid w:val="00D46BC1"/>
    <w:rsid w:val="00D5014D"/>
    <w:rsid w:val="00D6052F"/>
    <w:rsid w:val="00D6286D"/>
    <w:rsid w:val="00D65A1C"/>
    <w:rsid w:val="00D766A2"/>
    <w:rsid w:val="00D8169A"/>
    <w:rsid w:val="00D84118"/>
    <w:rsid w:val="00D92584"/>
    <w:rsid w:val="00D93BB0"/>
    <w:rsid w:val="00D94DE6"/>
    <w:rsid w:val="00DB7C36"/>
    <w:rsid w:val="00DC14DB"/>
    <w:rsid w:val="00DC2D07"/>
    <w:rsid w:val="00DC346E"/>
    <w:rsid w:val="00DC59E2"/>
    <w:rsid w:val="00DF10AC"/>
    <w:rsid w:val="00DF12F5"/>
    <w:rsid w:val="00DF1707"/>
    <w:rsid w:val="00E0197A"/>
    <w:rsid w:val="00E12D40"/>
    <w:rsid w:val="00E1797D"/>
    <w:rsid w:val="00E237F9"/>
    <w:rsid w:val="00E27E74"/>
    <w:rsid w:val="00E32E31"/>
    <w:rsid w:val="00E33716"/>
    <w:rsid w:val="00E34381"/>
    <w:rsid w:val="00E356E9"/>
    <w:rsid w:val="00E35D6B"/>
    <w:rsid w:val="00E402B9"/>
    <w:rsid w:val="00E41749"/>
    <w:rsid w:val="00E50A26"/>
    <w:rsid w:val="00E54C9B"/>
    <w:rsid w:val="00E5561A"/>
    <w:rsid w:val="00E6332B"/>
    <w:rsid w:val="00E633A1"/>
    <w:rsid w:val="00E6546D"/>
    <w:rsid w:val="00E72FF6"/>
    <w:rsid w:val="00E76038"/>
    <w:rsid w:val="00E770C5"/>
    <w:rsid w:val="00E81B60"/>
    <w:rsid w:val="00E855F0"/>
    <w:rsid w:val="00E87CDE"/>
    <w:rsid w:val="00E95368"/>
    <w:rsid w:val="00E95CD2"/>
    <w:rsid w:val="00EA11A6"/>
    <w:rsid w:val="00EA435F"/>
    <w:rsid w:val="00EA5995"/>
    <w:rsid w:val="00EC1F9C"/>
    <w:rsid w:val="00EC37F2"/>
    <w:rsid w:val="00ED31A0"/>
    <w:rsid w:val="00EE2B40"/>
    <w:rsid w:val="00EE69B7"/>
    <w:rsid w:val="00EF01D3"/>
    <w:rsid w:val="00F048ED"/>
    <w:rsid w:val="00F069E0"/>
    <w:rsid w:val="00F135AB"/>
    <w:rsid w:val="00F2347D"/>
    <w:rsid w:val="00F24975"/>
    <w:rsid w:val="00F36632"/>
    <w:rsid w:val="00F41AE4"/>
    <w:rsid w:val="00F42F1C"/>
    <w:rsid w:val="00F44355"/>
    <w:rsid w:val="00F50B93"/>
    <w:rsid w:val="00F51653"/>
    <w:rsid w:val="00F52A1C"/>
    <w:rsid w:val="00F55AD3"/>
    <w:rsid w:val="00F624C2"/>
    <w:rsid w:val="00F64800"/>
    <w:rsid w:val="00F70F69"/>
    <w:rsid w:val="00F72A7E"/>
    <w:rsid w:val="00F867D0"/>
    <w:rsid w:val="00F93EC0"/>
    <w:rsid w:val="00F97769"/>
    <w:rsid w:val="00FA2EDE"/>
    <w:rsid w:val="00FA671F"/>
    <w:rsid w:val="00FA6EB9"/>
    <w:rsid w:val="00FC0212"/>
    <w:rsid w:val="00FC122C"/>
    <w:rsid w:val="00FC1930"/>
    <w:rsid w:val="00FC63CA"/>
    <w:rsid w:val="00FD34D7"/>
    <w:rsid w:val="00FE15FF"/>
    <w:rsid w:val="00FE1F1B"/>
    <w:rsid w:val="00FE534C"/>
    <w:rsid w:val="00FE6313"/>
    <w:rsid w:val="00FF5BB8"/>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7B6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55D"/>
    <w:pPr>
      <w:autoSpaceDE w:val="0"/>
      <w:autoSpaceDN w:val="0"/>
    </w:pPr>
    <w:rPr>
      <w:rFonts w:ascii="Arial" w:eastAsia="Times New Roman" w:hAnsi="Arial"/>
      <w:lang w:eastAsia="en-US"/>
    </w:rPr>
  </w:style>
  <w:style w:type="paragraph" w:styleId="Heading1">
    <w:name w:val="heading 1"/>
    <w:basedOn w:val="Normal"/>
    <w:next w:val="Normal"/>
    <w:link w:val="Heading1Char"/>
    <w:qFormat/>
    <w:rsid w:val="004A339B"/>
    <w:pPr>
      <w:spacing w:before="360"/>
      <w:ind w:left="360" w:hanging="360"/>
      <w:outlineLvl w:val="0"/>
    </w:pPr>
    <w:rPr>
      <w:b/>
    </w:rPr>
  </w:style>
  <w:style w:type="paragraph" w:styleId="Heading2">
    <w:name w:val="heading 2"/>
    <w:basedOn w:val="Normal"/>
    <w:next w:val="Normal"/>
    <w:link w:val="Heading2Char"/>
    <w:qFormat/>
    <w:rsid w:val="004A339B"/>
    <w:pPr>
      <w:spacing w:before="240"/>
      <w:ind w:left="720" w:hanging="360"/>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A339B"/>
    <w:rPr>
      <w:rFonts w:ascii="Arial" w:eastAsia="Times New Roman" w:hAnsi="Arial"/>
      <w:b/>
      <w:lang w:eastAsia="en-US"/>
    </w:rPr>
  </w:style>
  <w:style w:type="character" w:customStyle="1" w:styleId="Heading2Char">
    <w:name w:val="Heading 2 Char"/>
    <w:link w:val="Heading2"/>
    <w:rsid w:val="004A339B"/>
    <w:rPr>
      <w:rFonts w:ascii="Arial" w:eastAsia="Times New Roman" w:hAnsi="Arial"/>
      <w:b/>
      <w:i/>
      <w:lang w:eastAsia="en-US"/>
    </w:rPr>
  </w:style>
  <w:style w:type="paragraph" w:styleId="Header">
    <w:name w:val="header"/>
    <w:basedOn w:val="Normal"/>
    <w:link w:val="HeaderChar"/>
    <w:rsid w:val="002203EE"/>
    <w:pPr>
      <w:tabs>
        <w:tab w:val="center" w:pos="4320"/>
        <w:tab w:val="right" w:pos="8640"/>
      </w:tabs>
    </w:pPr>
  </w:style>
  <w:style w:type="character" w:customStyle="1" w:styleId="HeaderChar">
    <w:name w:val="Header Char"/>
    <w:link w:val="Header"/>
    <w:rsid w:val="002203EE"/>
    <w:rPr>
      <w:rFonts w:ascii="Arial" w:eastAsia="Times New Roman" w:hAnsi="Arial" w:cs="Times New Roman"/>
      <w:sz w:val="20"/>
      <w:szCs w:val="20"/>
    </w:rPr>
  </w:style>
  <w:style w:type="paragraph" w:styleId="Footer">
    <w:name w:val="footer"/>
    <w:basedOn w:val="Normal"/>
    <w:link w:val="FooterChar"/>
    <w:uiPriority w:val="99"/>
    <w:rsid w:val="002203EE"/>
    <w:pPr>
      <w:tabs>
        <w:tab w:val="center" w:pos="4320"/>
        <w:tab w:val="right" w:pos="8640"/>
      </w:tabs>
    </w:pPr>
  </w:style>
  <w:style w:type="character" w:customStyle="1" w:styleId="FooterChar">
    <w:name w:val="Footer Char"/>
    <w:link w:val="Footer"/>
    <w:uiPriority w:val="99"/>
    <w:rsid w:val="002203EE"/>
    <w:rPr>
      <w:rFonts w:ascii="Arial" w:eastAsia="Times New Roman" w:hAnsi="Arial" w:cs="Times New Roman"/>
      <w:sz w:val="20"/>
      <w:szCs w:val="20"/>
    </w:rPr>
  </w:style>
  <w:style w:type="paragraph" w:customStyle="1" w:styleId="Centered">
    <w:name w:val="Centered"/>
    <w:basedOn w:val="Normal"/>
    <w:rsid w:val="002203EE"/>
    <w:pPr>
      <w:autoSpaceDE/>
      <w:autoSpaceDN/>
      <w:jc w:val="center"/>
    </w:pPr>
    <w:rPr>
      <w:rFonts w:eastAsia="SimSun"/>
      <w:lang w:eastAsia="zh-CN"/>
    </w:rPr>
  </w:style>
  <w:style w:type="paragraph" w:styleId="BalloonText">
    <w:name w:val="Balloon Text"/>
    <w:basedOn w:val="Normal"/>
    <w:link w:val="BalloonTextChar"/>
    <w:uiPriority w:val="99"/>
    <w:semiHidden/>
    <w:unhideWhenUsed/>
    <w:rsid w:val="00FE1F1B"/>
    <w:rPr>
      <w:rFonts w:ascii="Tahoma" w:hAnsi="Tahoma" w:cs="Tahoma"/>
      <w:sz w:val="16"/>
      <w:szCs w:val="16"/>
    </w:rPr>
  </w:style>
  <w:style w:type="character" w:customStyle="1" w:styleId="BalloonTextChar">
    <w:name w:val="Balloon Text Char"/>
    <w:link w:val="BalloonText"/>
    <w:uiPriority w:val="99"/>
    <w:semiHidden/>
    <w:rsid w:val="00FE1F1B"/>
    <w:rPr>
      <w:rFonts w:ascii="Tahoma" w:eastAsia="Times New Roman" w:hAnsi="Tahoma" w:cs="Tahoma"/>
      <w:sz w:val="16"/>
      <w:szCs w:val="16"/>
    </w:rPr>
  </w:style>
  <w:style w:type="paragraph" w:customStyle="1" w:styleId="List1">
    <w:name w:val="List 1"/>
    <w:basedOn w:val="Normal"/>
    <w:qFormat/>
    <w:rsid w:val="00AC055D"/>
    <w:pPr>
      <w:spacing w:before="120"/>
      <w:ind w:left="547" w:hanging="547"/>
      <w:contextualSpacing/>
    </w:pPr>
  </w:style>
  <w:style w:type="character" w:styleId="CommentReference">
    <w:name w:val="annotation reference"/>
    <w:basedOn w:val="DefaultParagraphFont"/>
    <w:uiPriority w:val="99"/>
    <w:semiHidden/>
    <w:unhideWhenUsed/>
    <w:rsid w:val="00D84118"/>
    <w:rPr>
      <w:sz w:val="16"/>
      <w:szCs w:val="16"/>
    </w:rPr>
  </w:style>
  <w:style w:type="paragraph" w:styleId="CommentSubject">
    <w:name w:val="annotation subject"/>
    <w:basedOn w:val="Normal"/>
    <w:next w:val="Normal"/>
    <w:link w:val="CommentSubjectChar"/>
    <w:uiPriority w:val="99"/>
    <w:semiHidden/>
    <w:unhideWhenUsed/>
    <w:rsid w:val="00F36632"/>
    <w:rPr>
      <w:b/>
      <w:bCs/>
    </w:rPr>
  </w:style>
  <w:style w:type="character" w:customStyle="1" w:styleId="CommentSubjectChar">
    <w:name w:val="Comment Subject Char"/>
    <w:basedOn w:val="DefaultParagraphFont"/>
    <w:link w:val="CommentSubject"/>
    <w:uiPriority w:val="99"/>
    <w:semiHidden/>
    <w:rsid w:val="00F36632"/>
    <w:rPr>
      <w:rFonts w:ascii="Arial" w:eastAsia="Times New Roman" w:hAnsi="Arial"/>
      <w:b/>
      <w:bCs/>
      <w:lang w:eastAsia="en-US"/>
    </w:rPr>
  </w:style>
  <w:style w:type="table" w:styleId="TableGrid">
    <w:name w:val="Table Grid"/>
    <w:basedOn w:val="TableNormal"/>
    <w:uiPriority w:val="39"/>
    <w:rsid w:val="000C0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633A1"/>
    <w:pPr>
      <w:jc w:val="center"/>
    </w:pPr>
    <w:rPr>
      <w:b/>
    </w:rPr>
  </w:style>
  <w:style w:type="character" w:customStyle="1" w:styleId="TitleChar">
    <w:name w:val="Title Char"/>
    <w:basedOn w:val="DefaultParagraphFont"/>
    <w:link w:val="Title"/>
    <w:uiPriority w:val="10"/>
    <w:rsid w:val="00E633A1"/>
    <w:rPr>
      <w:rFonts w:ascii="Arial" w:eastAsia="Times New Roman" w:hAnsi="Arial"/>
      <w:b/>
      <w:sz w:val="24"/>
      <w:lang w:eastAsia="en-US"/>
    </w:rPr>
  </w:style>
  <w:style w:type="paragraph" w:customStyle="1" w:styleId="NumberedList">
    <w:name w:val="Numbered List"/>
    <w:basedOn w:val="Normal"/>
    <w:qFormat/>
    <w:rsid w:val="0092185B"/>
    <w:pPr>
      <w:numPr>
        <w:numId w:val="5"/>
      </w:numPr>
      <w:spacing w:before="300"/>
      <w:jc w:val="both"/>
    </w:pPr>
  </w:style>
  <w:style w:type="paragraph" w:customStyle="1" w:styleId="Bullet1">
    <w:name w:val="Bullet 1"/>
    <w:basedOn w:val="Normal"/>
    <w:qFormat/>
    <w:rsid w:val="00B779F4"/>
    <w:pPr>
      <w:numPr>
        <w:numId w:val="9"/>
      </w:numPr>
      <w:spacing w:before="120"/>
      <w:contextualSpacing/>
    </w:pPr>
  </w:style>
  <w:style w:type="paragraph" w:styleId="CommentText">
    <w:name w:val="annotation text"/>
    <w:basedOn w:val="Normal"/>
    <w:link w:val="CommentTextChar"/>
    <w:uiPriority w:val="99"/>
    <w:unhideWhenUsed/>
    <w:rsid w:val="00A313F0"/>
  </w:style>
  <w:style w:type="character" w:customStyle="1" w:styleId="CommentTextChar">
    <w:name w:val="Comment Text Char"/>
    <w:basedOn w:val="DefaultParagraphFont"/>
    <w:link w:val="CommentText"/>
    <w:uiPriority w:val="99"/>
    <w:rsid w:val="00A313F0"/>
    <w:rPr>
      <w:rFonts w:ascii="Arial" w:eastAsia="Times New Roman" w:hAnsi="Arial"/>
      <w:lang w:eastAsia="en-US"/>
    </w:rPr>
  </w:style>
  <w:style w:type="character" w:styleId="FootnoteReference">
    <w:name w:val="footnote reference"/>
    <w:uiPriority w:val="99"/>
    <w:rsid w:val="000D3F7D"/>
  </w:style>
  <w:style w:type="paragraph" w:customStyle="1" w:styleId="Bullet1Text">
    <w:name w:val="Bullet 1 Text"/>
    <w:basedOn w:val="Bullet1"/>
    <w:qFormat/>
    <w:rsid w:val="00FA671F"/>
    <w:pPr>
      <w:numPr>
        <w:numId w:val="0"/>
      </w:numPr>
      <w:ind w:left="360"/>
      <w:contextualSpacing w:val="0"/>
    </w:pPr>
  </w:style>
  <w:style w:type="paragraph" w:customStyle="1" w:styleId="Bullet2">
    <w:name w:val="Bullet 2"/>
    <w:basedOn w:val="Normal"/>
    <w:rsid w:val="003E68E8"/>
    <w:pPr>
      <w:numPr>
        <w:ilvl w:val="1"/>
        <w:numId w:val="28"/>
      </w:numPr>
    </w:pPr>
    <w:rPr>
      <w:lang w:val="en-US"/>
    </w:rPr>
  </w:style>
  <w:style w:type="paragraph" w:styleId="FootnoteText">
    <w:name w:val="footnote text"/>
    <w:basedOn w:val="Normal"/>
    <w:link w:val="FootnoteTextChar"/>
    <w:uiPriority w:val="99"/>
    <w:unhideWhenUsed/>
    <w:rsid w:val="00B90DF5"/>
  </w:style>
  <w:style w:type="character" w:customStyle="1" w:styleId="FootnoteTextChar">
    <w:name w:val="Footnote Text Char"/>
    <w:basedOn w:val="DefaultParagraphFont"/>
    <w:link w:val="FootnoteText"/>
    <w:uiPriority w:val="99"/>
    <w:rsid w:val="00B90DF5"/>
    <w:rPr>
      <w:rFonts w:ascii="Arial" w:eastAsia="Times New Roman" w:hAnsi="Arial"/>
      <w:lang w:eastAsia="en-US"/>
    </w:rPr>
  </w:style>
  <w:style w:type="paragraph" w:styleId="List2">
    <w:name w:val="List 2"/>
    <w:basedOn w:val="List1"/>
    <w:uiPriority w:val="99"/>
    <w:unhideWhenUsed/>
    <w:rsid w:val="00AC055D"/>
    <w:pPr>
      <w:ind w:left="907" w:hanging="360"/>
    </w:pPr>
  </w:style>
  <w:style w:type="paragraph" w:customStyle="1" w:styleId="NumberedList1">
    <w:name w:val="Numbered List 1"/>
    <w:basedOn w:val="Normal"/>
    <w:qFormat/>
    <w:rsid w:val="002622FE"/>
    <w:pPr>
      <w:numPr>
        <w:numId w:val="22"/>
      </w:numPr>
      <w:ind w:left="360" w:hanging="360"/>
    </w:pPr>
    <w:rPr>
      <w:rFonts w:cs="Arial"/>
    </w:rPr>
  </w:style>
  <w:style w:type="paragraph" w:customStyle="1" w:styleId="Bullet3">
    <w:name w:val="Bullet 3"/>
    <w:basedOn w:val="Bullet2"/>
    <w:qFormat/>
    <w:rsid w:val="0031149B"/>
    <w:pPr>
      <w:numPr>
        <w:ilvl w:val="2"/>
        <w:numId w:val="0"/>
      </w:numPr>
    </w:pPr>
    <w:rPr>
      <w:rFonts w:eastAsia="Calibri"/>
      <w:lang w:eastAsia="en-GB"/>
    </w:rPr>
  </w:style>
  <w:style w:type="paragraph" w:styleId="Revision">
    <w:name w:val="Revision"/>
    <w:hidden/>
    <w:uiPriority w:val="99"/>
    <w:semiHidden/>
    <w:rsid w:val="00407ED6"/>
    <w:rPr>
      <w:rFonts w:ascii="Arial" w:eastAsia="Times New Roman" w:hAnsi="Arial"/>
      <w:lang w:eastAsia="en-US"/>
    </w:rPr>
  </w:style>
  <w:style w:type="paragraph" w:styleId="ListParagraph">
    <w:name w:val="List Paragraph"/>
    <w:basedOn w:val="Normal"/>
    <w:uiPriority w:val="34"/>
    <w:qFormat/>
    <w:rsid w:val="00206B27"/>
    <w:pPr>
      <w:ind w:left="720"/>
      <w:contextualSpacing/>
    </w:pPr>
  </w:style>
  <w:style w:type="paragraph" w:styleId="BodyText">
    <w:name w:val="Body Text"/>
    <w:basedOn w:val="Normal"/>
    <w:link w:val="BodyTextChar"/>
    <w:uiPriority w:val="99"/>
    <w:semiHidden/>
    <w:unhideWhenUsed/>
    <w:rsid w:val="001052C8"/>
    <w:pPr>
      <w:spacing w:after="120"/>
    </w:pPr>
  </w:style>
  <w:style w:type="character" w:customStyle="1" w:styleId="BodyTextChar">
    <w:name w:val="Body Text Char"/>
    <w:basedOn w:val="DefaultParagraphFont"/>
    <w:link w:val="BodyText"/>
    <w:uiPriority w:val="99"/>
    <w:semiHidden/>
    <w:rsid w:val="001052C8"/>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8015C-6A89-4D31-BB40-87D8C8D9C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1337</Words>
  <Characters>7268</Characters>
  <Application>Microsoft Office Word</Application>
  <DocSecurity>0</DocSecurity>
  <Lines>233</Lines>
  <Paragraphs>42</Paragraphs>
  <ScaleCrop>false</ScaleCrop>
  <HeadingPairs>
    <vt:vector size="2" baseType="variant">
      <vt:variant>
        <vt:lpstr>Title</vt:lpstr>
      </vt:variant>
      <vt:variant>
        <vt:i4>1</vt:i4>
      </vt:variant>
    </vt:vector>
  </HeadingPairs>
  <TitlesOfParts>
    <vt:vector size="1" baseType="lpstr">
      <vt:lpstr>Annex 4. Schedules of Specific Commitments on the Movement of Natural Persons - The Philippines</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Schedules of Specific Commitments on the Movement of Natural Persons - The Philippines</dc:title>
  <dc:subject/>
  <dc:creator/>
  <cp:keywords>[SEC=OFFICIAL]</cp:keywords>
  <cp:lastModifiedBy/>
  <cp:revision>1</cp:revision>
  <dcterms:created xsi:type="dcterms:W3CDTF">2023-09-28T04:36:00Z</dcterms:created>
  <dcterms:modified xsi:type="dcterms:W3CDTF">2023-09-28T04:36:00Z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v=2022.1;a=SHA256;h=29A1A0FF791AD0ADA9C64C88DC49951737D9120F9F52C46FF3278038B521D428</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2023-09-28T04:36:20Z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899E4EA469A04FB023F4432B63374BB33589BF8A</vt:lpwstr>
  </property>
  <property fmtid="{D5CDD505-2E9C-101B-9397-08002B2CF9AE}" pid="14" name="PM_DisplayValueSecClassificationWithQualifier">
    <vt:lpwstr>OFFICIAL</vt:lpwstr>
  </property>
  <property fmtid="{D5CDD505-2E9C-101B-9397-08002B2CF9AE}" pid="15" name="PM_Originating_FileId">
    <vt:lpwstr>BABBDB9A61744F2186B520F0EA254169</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290C9CFCFE70E139C4500567FB5830ACF9049F26A1998DDACA65669D45D5D2AD</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6B1113978A11B7C541EDB90EAA62FEEF</vt:lpwstr>
  </property>
  <property fmtid="{D5CDD505-2E9C-101B-9397-08002B2CF9AE}" pid="25" name="PM_Hash_Salt">
    <vt:lpwstr>F17657512B14CD579E1F6CDD8F5E8C8F</vt:lpwstr>
  </property>
  <property fmtid="{D5CDD505-2E9C-101B-9397-08002B2CF9AE}" pid="26" name="PM_Hash_SHA1">
    <vt:lpwstr>4AA59C1BF15D89DF7A4F532AC11543A88861148C</vt:lpwstr>
  </property>
</Properties>
</file>