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6099" w14:textId="77777777" w:rsidR="00354A06" w:rsidRPr="00B45335" w:rsidRDefault="00354A06" w:rsidP="005714C3">
      <w:pPr>
        <w:pStyle w:val="BTNSSBodyTextNoSpacingSmall"/>
        <w:rPr>
          <w:sz w:val="2"/>
          <w:szCs w:val="2"/>
          <w:lang w:val="en-US"/>
        </w:rPr>
      </w:pPr>
    </w:p>
    <w:p w14:paraId="220F8481" w14:textId="77777777" w:rsidR="00B869BC" w:rsidRPr="0007327B" w:rsidRDefault="00B869BC" w:rsidP="005714C3">
      <w:pPr>
        <w:pStyle w:val="BTBodyText"/>
        <w:spacing w:after="240"/>
        <w:jc w:val="center"/>
        <w:rPr>
          <w:b/>
          <w:bCs/>
          <w:sz w:val="32"/>
          <w:szCs w:val="32"/>
        </w:rPr>
      </w:pPr>
      <w:r w:rsidRPr="0007327B">
        <w:rPr>
          <w:b/>
          <w:bCs/>
          <w:sz w:val="32"/>
          <w:szCs w:val="32"/>
        </w:rPr>
        <w:t>Before the World Trade Organization</w:t>
      </w:r>
    </w:p>
    <w:p w14:paraId="485B12E4" w14:textId="77777777" w:rsidR="00B869BC" w:rsidRPr="0007327B" w:rsidRDefault="00B869BC" w:rsidP="005714C3">
      <w:pPr>
        <w:pStyle w:val="BTBodyText"/>
        <w:spacing w:after="240"/>
        <w:jc w:val="center"/>
        <w:rPr>
          <w:b/>
          <w:bCs/>
          <w:sz w:val="32"/>
          <w:szCs w:val="32"/>
        </w:rPr>
      </w:pPr>
      <w:r>
        <w:rPr>
          <w:b/>
          <w:bCs/>
          <w:sz w:val="32"/>
          <w:szCs w:val="32"/>
        </w:rPr>
        <w:t>S/SECRET/13/ARB</w:t>
      </w:r>
    </w:p>
    <w:p w14:paraId="68F0A059" w14:textId="77777777" w:rsidR="00B869BC" w:rsidRPr="0007327B" w:rsidRDefault="00B869BC" w:rsidP="00DA5381">
      <w:pPr>
        <w:pStyle w:val="WTODTWTODisputeTitle"/>
      </w:pPr>
      <w:r>
        <w:t>Arbitration concerning Australia's intended modification of its Schedule of Specific Commitments under the General Agreement on Trade in Services</w:t>
      </w:r>
    </w:p>
    <w:p w14:paraId="72446945" w14:textId="77777777" w:rsidR="00B869BC" w:rsidRPr="0007327B" w:rsidRDefault="00B869BC" w:rsidP="00044D03">
      <w:pPr>
        <w:pStyle w:val="DSNDSNumber"/>
        <w:jc w:val="both"/>
      </w:pPr>
    </w:p>
    <w:p w14:paraId="45876E55" w14:textId="77777777" w:rsidR="00B869BC" w:rsidRPr="0007327B" w:rsidRDefault="00B869BC" w:rsidP="00F56CE5">
      <w:pPr>
        <w:pStyle w:val="DTDocumentTitle"/>
      </w:pPr>
      <w:r>
        <w:t>Australia's comments on India's responses to questions from the Arbitration Body following the Meeting with the Parties</w:t>
      </w:r>
    </w:p>
    <w:p w14:paraId="77A08CDD" w14:textId="77777777" w:rsidR="00B869BC" w:rsidRPr="0007327B" w:rsidRDefault="00B869BC" w:rsidP="00F56CE5">
      <w:pPr>
        <w:pStyle w:val="DDDocumentDate"/>
      </w:pPr>
      <w:r>
        <w:t>24 October 2024</w:t>
      </w:r>
    </w:p>
    <w:p w14:paraId="19A62550" w14:textId="77777777" w:rsidR="005714C3" w:rsidRPr="0007327B" w:rsidRDefault="005714C3" w:rsidP="00BE0B1C">
      <w:pPr>
        <w:pStyle w:val="BTNSSBodyTextNoSpacingSmall"/>
      </w:pPr>
    </w:p>
    <w:p w14:paraId="15F23A91" w14:textId="77777777" w:rsidR="00006269" w:rsidRPr="0007327B" w:rsidRDefault="00006269" w:rsidP="00BE0B1C">
      <w:pPr>
        <w:pStyle w:val="BTNSSBodyTextNoSpacingSmall"/>
      </w:pPr>
      <w:r w:rsidRPr="0007327B">
        <w:br w:type="page"/>
      </w:r>
    </w:p>
    <w:p w14:paraId="08BD919D" w14:textId="77777777" w:rsidR="00F01A73" w:rsidRPr="0007327B" w:rsidRDefault="00F01A73" w:rsidP="00F01A73">
      <w:pPr>
        <w:pStyle w:val="BTNSSBodyTextNoSpacingSmall"/>
        <w:rPr>
          <w:sz w:val="2"/>
          <w:szCs w:val="2"/>
        </w:rPr>
      </w:pPr>
    </w:p>
    <w:sdt>
      <w:sdtPr>
        <w:rPr>
          <w:b w:val="0"/>
          <w:caps w:val="0"/>
          <w:sz w:val="8"/>
          <w:szCs w:val="8"/>
          <w:lang w:val="en-AU"/>
        </w:rPr>
        <w:id w:val="-1730524273"/>
        <w:docPartObj>
          <w:docPartGallery w:val="Table of Contents"/>
          <w:docPartUnique/>
        </w:docPartObj>
      </w:sdtPr>
      <w:sdtEndPr/>
      <w:sdtContent>
        <w:p w14:paraId="6B87EBB4" w14:textId="77777777" w:rsidR="00D47F18" w:rsidRPr="0007327B" w:rsidRDefault="00D47F18">
          <w:pPr>
            <w:pStyle w:val="TOCHeading"/>
            <w:rPr>
              <w:lang w:val="en-AU"/>
            </w:rPr>
          </w:pPr>
          <w:r w:rsidRPr="0007327B">
            <w:rPr>
              <w:lang w:val="en-AU"/>
            </w:rPr>
            <w:t>Table of Contents</w:t>
          </w:r>
        </w:p>
        <w:p w14:paraId="543C1AAC" w14:textId="4A64C305" w:rsidR="00D31D43" w:rsidRDefault="00F945DB">
          <w:pPr>
            <w:pStyle w:val="TOC1"/>
            <w:rPr>
              <w:rFonts w:asciiTheme="minorHAnsi" w:eastAsiaTheme="minorEastAsia" w:hAnsiTheme="minorHAnsi"/>
              <w:b w:val="0"/>
              <w:caps w:val="0"/>
              <w:noProof/>
              <w:kern w:val="2"/>
              <w:sz w:val="22"/>
              <w:szCs w:val="22"/>
              <w:lang w:eastAsia="en-AU"/>
              <w14:ligatures w14:val="standardContextual"/>
            </w:rPr>
          </w:pPr>
          <w:r w:rsidRPr="0007327B">
            <w:fldChar w:fldCharType="begin"/>
          </w:r>
          <w:r w:rsidRPr="0007327B">
            <w:instrText xml:space="preserve"> TOC \o "1-5" \h \z \u </w:instrText>
          </w:r>
          <w:r w:rsidRPr="0007327B">
            <w:fldChar w:fldCharType="separate"/>
          </w:r>
          <w:hyperlink w:anchor="_Toc180676755" w:history="1">
            <w:r w:rsidR="00D31D43" w:rsidRPr="003668EF">
              <w:rPr>
                <w:rStyle w:val="Hyperlink"/>
                <w:noProof/>
              </w:rPr>
              <w:t>Table of Cases</w:t>
            </w:r>
            <w:r w:rsidR="00D31D43">
              <w:rPr>
                <w:noProof/>
                <w:webHidden/>
              </w:rPr>
              <w:tab/>
            </w:r>
            <w:r w:rsidR="00D31D43">
              <w:rPr>
                <w:noProof/>
                <w:webHidden/>
              </w:rPr>
              <w:fldChar w:fldCharType="begin"/>
            </w:r>
            <w:r w:rsidR="00D31D43">
              <w:rPr>
                <w:noProof/>
                <w:webHidden/>
              </w:rPr>
              <w:instrText xml:space="preserve"> PAGEREF _Toc180676755 \h </w:instrText>
            </w:r>
            <w:r w:rsidR="00D31D43">
              <w:rPr>
                <w:noProof/>
                <w:webHidden/>
              </w:rPr>
            </w:r>
            <w:r w:rsidR="00D31D43">
              <w:rPr>
                <w:noProof/>
                <w:webHidden/>
              </w:rPr>
              <w:fldChar w:fldCharType="separate"/>
            </w:r>
            <w:r w:rsidR="00D31D43">
              <w:rPr>
                <w:noProof/>
                <w:webHidden/>
              </w:rPr>
              <w:t>3</w:t>
            </w:r>
            <w:r w:rsidR="00D31D43">
              <w:rPr>
                <w:noProof/>
                <w:webHidden/>
              </w:rPr>
              <w:fldChar w:fldCharType="end"/>
            </w:r>
          </w:hyperlink>
        </w:p>
        <w:p w14:paraId="20D80E94" w14:textId="1E587047" w:rsidR="00D31D43" w:rsidRDefault="004F6060">
          <w:pPr>
            <w:pStyle w:val="TOC1"/>
            <w:rPr>
              <w:rFonts w:asciiTheme="minorHAnsi" w:eastAsiaTheme="minorEastAsia" w:hAnsiTheme="minorHAnsi"/>
              <w:b w:val="0"/>
              <w:caps w:val="0"/>
              <w:noProof/>
              <w:kern w:val="2"/>
              <w:sz w:val="22"/>
              <w:szCs w:val="22"/>
              <w:lang w:eastAsia="en-AU"/>
              <w14:ligatures w14:val="standardContextual"/>
            </w:rPr>
          </w:pPr>
          <w:hyperlink w:anchor="_Toc180676756" w:history="1">
            <w:r w:rsidR="00D31D43" w:rsidRPr="003668EF">
              <w:rPr>
                <w:rStyle w:val="Hyperlink"/>
                <w:noProof/>
              </w:rPr>
              <w:t>List of Acronyms, Abbreviations and Short Forms</w:t>
            </w:r>
            <w:r w:rsidR="00D31D43">
              <w:rPr>
                <w:noProof/>
                <w:webHidden/>
              </w:rPr>
              <w:tab/>
            </w:r>
            <w:r w:rsidR="00D31D43">
              <w:rPr>
                <w:noProof/>
                <w:webHidden/>
              </w:rPr>
              <w:fldChar w:fldCharType="begin"/>
            </w:r>
            <w:r w:rsidR="00D31D43">
              <w:rPr>
                <w:noProof/>
                <w:webHidden/>
              </w:rPr>
              <w:instrText xml:space="preserve"> PAGEREF _Toc180676756 \h </w:instrText>
            </w:r>
            <w:r w:rsidR="00D31D43">
              <w:rPr>
                <w:noProof/>
                <w:webHidden/>
              </w:rPr>
            </w:r>
            <w:r w:rsidR="00D31D43">
              <w:rPr>
                <w:noProof/>
                <w:webHidden/>
              </w:rPr>
              <w:fldChar w:fldCharType="separate"/>
            </w:r>
            <w:r w:rsidR="00D31D43">
              <w:rPr>
                <w:noProof/>
                <w:webHidden/>
              </w:rPr>
              <w:t>3</w:t>
            </w:r>
            <w:r w:rsidR="00D31D43">
              <w:rPr>
                <w:noProof/>
                <w:webHidden/>
              </w:rPr>
              <w:fldChar w:fldCharType="end"/>
            </w:r>
          </w:hyperlink>
        </w:p>
        <w:p w14:paraId="1BB4124B" w14:textId="56B48B6F" w:rsidR="00D31D43" w:rsidRDefault="004F6060">
          <w:pPr>
            <w:pStyle w:val="TOC1"/>
            <w:rPr>
              <w:rFonts w:asciiTheme="minorHAnsi" w:eastAsiaTheme="minorEastAsia" w:hAnsiTheme="minorHAnsi"/>
              <w:b w:val="0"/>
              <w:caps w:val="0"/>
              <w:noProof/>
              <w:kern w:val="2"/>
              <w:sz w:val="22"/>
              <w:szCs w:val="22"/>
              <w:lang w:eastAsia="en-AU"/>
              <w14:ligatures w14:val="standardContextual"/>
            </w:rPr>
          </w:pPr>
          <w:hyperlink w:anchor="_Toc180676757" w:history="1">
            <w:r w:rsidR="00D31D43" w:rsidRPr="003668EF">
              <w:rPr>
                <w:rStyle w:val="Hyperlink"/>
                <w:noProof/>
              </w:rPr>
              <w:t>I.</w:t>
            </w:r>
            <w:r w:rsidR="00D31D43">
              <w:rPr>
                <w:rFonts w:asciiTheme="minorHAnsi" w:eastAsiaTheme="minorEastAsia" w:hAnsiTheme="minorHAnsi"/>
                <w:b w:val="0"/>
                <w:caps w:val="0"/>
                <w:noProof/>
                <w:kern w:val="2"/>
                <w:sz w:val="22"/>
                <w:szCs w:val="22"/>
                <w:lang w:eastAsia="en-AU"/>
                <w14:ligatures w14:val="standardContextual"/>
              </w:rPr>
              <w:tab/>
            </w:r>
            <w:r w:rsidR="00D31D43" w:rsidRPr="003668EF">
              <w:rPr>
                <w:rStyle w:val="Hyperlink"/>
                <w:noProof/>
              </w:rPr>
              <w:t>Arbitration Body's terms of reference</w:t>
            </w:r>
            <w:r w:rsidR="00D31D43">
              <w:rPr>
                <w:noProof/>
                <w:webHidden/>
              </w:rPr>
              <w:tab/>
            </w:r>
            <w:r w:rsidR="00D31D43">
              <w:rPr>
                <w:noProof/>
                <w:webHidden/>
              </w:rPr>
              <w:fldChar w:fldCharType="begin"/>
            </w:r>
            <w:r w:rsidR="00D31D43">
              <w:rPr>
                <w:noProof/>
                <w:webHidden/>
              </w:rPr>
              <w:instrText xml:space="preserve"> PAGEREF _Toc180676757 \h </w:instrText>
            </w:r>
            <w:r w:rsidR="00D31D43">
              <w:rPr>
                <w:noProof/>
                <w:webHidden/>
              </w:rPr>
            </w:r>
            <w:r w:rsidR="00D31D43">
              <w:rPr>
                <w:noProof/>
                <w:webHidden/>
              </w:rPr>
              <w:fldChar w:fldCharType="separate"/>
            </w:r>
            <w:r w:rsidR="00D31D43">
              <w:rPr>
                <w:noProof/>
                <w:webHidden/>
              </w:rPr>
              <w:t>4</w:t>
            </w:r>
            <w:r w:rsidR="00D31D43">
              <w:rPr>
                <w:noProof/>
                <w:webHidden/>
              </w:rPr>
              <w:fldChar w:fldCharType="end"/>
            </w:r>
          </w:hyperlink>
        </w:p>
        <w:p w14:paraId="662E8882" w14:textId="03DFCFAE" w:rsidR="00D31D43" w:rsidRDefault="004F6060">
          <w:pPr>
            <w:pStyle w:val="TOC2"/>
            <w:rPr>
              <w:rFonts w:asciiTheme="minorHAnsi" w:eastAsiaTheme="minorEastAsia" w:hAnsiTheme="minorHAnsi"/>
              <w:b w:val="0"/>
              <w:smallCaps w:val="0"/>
              <w:noProof/>
              <w:kern w:val="2"/>
              <w:sz w:val="22"/>
              <w:szCs w:val="22"/>
              <w:lang w:eastAsia="en-AU"/>
              <w14:ligatures w14:val="standardContextual"/>
            </w:rPr>
          </w:pPr>
          <w:hyperlink w:anchor="_Toc180676758" w:history="1">
            <w:r w:rsidR="00D31D43" w:rsidRPr="003668EF">
              <w:rPr>
                <w:rStyle w:val="Hyperlink"/>
                <w:noProof/>
              </w:rPr>
              <w:t xml:space="preserve">1.1 </w:t>
            </w:r>
            <w:r w:rsidR="00D31D43">
              <w:rPr>
                <w:rFonts w:asciiTheme="minorHAnsi" w:eastAsiaTheme="minorEastAsia" w:hAnsiTheme="minorHAnsi"/>
                <w:b w:val="0"/>
                <w:smallCaps w:val="0"/>
                <w:noProof/>
                <w:kern w:val="2"/>
                <w:sz w:val="22"/>
                <w:szCs w:val="22"/>
                <w:lang w:eastAsia="en-AU"/>
                <w14:ligatures w14:val="standardContextual"/>
              </w:rPr>
              <w:tab/>
            </w:r>
            <w:r w:rsidR="00D31D43" w:rsidRPr="003668EF">
              <w:rPr>
                <w:rStyle w:val="Hyperlink"/>
                <w:noProof/>
              </w:rPr>
              <w:t>To both parties</w:t>
            </w:r>
            <w:r w:rsidR="00D31D43">
              <w:rPr>
                <w:noProof/>
                <w:webHidden/>
              </w:rPr>
              <w:tab/>
            </w:r>
            <w:r w:rsidR="00D31D43">
              <w:rPr>
                <w:noProof/>
                <w:webHidden/>
              </w:rPr>
              <w:fldChar w:fldCharType="begin"/>
            </w:r>
            <w:r w:rsidR="00D31D43">
              <w:rPr>
                <w:noProof/>
                <w:webHidden/>
              </w:rPr>
              <w:instrText xml:space="preserve"> PAGEREF _Toc180676758 \h </w:instrText>
            </w:r>
            <w:r w:rsidR="00D31D43">
              <w:rPr>
                <w:noProof/>
                <w:webHidden/>
              </w:rPr>
            </w:r>
            <w:r w:rsidR="00D31D43">
              <w:rPr>
                <w:noProof/>
                <w:webHidden/>
              </w:rPr>
              <w:fldChar w:fldCharType="separate"/>
            </w:r>
            <w:r w:rsidR="00D31D43">
              <w:rPr>
                <w:noProof/>
                <w:webHidden/>
              </w:rPr>
              <w:t>4</w:t>
            </w:r>
            <w:r w:rsidR="00D31D43">
              <w:rPr>
                <w:noProof/>
                <w:webHidden/>
              </w:rPr>
              <w:fldChar w:fldCharType="end"/>
            </w:r>
          </w:hyperlink>
        </w:p>
        <w:p w14:paraId="2237C516" w14:textId="0D687327" w:rsidR="00D31D43" w:rsidRDefault="004F6060">
          <w:pPr>
            <w:pStyle w:val="TOC2"/>
            <w:rPr>
              <w:rFonts w:asciiTheme="minorHAnsi" w:eastAsiaTheme="minorEastAsia" w:hAnsiTheme="minorHAnsi"/>
              <w:b w:val="0"/>
              <w:smallCaps w:val="0"/>
              <w:noProof/>
              <w:kern w:val="2"/>
              <w:sz w:val="22"/>
              <w:szCs w:val="22"/>
              <w:lang w:eastAsia="en-AU"/>
              <w14:ligatures w14:val="standardContextual"/>
            </w:rPr>
          </w:pPr>
          <w:hyperlink w:anchor="_Toc180676759" w:history="1">
            <w:r w:rsidR="00D31D43" w:rsidRPr="003668EF">
              <w:rPr>
                <w:rStyle w:val="Hyperlink"/>
                <w:noProof/>
              </w:rPr>
              <w:t>Question 1</w:t>
            </w:r>
            <w:r w:rsidR="00D31D43">
              <w:rPr>
                <w:noProof/>
                <w:webHidden/>
              </w:rPr>
              <w:tab/>
            </w:r>
            <w:r w:rsidR="00D31D43">
              <w:rPr>
                <w:noProof/>
                <w:webHidden/>
              </w:rPr>
              <w:fldChar w:fldCharType="begin"/>
            </w:r>
            <w:r w:rsidR="00D31D43">
              <w:rPr>
                <w:noProof/>
                <w:webHidden/>
              </w:rPr>
              <w:instrText xml:space="preserve"> PAGEREF _Toc180676759 \h </w:instrText>
            </w:r>
            <w:r w:rsidR="00D31D43">
              <w:rPr>
                <w:noProof/>
                <w:webHidden/>
              </w:rPr>
            </w:r>
            <w:r w:rsidR="00D31D43">
              <w:rPr>
                <w:noProof/>
                <w:webHidden/>
              </w:rPr>
              <w:fldChar w:fldCharType="separate"/>
            </w:r>
            <w:r w:rsidR="00D31D43">
              <w:rPr>
                <w:noProof/>
                <w:webHidden/>
              </w:rPr>
              <w:t>4</w:t>
            </w:r>
            <w:r w:rsidR="00D31D43">
              <w:rPr>
                <w:noProof/>
                <w:webHidden/>
              </w:rPr>
              <w:fldChar w:fldCharType="end"/>
            </w:r>
          </w:hyperlink>
        </w:p>
        <w:p w14:paraId="50909902" w14:textId="60FCB5E4" w:rsidR="00D31D43" w:rsidRDefault="004F6060">
          <w:pPr>
            <w:pStyle w:val="TOC2"/>
            <w:rPr>
              <w:rFonts w:asciiTheme="minorHAnsi" w:eastAsiaTheme="minorEastAsia" w:hAnsiTheme="minorHAnsi"/>
              <w:b w:val="0"/>
              <w:smallCaps w:val="0"/>
              <w:noProof/>
              <w:kern w:val="2"/>
              <w:sz w:val="22"/>
              <w:szCs w:val="22"/>
              <w:lang w:eastAsia="en-AU"/>
              <w14:ligatures w14:val="standardContextual"/>
            </w:rPr>
          </w:pPr>
          <w:hyperlink w:anchor="_Toc180676760" w:history="1">
            <w:r w:rsidR="00D31D43" w:rsidRPr="003668EF">
              <w:rPr>
                <w:rStyle w:val="Hyperlink"/>
                <w:noProof/>
              </w:rPr>
              <w:t>1.2</w:t>
            </w:r>
            <w:r w:rsidR="00D31D43">
              <w:rPr>
                <w:rFonts w:asciiTheme="minorHAnsi" w:eastAsiaTheme="minorEastAsia" w:hAnsiTheme="minorHAnsi"/>
                <w:b w:val="0"/>
                <w:smallCaps w:val="0"/>
                <w:noProof/>
                <w:kern w:val="2"/>
                <w:sz w:val="22"/>
                <w:szCs w:val="22"/>
                <w:lang w:eastAsia="en-AU"/>
                <w14:ligatures w14:val="standardContextual"/>
              </w:rPr>
              <w:tab/>
            </w:r>
            <w:r w:rsidR="00D31D43" w:rsidRPr="003668EF">
              <w:rPr>
                <w:rStyle w:val="Hyperlink"/>
                <w:noProof/>
              </w:rPr>
              <w:t>To India</w:t>
            </w:r>
            <w:r w:rsidR="00D31D43">
              <w:rPr>
                <w:noProof/>
                <w:webHidden/>
              </w:rPr>
              <w:tab/>
            </w:r>
            <w:r w:rsidR="00D31D43">
              <w:rPr>
                <w:noProof/>
                <w:webHidden/>
              </w:rPr>
              <w:fldChar w:fldCharType="begin"/>
            </w:r>
            <w:r w:rsidR="00D31D43">
              <w:rPr>
                <w:noProof/>
                <w:webHidden/>
              </w:rPr>
              <w:instrText xml:space="preserve"> PAGEREF _Toc180676760 \h </w:instrText>
            </w:r>
            <w:r w:rsidR="00D31D43">
              <w:rPr>
                <w:noProof/>
                <w:webHidden/>
              </w:rPr>
            </w:r>
            <w:r w:rsidR="00D31D43">
              <w:rPr>
                <w:noProof/>
                <w:webHidden/>
              </w:rPr>
              <w:fldChar w:fldCharType="separate"/>
            </w:r>
            <w:r w:rsidR="00D31D43">
              <w:rPr>
                <w:noProof/>
                <w:webHidden/>
              </w:rPr>
              <w:t>5</w:t>
            </w:r>
            <w:r w:rsidR="00D31D43">
              <w:rPr>
                <w:noProof/>
                <w:webHidden/>
              </w:rPr>
              <w:fldChar w:fldCharType="end"/>
            </w:r>
          </w:hyperlink>
        </w:p>
        <w:p w14:paraId="564ACE85" w14:textId="355D4F53" w:rsidR="00D31D43" w:rsidRDefault="004F6060">
          <w:pPr>
            <w:pStyle w:val="TOC2"/>
            <w:rPr>
              <w:rFonts w:asciiTheme="minorHAnsi" w:eastAsiaTheme="minorEastAsia" w:hAnsiTheme="minorHAnsi"/>
              <w:b w:val="0"/>
              <w:smallCaps w:val="0"/>
              <w:noProof/>
              <w:kern w:val="2"/>
              <w:sz w:val="22"/>
              <w:szCs w:val="22"/>
              <w:lang w:eastAsia="en-AU"/>
              <w14:ligatures w14:val="standardContextual"/>
            </w:rPr>
          </w:pPr>
          <w:hyperlink w:anchor="_Toc180676761" w:history="1">
            <w:r w:rsidR="00D31D43" w:rsidRPr="003668EF">
              <w:rPr>
                <w:rStyle w:val="Hyperlink"/>
                <w:noProof/>
              </w:rPr>
              <w:t>Question 2</w:t>
            </w:r>
            <w:r w:rsidR="00D31D43">
              <w:rPr>
                <w:noProof/>
                <w:webHidden/>
              </w:rPr>
              <w:tab/>
            </w:r>
            <w:r w:rsidR="00D31D43">
              <w:rPr>
                <w:noProof/>
                <w:webHidden/>
              </w:rPr>
              <w:fldChar w:fldCharType="begin"/>
            </w:r>
            <w:r w:rsidR="00D31D43">
              <w:rPr>
                <w:noProof/>
                <w:webHidden/>
              </w:rPr>
              <w:instrText xml:space="preserve"> PAGEREF _Toc180676761 \h </w:instrText>
            </w:r>
            <w:r w:rsidR="00D31D43">
              <w:rPr>
                <w:noProof/>
                <w:webHidden/>
              </w:rPr>
            </w:r>
            <w:r w:rsidR="00D31D43">
              <w:rPr>
                <w:noProof/>
                <w:webHidden/>
              </w:rPr>
              <w:fldChar w:fldCharType="separate"/>
            </w:r>
            <w:r w:rsidR="00D31D43">
              <w:rPr>
                <w:noProof/>
                <w:webHidden/>
              </w:rPr>
              <w:t>5</w:t>
            </w:r>
            <w:r w:rsidR="00D31D43">
              <w:rPr>
                <w:noProof/>
                <w:webHidden/>
              </w:rPr>
              <w:fldChar w:fldCharType="end"/>
            </w:r>
          </w:hyperlink>
        </w:p>
        <w:p w14:paraId="0EE1BAA2" w14:textId="7AA80A1C" w:rsidR="00D31D43" w:rsidRDefault="004F6060">
          <w:pPr>
            <w:pStyle w:val="TOC2"/>
            <w:rPr>
              <w:rFonts w:asciiTheme="minorHAnsi" w:eastAsiaTheme="minorEastAsia" w:hAnsiTheme="minorHAnsi"/>
              <w:b w:val="0"/>
              <w:smallCaps w:val="0"/>
              <w:noProof/>
              <w:kern w:val="2"/>
              <w:sz w:val="22"/>
              <w:szCs w:val="22"/>
              <w:lang w:eastAsia="en-AU"/>
              <w14:ligatures w14:val="standardContextual"/>
            </w:rPr>
          </w:pPr>
          <w:hyperlink w:anchor="_Toc180676762" w:history="1">
            <w:r w:rsidR="00D31D43" w:rsidRPr="003668EF">
              <w:rPr>
                <w:rStyle w:val="Hyperlink"/>
                <w:noProof/>
                <w:lang w:val="en-US"/>
              </w:rPr>
              <w:t>Question 3</w:t>
            </w:r>
            <w:r w:rsidR="00D31D43">
              <w:rPr>
                <w:noProof/>
                <w:webHidden/>
              </w:rPr>
              <w:tab/>
            </w:r>
            <w:r w:rsidR="00D31D43">
              <w:rPr>
                <w:noProof/>
                <w:webHidden/>
              </w:rPr>
              <w:fldChar w:fldCharType="begin"/>
            </w:r>
            <w:r w:rsidR="00D31D43">
              <w:rPr>
                <w:noProof/>
                <w:webHidden/>
              </w:rPr>
              <w:instrText xml:space="preserve"> PAGEREF _Toc180676762 \h </w:instrText>
            </w:r>
            <w:r w:rsidR="00D31D43">
              <w:rPr>
                <w:noProof/>
                <w:webHidden/>
              </w:rPr>
            </w:r>
            <w:r w:rsidR="00D31D43">
              <w:rPr>
                <w:noProof/>
                <w:webHidden/>
              </w:rPr>
              <w:fldChar w:fldCharType="separate"/>
            </w:r>
            <w:r w:rsidR="00D31D43">
              <w:rPr>
                <w:noProof/>
                <w:webHidden/>
              </w:rPr>
              <w:t>6</w:t>
            </w:r>
            <w:r w:rsidR="00D31D43">
              <w:rPr>
                <w:noProof/>
                <w:webHidden/>
              </w:rPr>
              <w:fldChar w:fldCharType="end"/>
            </w:r>
          </w:hyperlink>
        </w:p>
        <w:p w14:paraId="04C18510" w14:textId="4331C405" w:rsidR="00D31D43" w:rsidRDefault="004F6060">
          <w:pPr>
            <w:pStyle w:val="TOC1"/>
            <w:rPr>
              <w:rFonts w:asciiTheme="minorHAnsi" w:eastAsiaTheme="minorEastAsia" w:hAnsiTheme="minorHAnsi"/>
              <w:b w:val="0"/>
              <w:caps w:val="0"/>
              <w:noProof/>
              <w:kern w:val="2"/>
              <w:sz w:val="22"/>
              <w:szCs w:val="22"/>
              <w:lang w:eastAsia="en-AU"/>
              <w14:ligatures w14:val="standardContextual"/>
            </w:rPr>
          </w:pPr>
          <w:hyperlink w:anchor="_Toc180676763" w:history="1">
            <w:r w:rsidR="00D31D43" w:rsidRPr="003668EF">
              <w:rPr>
                <w:rStyle w:val="Hyperlink"/>
                <w:noProof/>
              </w:rPr>
              <w:t>III.</w:t>
            </w:r>
            <w:r w:rsidR="00D31D43">
              <w:rPr>
                <w:rFonts w:asciiTheme="minorHAnsi" w:eastAsiaTheme="minorEastAsia" w:hAnsiTheme="minorHAnsi"/>
                <w:b w:val="0"/>
                <w:caps w:val="0"/>
                <w:noProof/>
                <w:kern w:val="2"/>
                <w:sz w:val="22"/>
                <w:szCs w:val="22"/>
                <w:lang w:eastAsia="en-AU"/>
                <w14:ligatures w14:val="standardContextual"/>
              </w:rPr>
              <w:tab/>
            </w:r>
            <w:r w:rsidR="00D31D43" w:rsidRPr="003668EF">
              <w:rPr>
                <w:rStyle w:val="Hyperlink"/>
                <w:noProof/>
              </w:rPr>
              <w:t>Arbitration Body's findings</w:t>
            </w:r>
            <w:r w:rsidR="00D31D43">
              <w:rPr>
                <w:noProof/>
                <w:webHidden/>
              </w:rPr>
              <w:tab/>
            </w:r>
            <w:r w:rsidR="00D31D43">
              <w:rPr>
                <w:noProof/>
                <w:webHidden/>
              </w:rPr>
              <w:fldChar w:fldCharType="begin"/>
            </w:r>
            <w:r w:rsidR="00D31D43">
              <w:rPr>
                <w:noProof/>
                <w:webHidden/>
              </w:rPr>
              <w:instrText xml:space="preserve"> PAGEREF _Toc180676763 \h </w:instrText>
            </w:r>
            <w:r w:rsidR="00D31D43">
              <w:rPr>
                <w:noProof/>
                <w:webHidden/>
              </w:rPr>
            </w:r>
            <w:r w:rsidR="00D31D43">
              <w:rPr>
                <w:noProof/>
                <w:webHidden/>
              </w:rPr>
              <w:fldChar w:fldCharType="separate"/>
            </w:r>
            <w:r w:rsidR="00D31D43">
              <w:rPr>
                <w:noProof/>
                <w:webHidden/>
              </w:rPr>
              <w:t>8</w:t>
            </w:r>
            <w:r w:rsidR="00D31D43">
              <w:rPr>
                <w:noProof/>
                <w:webHidden/>
              </w:rPr>
              <w:fldChar w:fldCharType="end"/>
            </w:r>
          </w:hyperlink>
        </w:p>
        <w:p w14:paraId="0F1A70BC" w14:textId="6CFC5846" w:rsidR="00D31D43" w:rsidRDefault="004F6060">
          <w:pPr>
            <w:pStyle w:val="TOC2"/>
            <w:rPr>
              <w:rFonts w:asciiTheme="minorHAnsi" w:eastAsiaTheme="minorEastAsia" w:hAnsiTheme="minorHAnsi"/>
              <w:b w:val="0"/>
              <w:smallCaps w:val="0"/>
              <w:noProof/>
              <w:kern w:val="2"/>
              <w:sz w:val="22"/>
              <w:szCs w:val="22"/>
              <w:lang w:eastAsia="en-AU"/>
              <w14:ligatures w14:val="standardContextual"/>
            </w:rPr>
          </w:pPr>
          <w:hyperlink w:anchor="_Toc180676764" w:history="1">
            <w:r w:rsidR="00D31D43" w:rsidRPr="003668EF">
              <w:rPr>
                <w:rStyle w:val="Hyperlink"/>
                <w:noProof/>
              </w:rPr>
              <w:t>3.1</w:t>
            </w:r>
            <w:r w:rsidR="00D31D43">
              <w:rPr>
                <w:rFonts w:asciiTheme="minorHAnsi" w:eastAsiaTheme="minorEastAsia" w:hAnsiTheme="minorHAnsi"/>
                <w:b w:val="0"/>
                <w:smallCaps w:val="0"/>
                <w:noProof/>
                <w:kern w:val="2"/>
                <w:sz w:val="22"/>
                <w:szCs w:val="22"/>
                <w:lang w:eastAsia="en-AU"/>
                <w14:ligatures w14:val="standardContextual"/>
              </w:rPr>
              <w:tab/>
            </w:r>
            <w:r w:rsidR="00D31D43" w:rsidRPr="003668EF">
              <w:rPr>
                <w:rStyle w:val="Hyperlink"/>
                <w:noProof/>
              </w:rPr>
              <w:t>To India</w:t>
            </w:r>
            <w:r w:rsidR="00D31D43">
              <w:rPr>
                <w:noProof/>
                <w:webHidden/>
              </w:rPr>
              <w:tab/>
            </w:r>
            <w:r w:rsidR="00D31D43">
              <w:rPr>
                <w:noProof/>
                <w:webHidden/>
              </w:rPr>
              <w:fldChar w:fldCharType="begin"/>
            </w:r>
            <w:r w:rsidR="00D31D43">
              <w:rPr>
                <w:noProof/>
                <w:webHidden/>
              </w:rPr>
              <w:instrText xml:space="preserve"> PAGEREF _Toc180676764 \h </w:instrText>
            </w:r>
            <w:r w:rsidR="00D31D43">
              <w:rPr>
                <w:noProof/>
                <w:webHidden/>
              </w:rPr>
            </w:r>
            <w:r w:rsidR="00D31D43">
              <w:rPr>
                <w:noProof/>
                <w:webHidden/>
              </w:rPr>
              <w:fldChar w:fldCharType="separate"/>
            </w:r>
            <w:r w:rsidR="00D31D43">
              <w:rPr>
                <w:noProof/>
                <w:webHidden/>
              </w:rPr>
              <w:t>8</w:t>
            </w:r>
            <w:r w:rsidR="00D31D43">
              <w:rPr>
                <w:noProof/>
                <w:webHidden/>
              </w:rPr>
              <w:fldChar w:fldCharType="end"/>
            </w:r>
          </w:hyperlink>
        </w:p>
        <w:p w14:paraId="04639F70" w14:textId="2ABDA285" w:rsidR="00D31D43" w:rsidRDefault="004F6060">
          <w:pPr>
            <w:pStyle w:val="TOC2"/>
            <w:rPr>
              <w:rFonts w:asciiTheme="minorHAnsi" w:eastAsiaTheme="minorEastAsia" w:hAnsiTheme="minorHAnsi"/>
              <w:b w:val="0"/>
              <w:smallCaps w:val="0"/>
              <w:noProof/>
              <w:kern w:val="2"/>
              <w:sz w:val="22"/>
              <w:szCs w:val="22"/>
              <w:lang w:eastAsia="en-AU"/>
              <w14:ligatures w14:val="standardContextual"/>
            </w:rPr>
          </w:pPr>
          <w:hyperlink w:anchor="_Toc180676765" w:history="1">
            <w:r w:rsidR="00D31D43" w:rsidRPr="003668EF">
              <w:rPr>
                <w:rStyle w:val="Hyperlink"/>
                <w:noProof/>
              </w:rPr>
              <w:t>Question 7</w:t>
            </w:r>
            <w:r w:rsidR="00D31D43">
              <w:rPr>
                <w:noProof/>
                <w:webHidden/>
              </w:rPr>
              <w:tab/>
            </w:r>
            <w:r w:rsidR="00D31D43">
              <w:rPr>
                <w:noProof/>
                <w:webHidden/>
              </w:rPr>
              <w:fldChar w:fldCharType="begin"/>
            </w:r>
            <w:r w:rsidR="00D31D43">
              <w:rPr>
                <w:noProof/>
                <w:webHidden/>
              </w:rPr>
              <w:instrText xml:space="preserve"> PAGEREF _Toc180676765 \h </w:instrText>
            </w:r>
            <w:r w:rsidR="00D31D43">
              <w:rPr>
                <w:noProof/>
                <w:webHidden/>
              </w:rPr>
            </w:r>
            <w:r w:rsidR="00D31D43">
              <w:rPr>
                <w:noProof/>
                <w:webHidden/>
              </w:rPr>
              <w:fldChar w:fldCharType="separate"/>
            </w:r>
            <w:r w:rsidR="00D31D43">
              <w:rPr>
                <w:noProof/>
                <w:webHidden/>
              </w:rPr>
              <w:t>8</w:t>
            </w:r>
            <w:r w:rsidR="00D31D43">
              <w:rPr>
                <w:noProof/>
                <w:webHidden/>
              </w:rPr>
              <w:fldChar w:fldCharType="end"/>
            </w:r>
          </w:hyperlink>
        </w:p>
        <w:p w14:paraId="5264D90C" w14:textId="7CE83592" w:rsidR="00D47F18" w:rsidRPr="0007327B" w:rsidRDefault="00F945DB" w:rsidP="00F01A73">
          <w:pPr>
            <w:pStyle w:val="BTNSSBodyTextNoSpacingSmall"/>
          </w:pPr>
          <w:r w:rsidRPr="0007327B">
            <w:rPr>
              <w:rFonts w:eastAsiaTheme="majorEastAsia" w:cstheme="majorBidi"/>
              <w:sz w:val="24"/>
              <w:szCs w:val="32"/>
            </w:rPr>
            <w:fldChar w:fldCharType="end"/>
          </w:r>
        </w:p>
      </w:sdtContent>
    </w:sdt>
    <w:p w14:paraId="01E78265" w14:textId="77777777" w:rsidR="004D7079" w:rsidRPr="0007327B" w:rsidRDefault="004D7079" w:rsidP="004D7079">
      <w:pPr>
        <w:pStyle w:val="BTNSSBodyTextNoSpacingSmall"/>
      </w:pPr>
    </w:p>
    <w:p w14:paraId="734606BD" w14:textId="77777777" w:rsidR="00F2536B" w:rsidRDefault="00F2536B">
      <w:pPr>
        <w:rPr>
          <w:rFonts w:eastAsiaTheme="majorEastAsia" w:cstheme="majorBidi"/>
          <w:b/>
          <w:caps/>
          <w:szCs w:val="32"/>
        </w:rPr>
      </w:pPr>
      <w:r>
        <w:br w:type="page"/>
      </w:r>
    </w:p>
    <w:p w14:paraId="58B1B394" w14:textId="77777777" w:rsidR="00362D8F" w:rsidRPr="0007327B" w:rsidRDefault="00362D8F" w:rsidP="00362D8F">
      <w:pPr>
        <w:pStyle w:val="SHSectionHeading"/>
      </w:pPr>
      <w:bookmarkStart w:id="0" w:name="_Toc178005747"/>
      <w:bookmarkStart w:id="1" w:name="_Toc180676755"/>
      <w:r w:rsidRPr="0007327B">
        <w:lastRenderedPageBreak/>
        <w:t>Table of Cases</w:t>
      </w:r>
      <w:bookmarkEnd w:id="0"/>
      <w:bookmarkEnd w:id="1"/>
    </w:p>
    <w:tbl>
      <w:tblPr>
        <w:tblStyle w:val="TableGrid"/>
        <w:tblW w:w="5000" w:type="pct"/>
        <w:tblLook w:val="04A0" w:firstRow="1" w:lastRow="0" w:firstColumn="1" w:lastColumn="0" w:noHBand="0" w:noVBand="1"/>
      </w:tblPr>
      <w:tblGrid>
        <w:gridCol w:w="1693"/>
        <w:gridCol w:w="7367"/>
      </w:tblGrid>
      <w:tr w:rsidR="00362D8F" w:rsidRPr="0007327B" w14:paraId="13CECC03" w14:textId="77777777" w:rsidTr="00EB2DF3">
        <w:trPr>
          <w:cantSplit/>
          <w:trHeight w:val="397"/>
          <w:tblHeader/>
        </w:trPr>
        <w:tc>
          <w:tcPr>
            <w:tcW w:w="1693" w:type="dxa"/>
            <w:shd w:val="clear" w:color="auto" w:fill="D9D9D9" w:themeFill="background1" w:themeFillShade="D9"/>
          </w:tcPr>
          <w:p w14:paraId="34430E4E" w14:textId="77777777" w:rsidR="00362D8F" w:rsidRPr="0007327B" w:rsidRDefault="00362D8F">
            <w:pPr>
              <w:pStyle w:val="THTableHeading"/>
              <w:jc w:val="center"/>
            </w:pPr>
            <w:r w:rsidRPr="0007327B">
              <w:t>Short Title</w:t>
            </w:r>
          </w:p>
        </w:tc>
        <w:tc>
          <w:tcPr>
            <w:tcW w:w="7367" w:type="dxa"/>
            <w:shd w:val="clear" w:color="auto" w:fill="D9D9D9" w:themeFill="background1" w:themeFillShade="D9"/>
          </w:tcPr>
          <w:p w14:paraId="0B88A280" w14:textId="77777777" w:rsidR="00362D8F" w:rsidRPr="0007327B" w:rsidRDefault="00362D8F">
            <w:pPr>
              <w:pStyle w:val="THTableHeading"/>
              <w:jc w:val="center"/>
            </w:pPr>
            <w:r w:rsidRPr="0007327B">
              <w:t>Full Case Title and Citation</w:t>
            </w:r>
          </w:p>
        </w:tc>
      </w:tr>
      <w:tr w:rsidR="00362D8F" w:rsidRPr="0007327B" w14:paraId="5B4CFC1A" w14:textId="77777777" w:rsidTr="00EB2DF3">
        <w:trPr>
          <w:cantSplit/>
          <w:trHeight w:val="397"/>
        </w:trPr>
        <w:tc>
          <w:tcPr>
            <w:tcW w:w="1693" w:type="dxa"/>
          </w:tcPr>
          <w:p w14:paraId="6E2FD50B" w14:textId="10D4A63D" w:rsidR="00362D8F" w:rsidRDefault="00362D8F">
            <w:pPr>
              <w:pStyle w:val="TTTableText"/>
              <w:rPr>
                <w:i/>
                <w:iCs/>
              </w:rPr>
            </w:pPr>
            <w:r>
              <w:rPr>
                <w:i/>
                <w:iCs/>
              </w:rPr>
              <w:t>Banana Tariffs Arbitration</w:t>
            </w:r>
          </w:p>
        </w:tc>
        <w:tc>
          <w:tcPr>
            <w:tcW w:w="7367" w:type="dxa"/>
          </w:tcPr>
          <w:p w14:paraId="3C0D0A32" w14:textId="1B094E19" w:rsidR="00362D8F" w:rsidRDefault="00FC6C57">
            <w:pPr>
              <w:pStyle w:val="TTTableText"/>
            </w:pPr>
            <w:r w:rsidRPr="00FC6C57">
              <w:rPr>
                <w:lang w:val="en-GB"/>
              </w:rPr>
              <w:t xml:space="preserve">Award of the Arbitrator, </w:t>
            </w:r>
            <w:r w:rsidRPr="00FC6C57">
              <w:rPr>
                <w:i/>
                <w:lang w:val="en-GB"/>
              </w:rPr>
              <w:t>European Communities – The ACP-EC Partnership Agreement – Recourse to Arbitration Pursuant to the Decision of 14 November 2001</w:t>
            </w:r>
            <w:r w:rsidRPr="00FC6C57">
              <w:rPr>
                <w:lang w:val="en-GB"/>
              </w:rPr>
              <w:t xml:space="preserve">, </w:t>
            </w:r>
            <w:hyperlink r:id="rId7" w:history="1">
              <w:r w:rsidRPr="00FC6C57">
                <w:rPr>
                  <w:rStyle w:val="Hyperlink"/>
                  <w:lang w:val="en-GB"/>
                </w:rPr>
                <w:t>WT/L/616</w:t>
              </w:r>
            </w:hyperlink>
            <w:r w:rsidRPr="00FC6C57">
              <w:rPr>
                <w:lang w:val="en-GB"/>
              </w:rPr>
              <w:t>, 1 August 2005, DSR 2005:XXIII, p. 11669</w:t>
            </w:r>
          </w:p>
        </w:tc>
      </w:tr>
      <w:tr w:rsidR="00362D8F" w:rsidRPr="0007327B" w14:paraId="4DAF0E49" w14:textId="77777777" w:rsidTr="00EB2DF3">
        <w:trPr>
          <w:cantSplit/>
          <w:trHeight w:val="397"/>
        </w:trPr>
        <w:tc>
          <w:tcPr>
            <w:tcW w:w="1693" w:type="dxa"/>
          </w:tcPr>
          <w:p w14:paraId="4FCB286E" w14:textId="34B581AB" w:rsidR="00362D8F" w:rsidRPr="00056ECD" w:rsidRDefault="00362D8F" w:rsidP="00362D8F">
            <w:pPr>
              <w:pStyle w:val="TTTableText"/>
              <w:rPr>
                <w:i/>
                <w:iCs/>
              </w:rPr>
            </w:pPr>
            <w:r>
              <w:rPr>
                <w:i/>
                <w:iCs/>
              </w:rPr>
              <w:t>EC – Chicken Cuts</w:t>
            </w:r>
          </w:p>
        </w:tc>
        <w:tc>
          <w:tcPr>
            <w:tcW w:w="7367" w:type="dxa"/>
          </w:tcPr>
          <w:p w14:paraId="3FDAF328" w14:textId="16C1E794" w:rsidR="00362D8F" w:rsidRDefault="00362D8F" w:rsidP="00362D8F">
            <w:pPr>
              <w:pStyle w:val="TTTableText"/>
            </w:pPr>
            <w:r>
              <w:t>Appellate Body Report,</w:t>
            </w:r>
            <w:r w:rsidR="00543102">
              <w:t xml:space="preserve"> </w:t>
            </w:r>
            <w:r w:rsidR="00543102" w:rsidRPr="00543102">
              <w:rPr>
                <w:i/>
                <w:lang w:val="en-GB"/>
              </w:rPr>
              <w:t>European</w:t>
            </w:r>
            <w:r w:rsidR="00543102" w:rsidRPr="00543102">
              <w:rPr>
                <w:lang w:val="en-GB"/>
              </w:rPr>
              <w:t> </w:t>
            </w:r>
            <w:r w:rsidR="00543102" w:rsidRPr="00543102">
              <w:rPr>
                <w:i/>
                <w:lang w:val="en-GB"/>
              </w:rPr>
              <w:t>Communities – Customs Classification of Frozen Boneless Chicken Cuts</w:t>
            </w:r>
            <w:r w:rsidR="00543102" w:rsidRPr="00543102">
              <w:rPr>
                <w:lang w:val="en-GB"/>
              </w:rPr>
              <w:t xml:space="preserve">, </w:t>
            </w:r>
            <w:hyperlink r:id="rId8" w:history="1">
              <w:r w:rsidR="00543102" w:rsidRPr="00543102">
                <w:rPr>
                  <w:rStyle w:val="Hyperlink"/>
                  <w:lang w:val="en-GB"/>
                </w:rPr>
                <w:t>WT/DS269/AB/R</w:t>
              </w:r>
            </w:hyperlink>
            <w:r w:rsidR="00543102" w:rsidRPr="00543102">
              <w:rPr>
                <w:lang w:val="en-GB"/>
              </w:rPr>
              <w:t xml:space="preserve">, </w:t>
            </w:r>
            <w:hyperlink r:id="rId9" w:history="1">
              <w:r w:rsidR="00543102" w:rsidRPr="00543102">
                <w:rPr>
                  <w:rStyle w:val="Hyperlink"/>
                  <w:lang w:val="en-GB"/>
                </w:rPr>
                <w:t>WT/DS286/AB/R</w:t>
              </w:r>
            </w:hyperlink>
            <w:r w:rsidR="00543102" w:rsidRPr="00543102">
              <w:rPr>
                <w:lang w:val="en-GB"/>
              </w:rPr>
              <w:t>, adopted 27 September 2005, and Corr.1, DSR 2005:XIX, p. 9157</w:t>
            </w:r>
          </w:p>
        </w:tc>
      </w:tr>
      <w:tr w:rsidR="00EF4C2C" w:rsidRPr="0007327B" w14:paraId="2963F0CB" w14:textId="77777777" w:rsidTr="00EB2DF3">
        <w:trPr>
          <w:cantSplit/>
          <w:trHeight w:val="397"/>
        </w:trPr>
        <w:tc>
          <w:tcPr>
            <w:tcW w:w="1693" w:type="dxa"/>
          </w:tcPr>
          <w:p w14:paraId="08798590" w14:textId="750C085C" w:rsidR="00270CDC" w:rsidRPr="00056ECD" w:rsidRDefault="00270CDC" w:rsidP="00270CDC">
            <w:pPr>
              <w:pStyle w:val="TTTableText"/>
              <w:rPr>
                <w:i/>
                <w:iCs/>
              </w:rPr>
            </w:pPr>
            <w:r>
              <w:rPr>
                <w:i/>
                <w:iCs/>
                <w:lang w:val="en-GB"/>
              </w:rPr>
              <w:t xml:space="preserve">EC </w:t>
            </w:r>
            <w:r w:rsidRPr="00056ECD">
              <w:rPr>
                <w:i/>
                <w:iCs/>
              </w:rPr>
              <w:t>–</w:t>
            </w:r>
            <w:r>
              <w:rPr>
                <w:i/>
                <w:iCs/>
                <w:lang w:val="en-GB"/>
              </w:rPr>
              <w:t xml:space="preserve"> </w:t>
            </w:r>
            <w:r w:rsidRPr="00AC1B41">
              <w:rPr>
                <w:i/>
                <w:iCs/>
                <w:lang w:val="en-GB"/>
              </w:rPr>
              <w:t>The ACP-EC Partnership Agreement</w:t>
            </w:r>
          </w:p>
        </w:tc>
        <w:tc>
          <w:tcPr>
            <w:tcW w:w="7367" w:type="dxa"/>
          </w:tcPr>
          <w:p w14:paraId="3905AA52" w14:textId="69A9ADBA" w:rsidR="00270CDC" w:rsidRDefault="00270CDC" w:rsidP="00270CDC">
            <w:pPr>
              <w:pStyle w:val="TTTableText"/>
            </w:pPr>
            <w:r w:rsidRPr="00211F2A">
              <w:t xml:space="preserve">Award of the Arbitrator, </w:t>
            </w:r>
            <w:r w:rsidRPr="00211F2A">
              <w:rPr>
                <w:i/>
              </w:rPr>
              <w:t>European Communities – The ACP-EC Partnership Agreement – Recourse to Arbitration Pursuant to the Decision of 14 November 2001</w:t>
            </w:r>
            <w:r w:rsidRPr="00211F2A">
              <w:t xml:space="preserve">, </w:t>
            </w:r>
            <w:hyperlink r:id="rId10" w:history="1">
              <w:r w:rsidRPr="00211F2A">
                <w:rPr>
                  <w:rStyle w:val="Hyperlink"/>
                </w:rPr>
                <w:t>WT/L/616</w:t>
              </w:r>
            </w:hyperlink>
            <w:r w:rsidRPr="00211F2A">
              <w:t>, 1 August 2005, DSR 2005:XXIII, p. 11669</w:t>
            </w:r>
          </w:p>
        </w:tc>
      </w:tr>
      <w:tr w:rsidR="00362D8F" w:rsidRPr="0007327B" w14:paraId="2D00BF68" w14:textId="77777777" w:rsidTr="00EB2DF3">
        <w:trPr>
          <w:cantSplit/>
          <w:trHeight w:val="397"/>
        </w:trPr>
        <w:tc>
          <w:tcPr>
            <w:tcW w:w="1693" w:type="dxa"/>
          </w:tcPr>
          <w:p w14:paraId="6FF443A0" w14:textId="622C1DB1" w:rsidR="00362D8F" w:rsidRDefault="00362D8F" w:rsidP="00362D8F">
            <w:pPr>
              <w:pStyle w:val="TTTableText"/>
              <w:rPr>
                <w:i/>
                <w:iCs/>
              </w:rPr>
            </w:pPr>
            <w:r w:rsidRPr="00056ECD">
              <w:rPr>
                <w:i/>
                <w:iCs/>
              </w:rPr>
              <w:t>Japan  Alcoholic Beverages</w:t>
            </w:r>
            <w:r w:rsidRPr="00056ECD">
              <w:t xml:space="preserve"> </w:t>
            </w:r>
            <w:r w:rsidRPr="00056ECD">
              <w:rPr>
                <w:i/>
                <w:iCs/>
              </w:rPr>
              <w:t>II</w:t>
            </w:r>
          </w:p>
        </w:tc>
        <w:tc>
          <w:tcPr>
            <w:tcW w:w="7367" w:type="dxa"/>
          </w:tcPr>
          <w:p w14:paraId="08D34B69" w14:textId="29BC6C6F" w:rsidR="00362D8F" w:rsidRPr="00362D8F" w:rsidRDefault="00362D8F" w:rsidP="00362D8F">
            <w:pPr>
              <w:pStyle w:val="TTTableText"/>
            </w:pPr>
            <w:r>
              <w:t>Appellate Body Report,</w:t>
            </w:r>
            <w:r w:rsidR="00C25AD3">
              <w:t xml:space="preserve"> </w:t>
            </w:r>
            <w:r w:rsidR="00C25AD3" w:rsidRPr="00C25AD3">
              <w:rPr>
                <w:i/>
                <w:lang w:val="en-GB"/>
              </w:rPr>
              <w:t>Japan – Taxes on Alcoholic Beverages</w:t>
            </w:r>
            <w:r w:rsidR="00C25AD3" w:rsidRPr="00C25AD3">
              <w:rPr>
                <w:lang w:val="en-GB"/>
              </w:rPr>
              <w:t xml:space="preserve">, </w:t>
            </w:r>
            <w:hyperlink r:id="rId11" w:history="1">
              <w:r w:rsidR="00C25AD3" w:rsidRPr="00C25AD3">
                <w:rPr>
                  <w:rStyle w:val="Hyperlink"/>
                  <w:lang w:val="en-GB"/>
                </w:rPr>
                <w:t>WT/DS8/AB/R</w:t>
              </w:r>
            </w:hyperlink>
            <w:r w:rsidR="00C25AD3" w:rsidRPr="00C25AD3">
              <w:rPr>
                <w:lang w:val="en-GB"/>
              </w:rPr>
              <w:t xml:space="preserve">, </w:t>
            </w:r>
            <w:hyperlink r:id="rId12" w:history="1">
              <w:r w:rsidR="00C25AD3" w:rsidRPr="00C25AD3">
                <w:rPr>
                  <w:rStyle w:val="Hyperlink"/>
                  <w:lang w:val="en-GB"/>
                </w:rPr>
                <w:t>WT/DS10/AB/R</w:t>
              </w:r>
            </w:hyperlink>
            <w:r w:rsidR="00C25AD3" w:rsidRPr="00C25AD3">
              <w:rPr>
                <w:lang w:val="en-GB"/>
              </w:rPr>
              <w:t xml:space="preserve">, </w:t>
            </w:r>
            <w:hyperlink r:id="rId13" w:history="1">
              <w:r w:rsidR="00C25AD3" w:rsidRPr="00C25AD3">
                <w:rPr>
                  <w:rStyle w:val="Hyperlink"/>
                  <w:lang w:val="en-GB"/>
                </w:rPr>
                <w:t>WT/DS11/AB/R</w:t>
              </w:r>
            </w:hyperlink>
            <w:r w:rsidR="00C25AD3" w:rsidRPr="00C25AD3">
              <w:rPr>
                <w:lang w:val="en-GB"/>
              </w:rPr>
              <w:t>, adopted 1 November 1996, DSR 1996:I, p. 97</w:t>
            </w:r>
          </w:p>
        </w:tc>
      </w:tr>
      <w:tr w:rsidR="00362D8F" w:rsidRPr="0007327B" w14:paraId="24EB42F4" w14:textId="77777777" w:rsidTr="00EB2DF3">
        <w:trPr>
          <w:cantSplit/>
          <w:trHeight w:val="397"/>
        </w:trPr>
        <w:tc>
          <w:tcPr>
            <w:tcW w:w="1693" w:type="dxa"/>
          </w:tcPr>
          <w:p w14:paraId="7F755BD0" w14:textId="0742F3BB" w:rsidR="00362D8F" w:rsidRPr="006B0EDD" w:rsidRDefault="00362D8F">
            <w:pPr>
              <w:pStyle w:val="TTTableText"/>
              <w:rPr>
                <w:i/>
                <w:iCs/>
              </w:rPr>
            </w:pPr>
            <w:r>
              <w:rPr>
                <w:i/>
                <w:iCs/>
              </w:rPr>
              <w:t>US – 1916 Act</w:t>
            </w:r>
          </w:p>
        </w:tc>
        <w:tc>
          <w:tcPr>
            <w:tcW w:w="7367" w:type="dxa"/>
          </w:tcPr>
          <w:p w14:paraId="54503AC4" w14:textId="7885D944" w:rsidR="00362D8F" w:rsidRPr="0007327B" w:rsidRDefault="00362D8F">
            <w:pPr>
              <w:pStyle w:val="TTTableText"/>
            </w:pPr>
            <w:r>
              <w:t>Appellate Body Report,</w:t>
            </w:r>
            <w:r w:rsidR="00CD6C34">
              <w:t xml:space="preserve"> </w:t>
            </w:r>
            <w:r w:rsidR="00CD6C34" w:rsidRPr="00CD6C34">
              <w:rPr>
                <w:i/>
                <w:lang w:val="en-GB"/>
              </w:rPr>
              <w:t>United States – Anti</w:t>
            </w:r>
            <w:r w:rsidR="00CD6C34" w:rsidRPr="00CD6C34">
              <w:rPr>
                <w:i/>
                <w:lang w:val="en-GB"/>
              </w:rPr>
              <w:noBreakHyphen/>
              <w:t>Dumping Act of 1916</w:t>
            </w:r>
            <w:r w:rsidR="00CD6C34" w:rsidRPr="00CD6C34">
              <w:rPr>
                <w:lang w:val="en-GB"/>
              </w:rPr>
              <w:t xml:space="preserve">, </w:t>
            </w:r>
            <w:hyperlink r:id="rId14" w:history="1">
              <w:r w:rsidR="00CD6C34" w:rsidRPr="00CD6C34">
                <w:rPr>
                  <w:rStyle w:val="Hyperlink"/>
                  <w:lang w:val="en-GB"/>
                </w:rPr>
                <w:t>WT/DS136/AB/R</w:t>
              </w:r>
            </w:hyperlink>
            <w:r w:rsidR="00CD6C34" w:rsidRPr="00CD6C34">
              <w:rPr>
                <w:lang w:val="en-GB"/>
              </w:rPr>
              <w:t xml:space="preserve">, </w:t>
            </w:r>
            <w:hyperlink r:id="rId15" w:history="1">
              <w:r w:rsidR="00CD6C34" w:rsidRPr="00CD6C34">
                <w:rPr>
                  <w:rStyle w:val="Hyperlink"/>
                  <w:lang w:val="en-GB"/>
                </w:rPr>
                <w:t>WT/DS162/AB/R</w:t>
              </w:r>
            </w:hyperlink>
            <w:r w:rsidR="00CD6C34" w:rsidRPr="00CD6C34">
              <w:rPr>
                <w:lang w:val="en-GB"/>
              </w:rPr>
              <w:t>, adopted 26 September 2000, DSR 2000:X, p. 4793</w:t>
            </w:r>
          </w:p>
        </w:tc>
      </w:tr>
      <w:tr w:rsidR="00362D8F" w:rsidRPr="0007327B" w14:paraId="5B4574FD" w14:textId="77777777" w:rsidTr="00EB2DF3">
        <w:trPr>
          <w:cantSplit/>
          <w:trHeight w:val="397"/>
        </w:trPr>
        <w:tc>
          <w:tcPr>
            <w:tcW w:w="1693" w:type="dxa"/>
          </w:tcPr>
          <w:p w14:paraId="707444A2" w14:textId="6A14F4A2" w:rsidR="00362D8F" w:rsidRPr="00E80A94" w:rsidRDefault="00362D8F">
            <w:pPr>
              <w:pStyle w:val="TTTableText"/>
              <w:rPr>
                <w:i/>
                <w:iCs/>
              </w:rPr>
            </w:pPr>
            <w:r>
              <w:rPr>
                <w:i/>
                <w:iCs/>
              </w:rPr>
              <w:t>US – Gambling</w:t>
            </w:r>
          </w:p>
        </w:tc>
        <w:tc>
          <w:tcPr>
            <w:tcW w:w="7367" w:type="dxa"/>
          </w:tcPr>
          <w:p w14:paraId="3779EB52" w14:textId="36F9147B" w:rsidR="00362D8F" w:rsidRDefault="00362D8F">
            <w:pPr>
              <w:pStyle w:val="TTTableText"/>
              <w:rPr>
                <w:rFonts w:asciiTheme="minorHAnsi" w:eastAsia="Calibri" w:hAnsiTheme="minorHAnsi" w:cstheme="minorHAnsi"/>
                <w:color w:val="000000"/>
                <w:lang w:val="en-GB"/>
              </w:rPr>
            </w:pPr>
            <w:r>
              <w:rPr>
                <w:rFonts w:asciiTheme="minorHAnsi" w:eastAsia="Calibri" w:hAnsiTheme="minorHAnsi" w:cstheme="minorHAnsi"/>
                <w:color w:val="000000"/>
                <w:lang w:val="en-GB"/>
              </w:rPr>
              <w:t>Appellate Body Report</w:t>
            </w:r>
            <w:r w:rsidR="00EE1461">
              <w:rPr>
                <w:rFonts w:asciiTheme="minorHAnsi" w:eastAsia="Calibri" w:hAnsiTheme="minorHAnsi" w:cstheme="minorHAnsi"/>
                <w:color w:val="000000"/>
                <w:lang w:val="en-GB"/>
              </w:rPr>
              <w:t xml:space="preserve">, </w:t>
            </w:r>
            <w:r w:rsidR="00EE1461" w:rsidRPr="00EE1461">
              <w:rPr>
                <w:rFonts w:asciiTheme="minorHAnsi" w:eastAsia="Calibri" w:hAnsiTheme="minorHAnsi" w:cstheme="minorHAnsi"/>
                <w:i/>
                <w:color w:val="000000"/>
                <w:lang w:val="en-GB"/>
              </w:rPr>
              <w:t>United States – Measures Affecting the Cross-Border Supply of Gambling and Betting Services</w:t>
            </w:r>
            <w:r w:rsidR="00EE1461" w:rsidRPr="00EE1461">
              <w:rPr>
                <w:rFonts w:asciiTheme="minorHAnsi" w:eastAsia="Calibri" w:hAnsiTheme="minorHAnsi" w:cstheme="minorHAnsi"/>
                <w:color w:val="000000"/>
                <w:lang w:val="en-GB"/>
              </w:rPr>
              <w:t xml:space="preserve">, </w:t>
            </w:r>
            <w:hyperlink r:id="rId16" w:history="1">
              <w:r w:rsidR="00EE1461" w:rsidRPr="00EE1461">
                <w:rPr>
                  <w:rStyle w:val="Hyperlink"/>
                  <w:rFonts w:asciiTheme="minorHAnsi" w:eastAsia="Calibri" w:hAnsiTheme="minorHAnsi" w:cstheme="minorHAnsi"/>
                  <w:lang w:val="en-GB"/>
                </w:rPr>
                <w:t>WT/DS285/AB/R</w:t>
              </w:r>
            </w:hyperlink>
            <w:r w:rsidR="00EE1461" w:rsidRPr="00EE1461">
              <w:rPr>
                <w:rFonts w:asciiTheme="minorHAnsi" w:eastAsia="Calibri" w:hAnsiTheme="minorHAnsi" w:cstheme="minorHAnsi"/>
                <w:color w:val="000000"/>
                <w:lang w:val="en-GB"/>
              </w:rPr>
              <w:t>, adopted 20 April 2005, DSR 2005:XII, p. 5663 (and Corr.1, DSR 2006:XII, p. 5475)</w:t>
            </w:r>
          </w:p>
        </w:tc>
      </w:tr>
    </w:tbl>
    <w:p w14:paraId="57D25023" w14:textId="1F145F1D" w:rsidR="008A1191" w:rsidRPr="0007327B" w:rsidRDefault="004524CE" w:rsidP="00591C8E">
      <w:pPr>
        <w:pStyle w:val="SHSectionHeading"/>
        <w:spacing w:before="360"/>
      </w:pPr>
      <w:bookmarkStart w:id="2" w:name="_Toc180676756"/>
      <w:r w:rsidRPr="0007327B">
        <w:t>List of Acronyms, Abbreviations and Short Forms</w:t>
      </w:r>
      <w:bookmarkEnd w:id="2"/>
    </w:p>
    <w:tbl>
      <w:tblPr>
        <w:tblStyle w:val="TableGrid"/>
        <w:tblW w:w="5000" w:type="pct"/>
        <w:tblLook w:val="04A0" w:firstRow="1" w:lastRow="0" w:firstColumn="1" w:lastColumn="0" w:noHBand="0" w:noVBand="1"/>
      </w:tblPr>
      <w:tblGrid>
        <w:gridCol w:w="1696"/>
        <w:gridCol w:w="7364"/>
      </w:tblGrid>
      <w:tr w:rsidR="00312A64" w:rsidRPr="0007327B" w14:paraId="0E5017C1" w14:textId="77777777" w:rsidTr="00BA3770">
        <w:trPr>
          <w:cantSplit/>
          <w:trHeight w:val="397"/>
          <w:tblHeader/>
        </w:trPr>
        <w:tc>
          <w:tcPr>
            <w:tcW w:w="1696" w:type="dxa"/>
            <w:shd w:val="clear" w:color="auto" w:fill="D9D9D9" w:themeFill="background1" w:themeFillShade="D9"/>
          </w:tcPr>
          <w:p w14:paraId="425483C9" w14:textId="77777777" w:rsidR="00312A64" w:rsidRPr="0007327B" w:rsidRDefault="00312A64" w:rsidP="00BA3770">
            <w:pPr>
              <w:pStyle w:val="THTableHeading"/>
              <w:jc w:val="center"/>
            </w:pPr>
            <w:r w:rsidRPr="0007327B">
              <w:t>Abbreviation</w:t>
            </w:r>
          </w:p>
        </w:tc>
        <w:tc>
          <w:tcPr>
            <w:tcW w:w="7364" w:type="dxa"/>
            <w:shd w:val="clear" w:color="auto" w:fill="D9D9D9" w:themeFill="background1" w:themeFillShade="D9"/>
          </w:tcPr>
          <w:p w14:paraId="3F508020" w14:textId="77777777" w:rsidR="00312A64" w:rsidRPr="0007327B" w:rsidRDefault="00312A64" w:rsidP="00BA3770">
            <w:pPr>
              <w:pStyle w:val="THTableHeading"/>
              <w:jc w:val="center"/>
            </w:pPr>
            <w:r w:rsidRPr="0007327B">
              <w:t>Full Form or Description</w:t>
            </w:r>
          </w:p>
        </w:tc>
      </w:tr>
      <w:tr w:rsidR="00E514B2" w:rsidRPr="0007327B" w14:paraId="77C03319" w14:textId="77777777" w:rsidTr="00BA3770">
        <w:trPr>
          <w:cantSplit/>
          <w:trHeight w:val="397"/>
        </w:trPr>
        <w:tc>
          <w:tcPr>
            <w:tcW w:w="1696" w:type="dxa"/>
          </w:tcPr>
          <w:p w14:paraId="0E90942F" w14:textId="6261225A" w:rsidR="00E514B2" w:rsidRDefault="00E514B2" w:rsidP="00E514B2">
            <w:pPr>
              <w:pStyle w:val="TTTableText"/>
            </w:pPr>
            <w:r>
              <w:t>affected Member</w:t>
            </w:r>
          </w:p>
        </w:tc>
        <w:tc>
          <w:tcPr>
            <w:tcW w:w="7364" w:type="dxa"/>
          </w:tcPr>
          <w:p w14:paraId="5B917EF4" w14:textId="436FCB70" w:rsidR="00E514B2" w:rsidRDefault="00E514B2" w:rsidP="00E514B2">
            <w:pPr>
              <w:pStyle w:val="TTTableText"/>
            </w:pPr>
            <w:r>
              <w:t>An "affected Member" as defined in Article XXI:2(a) of the General Agreement on Trade in Services</w:t>
            </w:r>
          </w:p>
        </w:tc>
      </w:tr>
      <w:tr w:rsidR="00E514B2" w:rsidRPr="0007327B" w14:paraId="45FE1BB8" w14:textId="77777777" w:rsidTr="00BA3770">
        <w:trPr>
          <w:cantSplit/>
          <w:trHeight w:val="397"/>
        </w:trPr>
        <w:tc>
          <w:tcPr>
            <w:tcW w:w="1696" w:type="dxa"/>
          </w:tcPr>
          <w:p w14:paraId="56519C5A" w14:textId="77777777" w:rsidR="00E514B2" w:rsidRDefault="00E514B2" w:rsidP="00E514B2">
            <w:pPr>
              <w:pStyle w:val="TTTableText"/>
            </w:pPr>
            <w:bookmarkStart w:id="3" w:name="_Hlk177729158"/>
            <w:r>
              <w:t>GATS</w:t>
            </w:r>
          </w:p>
        </w:tc>
        <w:tc>
          <w:tcPr>
            <w:tcW w:w="7364" w:type="dxa"/>
          </w:tcPr>
          <w:p w14:paraId="13E7FDBE" w14:textId="77777777" w:rsidR="00E514B2" w:rsidRDefault="00E514B2" w:rsidP="00E514B2">
            <w:pPr>
              <w:pStyle w:val="TTTableText"/>
            </w:pPr>
            <w:r>
              <w:t xml:space="preserve">General Agreement on Trade in Services </w:t>
            </w:r>
          </w:p>
        </w:tc>
      </w:tr>
      <w:tr w:rsidR="00CD45BE" w:rsidRPr="0007327B" w14:paraId="0C8D755F" w14:textId="77777777" w:rsidTr="00BA3770">
        <w:trPr>
          <w:cantSplit/>
          <w:trHeight w:val="397"/>
        </w:trPr>
        <w:tc>
          <w:tcPr>
            <w:tcW w:w="1696" w:type="dxa"/>
          </w:tcPr>
          <w:p w14:paraId="4D769413" w14:textId="0FFF2DBE" w:rsidR="00CD45BE" w:rsidRDefault="00CD45BE" w:rsidP="007E6C9B">
            <w:pPr>
              <w:pStyle w:val="TTTableText"/>
            </w:pPr>
            <w:r>
              <w:t>Member</w:t>
            </w:r>
          </w:p>
        </w:tc>
        <w:tc>
          <w:tcPr>
            <w:tcW w:w="7364" w:type="dxa"/>
          </w:tcPr>
          <w:p w14:paraId="591B6F66" w14:textId="1D84B2F4" w:rsidR="00CD45BE" w:rsidRDefault="00D95FBA" w:rsidP="007E6C9B">
            <w:pPr>
              <w:pStyle w:val="TTTableText"/>
            </w:pPr>
            <w:r>
              <w:t>Member of the World Trade Organization</w:t>
            </w:r>
          </w:p>
        </w:tc>
      </w:tr>
      <w:tr w:rsidR="007E6C9B" w:rsidRPr="0007327B" w14:paraId="4144B122" w14:textId="77777777" w:rsidTr="00BA3770">
        <w:trPr>
          <w:cantSplit/>
          <w:trHeight w:val="397"/>
        </w:trPr>
        <w:tc>
          <w:tcPr>
            <w:tcW w:w="1696" w:type="dxa"/>
          </w:tcPr>
          <w:p w14:paraId="6AE871E1" w14:textId="2F7F1A6E" w:rsidR="007E6C9B" w:rsidRDefault="007E6C9B" w:rsidP="007E6C9B">
            <w:pPr>
              <w:pStyle w:val="TTTableText"/>
            </w:pPr>
            <w:r>
              <w:t>modifying Member</w:t>
            </w:r>
          </w:p>
        </w:tc>
        <w:tc>
          <w:tcPr>
            <w:tcW w:w="7364" w:type="dxa"/>
          </w:tcPr>
          <w:p w14:paraId="7265AA57" w14:textId="3A25BA8A" w:rsidR="007E6C9B" w:rsidRDefault="007E6C9B" w:rsidP="007E6C9B">
            <w:pPr>
              <w:pStyle w:val="TTTableText"/>
            </w:pPr>
            <w:r>
              <w:t>A "modifying Member" as defined in Article XXI:1(a) of the General Agreement on Trade in Services</w:t>
            </w:r>
          </w:p>
        </w:tc>
      </w:tr>
      <w:tr w:rsidR="00FA2189" w:rsidRPr="0007327B" w14:paraId="3755C2C8" w14:textId="77777777" w:rsidTr="00BA3770">
        <w:trPr>
          <w:cantSplit/>
          <w:trHeight w:val="397"/>
        </w:trPr>
        <w:tc>
          <w:tcPr>
            <w:tcW w:w="1696" w:type="dxa"/>
          </w:tcPr>
          <w:p w14:paraId="73801A4C" w14:textId="227C5F64" w:rsidR="00FA2189" w:rsidRDefault="00FA2189" w:rsidP="00FA2189">
            <w:pPr>
              <w:pStyle w:val="TTTableText"/>
            </w:pPr>
            <w:r>
              <w:t>Schedule</w:t>
            </w:r>
          </w:p>
        </w:tc>
        <w:tc>
          <w:tcPr>
            <w:tcW w:w="7364" w:type="dxa"/>
          </w:tcPr>
          <w:p w14:paraId="147DC0AF" w14:textId="18643880" w:rsidR="00FA2189" w:rsidRDefault="00FA2189" w:rsidP="00FA2189">
            <w:pPr>
              <w:pStyle w:val="TTTableText"/>
            </w:pPr>
            <w:r>
              <w:t>Schedule of Specific Commitments under the General Agreement on Trade in Services</w:t>
            </w:r>
          </w:p>
        </w:tc>
      </w:tr>
      <w:tr w:rsidR="005D371E" w:rsidRPr="0007327B" w14:paraId="282F0A46" w14:textId="77777777" w:rsidTr="00BA3770">
        <w:trPr>
          <w:cantSplit/>
          <w:trHeight w:val="397"/>
        </w:trPr>
        <w:tc>
          <w:tcPr>
            <w:tcW w:w="1696" w:type="dxa"/>
          </w:tcPr>
          <w:p w14:paraId="3AD270E8" w14:textId="6EB6D87B" w:rsidR="005D371E" w:rsidRDefault="005D371E" w:rsidP="00FA2189">
            <w:pPr>
              <w:pStyle w:val="TTTableText"/>
            </w:pPr>
            <w:r>
              <w:t>Vienna Convention</w:t>
            </w:r>
          </w:p>
        </w:tc>
        <w:tc>
          <w:tcPr>
            <w:tcW w:w="7364" w:type="dxa"/>
          </w:tcPr>
          <w:p w14:paraId="36424A74" w14:textId="0900A690" w:rsidR="005D371E" w:rsidRDefault="00726911" w:rsidP="00FA2189">
            <w:pPr>
              <w:pStyle w:val="TTTableText"/>
            </w:pPr>
            <w:r w:rsidRPr="00726911">
              <w:t>United Nations, </w:t>
            </w:r>
            <w:r w:rsidRPr="00726911">
              <w:rPr>
                <w:i/>
                <w:iCs/>
              </w:rPr>
              <w:t>Vienna Convention on the Law of Treaties</w:t>
            </w:r>
            <w:r w:rsidRPr="00726911">
              <w:t>, United Nations, Treaty Series, vol. 1155, p. 331, 23 May 1969</w:t>
            </w:r>
          </w:p>
        </w:tc>
      </w:tr>
      <w:tr w:rsidR="00CD45BE" w:rsidRPr="0007327B" w14:paraId="066CE9E9" w14:textId="77777777" w:rsidTr="00BA3770">
        <w:trPr>
          <w:cantSplit/>
          <w:trHeight w:val="397"/>
        </w:trPr>
        <w:tc>
          <w:tcPr>
            <w:tcW w:w="1696" w:type="dxa"/>
          </w:tcPr>
          <w:p w14:paraId="1DFB2AAD" w14:textId="5D293BAE" w:rsidR="00CD45BE" w:rsidRDefault="00CD45BE" w:rsidP="00FA2189">
            <w:pPr>
              <w:pStyle w:val="TTTableText"/>
            </w:pPr>
            <w:r>
              <w:t>WTO</w:t>
            </w:r>
          </w:p>
        </w:tc>
        <w:tc>
          <w:tcPr>
            <w:tcW w:w="7364" w:type="dxa"/>
          </w:tcPr>
          <w:p w14:paraId="47A0FF3F" w14:textId="1D15C731" w:rsidR="00CD45BE" w:rsidRDefault="00D95FBA" w:rsidP="00FA2189">
            <w:pPr>
              <w:pStyle w:val="TTTableText"/>
            </w:pPr>
            <w:r>
              <w:t>World Trade Organization</w:t>
            </w:r>
          </w:p>
        </w:tc>
      </w:tr>
      <w:bookmarkEnd w:id="3"/>
    </w:tbl>
    <w:p w14:paraId="7D33A3F5" w14:textId="77777777" w:rsidR="004D7079" w:rsidRPr="0007327B" w:rsidRDefault="004D7079" w:rsidP="004D7079">
      <w:pPr>
        <w:pStyle w:val="BTNSSBodyTextNoSpacingSmall"/>
      </w:pPr>
    </w:p>
    <w:p w14:paraId="57807EF1" w14:textId="77777777" w:rsidR="0023272D" w:rsidRPr="0007327B" w:rsidRDefault="0023272D" w:rsidP="0023272D">
      <w:pPr>
        <w:pStyle w:val="BTNSSBodyTextNoSpacingSmall"/>
      </w:pPr>
    </w:p>
    <w:p w14:paraId="7792D2E4" w14:textId="77777777" w:rsidR="00D47F18" w:rsidRPr="0007327B" w:rsidRDefault="00D47F18" w:rsidP="00D52A17">
      <w:pPr>
        <w:pStyle w:val="BTBodyText"/>
      </w:pPr>
      <w:r w:rsidRPr="0007327B">
        <w:br w:type="page"/>
      </w:r>
    </w:p>
    <w:p w14:paraId="56B171E2" w14:textId="386D9C2C" w:rsidR="00D52A17" w:rsidRPr="0007327B" w:rsidRDefault="00411844" w:rsidP="00D52A17">
      <w:pPr>
        <w:pStyle w:val="HL1HeadingLevel1"/>
      </w:pPr>
      <w:bookmarkStart w:id="4" w:name="_Toc180676757"/>
      <w:r>
        <w:lastRenderedPageBreak/>
        <w:t>A</w:t>
      </w:r>
      <w:r w:rsidR="00D4050E">
        <w:t xml:space="preserve">rbitration </w:t>
      </w:r>
      <w:r>
        <w:t>B</w:t>
      </w:r>
      <w:r w:rsidR="00D4050E">
        <w:t>ody's terms of reference</w:t>
      </w:r>
      <w:bookmarkEnd w:id="4"/>
    </w:p>
    <w:p w14:paraId="4C08C6B6" w14:textId="62547494" w:rsidR="000B001C" w:rsidRPr="000B001C" w:rsidRDefault="00173F54" w:rsidP="000B001C">
      <w:pPr>
        <w:pStyle w:val="HL2HeadingLevel2"/>
        <w:numPr>
          <w:ilvl w:val="0"/>
          <w:numId w:val="0"/>
        </w:numPr>
        <w:rPr>
          <w:u w:val="single"/>
        </w:rPr>
      </w:pPr>
      <w:bookmarkStart w:id="5" w:name="_Toc180676758"/>
      <w:r w:rsidRPr="00173F54">
        <w:t xml:space="preserve">1.1 </w:t>
      </w:r>
      <w:r w:rsidRPr="00173F54">
        <w:tab/>
      </w:r>
      <w:r w:rsidR="000B001C" w:rsidRPr="000B001C">
        <w:rPr>
          <w:u w:val="single"/>
        </w:rPr>
        <w:t>To both parties</w:t>
      </w:r>
      <w:bookmarkEnd w:id="5"/>
    </w:p>
    <w:p w14:paraId="59AEEAB9" w14:textId="4728A41F" w:rsidR="00AA0ED2" w:rsidRDefault="00862E1A" w:rsidP="000B001C">
      <w:pPr>
        <w:pStyle w:val="HL2HeadingLevel2"/>
        <w:numPr>
          <w:ilvl w:val="0"/>
          <w:numId w:val="0"/>
        </w:numPr>
        <w:ind w:left="1702" w:hanging="851"/>
      </w:pPr>
      <w:bookmarkStart w:id="6" w:name="_Toc180676759"/>
      <w:r>
        <w:t>Question 1</w:t>
      </w:r>
      <w:bookmarkEnd w:id="6"/>
    </w:p>
    <w:p w14:paraId="3CF06C5F" w14:textId="4A5A676E" w:rsidR="00EF3C61" w:rsidRDefault="00EF3C61" w:rsidP="00B657F8">
      <w:pPr>
        <w:pStyle w:val="P1-N1Paragraph1-Number1"/>
        <w:numPr>
          <w:ilvl w:val="0"/>
          <w:numId w:val="0"/>
        </w:numPr>
      </w:pPr>
      <w:r>
        <w:t>This Arbitration Body's terms of reference include a mandate "[t]o examine the compensatory adjustments offered by Australia or requested by India and to find a resulting balance of rights and obligations which maintains a general level of mutually advantageous commitments not less favourable to trade than that provided for in Schedules of specific commitments prior to the negotiations."</w:t>
      </w:r>
    </w:p>
    <w:p w14:paraId="6E7A3F2B" w14:textId="77777777" w:rsidR="00EF3C61" w:rsidRPr="000C6DA4" w:rsidRDefault="00EF3C61" w:rsidP="000C6DA4">
      <w:pPr>
        <w:pStyle w:val="ListParagraph"/>
        <w:numPr>
          <w:ilvl w:val="0"/>
          <w:numId w:val="18"/>
        </w:numPr>
      </w:pPr>
      <w:r>
        <w:t xml:space="preserve">Do the parties agree that the Arbitration Body's examination of the compensatory adjustments is aimed at finding a resulting balance of rights and obligations which maintains a general level of mutually advantageous commitments not less favourable to trade than that provided for in Schedules of specific commitments prior to the negotiations? </w:t>
      </w:r>
    </w:p>
    <w:p w14:paraId="6902340A" w14:textId="77777777" w:rsidR="000C6DA4" w:rsidRDefault="00EF3C61" w:rsidP="000C6DA4">
      <w:pPr>
        <w:pStyle w:val="P2-B1Paragraph2-Bullet1"/>
        <w:numPr>
          <w:ilvl w:val="0"/>
          <w:numId w:val="18"/>
        </w:numPr>
      </w:pPr>
      <w:bookmarkStart w:id="7" w:name="_Hlk179122595"/>
      <w:r>
        <w:t>Based on your response to (a) above, do the parties agree that the Arbitration Body is required to establish that there is an imbalance in rights and obligations occasioned by the proposed modification as a necessary element to warrant the compensatory adjustments?</w:t>
      </w:r>
      <w:bookmarkEnd w:id="7"/>
    </w:p>
    <w:p w14:paraId="533873B4" w14:textId="77777777" w:rsidR="000C6DA4" w:rsidRDefault="00EF3C61" w:rsidP="00EF3C61">
      <w:pPr>
        <w:pStyle w:val="P2-B1Paragraph2-Bullet1"/>
        <w:numPr>
          <w:ilvl w:val="0"/>
          <w:numId w:val="18"/>
        </w:numPr>
      </w:pPr>
      <w:r>
        <w:t>Do the parties agree that the Arbitration Body's assessment of the resulting balance calls for a comparison between the modifying Member's Schedule of specific commitments prior to the negotiations, and the proposed modified Schedule?</w:t>
      </w:r>
    </w:p>
    <w:p w14:paraId="5ACAB331" w14:textId="3DF0A00A" w:rsidR="00EF3C61" w:rsidRDefault="00EF3C61" w:rsidP="00EF3C61">
      <w:pPr>
        <w:pStyle w:val="P2-B1Paragraph2-Bullet1"/>
        <w:numPr>
          <w:ilvl w:val="0"/>
          <w:numId w:val="18"/>
        </w:numPr>
      </w:pPr>
      <w:r>
        <w:t>Does the comparison in (c) above require the Arbitration Body to ascertain:</w:t>
      </w:r>
    </w:p>
    <w:p w14:paraId="2D49357F" w14:textId="5667E3B0" w:rsidR="00EF3C61" w:rsidRDefault="00EF3C61" w:rsidP="000C6DA4">
      <w:pPr>
        <w:pStyle w:val="P3-B2Paragraph3-Bullet2"/>
        <w:numPr>
          <w:ilvl w:val="0"/>
          <w:numId w:val="19"/>
        </w:numPr>
      </w:pPr>
      <w:r>
        <w:t xml:space="preserve">the content and scope of the proposed modification? </w:t>
      </w:r>
    </w:p>
    <w:p w14:paraId="79CF2246" w14:textId="090DC430" w:rsidR="00EF3C61" w:rsidRDefault="00EF3C61" w:rsidP="000C6DA4">
      <w:pPr>
        <w:pStyle w:val="ListParagraph"/>
        <w:numPr>
          <w:ilvl w:val="0"/>
          <w:numId w:val="19"/>
        </w:numPr>
      </w:pPr>
      <w:r>
        <w:t>How the proposed modification alters the existing Schedule of specific commitments?</w:t>
      </w:r>
    </w:p>
    <w:p w14:paraId="6E66EDB8" w14:textId="3943CEF0" w:rsidR="00800D43" w:rsidRDefault="008D7587" w:rsidP="00800D43">
      <w:pPr>
        <w:rPr>
          <w:b/>
          <w:bCs/>
        </w:rPr>
      </w:pPr>
      <w:r>
        <w:rPr>
          <w:b/>
          <w:bCs/>
        </w:rPr>
        <w:t>Australia</w:t>
      </w:r>
      <w:r>
        <w:rPr>
          <w:b/>
          <w:bCs/>
          <w:lang w:val="en-US"/>
        </w:rPr>
        <w:t xml:space="preserve">'s Comment to India's </w:t>
      </w:r>
      <w:r w:rsidR="00800D43" w:rsidRPr="00800D43">
        <w:rPr>
          <w:b/>
          <w:bCs/>
        </w:rPr>
        <w:t>Response</w:t>
      </w:r>
      <w:r w:rsidR="00C14A88">
        <w:rPr>
          <w:b/>
          <w:bCs/>
        </w:rPr>
        <w:t xml:space="preserve"> </w:t>
      </w:r>
    </w:p>
    <w:p w14:paraId="2FA3B3EE" w14:textId="77777777" w:rsidR="0030203B" w:rsidRDefault="00E60097" w:rsidP="00340FB2">
      <w:pPr>
        <w:pStyle w:val="P1-N1Paragraph1-Number1"/>
      </w:pPr>
      <w:r>
        <w:t>The</w:t>
      </w:r>
      <w:r w:rsidR="00B81DC6">
        <w:t xml:space="preserve"> Parties are largely in agreement </w:t>
      </w:r>
      <w:r w:rsidR="008D7587">
        <w:t xml:space="preserve">that this Arbitration Body is required to establish whether compensatory adjustments are necessary by examining </w:t>
      </w:r>
      <w:r w:rsidR="008D3280">
        <w:t xml:space="preserve">the scope and content of the </w:t>
      </w:r>
      <w:r w:rsidR="008D3280">
        <w:lastRenderedPageBreak/>
        <w:t xml:space="preserve">proposed modification </w:t>
      </w:r>
      <w:r w:rsidR="008D3280" w:rsidRPr="009A5A05">
        <w:t>and how</w:t>
      </w:r>
      <w:r w:rsidR="0051554A" w:rsidRPr="00226AE1">
        <w:t>, if at all,</w:t>
      </w:r>
      <w:r w:rsidR="008D3280" w:rsidRPr="009A5A05">
        <w:t xml:space="preserve"> it alters the</w:t>
      </w:r>
      <w:r w:rsidR="008D3280">
        <w:t xml:space="preserve"> general commitment levels in Australia's existing Schedule</w:t>
      </w:r>
      <w:r w:rsidR="00B81DC6">
        <w:t>. A key point of divergence</w:t>
      </w:r>
      <w:r w:rsidR="0047291B">
        <w:t>, however,</w:t>
      </w:r>
      <w:r w:rsidR="00B81DC6">
        <w:t xml:space="preserve"> is the</w:t>
      </w:r>
      <w:r>
        <w:t xml:space="preserve"> </w:t>
      </w:r>
      <w:r w:rsidR="00B81DC6">
        <w:t>content of the</w:t>
      </w:r>
      <w:r w:rsidR="004A11A0">
        <w:t xml:space="preserve"> "rights and obligations"</w:t>
      </w:r>
      <w:r w:rsidR="00DE0DC2">
        <w:t xml:space="preserve"> </w:t>
      </w:r>
      <w:r w:rsidR="00B81DC6">
        <w:t>which may be</w:t>
      </w:r>
      <w:r w:rsidR="004A11A0">
        <w:t xml:space="preserve"> captured by the Arbitration Body's mandate. </w:t>
      </w:r>
    </w:p>
    <w:p w14:paraId="6C1BFFFD" w14:textId="241E0B49" w:rsidR="00340FB2" w:rsidRDefault="00DE0DC2" w:rsidP="00340FB2">
      <w:pPr>
        <w:pStyle w:val="P1-N1Paragraph1-Number1"/>
      </w:pPr>
      <w:r>
        <w:t>India suggests that the Arbitration Body's mandate</w:t>
      </w:r>
      <w:r w:rsidR="00C53D5A">
        <w:t xml:space="preserve"> </w:t>
      </w:r>
      <w:r w:rsidR="00C910A4">
        <w:t>confer</w:t>
      </w:r>
      <w:r>
        <w:t>s</w:t>
      </w:r>
      <w:r w:rsidR="00C910A4">
        <w:t xml:space="preserve"> </w:t>
      </w:r>
      <w:r w:rsidR="00C53D5A">
        <w:t xml:space="preserve">a </w:t>
      </w:r>
      <w:r w:rsidR="00E865F1">
        <w:t xml:space="preserve">broad </w:t>
      </w:r>
      <w:r w:rsidR="00C53D5A">
        <w:t>power to assess and "restor</w:t>
      </w:r>
      <w:r w:rsidR="00297A54">
        <w:t>[e] the benefits available to India under GATS which may have been affected by the proposed modification"</w:t>
      </w:r>
      <w:r w:rsidR="0047291B">
        <w:t>, rather than solely those arising from the level of specific commitments in Australia's Schedule.</w:t>
      </w:r>
      <w:r w:rsidR="00DC4D94">
        <w:rPr>
          <w:rStyle w:val="FootnoteReference"/>
        </w:rPr>
        <w:footnoteReference w:id="2"/>
      </w:r>
      <w:r w:rsidR="00D84EF8">
        <w:t xml:space="preserve"> </w:t>
      </w:r>
      <w:r>
        <w:t>India is not</w:t>
      </w:r>
      <w:r w:rsidR="00435526">
        <w:t>, and cannot be</w:t>
      </w:r>
      <w:r w:rsidR="00FA725D">
        <w:t>,</w:t>
      </w:r>
      <w:r>
        <w:t xml:space="preserve"> correct. </w:t>
      </w:r>
      <w:r w:rsidR="00501168">
        <w:t>In particular, t</w:t>
      </w:r>
      <w:r w:rsidR="0047291B">
        <w:t xml:space="preserve">he rights and obligations referred to in paragraph 13 of S/L/80, setting forth the mandate of the Arbitration Body, can only be those arising from the level of specific commitments in the relevant Schedule.  </w:t>
      </w:r>
      <w:r>
        <w:t xml:space="preserve">Australia refers to its previous submissions in support of </w:t>
      </w:r>
      <w:r w:rsidR="00435526">
        <w:t>its</w:t>
      </w:r>
      <w:r>
        <w:t xml:space="preserve"> position.</w:t>
      </w:r>
      <w:r>
        <w:rPr>
          <w:rStyle w:val="FootnoteReference"/>
        </w:rPr>
        <w:footnoteReference w:id="3"/>
      </w:r>
    </w:p>
    <w:p w14:paraId="33C2A933" w14:textId="29303E39" w:rsidR="00D52A17" w:rsidRDefault="00173F54" w:rsidP="00173F54">
      <w:pPr>
        <w:pStyle w:val="HL2HeadingLevel2"/>
        <w:numPr>
          <w:ilvl w:val="0"/>
          <w:numId w:val="0"/>
        </w:numPr>
      </w:pPr>
      <w:bookmarkStart w:id="8" w:name="_Toc180676760"/>
      <w:r>
        <w:t>1.</w:t>
      </w:r>
      <w:r w:rsidR="00B12EDC">
        <w:t>2</w:t>
      </w:r>
      <w:r>
        <w:tab/>
      </w:r>
      <w:r w:rsidRPr="00173F54">
        <w:rPr>
          <w:u w:val="single"/>
        </w:rPr>
        <w:t xml:space="preserve">To </w:t>
      </w:r>
      <w:r w:rsidR="00B12EDC">
        <w:rPr>
          <w:u w:val="single"/>
        </w:rPr>
        <w:t>India</w:t>
      </w:r>
      <w:bookmarkEnd w:id="8"/>
    </w:p>
    <w:p w14:paraId="484A64D5" w14:textId="572835BC" w:rsidR="00173F54" w:rsidRDefault="00173F54" w:rsidP="00173F54">
      <w:pPr>
        <w:pStyle w:val="HL2HeadingLevel2"/>
        <w:numPr>
          <w:ilvl w:val="0"/>
          <w:numId w:val="0"/>
        </w:numPr>
        <w:ind w:left="1702" w:hanging="851"/>
      </w:pPr>
      <w:bookmarkStart w:id="9" w:name="_Toc180676761"/>
      <w:r>
        <w:t xml:space="preserve">Question </w:t>
      </w:r>
      <w:r w:rsidR="00B12EDC">
        <w:t>2</w:t>
      </w:r>
      <w:bookmarkEnd w:id="9"/>
    </w:p>
    <w:p w14:paraId="275A3E33" w14:textId="77777777" w:rsidR="00E432D9" w:rsidRPr="00E432D9" w:rsidRDefault="00E432D9" w:rsidP="00E432D9">
      <w:pPr>
        <w:pStyle w:val="BTBodyText"/>
        <w:rPr>
          <w:lang w:val="en-GB"/>
        </w:rPr>
      </w:pPr>
      <w:r w:rsidRPr="00E432D9">
        <w:rPr>
          <w:lang w:val="en-GB"/>
        </w:rPr>
        <w:t>Please respond to Australia's assertion at paragraph 16 of its opening statement that "[i]t is well-established that [Article XXI of the GATS and S/L/80] do not look to the underlying validity of the process leading to a Member's proposed modifications".</w:t>
      </w:r>
    </w:p>
    <w:p w14:paraId="077D0217" w14:textId="5C33F2A7" w:rsidR="00A66A0E" w:rsidRPr="00A66A0E" w:rsidRDefault="008D3280" w:rsidP="000B2AE8">
      <w:pPr>
        <w:pStyle w:val="P1-N1Paragraph1-Number1"/>
        <w:keepNext/>
        <w:numPr>
          <w:ilvl w:val="0"/>
          <w:numId w:val="0"/>
        </w:numPr>
        <w:rPr>
          <w:b/>
          <w:bCs/>
          <w:lang w:val="en-GB"/>
        </w:rPr>
      </w:pPr>
      <w:r>
        <w:rPr>
          <w:b/>
          <w:bCs/>
          <w:lang w:val="en-GB"/>
        </w:rPr>
        <w:t xml:space="preserve">Australia's Comment to India's </w:t>
      </w:r>
      <w:r w:rsidR="00A66A0E" w:rsidRPr="00A66A0E">
        <w:rPr>
          <w:b/>
          <w:bCs/>
          <w:lang w:val="en-GB"/>
        </w:rPr>
        <w:t>Response</w:t>
      </w:r>
    </w:p>
    <w:p w14:paraId="08790C7D" w14:textId="5389728E" w:rsidR="0096477C" w:rsidRDefault="004B741D" w:rsidP="00D61E31">
      <w:pPr>
        <w:pStyle w:val="P1-N1Paragraph1-Number1"/>
        <w:rPr>
          <w:lang w:val="en-US"/>
        </w:rPr>
      </w:pPr>
      <w:r>
        <w:rPr>
          <w:lang w:val="en-US"/>
        </w:rPr>
        <w:t xml:space="preserve">Contrary to what India </w:t>
      </w:r>
      <w:r w:rsidR="00F84FFC">
        <w:rPr>
          <w:lang w:val="en-US"/>
        </w:rPr>
        <w:t>suggests in its</w:t>
      </w:r>
      <w:r>
        <w:rPr>
          <w:lang w:val="en-US"/>
        </w:rPr>
        <w:t xml:space="preserve"> response to Question 2, </w:t>
      </w:r>
      <w:r w:rsidR="00F84FFC">
        <w:rPr>
          <w:lang w:val="en-US"/>
        </w:rPr>
        <w:t xml:space="preserve">India's </w:t>
      </w:r>
      <w:r w:rsidR="008D3280">
        <w:rPr>
          <w:lang w:val="en-US"/>
        </w:rPr>
        <w:t xml:space="preserve">political </w:t>
      </w:r>
      <w:r w:rsidR="00F84FFC">
        <w:rPr>
          <w:lang w:val="en-US"/>
        </w:rPr>
        <w:t xml:space="preserve">complaints are </w:t>
      </w:r>
      <w:r w:rsidR="00850904">
        <w:rPr>
          <w:lang w:val="en-US"/>
        </w:rPr>
        <w:t>neither</w:t>
      </w:r>
      <w:r w:rsidR="00F84FFC">
        <w:rPr>
          <w:lang w:val="en-US"/>
        </w:rPr>
        <w:t xml:space="preserve"> explicitly</w:t>
      </w:r>
      <w:r w:rsidR="00850904">
        <w:rPr>
          <w:lang w:val="en-US"/>
        </w:rPr>
        <w:t>,</w:t>
      </w:r>
      <w:r w:rsidR="00F84FFC">
        <w:rPr>
          <w:lang w:val="en-US"/>
        </w:rPr>
        <w:t xml:space="preserve"> </w:t>
      </w:r>
      <w:r w:rsidR="00850904">
        <w:rPr>
          <w:lang w:val="en-US"/>
        </w:rPr>
        <w:t>n</w:t>
      </w:r>
      <w:r w:rsidR="00F84FFC">
        <w:rPr>
          <w:lang w:val="en-US"/>
        </w:rPr>
        <w:t>or implicitly</w:t>
      </w:r>
      <w:r w:rsidR="00850904">
        <w:rPr>
          <w:lang w:val="en-US"/>
        </w:rPr>
        <w:t>, captured</w:t>
      </w:r>
      <w:r w:rsidR="00F84FFC">
        <w:rPr>
          <w:lang w:val="en-US"/>
        </w:rPr>
        <w:t xml:space="preserve"> </w:t>
      </w:r>
      <w:r w:rsidR="00850904">
        <w:rPr>
          <w:lang w:val="en-US"/>
        </w:rPr>
        <w:t>by</w:t>
      </w:r>
      <w:r w:rsidR="00D25FDC">
        <w:rPr>
          <w:lang w:val="en-US"/>
        </w:rPr>
        <w:t xml:space="preserve"> the Arbitration Body's terms of reference</w:t>
      </w:r>
      <w:r w:rsidR="000A02C2">
        <w:rPr>
          <w:lang w:val="en-US"/>
        </w:rPr>
        <w:t xml:space="preserve"> as set out in paragraph 13 of S/L/80.</w:t>
      </w:r>
      <w:r w:rsidR="002F0EEA">
        <w:rPr>
          <w:rStyle w:val="FootnoteReference"/>
          <w:lang w:val="en-US"/>
        </w:rPr>
        <w:footnoteReference w:id="4"/>
      </w:r>
      <w:r w:rsidR="000A02C2">
        <w:rPr>
          <w:lang w:val="en-US"/>
        </w:rPr>
        <w:t xml:space="preserve"> </w:t>
      </w:r>
    </w:p>
    <w:p w14:paraId="3ED142BA" w14:textId="1C637C75" w:rsidR="002E376B" w:rsidRPr="004528A1" w:rsidRDefault="009A1B0C" w:rsidP="00F05D13">
      <w:pPr>
        <w:pStyle w:val="P1-N1Paragraph1-Number1"/>
        <w:keepNext/>
        <w:rPr>
          <w:lang w:val="en-US"/>
        </w:rPr>
      </w:pPr>
      <w:r>
        <w:rPr>
          <w:lang w:val="en-US"/>
        </w:rPr>
        <w:t>The</w:t>
      </w:r>
      <w:r w:rsidR="00187CB7">
        <w:rPr>
          <w:lang w:val="en-US"/>
        </w:rPr>
        <w:t xml:space="preserve"> </w:t>
      </w:r>
      <w:r w:rsidR="008B0A04">
        <w:rPr>
          <w:lang w:val="en-US"/>
        </w:rPr>
        <w:t>Arbitration Body has an inherent power to satisfy</w:t>
      </w:r>
      <w:r w:rsidR="00332C6F">
        <w:rPr>
          <w:lang w:val="en-US"/>
        </w:rPr>
        <w:t xml:space="preserve"> itself </w:t>
      </w:r>
      <w:r w:rsidR="00D96C4B">
        <w:rPr>
          <w:lang w:val="en-US"/>
        </w:rPr>
        <w:t>as to its</w:t>
      </w:r>
      <w:r w:rsidR="00332C6F">
        <w:rPr>
          <w:lang w:val="en-US"/>
        </w:rPr>
        <w:t xml:space="preserve"> jurisdiction </w:t>
      </w:r>
      <w:r w:rsidR="00AD104D">
        <w:rPr>
          <w:lang w:val="en-US"/>
        </w:rPr>
        <w:t>to examine the</w:t>
      </w:r>
      <w:r w:rsidR="00332C6F">
        <w:rPr>
          <w:lang w:val="en-US"/>
        </w:rPr>
        <w:t xml:space="preserve"> matter before it.</w:t>
      </w:r>
      <w:r w:rsidR="000B5CA2">
        <w:rPr>
          <w:rStyle w:val="FootnoteReference"/>
          <w:lang w:val="en-US"/>
        </w:rPr>
        <w:footnoteReference w:id="5"/>
      </w:r>
      <w:r w:rsidR="00332C6F">
        <w:rPr>
          <w:lang w:val="en-US"/>
        </w:rPr>
        <w:t xml:space="preserve"> This </w:t>
      </w:r>
      <w:r w:rsidR="00897F5D">
        <w:rPr>
          <w:lang w:val="en-US"/>
        </w:rPr>
        <w:t>can involve an</w:t>
      </w:r>
      <w:r w:rsidR="00332C6F">
        <w:rPr>
          <w:lang w:val="en-US"/>
        </w:rPr>
        <w:t xml:space="preserve"> assessment of whether </w:t>
      </w:r>
      <w:r w:rsidR="00EB1774">
        <w:rPr>
          <w:lang w:val="en-US"/>
        </w:rPr>
        <w:t xml:space="preserve">there is any valid </w:t>
      </w:r>
      <w:r w:rsidR="00EB1774">
        <w:rPr>
          <w:lang w:val="en-US"/>
        </w:rPr>
        <w:lastRenderedPageBreak/>
        <w:t xml:space="preserve">compensatory adjustment request before it, and </w:t>
      </w:r>
      <w:r w:rsidR="00897F5D">
        <w:rPr>
          <w:lang w:val="en-US"/>
        </w:rPr>
        <w:t>whether any</w:t>
      </w:r>
      <w:r w:rsidR="00504A2C">
        <w:rPr>
          <w:lang w:val="en-US"/>
        </w:rPr>
        <w:t xml:space="preserve"> compensatory adjustments are necessary in the first place</w:t>
      </w:r>
      <w:r w:rsidR="00457083">
        <w:rPr>
          <w:lang w:val="en-US"/>
        </w:rPr>
        <w:t xml:space="preserve">. </w:t>
      </w:r>
      <w:r w:rsidR="0099745E">
        <w:rPr>
          <w:lang w:val="en-US"/>
        </w:rPr>
        <w:t>It</w:t>
      </w:r>
      <w:r w:rsidR="00A75587">
        <w:rPr>
          <w:lang w:val="en-US"/>
        </w:rPr>
        <w:t xml:space="preserve"> is</w:t>
      </w:r>
      <w:r w:rsidR="00457083">
        <w:rPr>
          <w:lang w:val="en-US"/>
        </w:rPr>
        <w:t xml:space="preserve"> </w:t>
      </w:r>
      <w:r w:rsidR="007260B9">
        <w:rPr>
          <w:lang w:val="en-US"/>
        </w:rPr>
        <w:t>well-established</w:t>
      </w:r>
      <w:r w:rsidR="00E47F30">
        <w:rPr>
          <w:lang w:val="en-US"/>
        </w:rPr>
        <w:t xml:space="preserve"> </w:t>
      </w:r>
      <w:r w:rsidR="007260B9">
        <w:rPr>
          <w:lang w:val="en-US"/>
        </w:rPr>
        <w:t>that the Arbitration Body</w:t>
      </w:r>
      <w:r w:rsidR="007260B9" w:rsidRPr="000F6F0F">
        <w:rPr>
          <w:lang w:val="en-US"/>
        </w:rPr>
        <w:t xml:space="preserve"> cannot</w:t>
      </w:r>
      <w:r w:rsidR="007260B9">
        <w:rPr>
          <w:i/>
          <w:iCs/>
          <w:lang w:val="en-US"/>
        </w:rPr>
        <w:t xml:space="preserve"> </w:t>
      </w:r>
      <w:r w:rsidR="007260B9">
        <w:rPr>
          <w:lang w:val="en-US"/>
        </w:rPr>
        <w:t xml:space="preserve">expand its terms of reference to </w:t>
      </w:r>
      <w:r w:rsidR="006C5617">
        <w:rPr>
          <w:lang w:val="en-US"/>
        </w:rPr>
        <w:t xml:space="preserve">include </w:t>
      </w:r>
      <w:r w:rsidR="00A75587">
        <w:rPr>
          <w:lang w:val="en-US"/>
        </w:rPr>
        <w:t>unrelated matters</w:t>
      </w:r>
      <w:r w:rsidR="004528A1">
        <w:rPr>
          <w:lang w:val="en-US"/>
        </w:rPr>
        <w:t>.</w:t>
      </w:r>
      <w:r w:rsidR="003522B6">
        <w:rPr>
          <w:rStyle w:val="FootnoteReference"/>
          <w:lang w:val="en-US"/>
        </w:rPr>
        <w:footnoteReference w:id="6"/>
      </w:r>
      <w:r w:rsidR="003522B6">
        <w:rPr>
          <w:lang w:val="en-US"/>
        </w:rPr>
        <w:t xml:space="preserve"> </w:t>
      </w:r>
      <w:r w:rsidR="004528A1">
        <w:rPr>
          <w:lang w:val="en-US"/>
        </w:rPr>
        <w:t xml:space="preserve"> </w:t>
      </w:r>
    </w:p>
    <w:p w14:paraId="3DA13E3C" w14:textId="3A95B3E0" w:rsidR="00E432D9" w:rsidRDefault="00E432D9" w:rsidP="00774DF2">
      <w:pPr>
        <w:pStyle w:val="HL2HeadingLevel2"/>
        <w:numPr>
          <w:ilvl w:val="0"/>
          <w:numId w:val="0"/>
        </w:numPr>
        <w:ind w:left="1702" w:hanging="851"/>
        <w:rPr>
          <w:lang w:val="en-US"/>
        </w:rPr>
      </w:pPr>
      <w:bookmarkStart w:id="10" w:name="_Toc180676762"/>
      <w:r>
        <w:rPr>
          <w:lang w:val="en-US"/>
        </w:rPr>
        <w:t>Question 3</w:t>
      </w:r>
      <w:bookmarkEnd w:id="10"/>
    </w:p>
    <w:p w14:paraId="683E342F" w14:textId="77777777" w:rsidR="007E39E1" w:rsidRDefault="007E39E1" w:rsidP="00774DF2">
      <w:pPr>
        <w:pStyle w:val="BTBodyText"/>
        <w:keepNext/>
        <w:rPr>
          <w:lang w:val="en-GB"/>
        </w:rPr>
      </w:pPr>
      <w:r w:rsidRPr="007E39E1">
        <w:rPr>
          <w:lang w:val="en-GB"/>
        </w:rPr>
        <w:t>We refer to paragraph 30 and footnote 51 of India's opening statement at the meeting with the parties. Is it India's position that the examples of previous negotiations provided for in paragraphs 85-95 of its written submission constitute "subsequent practice" within the meaning of Article 31(3)(b) of the Vienna Convention?</w:t>
      </w:r>
    </w:p>
    <w:p w14:paraId="6936F52C" w14:textId="61E0FC1E" w:rsidR="007E39E1" w:rsidRPr="00A66A0E" w:rsidRDefault="00FB26F0" w:rsidP="00774DF2">
      <w:pPr>
        <w:pStyle w:val="P1-N1Paragraph1-Number1"/>
        <w:keepNext/>
        <w:numPr>
          <w:ilvl w:val="0"/>
          <w:numId w:val="0"/>
        </w:numPr>
        <w:rPr>
          <w:b/>
          <w:bCs/>
          <w:lang w:val="en-GB"/>
        </w:rPr>
      </w:pPr>
      <w:r>
        <w:rPr>
          <w:b/>
          <w:bCs/>
          <w:lang w:val="en-GB"/>
        </w:rPr>
        <w:t xml:space="preserve">Australia's Comment to India's </w:t>
      </w:r>
      <w:r w:rsidR="007E39E1" w:rsidRPr="00A66A0E">
        <w:rPr>
          <w:b/>
          <w:bCs/>
          <w:lang w:val="en-GB"/>
        </w:rPr>
        <w:t>Response</w:t>
      </w:r>
    </w:p>
    <w:p w14:paraId="29C1F5B4" w14:textId="49790C5C" w:rsidR="0094536D" w:rsidRDefault="00AB4EB7" w:rsidP="00774DF2">
      <w:pPr>
        <w:pStyle w:val="P1-N1Paragraph1-Number1"/>
        <w:keepNext/>
        <w:rPr>
          <w:lang w:val="en-US"/>
        </w:rPr>
      </w:pPr>
      <w:r w:rsidRPr="005D7F12">
        <w:rPr>
          <w:lang w:val="en-US"/>
        </w:rPr>
        <w:t xml:space="preserve">As set out in its terms of reference, the task before this Arbitration Body is to </w:t>
      </w:r>
      <w:r w:rsidR="00157BA9" w:rsidRPr="00B46F90">
        <w:rPr>
          <w:lang w:val="en-US"/>
        </w:rPr>
        <w:t>examine</w:t>
      </w:r>
      <w:r w:rsidRPr="005D7F12">
        <w:rPr>
          <w:lang w:val="en-US"/>
        </w:rPr>
        <w:t xml:space="preserve"> "compensatory adjustment</w:t>
      </w:r>
      <w:r w:rsidR="00157BA9" w:rsidRPr="00B46F90">
        <w:rPr>
          <w:lang w:val="en-US"/>
        </w:rPr>
        <w:t>s</w:t>
      </w:r>
      <w:r w:rsidRPr="005D7F12">
        <w:rPr>
          <w:lang w:val="en-US"/>
        </w:rPr>
        <w:t>" offered by Australia or requested by India in the context of the procedures set out in S/L/80.</w:t>
      </w:r>
      <w:r>
        <w:rPr>
          <w:lang w:val="en-US"/>
        </w:rPr>
        <w:t xml:space="preserve">  </w:t>
      </w:r>
      <w:r w:rsidR="00785122">
        <w:rPr>
          <w:lang w:val="en-US"/>
        </w:rPr>
        <w:t>Australia d</w:t>
      </w:r>
      <w:r w:rsidR="00706867">
        <w:rPr>
          <w:lang w:val="en-US"/>
        </w:rPr>
        <w:t xml:space="preserve">oes not agree </w:t>
      </w:r>
      <w:r w:rsidR="00785122">
        <w:rPr>
          <w:lang w:val="en-US"/>
        </w:rPr>
        <w:t xml:space="preserve">that the examples provided by India in its written submission constitute subsequent practice </w:t>
      </w:r>
      <w:r w:rsidR="0094536D">
        <w:rPr>
          <w:lang w:val="en-US"/>
        </w:rPr>
        <w:t xml:space="preserve">on the interpretation of </w:t>
      </w:r>
      <w:r w:rsidR="00756F71">
        <w:rPr>
          <w:lang w:val="en-US"/>
        </w:rPr>
        <w:t>"</w:t>
      </w:r>
      <w:r w:rsidR="0094536D">
        <w:rPr>
          <w:lang w:val="en-US"/>
        </w:rPr>
        <w:t>compensatory adjustment</w:t>
      </w:r>
      <w:r w:rsidR="00756F71">
        <w:rPr>
          <w:lang w:val="en-US"/>
        </w:rPr>
        <w:t>"</w:t>
      </w:r>
      <w:r w:rsidR="00DF016D">
        <w:rPr>
          <w:lang w:val="en-US"/>
        </w:rPr>
        <w:t xml:space="preserve"> </w:t>
      </w:r>
      <w:r w:rsidR="00DF016D" w:rsidRPr="00C30BD6">
        <w:rPr>
          <w:lang w:val="en-US"/>
        </w:rPr>
        <w:t xml:space="preserve">within the meaning of </w:t>
      </w:r>
      <w:r w:rsidR="00173DA8" w:rsidRPr="00C30BD6">
        <w:rPr>
          <w:lang w:val="en-US"/>
        </w:rPr>
        <w:t>paragraph 13 of S/L/80</w:t>
      </w:r>
      <w:r w:rsidR="00851E3E" w:rsidRPr="00C30BD6">
        <w:rPr>
          <w:lang w:val="en-US"/>
        </w:rPr>
        <w:t>.</w:t>
      </w:r>
      <w:r w:rsidRPr="00C30BD6">
        <w:rPr>
          <w:rStyle w:val="FootnoteReference"/>
          <w:lang w:val="en-US"/>
        </w:rPr>
        <w:footnoteReference w:id="7"/>
      </w:r>
    </w:p>
    <w:p w14:paraId="0E374F79" w14:textId="469E5869" w:rsidR="00EE7CC5" w:rsidRPr="00EE7CC5" w:rsidRDefault="00EE7CC5">
      <w:pPr>
        <w:pStyle w:val="P1-N1Paragraph1-Number1"/>
        <w:rPr>
          <w:lang w:val="en-US"/>
        </w:rPr>
      </w:pPr>
      <w:r w:rsidRPr="00EE7CC5">
        <w:rPr>
          <w:lang w:val="en-US"/>
        </w:rPr>
        <w:t xml:space="preserve">To be qualified as "subsequent practice" within the meaning of </w:t>
      </w:r>
      <w:r w:rsidRPr="00EE7CC5">
        <w:rPr>
          <w:lang w:val="en-GB"/>
        </w:rPr>
        <w:t>Article 31(3)(b) of the Vienna Convention</w:t>
      </w:r>
      <w:r w:rsidR="00441209">
        <w:rPr>
          <w:lang w:val="en-GB"/>
        </w:rPr>
        <w:t>:</w:t>
      </w:r>
      <w:r w:rsidRPr="00EE7CC5">
        <w:rPr>
          <w:lang w:val="en-GB"/>
        </w:rPr>
        <w:t xml:space="preserve"> (i) there must be a common, consistent, discernible pattern of acts or pronouncements; and (ii) those acts or pronouncements must imply agreement on the interpretation of the relevant provision</w:t>
      </w:r>
      <w:r>
        <w:rPr>
          <w:lang w:val="en-GB"/>
        </w:rPr>
        <w:t xml:space="preserve"> – in this case, paragraph 13 of S/L/80</w:t>
      </w:r>
      <w:r w:rsidRPr="00EE7CC5">
        <w:rPr>
          <w:lang w:val="en-GB"/>
        </w:rPr>
        <w:t>.</w:t>
      </w:r>
      <w:r>
        <w:rPr>
          <w:rStyle w:val="FootnoteReference"/>
          <w:lang w:val="en-GB"/>
        </w:rPr>
        <w:footnoteReference w:id="8"/>
      </w:r>
    </w:p>
    <w:p w14:paraId="736B0F07" w14:textId="71F604C5" w:rsidR="003750E3" w:rsidRPr="00852D20" w:rsidRDefault="002370EB" w:rsidP="00852D20">
      <w:pPr>
        <w:pStyle w:val="P1-N1Paragraph1-Number1"/>
        <w:rPr>
          <w:lang w:val="en-US"/>
        </w:rPr>
      </w:pPr>
      <w:r>
        <w:rPr>
          <w:lang w:val="en-US"/>
        </w:rPr>
        <w:t>To begin with,</w:t>
      </w:r>
      <w:r w:rsidR="000826C8">
        <w:rPr>
          <w:lang w:val="en-US"/>
        </w:rPr>
        <w:t xml:space="preserve"> </w:t>
      </w:r>
      <w:r w:rsidR="001E245B">
        <w:rPr>
          <w:lang w:val="en-US"/>
        </w:rPr>
        <w:t>Indi</w:t>
      </w:r>
      <w:r w:rsidR="00852D20">
        <w:rPr>
          <w:lang w:val="en-US"/>
        </w:rPr>
        <w:t>a</w:t>
      </w:r>
      <w:r w:rsidR="00654D13" w:rsidRPr="00852D20">
        <w:rPr>
          <w:lang w:val="en-US"/>
        </w:rPr>
        <w:t xml:space="preserve"> puts forward no evidence of any practice </w:t>
      </w:r>
      <w:r w:rsidR="001E245B" w:rsidRPr="00852D20">
        <w:rPr>
          <w:lang w:val="en-US"/>
        </w:rPr>
        <w:t>regarding</w:t>
      </w:r>
      <w:r w:rsidR="00654D13" w:rsidRPr="00852D20">
        <w:rPr>
          <w:lang w:val="en-US"/>
        </w:rPr>
        <w:t xml:space="preserve"> </w:t>
      </w:r>
      <w:r w:rsidR="004E75F4" w:rsidRPr="00852D20">
        <w:rPr>
          <w:lang w:val="en-US"/>
        </w:rPr>
        <w:t xml:space="preserve">compensatory adjustments in arbitration under </w:t>
      </w:r>
      <w:r w:rsidR="00EE7CC5">
        <w:rPr>
          <w:lang w:val="en-US"/>
        </w:rPr>
        <w:t xml:space="preserve">paragraph 13 of </w:t>
      </w:r>
      <w:r w:rsidR="00173DA8">
        <w:rPr>
          <w:lang w:val="en-US"/>
        </w:rPr>
        <w:t>S/L/80</w:t>
      </w:r>
      <w:r w:rsidR="004E75F4" w:rsidRPr="00852D20">
        <w:rPr>
          <w:lang w:val="en-US"/>
        </w:rPr>
        <w:t xml:space="preserve">. </w:t>
      </w:r>
      <w:r w:rsidR="001E245B" w:rsidRPr="00852D20">
        <w:rPr>
          <w:lang w:val="en-US"/>
        </w:rPr>
        <w:t>In fact, n</w:t>
      </w:r>
      <w:r w:rsidR="008F0842" w:rsidRPr="00852D20">
        <w:rPr>
          <w:lang w:val="en-US"/>
        </w:rPr>
        <w:t xml:space="preserve">one of the </w:t>
      </w:r>
      <w:r w:rsidR="00C907FF">
        <w:rPr>
          <w:lang w:val="en-US"/>
        </w:rPr>
        <w:t xml:space="preserve">three </w:t>
      </w:r>
      <w:r w:rsidR="008F0842" w:rsidRPr="00852D20">
        <w:rPr>
          <w:lang w:val="en-US"/>
        </w:rPr>
        <w:t xml:space="preserve">examples that India puts forward were referred to arbitration </w:t>
      </w:r>
      <w:r w:rsidR="004E75F4" w:rsidRPr="00852D20">
        <w:rPr>
          <w:lang w:val="en-US"/>
        </w:rPr>
        <w:t xml:space="preserve">at </w:t>
      </w:r>
      <w:r w:rsidR="00197FA8" w:rsidRPr="00852D20">
        <w:rPr>
          <w:lang w:val="en-US"/>
        </w:rPr>
        <w:t>all.</w:t>
      </w:r>
      <w:r w:rsidR="008F0842" w:rsidRPr="00852D20">
        <w:rPr>
          <w:lang w:val="en-US"/>
        </w:rPr>
        <w:t xml:space="preserve"> </w:t>
      </w:r>
      <w:r w:rsidR="000826C8" w:rsidRPr="00852D20">
        <w:rPr>
          <w:lang w:val="en-US"/>
        </w:rPr>
        <w:t xml:space="preserve">Its </w:t>
      </w:r>
      <w:r w:rsidR="00BD2573" w:rsidRPr="00852D20">
        <w:rPr>
          <w:lang w:val="en-US"/>
        </w:rPr>
        <w:t xml:space="preserve">attempts to draw inferences </w:t>
      </w:r>
      <w:r w:rsidR="00C406D5" w:rsidRPr="00852D20">
        <w:rPr>
          <w:lang w:val="en-US"/>
        </w:rPr>
        <w:t xml:space="preserve">as to what might have happened </w:t>
      </w:r>
      <w:r w:rsidR="00C907FF">
        <w:rPr>
          <w:lang w:val="en-US"/>
        </w:rPr>
        <w:t>if the parties had proceeded to arbitration in the examples that it refers to</w:t>
      </w:r>
      <w:r w:rsidR="00C406D5" w:rsidRPr="00852D20">
        <w:rPr>
          <w:lang w:val="en-US"/>
        </w:rPr>
        <w:t xml:space="preserve"> are</w:t>
      </w:r>
      <w:r w:rsidR="00C907FF">
        <w:rPr>
          <w:lang w:val="en-US"/>
        </w:rPr>
        <w:t xml:space="preserve"> entirely</w:t>
      </w:r>
      <w:r w:rsidR="00C406D5" w:rsidRPr="00852D20">
        <w:rPr>
          <w:lang w:val="en-US"/>
        </w:rPr>
        <w:t xml:space="preserve"> speculative</w:t>
      </w:r>
      <w:r w:rsidR="00C907FF">
        <w:rPr>
          <w:lang w:val="en-US"/>
        </w:rPr>
        <w:t xml:space="preserve"> and without basis</w:t>
      </w:r>
      <w:r w:rsidR="00C406D5" w:rsidRPr="00852D20">
        <w:rPr>
          <w:lang w:val="en-US"/>
        </w:rPr>
        <w:t>.</w:t>
      </w:r>
      <w:r w:rsidR="00C47C1E">
        <w:rPr>
          <w:rStyle w:val="FootnoteReference"/>
          <w:lang w:val="en-US"/>
        </w:rPr>
        <w:footnoteReference w:id="9"/>
      </w:r>
      <w:r w:rsidR="000826C8" w:rsidRPr="00852D20">
        <w:rPr>
          <w:lang w:val="en-US"/>
        </w:rPr>
        <w:t xml:space="preserve"> </w:t>
      </w:r>
    </w:p>
    <w:p w14:paraId="7155A73A" w14:textId="5BD6B862" w:rsidR="005412AF" w:rsidRDefault="00D55688" w:rsidP="002370EB">
      <w:pPr>
        <w:pStyle w:val="P1-N1Paragraph1-Number1"/>
        <w:rPr>
          <w:lang w:val="en-US"/>
        </w:rPr>
      </w:pPr>
      <w:r>
        <w:rPr>
          <w:lang w:val="en-US"/>
        </w:rPr>
        <w:lastRenderedPageBreak/>
        <w:t>India's three examples are</w:t>
      </w:r>
      <w:r w:rsidR="00F40DF3">
        <w:rPr>
          <w:lang w:val="en-US"/>
        </w:rPr>
        <w:t xml:space="preserve"> also</w:t>
      </w:r>
      <w:r>
        <w:rPr>
          <w:lang w:val="en-US"/>
        </w:rPr>
        <w:t xml:space="preserve"> insufficient to establish any "consistent, common and concordant" </w:t>
      </w:r>
      <w:r w:rsidR="00B77228">
        <w:rPr>
          <w:lang w:val="en-US"/>
        </w:rPr>
        <w:t>sequence of acts or pronouncements amongst Members</w:t>
      </w:r>
      <w:r w:rsidR="00AB60A3">
        <w:rPr>
          <w:lang w:val="en-US"/>
        </w:rPr>
        <w:t>,</w:t>
      </w:r>
      <w:r w:rsidR="00F35F6A">
        <w:rPr>
          <w:rStyle w:val="FootnoteReference"/>
          <w:lang w:val="en-US"/>
        </w:rPr>
        <w:footnoteReference w:id="10"/>
      </w:r>
      <w:r w:rsidR="00AB60A3">
        <w:rPr>
          <w:lang w:val="en-US"/>
        </w:rPr>
        <w:t xml:space="preserve"> let alone agreement by WTO Membership on the interpretation of paragraph 13 of S/L/80</w:t>
      </w:r>
      <w:r w:rsidR="00B77228">
        <w:rPr>
          <w:lang w:val="en-US"/>
        </w:rPr>
        <w:t>.</w:t>
      </w:r>
      <w:r w:rsidR="00387B18">
        <w:rPr>
          <w:lang w:val="en-US"/>
        </w:rPr>
        <w:t xml:space="preserve"> </w:t>
      </w:r>
    </w:p>
    <w:p w14:paraId="39640775" w14:textId="77777777" w:rsidR="002E7DC9" w:rsidRDefault="00C04DF7" w:rsidP="002370EB">
      <w:pPr>
        <w:pStyle w:val="P1-N1Paragraph1-Number1"/>
        <w:rPr>
          <w:lang w:val="en-US"/>
        </w:rPr>
      </w:pPr>
      <w:r>
        <w:rPr>
          <w:lang w:val="en-US"/>
        </w:rPr>
        <w:t>India</w:t>
      </w:r>
      <w:r w:rsidR="00387B18">
        <w:rPr>
          <w:lang w:val="en-US"/>
        </w:rPr>
        <w:t xml:space="preserve"> </w:t>
      </w:r>
      <w:r w:rsidR="00665BC8">
        <w:rPr>
          <w:lang w:val="en-US"/>
        </w:rPr>
        <w:t>puts forward a mere</w:t>
      </w:r>
      <w:r w:rsidR="00F40DF3">
        <w:rPr>
          <w:lang w:val="en-US"/>
        </w:rPr>
        <w:t xml:space="preserve"> handful of examples</w:t>
      </w:r>
      <w:r w:rsidR="00927E3C">
        <w:rPr>
          <w:lang w:val="en-US"/>
        </w:rPr>
        <w:t>, originating under different procedures</w:t>
      </w:r>
      <w:r w:rsidR="00810CE6">
        <w:rPr>
          <w:lang w:val="en-US"/>
        </w:rPr>
        <w:t>,</w:t>
      </w:r>
      <w:r w:rsidR="00AB60A3">
        <w:rPr>
          <w:rStyle w:val="FootnoteReference"/>
          <w:lang w:val="en-US"/>
        </w:rPr>
        <w:footnoteReference w:id="11"/>
      </w:r>
      <w:r w:rsidR="00767F21">
        <w:rPr>
          <w:lang w:val="en-US"/>
        </w:rPr>
        <w:t xml:space="preserve"> with limited factual </w:t>
      </w:r>
      <w:r w:rsidR="00810CE6">
        <w:rPr>
          <w:lang w:val="en-US"/>
        </w:rPr>
        <w:t xml:space="preserve">relevance. </w:t>
      </w:r>
      <w:r w:rsidR="00631410">
        <w:rPr>
          <w:lang w:val="en-US"/>
        </w:rPr>
        <w:t xml:space="preserve">For example, </w:t>
      </w:r>
      <w:r w:rsidR="00B42844">
        <w:rPr>
          <w:lang w:val="en-US"/>
        </w:rPr>
        <w:t>Egypt</w:t>
      </w:r>
      <w:r w:rsidR="00D3071E">
        <w:rPr>
          <w:lang w:val="en-US"/>
        </w:rPr>
        <w:t>'</w:t>
      </w:r>
      <w:r w:rsidR="00B42844">
        <w:rPr>
          <w:lang w:val="en-US"/>
        </w:rPr>
        <w:t>s incorporation of the Additional Commitments on Basic Telecommunications (in paragraphs 90–92 of India</w:t>
      </w:r>
      <w:r w:rsidR="00D3071E">
        <w:rPr>
          <w:lang w:val="en-US"/>
        </w:rPr>
        <w:t>'</w:t>
      </w:r>
      <w:r w:rsidR="00B42844">
        <w:rPr>
          <w:lang w:val="en-US"/>
        </w:rPr>
        <w:t xml:space="preserve">s </w:t>
      </w:r>
      <w:r w:rsidR="00C579A9">
        <w:rPr>
          <w:lang w:val="en-US"/>
        </w:rPr>
        <w:t xml:space="preserve">written </w:t>
      </w:r>
      <w:r w:rsidR="00B42844">
        <w:rPr>
          <w:lang w:val="en-US"/>
        </w:rPr>
        <w:t>submission)</w:t>
      </w:r>
      <w:r w:rsidR="00631410">
        <w:rPr>
          <w:lang w:val="en-US"/>
        </w:rPr>
        <w:t xml:space="preserve"> is rooted in </w:t>
      </w:r>
      <w:r w:rsidR="00B42844">
        <w:rPr>
          <w:lang w:val="en-US"/>
        </w:rPr>
        <w:t xml:space="preserve">a certification request made </w:t>
      </w:r>
      <w:r w:rsidR="00631410">
        <w:rPr>
          <w:lang w:val="en-US"/>
        </w:rPr>
        <w:t>under S/L/</w:t>
      </w:r>
      <w:r w:rsidR="00631410" w:rsidRPr="00F05D13">
        <w:rPr>
          <w:lang w:val="en-US"/>
        </w:rPr>
        <w:t>84</w:t>
      </w:r>
      <w:r w:rsidR="00AB4EB7" w:rsidRPr="00F05D13">
        <w:rPr>
          <w:lang w:val="en-US"/>
        </w:rPr>
        <w:t>.</w:t>
      </w:r>
      <w:r w:rsidR="00631410" w:rsidRPr="00F05D13">
        <w:rPr>
          <w:lang w:val="en-US"/>
        </w:rPr>
        <w:t xml:space="preserve"> </w:t>
      </w:r>
      <w:r w:rsidR="00AB4EB7" w:rsidRPr="00F05D13">
        <w:rPr>
          <w:lang w:val="en-US"/>
        </w:rPr>
        <w:t xml:space="preserve"> The procedures under S/L/84 </w:t>
      </w:r>
      <w:r w:rsidR="00810CE6" w:rsidRPr="00F05D13">
        <w:rPr>
          <w:lang w:val="en-US"/>
        </w:rPr>
        <w:t>do not even use the term "compensatory adjustment"</w:t>
      </w:r>
      <w:r w:rsidR="00AB4EB7" w:rsidRPr="00F05D13">
        <w:rPr>
          <w:lang w:val="en-US"/>
        </w:rPr>
        <w:t>, as drafters of these procedures d</w:t>
      </w:r>
      <w:r w:rsidR="00C579A9" w:rsidRPr="00F05D13">
        <w:rPr>
          <w:lang w:val="en-US"/>
        </w:rPr>
        <w:t>id</w:t>
      </w:r>
      <w:r w:rsidR="00AB4EB7" w:rsidRPr="00F05D13">
        <w:rPr>
          <w:lang w:val="en-US"/>
        </w:rPr>
        <w:t xml:space="preserve"> not envisage the need for any "compensatory adjustment" in this scenario</w:t>
      </w:r>
      <w:r w:rsidR="00C4069C" w:rsidRPr="00F05D13">
        <w:rPr>
          <w:lang w:val="en-US"/>
        </w:rPr>
        <w:t>.</w:t>
      </w:r>
      <w:r w:rsidR="00AB4EB7" w:rsidRPr="00F05D13">
        <w:rPr>
          <w:lang w:val="en-US"/>
        </w:rPr>
        <w:t xml:space="preserve"> Thus, consultations conducted in accordance with paragraphs 2 and 3 of S/L/84 cannot be assumed to pursue "compensatory adjustment" under another procedure (S/L/80). </w:t>
      </w:r>
    </w:p>
    <w:p w14:paraId="7917CAD9" w14:textId="22C8B9FE" w:rsidR="00BF0F42" w:rsidRDefault="00AB4EB7" w:rsidP="002370EB">
      <w:pPr>
        <w:pStyle w:val="P1-N1Paragraph1-Number1"/>
        <w:rPr>
          <w:lang w:val="en-US"/>
        </w:rPr>
      </w:pPr>
      <w:r w:rsidRPr="00F05D13">
        <w:rPr>
          <w:lang w:val="en-US"/>
        </w:rPr>
        <w:t xml:space="preserve">Consequently, </w:t>
      </w:r>
      <w:r w:rsidR="00676945" w:rsidRPr="00F05D13">
        <w:rPr>
          <w:lang w:val="en-US"/>
        </w:rPr>
        <w:t xml:space="preserve">the lack </w:t>
      </w:r>
      <w:r w:rsidRPr="00F05D13">
        <w:rPr>
          <w:lang w:val="en-US"/>
        </w:rPr>
        <w:t>of objection</w:t>
      </w:r>
      <w:r w:rsidR="00676945" w:rsidRPr="00F05D13">
        <w:rPr>
          <w:lang w:val="en-US"/>
        </w:rPr>
        <w:t>s</w:t>
      </w:r>
      <w:r w:rsidRPr="00F05D13">
        <w:rPr>
          <w:lang w:val="en-US"/>
        </w:rPr>
        <w:t xml:space="preserve"> from other WTO Members to the modification resulting from consultations under S/L/84 cannot be considered as </w:t>
      </w:r>
      <w:r w:rsidR="00B2464E" w:rsidRPr="00F05D13">
        <w:rPr>
          <w:lang w:val="en-US"/>
        </w:rPr>
        <w:t>implied agreement to the interpretation of "compensatory adjustments"</w:t>
      </w:r>
      <w:r w:rsidR="00631410" w:rsidRPr="00F05D13">
        <w:rPr>
          <w:lang w:val="en-US"/>
        </w:rPr>
        <w:t xml:space="preserve"> under paragraph 13 of S/L/80</w:t>
      </w:r>
      <w:r w:rsidR="00B2464E" w:rsidRPr="00F05D13">
        <w:rPr>
          <w:lang w:val="en-US"/>
        </w:rPr>
        <w:t>.</w:t>
      </w:r>
      <w:r w:rsidR="00C907FF">
        <w:rPr>
          <w:lang w:val="en-US"/>
        </w:rPr>
        <w:t xml:space="preserve">  As the Appellate Body has emphasized, </w:t>
      </w:r>
      <w:r w:rsidR="009C5BA8">
        <w:rPr>
          <w:lang w:val="en-US"/>
        </w:rPr>
        <w:t>"</w:t>
      </w:r>
      <w:r w:rsidR="00C907FF" w:rsidRPr="00C907FF">
        <w:t>'lack of reaction' should not lightly, without further inquiry into attendant circumstances of a case, be read to imply agreement with an interpretation by treaty parties that have not themselves engaged in a particular practice followed by other parties in</w:t>
      </w:r>
      <w:r w:rsidR="00C907FF">
        <w:t xml:space="preserve"> </w:t>
      </w:r>
      <w:r w:rsidR="00C907FF" w:rsidRPr="00C907FF">
        <w:t>th</w:t>
      </w:r>
      <w:r w:rsidR="00C907FF">
        <w:t>e</w:t>
      </w:r>
      <w:r w:rsidR="00C907FF" w:rsidRPr="00C907FF">
        <w:t xml:space="preserve"> application of the treaty"</w:t>
      </w:r>
      <w:r w:rsidR="00C907FF">
        <w:t>.</w:t>
      </w:r>
      <w:r w:rsidR="00C907FF">
        <w:rPr>
          <w:rStyle w:val="FootnoteReference"/>
          <w:lang w:val="en-US"/>
        </w:rPr>
        <w:footnoteReference w:id="12"/>
      </w:r>
      <w:r w:rsidR="00C907FF">
        <w:rPr>
          <w:lang w:val="en-US"/>
        </w:rPr>
        <w:t xml:space="preserve">  </w:t>
      </w:r>
    </w:p>
    <w:p w14:paraId="0E335D8C" w14:textId="13D7B3D8" w:rsidR="002370EB" w:rsidRDefault="00BB4B93" w:rsidP="00E432D9">
      <w:pPr>
        <w:pStyle w:val="P1-N1Paragraph1-Number1"/>
        <w:rPr>
          <w:lang w:val="en-US"/>
        </w:rPr>
      </w:pPr>
      <w:r>
        <w:rPr>
          <w:lang w:val="en-US"/>
        </w:rPr>
        <w:t xml:space="preserve">In any event, </w:t>
      </w:r>
      <w:r w:rsidR="00516B02">
        <w:rPr>
          <w:lang w:val="en-US"/>
        </w:rPr>
        <w:t xml:space="preserve">on an </w:t>
      </w:r>
      <w:r w:rsidR="00516B02">
        <w:rPr>
          <w:i/>
          <w:iCs/>
          <w:lang w:val="en-US"/>
        </w:rPr>
        <w:t xml:space="preserve">arguendo </w:t>
      </w:r>
      <w:r w:rsidR="00516B02">
        <w:rPr>
          <w:lang w:val="en-US"/>
        </w:rPr>
        <w:t xml:space="preserve">basis, </w:t>
      </w:r>
      <w:r>
        <w:rPr>
          <w:lang w:val="en-US"/>
        </w:rPr>
        <w:t>the purported "practice" cited by India in fact supports Australia's submission that negotiations for "compensatory adjustment" relate to the level of commitments in Members' Schedules</w:t>
      </w:r>
      <w:r w:rsidR="0062742C">
        <w:rPr>
          <w:lang w:val="en-US"/>
        </w:rPr>
        <w:t>:</w:t>
      </w:r>
    </w:p>
    <w:p w14:paraId="411CE5D8" w14:textId="06A62BE0" w:rsidR="000F406B" w:rsidRPr="000F406B" w:rsidRDefault="0062742C" w:rsidP="00F32EB3">
      <w:pPr>
        <w:pStyle w:val="P1-N1Paragraph1-Number1"/>
        <w:numPr>
          <w:ilvl w:val="1"/>
          <w:numId w:val="1"/>
        </w:numPr>
        <w:rPr>
          <w:lang w:val="en-US"/>
        </w:rPr>
      </w:pPr>
      <w:r w:rsidRPr="000F406B">
        <w:rPr>
          <w:u w:val="single"/>
          <w:lang w:val="en-US"/>
        </w:rPr>
        <w:t>EC renegotiations:</w:t>
      </w:r>
      <w:r w:rsidR="000F406B">
        <w:rPr>
          <w:lang w:val="en-US"/>
        </w:rPr>
        <w:t xml:space="preserve"> </w:t>
      </w:r>
      <w:r w:rsidR="007E2409">
        <w:rPr>
          <w:lang w:val="en-US"/>
        </w:rPr>
        <w:t>t</w:t>
      </w:r>
      <w:r w:rsidR="000F406B" w:rsidRPr="000F406B">
        <w:rPr>
          <w:lang w:val="en-US"/>
        </w:rPr>
        <w:t xml:space="preserve">he </w:t>
      </w:r>
      <w:r w:rsidR="00AB60A3">
        <w:rPr>
          <w:lang w:val="en-US"/>
        </w:rPr>
        <w:t>so-called "</w:t>
      </w:r>
      <w:r w:rsidR="000F406B" w:rsidRPr="000F406B">
        <w:rPr>
          <w:lang w:val="en-US"/>
        </w:rPr>
        <w:t>clarification</w:t>
      </w:r>
      <w:r w:rsidR="00AB60A3">
        <w:rPr>
          <w:lang w:val="en-US"/>
        </w:rPr>
        <w:t>"</w:t>
      </w:r>
      <w:r w:rsidR="000F406B" w:rsidRPr="000F406B">
        <w:rPr>
          <w:lang w:val="en-US"/>
        </w:rPr>
        <w:t xml:space="preserve"> that the E</w:t>
      </w:r>
      <w:r w:rsidR="007E2409">
        <w:rPr>
          <w:lang w:val="en-US"/>
        </w:rPr>
        <w:t>uropean Union</w:t>
      </w:r>
      <w:r w:rsidR="000F406B" w:rsidRPr="000F406B">
        <w:rPr>
          <w:lang w:val="en-US"/>
        </w:rPr>
        <w:t xml:space="preserve"> provided in its Schedule relates to the sectoral definition of two sectors </w:t>
      </w:r>
      <w:r w:rsidR="007E2409">
        <w:rPr>
          <w:lang w:val="en-US"/>
        </w:rPr>
        <w:t xml:space="preserve">in </w:t>
      </w:r>
      <w:r w:rsidR="000F406B" w:rsidRPr="000F406B">
        <w:rPr>
          <w:lang w:val="en-US"/>
        </w:rPr>
        <w:t>which the E</w:t>
      </w:r>
      <w:r w:rsidR="007E2409">
        <w:rPr>
          <w:lang w:val="en-US"/>
        </w:rPr>
        <w:t>uropean Union</w:t>
      </w:r>
      <w:r w:rsidR="000F406B" w:rsidRPr="000F406B">
        <w:rPr>
          <w:lang w:val="en-US"/>
        </w:rPr>
        <w:t xml:space="preserve"> ha</w:t>
      </w:r>
      <w:r w:rsidR="007E2409">
        <w:rPr>
          <w:lang w:val="en-US"/>
        </w:rPr>
        <w:t>d</w:t>
      </w:r>
      <w:r w:rsidR="000F406B" w:rsidRPr="000F406B">
        <w:rPr>
          <w:lang w:val="en-US"/>
        </w:rPr>
        <w:t xml:space="preserve"> undertaken specific commitments: computer and related services, and telecommunication services.  </w:t>
      </w:r>
      <w:r w:rsidR="000F406B" w:rsidRPr="00D3071E">
        <w:rPr>
          <w:lang w:val="en-US"/>
        </w:rPr>
        <w:t xml:space="preserve">It is evident that the sectoral coverage is closely linked to the </w:t>
      </w:r>
      <w:r w:rsidR="00221696" w:rsidRPr="00D3071E">
        <w:rPr>
          <w:lang w:val="en-US"/>
        </w:rPr>
        <w:t>"</w:t>
      </w:r>
      <w:r w:rsidR="000F406B" w:rsidRPr="00D3071E">
        <w:rPr>
          <w:lang w:val="en-US"/>
        </w:rPr>
        <w:t>level</w:t>
      </w:r>
      <w:r w:rsidR="00221696" w:rsidRPr="00D3071E">
        <w:rPr>
          <w:lang w:val="en-US"/>
        </w:rPr>
        <w:t>"</w:t>
      </w:r>
      <w:r w:rsidR="000F406B" w:rsidRPr="00D3071E">
        <w:rPr>
          <w:lang w:val="en-US"/>
        </w:rPr>
        <w:t xml:space="preserve"> of</w:t>
      </w:r>
      <w:r w:rsidR="000F406B" w:rsidRPr="000F406B">
        <w:rPr>
          <w:lang w:val="en-US"/>
        </w:rPr>
        <w:t xml:space="preserve"> specific commitments that the E</w:t>
      </w:r>
      <w:r w:rsidR="00221696">
        <w:rPr>
          <w:lang w:val="en-US"/>
        </w:rPr>
        <w:t>uropean Union</w:t>
      </w:r>
      <w:r w:rsidR="000F406B" w:rsidRPr="000F406B">
        <w:rPr>
          <w:lang w:val="en-US"/>
        </w:rPr>
        <w:t xml:space="preserve"> undert</w:t>
      </w:r>
      <w:r w:rsidR="00221696">
        <w:rPr>
          <w:lang w:val="en-US"/>
        </w:rPr>
        <w:t>ook</w:t>
      </w:r>
      <w:r w:rsidR="000F406B" w:rsidRPr="000F406B">
        <w:rPr>
          <w:lang w:val="en-US"/>
        </w:rPr>
        <w:t xml:space="preserve"> in these </w:t>
      </w:r>
      <w:r w:rsidR="000F406B" w:rsidRPr="000F406B">
        <w:rPr>
          <w:lang w:val="en-US"/>
        </w:rPr>
        <w:lastRenderedPageBreak/>
        <w:t>two sectors.  Thus, the E</w:t>
      </w:r>
      <w:r w:rsidR="00221696">
        <w:rPr>
          <w:lang w:val="en-US"/>
        </w:rPr>
        <w:t>uropean Union</w:t>
      </w:r>
      <w:r w:rsidR="00C907FF">
        <w:rPr>
          <w:lang w:val="en-US"/>
        </w:rPr>
        <w:t>'s</w:t>
      </w:r>
      <w:r w:rsidR="000F406B" w:rsidRPr="000F406B">
        <w:rPr>
          <w:lang w:val="en-US"/>
        </w:rPr>
        <w:t xml:space="preserve"> </w:t>
      </w:r>
      <w:r w:rsidR="00C907FF">
        <w:rPr>
          <w:lang w:val="en-US"/>
        </w:rPr>
        <w:t>alleged "</w:t>
      </w:r>
      <w:r w:rsidR="000F406B" w:rsidRPr="000F406B">
        <w:rPr>
          <w:lang w:val="en-US"/>
        </w:rPr>
        <w:t>practice</w:t>
      </w:r>
      <w:r w:rsidR="00C907FF">
        <w:rPr>
          <w:lang w:val="en-US"/>
        </w:rPr>
        <w:t>"</w:t>
      </w:r>
      <w:r w:rsidR="000F406B" w:rsidRPr="000F406B">
        <w:rPr>
          <w:lang w:val="en-US"/>
        </w:rPr>
        <w:t xml:space="preserve"> supports Australia</w:t>
      </w:r>
      <w:r w:rsidR="00221696">
        <w:rPr>
          <w:lang w:val="en-US"/>
        </w:rPr>
        <w:t>'</w:t>
      </w:r>
      <w:r w:rsidR="000F406B" w:rsidRPr="000F406B">
        <w:rPr>
          <w:lang w:val="en-US"/>
        </w:rPr>
        <w:t xml:space="preserve">s position that </w:t>
      </w:r>
      <w:r w:rsidR="00221696">
        <w:rPr>
          <w:lang w:val="en-US"/>
        </w:rPr>
        <w:t>"</w:t>
      </w:r>
      <w:r w:rsidR="000F406B" w:rsidRPr="000F406B">
        <w:rPr>
          <w:lang w:val="en-US"/>
        </w:rPr>
        <w:t>benefits</w:t>
      </w:r>
      <w:r w:rsidR="00221696">
        <w:rPr>
          <w:lang w:val="en-US"/>
        </w:rPr>
        <w:t>"</w:t>
      </w:r>
      <w:r w:rsidR="000F406B" w:rsidRPr="000F406B">
        <w:rPr>
          <w:lang w:val="en-US"/>
        </w:rPr>
        <w:t xml:space="preserve"> under Article</w:t>
      </w:r>
      <w:r w:rsidR="00221696">
        <w:rPr>
          <w:lang w:val="en-US"/>
        </w:rPr>
        <w:t> </w:t>
      </w:r>
      <w:r w:rsidR="000F406B" w:rsidRPr="000F406B">
        <w:rPr>
          <w:lang w:val="en-US"/>
        </w:rPr>
        <w:t>XXI:2(a) must be closely related to Members</w:t>
      </w:r>
      <w:r w:rsidR="00C907FF">
        <w:rPr>
          <w:lang w:val="en-US"/>
        </w:rPr>
        <w:t>'</w:t>
      </w:r>
      <w:r w:rsidR="000F406B" w:rsidRPr="000F406B">
        <w:rPr>
          <w:lang w:val="en-US"/>
        </w:rPr>
        <w:t xml:space="preserve"> </w:t>
      </w:r>
      <w:r w:rsidR="00221696">
        <w:rPr>
          <w:lang w:val="en-US"/>
        </w:rPr>
        <w:t>S</w:t>
      </w:r>
      <w:r w:rsidR="000F406B" w:rsidRPr="000F406B">
        <w:rPr>
          <w:lang w:val="en-US"/>
        </w:rPr>
        <w:t>chedule</w:t>
      </w:r>
      <w:r w:rsidR="00ED05D3">
        <w:rPr>
          <w:lang w:val="en-US"/>
        </w:rPr>
        <w:t>s</w:t>
      </w:r>
      <w:r w:rsidR="000F406B" w:rsidRPr="000F406B">
        <w:rPr>
          <w:lang w:val="en-US"/>
        </w:rPr>
        <w:t xml:space="preserve"> and more specifically to the level of commitments</w:t>
      </w:r>
      <w:r w:rsidR="00ED05D3">
        <w:rPr>
          <w:lang w:val="en-US"/>
        </w:rPr>
        <w:t>;</w:t>
      </w:r>
      <w:r w:rsidR="000F406B" w:rsidRPr="000F406B">
        <w:rPr>
          <w:lang w:val="en-US"/>
        </w:rPr>
        <w:t xml:space="preserve">  </w:t>
      </w:r>
    </w:p>
    <w:p w14:paraId="32A81C17" w14:textId="2DB720FD" w:rsidR="00004E10" w:rsidRPr="00004E10" w:rsidRDefault="00004E10" w:rsidP="00004E10">
      <w:pPr>
        <w:pStyle w:val="ListParagraph"/>
        <w:numPr>
          <w:ilvl w:val="1"/>
          <w:numId w:val="1"/>
        </w:numPr>
        <w:rPr>
          <w:lang w:val="en-US"/>
        </w:rPr>
      </w:pPr>
      <w:r w:rsidRPr="00DD17D5">
        <w:rPr>
          <w:u w:val="single"/>
          <w:lang w:val="en-US"/>
        </w:rPr>
        <w:t>Egypt's incorporation of the Additional Commitments on Basic Telecommunications:</w:t>
      </w:r>
      <w:r w:rsidRPr="00004E10">
        <w:rPr>
          <w:lang w:val="en-US"/>
        </w:rPr>
        <w:t xml:space="preserve"> </w:t>
      </w:r>
      <w:r>
        <w:rPr>
          <w:lang w:val="en-US"/>
        </w:rPr>
        <w:t>th</w:t>
      </w:r>
      <w:r w:rsidRPr="00004E10">
        <w:rPr>
          <w:lang w:val="en-US"/>
        </w:rPr>
        <w:t xml:space="preserve">e </w:t>
      </w:r>
      <w:r w:rsidR="00D27F93">
        <w:rPr>
          <w:lang w:val="en-US"/>
        </w:rPr>
        <w:t>objection</w:t>
      </w:r>
      <w:r w:rsidR="00561693">
        <w:rPr>
          <w:lang w:val="en-US"/>
        </w:rPr>
        <w:t>s</w:t>
      </w:r>
      <w:r w:rsidRPr="00004E10">
        <w:rPr>
          <w:lang w:val="en-US"/>
        </w:rPr>
        <w:t xml:space="preserve"> raised by the E</w:t>
      </w:r>
      <w:r>
        <w:rPr>
          <w:lang w:val="en-US"/>
        </w:rPr>
        <w:t xml:space="preserve">uropean </w:t>
      </w:r>
      <w:r w:rsidRPr="00004E10">
        <w:rPr>
          <w:lang w:val="en-US"/>
        </w:rPr>
        <w:t>U</w:t>
      </w:r>
      <w:r>
        <w:rPr>
          <w:lang w:val="en-US"/>
        </w:rPr>
        <w:t>nion</w:t>
      </w:r>
      <w:r w:rsidRPr="00004E10">
        <w:rPr>
          <w:lang w:val="en-US"/>
        </w:rPr>
        <w:t xml:space="preserve"> and the U</w:t>
      </w:r>
      <w:r>
        <w:rPr>
          <w:lang w:val="en-US"/>
        </w:rPr>
        <w:t xml:space="preserve">nited </w:t>
      </w:r>
      <w:r w:rsidRPr="00004E10">
        <w:rPr>
          <w:lang w:val="en-US"/>
        </w:rPr>
        <w:t>S</w:t>
      </w:r>
      <w:r>
        <w:rPr>
          <w:lang w:val="en-US"/>
        </w:rPr>
        <w:t xml:space="preserve">tates </w:t>
      </w:r>
      <w:r w:rsidRPr="00004E10">
        <w:rPr>
          <w:lang w:val="en-US"/>
        </w:rPr>
        <w:t>relate</w:t>
      </w:r>
      <w:r w:rsidR="00C907FF">
        <w:rPr>
          <w:lang w:val="en-US"/>
        </w:rPr>
        <w:t>d</w:t>
      </w:r>
      <w:r w:rsidRPr="00004E10">
        <w:rPr>
          <w:lang w:val="en-US"/>
        </w:rPr>
        <w:t xml:space="preserve"> to two </w:t>
      </w:r>
      <w:r w:rsidRPr="00D3071E">
        <w:rPr>
          <w:lang w:val="en-US"/>
        </w:rPr>
        <w:t xml:space="preserve">issues: (i) an entry </w:t>
      </w:r>
      <w:r w:rsidR="00D3071E">
        <w:rPr>
          <w:lang w:val="en-US"/>
        </w:rPr>
        <w:t xml:space="preserve">with a general reference to a "reference paper" without attachment or </w:t>
      </w:r>
      <w:r w:rsidRPr="00D3071E">
        <w:rPr>
          <w:lang w:val="en-US"/>
        </w:rPr>
        <w:t>specification of the document; and (ii) the nature of an "economic needs</w:t>
      </w:r>
      <w:r w:rsidR="006A1211" w:rsidRPr="00D3071E">
        <w:rPr>
          <w:lang w:val="en-US"/>
        </w:rPr>
        <w:t>"</w:t>
      </w:r>
      <w:r w:rsidRPr="00D3071E">
        <w:rPr>
          <w:lang w:val="en-US"/>
        </w:rPr>
        <w:t xml:space="preserve"> test listed as a limitation on market access. </w:t>
      </w:r>
      <w:r w:rsidR="00D3071E">
        <w:rPr>
          <w:lang w:val="en-US"/>
        </w:rPr>
        <w:t xml:space="preserve">While the </w:t>
      </w:r>
      <w:r w:rsidRPr="00D3071E">
        <w:rPr>
          <w:lang w:val="en-US"/>
        </w:rPr>
        <w:t>first relates to an unspecified general reference, which is not the case here</w:t>
      </w:r>
      <w:r w:rsidR="006D7CA0">
        <w:rPr>
          <w:lang w:val="en-US"/>
        </w:rPr>
        <w:t>,</w:t>
      </w:r>
      <w:r w:rsidRPr="00D3071E">
        <w:rPr>
          <w:lang w:val="en-US"/>
        </w:rPr>
        <w:t xml:space="preserve"> the latter relates to the level of commitments</w:t>
      </w:r>
      <w:r w:rsidRPr="00004E10">
        <w:rPr>
          <w:lang w:val="en-US"/>
        </w:rPr>
        <w:t xml:space="preserve"> in terms of market access in the relevant telecommunication sectors</w:t>
      </w:r>
      <w:r w:rsidR="00133FDC" w:rsidDel="007D4E88">
        <w:rPr>
          <w:lang w:val="en-US"/>
        </w:rPr>
        <w:t>;</w:t>
      </w:r>
      <w:r w:rsidR="007E0A6B">
        <w:rPr>
          <w:lang w:val="en-US"/>
        </w:rPr>
        <w:t xml:space="preserve"> and</w:t>
      </w:r>
    </w:p>
    <w:p w14:paraId="0C8D0087" w14:textId="68003BB4" w:rsidR="00E432D9" w:rsidRPr="00EA61DC" w:rsidRDefault="00EA61DC" w:rsidP="00EA61DC">
      <w:pPr>
        <w:pStyle w:val="ListParagraph"/>
        <w:numPr>
          <w:ilvl w:val="1"/>
          <w:numId w:val="1"/>
        </w:numPr>
        <w:rPr>
          <w:lang w:val="en-US"/>
        </w:rPr>
      </w:pPr>
      <w:r w:rsidRPr="00EA61DC">
        <w:rPr>
          <w:u w:val="single"/>
          <w:lang w:val="en-US"/>
        </w:rPr>
        <w:t>Brazil</w:t>
      </w:r>
      <w:r>
        <w:rPr>
          <w:u w:val="single"/>
          <w:lang w:val="en-US"/>
        </w:rPr>
        <w:t>'</w:t>
      </w:r>
      <w:r w:rsidRPr="00EA61DC">
        <w:rPr>
          <w:u w:val="single"/>
          <w:lang w:val="en-US"/>
        </w:rPr>
        <w:t>s incorporation of the Additional Commitments on Basic Telecommunications:</w:t>
      </w:r>
      <w:r w:rsidRPr="00EA61DC">
        <w:rPr>
          <w:lang w:val="en-US"/>
        </w:rPr>
        <w:t xml:space="preserve"> the objections </w:t>
      </w:r>
      <w:r w:rsidR="006A1211">
        <w:rPr>
          <w:lang w:val="en-US"/>
        </w:rPr>
        <w:t>raised</w:t>
      </w:r>
      <w:r w:rsidR="006A1211" w:rsidRPr="00EA61DC">
        <w:rPr>
          <w:lang w:val="en-US"/>
        </w:rPr>
        <w:t xml:space="preserve"> </w:t>
      </w:r>
      <w:r w:rsidRPr="00EA61DC">
        <w:rPr>
          <w:lang w:val="en-US"/>
        </w:rPr>
        <w:t>by the U</w:t>
      </w:r>
      <w:r>
        <w:rPr>
          <w:lang w:val="en-US"/>
        </w:rPr>
        <w:t xml:space="preserve">nited States </w:t>
      </w:r>
      <w:r w:rsidRPr="00EA61DC">
        <w:rPr>
          <w:lang w:val="en-US"/>
        </w:rPr>
        <w:t xml:space="preserve">and other Members </w:t>
      </w:r>
      <w:r w:rsidR="0008408F">
        <w:rPr>
          <w:lang w:val="en-US"/>
        </w:rPr>
        <w:t>concern</w:t>
      </w:r>
      <w:r w:rsidR="00D3071E">
        <w:rPr>
          <w:lang w:val="en-US"/>
        </w:rPr>
        <w:t>ed</w:t>
      </w:r>
      <w:r w:rsidRPr="00EA61DC">
        <w:rPr>
          <w:lang w:val="en-US"/>
        </w:rPr>
        <w:t xml:space="preserve"> a horizontal commitment that Brazil inserted, which </w:t>
      </w:r>
      <w:r>
        <w:rPr>
          <w:lang w:val="en-US"/>
        </w:rPr>
        <w:t>"</w:t>
      </w:r>
      <w:r w:rsidRPr="00EA61DC">
        <w:rPr>
          <w:lang w:val="en-US"/>
        </w:rPr>
        <w:t xml:space="preserve">would permit the Executive Branch to use its </w:t>
      </w:r>
      <w:r>
        <w:rPr>
          <w:lang w:val="en-US"/>
        </w:rPr>
        <w:t>'</w:t>
      </w:r>
      <w:r w:rsidRPr="00EA61DC">
        <w:rPr>
          <w:lang w:val="en-US"/>
        </w:rPr>
        <w:t>legal prerogative</w:t>
      </w:r>
      <w:r>
        <w:rPr>
          <w:lang w:val="en-US"/>
        </w:rPr>
        <w:t>'</w:t>
      </w:r>
      <w:r w:rsidRPr="00EA61DC">
        <w:rPr>
          <w:lang w:val="en-US"/>
        </w:rPr>
        <w:t xml:space="preserve"> to establish limits on foreign participation in the capital composition of telecommunications service providers.</w:t>
      </w:r>
      <w:r>
        <w:rPr>
          <w:lang w:val="en-US"/>
        </w:rPr>
        <w:t>"</w:t>
      </w:r>
      <w:r w:rsidR="00F47B4A">
        <w:rPr>
          <w:rStyle w:val="FootnoteReference"/>
          <w:lang w:val="en-US"/>
        </w:rPr>
        <w:footnoteReference w:id="13"/>
      </w:r>
      <w:r w:rsidRPr="00EA61DC">
        <w:rPr>
          <w:lang w:val="en-US"/>
        </w:rPr>
        <w:t xml:space="preserve">  It is evident that this proposed modification would have </w:t>
      </w:r>
      <w:r w:rsidR="0000099A">
        <w:rPr>
          <w:lang w:val="en-US"/>
        </w:rPr>
        <w:t>had</w:t>
      </w:r>
      <w:r w:rsidRPr="00EA61DC">
        <w:rPr>
          <w:lang w:val="en-US"/>
        </w:rPr>
        <w:t xml:space="preserve"> a direct impact on the level of market access commitments in all telecommunication sectors. </w:t>
      </w:r>
    </w:p>
    <w:p w14:paraId="4AF2EE5C" w14:textId="7C3EC20F" w:rsidR="00411844" w:rsidRDefault="007E39E1" w:rsidP="007E39E1">
      <w:pPr>
        <w:pStyle w:val="HL1HeadingLevel1"/>
        <w:numPr>
          <w:ilvl w:val="0"/>
          <w:numId w:val="24"/>
        </w:numPr>
      </w:pPr>
      <w:bookmarkStart w:id="11" w:name="_Toc180676763"/>
      <w:r>
        <w:t>Arbitration Body's findings</w:t>
      </w:r>
      <w:bookmarkEnd w:id="11"/>
    </w:p>
    <w:p w14:paraId="117AE962" w14:textId="096725C8" w:rsidR="00163ADE" w:rsidRDefault="007E39E1" w:rsidP="003235BB">
      <w:pPr>
        <w:pStyle w:val="HL2HeadingLevel2"/>
        <w:numPr>
          <w:ilvl w:val="0"/>
          <w:numId w:val="0"/>
        </w:numPr>
        <w:ind w:left="1702" w:hanging="851"/>
        <w:rPr>
          <w:u w:val="single"/>
        </w:rPr>
      </w:pPr>
      <w:bookmarkStart w:id="12" w:name="_Toc180676764"/>
      <w:r>
        <w:t>3</w:t>
      </w:r>
      <w:r w:rsidR="00163ADE">
        <w:t>.1</w:t>
      </w:r>
      <w:r w:rsidR="00163ADE">
        <w:tab/>
      </w:r>
      <w:r w:rsidR="00163ADE" w:rsidRPr="00F45236">
        <w:rPr>
          <w:u w:val="single"/>
        </w:rPr>
        <w:t xml:space="preserve">To </w:t>
      </w:r>
      <w:r>
        <w:rPr>
          <w:u w:val="single"/>
        </w:rPr>
        <w:t>India</w:t>
      </w:r>
      <w:bookmarkEnd w:id="12"/>
    </w:p>
    <w:p w14:paraId="1EE89922" w14:textId="445135B3" w:rsidR="00F45236" w:rsidRDefault="00F45236" w:rsidP="003235BB">
      <w:pPr>
        <w:pStyle w:val="HL2HeadingLevel2"/>
        <w:numPr>
          <w:ilvl w:val="0"/>
          <w:numId w:val="0"/>
        </w:numPr>
        <w:ind w:left="1702"/>
      </w:pPr>
      <w:bookmarkStart w:id="13" w:name="_Toc180676765"/>
      <w:r>
        <w:t xml:space="preserve">Question </w:t>
      </w:r>
      <w:r w:rsidR="007E39E1">
        <w:t>7</w:t>
      </w:r>
      <w:bookmarkEnd w:id="13"/>
    </w:p>
    <w:p w14:paraId="216BF548" w14:textId="77777777" w:rsidR="006D003C" w:rsidRPr="006D003C" w:rsidRDefault="006D003C" w:rsidP="006D003C">
      <w:pPr>
        <w:pStyle w:val="BTBodyText"/>
        <w:rPr>
          <w:lang w:val="en-GB"/>
        </w:rPr>
      </w:pPr>
      <w:r w:rsidRPr="006D003C">
        <w:rPr>
          <w:lang w:val="en-GB"/>
        </w:rPr>
        <w:t>Paragraph 14 of S/L/80 refers to the "arbitration body's findings". Paragraph 15 of S/L/80 refers to the "findings of the arbitration". In its oral response to a question by the Arbitration Body, Australia was of the view that the terms "arbitration body's findings" and the "findings of the arbitration" are synonymous. India disagreed. Could India please provide the legal basis for its disagreement?</w:t>
      </w:r>
    </w:p>
    <w:p w14:paraId="61D0822A" w14:textId="080A0E89" w:rsidR="00C23579" w:rsidRPr="00C23579" w:rsidRDefault="00FB26F0" w:rsidP="001F6C78">
      <w:pPr>
        <w:pStyle w:val="P1-N1Paragraph1-Number1"/>
        <w:keepNext/>
        <w:numPr>
          <w:ilvl w:val="0"/>
          <w:numId w:val="0"/>
        </w:numPr>
        <w:rPr>
          <w:b/>
          <w:bCs/>
          <w:lang w:val="en-GB"/>
        </w:rPr>
      </w:pPr>
      <w:r>
        <w:rPr>
          <w:b/>
          <w:bCs/>
          <w:lang w:val="en-GB"/>
        </w:rPr>
        <w:lastRenderedPageBreak/>
        <w:t xml:space="preserve">Australia's Comment to India's </w:t>
      </w:r>
      <w:r w:rsidR="00C23579" w:rsidRPr="00C23579">
        <w:rPr>
          <w:b/>
          <w:bCs/>
          <w:lang w:val="en-GB"/>
        </w:rPr>
        <w:t>Response</w:t>
      </w:r>
    </w:p>
    <w:p w14:paraId="6E1D10D8" w14:textId="77777777" w:rsidR="00CD3D53" w:rsidRDefault="007A5FD7" w:rsidP="001F6C78">
      <w:pPr>
        <w:pStyle w:val="P1-N1Paragraph1-Number1"/>
        <w:keepNext/>
      </w:pPr>
      <w:r>
        <w:t xml:space="preserve">India's response to this question identifies a distinction without a difference. As Australia has said in its oral responses at the meeting, </w:t>
      </w:r>
      <w:r w:rsidR="00DB7560">
        <w:t xml:space="preserve">these phrases are </w:t>
      </w:r>
      <w:r w:rsidR="000E0CD7">
        <w:t>synonymous grammatically, and when read in context.</w:t>
      </w:r>
      <w:r w:rsidR="00EB292C">
        <w:t xml:space="preserve"> </w:t>
      </w:r>
    </w:p>
    <w:p w14:paraId="2D7070CF" w14:textId="1AB46792" w:rsidR="009B50AF" w:rsidRDefault="00D906B5" w:rsidP="00CD3D53">
      <w:pPr>
        <w:pStyle w:val="P1-N1Paragraph1-Number1"/>
      </w:pPr>
      <w:r>
        <w:t>T</w:t>
      </w:r>
      <w:r w:rsidR="00EB292C">
        <w:t xml:space="preserve">he </w:t>
      </w:r>
      <w:r w:rsidR="00D773AA">
        <w:t>"</w:t>
      </w:r>
      <w:r w:rsidR="00327997">
        <w:t xml:space="preserve">findings of the </w:t>
      </w:r>
      <w:r w:rsidR="006139BB">
        <w:t>a</w:t>
      </w:r>
      <w:r w:rsidR="00327997">
        <w:t>rbitration</w:t>
      </w:r>
      <w:r w:rsidR="00D773AA">
        <w:t xml:space="preserve">" under S/L/80 </w:t>
      </w:r>
      <w:r w:rsidR="004A5B53">
        <w:t>must include</w:t>
      </w:r>
      <w:r w:rsidR="00327997">
        <w:t xml:space="preserve"> reasons and conclusions. </w:t>
      </w:r>
      <w:r w:rsidR="00521CFA">
        <w:t xml:space="preserve">Otherwise, any </w:t>
      </w:r>
      <w:r w:rsidR="00D773AA">
        <w:t xml:space="preserve">affected Member would be unable to </w:t>
      </w:r>
      <w:r w:rsidR="008A4BB2">
        <w:t>establish</w:t>
      </w:r>
      <w:r w:rsidR="006D2891">
        <w:t xml:space="preserve"> "substantially equivalent benefits</w:t>
      </w:r>
      <w:r w:rsidR="00287BF3">
        <w:t xml:space="preserve"> in conformity with those findings</w:t>
      </w:r>
      <w:r w:rsidR="006D2891">
        <w:t>" under paragraph 16 of S/L/80</w:t>
      </w:r>
      <w:r w:rsidR="00E26E94">
        <w:t xml:space="preserve"> merely from the b</w:t>
      </w:r>
      <w:r w:rsidR="00A46D8E">
        <w:t>are conclusions of the arbitration. Further,</w:t>
      </w:r>
      <w:r w:rsidR="006D2891">
        <w:t xml:space="preserve"> a modifying Member may be impeded in implementing the results of the arbitration under paragraph 1</w:t>
      </w:r>
      <w:r w:rsidR="00CD3D53">
        <w:t>5</w:t>
      </w:r>
      <w:r w:rsidR="00B02046">
        <w:t>.</w:t>
      </w:r>
    </w:p>
    <w:p w14:paraId="3752CB8D" w14:textId="33D7B00B" w:rsidR="00E27E1C" w:rsidRDefault="00342515" w:rsidP="003D7532">
      <w:pPr>
        <w:pStyle w:val="P1-N1Paragraph1-Number1"/>
      </w:pPr>
      <w:r>
        <w:t xml:space="preserve">Paragraph 18 of S/L/80 also </w:t>
      </w:r>
      <w:r w:rsidR="00A01475">
        <w:t>dissolves any grammatical distinction, by referring to the "</w:t>
      </w:r>
      <w:r w:rsidR="008D5A89">
        <w:t>arbitration body's findings</w:t>
      </w:r>
      <w:r w:rsidR="00A01475">
        <w:t xml:space="preserve">" </w:t>
      </w:r>
      <w:r w:rsidR="00FC7384">
        <w:t xml:space="preserve">(as they are described </w:t>
      </w:r>
      <w:r w:rsidR="00A01475">
        <w:t>under paragraph 14</w:t>
      </w:r>
      <w:r w:rsidR="00FC7384">
        <w:t>)</w:t>
      </w:r>
      <w:r w:rsidR="00A01475">
        <w:t xml:space="preserve"> as the "</w:t>
      </w:r>
      <w:r w:rsidR="008D5A89">
        <w:t>findings of the arbitration body</w:t>
      </w:r>
      <w:r w:rsidR="00FC7384">
        <w:t xml:space="preserve"> under paragraph 14</w:t>
      </w:r>
      <w:r w:rsidR="008D5A89">
        <w:t>"</w:t>
      </w:r>
      <w:r w:rsidR="005E510B">
        <w:t>.</w:t>
      </w:r>
      <w:r w:rsidR="00947DC8">
        <w:t xml:space="preserve"> Under that same paragraph 18, compliance with the "arbitration body's findings" </w:t>
      </w:r>
      <w:r w:rsidR="007860B5">
        <w:t>is</w:t>
      </w:r>
      <w:r w:rsidR="00947DC8">
        <w:t xml:space="preserve"> sufficient to remedy non-compliance with the "findings of the arbitration" </w:t>
      </w:r>
      <w:r w:rsidR="000D4E7D">
        <w:t xml:space="preserve">described in </w:t>
      </w:r>
      <w:r w:rsidR="00947DC8">
        <w:t>paragraph 16 – further suggesting that those terms are synonymous and used interchangeably.</w:t>
      </w:r>
    </w:p>
    <w:p w14:paraId="19E6A8E1" w14:textId="0DEBD0C9" w:rsidR="00C23579" w:rsidRPr="00C23579" w:rsidRDefault="00C23579" w:rsidP="006D003C">
      <w:pPr>
        <w:pStyle w:val="P1-N1Paragraph1-Number1"/>
        <w:numPr>
          <w:ilvl w:val="0"/>
          <w:numId w:val="0"/>
        </w:numPr>
      </w:pPr>
    </w:p>
    <w:sectPr w:rsidR="00C23579" w:rsidRPr="00C23579" w:rsidSect="000B001C">
      <w:headerReference w:type="default" r:id="rId17"/>
      <w:footerReference w:type="default" r:id="rId18"/>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7858" w14:textId="77777777" w:rsidR="007D3D71" w:rsidRDefault="007D3D71" w:rsidP="00006269">
      <w:pPr>
        <w:spacing w:after="0" w:line="240" w:lineRule="auto"/>
      </w:pPr>
      <w:r>
        <w:separator/>
      </w:r>
    </w:p>
  </w:endnote>
  <w:endnote w:type="continuationSeparator" w:id="0">
    <w:p w14:paraId="139BA09B" w14:textId="77777777" w:rsidR="007D3D71" w:rsidRDefault="007D3D71" w:rsidP="00006269">
      <w:pPr>
        <w:spacing w:after="0" w:line="240" w:lineRule="auto"/>
      </w:pPr>
      <w:r>
        <w:continuationSeparator/>
      </w:r>
    </w:p>
  </w:endnote>
  <w:endnote w:type="continuationNotice" w:id="1">
    <w:p w14:paraId="769CCADA" w14:textId="77777777" w:rsidR="007D3D71" w:rsidRDefault="007D3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18C9" w14:textId="77777777" w:rsidR="00380795" w:rsidRDefault="00380795">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D43A" w14:textId="77777777" w:rsidR="007D3D71" w:rsidRDefault="007D3D71" w:rsidP="00006269">
      <w:pPr>
        <w:spacing w:after="0" w:line="240" w:lineRule="auto"/>
      </w:pPr>
      <w:r>
        <w:separator/>
      </w:r>
    </w:p>
  </w:footnote>
  <w:footnote w:type="continuationSeparator" w:id="0">
    <w:p w14:paraId="730B578B" w14:textId="77777777" w:rsidR="007D3D71" w:rsidRDefault="007D3D71" w:rsidP="00006269">
      <w:pPr>
        <w:spacing w:after="0" w:line="240" w:lineRule="auto"/>
      </w:pPr>
      <w:r>
        <w:continuationSeparator/>
      </w:r>
    </w:p>
  </w:footnote>
  <w:footnote w:type="continuationNotice" w:id="1">
    <w:p w14:paraId="169EE820" w14:textId="77777777" w:rsidR="007D3D71" w:rsidRDefault="007D3D71">
      <w:pPr>
        <w:spacing w:after="0" w:line="240" w:lineRule="auto"/>
      </w:pPr>
    </w:p>
  </w:footnote>
  <w:footnote w:id="2">
    <w:p w14:paraId="6EA70E79" w14:textId="41A88AA3" w:rsidR="00DC4D94" w:rsidRDefault="00DC4D94">
      <w:pPr>
        <w:pStyle w:val="FootnoteText"/>
      </w:pPr>
      <w:r>
        <w:rPr>
          <w:rStyle w:val="FootnoteReference"/>
        </w:rPr>
        <w:footnoteRef/>
      </w:r>
      <w:r>
        <w:t xml:space="preserve"> India's </w:t>
      </w:r>
      <w:r w:rsidR="00282CB2">
        <w:t>r</w:t>
      </w:r>
      <w:r>
        <w:t xml:space="preserve">esponse to </w:t>
      </w:r>
      <w:r w:rsidR="00282CB2">
        <w:t>q</w:t>
      </w:r>
      <w:r w:rsidR="00DE0DC2">
        <w:t>uestions from the Arbitration Body</w:t>
      </w:r>
      <w:r>
        <w:t>, response to Question 1, para</w:t>
      </w:r>
      <w:r w:rsidR="00B5288F">
        <w:t>s. 2</w:t>
      </w:r>
      <w:r w:rsidR="007F7229">
        <w:t>, 4 and 6.</w:t>
      </w:r>
    </w:p>
  </w:footnote>
  <w:footnote w:id="3">
    <w:p w14:paraId="35D325FF" w14:textId="69533BE6" w:rsidR="00DE0DC2" w:rsidRDefault="00DE0DC2">
      <w:pPr>
        <w:pStyle w:val="FootnoteText"/>
      </w:pPr>
      <w:r>
        <w:rPr>
          <w:rStyle w:val="FootnoteReference"/>
        </w:rPr>
        <w:footnoteRef/>
      </w:r>
      <w:r>
        <w:t xml:space="preserve"> </w:t>
      </w:r>
      <w:r w:rsidR="00B81DC6">
        <w:t xml:space="preserve">Please see </w:t>
      </w:r>
      <w:r>
        <w:t xml:space="preserve">Australia's </w:t>
      </w:r>
      <w:r w:rsidR="00282CB2">
        <w:t>r</w:t>
      </w:r>
      <w:r>
        <w:t xml:space="preserve">esponse to </w:t>
      </w:r>
      <w:r w:rsidR="00282CB2">
        <w:t>q</w:t>
      </w:r>
      <w:r>
        <w:t>uestions from the Arbitration Body, response to Question 1, para</w:t>
      </w:r>
      <w:r w:rsidR="00F4416A">
        <w:t>s</w:t>
      </w:r>
      <w:r>
        <w:t>. 2</w:t>
      </w:r>
      <w:r w:rsidR="00F4416A">
        <w:t xml:space="preserve"> - 3</w:t>
      </w:r>
      <w:r>
        <w:t>;</w:t>
      </w:r>
      <w:r w:rsidR="00281A8D">
        <w:t xml:space="preserve"> Australia's </w:t>
      </w:r>
      <w:r w:rsidR="0063424E">
        <w:t xml:space="preserve">closing statement at the meeting of the Arbitration Body and the </w:t>
      </w:r>
      <w:r w:rsidR="00362D8F">
        <w:t>P</w:t>
      </w:r>
      <w:r w:rsidR="0063424E">
        <w:t>arties, para. 7; Australia's o</w:t>
      </w:r>
      <w:r w:rsidR="00281A8D">
        <w:t xml:space="preserve">pening </w:t>
      </w:r>
      <w:r w:rsidR="00282CB2">
        <w:t>s</w:t>
      </w:r>
      <w:r w:rsidR="00281A8D">
        <w:t>tatement a</w:t>
      </w:r>
      <w:r w:rsidR="00282CB2">
        <w:t>t</w:t>
      </w:r>
      <w:r w:rsidR="00281A8D">
        <w:t xml:space="preserve"> the </w:t>
      </w:r>
      <w:r w:rsidR="00282CB2">
        <w:t>m</w:t>
      </w:r>
      <w:r w:rsidR="00281A8D">
        <w:t xml:space="preserve">eeting of the Arbitration Body and the </w:t>
      </w:r>
      <w:r w:rsidR="00362D8F">
        <w:t>P</w:t>
      </w:r>
      <w:r w:rsidR="00281A8D">
        <w:t>arties, para. 16;</w:t>
      </w:r>
      <w:r w:rsidR="00C058A8">
        <w:t xml:space="preserve"> and</w:t>
      </w:r>
      <w:r w:rsidR="00282CB2">
        <w:t xml:space="preserve"> Australia's written submission, </w:t>
      </w:r>
      <w:r w:rsidR="00685155">
        <w:t>Section III and</w:t>
      </w:r>
      <w:r w:rsidR="00FA725D">
        <w:t xml:space="preserve"> in particular,</w:t>
      </w:r>
      <w:r w:rsidR="00685155">
        <w:t xml:space="preserve"> </w:t>
      </w:r>
      <w:r w:rsidR="006C06A0">
        <w:t xml:space="preserve">paras. </w:t>
      </w:r>
      <w:r w:rsidR="00062027">
        <w:t>35 -</w:t>
      </w:r>
      <w:r w:rsidR="006C06A0">
        <w:t xml:space="preserve"> </w:t>
      </w:r>
      <w:r w:rsidR="004D6E11">
        <w:t>62.</w:t>
      </w:r>
    </w:p>
  </w:footnote>
  <w:footnote w:id="4">
    <w:p w14:paraId="5AFC84D4" w14:textId="65DCA29C" w:rsidR="002F0EEA" w:rsidRDefault="002F0EEA">
      <w:pPr>
        <w:pStyle w:val="FootnoteText"/>
      </w:pPr>
      <w:r>
        <w:rPr>
          <w:rStyle w:val="FootnoteReference"/>
        </w:rPr>
        <w:footnoteRef/>
      </w:r>
      <w:r>
        <w:t xml:space="preserve"> For completeness, Australia also notes that India's response to Question 2 </w:t>
      </w:r>
      <w:r w:rsidR="004076B6">
        <w:t xml:space="preserve">incorrectly paraphrases </w:t>
      </w:r>
      <w:r w:rsidR="003478BF">
        <w:t>the report of the</w:t>
      </w:r>
      <w:r w:rsidR="00B07DD0">
        <w:t xml:space="preserve"> Australian</w:t>
      </w:r>
      <w:r w:rsidR="00F423EC">
        <w:t xml:space="preserve"> Parliament's</w:t>
      </w:r>
      <w:r w:rsidR="00B07DD0">
        <w:t xml:space="preserve"> Joint Standing Committee</w:t>
      </w:r>
      <w:r w:rsidR="00F423EC">
        <w:t xml:space="preserve"> on Treaties concerning the Joint Initiative on Services Domestic Regulation </w:t>
      </w:r>
      <w:r w:rsidR="003478BF">
        <w:t>(Report 205, d</w:t>
      </w:r>
      <w:r w:rsidR="00F423EC">
        <w:t>ated February 2023</w:t>
      </w:r>
      <w:r w:rsidR="003478BF">
        <w:t>)</w:t>
      </w:r>
      <w:r w:rsidR="00E70EE7">
        <w:t xml:space="preserve">. </w:t>
      </w:r>
      <w:r w:rsidR="004076B6">
        <w:t xml:space="preserve">India's selective quotations from </w:t>
      </w:r>
      <w:r w:rsidR="00E70EE7">
        <w:t xml:space="preserve">paras. 2.12 and 2.31 </w:t>
      </w:r>
      <w:r w:rsidR="004076B6">
        <w:t xml:space="preserve">of </w:t>
      </w:r>
      <w:r w:rsidR="00F423EC">
        <w:t>that report</w:t>
      </w:r>
      <w:r w:rsidR="004076B6">
        <w:t xml:space="preserve"> are</w:t>
      </w:r>
      <w:r w:rsidR="000A1342">
        <w:t xml:space="preserve"> self-evidently </w:t>
      </w:r>
      <w:r w:rsidR="00612691">
        <w:t xml:space="preserve">from </w:t>
      </w:r>
      <w:r w:rsidR="000A1342">
        <w:t>separate</w:t>
      </w:r>
      <w:r w:rsidR="00612691">
        <w:t xml:space="preserve"> parts of the report</w:t>
      </w:r>
      <w:r w:rsidR="000A1342">
        <w:t xml:space="preserve"> and</w:t>
      </w:r>
      <w:r w:rsidR="004076B6">
        <w:t xml:space="preserve"> </w:t>
      </w:r>
      <w:r w:rsidR="00612691">
        <w:t xml:space="preserve">therefore </w:t>
      </w:r>
      <w:r w:rsidR="00604E96">
        <w:t xml:space="preserve">do not support the </w:t>
      </w:r>
      <w:r w:rsidR="00612691">
        <w:t xml:space="preserve">incorrect </w:t>
      </w:r>
      <w:r w:rsidR="00604E96">
        <w:t>conclusion</w:t>
      </w:r>
      <w:r w:rsidR="004076B6">
        <w:t xml:space="preserve"> which India </w:t>
      </w:r>
      <w:r w:rsidR="00612691">
        <w:t>cumulatively draws from them</w:t>
      </w:r>
      <w:r w:rsidR="007E0A6B">
        <w:t>,</w:t>
      </w:r>
      <w:r w:rsidR="004076B6">
        <w:t xml:space="preserve"> at paragraph 10 of its response.</w:t>
      </w:r>
    </w:p>
  </w:footnote>
  <w:footnote w:id="5">
    <w:p w14:paraId="5EBF5716" w14:textId="348E815B" w:rsidR="000B5CA2" w:rsidRPr="00AA54B1" w:rsidRDefault="000B5CA2">
      <w:pPr>
        <w:pStyle w:val="FootnoteText"/>
      </w:pPr>
      <w:r>
        <w:rPr>
          <w:rStyle w:val="FootnoteReference"/>
        </w:rPr>
        <w:footnoteRef/>
      </w:r>
      <w:r>
        <w:t xml:space="preserve"> </w:t>
      </w:r>
      <w:r w:rsidR="00AA54B1">
        <w:t xml:space="preserve">Appellate Body Report, </w:t>
      </w:r>
      <w:r w:rsidR="00AA54B1">
        <w:rPr>
          <w:i/>
          <w:iCs/>
        </w:rPr>
        <w:t>US – 1916 Act</w:t>
      </w:r>
      <w:r w:rsidR="00AA54B1">
        <w:t>, f</w:t>
      </w:r>
      <w:r w:rsidR="00457A20">
        <w:t>n. 30</w:t>
      </w:r>
      <w:r w:rsidR="009A1B0C">
        <w:t xml:space="preserve">, referring </w:t>
      </w:r>
      <w:r w:rsidR="00227CE7">
        <w:t>specifically to t</w:t>
      </w:r>
      <w:r w:rsidR="001F1CF1">
        <w:t xml:space="preserve">he </w:t>
      </w:r>
      <w:r w:rsidR="00842184">
        <w:t>powers of "international tribunals".</w:t>
      </w:r>
    </w:p>
  </w:footnote>
  <w:footnote w:id="6">
    <w:p w14:paraId="2C6D7A56" w14:textId="005BAAE8" w:rsidR="003522B6" w:rsidRPr="005D7F12" w:rsidRDefault="003522B6" w:rsidP="00DE6877">
      <w:pPr>
        <w:pStyle w:val="FootnoteText"/>
      </w:pPr>
      <w:r>
        <w:rPr>
          <w:rStyle w:val="FootnoteReference"/>
        </w:rPr>
        <w:footnoteRef/>
      </w:r>
      <w:r>
        <w:t xml:space="preserve"> By way of example, see </w:t>
      </w:r>
      <w:r w:rsidR="00C90075" w:rsidRPr="00C90075">
        <w:rPr>
          <w:i/>
          <w:iCs/>
          <w:lang w:val="en-GB"/>
        </w:rPr>
        <w:t>EC – The ACP-EC Partnership Agreemen</w:t>
      </w:r>
      <w:r w:rsidR="00C90075">
        <w:rPr>
          <w:i/>
          <w:iCs/>
          <w:lang w:val="en-GB"/>
        </w:rPr>
        <w:t>t</w:t>
      </w:r>
      <w:r>
        <w:t xml:space="preserve">, para. 46. This principle is also a necessary consequence of </w:t>
      </w:r>
      <w:r w:rsidRPr="005D7F12">
        <w:t>the concept of "jurisdiction" and one which India itself seems to accept</w:t>
      </w:r>
      <w:r w:rsidR="00B53E38">
        <w:t>,</w:t>
      </w:r>
      <w:r w:rsidR="00941D85" w:rsidRPr="005D7F12">
        <w:t xml:space="preserve"> </w:t>
      </w:r>
      <w:r w:rsidR="00020EE4" w:rsidRPr="005D7F12">
        <w:t>as demonstrated at paragraph 9 of its response.</w:t>
      </w:r>
    </w:p>
  </w:footnote>
  <w:footnote w:id="7">
    <w:p w14:paraId="74A3A775" w14:textId="41AB13E7" w:rsidR="00AB4EB7" w:rsidRPr="005D7F12" w:rsidRDefault="00AB4EB7">
      <w:pPr>
        <w:pStyle w:val="FootnoteText"/>
      </w:pPr>
      <w:r w:rsidRPr="005D7F12">
        <w:rPr>
          <w:rStyle w:val="FootnoteReference"/>
        </w:rPr>
        <w:footnoteRef/>
      </w:r>
      <w:r w:rsidRPr="005D7F12">
        <w:t xml:space="preserve"> Australia has explained in its </w:t>
      </w:r>
      <w:r w:rsidR="00A74C86">
        <w:t>w</w:t>
      </w:r>
      <w:r w:rsidRPr="005D7F12">
        <w:t xml:space="preserve">ritten </w:t>
      </w:r>
      <w:r w:rsidR="00A74C86">
        <w:t>s</w:t>
      </w:r>
      <w:r w:rsidRPr="005D7F12">
        <w:t xml:space="preserve">ubmission why India erred in its interpretation of </w:t>
      </w:r>
      <w:r w:rsidR="00E30091">
        <w:t xml:space="preserve">Article </w:t>
      </w:r>
      <w:r w:rsidRPr="005D7F12">
        <w:t>XXI:2(a)</w:t>
      </w:r>
      <w:r w:rsidR="00E30091">
        <w:t xml:space="preserve"> of the GATS</w:t>
      </w:r>
      <w:r w:rsidRPr="005D7F12">
        <w:t xml:space="preserve">. </w:t>
      </w:r>
      <w:r w:rsidRPr="00B46F90">
        <w:t xml:space="preserve">See </w:t>
      </w:r>
      <w:r w:rsidRPr="005D7F12">
        <w:t xml:space="preserve">Australia's </w:t>
      </w:r>
      <w:r w:rsidR="00A74C86">
        <w:t>w</w:t>
      </w:r>
      <w:r w:rsidRPr="005D7F12">
        <w:t xml:space="preserve">ritten </w:t>
      </w:r>
      <w:r w:rsidR="00A74C86">
        <w:t>s</w:t>
      </w:r>
      <w:r w:rsidRPr="005D7F12">
        <w:t xml:space="preserve">ubmission, paras. 47-62.  </w:t>
      </w:r>
    </w:p>
  </w:footnote>
  <w:footnote w:id="8">
    <w:p w14:paraId="6CFE1258" w14:textId="02F38A21" w:rsidR="00EE7CC5" w:rsidRPr="00EE7CC5" w:rsidRDefault="00EE7CC5">
      <w:pPr>
        <w:pStyle w:val="FootnoteText"/>
      </w:pPr>
      <w:r w:rsidRPr="005D7F12">
        <w:rPr>
          <w:rStyle w:val="FootnoteReference"/>
        </w:rPr>
        <w:footnoteRef/>
      </w:r>
      <w:r w:rsidRPr="005D7F12">
        <w:t xml:space="preserve"> Appellate Body, </w:t>
      </w:r>
      <w:r w:rsidRPr="005D7F12">
        <w:rPr>
          <w:i/>
          <w:iCs/>
        </w:rPr>
        <w:t>US – Gambling</w:t>
      </w:r>
      <w:r>
        <w:t xml:space="preserve">, paras. 191-192. </w:t>
      </w:r>
    </w:p>
  </w:footnote>
  <w:footnote w:id="9">
    <w:p w14:paraId="14DA4966" w14:textId="07BFE1A4" w:rsidR="00C47C1E" w:rsidRDefault="00C47C1E">
      <w:pPr>
        <w:pStyle w:val="FootnoteText"/>
      </w:pPr>
      <w:r>
        <w:rPr>
          <w:rStyle w:val="FootnoteReference"/>
        </w:rPr>
        <w:footnoteRef/>
      </w:r>
      <w:r>
        <w:t xml:space="preserve"> India demonstrates this speculative exercise at paragraph 94 of its written submission, stating</w:t>
      </w:r>
      <w:r w:rsidR="00E30091">
        <w:t>:</w:t>
      </w:r>
      <w:r>
        <w:t xml:space="preserve"> "India believes that in the hypothetical scenario [that objections were maintained], the certification procedure would have proceeded under SL80, where the clarifications would have been request</w:t>
      </w:r>
      <w:r w:rsidR="00451A06">
        <w:t>ed</w:t>
      </w:r>
      <w:r>
        <w:t xml:space="preserve"> as 'compensatory adjustment'."</w:t>
      </w:r>
    </w:p>
  </w:footnote>
  <w:footnote w:id="10">
    <w:p w14:paraId="00CF18FD" w14:textId="77777777" w:rsidR="00F35F6A" w:rsidRPr="00C04DF7" w:rsidRDefault="00F35F6A" w:rsidP="00F35F6A">
      <w:pPr>
        <w:pStyle w:val="FootnoteText"/>
      </w:pPr>
      <w:r>
        <w:rPr>
          <w:rStyle w:val="FootnoteReference"/>
        </w:rPr>
        <w:footnoteRef/>
      </w:r>
      <w:r>
        <w:t xml:space="preserve"> Appellate Body Report, </w:t>
      </w:r>
      <w:r>
        <w:rPr>
          <w:i/>
          <w:iCs/>
        </w:rPr>
        <w:t>Japan – Alcoholic Beverages</w:t>
      </w:r>
      <w:r>
        <w:t xml:space="preserve"> </w:t>
      </w:r>
      <w:r>
        <w:rPr>
          <w:i/>
          <w:iCs/>
        </w:rPr>
        <w:t>II</w:t>
      </w:r>
      <w:r>
        <w:t>, pg. 13.</w:t>
      </w:r>
    </w:p>
  </w:footnote>
  <w:footnote w:id="11">
    <w:p w14:paraId="0317B3E0" w14:textId="24C39B0B" w:rsidR="00AB60A3" w:rsidRPr="009906EF" w:rsidRDefault="00AB60A3">
      <w:pPr>
        <w:pStyle w:val="FootnoteText"/>
        <w:rPr>
          <w:lang w:val="en-US"/>
        </w:rPr>
      </w:pPr>
      <w:r>
        <w:rPr>
          <w:rStyle w:val="FootnoteReference"/>
        </w:rPr>
        <w:footnoteRef/>
      </w:r>
      <w:r>
        <w:t xml:space="preserve"> </w:t>
      </w:r>
      <w:r>
        <w:rPr>
          <w:lang w:val="en-US"/>
        </w:rPr>
        <w:t>Articles V, XXI of the GATS</w:t>
      </w:r>
      <w:r w:rsidR="008906B1">
        <w:rPr>
          <w:lang w:val="en-US"/>
        </w:rPr>
        <w:t>;</w:t>
      </w:r>
      <w:r>
        <w:rPr>
          <w:lang w:val="en-US"/>
        </w:rPr>
        <w:t xml:space="preserve"> S/L/80</w:t>
      </w:r>
      <w:r w:rsidR="008906B1">
        <w:rPr>
          <w:lang w:val="en-US"/>
        </w:rPr>
        <w:t>;</w:t>
      </w:r>
      <w:r>
        <w:rPr>
          <w:lang w:val="en-US"/>
        </w:rPr>
        <w:t xml:space="preserve"> S/L/84.  </w:t>
      </w:r>
    </w:p>
  </w:footnote>
  <w:footnote w:id="12">
    <w:p w14:paraId="44A8C7CA" w14:textId="3780A0C0" w:rsidR="00C907FF" w:rsidRDefault="00C907FF" w:rsidP="00C907FF">
      <w:pPr>
        <w:pStyle w:val="FootnoteText"/>
      </w:pPr>
      <w:r>
        <w:rPr>
          <w:rStyle w:val="FootnoteReference"/>
        </w:rPr>
        <w:footnoteRef/>
      </w:r>
      <w:r>
        <w:t xml:space="preserve"> Appellate Body Report, </w:t>
      </w:r>
      <w:r>
        <w:rPr>
          <w:i/>
          <w:iCs/>
        </w:rPr>
        <w:t>EC – Chicken Cuts</w:t>
      </w:r>
      <w:r>
        <w:t xml:space="preserve">, para. 273. See also, Appellate Body Report, </w:t>
      </w:r>
      <w:r>
        <w:rPr>
          <w:i/>
          <w:iCs/>
        </w:rPr>
        <w:t>Japan – Alcoholic Beverages II</w:t>
      </w:r>
      <w:r>
        <w:t xml:space="preserve">, pg. 13. </w:t>
      </w:r>
    </w:p>
  </w:footnote>
  <w:footnote w:id="13">
    <w:p w14:paraId="71751F16" w14:textId="5B276294" w:rsidR="00F47B4A" w:rsidRDefault="00F47B4A">
      <w:pPr>
        <w:pStyle w:val="FootnoteText"/>
      </w:pPr>
      <w:r>
        <w:rPr>
          <w:rStyle w:val="FootnoteReference"/>
        </w:rPr>
        <w:footnoteRef/>
      </w:r>
      <w:r>
        <w:t xml:space="preserve"> </w:t>
      </w:r>
      <w:r w:rsidR="000F0545">
        <w:t>Notification of Objection from the United State</w:t>
      </w:r>
      <w:r w:rsidR="00676945">
        <w:t>s</w:t>
      </w:r>
      <w:r w:rsidR="000F0545">
        <w:t>, S/L/94, dated 11 June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63B1" w14:textId="498C31DF" w:rsidR="00E97789" w:rsidRDefault="00E97789" w:rsidP="00E97789">
    <w:pPr>
      <w:pStyle w:val="Header"/>
      <w:rPr>
        <w:sz w:val="20"/>
        <w:szCs w:val="20"/>
      </w:rPr>
    </w:pPr>
    <w:r w:rsidRPr="00927C16">
      <w:rPr>
        <w:i/>
        <w:iCs/>
        <w:sz w:val="20"/>
        <w:szCs w:val="20"/>
      </w:rPr>
      <w:t>Arbitration concerning Australia's intended modification</w:t>
    </w:r>
    <w:r>
      <w:rPr>
        <w:i/>
        <w:iCs/>
        <w:sz w:val="20"/>
        <w:szCs w:val="20"/>
      </w:rPr>
      <w:tab/>
    </w:r>
    <w:r w:rsidRPr="00927C16">
      <w:rPr>
        <w:sz w:val="20"/>
        <w:szCs w:val="20"/>
      </w:rPr>
      <w:t xml:space="preserve">Australia's </w:t>
    </w:r>
    <w:r w:rsidR="00683154">
      <w:rPr>
        <w:sz w:val="20"/>
        <w:szCs w:val="20"/>
      </w:rPr>
      <w:t xml:space="preserve">comments on India's responses to </w:t>
    </w:r>
  </w:p>
  <w:p w14:paraId="59A06EAB" w14:textId="38843F00" w:rsidR="00E97789" w:rsidRPr="00927C16" w:rsidRDefault="00E97789" w:rsidP="00E97789">
    <w:pPr>
      <w:pStyle w:val="Header"/>
      <w:ind w:left="4830" w:hanging="4830"/>
      <w:jc w:val="right"/>
      <w:rPr>
        <w:i/>
        <w:iCs/>
        <w:sz w:val="20"/>
        <w:szCs w:val="20"/>
      </w:rPr>
    </w:pPr>
    <w:r w:rsidRPr="00927C16">
      <w:rPr>
        <w:i/>
        <w:iCs/>
        <w:sz w:val="20"/>
        <w:szCs w:val="20"/>
      </w:rPr>
      <w:t>of its Schedule of Specific Commitments under the GATS</w:t>
    </w:r>
    <w:r>
      <w:rPr>
        <w:sz w:val="20"/>
        <w:szCs w:val="20"/>
      </w:rPr>
      <w:tab/>
    </w:r>
    <w:r>
      <w:rPr>
        <w:sz w:val="20"/>
        <w:szCs w:val="20"/>
      </w:rPr>
      <w:tab/>
    </w:r>
    <w:r>
      <w:rPr>
        <w:sz w:val="20"/>
        <w:szCs w:val="20"/>
      </w:rPr>
      <w:tab/>
    </w:r>
    <w:r w:rsidR="00683154">
      <w:rPr>
        <w:sz w:val="20"/>
        <w:szCs w:val="20"/>
      </w:rPr>
      <w:t xml:space="preserve">questions from the Arbitration Body </w:t>
    </w:r>
    <w:r>
      <w:rPr>
        <w:sz w:val="20"/>
        <w:szCs w:val="20"/>
      </w:rPr>
      <w:t xml:space="preserve">following the </w:t>
    </w:r>
    <w:r w:rsidR="00336952">
      <w:rPr>
        <w:sz w:val="20"/>
        <w:szCs w:val="20"/>
      </w:rPr>
      <w:t>m</w:t>
    </w:r>
    <w:r>
      <w:rPr>
        <w:sz w:val="20"/>
        <w:szCs w:val="20"/>
      </w:rPr>
      <w:t>eeting with the Parties</w:t>
    </w:r>
  </w:p>
  <w:p w14:paraId="7AC26923" w14:textId="5BD7C845" w:rsidR="00E97789" w:rsidRPr="00927C16" w:rsidRDefault="00E97789" w:rsidP="00E97789">
    <w:pPr>
      <w:pStyle w:val="Header"/>
      <w:rPr>
        <w:sz w:val="20"/>
        <w:szCs w:val="20"/>
      </w:rPr>
    </w:pPr>
    <w:r w:rsidRPr="00927C16">
      <w:rPr>
        <w:sz w:val="20"/>
        <w:szCs w:val="20"/>
      </w:rPr>
      <w:ptab w:relativeTo="margin" w:alignment="right" w:leader="none"/>
    </w:r>
    <w:r w:rsidR="00683154">
      <w:rPr>
        <w:sz w:val="20"/>
        <w:szCs w:val="20"/>
      </w:rPr>
      <w:t>24</w:t>
    </w:r>
    <w:r w:rsidRPr="00927C16">
      <w:rPr>
        <w:sz w:val="20"/>
        <w:szCs w:val="20"/>
      </w:rPr>
      <w:t xml:space="preserve"> </w:t>
    </w:r>
    <w:r>
      <w:rPr>
        <w:sz w:val="20"/>
        <w:szCs w:val="20"/>
      </w:rPr>
      <w:t>October</w:t>
    </w:r>
    <w:r w:rsidRPr="00927C16">
      <w:rPr>
        <w:sz w:val="20"/>
        <w:szCs w:val="20"/>
      </w:rPr>
      <w:t xml:space="preserve"> 2024</w:t>
    </w:r>
  </w:p>
  <w:p w14:paraId="1ABE80FD" w14:textId="13E7AE1C" w:rsidR="00380795" w:rsidRDefault="009E004D">
    <w:pPr>
      <w:pStyle w:val="Header"/>
    </w:pPr>
    <w:r>
      <w:fldChar w:fldCharType="begin"/>
    </w:r>
    <w:r>
      <w:instrText xml:space="preserve"> STYLEREF  "[DSN] DS Number"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0D3E"/>
    <w:multiLevelType w:val="hybridMultilevel"/>
    <w:tmpl w:val="50C2A70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A4596"/>
    <w:multiLevelType w:val="multilevel"/>
    <w:tmpl w:val="8DCAE6F4"/>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3" w15:restartNumberingAfterBreak="0">
    <w:nsid w:val="0F58433C"/>
    <w:multiLevelType w:val="hybridMultilevel"/>
    <w:tmpl w:val="24983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F57B6"/>
    <w:multiLevelType w:val="hybridMultilevel"/>
    <w:tmpl w:val="703AEFE2"/>
    <w:lvl w:ilvl="0" w:tplc="E0CEE560">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5" w15:restartNumberingAfterBreak="0">
    <w:nsid w:val="163C1EF9"/>
    <w:multiLevelType w:val="hybridMultilevel"/>
    <w:tmpl w:val="F53EDD20"/>
    <w:lvl w:ilvl="0" w:tplc="E0CEE560">
      <w:start w:val="1"/>
      <w:numFmt w:val="lowerRoman"/>
      <w:lvlText w:val="%1."/>
      <w:lvlJc w:val="right"/>
      <w:pPr>
        <w:ind w:left="2061" w:hanging="360"/>
      </w:p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6" w15:restartNumberingAfterBreak="0">
    <w:nsid w:val="247B2B2C"/>
    <w:multiLevelType w:val="hybridMultilevel"/>
    <w:tmpl w:val="F10852A6"/>
    <w:lvl w:ilvl="0" w:tplc="65D6581A">
      <w:start w:val="1"/>
      <w:numFmt w:val="decimal"/>
      <w:pStyle w:val="WTO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43105"/>
    <w:multiLevelType w:val="hybridMultilevel"/>
    <w:tmpl w:val="9A4A8406"/>
    <w:lvl w:ilvl="0" w:tplc="72D283D4">
      <w:start w:val="1"/>
      <w:numFmt w:val="decimal"/>
      <w:pStyle w:val="P1-N1Paragraph1-Number1"/>
      <w:lvlText w:val="%1."/>
      <w:lvlJc w:val="left"/>
      <w:pPr>
        <w:tabs>
          <w:tab w:val="num" w:pos="851"/>
        </w:tabs>
        <w:ind w:left="0" w:firstLine="0"/>
      </w:pPr>
      <w:rPr>
        <w:b w:val="0"/>
        <w:bCs w:val="0"/>
      </w:rPr>
    </w:lvl>
    <w:lvl w:ilvl="1" w:tplc="0C090019">
      <w:start w:val="1"/>
      <w:numFmt w:val="lowerLetter"/>
      <w:lvlText w:val="%2."/>
      <w:lvlJc w:val="left"/>
      <w:pPr>
        <w:ind w:left="720" w:hanging="360"/>
      </w:p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8" w15:restartNumberingAfterBreak="0">
    <w:nsid w:val="48162606"/>
    <w:multiLevelType w:val="hybridMultilevel"/>
    <w:tmpl w:val="60B6C1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BA1FB3"/>
    <w:multiLevelType w:val="hybridMultilevel"/>
    <w:tmpl w:val="FF6695F0"/>
    <w:lvl w:ilvl="0" w:tplc="0C09001B">
      <w:start w:val="1"/>
      <w:numFmt w:val="lowerRoman"/>
      <w:lvlText w:val="%1."/>
      <w:lvlJc w:val="right"/>
      <w:pPr>
        <w:ind w:left="2061" w:hanging="360"/>
      </w:p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0" w15:restartNumberingAfterBreak="0">
    <w:nsid w:val="4E0D09A7"/>
    <w:multiLevelType w:val="hybridMultilevel"/>
    <w:tmpl w:val="E8A6B68E"/>
    <w:lvl w:ilvl="0" w:tplc="E0CEE560">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1" w15:restartNumberingAfterBreak="0">
    <w:nsid w:val="5513734F"/>
    <w:multiLevelType w:val="hybridMultilevel"/>
    <w:tmpl w:val="212E6D7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5A85056"/>
    <w:multiLevelType w:val="hybridMultilevel"/>
    <w:tmpl w:val="6E28942E"/>
    <w:lvl w:ilvl="0" w:tplc="48043E7A">
      <w:start w:val="1"/>
      <w:numFmt w:val="lowerRoman"/>
      <w:lvlText w:val="%1)"/>
      <w:lvlJc w:val="right"/>
      <w:pPr>
        <w:ind w:left="720" w:hanging="360"/>
      </w:pPr>
    </w:lvl>
    <w:lvl w:ilvl="1" w:tplc="3F12E52E">
      <w:start w:val="1"/>
      <w:numFmt w:val="lowerRoman"/>
      <w:lvlText w:val="%2)"/>
      <w:lvlJc w:val="right"/>
      <w:pPr>
        <w:ind w:left="720" w:hanging="360"/>
      </w:pPr>
    </w:lvl>
    <w:lvl w:ilvl="2" w:tplc="D166EEE0">
      <w:start w:val="1"/>
      <w:numFmt w:val="lowerRoman"/>
      <w:lvlText w:val="%3)"/>
      <w:lvlJc w:val="right"/>
      <w:pPr>
        <w:ind w:left="720" w:hanging="360"/>
      </w:pPr>
    </w:lvl>
    <w:lvl w:ilvl="3" w:tplc="A73C226A">
      <w:start w:val="1"/>
      <w:numFmt w:val="lowerRoman"/>
      <w:lvlText w:val="%4)"/>
      <w:lvlJc w:val="right"/>
      <w:pPr>
        <w:ind w:left="720" w:hanging="360"/>
      </w:pPr>
    </w:lvl>
    <w:lvl w:ilvl="4" w:tplc="B942C000">
      <w:start w:val="1"/>
      <w:numFmt w:val="lowerRoman"/>
      <w:lvlText w:val="%5)"/>
      <w:lvlJc w:val="right"/>
      <w:pPr>
        <w:ind w:left="720" w:hanging="360"/>
      </w:pPr>
    </w:lvl>
    <w:lvl w:ilvl="5" w:tplc="448043C8">
      <w:start w:val="1"/>
      <w:numFmt w:val="lowerRoman"/>
      <w:lvlText w:val="%6)"/>
      <w:lvlJc w:val="right"/>
      <w:pPr>
        <w:ind w:left="720" w:hanging="360"/>
      </w:pPr>
    </w:lvl>
    <w:lvl w:ilvl="6" w:tplc="DE3E76E2">
      <w:start w:val="1"/>
      <w:numFmt w:val="lowerRoman"/>
      <w:lvlText w:val="%7)"/>
      <w:lvlJc w:val="right"/>
      <w:pPr>
        <w:ind w:left="720" w:hanging="360"/>
      </w:pPr>
    </w:lvl>
    <w:lvl w:ilvl="7" w:tplc="304C4856">
      <w:start w:val="1"/>
      <w:numFmt w:val="lowerRoman"/>
      <w:lvlText w:val="%8)"/>
      <w:lvlJc w:val="right"/>
      <w:pPr>
        <w:ind w:left="720" w:hanging="360"/>
      </w:pPr>
    </w:lvl>
    <w:lvl w:ilvl="8" w:tplc="A0B8238C">
      <w:start w:val="1"/>
      <w:numFmt w:val="lowerRoman"/>
      <w:lvlText w:val="%9)"/>
      <w:lvlJc w:val="right"/>
      <w:pPr>
        <w:ind w:left="720" w:hanging="360"/>
      </w:pPr>
    </w:lvl>
  </w:abstractNum>
  <w:abstractNum w:abstractNumId="13"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14" w15:restartNumberingAfterBreak="0">
    <w:nsid w:val="63D526BA"/>
    <w:multiLevelType w:val="hybridMultilevel"/>
    <w:tmpl w:val="0B7849D0"/>
    <w:lvl w:ilvl="0" w:tplc="2DE874C6">
      <w:start w:val="1"/>
      <w:numFmt w:val="decimal"/>
      <w:pStyle w:val="SummaryText"/>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63EE780B"/>
    <w:multiLevelType w:val="hybridMultilevel"/>
    <w:tmpl w:val="45425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492933"/>
    <w:multiLevelType w:val="hybridMultilevel"/>
    <w:tmpl w:val="853CE852"/>
    <w:lvl w:ilvl="0" w:tplc="58A89B8E">
      <w:start w:val="2"/>
      <w:numFmt w:val="decimal"/>
      <w:lvlText w:val="%1."/>
      <w:lvlJc w:val="left"/>
      <w:pPr>
        <w:ind w:left="720" w:hanging="360"/>
      </w:pPr>
    </w:lvl>
    <w:lvl w:ilvl="1" w:tplc="4720E3D4">
      <w:start w:val="1"/>
      <w:numFmt w:val="lowerLetter"/>
      <w:lvlText w:val="%2."/>
      <w:lvlJc w:val="left"/>
      <w:pPr>
        <w:ind w:left="1440" w:hanging="360"/>
      </w:pPr>
    </w:lvl>
    <w:lvl w:ilvl="2" w:tplc="B8A88872">
      <w:start w:val="1"/>
      <w:numFmt w:val="lowerRoman"/>
      <w:lvlText w:val="%3."/>
      <w:lvlJc w:val="right"/>
      <w:pPr>
        <w:ind w:left="2160" w:hanging="180"/>
      </w:pPr>
    </w:lvl>
    <w:lvl w:ilvl="3" w:tplc="12687E6E">
      <w:start w:val="1"/>
      <w:numFmt w:val="decimal"/>
      <w:lvlText w:val="%4."/>
      <w:lvlJc w:val="left"/>
      <w:pPr>
        <w:ind w:left="2880" w:hanging="360"/>
      </w:pPr>
    </w:lvl>
    <w:lvl w:ilvl="4" w:tplc="BC12A15C">
      <w:start w:val="1"/>
      <w:numFmt w:val="lowerLetter"/>
      <w:lvlText w:val="%5."/>
      <w:lvlJc w:val="left"/>
      <w:pPr>
        <w:ind w:left="3600" w:hanging="360"/>
      </w:pPr>
    </w:lvl>
    <w:lvl w:ilvl="5" w:tplc="DCA2DC04">
      <w:start w:val="1"/>
      <w:numFmt w:val="lowerRoman"/>
      <w:lvlText w:val="%6."/>
      <w:lvlJc w:val="right"/>
      <w:pPr>
        <w:ind w:left="4320" w:hanging="180"/>
      </w:pPr>
    </w:lvl>
    <w:lvl w:ilvl="6" w:tplc="2B2ED7F6">
      <w:start w:val="1"/>
      <w:numFmt w:val="decimal"/>
      <w:lvlText w:val="%7."/>
      <w:lvlJc w:val="left"/>
      <w:pPr>
        <w:ind w:left="5040" w:hanging="360"/>
      </w:pPr>
    </w:lvl>
    <w:lvl w:ilvl="7" w:tplc="87C03F80">
      <w:start w:val="1"/>
      <w:numFmt w:val="lowerLetter"/>
      <w:lvlText w:val="%8."/>
      <w:lvlJc w:val="left"/>
      <w:pPr>
        <w:ind w:left="5760" w:hanging="360"/>
      </w:pPr>
    </w:lvl>
    <w:lvl w:ilvl="8" w:tplc="974E17F6">
      <w:start w:val="1"/>
      <w:numFmt w:val="lowerRoman"/>
      <w:lvlText w:val="%9."/>
      <w:lvlJc w:val="right"/>
      <w:pPr>
        <w:ind w:left="6480" w:hanging="180"/>
      </w:pPr>
    </w:lvl>
  </w:abstractNum>
  <w:abstractNum w:abstractNumId="17"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D254DA"/>
    <w:multiLevelType w:val="hybridMultilevel"/>
    <w:tmpl w:val="0338C1AA"/>
    <w:lvl w:ilvl="0" w:tplc="19B6B518">
      <w:start w:val="3"/>
      <w:numFmt w:val="decimal"/>
      <w:lvlText w:val="%1."/>
      <w:lvlJc w:val="left"/>
      <w:pPr>
        <w:ind w:left="720" w:hanging="360"/>
      </w:pPr>
    </w:lvl>
    <w:lvl w:ilvl="1" w:tplc="0B4E0728">
      <w:start w:val="1"/>
      <w:numFmt w:val="lowerLetter"/>
      <w:lvlText w:val="%2."/>
      <w:lvlJc w:val="left"/>
      <w:pPr>
        <w:ind w:left="1440" w:hanging="360"/>
      </w:pPr>
    </w:lvl>
    <w:lvl w:ilvl="2" w:tplc="D48691AE">
      <w:start w:val="1"/>
      <w:numFmt w:val="lowerRoman"/>
      <w:lvlText w:val="%3."/>
      <w:lvlJc w:val="right"/>
      <w:pPr>
        <w:ind w:left="2160" w:hanging="180"/>
      </w:pPr>
    </w:lvl>
    <w:lvl w:ilvl="3" w:tplc="46966A16">
      <w:start w:val="1"/>
      <w:numFmt w:val="decimal"/>
      <w:lvlText w:val="%4."/>
      <w:lvlJc w:val="left"/>
      <w:pPr>
        <w:ind w:left="2880" w:hanging="360"/>
      </w:pPr>
    </w:lvl>
    <w:lvl w:ilvl="4" w:tplc="68CCC45A">
      <w:start w:val="1"/>
      <w:numFmt w:val="lowerLetter"/>
      <w:lvlText w:val="%5."/>
      <w:lvlJc w:val="left"/>
      <w:pPr>
        <w:ind w:left="3600" w:hanging="360"/>
      </w:pPr>
    </w:lvl>
    <w:lvl w:ilvl="5" w:tplc="3BF80AF6">
      <w:start w:val="1"/>
      <w:numFmt w:val="lowerRoman"/>
      <w:lvlText w:val="%6."/>
      <w:lvlJc w:val="right"/>
      <w:pPr>
        <w:ind w:left="4320" w:hanging="180"/>
      </w:pPr>
    </w:lvl>
    <w:lvl w:ilvl="6" w:tplc="FFAE48B2">
      <w:start w:val="1"/>
      <w:numFmt w:val="decimal"/>
      <w:lvlText w:val="%7."/>
      <w:lvlJc w:val="left"/>
      <w:pPr>
        <w:ind w:left="5040" w:hanging="360"/>
      </w:pPr>
    </w:lvl>
    <w:lvl w:ilvl="7" w:tplc="355A2486">
      <w:start w:val="1"/>
      <w:numFmt w:val="lowerLetter"/>
      <w:lvlText w:val="%8."/>
      <w:lvlJc w:val="left"/>
      <w:pPr>
        <w:ind w:left="5760" w:hanging="360"/>
      </w:pPr>
    </w:lvl>
    <w:lvl w:ilvl="8" w:tplc="B46891FC">
      <w:start w:val="1"/>
      <w:numFmt w:val="lowerRoman"/>
      <w:lvlText w:val="%9."/>
      <w:lvlJc w:val="right"/>
      <w:pPr>
        <w:ind w:left="6480" w:hanging="180"/>
      </w:pPr>
    </w:lvl>
  </w:abstractNum>
  <w:num w:numId="1" w16cid:durableId="599485697">
    <w:abstractNumId w:val="7"/>
  </w:num>
  <w:num w:numId="2" w16cid:durableId="1277904112">
    <w:abstractNumId w:val="2"/>
  </w:num>
  <w:num w:numId="3" w16cid:durableId="974259815">
    <w:abstractNumId w:val="7"/>
    <w:lvlOverride w:ilvl="0">
      <w:startOverride w:val="1"/>
    </w:lvlOverride>
  </w:num>
  <w:num w:numId="4" w16cid:durableId="324209181">
    <w:abstractNumId w:val="1"/>
  </w:num>
  <w:num w:numId="5" w16cid:durableId="1424761445">
    <w:abstractNumId w:val="17"/>
  </w:num>
  <w:num w:numId="6" w16cid:durableId="1592741702">
    <w:abstractNumId w:val="13"/>
  </w:num>
  <w:num w:numId="7" w16cid:durableId="152255465">
    <w:abstractNumId w:val="13"/>
  </w:num>
  <w:num w:numId="8" w16cid:durableId="30083042">
    <w:abstractNumId w:val="18"/>
  </w:num>
  <w:num w:numId="9" w16cid:durableId="579482479">
    <w:abstractNumId w:val="16"/>
  </w:num>
  <w:num w:numId="10" w16cid:durableId="35394936">
    <w:abstractNumId w:val="6"/>
  </w:num>
  <w:num w:numId="11" w16cid:durableId="606546420">
    <w:abstractNumId w:val="2"/>
  </w:num>
  <w:num w:numId="12" w16cid:durableId="590163358">
    <w:abstractNumId w:val="2"/>
  </w:num>
  <w:num w:numId="13" w16cid:durableId="8049262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56324">
    <w:abstractNumId w:val="12"/>
  </w:num>
  <w:num w:numId="15" w16cid:durableId="259871358">
    <w:abstractNumId w:val="15"/>
  </w:num>
  <w:num w:numId="16" w16cid:durableId="1794060244">
    <w:abstractNumId w:val="3"/>
  </w:num>
  <w:num w:numId="17" w16cid:durableId="874270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5738082">
    <w:abstractNumId w:val="8"/>
  </w:num>
  <w:num w:numId="19" w16cid:durableId="1061371302">
    <w:abstractNumId w:val="9"/>
  </w:num>
  <w:num w:numId="20" w16cid:durableId="668094609">
    <w:abstractNumId w:val="4"/>
  </w:num>
  <w:num w:numId="21" w16cid:durableId="1911382501">
    <w:abstractNumId w:val="10"/>
  </w:num>
  <w:num w:numId="22" w16cid:durableId="836922185">
    <w:abstractNumId w:val="5"/>
  </w:num>
  <w:num w:numId="23" w16cid:durableId="1871726144">
    <w:abstractNumId w:val="11"/>
  </w:num>
  <w:num w:numId="24" w16cid:durableId="145714228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612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85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03"/>
    <w:rsid w:val="0000099A"/>
    <w:rsid w:val="00000BD4"/>
    <w:rsid w:val="00001029"/>
    <w:rsid w:val="00001A50"/>
    <w:rsid w:val="00002B12"/>
    <w:rsid w:val="00002F08"/>
    <w:rsid w:val="000032B0"/>
    <w:rsid w:val="000034EC"/>
    <w:rsid w:val="0000385E"/>
    <w:rsid w:val="00004009"/>
    <w:rsid w:val="00004990"/>
    <w:rsid w:val="00004E10"/>
    <w:rsid w:val="00006269"/>
    <w:rsid w:val="00006D12"/>
    <w:rsid w:val="000114E7"/>
    <w:rsid w:val="00013F6E"/>
    <w:rsid w:val="00014FAA"/>
    <w:rsid w:val="00017D4B"/>
    <w:rsid w:val="00020EE4"/>
    <w:rsid w:val="00023C47"/>
    <w:rsid w:val="00025483"/>
    <w:rsid w:val="00025537"/>
    <w:rsid w:val="00025D87"/>
    <w:rsid w:val="00025E72"/>
    <w:rsid w:val="00027F7E"/>
    <w:rsid w:val="00027FEE"/>
    <w:rsid w:val="00030A32"/>
    <w:rsid w:val="00031577"/>
    <w:rsid w:val="00033814"/>
    <w:rsid w:val="00033BF6"/>
    <w:rsid w:val="00034785"/>
    <w:rsid w:val="00035F1C"/>
    <w:rsid w:val="000367A4"/>
    <w:rsid w:val="00037EAC"/>
    <w:rsid w:val="00040026"/>
    <w:rsid w:val="00040482"/>
    <w:rsid w:val="0004290A"/>
    <w:rsid w:val="000446D3"/>
    <w:rsid w:val="00044D03"/>
    <w:rsid w:val="000453F8"/>
    <w:rsid w:val="00045511"/>
    <w:rsid w:val="0004589A"/>
    <w:rsid w:val="00046267"/>
    <w:rsid w:val="00046BAF"/>
    <w:rsid w:val="00051914"/>
    <w:rsid w:val="00052B44"/>
    <w:rsid w:val="0005551B"/>
    <w:rsid w:val="00055AC2"/>
    <w:rsid w:val="00056F74"/>
    <w:rsid w:val="000607F5"/>
    <w:rsid w:val="00061115"/>
    <w:rsid w:val="000615CA"/>
    <w:rsid w:val="00062027"/>
    <w:rsid w:val="00063AA0"/>
    <w:rsid w:val="000662B0"/>
    <w:rsid w:val="00066FBF"/>
    <w:rsid w:val="00067835"/>
    <w:rsid w:val="00067895"/>
    <w:rsid w:val="00067EAA"/>
    <w:rsid w:val="000716BD"/>
    <w:rsid w:val="0007193D"/>
    <w:rsid w:val="00071D74"/>
    <w:rsid w:val="000729F6"/>
    <w:rsid w:val="00072CA0"/>
    <w:rsid w:val="0007327B"/>
    <w:rsid w:val="00073504"/>
    <w:rsid w:val="00074BBC"/>
    <w:rsid w:val="00074D91"/>
    <w:rsid w:val="00074E1C"/>
    <w:rsid w:val="0007544B"/>
    <w:rsid w:val="00076558"/>
    <w:rsid w:val="000765E9"/>
    <w:rsid w:val="0008027D"/>
    <w:rsid w:val="00081602"/>
    <w:rsid w:val="00081D4D"/>
    <w:rsid w:val="000824CD"/>
    <w:rsid w:val="00082549"/>
    <w:rsid w:val="000826C8"/>
    <w:rsid w:val="0008408F"/>
    <w:rsid w:val="00084C9E"/>
    <w:rsid w:val="00085BEF"/>
    <w:rsid w:val="00085C60"/>
    <w:rsid w:val="0008679F"/>
    <w:rsid w:val="00087625"/>
    <w:rsid w:val="00090CD8"/>
    <w:rsid w:val="00092644"/>
    <w:rsid w:val="00092E36"/>
    <w:rsid w:val="00093175"/>
    <w:rsid w:val="00093325"/>
    <w:rsid w:val="000950D2"/>
    <w:rsid w:val="00097831"/>
    <w:rsid w:val="000A02C2"/>
    <w:rsid w:val="000A1342"/>
    <w:rsid w:val="000A1895"/>
    <w:rsid w:val="000A1950"/>
    <w:rsid w:val="000A1F81"/>
    <w:rsid w:val="000A20AE"/>
    <w:rsid w:val="000A2185"/>
    <w:rsid w:val="000A23AC"/>
    <w:rsid w:val="000A2B4D"/>
    <w:rsid w:val="000A376C"/>
    <w:rsid w:val="000A440F"/>
    <w:rsid w:val="000A5EE0"/>
    <w:rsid w:val="000A698B"/>
    <w:rsid w:val="000B001C"/>
    <w:rsid w:val="000B012E"/>
    <w:rsid w:val="000B0C07"/>
    <w:rsid w:val="000B1D5C"/>
    <w:rsid w:val="000B2AE8"/>
    <w:rsid w:val="000B2DB9"/>
    <w:rsid w:val="000B5A03"/>
    <w:rsid w:val="000B5CA2"/>
    <w:rsid w:val="000B6F53"/>
    <w:rsid w:val="000B7038"/>
    <w:rsid w:val="000C1044"/>
    <w:rsid w:val="000C1065"/>
    <w:rsid w:val="000C14F5"/>
    <w:rsid w:val="000C2543"/>
    <w:rsid w:val="000C2CEC"/>
    <w:rsid w:val="000C2E8D"/>
    <w:rsid w:val="000C3340"/>
    <w:rsid w:val="000C346F"/>
    <w:rsid w:val="000C38AA"/>
    <w:rsid w:val="000C4228"/>
    <w:rsid w:val="000C48CC"/>
    <w:rsid w:val="000C4C40"/>
    <w:rsid w:val="000C5499"/>
    <w:rsid w:val="000C69EE"/>
    <w:rsid w:val="000C6DA4"/>
    <w:rsid w:val="000C762B"/>
    <w:rsid w:val="000C7BFF"/>
    <w:rsid w:val="000D070F"/>
    <w:rsid w:val="000D0849"/>
    <w:rsid w:val="000D08FF"/>
    <w:rsid w:val="000D4E7D"/>
    <w:rsid w:val="000D6A05"/>
    <w:rsid w:val="000E015E"/>
    <w:rsid w:val="000E091D"/>
    <w:rsid w:val="000E0CD7"/>
    <w:rsid w:val="000E0E21"/>
    <w:rsid w:val="000E1244"/>
    <w:rsid w:val="000E2BB4"/>
    <w:rsid w:val="000E4A9A"/>
    <w:rsid w:val="000E4C65"/>
    <w:rsid w:val="000E6CC4"/>
    <w:rsid w:val="000E6D72"/>
    <w:rsid w:val="000E7267"/>
    <w:rsid w:val="000F03A0"/>
    <w:rsid w:val="000F03F8"/>
    <w:rsid w:val="000F0545"/>
    <w:rsid w:val="000F1447"/>
    <w:rsid w:val="000F1859"/>
    <w:rsid w:val="000F3469"/>
    <w:rsid w:val="000F37A5"/>
    <w:rsid w:val="000F406B"/>
    <w:rsid w:val="000F536E"/>
    <w:rsid w:val="000F55C8"/>
    <w:rsid w:val="000F570F"/>
    <w:rsid w:val="000F619B"/>
    <w:rsid w:val="000F64C8"/>
    <w:rsid w:val="000F6F0F"/>
    <w:rsid w:val="000F7258"/>
    <w:rsid w:val="00100211"/>
    <w:rsid w:val="00100374"/>
    <w:rsid w:val="00100A62"/>
    <w:rsid w:val="0010288A"/>
    <w:rsid w:val="00102E7E"/>
    <w:rsid w:val="001030E8"/>
    <w:rsid w:val="00103FCD"/>
    <w:rsid w:val="00104739"/>
    <w:rsid w:val="0010496C"/>
    <w:rsid w:val="00104E2A"/>
    <w:rsid w:val="0010613E"/>
    <w:rsid w:val="00110B7B"/>
    <w:rsid w:val="001112D8"/>
    <w:rsid w:val="00113BFD"/>
    <w:rsid w:val="001141AF"/>
    <w:rsid w:val="0011475D"/>
    <w:rsid w:val="00114E60"/>
    <w:rsid w:val="0011547E"/>
    <w:rsid w:val="00117DB8"/>
    <w:rsid w:val="0012151F"/>
    <w:rsid w:val="00122C5E"/>
    <w:rsid w:val="0012316B"/>
    <w:rsid w:val="00123F42"/>
    <w:rsid w:val="00125AE4"/>
    <w:rsid w:val="00126D06"/>
    <w:rsid w:val="00130096"/>
    <w:rsid w:val="00132E48"/>
    <w:rsid w:val="00133D9D"/>
    <w:rsid w:val="00133E0F"/>
    <w:rsid w:val="00133FDC"/>
    <w:rsid w:val="001348CD"/>
    <w:rsid w:val="001363E7"/>
    <w:rsid w:val="00141B19"/>
    <w:rsid w:val="00141E1A"/>
    <w:rsid w:val="00142DD3"/>
    <w:rsid w:val="00143299"/>
    <w:rsid w:val="00143717"/>
    <w:rsid w:val="00143A6A"/>
    <w:rsid w:val="00144647"/>
    <w:rsid w:val="001460D0"/>
    <w:rsid w:val="00146F00"/>
    <w:rsid w:val="001500BF"/>
    <w:rsid w:val="001509B0"/>
    <w:rsid w:val="00152E44"/>
    <w:rsid w:val="00154DBF"/>
    <w:rsid w:val="00155709"/>
    <w:rsid w:val="00156285"/>
    <w:rsid w:val="001570CB"/>
    <w:rsid w:val="00157576"/>
    <w:rsid w:val="00157585"/>
    <w:rsid w:val="00157BA9"/>
    <w:rsid w:val="001626FD"/>
    <w:rsid w:val="00162E7B"/>
    <w:rsid w:val="00163ADE"/>
    <w:rsid w:val="00164382"/>
    <w:rsid w:val="00165108"/>
    <w:rsid w:val="00167E18"/>
    <w:rsid w:val="00170157"/>
    <w:rsid w:val="0017099A"/>
    <w:rsid w:val="00170DC2"/>
    <w:rsid w:val="001713E1"/>
    <w:rsid w:val="0017192E"/>
    <w:rsid w:val="001720E0"/>
    <w:rsid w:val="00172C6A"/>
    <w:rsid w:val="001733E6"/>
    <w:rsid w:val="00173DA8"/>
    <w:rsid w:val="00173F54"/>
    <w:rsid w:val="00174B1D"/>
    <w:rsid w:val="001755DC"/>
    <w:rsid w:val="00175650"/>
    <w:rsid w:val="0017607C"/>
    <w:rsid w:val="00176B50"/>
    <w:rsid w:val="00177937"/>
    <w:rsid w:val="00182727"/>
    <w:rsid w:val="00182A08"/>
    <w:rsid w:val="00182F50"/>
    <w:rsid w:val="001849D9"/>
    <w:rsid w:val="00184D10"/>
    <w:rsid w:val="00184D5A"/>
    <w:rsid w:val="00185179"/>
    <w:rsid w:val="0018553D"/>
    <w:rsid w:val="00186AE8"/>
    <w:rsid w:val="00187CB7"/>
    <w:rsid w:val="00190591"/>
    <w:rsid w:val="00191821"/>
    <w:rsid w:val="00195696"/>
    <w:rsid w:val="001956C6"/>
    <w:rsid w:val="00195701"/>
    <w:rsid w:val="0019609D"/>
    <w:rsid w:val="0019662C"/>
    <w:rsid w:val="00196A69"/>
    <w:rsid w:val="00197FA8"/>
    <w:rsid w:val="001A2BBE"/>
    <w:rsid w:val="001A363F"/>
    <w:rsid w:val="001A41B7"/>
    <w:rsid w:val="001A4596"/>
    <w:rsid w:val="001A4C88"/>
    <w:rsid w:val="001A4CD8"/>
    <w:rsid w:val="001A5D49"/>
    <w:rsid w:val="001A6042"/>
    <w:rsid w:val="001A7E83"/>
    <w:rsid w:val="001B0F38"/>
    <w:rsid w:val="001B17FF"/>
    <w:rsid w:val="001B184A"/>
    <w:rsid w:val="001B197A"/>
    <w:rsid w:val="001B1989"/>
    <w:rsid w:val="001B357F"/>
    <w:rsid w:val="001B5F8A"/>
    <w:rsid w:val="001B7B9D"/>
    <w:rsid w:val="001C12D0"/>
    <w:rsid w:val="001C18AE"/>
    <w:rsid w:val="001C233D"/>
    <w:rsid w:val="001C3356"/>
    <w:rsid w:val="001C3A27"/>
    <w:rsid w:val="001C529B"/>
    <w:rsid w:val="001C58A5"/>
    <w:rsid w:val="001C59FF"/>
    <w:rsid w:val="001C679F"/>
    <w:rsid w:val="001D009B"/>
    <w:rsid w:val="001D1C18"/>
    <w:rsid w:val="001D1F23"/>
    <w:rsid w:val="001D4B2C"/>
    <w:rsid w:val="001D672D"/>
    <w:rsid w:val="001D695F"/>
    <w:rsid w:val="001D758B"/>
    <w:rsid w:val="001D7A0D"/>
    <w:rsid w:val="001E18B5"/>
    <w:rsid w:val="001E1E1C"/>
    <w:rsid w:val="001E23C2"/>
    <w:rsid w:val="001E245B"/>
    <w:rsid w:val="001E2917"/>
    <w:rsid w:val="001E2FEF"/>
    <w:rsid w:val="001E356B"/>
    <w:rsid w:val="001E39D6"/>
    <w:rsid w:val="001E5E86"/>
    <w:rsid w:val="001E6B8C"/>
    <w:rsid w:val="001E7D52"/>
    <w:rsid w:val="001F051B"/>
    <w:rsid w:val="001F1CF1"/>
    <w:rsid w:val="001F22D8"/>
    <w:rsid w:val="001F24D1"/>
    <w:rsid w:val="001F284F"/>
    <w:rsid w:val="001F3739"/>
    <w:rsid w:val="001F3E56"/>
    <w:rsid w:val="001F46B7"/>
    <w:rsid w:val="001F543C"/>
    <w:rsid w:val="001F67A8"/>
    <w:rsid w:val="001F6C78"/>
    <w:rsid w:val="001F74D0"/>
    <w:rsid w:val="001F75C4"/>
    <w:rsid w:val="002006E7"/>
    <w:rsid w:val="002029B6"/>
    <w:rsid w:val="0020353A"/>
    <w:rsid w:val="00205127"/>
    <w:rsid w:val="00206ED3"/>
    <w:rsid w:val="002070FA"/>
    <w:rsid w:val="00207121"/>
    <w:rsid w:val="002071CE"/>
    <w:rsid w:val="002074D5"/>
    <w:rsid w:val="002078C4"/>
    <w:rsid w:val="00211F2A"/>
    <w:rsid w:val="002123AE"/>
    <w:rsid w:val="00212B9E"/>
    <w:rsid w:val="00212CBA"/>
    <w:rsid w:val="0021332F"/>
    <w:rsid w:val="00213649"/>
    <w:rsid w:val="00214362"/>
    <w:rsid w:val="0021518F"/>
    <w:rsid w:val="00215D48"/>
    <w:rsid w:val="00217226"/>
    <w:rsid w:val="00217CD9"/>
    <w:rsid w:val="00221696"/>
    <w:rsid w:val="00223B1F"/>
    <w:rsid w:val="0022403F"/>
    <w:rsid w:val="00224A46"/>
    <w:rsid w:val="00225F62"/>
    <w:rsid w:val="00226B0B"/>
    <w:rsid w:val="00227ADD"/>
    <w:rsid w:val="00227CE7"/>
    <w:rsid w:val="00227F76"/>
    <w:rsid w:val="00230197"/>
    <w:rsid w:val="00230256"/>
    <w:rsid w:val="00230F19"/>
    <w:rsid w:val="00231E6E"/>
    <w:rsid w:val="0023240A"/>
    <w:rsid w:val="0023272D"/>
    <w:rsid w:val="00234088"/>
    <w:rsid w:val="00236704"/>
    <w:rsid w:val="002370EB"/>
    <w:rsid w:val="00241DF4"/>
    <w:rsid w:val="00243047"/>
    <w:rsid w:val="0024319B"/>
    <w:rsid w:val="00243763"/>
    <w:rsid w:val="002441CD"/>
    <w:rsid w:val="0024476D"/>
    <w:rsid w:val="0024583F"/>
    <w:rsid w:val="00245D58"/>
    <w:rsid w:val="00245E77"/>
    <w:rsid w:val="00245FA1"/>
    <w:rsid w:val="00245FBA"/>
    <w:rsid w:val="00246474"/>
    <w:rsid w:val="00250284"/>
    <w:rsid w:val="002525A9"/>
    <w:rsid w:val="0025303E"/>
    <w:rsid w:val="00253EDF"/>
    <w:rsid w:val="002548E0"/>
    <w:rsid w:val="00254CEC"/>
    <w:rsid w:val="00255DE6"/>
    <w:rsid w:val="002603E6"/>
    <w:rsid w:val="002611DD"/>
    <w:rsid w:val="0026128E"/>
    <w:rsid w:val="00261D5F"/>
    <w:rsid w:val="002626A5"/>
    <w:rsid w:val="002632F8"/>
    <w:rsid w:val="00264101"/>
    <w:rsid w:val="00264EA4"/>
    <w:rsid w:val="002650E6"/>
    <w:rsid w:val="002653FC"/>
    <w:rsid w:val="00265455"/>
    <w:rsid w:val="00265A2E"/>
    <w:rsid w:val="00266402"/>
    <w:rsid w:val="00266A71"/>
    <w:rsid w:val="00270CDC"/>
    <w:rsid w:val="00272244"/>
    <w:rsid w:val="0027360E"/>
    <w:rsid w:val="00274286"/>
    <w:rsid w:val="002742C9"/>
    <w:rsid w:val="00274475"/>
    <w:rsid w:val="00274977"/>
    <w:rsid w:val="002750BB"/>
    <w:rsid w:val="002751F6"/>
    <w:rsid w:val="00275F27"/>
    <w:rsid w:val="0027673F"/>
    <w:rsid w:val="002774D9"/>
    <w:rsid w:val="002777FE"/>
    <w:rsid w:val="00281A8D"/>
    <w:rsid w:val="0028299F"/>
    <w:rsid w:val="00282CB2"/>
    <w:rsid w:val="0028324B"/>
    <w:rsid w:val="0028333E"/>
    <w:rsid w:val="00283DB2"/>
    <w:rsid w:val="00283F7E"/>
    <w:rsid w:val="00285478"/>
    <w:rsid w:val="0028625F"/>
    <w:rsid w:val="00286A58"/>
    <w:rsid w:val="00286CD6"/>
    <w:rsid w:val="0028710D"/>
    <w:rsid w:val="00287BF3"/>
    <w:rsid w:val="00290571"/>
    <w:rsid w:val="00290716"/>
    <w:rsid w:val="002913B7"/>
    <w:rsid w:val="00292549"/>
    <w:rsid w:val="00292883"/>
    <w:rsid w:val="002932EF"/>
    <w:rsid w:val="002943F2"/>
    <w:rsid w:val="00294F0E"/>
    <w:rsid w:val="00295D31"/>
    <w:rsid w:val="0029688F"/>
    <w:rsid w:val="00296CC7"/>
    <w:rsid w:val="0029766E"/>
    <w:rsid w:val="00297A54"/>
    <w:rsid w:val="002A0099"/>
    <w:rsid w:val="002A1D9F"/>
    <w:rsid w:val="002A32FA"/>
    <w:rsid w:val="002A451A"/>
    <w:rsid w:val="002A4D5B"/>
    <w:rsid w:val="002A4D8F"/>
    <w:rsid w:val="002A5A98"/>
    <w:rsid w:val="002A78A3"/>
    <w:rsid w:val="002B00E5"/>
    <w:rsid w:val="002B07A5"/>
    <w:rsid w:val="002B1686"/>
    <w:rsid w:val="002B1C6C"/>
    <w:rsid w:val="002B21D5"/>
    <w:rsid w:val="002B258B"/>
    <w:rsid w:val="002B26C2"/>
    <w:rsid w:val="002B371B"/>
    <w:rsid w:val="002B4C26"/>
    <w:rsid w:val="002B4D7D"/>
    <w:rsid w:val="002B6C19"/>
    <w:rsid w:val="002B7E6F"/>
    <w:rsid w:val="002C03E6"/>
    <w:rsid w:val="002C1524"/>
    <w:rsid w:val="002C5337"/>
    <w:rsid w:val="002C6307"/>
    <w:rsid w:val="002C72F7"/>
    <w:rsid w:val="002D1537"/>
    <w:rsid w:val="002D33D1"/>
    <w:rsid w:val="002D35E2"/>
    <w:rsid w:val="002D3A3D"/>
    <w:rsid w:val="002D4C59"/>
    <w:rsid w:val="002D67A0"/>
    <w:rsid w:val="002E03CE"/>
    <w:rsid w:val="002E057A"/>
    <w:rsid w:val="002E26A6"/>
    <w:rsid w:val="002E376B"/>
    <w:rsid w:val="002E4109"/>
    <w:rsid w:val="002E410C"/>
    <w:rsid w:val="002E4437"/>
    <w:rsid w:val="002E4850"/>
    <w:rsid w:val="002E492A"/>
    <w:rsid w:val="002E5A44"/>
    <w:rsid w:val="002E5BBE"/>
    <w:rsid w:val="002E680C"/>
    <w:rsid w:val="002E7DC9"/>
    <w:rsid w:val="002F0EEA"/>
    <w:rsid w:val="002F1025"/>
    <w:rsid w:val="002F12EC"/>
    <w:rsid w:val="002F1ED7"/>
    <w:rsid w:val="002F26E1"/>
    <w:rsid w:val="002F2A81"/>
    <w:rsid w:val="002F3ED5"/>
    <w:rsid w:val="002F433F"/>
    <w:rsid w:val="002F4343"/>
    <w:rsid w:val="002F582A"/>
    <w:rsid w:val="002F62F2"/>
    <w:rsid w:val="002F6469"/>
    <w:rsid w:val="002F6722"/>
    <w:rsid w:val="003005A3"/>
    <w:rsid w:val="00300B91"/>
    <w:rsid w:val="00300DE5"/>
    <w:rsid w:val="0030203B"/>
    <w:rsid w:val="00302B7F"/>
    <w:rsid w:val="00304288"/>
    <w:rsid w:val="00304D9E"/>
    <w:rsid w:val="003056E4"/>
    <w:rsid w:val="00305D42"/>
    <w:rsid w:val="0030662D"/>
    <w:rsid w:val="00307B23"/>
    <w:rsid w:val="003101C4"/>
    <w:rsid w:val="0031054B"/>
    <w:rsid w:val="00312896"/>
    <w:rsid w:val="00312A64"/>
    <w:rsid w:val="00312D1F"/>
    <w:rsid w:val="003143D7"/>
    <w:rsid w:val="003149EA"/>
    <w:rsid w:val="00317570"/>
    <w:rsid w:val="00317E4D"/>
    <w:rsid w:val="00321C9D"/>
    <w:rsid w:val="003228C0"/>
    <w:rsid w:val="003235BB"/>
    <w:rsid w:val="00323D26"/>
    <w:rsid w:val="00323D58"/>
    <w:rsid w:val="003243FC"/>
    <w:rsid w:val="00324646"/>
    <w:rsid w:val="00325D3E"/>
    <w:rsid w:val="00327997"/>
    <w:rsid w:val="00330582"/>
    <w:rsid w:val="00330C2C"/>
    <w:rsid w:val="003312C3"/>
    <w:rsid w:val="003313C7"/>
    <w:rsid w:val="00331D63"/>
    <w:rsid w:val="00332C6F"/>
    <w:rsid w:val="003356C1"/>
    <w:rsid w:val="003365BD"/>
    <w:rsid w:val="00336946"/>
    <w:rsid w:val="00336952"/>
    <w:rsid w:val="00337AAE"/>
    <w:rsid w:val="00340F07"/>
    <w:rsid w:val="00340FB2"/>
    <w:rsid w:val="0034182B"/>
    <w:rsid w:val="00342515"/>
    <w:rsid w:val="00342CC7"/>
    <w:rsid w:val="00343C7D"/>
    <w:rsid w:val="00343D76"/>
    <w:rsid w:val="00345956"/>
    <w:rsid w:val="00346054"/>
    <w:rsid w:val="003478BF"/>
    <w:rsid w:val="00350FDE"/>
    <w:rsid w:val="00351AE7"/>
    <w:rsid w:val="003522B6"/>
    <w:rsid w:val="00353723"/>
    <w:rsid w:val="00354A06"/>
    <w:rsid w:val="00355394"/>
    <w:rsid w:val="003553F3"/>
    <w:rsid w:val="0035582C"/>
    <w:rsid w:val="00356098"/>
    <w:rsid w:val="003561A7"/>
    <w:rsid w:val="00357451"/>
    <w:rsid w:val="00357B97"/>
    <w:rsid w:val="00357CDF"/>
    <w:rsid w:val="00360A3A"/>
    <w:rsid w:val="00361EB9"/>
    <w:rsid w:val="00362D8F"/>
    <w:rsid w:val="00363C62"/>
    <w:rsid w:val="00363DBD"/>
    <w:rsid w:val="00363EBF"/>
    <w:rsid w:val="00364E99"/>
    <w:rsid w:val="00366B88"/>
    <w:rsid w:val="00370282"/>
    <w:rsid w:val="0037041F"/>
    <w:rsid w:val="003716AC"/>
    <w:rsid w:val="00371A3B"/>
    <w:rsid w:val="00372CAA"/>
    <w:rsid w:val="003739D1"/>
    <w:rsid w:val="0037474B"/>
    <w:rsid w:val="00374B5F"/>
    <w:rsid w:val="003750E3"/>
    <w:rsid w:val="00375454"/>
    <w:rsid w:val="0037743A"/>
    <w:rsid w:val="00377D7C"/>
    <w:rsid w:val="00380306"/>
    <w:rsid w:val="00380454"/>
    <w:rsid w:val="00380795"/>
    <w:rsid w:val="003808CD"/>
    <w:rsid w:val="0038132D"/>
    <w:rsid w:val="00381671"/>
    <w:rsid w:val="0038257D"/>
    <w:rsid w:val="00384505"/>
    <w:rsid w:val="003845DC"/>
    <w:rsid w:val="00386C97"/>
    <w:rsid w:val="00387803"/>
    <w:rsid w:val="0038789C"/>
    <w:rsid w:val="00387A3D"/>
    <w:rsid w:val="00387B18"/>
    <w:rsid w:val="00387E2E"/>
    <w:rsid w:val="003916B0"/>
    <w:rsid w:val="00393930"/>
    <w:rsid w:val="00393A7E"/>
    <w:rsid w:val="0039479B"/>
    <w:rsid w:val="00396144"/>
    <w:rsid w:val="00396B82"/>
    <w:rsid w:val="0039737B"/>
    <w:rsid w:val="00397AFE"/>
    <w:rsid w:val="00397EF3"/>
    <w:rsid w:val="003A0BCC"/>
    <w:rsid w:val="003A10EE"/>
    <w:rsid w:val="003A162F"/>
    <w:rsid w:val="003A20F1"/>
    <w:rsid w:val="003A2B4B"/>
    <w:rsid w:val="003A3968"/>
    <w:rsid w:val="003A3FC8"/>
    <w:rsid w:val="003A56A4"/>
    <w:rsid w:val="003A5EE8"/>
    <w:rsid w:val="003A5FCF"/>
    <w:rsid w:val="003A773E"/>
    <w:rsid w:val="003B131E"/>
    <w:rsid w:val="003B1BCE"/>
    <w:rsid w:val="003B206C"/>
    <w:rsid w:val="003B34CB"/>
    <w:rsid w:val="003B6215"/>
    <w:rsid w:val="003B7E56"/>
    <w:rsid w:val="003C0B77"/>
    <w:rsid w:val="003C1F6E"/>
    <w:rsid w:val="003C2A6D"/>
    <w:rsid w:val="003C2DBD"/>
    <w:rsid w:val="003C3058"/>
    <w:rsid w:val="003C4346"/>
    <w:rsid w:val="003C50D8"/>
    <w:rsid w:val="003C6A7A"/>
    <w:rsid w:val="003C77A3"/>
    <w:rsid w:val="003D05D5"/>
    <w:rsid w:val="003D152B"/>
    <w:rsid w:val="003D2EFC"/>
    <w:rsid w:val="003D3A64"/>
    <w:rsid w:val="003D4196"/>
    <w:rsid w:val="003D583B"/>
    <w:rsid w:val="003D5EDF"/>
    <w:rsid w:val="003D7532"/>
    <w:rsid w:val="003E0460"/>
    <w:rsid w:val="003E09C0"/>
    <w:rsid w:val="003E2330"/>
    <w:rsid w:val="003E2D1A"/>
    <w:rsid w:val="003E2E18"/>
    <w:rsid w:val="003E358B"/>
    <w:rsid w:val="003E3620"/>
    <w:rsid w:val="003E5913"/>
    <w:rsid w:val="003E7EED"/>
    <w:rsid w:val="003F1794"/>
    <w:rsid w:val="003F1D6B"/>
    <w:rsid w:val="003F2C72"/>
    <w:rsid w:val="003F2CA4"/>
    <w:rsid w:val="003F2D09"/>
    <w:rsid w:val="003F306E"/>
    <w:rsid w:val="003F3FAD"/>
    <w:rsid w:val="003F4008"/>
    <w:rsid w:val="003F402D"/>
    <w:rsid w:val="003F5CBD"/>
    <w:rsid w:val="003F6E21"/>
    <w:rsid w:val="003F7AAE"/>
    <w:rsid w:val="0040108F"/>
    <w:rsid w:val="0040234C"/>
    <w:rsid w:val="00402B4E"/>
    <w:rsid w:val="00403C1E"/>
    <w:rsid w:val="00406CB1"/>
    <w:rsid w:val="004076B6"/>
    <w:rsid w:val="0040796A"/>
    <w:rsid w:val="00407DF6"/>
    <w:rsid w:val="0041071C"/>
    <w:rsid w:val="00411844"/>
    <w:rsid w:val="00412588"/>
    <w:rsid w:val="004125DA"/>
    <w:rsid w:val="00414233"/>
    <w:rsid w:val="00414285"/>
    <w:rsid w:val="004145AE"/>
    <w:rsid w:val="00415B62"/>
    <w:rsid w:val="004170AE"/>
    <w:rsid w:val="00420443"/>
    <w:rsid w:val="00420545"/>
    <w:rsid w:val="004206C0"/>
    <w:rsid w:val="004223E0"/>
    <w:rsid w:val="00423714"/>
    <w:rsid w:val="004245CC"/>
    <w:rsid w:val="0042517D"/>
    <w:rsid w:val="0042594F"/>
    <w:rsid w:val="00425B6B"/>
    <w:rsid w:val="0042796D"/>
    <w:rsid w:val="00427D77"/>
    <w:rsid w:val="00430BB0"/>
    <w:rsid w:val="00431BD5"/>
    <w:rsid w:val="004322AD"/>
    <w:rsid w:val="00433276"/>
    <w:rsid w:val="00433DB9"/>
    <w:rsid w:val="004341D3"/>
    <w:rsid w:val="004341F4"/>
    <w:rsid w:val="004342E7"/>
    <w:rsid w:val="0043472F"/>
    <w:rsid w:val="00434CB1"/>
    <w:rsid w:val="00435526"/>
    <w:rsid w:val="00437243"/>
    <w:rsid w:val="004372BB"/>
    <w:rsid w:val="00441209"/>
    <w:rsid w:val="0044136E"/>
    <w:rsid w:val="004417D6"/>
    <w:rsid w:val="00442BE6"/>
    <w:rsid w:val="004432A7"/>
    <w:rsid w:val="004440D9"/>
    <w:rsid w:val="00446B1A"/>
    <w:rsid w:val="00451A06"/>
    <w:rsid w:val="00451A24"/>
    <w:rsid w:val="00451D03"/>
    <w:rsid w:val="004524CE"/>
    <w:rsid w:val="004527A6"/>
    <w:rsid w:val="004528A1"/>
    <w:rsid w:val="004530C2"/>
    <w:rsid w:val="00453B74"/>
    <w:rsid w:val="00453C6C"/>
    <w:rsid w:val="00454A8F"/>
    <w:rsid w:val="00457083"/>
    <w:rsid w:val="00457A20"/>
    <w:rsid w:val="00460415"/>
    <w:rsid w:val="0046050A"/>
    <w:rsid w:val="00462F28"/>
    <w:rsid w:val="00464381"/>
    <w:rsid w:val="00464673"/>
    <w:rsid w:val="004658BB"/>
    <w:rsid w:val="00465F65"/>
    <w:rsid w:val="00470489"/>
    <w:rsid w:val="004705EA"/>
    <w:rsid w:val="004706A9"/>
    <w:rsid w:val="004708E7"/>
    <w:rsid w:val="004715A3"/>
    <w:rsid w:val="00471F97"/>
    <w:rsid w:val="00472517"/>
    <w:rsid w:val="0047291B"/>
    <w:rsid w:val="00472DE7"/>
    <w:rsid w:val="00474FB1"/>
    <w:rsid w:val="0047593A"/>
    <w:rsid w:val="004770C0"/>
    <w:rsid w:val="00477519"/>
    <w:rsid w:val="00477874"/>
    <w:rsid w:val="004831C7"/>
    <w:rsid w:val="00484949"/>
    <w:rsid w:val="0048510B"/>
    <w:rsid w:val="00486F5E"/>
    <w:rsid w:val="00490D38"/>
    <w:rsid w:val="0049136E"/>
    <w:rsid w:val="0049188C"/>
    <w:rsid w:val="00491ECD"/>
    <w:rsid w:val="00493B3C"/>
    <w:rsid w:val="004941DA"/>
    <w:rsid w:val="00494B1E"/>
    <w:rsid w:val="004958C3"/>
    <w:rsid w:val="00496BA5"/>
    <w:rsid w:val="00497E5F"/>
    <w:rsid w:val="004A05F5"/>
    <w:rsid w:val="004A0903"/>
    <w:rsid w:val="004A102C"/>
    <w:rsid w:val="004A11A0"/>
    <w:rsid w:val="004A11E1"/>
    <w:rsid w:val="004A156F"/>
    <w:rsid w:val="004A307C"/>
    <w:rsid w:val="004A33A2"/>
    <w:rsid w:val="004A37D3"/>
    <w:rsid w:val="004A4525"/>
    <w:rsid w:val="004A4D42"/>
    <w:rsid w:val="004A5B53"/>
    <w:rsid w:val="004A6201"/>
    <w:rsid w:val="004B3216"/>
    <w:rsid w:val="004B3D04"/>
    <w:rsid w:val="004B3EA5"/>
    <w:rsid w:val="004B4205"/>
    <w:rsid w:val="004B4586"/>
    <w:rsid w:val="004B525A"/>
    <w:rsid w:val="004B5349"/>
    <w:rsid w:val="004B70CD"/>
    <w:rsid w:val="004B7263"/>
    <w:rsid w:val="004B741D"/>
    <w:rsid w:val="004C0D8E"/>
    <w:rsid w:val="004C109F"/>
    <w:rsid w:val="004C335E"/>
    <w:rsid w:val="004C511E"/>
    <w:rsid w:val="004C5BA1"/>
    <w:rsid w:val="004D1B1D"/>
    <w:rsid w:val="004D22C3"/>
    <w:rsid w:val="004D37D3"/>
    <w:rsid w:val="004D3CEF"/>
    <w:rsid w:val="004D47C0"/>
    <w:rsid w:val="004D48A4"/>
    <w:rsid w:val="004D51CB"/>
    <w:rsid w:val="004D6BFA"/>
    <w:rsid w:val="004D6E11"/>
    <w:rsid w:val="004D7079"/>
    <w:rsid w:val="004D7544"/>
    <w:rsid w:val="004D7C3F"/>
    <w:rsid w:val="004D7E8F"/>
    <w:rsid w:val="004E1D02"/>
    <w:rsid w:val="004E285A"/>
    <w:rsid w:val="004E2B25"/>
    <w:rsid w:val="004E4158"/>
    <w:rsid w:val="004E47FD"/>
    <w:rsid w:val="004E75F4"/>
    <w:rsid w:val="004F1E00"/>
    <w:rsid w:val="004F2349"/>
    <w:rsid w:val="004F3ADC"/>
    <w:rsid w:val="004F460D"/>
    <w:rsid w:val="004F5632"/>
    <w:rsid w:val="004F6060"/>
    <w:rsid w:val="004F6554"/>
    <w:rsid w:val="004F6BEB"/>
    <w:rsid w:val="004F74B5"/>
    <w:rsid w:val="004F7E16"/>
    <w:rsid w:val="0050080F"/>
    <w:rsid w:val="00501168"/>
    <w:rsid w:val="00501BA5"/>
    <w:rsid w:val="00501CB5"/>
    <w:rsid w:val="00503972"/>
    <w:rsid w:val="00504A2C"/>
    <w:rsid w:val="00505A38"/>
    <w:rsid w:val="00505CB1"/>
    <w:rsid w:val="00505F78"/>
    <w:rsid w:val="00506A46"/>
    <w:rsid w:val="0050718E"/>
    <w:rsid w:val="0051032A"/>
    <w:rsid w:val="00510A24"/>
    <w:rsid w:val="00512E61"/>
    <w:rsid w:val="00513691"/>
    <w:rsid w:val="00513A57"/>
    <w:rsid w:val="00513A8B"/>
    <w:rsid w:val="005143CB"/>
    <w:rsid w:val="0051454E"/>
    <w:rsid w:val="00514652"/>
    <w:rsid w:val="0051554A"/>
    <w:rsid w:val="005158F5"/>
    <w:rsid w:val="00515CBC"/>
    <w:rsid w:val="00516231"/>
    <w:rsid w:val="005169D6"/>
    <w:rsid w:val="00516B02"/>
    <w:rsid w:val="00520EBC"/>
    <w:rsid w:val="00521CFA"/>
    <w:rsid w:val="00522945"/>
    <w:rsid w:val="00522B4D"/>
    <w:rsid w:val="00523177"/>
    <w:rsid w:val="00523824"/>
    <w:rsid w:val="005249BE"/>
    <w:rsid w:val="00525CB3"/>
    <w:rsid w:val="00527B2A"/>
    <w:rsid w:val="0053028B"/>
    <w:rsid w:val="00531EE8"/>
    <w:rsid w:val="0053231A"/>
    <w:rsid w:val="00532996"/>
    <w:rsid w:val="005330B0"/>
    <w:rsid w:val="005339B9"/>
    <w:rsid w:val="00533D32"/>
    <w:rsid w:val="00533DD4"/>
    <w:rsid w:val="005344EC"/>
    <w:rsid w:val="005349E8"/>
    <w:rsid w:val="00534FDC"/>
    <w:rsid w:val="0053591B"/>
    <w:rsid w:val="0053666C"/>
    <w:rsid w:val="00536F2B"/>
    <w:rsid w:val="005412AF"/>
    <w:rsid w:val="00542A80"/>
    <w:rsid w:val="00542E72"/>
    <w:rsid w:val="00543102"/>
    <w:rsid w:val="00544791"/>
    <w:rsid w:val="005449C6"/>
    <w:rsid w:val="005461DB"/>
    <w:rsid w:val="005463ED"/>
    <w:rsid w:val="00546794"/>
    <w:rsid w:val="00546BB6"/>
    <w:rsid w:val="005471EA"/>
    <w:rsid w:val="0054720A"/>
    <w:rsid w:val="00547F08"/>
    <w:rsid w:val="00551368"/>
    <w:rsid w:val="005521BA"/>
    <w:rsid w:val="0055287E"/>
    <w:rsid w:val="00554BA4"/>
    <w:rsid w:val="0055550C"/>
    <w:rsid w:val="00556486"/>
    <w:rsid w:val="005573E4"/>
    <w:rsid w:val="00557BE9"/>
    <w:rsid w:val="00561693"/>
    <w:rsid w:val="00563A90"/>
    <w:rsid w:val="00563D73"/>
    <w:rsid w:val="00563EE9"/>
    <w:rsid w:val="005645BC"/>
    <w:rsid w:val="0056468C"/>
    <w:rsid w:val="00564806"/>
    <w:rsid w:val="00565A84"/>
    <w:rsid w:val="00566960"/>
    <w:rsid w:val="005676C5"/>
    <w:rsid w:val="00570408"/>
    <w:rsid w:val="00570CA1"/>
    <w:rsid w:val="005714C3"/>
    <w:rsid w:val="00574171"/>
    <w:rsid w:val="005741BD"/>
    <w:rsid w:val="00575787"/>
    <w:rsid w:val="00576751"/>
    <w:rsid w:val="005773E8"/>
    <w:rsid w:val="005775E5"/>
    <w:rsid w:val="00577601"/>
    <w:rsid w:val="00577BA0"/>
    <w:rsid w:val="00580627"/>
    <w:rsid w:val="00581690"/>
    <w:rsid w:val="005822A5"/>
    <w:rsid w:val="0058324D"/>
    <w:rsid w:val="005839AF"/>
    <w:rsid w:val="00584385"/>
    <w:rsid w:val="00584D01"/>
    <w:rsid w:val="0058590A"/>
    <w:rsid w:val="00585D5F"/>
    <w:rsid w:val="00586130"/>
    <w:rsid w:val="00586BCD"/>
    <w:rsid w:val="00586F10"/>
    <w:rsid w:val="00587917"/>
    <w:rsid w:val="00587F6D"/>
    <w:rsid w:val="00587FD0"/>
    <w:rsid w:val="00590436"/>
    <w:rsid w:val="00590C8F"/>
    <w:rsid w:val="00591C8E"/>
    <w:rsid w:val="005923A5"/>
    <w:rsid w:val="005946B4"/>
    <w:rsid w:val="00594BA7"/>
    <w:rsid w:val="0059748D"/>
    <w:rsid w:val="005A3674"/>
    <w:rsid w:val="005A3D5C"/>
    <w:rsid w:val="005A4076"/>
    <w:rsid w:val="005A48A5"/>
    <w:rsid w:val="005A61BF"/>
    <w:rsid w:val="005A64E6"/>
    <w:rsid w:val="005B0E43"/>
    <w:rsid w:val="005B1733"/>
    <w:rsid w:val="005B3065"/>
    <w:rsid w:val="005B3C5E"/>
    <w:rsid w:val="005B4315"/>
    <w:rsid w:val="005B434A"/>
    <w:rsid w:val="005B454B"/>
    <w:rsid w:val="005B45A5"/>
    <w:rsid w:val="005B5177"/>
    <w:rsid w:val="005B51A3"/>
    <w:rsid w:val="005B6710"/>
    <w:rsid w:val="005B76D4"/>
    <w:rsid w:val="005C011C"/>
    <w:rsid w:val="005C058B"/>
    <w:rsid w:val="005C0E21"/>
    <w:rsid w:val="005C39B8"/>
    <w:rsid w:val="005C4EAC"/>
    <w:rsid w:val="005C59FD"/>
    <w:rsid w:val="005C743C"/>
    <w:rsid w:val="005D0147"/>
    <w:rsid w:val="005D0800"/>
    <w:rsid w:val="005D0903"/>
    <w:rsid w:val="005D3013"/>
    <w:rsid w:val="005D371E"/>
    <w:rsid w:val="005D4257"/>
    <w:rsid w:val="005D497B"/>
    <w:rsid w:val="005D4D40"/>
    <w:rsid w:val="005D5372"/>
    <w:rsid w:val="005D7485"/>
    <w:rsid w:val="005D7F12"/>
    <w:rsid w:val="005E014E"/>
    <w:rsid w:val="005E065F"/>
    <w:rsid w:val="005E08D6"/>
    <w:rsid w:val="005E1DFC"/>
    <w:rsid w:val="005E2CF3"/>
    <w:rsid w:val="005E4300"/>
    <w:rsid w:val="005E510B"/>
    <w:rsid w:val="005E6680"/>
    <w:rsid w:val="005E66D1"/>
    <w:rsid w:val="005E6A4E"/>
    <w:rsid w:val="005E6BA4"/>
    <w:rsid w:val="005E7CD7"/>
    <w:rsid w:val="005E7DA9"/>
    <w:rsid w:val="005F04D7"/>
    <w:rsid w:val="005F0DD5"/>
    <w:rsid w:val="005F16DA"/>
    <w:rsid w:val="005F3B5C"/>
    <w:rsid w:val="005F4454"/>
    <w:rsid w:val="005F59D5"/>
    <w:rsid w:val="00600833"/>
    <w:rsid w:val="00601426"/>
    <w:rsid w:val="00602235"/>
    <w:rsid w:val="00603908"/>
    <w:rsid w:val="006041EF"/>
    <w:rsid w:val="00604E96"/>
    <w:rsid w:val="00605EE7"/>
    <w:rsid w:val="00606265"/>
    <w:rsid w:val="0060780C"/>
    <w:rsid w:val="00610AC8"/>
    <w:rsid w:val="0061145E"/>
    <w:rsid w:val="00611AF4"/>
    <w:rsid w:val="00612691"/>
    <w:rsid w:val="00613568"/>
    <w:rsid w:val="00613609"/>
    <w:rsid w:val="006139BB"/>
    <w:rsid w:val="00616653"/>
    <w:rsid w:val="00616725"/>
    <w:rsid w:val="006200F4"/>
    <w:rsid w:val="0062041F"/>
    <w:rsid w:val="00620771"/>
    <w:rsid w:val="00620DA8"/>
    <w:rsid w:val="006218F1"/>
    <w:rsid w:val="006220E2"/>
    <w:rsid w:val="0062391B"/>
    <w:rsid w:val="0062742C"/>
    <w:rsid w:val="0062777D"/>
    <w:rsid w:val="00627D65"/>
    <w:rsid w:val="006304A7"/>
    <w:rsid w:val="00630B44"/>
    <w:rsid w:val="00631410"/>
    <w:rsid w:val="00631C3B"/>
    <w:rsid w:val="006321CC"/>
    <w:rsid w:val="00633738"/>
    <w:rsid w:val="0063424E"/>
    <w:rsid w:val="00636C51"/>
    <w:rsid w:val="00637AB4"/>
    <w:rsid w:val="00640E8A"/>
    <w:rsid w:val="006411E5"/>
    <w:rsid w:val="00641764"/>
    <w:rsid w:val="006429FA"/>
    <w:rsid w:val="00642EB2"/>
    <w:rsid w:val="00642FAE"/>
    <w:rsid w:val="00643DDB"/>
    <w:rsid w:val="00647F7A"/>
    <w:rsid w:val="00650EAF"/>
    <w:rsid w:val="0065196A"/>
    <w:rsid w:val="00651A23"/>
    <w:rsid w:val="00651CAD"/>
    <w:rsid w:val="00653D59"/>
    <w:rsid w:val="006541FA"/>
    <w:rsid w:val="00654D13"/>
    <w:rsid w:val="006550D0"/>
    <w:rsid w:val="00656270"/>
    <w:rsid w:val="00656375"/>
    <w:rsid w:val="00656922"/>
    <w:rsid w:val="00656B22"/>
    <w:rsid w:val="0065767A"/>
    <w:rsid w:val="006603E8"/>
    <w:rsid w:val="00661947"/>
    <w:rsid w:val="00662F30"/>
    <w:rsid w:val="00663CAC"/>
    <w:rsid w:val="0066579A"/>
    <w:rsid w:val="00665BC8"/>
    <w:rsid w:val="00665EAA"/>
    <w:rsid w:val="006667C2"/>
    <w:rsid w:val="006667F1"/>
    <w:rsid w:val="00667764"/>
    <w:rsid w:val="00670656"/>
    <w:rsid w:val="00670E41"/>
    <w:rsid w:val="006715EF"/>
    <w:rsid w:val="006717CC"/>
    <w:rsid w:val="00675218"/>
    <w:rsid w:val="00676945"/>
    <w:rsid w:val="006771CB"/>
    <w:rsid w:val="006778A5"/>
    <w:rsid w:val="00680003"/>
    <w:rsid w:val="006810DF"/>
    <w:rsid w:val="0068160F"/>
    <w:rsid w:val="00683154"/>
    <w:rsid w:val="00684A36"/>
    <w:rsid w:val="00685155"/>
    <w:rsid w:val="0068549B"/>
    <w:rsid w:val="0068683D"/>
    <w:rsid w:val="00687E4C"/>
    <w:rsid w:val="006914B0"/>
    <w:rsid w:val="00692FD8"/>
    <w:rsid w:val="006945DA"/>
    <w:rsid w:val="00695D05"/>
    <w:rsid w:val="006A1211"/>
    <w:rsid w:val="006A16B8"/>
    <w:rsid w:val="006A279E"/>
    <w:rsid w:val="006A3963"/>
    <w:rsid w:val="006A3FF3"/>
    <w:rsid w:val="006A524A"/>
    <w:rsid w:val="006A62B1"/>
    <w:rsid w:val="006A746F"/>
    <w:rsid w:val="006A754A"/>
    <w:rsid w:val="006B0399"/>
    <w:rsid w:val="006B0634"/>
    <w:rsid w:val="006B0EDD"/>
    <w:rsid w:val="006B18C8"/>
    <w:rsid w:val="006B1C9A"/>
    <w:rsid w:val="006B2815"/>
    <w:rsid w:val="006B2D40"/>
    <w:rsid w:val="006B4D8A"/>
    <w:rsid w:val="006B536B"/>
    <w:rsid w:val="006B5E2A"/>
    <w:rsid w:val="006B6A4F"/>
    <w:rsid w:val="006B72DF"/>
    <w:rsid w:val="006B7909"/>
    <w:rsid w:val="006C06A0"/>
    <w:rsid w:val="006C1D90"/>
    <w:rsid w:val="006C29ED"/>
    <w:rsid w:val="006C3E24"/>
    <w:rsid w:val="006C4049"/>
    <w:rsid w:val="006C4123"/>
    <w:rsid w:val="006C41C6"/>
    <w:rsid w:val="006C4481"/>
    <w:rsid w:val="006C48C4"/>
    <w:rsid w:val="006C50F5"/>
    <w:rsid w:val="006C5617"/>
    <w:rsid w:val="006C6374"/>
    <w:rsid w:val="006C6E2C"/>
    <w:rsid w:val="006C7EB1"/>
    <w:rsid w:val="006D003C"/>
    <w:rsid w:val="006D07BE"/>
    <w:rsid w:val="006D2891"/>
    <w:rsid w:val="006D2B5A"/>
    <w:rsid w:val="006D3C47"/>
    <w:rsid w:val="006D406F"/>
    <w:rsid w:val="006D4334"/>
    <w:rsid w:val="006D498F"/>
    <w:rsid w:val="006D5862"/>
    <w:rsid w:val="006D63E0"/>
    <w:rsid w:val="006D7CA0"/>
    <w:rsid w:val="006E0592"/>
    <w:rsid w:val="006E1462"/>
    <w:rsid w:val="006E14FC"/>
    <w:rsid w:val="006E288A"/>
    <w:rsid w:val="006E2F9F"/>
    <w:rsid w:val="006E314A"/>
    <w:rsid w:val="006E3C50"/>
    <w:rsid w:val="006E4856"/>
    <w:rsid w:val="006E6590"/>
    <w:rsid w:val="006E7EB1"/>
    <w:rsid w:val="006F016A"/>
    <w:rsid w:val="006F189E"/>
    <w:rsid w:val="006F1CC8"/>
    <w:rsid w:val="006F1CEA"/>
    <w:rsid w:val="006F4E42"/>
    <w:rsid w:val="006F57C3"/>
    <w:rsid w:val="006F62B1"/>
    <w:rsid w:val="006F6FAA"/>
    <w:rsid w:val="006F7D9A"/>
    <w:rsid w:val="007005F8"/>
    <w:rsid w:val="007009F3"/>
    <w:rsid w:val="007014C4"/>
    <w:rsid w:val="00701829"/>
    <w:rsid w:val="00701992"/>
    <w:rsid w:val="00701EB8"/>
    <w:rsid w:val="00703F4B"/>
    <w:rsid w:val="00704270"/>
    <w:rsid w:val="007045A0"/>
    <w:rsid w:val="00705212"/>
    <w:rsid w:val="007062CE"/>
    <w:rsid w:val="00706867"/>
    <w:rsid w:val="0070696D"/>
    <w:rsid w:val="00706CC5"/>
    <w:rsid w:val="00706E5D"/>
    <w:rsid w:val="00712B97"/>
    <w:rsid w:val="00713364"/>
    <w:rsid w:val="00714A15"/>
    <w:rsid w:val="0071660C"/>
    <w:rsid w:val="0071667A"/>
    <w:rsid w:val="007176DC"/>
    <w:rsid w:val="00717C7B"/>
    <w:rsid w:val="00717DCF"/>
    <w:rsid w:val="00717ECA"/>
    <w:rsid w:val="00720CF5"/>
    <w:rsid w:val="007221FF"/>
    <w:rsid w:val="00722C63"/>
    <w:rsid w:val="00723289"/>
    <w:rsid w:val="00723616"/>
    <w:rsid w:val="007244EB"/>
    <w:rsid w:val="00724818"/>
    <w:rsid w:val="007251CA"/>
    <w:rsid w:val="007260B9"/>
    <w:rsid w:val="00726911"/>
    <w:rsid w:val="00726C84"/>
    <w:rsid w:val="00727422"/>
    <w:rsid w:val="007275E9"/>
    <w:rsid w:val="00727BF5"/>
    <w:rsid w:val="00731927"/>
    <w:rsid w:val="007337BC"/>
    <w:rsid w:val="00733DB9"/>
    <w:rsid w:val="00734067"/>
    <w:rsid w:val="007348D7"/>
    <w:rsid w:val="0073599E"/>
    <w:rsid w:val="00735A94"/>
    <w:rsid w:val="00740A78"/>
    <w:rsid w:val="00742902"/>
    <w:rsid w:val="00742E29"/>
    <w:rsid w:val="00743240"/>
    <w:rsid w:val="00744AD7"/>
    <w:rsid w:val="007455EB"/>
    <w:rsid w:val="0074576B"/>
    <w:rsid w:val="00746AB3"/>
    <w:rsid w:val="0075066D"/>
    <w:rsid w:val="00752167"/>
    <w:rsid w:val="00753326"/>
    <w:rsid w:val="00754941"/>
    <w:rsid w:val="00755A2D"/>
    <w:rsid w:val="00755F51"/>
    <w:rsid w:val="00756199"/>
    <w:rsid w:val="00756E19"/>
    <w:rsid w:val="00756F71"/>
    <w:rsid w:val="0075792B"/>
    <w:rsid w:val="00760B2F"/>
    <w:rsid w:val="00761D41"/>
    <w:rsid w:val="00762082"/>
    <w:rsid w:val="00762334"/>
    <w:rsid w:val="00762AE8"/>
    <w:rsid w:val="007630FC"/>
    <w:rsid w:val="00763C16"/>
    <w:rsid w:val="0076488C"/>
    <w:rsid w:val="0076573A"/>
    <w:rsid w:val="00765D87"/>
    <w:rsid w:val="00766A6F"/>
    <w:rsid w:val="00766B51"/>
    <w:rsid w:val="00766DDF"/>
    <w:rsid w:val="00767F21"/>
    <w:rsid w:val="0077017C"/>
    <w:rsid w:val="00770CA7"/>
    <w:rsid w:val="007718AB"/>
    <w:rsid w:val="0077197F"/>
    <w:rsid w:val="0077342F"/>
    <w:rsid w:val="00774DF2"/>
    <w:rsid w:val="00774EE9"/>
    <w:rsid w:val="007759EC"/>
    <w:rsid w:val="00776010"/>
    <w:rsid w:val="007801D3"/>
    <w:rsid w:val="00780895"/>
    <w:rsid w:val="0078190D"/>
    <w:rsid w:val="00783D6C"/>
    <w:rsid w:val="00785050"/>
    <w:rsid w:val="00785122"/>
    <w:rsid w:val="00785FBE"/>
    <w:rsid w:val="007860B5"/>
    <w:rsid w:val="00787346"/>
    <w:rsid w:val="0078736F"/>
    <w:rsid w:val="007876C2"/>
    <w:rsid w:val="00790255"/>
    <w:rsid w:val="00791433"/>
    <w:rsid w:val="00791941"/>
    <w:rsid w:val="00791E95"/>
    <w:rsid w:val="00795605"/>
    <w:rsid w:val="007971FD"/>
    <w:rsid w:val="007A0A42"/>
    <w:rsid w:val="007A25BC"/>
    <w:rsid w:val="007A2C8C"/>
    <w:rsid w:val="007A3714"/>
    <w:rsid w:val="007A3EF1"/>
    <w:rsid w:val="007A50A6"/>
    <w:rsid w:val="007A5CE2"/>
    <w:rsid w:val="007A5FD7"/>
    <w:rsid w:val="007A6561"/>
    <w:rsid w:val="007A6D88"/>
    <w:rsid w:val="007A7057"/>
    <w:rsid w:val="007A7E2E"/>
    <w:rsid w:val="007B0E0E"/>
    <w:rsid w:val="007B35F3"/>
    <w:rsid w:val="007B44D3"/>
    <w:rsid w:val="007B497B"/>
    <w:rsid w:val="007B4AFE"/>
    <w:rsid w:val="007B5DE0"/>
    <w:rsid w:val="007B61DF"/>
    <w:rsid w:val="007B65B2"/>
    <w:rsid w:val="007B721F"/>
    <w:rsid w:val="007B746E"/>
    <w:rsid w:val="007B7DD3"/>
    <w:rsid w:val="007C0124"/>
    <w:rsid w:val="007C0B79"/>
    <w:rsid w:val="007C0DFE"/>
    <w:rsid w:val="007C13BF"/>
    <w:rsid w:val="007C1C2D"/>
    <w:rsid w:val="007C312B"/>
    <w:rsid w:val="007C3444"/>
    <w:rsid w:val="007C5A23"/>
    <w:rsid w:val="007C5E43"/>
    <w:rsid w:val="007D07B5"/>
    <w:rsid w:val="007D0CB8"/>
    <w:rsid w:val="007D1A40"/>
    <w:rsid w:val="007D1E78"/>
    <w:rsid w:val="007D2225"/>
    <w:rsid w:val="007D3D71"/>
    <w:rsid w:val="007D3E15"/>
    <w:rsid w:val="007D3FB8"/>
    <w:rsid w:val="007D4E88"/>
    <w:rsid w:val="007D5378"/>
    <w:rsid w:val="007D770F"/>
    <w:rsid w:val="007D77DD"/>
    <w:rsid w:val="007E0550"/>
    <w:rsid w:val="007E0A6B"/>
    <w:rsid w:val="007E2409"/>
    <w:rsid w:val="007E281D"/>
    <w:rsid w:val="007E31A8"/>
    <w:rsid w:val="007E397B"/>
    <w:rsid w:val="007E39E1"/>
    <w:rsid w:val="007E3F41"/>
    <w:rsid w:val="007E4A67"/>
    <w:rsid w:val="007E6C9B"/>
    <w:rsid w:val="007E7DB4"/>
    <w:rsid w:val="007F0619"/>
    <w:rsid w:val="007F3721"/>
    <w:rsid w:val="007F3FAD"/>
    <w:rsid w:val="007F5397"/>
    <w:rsid w:val="007F623C"/>
    <w:rsid w:val="007F6C3C"/>
    <w:rsid w:val="007F7229"/>
    <w:rsid w:val="00800159"/>
    <w:rsid w:val="00800C34"/>
    <w:rsid w:val="00800D43"/>
    <w:rsid w:val="0080215B"/>
    <w:rsid w:val="008037C7"/>
    <w:rsid w:val="00803C90"/>
    <w:rsid w:val="00804575"/>
    <w:rsid w:val="00804C67"/>
    <w:rsid w:val="008053BF"/>
    <w:rsid w:val="008056CE"/>
    <w:rsid w:val="00805C25"/>
    <w:rsid w:val="00806851"/>
    <w:rsid w:val="00806A7E"/>
    <w:rsid w:val="00807195"/>
    <w:rsid w:val="00807704"/>
    <w:rsid w:val="00807BD1"/>
    <w:rsid w:val="008102C4"/>
    <w:rsid w:val="00810CE6"/>
    <w:rsid w:val="00811C79"/>
    <w:rsid w:val="00812998"/>
    <w:rsid w:val="008135B6"/>
    <w:rsid w:val="0081391B"/>
    <w:rsid w:val="00813CD3"/>
    <w:rsid w:val="008143BF"/>
    <w:rsid w:val="008155E0"/>
    <w:rsid w:val="00815E19"/>
    <w:rsid w:val="008160DD"/>
    <w:rsid w:val="00816D42"/>
    <w:rsid w:val="00821D37"/>
    <w:rsid w:val="008233E5"/>
    <w:rsid w:val="008237E7"/>
    <w:rsid w:val="0082494A"/>
    <w:rsid w:val="00825468"/>
    <w:rsid w:val="0082668C"/>
    <w:rsid w:val="00826DD8"/>
    <w:rsid w:val="00827B6B"/>
    <w:rsid w:val="00827DA0"/>
    <w:rsid w:val="00830935"/>
    <w:rsid w:val="0083276D"/>
    <w:rsid w:val="00836761"/>
    <w:rsid w:val="00841389"/>
    <w:rsid w:val="008417FD"/>
    <w:rsid w:val="00842184"/>
    <w:rsid w:val="00842CC1"/>
    <w:rsid w:val="00842DDC"/>
    <w:rsid w:val="0084486C"/>
    <w:rsid w:val="00844F52"/>
    <w:rsid w:val="00845614"/>
    <w:rsid w:val="00845D25"/>
    <w:rsid w:val="00846A0A"/>
    <w:rsid w:val="008470E6"/>
    <w:rsid w:val="00847279"/>
    <w:rsid w:val="0084739A"/>
    <w:rsid w:val="00850904"/>
    <w:rsid w:val="0085092B"/>
    <w:rsid w:val="0085159D"/>
    <w:rsid w:val="008518B7"/>
    <w:rsid w:val="00851CCF"/>
    <w:rsid w:val="00851E3E"/>
    <w:rsid w:val="008528DE"/>
    <w:rsid w:val="008528E7"/>
    <w:rsid w:val="00852D20"/>
    <w:rsid w:val="0085344A"/>
    <w:rsid w:val="00853497"/>
    <w:rsid w:val="00854361"/>
    <w:rsid w:val="0085497B"/>
    <w:rsid w:val="00854BF9"/>
    <w:rsid w:val="0085551D"/>
    <w:rsid w:val="008559CA"/>
    <w:rsid w:val="00857F64"/>
    <w:rsid w:val="00861E68"/>
    <w:rsid w:val="00862E1A"/>
    <w:rsid w:val="00863069"/>
    <w:rsid w:val="008636FE"/>
    <w:rsid w:val="00863FFC"/>
    <w:rsid w:val="00864B36"/>
    <w:rsid w:val="008653D3"/>
    <w:rsid w:val="00865AA2"/>
    <w:rsid w:val="0086746D"/>
    <w:rsid w:val="00867F90"/>
    <w:rsid w:val="00870B73"/>
    <w:rsid w:val="0087271E"/>
    <w:rsid w:val="0087324C"/>
    <w:rsid w:val="008754C6"/>
    <w:rsid w:val="00876A03"/>
    <w:rsid w:val="008810DF"/>
    <w:rsid w:val="00881691"/>
    <w:rsid w:val="00881CFC"/>
    <w:rsid w:val="00881EB8"/>
    <w:rsid w:val="00882B5B"/>
    <w:rsid w:val="00882E93"/>
    <w:rsid w:val="0088429E"/>
    <w:rsid w:val="0088439F"/>
    <w:rsid w:val="008866C9"/>
    <w:rsid w:val="0088712F"/>
    <w:rsid w:val="00887792"/>
    <w:rsid w:val="00890536"/>
    <w:rsid w:val="008906B1"/>
    <w:rsid w:val="00890776"/>
    <w:rsid w:val="008912F1"/>
    <w:rsid w:val="00891643"/>
    <w:rsid w:val="00891F46"/>
    <w:rsid w:val="00892316"/>
    <w:rsid w:val="008929A5"/>
    <w:rsid w:val="00893820"/>
    <w:rsid w:val="008939C0"/>
    <w:rsid w:val="008941EF"/>
    <w:rsid w:val="0089473A"/>
    <w:rsid w:val="008953BB"/>
    <w:rsid w:val="00895625"/>
    <w:rsid w:val="00895A2C"/>
    <w:rsid w:val="00896F1E"/>
    <w:rsid w:val="00896FC6"/>
    <w:rsid w:val="0089707E"/>
    <w:rsid w:val="00897F5D"/>
    <w:rsid w:val="008A0CAF"/>
    <w:rsid w:val="008A1174"/>
    <w:rsid w:val="008A1191"/>
    <w:rsid w:val="008A134D"/>
    <w:rsid w:val="008A309E"/>
    <w:rsid w:val="008A3F4A"/>
    <w:rsid w:val="008A46D2"/>
    <w:rsid w:val="008A4BB2"/>
    <w:rsid w:val="008A4C51"/>
    <w:rsid w:val="008A4CF2"/>
    <w:rsid w:val="008A6FC7"/>
    <w:rsid w:val="008B041F"/>
    <w:rsid w:val="008B0A04"/>
    <w:rsid w:val="008B0D58"/>
    <w:rsid w:val="008B1732"/>
    <w:rsid w:val="008B1CD2"/>
    <w:rsid w:val="008B1FAC"/>
    <w:rsid w:val="008B492D"/>
    <w:rsid w:val="008B5EB8"/>
    <w:rsid w:val="008B6066"/>
    <w:rsid w:val="008B628B"/>
    <w:rsid w:val="008B7A96"/>
    <w:rsid w:val="008C1917"/>
    <w:rsid w:val="008C302F"/>
    <w:rsid w:val="008C58D8"/>
    <w:rsid w:val="008C5F29"/>
    <w:rsid w:val="008C5F3C"/>
    <w:rsid w:val="008C6F73"/>
    <w:rsid w:val="008D10BD"/>
    <w:rsid w:val="008D17F0"/>
    <w:rsid w:val="008D196A"/>
    <w:rsid w:val="008D1DBD"/>
    <w:rsid w:val="008D1E85"/>
    <w:rsid w:val="008D2C61"/>
    <w:rsid w:val="008D3280"/>
    <w:rsid w:val="008D333D"/>
    <w:rsid w:val="008D4169"/>
    <w:rsid w:val="008D5A1A"/>
    <w:rsid w:val="008D5A89"/>
    <w:rsid w:val="008D5EDE"/>
    <w:rsid w:val="008D719E"/>
    <w:rsid w:val="008D7587"/>
    <w:rsid w:val="008D787B"/>
    <w:rsid w:val="008E0031"/>
    <w:rsid w:val="008E0CB0"/>
    <w:rsid w:val="008E1ABE"/>
    <w:rsid w:val="008E4E1B"/>
    <w:rsid w:val="008E4F80"/>
    <w:rsid w:val="008E5BDA"/>
    <w:rsid w:val="008E5D29"/>
    <w:rsid w:val="008E776A"/>
    <w:rsid w:val="008E7C82"/>
    <w:rsid w:val="008F0340"/>
    <w:rsid w:val="008F0842"/>
    <w:rsid w:val="008F302E"/>
    <w:rsid w:val="008F5069"/>
    <w:rsid w:val="008F5ACF"/>
    <w:rsid w:val="008F5B14"/>
    <w:rsid w:val="008F5D02"/>
    <w:rsid w:val="008F6071"/>
    <w:rsid w:val="008F7238"/>
    <w:rsid w:val="008F770F"/>
    <w:rsid w:val="008F7779"/>
    <w:rsid w:val="009020B5"/>
    <w:rsid w:val="00903046"/>
    <w:rsid w:val="00904959"/>
    <w:rsid w:val="00905A1A"/>
    <w:rsid w:val="00905BF5"/>
    <w:rsid w:val="00906E16"/>
    <w:rsid w:val="00906E49"/>
    <w:rsid w:val="00907ADE"/>
    <w:rsid w:val="00911569"/>
    <w:rsid w:val="00911920"/>
    <w:rsid w:val="00911DDD"/>
    <w:rsid w:val="00912260"/>
    <w:rsid w:val="009131E1"/>
    <w:rsid w:val="00913423"/>
    <w:rsid w:val="00915266"/>
    <w:rsid w:val="00915DA3"/>
    <w:rsid w:val="00916835"/>
    <w:rsid w:val="00916D01"/>
    <w:rsid w:val="00916ED5"/>
    <w:rsid w:val="00917554"/>
    <w:rsid w:val="0091755C"/>
    <w:rsid w:val="009203B7"/>
    <w:rsid w:val="00922AFD"/>
    <w:rsid w:val="009247DB"/>
    <w:rsid w:val="0092568F"/>
    <w:rsid w:val="00925C03"/>
    <w:rsid w:val="00925C6B"/>
    <w:rsid w:val="00927E3C"/>
    <w:rsid w:val="0093054A"/>
    <w:rsid w:val="009324CD"/>
    <w:rsid w:val="00933705"/>
    <w:rsid w:val="00933C29"/>
    <w:rsid w:val="0093623A"/>
    <w:rsid w:val="00940369"/>
    <w:rsid w:val="00940383"/>
    <w:rsid w:val="00940D46"/>
    <w:rsid w:val="009410A9"/>
    <w:rsid w:val="00941D85"/>
    <w:rsid w:val="009429F2"/>
    <w:rsid w:val="00943F52"/>
    <w:rsid w:val="009441C2"/>
    <w:rsid w:val="009442A5"/>
    <w:rsid w:val="00944589"/>
    <w:rsid w:val="00944B5D"/>
    <w:rsid w:val="00945349"/>
    <w:rsid w:val="0094536D"/>
    <w:rsid w:val="009470A5"/>
    <w:rsid w:val="00947DC8"/>
    <w:rsid w:val="009514EF"/>
    <w:rsid w:val="00952E57"/>
    <w:rsid w:val="00952F65"/>
    <w:rsid w:val="009543BF"/>
    <w:rsid w:val="00954CC2"/>
    <w:rsid w:val="0095502F"/>
    <w:rsid w:val="009553F6"/>
    <w:rsid w:val="009556FF"/>
    <w:rsid w:val="00956174"/>
    <w:rsid w:val="00957256"/>
    <w:rsid w:val="0095726F"/>
    <w:rsid w:val="009613F3"/>
    <w:rsid w:val="00961F34"/>
    <w:rsid w:val="0096241E"/>
    <w:rsid w:val="00962C06"/>
    <w:rsid w:val="0096395E"/>
    <w:rsid w:val="00963BC1"/>
    <w:rsid w:val="0096477C"/>
    <w:rsid w:val="00964BC7"/>
    <w:rsid w:val="009670C6"/>
    <w:rsid w:val="0096732F"/>
    <w:rsid w:val="009717D4"/>
    <w:rsid w:val="00972073"/>
    <w:rsid w:val="0097229B"/>
    <w:rsid w:val="00972F4F"/>
    <w:rsid w:val="00973934"/>
    <w:rsid w:val="00973BD8"/>
    <w:rsid w:val="009804F5"/>
    <w:rsid w:val="00980B8F"/>
    <w:rsid w:val="0098262D"/>
    <w:rsid w:val="00982909"/>
    <w:rsid w:val="00985307"/>
    <w:rsid w:val="009859F7"/>
    <w:rsid w:val="009861FB"/>
    <w:rsid w:val="00986647"/>
    <w:rsid w:val="009906EF"/>
    <w:rsid w:val="00991D8C"/>
    <w:rsid w:val="00991E72"/>
    <w:rsid w:val="0099252D"/>
    <w:rsid w:val="00992647"/>
    <w:rsid w:val="00992E76"/>
    <w:rsid w:val="00993E6D"/>
    <w:rsid w:val="00994490"/>
    <w:rsid w:val="009949E0"/>
    <w:rsid w:val="00994AEC"/>
    <w:rsid w:val="00994B64"/>
    <w:rsid w:val="00994D39"/>
    <w:rsid w:val="009950B3"/>
    <w:rsid w:val="0099669B"/>
    <w:rsid w:val="0099745E"/>
    <w:rsid w:val="00997865"/>
    <w:rsid w:val="00997CE0"/>
    <w:rsid w:val="009A14A7"/>
    <w:rsid w:val="009A1B0C"/>
    <w:rsid w:val="009A2E10"/>
    <w:rsid w:val="009A345A"/>
    <w:rsid w:val="009A3A95"/>
    <w:rsid w:val="009A4FC5"/>
    <w:rsid w:val="009A561F"/>
    <w:rsid w:val="009A5A05"/>
    <w:rsid w:val="009A7383"/>
    <w:rsid w:val="009B05B4"/>
    <w:rsid w:val="009B0BAD"/>
    <w:rsid w:val="009B0BBC"/>
    <w:rsid w:val="009B0F46"/>
    <w:rsid w:val="009B1320"/>
    <w:rsid w:val="009B3DE2"/>
    <w:rsid w:val="009B50AF"/>
    <w:rsid w:val="009B5175"/>
    <w:rsid w:val="009B5F30"/>
    <w:rsid w:val="009B6232"/>
    <w:rsid w:val="009B7758"/>
    <w:rsid w:val="009C0881"/>
    <w:rsid w:val="009C0C20"/>
    <w:rsid w:val="009C0F20"/>
    <w:rsid w:val="009C1A83"/>
    <w:rsid w:val="009C1ABD"/>
    <w:rsid w:val="009C1CB2"/>
    <w:rsid w:val="009C3C40"/>
    <w:rsid w:val="009C5BA8"/>
    <w:rsid w:val="009C5F09"/>
    <w:rsid w:val="009C656F"/>
    <w:rsid w:val="009C6BE6"/>
    <w:rsid w:val="009C7D05"/>
    <w:rsid w:val="009D17E3"/>
    <w:rsid w:val="009D18CA"/>
    <w:rsid w:val="009D18E5"/>
    <w:rsid w:val="009D2A60"/>
    <w:rsid w:val="009D3C21"/>
    <w:rsid w:val="009D3EFF"/>
    <w:rsid w:val="009D42EF"/>
    <w:rsid w:val="009D4750"/>
    <w:rsid w:val="009D542F"/>
    <w:rsid w:val="009D580E"/>
    <w:rsid w:val="009E004D"/>
    <w:rsid w:val="009E00A3"/>
    <w:rsid w:val="009E18CC"/>
    <w:rsid w:val="009E1B6C"/>
    <w:rsid w:val="009E1D45"/>
    <w:rsid w:val="009E2EA4"/>
    <w:rsid w:val="009E3B3E"/>
    <w:rsid w:val="009E3E7F"/>
    <w:rsid w:val="009E52A8"/>
    <w:rsid w:val="009E5BAE"/>
    <w:rsid w:val="009E6F07"/>
    <w:rsid w:val="009F09FB"/>
    <w:rsid w:val="009F0D8E"/>
    <w:rsid w:val="009F2E43"/>
    <w:rsid w:val="009F312D"/>
    <w:rsid w:val="009F5111"/>
    <w:rsid w:val="009F667D"/>
    <w:rsid w:val="009F6811"/>
    <w:rsid w:val="009F7168"/>
    <w:rsid w:val="009F736B"/>
    <w:rsid w:val="00A00A41"/>
    <w:rsid w:val="00A00DD3"/>
    <w:rsid w:val="00A01278"/>
    <w:rsid w:val="00A01475"/>
    <w:rsid w:val="00A02BA4"/>
    <w:rsid w:val="00A02CEF"/>
    <w:rsid w:val="00A0333E"/>
    <w:rsid w:val="00A05906"/>
    <w:rsid w:val="00A067B8"/>
    <w:rsid w:val="00A10607"/>
    <w:rsid w:val="00A11EB2"/>
    <w:rsid w:val="00A11FF6"/>
    <w:rsid w:val="00A137E6"/>
    <w:rsid w:val="00A138E7"/>
    <w:rsid w:val="00A163FE"/>
    <w:rsid w:val="00A1744F"/>
    <w:rsid w:val="00A209C4"/>
    <w:rsid w:val="00A21760"/>
    <w:rsid w:val="00A22571"/>
    <w:rsid w:val="00A22E31"/>
    <w:rsid w:val="00A2300A"/>
    <w:rsid w:val="00A233D3"/>
    <w:rsid w:val="00A23882"/>
    <w:rsid w:val="00A23BB6"/>
    <w:rsid w:val="00A23DCC"/>
    <w:rsid w:val="00A24CA2"/>
    <w:rsid w:val="00A24F24"/>
    <w:rsid w:val="00A25525"/>
    <w:rsid w:val="00A25FC2"/>
    <w:rsid w:val="00A261D8"/>
    <w:rsid w:val="00A26372"/>
    <w:rsid w:val="00A27CE7"/>
    <w:rsid w:val="00A3159B"/>
    <w:rsid w:val="00A31E82"/>
    <w:rsid w:val="00A331EF"/>
    <w:rsid w:val="00A334B1"/>
    <w:rsid w:val="00A34314"/>
    <w:rsid w:val="00A347EA"/>
    <w:rsid w:val="00A351B1"/>
    <w:rsid w:val="00A35F65"/>
    <w:rsid w:val="00A369DF"/>
    <w:rsid w:val="00A370B2"/>
    <w:rsid w:val="00A4038B"/>
    <w:rsid w:val="00A411B1"/>
    <w:rsid w:val="00A41FCD"/>
    <w:rsid w:val="00A42044"/>
    <w:rsid w:val="00A42188"/>
    <w:rsid w:val="00A427BF"/>
    <w:rsid w:val="00A43211"/>
    <w:rsid w:val="00A44F09"/>
    <w:rsid w:val="00A46D8E"/>
    <w:rsid w:val="00A47717"/>
    <w:rsid w:val="00A50656"/>
    <w:rsid w:val="00A5072E"/>
    <w:rsid w:val="00A5375A"/>
    <w:rsid w:val="00A54A0A"/>
    <w:rsid w:val="00A54F00"/>
    <w:rsid w:val="00A557BC"/>
    <w:rsid w:val="00A56887"/>
    <w:rsid w:val="00A578E4"/>
    <w:rsid w:val="00A57A2B"/>
    <w:rsid w:val="00A6138D"/>
    <w:rsid w:val="00A62B63"/>
    <w:rsid w:val="00A63F39"/>
    <w:rsid w:val="00A650FD"/>
    <w:rsid w:val="00A66A0E"/>
    <w:rsid w:val="00A67A7D"/>
    <w:rsid w:val="00A70DBF"/>
    <w:rsid w:val="00A72264"/>
    <w:rsid w:val="00A735B3"/>
    <w:rsid w:val="00A7422E"/>
    <w:rsid w:val="00A74686"/>
    <w:rsid w:val="00A74C86"/>
    <w:rsid w:val="00A75587"/>
    <w:rsid w:val="00A75765"/>
    <w:rsid w:val="00A76492"/>
    <w:rsid w:val="00A76882"/>
    <w:rsid w:val="00A80961"/>
    <w:rsid w:val="00A8240A"/>
    <w:rsid w:val="00A8283B"/>
    <w:rsid w:val="00A83044"/>
    <w:rsid w:val="00A830C6"/>
    <w:rsid w:val="00A84F06"/>
    <w:rsid w:val="00A85169"/>
    <w:rsid w:val="00A852B3"/>
    <w:rsid w:val="00A85695"/>
    <w:rsid w:val="00A85AD5"/>
    <w:rsid w:val="00A85F90"/>
    <w:rsid w:val="00A86965"/>
    <w:rsid w:val="00A900B6"/>
    <w:rsid w:val="00A9092C"/>
    <w:rsid w:val="00A90D03"/>
    <w:rsid w:val="00A91E72"/>
    <w:rsid w:val="00A9328B"/>
    <w:rsid w:val="00A94A36"/>
    <w:rsid w:val="00A977A6"/>
    <w:rsid w:val="00A97B3E"/>
    <w:rsid w:val="00AA0914"/>
    <w:rsid w:val="00AA0A64"/>
    <w:rsid w:val="00AA0DAE"/>
    <w:rsid w:val="00AA0ED2"/>
    <w:rsid w:val="00AA10F3"/>
    <w:rsid w:val="00AA1750"/>
    <w:rsid w:val="00AA196F"/>
    <w:rsid w:val="00AA21D6"/>
    <w:rsid w:val="00AA2377"/>
    <w:rsid w:val="00AA2529"/>
    <w:rsid w:val="00AA548E"/>
    <w:rsid w:val="00AA54B1"/>
    <w:rsid w:val="00AA54C1"/>
    <w:rsid w:val="00AA630A"/>
    <w:rsid w:val="00AA64FC"/>
    <w:rsid w:val="00AA6ACD"/>
    <w:rsid w:val="00AA6CC4"/>
    <w:rsid w:val="00AA7CB4"/>
    <w:rsid w:val="00AA7FCC"/>
    <w:rsid w:val="00AB07A7"/>
    <w:rsid w:val="00AB0EBE"/>
    <w:rsid w:val="00AB183C"/>
    <w:rsid w:val="00AB24E3"/>
    <w:rsid w:val="00AB2A7E"/>
    <w:rsid w:val="00AB31F4"/>
    <w:rsid w:val="00AB44CB"/>
    <w:rsid w:val="00AB4EB7"/>
    <w:rsid w:val="00AB509E"/>
    <w:rsid w:val="00AB5128"/>
    <w:rsid w:val="00AB5825"/>
    <w:rsid w:val="00AB5D12"/>
    <w:rsid w:val="00AB5F90"/>
    <w:rsid w:val="00AB60A3"/>
    <w:rsid w:val="00AB61AA"/>
    <w:rsid w:val="00AB78D8"/>
    <w:rsid w:val="00AB7B20"/>
    <w:rsid w:val="00AC05D6"/>
    <w:rsid w:val="00AC473B"/>
    <w:rsid w:val="00AC4A0D"/>
    <w:rsid w:val="00AC6579"/>
    <w:rsid w:val="00AC65D2"/>
    <w:rsid w:val="00AC793D"/>
    <w:rsid w:val="00AC7F10"/>
    <w:rsid w:val="00AD0459"/>
    <w:rsid w:val="00AD104D"/>
    <w:rsid w:val="00AD156B"/>
    <w:rsid w:val="00AD31C4"/>
    <w:rsid w:val="00AD5152"/>
    <w:rsid w:val="00AD52FF"/>
    <w:rsid w:val="00AD53BF"/>
    <w:rsid w:val="00AD7D42"/>
    <w:rsid w:val="00AE1C0A"/>
    <w:rsid w:val="00AE2F22"/>
    <w:rsid w:val="00AE7C00"/>
    <w:rsid w:val="00AF0776"/>
    <w:rsid w:val="00AF13D2"/>
    <w:rsid w:val="00AF2307"/>
    <w:rsid w:val="00AF4DE4"/>
    <w:rsid w:val="00AF56B3"/>
    <w:rsid w:val="00AF5EF7"/>
    <w:rsid w:val="00AF689E"/>
    <w:rsid w:val="00AF6FC2"/>
    <w:rsid w:val="00AF7AC5"/>
    <w:rsid w:val="00B02046"/>
    <w:rsid w:val="00B02FF6"/>
    <w:rsid w:val="00B03F76"/>
    <w:rsid w:val="00B04D0D"/>
    <w:rsid w:val="00B05650"/>
    <w:rsid w:val="00B05A1F"/>
    <w:rsid w:val="00B064A6"/>
    <w:rsid w:val="00B067CD"/>
    <w:rsid w:val="00B06E45"/>
    <w:rsid w:val="00B06FA6"/>
    <w:rsid w:val="00B07DD0"/>
    <w:rsid w:val="00B10942"/>
    <w:rsid w:val="00B10E1B"/>
    <w:rsid w:val="00B112FB"/>
    <w:rsid w:val="00B11DDB"/>
    <w:rsid w:val="00B12EDC"/>
    <w:rsid w:val="00B12F09"/>
    <w:rsid w:val="00B144F7"/>
    <w:rsid w:val="00B15638"/>
    <w:rsid w:val="00B1595A"/>
    <w:rsid w:val="00B15D11"/>
    <w:rsid w:val="00B15EF7"/>
    <w:rsid w:val="00B16E5C"/>
    <w:rsid w:val="00B17268"/>
    <w:rsid w:val="00B17949"/>
    <w:rsid w:val="00B20115"/>
    <w:rsid w:val="00B217E1"/>
    <w:rsid w:val="00B2235D"/>
    <w:rsid w:val="00B224E9"/>
    <w:rsid w:val="00B228DD"/>
    <w:rsid w:val="00B22D91"/>
    <w:rsid w:val="00B230F1"/>
    <w:rsid w:val="00B23D0C"/>
    <w:rsid w:val="00B23EEC"/>
    <w:rsid w:val="00B2444D"/>
    <w:rsid w:val="00B2464E"/>
    <w:rsid w:val="00B2475D"/>
    <w:rsid w:val="00B248C2"/>
    <w:rsid w:val="00B2539A"/>
    <w:rsid w:val="00B261BA"/>
    <w:rsid w:val="00B26B3B"/>
    <w:rsid w:val="00B26F68"/>
    <w:rsid w:val="00B2777D"/>
    <w:rsid w:val="00B30FAC"/>
    <w:rsid w:val="00B31EB6"/>
    <w:rsid w:val="00B322A5"/>
    <w:rsid w:val="00B34675"/>
    <w:rsid w:val="00B34AA8"/>
    <w:rsid w:val="00B34DB4"/>
    <w:rsid w:val="00B35446"/>
    <w:rsid w:val="00B36BF4"/>
    <w:rsid w:val="00B36F52"/>
    <w:rsid w:val="00B37F4D"/>
    <w:rsid w:val="00B412F4"/>
    <w:rsid w:val="00B42844"/>
    <w:rsid w:val="00B43146"/>
    <w:rsid w:val="00B43487"/>
    <w:rsid w:val="00B45335"/>
    <w:rsid w:val="00B455DD"/>
    <w:rsid w:val="00B45855"/>
    <w:rsid w:val="00B46F90"/>
    <w:rsid w:val="00B47252"/>
    <w:rsid w:val="00B5010D"/>
    <w:rsid w:val="00B50520"/>
    <w:rsid w:val="00B50940"/>
    <w:rsid w:val="00B50A09"/>
    <w:rsid w:val="00B51997"/>
    <w:rsid w:val="00B522A6"/>
    <w:rsid w:val="00B5288F"/>
    <w:rsid w:val="00B52C96"/>
    <w:rsid w:val="00B52EFB"/>
    <w:rsid w:val="00B53E38"/>
    <w:rsid w:val="00B54964"/>
    <w:rsid w:val="00B55723"/>
    <w:rsid w:val="00B569C2"/>
    <w:rsid w:val="00B61571"/>
    <w:rsid w:val="00B61586"/>
    <w:rsid w:val="00B61A08"/>
    <w:rsid w:val="00B61ED2"/>
    <w:rsid w:val="00B62B17"/>
    <w:rsid w:val="00B63666"/>
    <w:rsid w:val="00B63860"/>
    <w:rsid w:val="00B657F8"/>
    <w:rsid w:val="00B65B06"/>
    <w:rsid w:val="00B65B34"/>
    <w:rsid w:val="00B6628D"/>
    <w:rsid w:val="00B66C1D"/>
    <w:rsid w:val="00B71059"/>
    <w:rsid w:val="00B714D3"/>
    <w:rsid w:val="00B72D0A"/>
    <w:rsid w:val="00B736CA"/>
    <w:rsid w:val="00B7638F"/>
    <w:rsid w:val="00B765D7"/>
    <w:rsid w:val="00B76ADD"/>
    <w:rsid w:val="00B76B80"/>
    <w:rsid w:val="00B77228"/>
    <w:rsid w:val="00B77B01"/>
    <w:rsid w:val="00B805D6"/>
    <w:rsid w:val="00B80E42"/>
    <w:rsid w:val="00B81DC6"/>
    <w:rsid w:val="00B837F5"/>
    <w:rsid w:val="00B847DD"/>
    <w:rsid w:val="00B8610D"/>
    <w:rsid w:val="00B869BC"/>
    <w:rsid w:val="00B86B81"/>
    <w:rsid w:val="00B90258"/>
    <w:rsid w:val="00B905AB"/>
    <w:rsid w:val="00B90D33"/>
    <w:rsid w:val="00B93E63"/>
    <w:rsid w:val="00B93F52"/>
    <w:rsid w:val="00B9557C"/>
    <w:rsid w:val="00B95C6B"/>
    <w:rsid w:val="00B9610F"/>
    <w:rsid w:val="00B96619"/>
    <w:rsid w:val="00B9740F"/>
    <w:rsid w:val="00BA0415"/>
    <w:rsid w:val="00BA141B"/>
    <w:rsid w:val="00BA1672"/>
    <w:rsid w:val="00BA1A24"/>
    <w:rsid w:val="00BA30A9"/>
    <w:rsid w:val="00BA30E6"/>
    <w:rsid w:val="00BA3770"/>
    <w:rsid w:val="00BA3E4A"/>
    <w:rsid w:val="00BA3FFE"/>
    <w:rsid w:val="00BA4C7C"/>
    <w:rsid w:val="00BA669A"/>
    <w:rsid w:val="00BA70F4"/>
    <w:rsid w:val="00BA7965"/>
    <w:rsid w:val="00BB08C5"/>
    <w:rsid w:val="00BB09F4"/>
    <w:rsid w:val="00BB1D9E"/>
    <w:rsid w:val="00BB222A"/>
    <w:rsid w:val="00BB2CBB"/>
    <w:rsid w:val="00BB2E16"/>
    <w:rsid w:val="00BB4ABB"/>
    <w:rsid w:val="00BB4B93"/>
    <w:rsid w:val="00BB5156"/>
    <w:rsid w:val="00BB5464"/>
    <w:rsid w:val="00BB5BD3"/>
    <w:rsid w:val="00BB6953"/>
    <w:rsid w:val="00BC1334"/>
    <w:rsid w:val="00BC29F3"/>
    <w:rsid w:val="00BC37CF"/>
    <w:rsid w:val="00BC44D6"/>
    <w:rsid w:val="00BC5745"/>
    <w:rsid w:val="00BC7142"/>
    <w:rsid w:val="00BD09C8"/>
    <w:rsid w:val="00BD0E60"/>
    <w:rsid w:val="00BD2573"/>
    <w:rsid w:val="00BD3883"/>
    <w:rsid w:val="00BD491E"/>
    <w:rsid w:val="00BD6357"/>
    <w:rsid w:val="00BD708B"/>
    <w:rsid w:val="00BD7C2D"/>
    <w:rsid w:val="00BE0480"/>
    <w:rsid w:val="00BE0587"/>
    <w:rsid w:val="00BE0B1C"/>
    <w:rsid w:val="00BE0C34"/>
    <w:rsid w:val="00BE15CB"/>
    <w:rsid w:val="00BE1EA7"/>
    <w:rsid w:val="00BE2FB9"/>
    <w:rsid w:val="00BE45AF"/>
    <w:rsid w:val="00BE47B1"/>
    <w:rsid w:val="00BE4D93"/>
    <w:rsid w:val="00BE5B9A"/>
    <w:rsid w:val="00BE624E"/>
    <w:rsid w:val="00BE6958"/>
    <w:rsid w:val="00BF0183"/>
    <w:rsid w:val="00BF0F34"/>
    <w:rsid w:val="00BF0F42"/>
    <w:rsid w:val="00BF11CE"/>
    <w:rsid w:val="00BF1273"/>
    <w:rsid w:val="00BF16DA"/>
    <w:rsid w:val="00BF17B4"/>
    <w:rsid w:val="00BF1BE3"/>
    <w:rsid w:val="00BF1F0B"/>
    <w:rsid w:val="00BF2D4B"/>
    <w:rsid w:val="00BF2E2B"/>
    <w:rsid w:val="00BF2FBF"/>
    <w:rsid w:val="00BF404B"/>
    <w:rsid w:val="00BF413D"/>
    <w:rsid w:val="00BF4AE2"/>
    <w:rsid w:val="00BF4D0E"/>
    <w:rsid w:val="00BF4D19"/>
    <w:rsid w:val="00BF5A3C"/>
    <w:rsid w:val="00BF5A52"/>
    <w:rsid w:val="00BF5DB8"/>
    <w:rsid w:val="00C00C68"/>
    <w:rsid w:val="00C0169E"/>
    <w:rsid w:val="00C02A1D"/>
    <w:rsid w:val="00C04DF7"/>
    <w:rsid w:val="00C0587B"/>
    <w:rsid w:val="00C058A8"/>
    <w:rsid w:val="00C05A3C"/>
    <w:rsid w:val="00C05BFB"/>
    <w:rsid w:val="00C065C1"/>
    <w:rsid w:val="00C065DA"/>
    <w:rsid w:val="00C075BC"/>
    <w:rsid w:val="00C105A7"/>
    <w:rsid w:val="00C10D29"/>
    <w:rsid w:val="00C12200"/>
    <w:rsid w:val="00C127AB"/>
    <w:rsid w:val="00C13B79"/>
    <w:rsid w:val="00C14A88"/>
    <w:rsid w:val="00C17800"/>
    <w:rsid w:val="00C20801"/>
    <w:rsid w:val="00C22056"/>
    <w:rsid w:val="00C22201"/>
    <w:rsid w:val="00C23579"/>
    <w:rsid w:val="00C23A2C"/>
    <w:rsid w:val="00C23EE7"/>
    <w:rsid w:val="00C24810"/>
    <w:rsid w:val="00C24A27"/>
    <w:rsid w:val="00C252E9"/>
    <w:rsid w:val="00C25AD3"/>
    <w:rsid w:val="00C2685A"/>
    <w:rsid w:val="00C30102"/>
    <w:rsid w:val="00C30BD6"/>
    <w:rsid w:val="00C32FC9"/>
    <w:rsid w:val="00C34527"/>
    <w:rsid w:val="00C35AEE"/>
    <w:rsid w:val="00C4069C"/>
    <w:rsid w:val="00C406D5"/>
    <w:rsid w:val="00C419C3"/>
    <w:rsid w:val="00C42D7C"/>
    <w:rsid w:val="00C44172"/>
    <w:rsid w:val="00C444A5"/>
    <w:rsid w:val="00C44710"/>
    <w:rsid w:val="00C4498D"/>
    <w:rsid w:val="00C44FB2"/>
    <w:rsid w:val="00C452D9"/>
    <w:rsid w:val="00C45722"/>
    <w:rsid w:val="00C45739"/>
    <w:rsid w:val="00C45DA7"/>
    <w:rsid w:val="00C45EAB"/>
    <w:rsid w:val="00C47C1E"/>
    <w:rsid w:val="00C47EC9"/>
    <w:rsid w:val="00C51429"/>
    <w:rsid w:val="00C53879"/>
    <w:rsid w:val="00C53D5A"/>
    <w:rsid w:val="00C543C1"/>
    <w:rsid w:val="00C54AEB"/>
    <w:rsid w:val="00C55AF0"/>
    <w:rsid w:val="00C56681"/>
    <w:rsid w:val="00C56C4C"/>
    <w:rsid w:val="00C579A9"/>
    <w:rsid w:val="00C604EF"/>
    <w:rsid w:val="00C609A7"/>
    <w:rsid w:val="00C60FEB"/>
    <w:rsid w:val="00C61085"/>
    <w:rsid w:val="00C6151E"/>
    <w:rsid w:val="00C61C65"/>
    <w:rsid w:val="00C621BF"/>
    <w:rsid w:val="00C64316"/>
    <w:rsid w:val="00C64931"/>
    <w:rsid w:val="00C65B45"/>
    <w:rsid w:val="00C70094"/>
    <w:rsid w:val="00C712FF"/>
    <w:rsid w:val="00C715A9"/>
    <w:rsid w:val="00C71903"/>
    <w:rsid w:val="00C72C5C"/>
    <w:rsid w:val="00C72EC4"/>
    <w:rsid w:val="00C73188"/>
    <w:rsid w:val="00C7372D"/>
    <w:rsid w:val="00C737AF"/>
    <w:rsid w:val="00C73CE1"/>
    <w:rsid w:val="00C740D8"/>
    <w:rsid w:val="00C74121"/>
    <w:rsid w:val="00C750F1"/>
    <w:rsid w:val="00C75C0B"/>
    <w:rsid w:val="00C76950"/>
    <w:rsid w:val="00C80BBB"/>
    <w:rsid w:val="00C810F3"/>
    <w:rsid w:val="00C8238C"/>
    <w:rsid w:val="00C830B2"/>
    <w:rsid w:val="00C83A83"/>
    <w:rsid w:val="00C83D06"/>
    <w:rsid w:val="00C84084"/>
    <w:rsid w:val="00C84741"/>
    <w:rsid w:val="00C8679F"/>
    <w:rsid w:val="00C90075"/>
    <w:rsid w:val="00C907FF"/>
    <w:rsid w:val="00C90D90"/>
    <w:rsid w:val="00C90FE3"/>
    <w:rsid w:val="00C910A4"/>
    <w:rsid w:val="00C91566"/>
    <w:rsid w:val="00C9197F"/>
    <w:rsid w:val="00C93194"/>
    <w:rsid w:val="00C93EDD"/>
    <w:rsid w:val="00C954E7"/>
    <w:rsid w:val="00C95757"/>
    <w:rsid w:val="00C961C5"/>
    <w:rsid w:val="00C9651D"/>
    <w:rsid w:val="00C971A5"/>
    <w:rsid w:val="00C97939"/>
    <w:rsid w:val="00CA08A6"/>
    <w:rsid w:val="00CA0ACE"/>
    <w:rsid w:val="00CA1E2E"/>
    <w:rsid w:val="00CA254A"/>
    <w:rsid w:val="00CA3AD2"/>
    <w:rsid w:val="00CA51DB"/>
    <w:rsid w:val="00CB069D"/>
    <w:rsid w:val="00CB1E63"/>
    <w:rsid w:val="00CB1EC2"/>
    <w:rsid w:val="00CB3788"/>
    <w:rsid w:val="00CB4438"/>
    <w:rsid w:val="00CB4A38"/>
    <w:rsid w:val="00CB5913"/>
    <w:rsid w:val="00CB6AAC"/>
    <w:rsid w:val="00CC00EF"/>
    <w:rsid w:val="00CC0895"/>
    <w:rsid w:val="00CC10F0"/>
    <w:rsid w:val="00CC1BA3"/>
    <w:rsid w:val="00CC3A3A"/>
    <w:rsid w:val="00CC3F8A"/>
    <w:rsid w:val="00CC4095"/>
    <w:rsid w:val="00CC4A2F"/>
    <w:rsid w:val="00CC552C"/>
    <w:rsid w:val="00CC5C10"/>
    <w:rsid w:val="00CC70F5"/>
    <w:rsid w:val="00CC78F8"/>
    <w:rsid w:val="00CD0568"/>
    <w:rsid w:val="00CD0F42"/>
    <w:rsid w:val="00CD3D53"/>
    <w:rsid w:val="00CD45BE"/>
    <w:rsid w:val="00CD477B"/>
    <w:rsid w:val="00CD5454"/>
    <w:rsid w:val="00CD5DF8"/>
    <w:rsid w:val="00CD6A67"/>
    <w:rsid w:val="00CD6C34"/>
    <w:rsid w:val="00CE2AFE"/>
    <w:rsid w:val="00CE3471"/>
    <w:rsid w:val="00CE4948"/>
    <w:rsid w:val="00CE4BCD"/>
    <w:rsid w:val="00CE4C21"/>
    <w:rsid w:val="00CE5EA9"/>
    <w:rsid w:val="00CE5EC1"/>
    <w:rsid w:val="00CE6EAC"/>
    <w:rsid w:val="00CE7430"/>
    <w:rsid w:val="00CF1D33"/>
    <w:rsid w:val="00CF2B96"/>
    <w:rsid w:val="00CF2FC1"/>
    <w:rsid w:val="00CF3633"/>
    <w:rsid w:val="00CF47D0"/>
    <w:rsid w:val="00CF4D46"/>
    <w:rsid w:val="00CF5B51"/>
    <w:rsid w:val="00CF5B8F"/>
    <w:rsid w:val="00CF7634"/>
    <w:rsid w:val="00D012EC"/>
    <w:rsid w:val="00D01627"/>
    <w:rsid w:val="00D042F9"/>
    <w:rsid w:val="00D04468"/>
    <w:rsid w:val="00D04A67"/>
    <w:rsid w:val="00D06197"/>
    <w:rsid w:val="00D06A7A"/>
    <w:rsid w:val="00D07498"/>
    <w:rsid w:val="00D11977"/>
    <w:rsid w:val="00D11BD0"/>
    <w:rsid w:val="00D12773"/>
    <w:rsid w:val="00D137D0"/>
    <w:rsid w:val="00D14CCA"/>
    <w:rsid w:val="00D14DD8"/>
    <w:rsid w:val="00D160C7"/>
    <w:rsid w:val="00D20B8D"/>
    <w:rsid w:val="00D22B4D"/>
    <w:rsid w:val="00D23F2A"/>
    <w:rsid w:val="00D2447F"/>
    <w:rsid w:val="00D25FDC"/>
    <w:rsid w:val="00D27F93"/>
    <w:rsid w:val="00D3071E"/>
    <w:rsid w:val="00D30AB5"/>
    <w:rsid w:val="00D30CF2"/>
    <w:rsid w:val="00D3101A"/>
    <w:rsid w:val="00D31C9E"/>
    <w:rsid w:val="00D31D43"/>
    <w:rsid w:val="00D32CB1"/>
    <w:rsid w:val="00D3320A"/>
    <w:rsid w:val="00D343CB"/>
    <w:rsid w:val="00D365EE"/>
    <w:rsid w:val="00D36654"/>
    <w:rsid w:val="00D369EA"/>
    <w:rsid w:val="00D373BD"/>
    <w:rsid w:val="00D4050E"/>
    <w:rsid w:val="00D41E82"/>
    <w:rsid w:val="00D42668"/>
    <w:rsid w:val="00D42BF6"/>
    <w:rsid w:val="00D43B86"/>
    <w:rsid w:val="00D44AA9"/>
    <w:rsid w:val="00D456CA"/>
    <w:rsid w:val="00D469B4"/>
    <w:rsid w:val="00D4791C"/>
    <w:rsid w:val="00D47F18"/>
    <w:rsid w:val="00D50E96"/>
    <w:rsid w:val="00D51604"/>
    <w:rsid w:val="00D52037"/>
    <w:rsid w:val="00D525F8"/>
    <w:rsid w:val="00D52709"/>
    <w:rsid w:val="00D52A17"/>
    <w:rsid w:val="00D52FB5"/>
    <w:rsid w:val="00D5346D"/>
    <w:rsid w:val="00D53643"/>
    <w:rsid w:val="00D54AFD"/>
    <w:rsid w:val="00D55688"/>
    <w:rsid w:val="00D55C93"/>
    <w:rsid w:val="00D566DD"/>
    <w:rsid w:val="00D56DB1"/>
    <w:rsid w:val="00D56E8E"/>
    <w:rsid w:val="00D5798B"/>
    <w:rsid w:val="00D603AA"/>
    <w:rsid w:val="00D60FBD"/>
    <w:rsid w:val="00D614B3"/>
    <w:rsid w:val="00D61E31"/>
    <w:rsid w:val="00D62011"/>
    <w:rsid w:val="00D631BE"/>
    <w:rsid w:val="00D65FE1"/>
    <w:rsid w:val="00D663BE"/>
    <w:rsid w:val="00D672A0"/>
    <w:rsid w:val="00D705BC"/>
    <w:rsid w:val="00D7140A"/>
    <w:rsid w:val="00D72629"/>
    <w:rsid w:val="00D7319A"/>
    <w:rsid w:val="00D74A5A"/>
    <w:rsid w:val="00D74F91"/>
    <w:rsid w:val="00D7608E"/>
    <w:rsid w:val="00D76220"/>
    <w:rsid w:val="00D773AA"/>
    <w:rsid w:val="00D812AA"/>
    <w:rsid w:val="00D81E5C"/>
    <w:rsid w:val="00D82DE4"/>
    <w:rsid w:val="00D83F97"/>
    <w:rsid w:val="00D845E7"/>
    <w:rsid w:val="00D84EF8"/>
    <w:rsid w:val="00D8636A"/>
    <w:rsid w:val="00D875D9"/>
    <w:rsid w:val="00D906B5"/>
    <w:rsid w:val="00D916CC"/>
    <w:rsid w:val="00D91CC9"/>
    <w:rsid w:val="00D925BF"/>
    <w:rsid w:val="00D9444A"/>
    <w:rsid w:val="00D94666"/>
    <w:rsid w:val="00D94896"/>
    <w:rsid w:val="00D95B18"/>
    <w:rsid w:val="00D95D76"/>
    <w:rsid w:val="00D95FBA"/>
    <w:rsid w:val="00D96C4B"/>
    <w:rsid w:val="00D97307"/>
    <w:rsid w:val="00DA06F4"/>
    <w:rsid w:val="00DA0E0C"/>
    <w:rsid w:val="00DA371C"/>
    <w:rsid w:val="00DA4A9D"/>
    <w:rsid w:val="00DA5381"/>
    <w:rsid w:val="00DA6673"/>
    <w:rsid w:val="00DA66D7"/>
    <w:rsid w:val="00DA75C7"/>
    <w:rsid w:val="00DA7E20"/>
    <w:rsid w:val="00DA7ED7"/>
    <w:rsid w:val="00DB0228"/>
    <w:rsid w:val="00DB0DFD"/>
    <w:rsid w:val="00DB23FF"/>
    <w:rsid w:val="00DB2925"/>
    <w:rsid w:val="00DB3DC2"/>
    <w:rsid w:val="00DB3F46"/>
    <w:rsid w:val="00DB42BC"/>
    <w:rsid w:val="00DB44BF"/>
    <w:rsid w:val="00DB4A02"/>
    <w:rsid w:val="00DB4A49"/>
    <w:rsid w:val="00DB4F97"/>
    <w:rsid w:val="00DB56B7"/>
    <w:rsid w:val="00DB5F13"/>
    <w:rsid w:val="00DB6140"/>
    <w:rsid w:val="00DB68EC"/>
    <w:rsid w:val="00DB74A2"/>
    <w:rsid w:val="00DB74BC"/>
    <w:rsid w:val="00DB7560"/>
    <w:rsid w:val="00DB7728"/>
    <w:rsid w:val="00DC06BF"/>
    <w:rsid w:val="00DC15AF"/>
    <w:rsid w:val="00DC1A18"/>
    <w:rsid w:val="00DC4D94"/>
    <w:rsid w:val="00DC4F0B"/>
    <w:rsid w:val="00DC62E7"/>
    <w:rsid w:val="00DC64AA"/>
    <w:rsid w:val="00DD1466"/>
    <w:rsid w:val="00DD17D5"/>
    <w:rsid w:val="00DD1E13"/>
    <w:rsid w:val="00DD1FFB"/>
    <w:rsid w:val="00DD33A6"/>
    <w:rsid w:val="00DD392E"/>
    <w:rsid w:val="00DD4BA0"/>
    <w:rsid w:val="00DD6294"/>
    <w:rsid w:val="00DD7485"/>
    <w:rsid w:val="00DD7CF8"/>
    <w:rsid w:val="00DE0DC2"/>
    <w:rsid w:val="00DE22D2"/>
    <w:rsid w:val="00DE2CB6"/>
    <w:rsid w:val="00DE335D"/>
    <w:rsid w:val="00DE339F"/>
    <w:rsid w:val="00DE47BA"/>
    <w:rsid w:val="00DE65C3"/>
    <w:rsid w:val="00DE6877"/>
    <w:rsid w:val="00DE6CF0"/>
    <w:rsid w:val="00DF016D"/>
    <w:rsid w:val="00DF0786"/>
    <w:rsid w:val="00DF1FB5"/>
    <w:rsid w:val="00DF2B23"/>
    <w:rsid w:val="00DF35F9"/>
    <w:rsid w:val="00DF3944"/>
    <w:rsid w:val="00DF544C"/>
    <w:rsid w:val="00DF61D9"/>
    <w:rsid w:val="00DF662A"/>
    <w:rsid w:val="00DF7A53"/>
    <w:rsid w:val="00E01A63"/>
    <w:rsid w:val="00E02110"/>
    <w:rsid w:val="00E03BDB"/>
    <w:rsid w:val="00E0487F"/>
    <w:rsid w:val="00E0590E"/>
    <w:rsid w:val="00E05E56"/>
    <w:rsid w:val="00E06C4B"/>
    <w:rsid w:val="00E07B11"/>
    <w:rsid w:val="00E10F4A"/>
    <w:rsid w:val="00E1110C"/>
    <w:rsid w:val="00E11401"/>
    <w:rsid w:val="00E125F8"/>
    <w:rsid w:val="00E1298C"/>
    <w:rsid w:val="00E12C89"/>
    <w:rsid w:val="00E140FD"/>
    <w:rsid w:val="00E149A2"/>
    <w:rsid w:val="00E15AD0"/>
    <w:rsid w:val="00E2040B"/>
    <w:rsid w:val="00E2065D"/>
    <w:rsid w:val="00E21513"/>
    <w:rsid w:val="00E222C4"/>
    <w:rsid w:val="00E2258A"/>
    <w:rsid w:val="00E242D3"/>
    <w:rsid w:val="00E249CA"/>
    <w:rsid w:val="00E25E73"/>
    <w:rsid w:val="00E26D25"/>
    <w:rsid w:val="00E26E94"/>
    <w:rsid w:val="00E27D36"/>
    <w:rsid w:val="00E27E1C"/>
    <w:rsid w:val="00E30091"/>
    <w:rsid w:val="00E30526"/>
    <w:rsid w:val="00E30626"/>
    <w:rsid w:val="00E30924"/>
    <w:rsid w:val="00E31105"/>
    <w:rsid w:val="00E31F6C"/>
    <w:rsid w:val="00E324EB"/>
    <w:rsid w:val="00E32AB5"/>
    <w:rsid w:val="00E3567F"/>
    <w:rsid w:val="00E37A54"/>
    <w:rsid w:val="00E40418"/>
    <w:rsid w:val="00E40B30"/>
    <w:rsid w:val="00E41314"/>
    <w:rsid w:val="00E42548"/>
    <w:rsid w:val="00E42B67"/>
    <w:rsid w:val="00E43019"/>
    <w:rsid w:val="00E432D9"/>
    <w:rsid w:val="00E45265"/>
    <w:rsid w:val="00E47ED6"/>
    <w:rsid w:val="00E47F30"/>
    <w:rsid w:val="00E504B3"/>
    <w:rsid w:val="00E51107"/>
    <w:rsid w:val="00E514B2"/>
    <w:rsid w:val="00E514F3"/>
    <w:rsid w:val="00E51FE4"/>
    <w:rsid w:val="00E543F0"/>
    <w:rsid w:val="00E5542B"/>
    <w:rsid w:val="00E57726"/>
    <w:rsid w:val="00E60097"/>
    <w:rsid w:val="00E61202"/>
    <w:rsid w:val="00E62966"/>
    <w:rsid w:val="00E62C6D"/>
    <w:rsid w:val="00E6376F"/>
    <w:rsid w:val="00E63F42"/>
    <w:rsid w:val="00E63F9A"/>
    <w:rsid w:val="00E64640"/>
    <w:rsid w:val="00E647F4"/>
    <w:rsid w:val="00E64D6F"/>
    <w:rsid w:val="00E659F0"/>
    <w:rsid w:val="00E67488"/>
    <w:rsid w:val="00E675EB"/>
    <w:rsid w:val="00E67642"/>
    <w:rsid w:val="00E67D77"/>
    <w:rsid w:val="00E70EE7"/>
    <w:rsid w:val="00E717FB"/>
    <w:rsid w:val="00E71DF1"/>
    <w:rsid w:val="00E7206B"/>
    <w:rsid w:val="00E724CA"/>
    <w:rsid w:val="00E72DB1"/>
    <w:rsid w:val="00E73507"/>
    <w:rsid w:val="00E73995"/>
    <w:rsid w:val="00E77649"/>
    <w:rsid w:val="00E803A6"/>
    <w:rsid w:val="00E80A94"/>
    <w:rsid w:val="00E81611"/>
    <w:rsid w:val="00E822D7"/>
    <w:rsid w:val="00E82630"/>
    <w:rsid w:val="00E82C62"/>
    <w:rsid w:val="00E82D1B"/>
    <w:rsid w:val="00E84352"/>
    <w:rsid w:val="00E85829"/>
    <w:rsid w:val="00E865F1"/>
    <w:rsid w:val="00E8692B"/>
    <w:rsid w:val="00E86DCC"/>
    <w:rsid w:val="00E9016D"/>
    <w:rsid w:val="00E9029F"/>
    <w:rsid w:val="00E90685"/>
    <w:rsid w:val="00E918E5"/>
    <w:rsid w:val="00E92763"/>
    <w:rsid w:val="00E9336C"/>
    <w:rsid w:val="00E9394D"/>
    <w:rsid w:val="00E93DA3"/>
    <w:rsid w:val="00E94961"/>
    <w:rsid w:val="00E9525D"/>
    <w:rsid w:val="00E973EB"/>
    <w:rsid w:val="00E97789"/>
    <w:rsid w:val="00E97889"/>
    <w:rsid w:val="00E97BC7"/>
    <w:rsid w:val="00EA034F"/>
    <w:rsid w:val="00EA1145"/>
    <w:rsid w:val="00EA1299"/>
    <w:rsid w:val="00EA19D2"/>
    <w:rsid w:val="00EA22AE"/>
    <w:rsid w:val="00EA2E56"/>
    <w:rsid w:val="00EA61DC"/>
    <w:rsid w:val="00EA758D"/>
    <w:rsid w:val="00EA7B50"/>
    <w:rsid w:val="00EB0A04"/>
    <w:rsid w:val="00EB0A40"/>
    <w:rsid w:val="00EB1774"/>
    <w:rsid w:val="00EB1AD6"/>
    <w:rsid w:val="00EB1B39"/>
    <w:rsid w:val="00EB1C00"/>
    <w:rsid w:val="00EB2242"/>
    <w:rsid w:val="00EB292C"/>
    <w:rsid w:val="00EB2DF3"/>
    <w:rsid w:val="00EB54F8"/>
    <w:rsid w:val="00EC0B47"/>
    <w:rsid w:val="00EC1681"/>
    <w:rsid w:val="00EC16C6"/>
    <w:rsid w:val="00EC1964"/>
    <w:rsid w:val="00EC1CFD"/>
    <w:rsid w:val="00EC23A4"/>
    <w:rsid w:val="00EC2F71"/>
    <w:rsid w:val="00EC343E"/>
    <w:rsid w:val="00ED05D3"/>
    <w:rsid w:val="00ED15F7"/>
    <w:rsid w:val="00ED1747"/>
    <w:rsid w:val="00ED26AB"/>
    <w:rsid w:val="00ED3D2C"/>
    <w:rsid w:val="00ED5AB6"/>
    <w:rsid w:val="00ED66CB"/>
    <w:rsid w:val="00ED686D"/>
    <w:rsid w:val="00ED7714"/>
    <w:rsid w:val="00EE1461"/>
    <w:rsid w:val="00EE19EC"/>
    <w:rsid w:val="00EE3C3B"/>
    <w:rsid w:val="00EE4061"/>
    <w:rsid w:val="00EE43B9"/>
    <w:rsid w:val="00EE47D1"/>
    <w:rsid w:val="00EE4B73"/>
    <w:rsid w:val="00EE554E"/>
    <w:rsid w:val="00EE5BCA"/>
    <w:rsid w:val="00EE5D1D"/>
    <w:rsid w:val="00EE6AB7"/>
    <w:rsid w:val="00EE6C76"/>
    <w:rsid w:val="00EE7CC5"/>
    <w:rsid w:val="00EF043D"/>
    <w:rsid w:val="00EF111C"/>
    <w:rsid w:val="00EF1210"/>
    <w:rsid w:val="00EF18F9"/>
    <w:rsid w:val="00EF1C91"/>
    <w:rsid w:val="00EF2D8D"/>
    <w:rsid w:val="00EF3C61"/>
    <w:rsid w:val="00EF4292"/>
    <w:rsid w:val="00EF4C2C"/>
    <w:rsid w:val="00EF4D82"/>
    <w:rsid w:val="00EF5220"/>
    <w:rsid w:val="00EF6422"/>
    <w:rsid w:val="00EF6A5F"/>
    <w:rsid w:val="00EF6B13"/>
    <w:rsid w:val="00F00C1C"/>
    <w:rsid w:val="00F01A73"/>
    <w:rsid w:val="00F028D4"/>
    <w:rsid w:val="00F0322B"/>
    <w:rsid w:val="00F03ACE"/>
    <w:rsid w:val="00F03E2F"/>
    <w:rsid w:val="00F05CBE"/>
    <w:rsid w:val="00F05D13"/>
    <w:rsid w:val="00F06823"/>
    <w:rsid w:val="00F068AA"/>
    <w:rsid w:val="00F069F6"/>
    <w:rsid w:val="00F07AF0"/>
    <w:rsid w:val="00F10E86"/>
    <w:rsid w:val="00F118E7"/>
    <w:rsid w:val="00F11D6E"/>
    <w:rsid w:val="00F14600"/>
    <w:rsid w:val="00F14878"/>
    <w:rsid w:val="00F152A8"/>
    <w:rsid w:val="00F17350"/>
    <w:rsid w:val="00F17867"/>
    <w:rsid w:val="00F20263"/>
    <w:rsid w:val="00F20E2D"/>
    <w:rsid w:val="00F20FB0"/>
    <w:rsid w:val="00F222C1"/>
    <w:rsid w:val="00F23EB0"/>
    <w:rsid w:val="00F24279"/>
    <w:rsid w:val="00F2461A"/>
    <w:rsid w:val="00F24972"/>
    <w:rsid w:val="00F251DD"/>
    <w:rsid w:val="00F2536B"/>
    <w:rsid w:val="00F26315"/>
    <w:rsid w:val="00F314F1"/>
    <w:rsid w:val="00F32EB3"/>
    <w:rsid w:val="00F33936"/>
    <w:rsid w:val="00F34378"/>
    <w:rsid w:val="00F35F6A"/>
    <w:rsid w:val="00F36103"/>
    <w:rsid w:val="00F3676B"/>
    <w:rsid w:val="00F36776"/>
    <w:rsid w:val="00F400BF"/>
    <w:rsid w:val="00F40560"/>
    <w:rsid w:val="00F40DF3"/>
    <w:rsid w:val="00F41479"/>
    <w:rsid w:val="00F4221D"/>
    <w:rsid w:val="00F423EC"/>
    <w:rsid w:val="00F4306A"/>
    <w:rsid w:val="00F4416A"/>
    <w:rsid w:val="00F443D5"/>
    <w:rsid w:val="00F45236"/>
    <w:rsid w:val="00F457EE"/>
    <w:rsid w:val="00F469B7"/>
    <w:rsid w:val="00F46FED"/>
    <w:rsid w:val="00F47B4A"/>
    <w:rsid w:val="00F47EC7"/>
    <w:rsid w:val="00F47FED"/>
    <w:rsid w:val="00F509A0"/>
    <w:rsid w:val="00F51079"/>
    <w:rsid w:val="00F51C27"/>
    <w:rsid w:val="00F536AB"/>
    <w:rsid w:val="00F53FBF"/>
    <w:rsid w:val="00F5523C"/>
    <w:rsid w:val="00F55A5E"/>
    <w:rsid w:val="00F56CE5"/>
    <w:rsid w:val="00F57688"/>
    <w:rsid w:val="00F57756"/>
    <w:rsid w:val="00F57DC7"/>
    <w:rsid w:val="00F627BF"/>
    <w:rsid w:val="00F62CC7"/>
    <w:rsid w:val="00F63755"/>
    <w:rsid w:val="00F63FAD"/>
    <w:rsid w:val="00F65259"/>
    <w:rsid w:val="00F653A0"/>
    <w:rsid w:val="00F65D1E"/>
    <w:rsid w:val="00F66469"/>
    <w:rsid w:val="00F6651E"/>
    <w:rsid w:val="00F6682A"/>
    <w:rsid w:val="00F66A05"/>
    <w:rsid w:val="00F67B28"/>
    <w:rsid w:val="00F707CD"/>
    <w:rsid w:val="00F71A72"/>
    <w:rsid w:val="00F72CC0"/>
    <w:rsid w:val="00F734C1"/>
    <w:rsid w:val="00F73D2B"/>
    <w:rsid w:val="00F73FEB"/>
    <w:rsid w:val="00F741F5"/>
    <w:rsid w:val="00F743BF"/>
    <w:rsid w:val="00F74605"/>
    <w:rsid w:val="00F74CF0"/>
    <w:rsid w:val="00F75A63"/>
    <w:rsid w:val="00F7647B"/>
    <w:rsid w:val="00F76B60"/>
    <w:rsid w:val="00F77DBD"/>
    <w:rsid w:val="00F82C16"/>
    <w:rsid w:val="00F83E59"/>
    <w:rsid w:val="00F84FFC"/>
    <w:rsid w:val="00F910DD"/>
    <w:rsid w:val="00F929F5"/>
    <w:rsid w:val="00F92BDD"/>
    <w:rsid w:val="00F93E33"/>
    <w:rsid w:val="00F93F5B"/>
    <w:rsid w:val="00F945DB"/>
    <w:rsid w:val="00F957AC"/>
    <w:rsid w:val="00F95AEE"/>
    <w:rsid w:val="00F96DAE"/>
    <w:rsid w:val="00F9788F"/>
    <w:rsid w:val="00FA0802"/>
    <w:rsid w:val="00FA183F"/>
    <w:rsid w:val="00FA2189"/>
    <w:rsid w:val="00FA24A6"/>
    <w:rsid w:val="00FA3211"/>
    <w:rsid w:val="00FA66D3"/>
    <w:rsid w:val="00FA6C93"/>
    <w:rsid w:val="00FA725D"/>
    <w:rsid w:val="00FA77A6"/>
    <w:rsid w:val="00FB0A70"/>
    <w:rsid w:val="00FB1165"/>
    <w:rsid w:val="00FB13DD"/>
    <w:rsid w:val="00FB168B"/>
    <w:rsid w:val="00FB26F0"/>
    <w:rsid w:val="00FB2E7A"/>
    <w:rsid w:val="00FB3057"/>
    <w:rsid w:val="00FB395C"/>
    <w:rsid w:val="00FB3C94"/>
    <w:rsid w:val="00FB3CD4"/>
    <w:rsid w:val="00FB557D"/>
    <w:rsid w:val="00FB5581"/>
    <w:rsid w:val="00FB59EA"/>
    <w:rsid w:val="00FB6C70"/>
    <w:rsid w:val="00FB6CBF"/>
    <w:rsid w:val="00FB7332"/>
    <w:rsid w:val="00FC0CE9"/>
    <w:rsid w:val="00FC103A"/>
    <w:rsid w:val="00FC1222"/>
    <w:rsid w:val="00FC38CB"/>
    <w:rsid w:val="00FC5061"/>
    <w:rsid w:val="00FC6C57"/>
    <w:rsid w:val="00FC7384"/>
    <w:rsid w:val="00FC799B"/>
    <w:rsid w:val="00FD0715"/>
    <w:rsid w:val="00FD0A3D"/>
    <w:rsid w:val="00FD113B"/>
    <w:rsid w:val="00FD25CE"/>
    <w:rsid w:val="00FD27FD"/>
    <w:rsid w:val="00FD342D"/>
    <w:rsid w:val="00FD45D4"/>
    <w:rsid w:val="00FD6554"/>
    <w:rsid w:val="00FE0C25"/>
    <w:rsid w:val="00FE2336"/>
    <w:rsid w:val="00FE359E"/>
    <w:rsid w:val="00FE4646"/>
    <w:rsid w:val="00FE475D"/>
    <w:rsid w:val="00FE4BD3"/>
    <w:rsid w:val="00FE4D54"/>
    <w:rsid w:val="00FE69F2"/>
    <w:rsid w:val="00FE728B"/>
    <w:rsid w:val="00FE72CD"/>
    <w:rsid w:val="00FE76DC"/>
    <w:rsid w:val="00FE7710"/>
    <w:rsid w:val="00FF1A91"/>
    <w:rsid w:val="00FF1BC3"/>
    <w:rsid w:val="00FF2BB1"/>
    <w:rsid w:val="00FF3705"/>
    <w:rsid w:val="00FF3A3A"/>
    <w:rsid w:val="00FF4A2D"/>
    <w:rsid w:val="0ACA7D63"/>
    <w:rsid w:val="0E7781B5"/>
    <w:rsid w:val="0FE8D7DD"/>
    <w:rsid w:val="10D1E832"/>
    <w:rsid w:val="303DA959"/>
    <w:rsid w:val="520257A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666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9"/>
    <w:qFormat/>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9"/>
    <w:unhideWhenUsed/>
    <w:qFormat/>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9"/>
    <w:unhideWhenUsed/>
    <w:qFormat/>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9"/>
    <w:unhideWhenUsed/>
    <w:qFormat/>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9"/>
    <w:unhideWhenUsed/>
    <w:qFormat/>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9"/>
    <w:unhideWhenUsed/>
    <w:qFormat/>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9"/>
    <w:unhideWhenUsed/>
    <w:qFormat/>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9"/>
    <w:unhideWhenUsed/>
    <w:qFormat/>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qFormat/>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spacing w:after="120"/>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semiHidden/>
    <w:rsid w:val="00C45722"/>
    <w:pPr>
      <w:numPr>
        <w:ilvl w:val="6"/>
        <w:numId w:val="1"/>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semiHidden/>
    <w:rsid w:val="00C45722"/>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9-B8Paragraph9-Bullet8">
    <w:name w:val="[P9-B8] Paragraph 9 - Bullet 8"/>
    <w:basedOn w:val="BTBodyText"/>
    <w:link w:val="P9-B8Paragraph9-Bullet8Char"/>
    <w:uiPriority w:val="6"/>
    <w:semiHidden/>
    <w:rsid w:val="00C45722"/>
    <w:pPr>
      <w:numPr>
        <w:ilvl w:val="8"/>
        <w:numId w:val="1"/>
      </w:numPr>
      <w:spacing w:after="120"/>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semiHidden/>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62041F"/>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aliases w:val="Footnote"/>
    <w:basedOn w:val="Normal"/>
    <w:link w:val="FootnoteTextChar"/>
    <w:uiPriority w:val="99"/>
    <w:qFormat/>
    <w:rsid w:val="00EE47D1"/>
    <w:pPr>
      <w:spacing w:after="0" w:line="240" w:lineRule="auto"/>
    </w:pPr>
    <w:rPr>
      <w:sz w:val="18"/>
      <w:szCs w:val="20"/>
    </w:rPr>
  </w:style>
  <w:style w:type="character" w:customStyle="1" w:styleId="FootnoteTextChar">
    <w:name w:val="Footnote Text Char"/>
    <w:aliases w:val="Footnote Char"/>
    <w:basedOn w:val="DefaultParagraphFont"/>
    <w:link w:val="FootnoteText"/>
    <w:uiPriority w:val="99"/>
    <w:rsid w:val="00EE47D1"/>
    <w:rPr>
      <w:sz w:val="18"/>
      <w:szCs w:val="20"/>
    </w:rPr>
  </w:style>
  <w:style w:type="character" w:styleId="FootnoteReference">
    <w:name w:val="footnote reference"/>
    <w:basedOn w:val="DefaultParagraphFont"/>
    <w:uiPriority w:val="99"/>
    <w:rsid w:val="00BD0E60"/>
    <w:rPr>
      <w:rFonts w:ascii="Calibri" w:hAnsi="Calibri"/>
      <w:vertAlign w:val="superscript"/>
    </w:rPr>
  </w:style>
  <w:style w:type="character" w:styleId="UnresolvedMention">
    <w:name w:val="Unresolved Mention"/>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customStyle="1" w:styleId="normaltextrun">
    <w:name w:val="normaltextrun"/>
    <w:basedOn w:val="DefaultParagraphFont"/>
    <w:rsid w:val="00044D03"/>
  </w:style>
  <w:style w:type="character" w:customStyle="1" w:styleId="eop">
    <w:name w:val="eop"/>
    <w:basedOn w:val="DefaultParagraphFont"/>
    <w:rsid w:val="00044D03"/>
  </w:style>
  <w:style w:type="character" w:styleId="CommentReference">
    <w:name w:val="annotation reference"/>
    <w:basedOn w:val="DefaultParagraphFont"/>
    <w:uiPriority w:val="99"/>
    <w:semiHidden/>
    <w:unhideWhenUsed/>
    <w:rsid w:val="00044D03"/>
    <w:rPr>
      <w:sz w:val="16"/>
      <w:szCs w:val="16"/>
    </w:rPr>
  </w:style>
  <w:style w:type="paragraph" w:styleId="CommentText">
    <w:name w:val="annotation text"/>
    <w:basedOn w:val="Normal"/>
    <w:link w:val="CommentTextChar"/>
    <w:uiPriority w:val="99"/>
    <w:unhideWhenUsed/>
    <w:rsid w:val="00044D03"/>
    <w:pPr>
      <w:spacing w:line="240" w:lineRule="auto"/>
    </w:pPr>
    <w:rPr>
      <w:sz w:val="20"/>
      <w:szCs w:val="20"/>
    </w:rPr>
  </w:style>
  <w:style w:type="character" w:customStyle="1" w:styleId="CommentTextChar">
    <w:name w:val="Comment Text Char"/>
    <w:basedOn w:val="DefaultParagraphFont"/>
    <w:link w:val="CommentText"/>
    <w:uiPriority w:val="99"/>
    <w:rsid w:val="00044D03"/>
    <w:rPr>
      <w:sz w:val="20"/>
      <w:szCs w:val="20"/>
    </w:rPr>
  </w:style>
  <w:style w:type="character" w:customStyle="1" w:styleId="ui-provider">
    <w:name w:val="ui-provider"/>
    <w:basedOn w:val="DefaultParagraphFont"/>
    <w:rsid w:val="00044D03"/>
  </w:style>
  <w:style w:type="paragraph" w:styleId="CommentSubject">
    <w:name w:val="annotation subject"/>
    <w:basedOn w:val="CommentText"/>
    <w:next w:val="CommentText"/>
    <w:link w:val="CommentSubjectChar"/>
    <w:uiPriority w:val="99"/>
    <w:semiHidden/>
    <w:unhideWhenUsed/>
    <w:rsid w:val="00DB3DC2"/>
    <w:rPr>
      <w:b/>
      <w:bCs/>
    </w:rPr>
  </w:style>
  <w:style w:type="character" w:customStyle="1" w:styleId="CommentSubjectChar">
    <w:name w:val="Comment Subject Char"/>
    <w:basedOn w:val="CommentTextChar"/>
    <w:link w:val="CommentSubject"/>
    <w:uiPriority w:val="99"/>
    <w:semiHidden/>
    <w:rsid w:val="00DB3DC2"/>
    <w:rPr>
      <w:b/>
      <w:bCs/>
      <w:sz w:val="20"/>
      <w:szCs w:val="20"/>
    </w:rPr>
  </w:style>
  <w:style w:type="character" w:customStyle="1" w:styleId="fontstyle01">
    <w:name w:val="fontstyle01"/>
    <w:basedOn w:val="DefaultParagraphFont"/>
    <w:rsid w:val="00DB3DC2"/>
    <w:rPr>
      <w:rFonts w:ascii="TimesNewRoman" w:hAnsi="TimesNewRoman" w:hint="default"/>
      <w:b w:val="0"/>
      <w:bCs w:val="0"/>
      <w:i w:val="0"/>
      <w:iCs w:val="0"/>
      <w:color w:val="000000"/>
      <w:sz w:val="22"/>
      <w:szCs w:val="22"/>
    </w:rPr>
  </w:style>
  <w:style w:type="paragraph" w:customStyle="1" w:styleId="Default">
    <w:name w:val="Default"/>
    <w:rsid w:val="00B61571"/>
    <w:pPr>
      <w:autoSpaceDE w:val="0"/>
      <w:autoSpaceDN w:val="0"/>
      <w:adjustRightInd w:val="0"/>
      <w:spacing w:after="0" w:line="240" w:lineRule="auto"/>
      <w:jc w:val="left"/>
    </w:pPr>
    <w:rPr>
      <w:rFonts w:cs="Calibri"/>
      <w:color w:val="000000"/>
    </w:rPr>
  </w:style>
  <w:style w:type="paragraph" w:styleId="Revision">
    <w:name w:val="Revision"/>
    <w:hidden/>
    <w:uiPriority w:val="99"/>
    <w:semiHidden/>
    <w:rsid w:val="00E6376F"/>
    <w:pPr>
      <w:spacing w:after="0" w:line="240" w:lineRule="auto"/>
      <w:jc w:val="left"/>
    </w:pPr>
  </w:style>
  <w:style w:type="paragraph" w:styleId="Quote">
    <w:name w:val="Quote"/>
    <w:basedOn w:val="Normal"/>
    <w:next w:val="Normal"/>
    <w:link w:val="QuoteChar"/>
    <w:uiPriority w:val="29"/>
    <w:rsid w:val="00E93DA3"/>
    <w:pPr>
      <w:spacing w:after="0" w:line="240" w:lineRule="auto"/>
      <w:jc w:val="left"/>
    </w:pPr>
    <w:rPr>
      <w:rFonts w:ascii="Times New Roman" w:eastAsiaTheme="minorEastAsia" w:hAnsi="Times New Roman"/>
      <w:i/>
      <w:iCs/>
      <w:color w:val="000000" w:themeColor="text1"/>
      <w:lang w:val="en-GB"/>
    </w:rPr>
  </w:style>
  <w:style w:type="character" w:customStyle="1" w:styleId="QuoteChar">
    <w:name w:val="Quote Char"/>
    <w:basedOn w:val="DefaultParagraphFont"/>
    <w:link w:val="Quote"/>
    <w:uiPriority w:val="29"/>
    <w:rsid w:val="00E93DA3"/>
    <w:rPr>
      <w:rFonts w:ascii="Times New Roman" w:eastAsiaTheme="minorEastAsia" w:hAnsi="Times New Roman"/>
      <w:i/>
      <w:iCs/>
      <w:color w:val="000000" w:themeColor="text1"/>
      <w:lang w:val="en-GB"/>
    </w:rPr>
  </w:style>
  <w:style w:type="paragraph" w:customStyle="1" w:styleId="WTONumbered">
    <w:name w:val="WTO (Numbered)"/>
    <w:basedOn w:val="Normal"/>
    <w:qFormat/>
    <w:rsid w:val="00E93DA3"/>
    <w:pPr>
      <w:numPr>
        <w:numId w:val="10"/>
      </w:numPr>
      <w:tabs>
        <w:tab w:val="num" w:pos="360"/>
      </w:tabs>
      <w:spacing w:after="240" w:line="240" w:lineRule="auto"/>
      <w:ind w:left="0" w:firstLine="0"/>
      <w:jc w:val="left"/>
    </w:pPr>
    <w:rPr>
      <w:rFonts w:ascii="Times New Roman" w:eastAsiaTheme="minorEastAsia" w:hAnsi="Times New Roman"/>
      <w:lang w:val="en-GB"/>
    </w:rPr>
  </w:style>
  <w:style w:type="character" w:customStyle="1" w:styleId="cf01">
    <w:name w:val="cf01"/>
    <w:basedOn w:val="DefaultParagraphFont"/>
    <w:rsid w:val="00DD1E13"/>
    <w:rPr>
      <w:rFonts w:ascii="Segoe UI" w:hAnsi="Segoe UI" w:cs="Segoe UI" w:hint="default"/>
      <w:sz w:val="18"/>
      <w:szCs w:val="18"/>
    </w:rPr>
  </w:style>
  <w:style w:type="character" w:styleId="FollowedHyperlink">
    <w:name w:val="FollowedHyperlink"/>
    <w:basedOn w:val="DefaultParagraphFont"/>
    <w:uiPriority w:val="99"/>
    <w:semiHidden/>
    <w:unhideWhenUsed/>
    <w:rsid w:val="00E62C6D"/>
    <w:rPr>
      <w:color w:val="954F72" w:themeColor="followedHyperlink"/>
      <w:u w:val="single"/>
    </w:rPr>
  </w:style>
  <w:style w:type="paragraph" w:customStyle="1" w:styleId="SummaryText">
    <w:name w:val="SummaryText"/>
    <w:basedOn w:val="Normal"/>
    <w:uiPriority w:val="4"/>
    <w:qFormat/>
    <w:rsid w:val="00EF3C61"/>
    <w:pPr>
      <w:numPr>
        <w:numId w:val="17"/>
      </w:numPr>
      <w:spacing w:after="240" w:line="240" w:lineRule="auto"/>
    </w:pPr>
    <w:rPr>
      <w:rFonts w:ascii="Verdana" w:eastAsia="Calibri" w:hAnsi="Verdana" w:cs="Times New Roman"/>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2446">
      <w:bodyDiv w:val="1"/>
      <w:marLeft w:val="0"/>
      <w:marRight w:val="0"/>
      <w:marTop w:val="0"/>
      <w:marBottom w:val="0"/>
      <w:divBdr>
        <w:top w:val="none" w:sz="0" w:space="0" w:color="auto"/>
        <w:left w:val="none" w:sz="0" w:space="0" w:color="auto"/>
        <w:bottom w:val="none" w:sz="0" w:space="0" w:color="auto"/>
        <w:right w:val="none" w:sz="0" w:space="0" w:color="auto"/>
      </w:divBdr>
    </w:div>
    <w:div w:id="170998357">
      <w:bodyDiv w:val="1"/>
      <w:marLeft w:val="0"/>
      <w:marRight w:val="0"/>
      <w:marTop w:val="0"/>
      <w:marBottom w:val="0"/>
      <w:divBdr>
        <w:top w:val="none" w:sz="0" w:space="0" w:color="auto"/>
        <w:left w:val="none" w:sz="0" w:space="0" w:color="auto"/>
        <w:bottom w:val="none" w:sz="0" w:space="0" w:color="auto"/>
        <w:right w:val="none" w:sz="0" w:space="0" w:color="auto"/>
      </w:divBdr>
    </w:div>
    <w:div w:id="209652799">
      <w:bodyDiv w:val="1"/>
      <w:marLeft w:val="0"/>
      <w:marRight w:val="0"/>
      <w:marTop w:val="0"/>
      <w:marBottom w:val="0"/>
      <w:divBdr>
        <w:top w:val="none" w:sz="0" w:space="0" w:color="auto"/>
        <w:left w:val="none" w:sz="0" w:space="0" w:color="auto"/>
        <w:bottom w:val="none" w:sz="0" w:space="0" w:color="auto"/>
        <w:right w:val="none" w:sz="0" w:space="0" w:color="auto"/>
      </w:divBdr>
    </w:div>
    <w:div w:id="543520365">
      <w:bodyDiv w:val="1"/>
      <w:marLeft w:val="0"/>
      <w:marRight w:val="0"/>
      <w:marTop w:val="0"/>
      <w:marBottom w:val="0"/>
      <w:divBdr>
        <w:top w:val="none" w:sz="0" w:space="0" w:color="auto"/>
        <w:left w:val="none" w:sz="0" w:space="0" w:color="auto"/>
        <w:bottom w:val="none" w:sz="0" w:space="0" w:color="auto"/>
        <w:right w:val="none" w:sz="0" w:space="0" w:color="auto"/>
      </w:divBdr>
    </w:div>
    <w:div w:id="626857861">
      <w:bodyDiv w:val="1"/>
      <w:marLeft w:val="0"/>
      <w:marRight w:val="0"/>
      <w:marTop w:val="0"/>
      <w:marBottom w:val="0"/>
      <w:divBdr>
        <w:top w:val="none" w:sz="0" w:space="0" w:color="auto"/>
        <w:left w:val="none" w:sz="0" w:space="0" w:color="auto"/>
        <w:bottom w:val="none" w:sz="0" w:space="0" w:color="auto"/>
        <w:right w:val="none" w:sz="0" w:space="0" w:color="auto"/>
      </w:divBdr>
    </w:div>
    <w:div w:id="669451439">
      <w:bodyDiv w:val="1"/>
      <w:marLeft w:val="0"/>
      <w:marRight w:val="0"/>
      <w:marTop w:val="0"/>
      <w:marBottom w:val="0"/>
      <w:divBdr>
        <w:top w:val="none" w:sz="0" w:space="0" w:color="auto"/>
        <w:left w:val="none" w:sz="0" w:space="0" w:color="auto"/>
        <w:bottom w:val="none" w:sz="0" w:space="0" w:color="auto"/>
        <w:right w:val="none" w:sz="0" w:space="0" w:color="auto"/>
      </w:divBdr>
    </w:div>
    <w:div w:id="828402066">
      <w:bodyDiv w:val="1"/>
      <w:marLeft w:val="0"/>
      <w:marRight w:val="0"/>
      <w:marTop w:val="0"/>
      <w:marBottom w:val="0"/>
      <w:divBdr>
        <w:top w:val="none" w:sz="0" w:space="0" w:color="auto"/>
        <w:left w:val="none" w:sz="0" w:space="0" w:color="auto"/>
        <w:bottom w:val="none" w:sz="0" w:space="0" w:color="auto"/>
        <w:right w:val="none" w:sz="0" w:space="0" w:color="auto"/>
      </w:divBdr>
    </w:div>
    <w:div w:id="933366086">
      <w:bodyDiv w:val="1"/>
      <w:marLeft w:val="0"/>
      <w:marRight w:val="0"/>
      <w:marTop w:val="0"/>
      <w:marBottom w:val="0"/>
      <w:divBdr>
        <w:top w:val="none" w:sz="0" w:space="0" w:color="auto"/>
        <w:left w:val="none" w:sz="0" w:space="0" w:color="auto"/>
        <w:bottom w:val="none" w:sz="0" w:space="0" w:color="auto"/>
        <w:right w:val="none" w:sz="0" w:space="0" w:color="auto"/>
      </w:divBdr>
    </w:div>
    <w:div w:id="955213697">
      <w:bodyDiv w:val="1"/>
      <w:marLeft w:val="0"/>
      <w:marRight w:val="0"/>
      <w:marTop w:val="0"/>
      <w:marBottom w:val="0"/>
      <w:divBdr>
        <w:top w:val="none" w:sz="0" w:space="0" w:color="auto"/>
        <w:left w:val="none" w:sz="0" w:space="0" w:color="auto"/>
        <w:bottom w:val="none" w:sz="0" w:space="0" w:color="auto"/>
        <w:right w:val="none" w:sz="0" w:space="0" w:color="auto"/>
      </w:divBdr>
    </w:div>
    <w:div w:id="1199247009">
      <w:bodyDiv w:val="1"/>
      <w:marLeft w:val="0"/>
      <w:marRight w:val="0"/>
      <w:marTop w:val="0"/>
      <w:marBottom w:val="0"/>
      <w:divBdr>
        <w:top w:val="none" w:sz="0" w:space="0" w:color="auto"/>
        <w:left w:val="none" w:sz="0" w:space="0" w:color="auto"/>
        <w:bottom w:val="none" w:sz="0" w:space="0" w:color="auto"/>
        <w:right w:val="none" w:sz="0" w:space="0" w:color="auto"/>
      </w:divBdr>
    </w:div>
    <w:div w:id="1274903410">
      <w:bodyDiv w:val="1"/>
      <w:marLeft w:val="0"/>
      <w:marRight w:val="0"/>
      <w:marTop w:val="0"/>
      <w:marBottom w:val="0"/>
      <w:divBdr>
        <w:top w:val="none" w:sz="0" w:space="0" w:color="auto"/>
        <w:left w:val="none" w:sz="0" w:space="0" w:color="auto"/>
        <w:bottom w:val="none" w:sz="0" w:space="0" w:color="auto"/>
        <w:right w:val="none" w:sz="0" w:space="0" w:color="auto"/>
      </w:divBdr>
    </w:div>
    <w:div w:id="1441728303">
      <w:bodyDiv w:val="1"/>
      <w:marLeft w:val="0"/>
      <w:marRight w:val="0"/>
      <w:marTop w:val="0"/>
      <w:marBottom w:val="0"/>
      <w:divBdr>
        <w:top w:val="none" w:sz="0" w:space="0" w:color="auto"/>
        <w:left w:val="none" w:sz="0" w:space="0" w:color="auto"/>
        <w:bottom w:val="none" w:sz="0" w:space="0" w:color="auto"/>
        <w:right w:val="none" w:sz="0" w:space="0" w:color="auto"/>
      </w:divBdr>
    </w:div>
    <w:div w:id="2021002456">
      <w:bodyDiv w:val="1"/>
      <w:marLeft w:val="0"/>
      <w:marRight w:val="0"/>
      <w:marTop w:val="0"/>
      <w:marBottom w:val="0"/>
      <w:divBdr>
        <w:top w:val="none" w:sz="0" w:space="0" w:color="auto"/>
        <w:left w:val="none" w:sz="0" w:space="0" w:color="auto"/>
        <w:bottom w:val="none" w:sz="0" w:space="0" w:color="auto"/>
        <w:right w:val="none" w:sz="0" w:space="0" w:color="auto"/>
      </w:divBdr>
    </w:div>
    <w:div w:id="212260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FE_Search/FE_S_S006.aspx?DataSource=Cat&amp;query=@Symbol=WT/DS269/AB/R*&amp;Language=English&amp;Context=ScriptedSearches&amp;languageUIChanged=true" TargetMode="External"/><Relationship Id="rId13" Type="http://schemas.openxmlformats.org/officeDocument/2006/relationships/hyperlink" Target="https://docs.wto.org/dol2fe/Pages/FE_Search/FE_S_S006.aspx?DataSource=Cat&amp;query=@Symbol=WT/DS11/AB/R&amp;Language=English&amp;Context=ScriptedSearches&amp;languageUIChanged=tru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wto.org/dol2fe/Pages/FE_Search/FE_S_S006.aspx?DataSource=Cat&amp;query=@Symbol=WT/L/616*&amp;Language=English&amp;Context=ScriptedSearches&amp;languageUIChanged=true" TargetMode="External"/><Relationship Id="rId12" Type="http://schemas.openxmlformats.org/officeDocument/2006/relationships/hyperlink" Target="https://docs.wto.org/dol2fe/Pages/FE_Search/FE_S_S006.aspx?DataSource=Cat&amp;query=@Symbol=WT/DS10/AB/R&amp;Language=English&amp;Context=ScriptedSearches&amp;languageUIChanged=tru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wto.org/dol2fe/Pages/FE_Search/FE_S_S006.aspx?DataSource=Cat&amp;query=@Symbol=WT/DS285/AB/R*&amp;Language=English&amp;Context=ScriptedSearches&amp;languageUIChanged=tru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wto.org/dol2fe/Pages/FE_Search/FE_S_S006.aspx?DataSource=Cat&amp;query=@Symbol=WT/DS8/AB/R&amp;Language=English&amp;Context=ScriptedSearches&amp;languageUIChanged=true" TargetMode="External"/><Relationship Id="rId5" Type="http://schemas.openxmlformats.org/officeDocument/2006/relationships/footnotes" Target="footnotes.xml"/><Relationship Id="rId15" Type="http://schemas.openxmlformats.org/officeDocument/2006/relationships/hyperlink" Target="https://docs.wto.org/dol2fe/Pages/FE_Search/FE_S_S006.aspx?DataSource=Cat&amp;query=@Symbol=WT/DS162/AB/R&amp;Language=English&amp;Context=ScriptedSearches&amp;languageUIChanged=true" TargetMode="External"/><Relationship Id="rId10" Type="http://schemas.openxmlformats.org/officeDocument/2006/relationships/hyperlink" Target="https://docs.wto.org/dol2fe/Pages/FE_Search/FE_S_S006.aspx?DataSource=Cat&amp;query=@Symbol=WT/L/616*&amp;Language=English&amp;Context=ScriptedSearches&amp;languageUIChanged=tru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wto.org/dol2fe/Pages/FE_Search/FE_S_S006.aspx?DataSource=Cat&amp;query=@Symbol=WT/DS286/AB/R*&amp;Language=English&amp;Context=ScriptedSearches&amp;languageUIChanged=true" TargetMode="External"/><Relationship Id="rId14" Type="http://schemas.openxmlformats.org/officeDocument/2006/relationships/hyperlink" Target="https://docs.wto.org/dol2fe/Pages/FE_Search/FE_S_S006.aspx?DataSource=Cat&amp;query=@Symbol=WT/DS136/AB/R&amp;Language=English&amp;Context=ScriptedSearches&amp;languageUIChang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1936</Words>
  <Characters>10920</Characters>
  <Application>Microsoft Office Word</Application>
  <DocSecurity>0</DocSecurity>
  <Lines>228</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12807</CharactersWithSpaces>
  <SharedDoc>false</SharedDoc>
  <HLinks>
    <vt:vector size="120" baseType="variant">
      <vt:variant>
        <vt:i4>6357113</vt:i4>
      </vt:variant>
      <vt:variant>
        <vt:i4>93</vt:i4>
      </vt:variant>
      <vt:variant>
        <vt:i4>0</vt:i4>
      </vt:variant>
      <vt:variant>
        <vt:i4>5</vt:i4>
      </vt:variant>
      <vt:variant>
        <vt:lpwstr>https://docs.wto.org/dol2fe/Pages/FE_Search/FE_S_S006.aspx?DataSource=Cat&amp;query=@Symbol=WT/DS285/AB/R*&amp;Language=English&amp;Context=ScriptedSearches&amp;languageUIChanged=true</vt:lpwstr>
      </vt:variant>
      <vt:variant>
        <vt:lpwstr/>
      </vt:variant>
      <vt:variant>
        <vt:i4>2556026</vt:i4>
      </vt:variant>
      <vt:variant>
        <vt:i4>90</vt:i4>
      </vt:variant>
      <vt:variant>
        <vt:i4>0</vt:i4>
      </vt:variant>
      <vt:variant>
        <vt:i4>5</vt:i4>
      </vt:variant>
      <vt:variant>
        <vt:lpwstr>https://docs.wto.org/dol2fe/Pages/FE_Search/FE_S_S006.aspx?DataSource=Cat&amp;query=@Symbol=WT/DS162/AB/R&amp;Language=English&amp;Context=ScriptedSearches&amp;languageUIChanged=true</vt:lpwstr>
      </vt:variant>
      <vt:variant>
        <vt:lpwstr/>
      </vt:variant>
      <vt:variant>
        <vt:i4>2293887</vt:i4>
      </vt:variant>
      <vt:variant>
        <vt:i4>87</vt:i4>
      </vt:variant>
      <vt:variant>
        <vt:i4>0</vt:i4>
      </vt:variant>
      <vt:variant>
        <vt:i4>5</vt:i4>
      </vt:variant>
      <vt:variant>
        <vt:lpwstr>https://docs.wto.org/dol2fe/Pages/FE_Search/FE_S_S006.aspx?DataSource=Cat&amp;query=@Symbol=WT/DS136/AB/R&amp;Language=English&amp;Context=ScriptedSearches&amp;languageUIChanged=true</vt:lpwstr>
      </vt:variant>
      <vt:variant>
        <vt:lpwstr/>
      </vt:variant>
      <vt:variant>
        <vt:i4>786433</vt:i4>
      </vt:variant>
      <vt:variant>
        <vt:i4>84</vt:i4>
      </vt:variant>
      <vt:variant>
        <vt:i4>0</vt:i4>
      </vt:variant>
      <vt:variant>
        <vt:i4>5</vt:i4>
      </vt:variant>
      <vt:variant>
        <vt:lpwstr>https://docs.wto.org/dol2fe/Pages/FE_Search/FE_S_S006.aspx?DataSource=Cat&amp;query=@Symbol=WT/DS11/AB/R&amp;Language=English&amp;Context=ScriptedSearches&amp;languageUIChanged=true</vt:lpwstr>
      </vt:variant>
      <vt:variant>
        <vt:lpwstr/>
      </vt:variant>
      <vt:variant>
        <vt:i4>786432</vt:i4>
      </vt:variant>
      <vt:variant>
        <vt:i4>81</vt:i4>
      </vt:variant>
      <vt:variant>
        <vt:i4>0</vt:i4>
      </vt:variant>
      <vt:variant>
        <vt:i4>5</vt:i4>
      </vt:variant>
      <vt:variant>
        <vt:lpwstr>https://docs.wto.org/dol2fe/Pages/FE_Search/FE_S_S006.aspx?DataSource=Cat&amp;query=@Symbol=WT/DS10/AB/R&amp;Language=English&amp;Context=ScriptedSearches&amp;languageUIChanged=true</vt:lpwstr>
      </vt:variant>
      <vt:variant>
        <vt:lpwstr/>
      </vt:variant>
      <vt:variant>
        <vt:i4>1835084</vt:i4>
      </vt:variant>
      <vt:variant>
        <vt:i4>78</vt:i4>
      </vt:variant>
      <vt:variant>
        <vt:i4>0</vt:i4>
      </vt:variant>
      <vt:variant>
        <vt:i4>5</vt:i4>
      </vt:variant>
      <vt:variant>
        <vt:lpwstr>https://docs.wto.org/dol2fe/Pages/FE_Search/FE_S_S006.aspx?DataSource=Cat&amp;query=@Symbol=WT/DS8/AB/R&amp;Language=English&amp;Context=ScriptedSearches&amp;languageUIChanged=true</vt:lpwstr>
      </vt:variant>
      <vt:variant>
        <vt:lpwstr/>
      </vt:variant>
      <vt:variant>
        <vt:i4>6422649</vt:i4>
      </vt:variant>
      <vt:variant>
        <vt:i4>75</vt:i4>
      </vt:variant>
      <vt:variant>
        <vt:i4>0</vt:i4>
      </vt:variant>
      <vt:variant>
        <vt:i4>5</vt:i4>
      </vt:variant>
      <vt:variant>
        <vt:lpwstr>https://docs.wto.org/dol2fe/Pages/FE_Search/FE_S_S006.aspx?DataSource=Cat&amp;query=@Symbol=WT/DS286/AB/R*&amp;Language=English&amp;Context=ScriptedSearches&amp;languageUIChanged=true</vt:lpwstr>
      </vt:variant>
      <vt:variant>
        <vt:lpwstr/>
      </vt:variant>
      <vt:variant>
        <vt:i4>7143543</vt:i4>
      </vt:variant>
      <vt:variant>
        <vt:i4>72</vt:i4>
      </vt:variant>
      <vt:variant>
        <vt:i4>0</vt:i4>
      </vt:variant>
      <vt:variant>
        <vt:i4>5</vt:i4>
      </vt:variant>
      <vt:variant>
        <vt:lpwstr>https://docs.wto.org/dol2fe/Pages/FE_Search/FE_S_S006.aspx?DataSource=Cat&amp;query=@Symbol=WT/DS269/AB/R*&amp;Language=English&amp;Context=ScriptedSearches&amp;languageUIChanged=true</vt:lpwstr>
      </vt:variant>
      <vt:variant>
        <vt:lpwstr/>
      </vt:variant>
      <vt:variant>
        <vt:i4>6422580</vt:i4>
      </vt:variant>
      <vt:variant>
        <vt:i4>69</vt:i4>
      </vt:variant>
      <vt:variant>
        <vt:i4>0</vt:i4>
      </vt:variant>
      <vt:variant>
        <vt:i4>5</vt:i4>
      </vt:variant>
      <vt:variant>
        <vt:lpwstr>https://docs.wto.org/dol2fe/Pages/FE_Search/FE_S_S006.aspx?DataSource=Cat&amp;query=@Symbol=WT/L/616*&amp;Language=English&amp;Context=ScriptedSearches&amp;languageUIChanged=true</vt:lpwstr>
      </vt:variant>
      <vt:variant>
        <vt:lpwstr/>
      </vt:variant>
      <vt:variant>
        <vt:i4>1441854</vt:i4>
      </vt:variant>
      <vt:variant>
        <vt:i4>62</vt:i4>
      </vt:variant>
      <vt:variant>
        <vt:i4>0</vt:i4>
      </vt:variant>
      <vt:variant>
        <vt:i4>5</vt:i4>
      </vt:variant>
      <vt:variant>
        <vt:lpwstr/>
      </vt:variant>
      <vt:variant>
        <vt:lpwstr>_Toc180484795</vt:lpwstr>
      </vt:variant>
      <vt:variant>
        <vt:i4>1441854</vt:i4>
      </vt:variant>
      <vt:variant>
        <vt:i4>56</vt:i4>
      </vt:variant>
      <vt:variant>
        <vt:i4>0</vt:i4>
      </vt:variant>
      <vt:variant>
        <vt:i4>5</vt:i4>
      </vt:variant>
      <vt:variant>
        <vt:lpwstr/>
      </vt:variant>
      <vt:variant>
        <vt:lpwstr>_Toc180484794</vt:lpwstr>
      </vt:variant>
      <vt:variant>
        <vt:i4>1441854</vt:i4>
      </vt:variant>
      <vt:variant>
        <vt:i4>50</vt:i4>
      </vt:variant>
      <vt:variant>
        <vt:i4>0</vt:i4>
      </vt:variant>
      <vt:variant>
        <vt:i4>5</vt:i4>
      </vt:variant>
      <vt:variant>
        <vt:lpwstr/>
      </vt:variant>
      <vt:variant>
        <vt:lpwstr>_Toc180484793</vt:lpwstr>
      </vt:variant>
      <vt:variant>
        <vt:i4>1441854</vt:i4>
      </vt:variant>
      <vt:variant>
        <vt:i4>44</vt:i4>
      </vt:variant>
      <vt:variant>
        <vt:i4>0</vt:i4>
      </vt:variant>
      <vt:variant>
        <vt:i4>5</vt:i4>
      </vt:variant>
      <vt:variant>
        <vt:lpwstr/>
      </vt:variant>
      <vt:variant>
        <vt:lpwstr>_Toc180484792</vt:lpwstr>
      </vt:variant>
      <vt:variant>
        <vt:i4>1441854</vt:i4>
      </vt:variant>
      <vt:variant>
        <vt:i4>38</vt:i4>
      </vt:variant>
      <vt:variant>
        <vt:i4>0</vt:i4>
      </vt:variant>
      <vt:variant>
        <vt:i4>5</vt:i4>
      </vt:variant>
      <vt:variant>
        <vt:lpwstr/>
      </vt:variant>
      <vt:variant>
        <vt:lpwstr>_Toc180484791</vt:lpwstr>
      </vt:variant>
      <vt:variant>
        <vt:i4>1441854</vt:i4>
      </vt:variant>
      <vt:variant>
        <vt:i4>32</vt:i4>
      </vt:variant>
      <vt:variant>
        <vt:i4>0</vt:i4>
      </vt:variant>
      <vt:variant>
        <vt:i4>5</vt:i4>
      </vt:variant>
      <vt:variant>
        <vt:lpwstr/>
      </vt:variant>
      <vt:variant>
        <vt:lpwstr>_Toc180484790</vt:lpwstr>
      </vt:variant>
      <vt:variant>
        <vt:i4>1507390</vt:i4>
      </vt:variant>
      <vt:variant>
        <vt:i4>26</vt:i4>
      </vt:variant>
      <vt:variant>
        <vt:i4>0</vt:i4>
      </vt:variant>
      <vt:variant>
        <vt:i4>5</vt:i4>
      </vt:variant>
      <vt:variant>
        <vt:lpwstr/>
      </vt:variant>
      <vt:variant>
        <vt:lpwstr>_Toc180484789</vt:lpwstr>
      </vt:variant>
      <vt:variant>
        <vt:i4>1507390</vt:i4>
      </vt:variant>
      <vt:variant>
        <vt:i4>20</vt:i4>
      </vt:variant>
      <vt:variant>
        <vt:i4>0</vt:i4>
      </vt:variant>
      <vt:variant>
        <vt:i4>5</vt:i4>
      </vt:variant>
      <vt:variant>
        <vt:lpwstr/>
      </vt:variant>
      <vt:variant>
        <vt:lpwstr>_Toc180484788</vt:lpwstr>
      </vt:variant>
      <vt:variant>
        <vt:i4>1507390</vt:i4>
      </vt:variant>
      <vt:variant>
        <vt:i4>14</vt:i4>
      </vt:variant>
      <vt:variant>
        <vt:i4>0</vt:i4>
      </vt:variant>
      <vt:variant>
        <vt:i4>5</vt:i4>
      </vt:variant>
      <vt:variant>
        <vt:lpwstr/>
      </vt:variant>
      <vt:variant>
        <vt:lpwstr>_Toc180484787</vt:lpwstr>
      </vt:variant>
      <vt:variant>
        <vt:i4>1507390</vt:i4>
      </vt:variant>
      <vt:variant>
        <vt:i4>8</vt:i4>
      </vt:variant>
      <vt:variant>
        <vt:i4>0</vt:i4>
      </vt:variant>
      <vt:variant>
        <vt:i4>5</vt:i4>
      </vt:variant>
      <vt:variant>
        <vt:lpwstr/>
      </vt:variant>
      <vt:variant>
        <vt:lpwstr>_Toc180484786</vt:lpwstr>
      </vt:variant>
      <vt:variant>
        <vt:i4>1507390</vt:i4>
      </vt:variant>
      <vt:variant>
        <vt:i4>2</vt:i4>
      </vt:variant>
      <vt:variant>
        <vt:i4>0</vt:i4>
      </vt:variant>
      <vt:variant>
        <vt:i4>5</vt:i4>
      </vt:variant>
      <vt:variant>
        <vt:lpwstr/>
      </vt:variant>
      <vt:variant>
        <vt:lpwstr>_Toc180484785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Arbitration concerning Australia's intended modification of its schedule of specific commitments under the general agreement on trade in services - Australia's comments on India's responses to questions from the arbitration body following the meeting with the parties</dc:title>
  <dc:creator/>
  <cp:keywords>[SEC=OFFICIAL]</cp:keywords>
  <cp:lastModifiedBy/>
  <cp:revision>1</cp:revision>
  <dcterms:created xsi:type="dcterms:W3CDTF">2025-02-17T03:12:00Z</dcterms:created>
  <dcterms:modified xsi:type="dcterms:W3CDTF">2025-02-17T22:54:00Z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v=2022.1;a=SHA256;h=ED072C6DA4103965D981C5216C756713C68125A7D946E5B4B88B71CF8AD1CCBA</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2025-02-17T22:54:06Z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50E755C008B3462A86E5801E4EDD713F</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1A6F53029624B59B7493BE836EB46240</vt:lpwstr>
  </property>
  <property fmtid="{D5CDD505-2E9C-101B-9397-08002B2CF9AE}" pid="25" name="PM_Hash_Salt">
    <vt:lpwstr>1A6F53029624B59B7493BE836EB46240</vt:lpwstr>
  </property>
  <property fmtid="{D5CDD505-2E9C-101B-9397-08002B2CF9AE}" pid="26" name="PM_Hash_SHA1">
    <vt:lpwstr>A4FE4A99D14CCADE2055C56613196449F264A4E3</vt:lpwstr>
  </property>
</Properties>
</file>