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2.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hAnsi="Calibri" w:cs="Arial"/>
          <w:szCs w:val="22"/>
        </w:rPr>
        <w:id w:val="588429370"/>
        <w:docPartObj>
          <w:docPartGallery w:val="Cover Pages"/>
          <w:docPartUnique/>
        </w:docPartObj>
      </w:sdtPr>
      <w:sdtEndPr/>
      <w:sdtContent>
        <w:p w:rsidR="002337F7" w:rsidRPr="00600735" w:rsidRDefault="002337F7">
          <w:pPr>
            <w:rPr>
              <w:rFonts w:ascii="Calibri" w:hAnsi="Calibri" w:cs="Arial"/>
              <w:szCs w:val="22"/>
            </w:rPr>
          </w:pPr>
          <w:r w:rsidRPr="00600735">
            <w:rPr>
              <w:rFonts w:ascii="Calibri" w:hAnsi="Calibri" w:cs="Arial"/>
              <w:noProof/>
              <w:szCs w:val="22"/>
              <w:lang w:eastAsia="en-AU"/>
            </w:rPr>
            <mc:AlternateContent>
              <mc:Choice Requires="wpg">
                <w:drawing>
                  <wp:anchor distT="0" distB="0" distL="114300" distR="114300" simplePos="0" relativeHeight="251661312" behindDoc="0" locked="0" layoutInCell="1" allowOverlap="1" wp14:anchorId="1CF50FB2" wp14:editId="711CF95B">
                    <wp:simplePos x="0" y="0"/>
                    <wp:positionH relativeFrom="page">
                      <wp:posOffset>-30480</wp:posOffset>
                    </wp:positionH>
                    <wp:positionV relativeFrom="page">
                      <wp:posOffset>-5443</wp:posOffset>
                    </wp:positionV>
                    <wp:extent cx="7583693" cy="1260000"/>
                    <wp:effectExtent l="0" t="0" r="0" b="0"/>
                    <wp:wrapNone/>
                    <wp:docPr id="149" name="Group 1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583693" cy="12600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42FFB0" id="Group 149" o:spid="_x0000_s1026" style="position:absolute;margin-left:-2.4pt;margin-top:-.45pt;width:597.15pt;height:99.2pt;z-index:251661312;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">
                    <o:lock v:ext="edit" aspectratio="t"/>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600735">
            <w:rPr>
              <w:rFonts w:ascii="Calibri" w:hAnsi="Calibri" w:cs="Arial"/>
              <w:noProof/>
              <w:szCs w:val="22"/>
              <w:lang w:eastAsia="en-AU"/>
            </w:rPr>
            <mc:AlternateContent>
              <mc:Choice Requires="wps">
                <w:drawing>
                  <wp:anchor distT="0" distB="0" distL="114300" distR="114300" simplePos="0" relativeHeight="251657216" behindDoc="0" locked="0" layoutInCell="1" allowOverlap="1" wp14:anchorId="2D073C20" wp14:editId="55ECB8B7">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A7D" w:rsidRDefault="00A32A7D">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D073C20" id="_x0000_t202" coordsize="21600,21600" o:spt="202" path="m,l,21600r21600,l21600,xe">
                    <v:stroke joinstyle="miter"/>
                    <v:path gradientshapeok="t" o:connecttype="rect"/>
                  </v:shapetype>
                  <v:shape id="Text Box 152" o:spid="_x0000_s1026" type="#_x0000_t202" style="position:absolute;margin-left:0;margin-top:0;width:8in;height:1in;z-index:25165721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rsidR="00A32A7D" w:rsidRDefault="00A32A7D">
                          <w:pPr>
                            <w:pStyle w:val="NoSpacing"/>
                            <w:jc w:val="right"/>
                            <w:rPr>
                              <w:color w:val="595959" w:themeColor="text1" w:themeTint="A6"/>
                              <w:sz w:val="18"/>
                              <w:szCs w:val="18"/>
                            </w:rPr>
                          </w:pPr>
                        </w:p>
                      </w:txbxContent>
                    </v:textbox>
                    <w10:wrap type="square" anchorx="page" anchory="page"/>
                  </v:shape>
                </w:pict>
              </mc:Fallback>
            </mc:AlternateContent>
          </w:r>
          <w:r w:rsidRPr="00600735">
            <w:rPr>
              <w:rFonts w:ascii="Calibri" w:hAnsi="Calibri" w:cs="Arial"/>
              <w:noProof/>
              <w:szCs w:val="22"/>
              <w:lang w:eastAsia="en-AU"/>
            </w:rPr>
            <mc:AlternateContent>
              <mc:Choice Requires="wps">
                <w:drawing>
                  <wp:anchor distT="0" distB="0" distL="114300" distR="114300" simplePos="0" relativeHeight="251659264" behindDoc="0" locked="0" layoutInCell="1" allowOverlap="1" wp14:anchorId="0555FE6A" wp14:editId="4F0DCE32">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3930" cy="53467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3930" cy="534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A7D" w:rsidRDefault="00A32A7D">
                                <w:pPr>
                                  <w:pStyle w:val="NoSpacing"/>
                                  <w:jc w:val="right"/>
                                  <w:rPr>
                                    <w:color w:val="595959" w:themeColor="text1" w:themeTint="A6"/>
                                  </w:rPr>
                                </w:pPr>
                                <w:r>
                                  <w:rPr>
                                    <w:color w:val="595959" w:themeColor="text1" w:themeTint="A6"/>
                                  </w:rPr>
                                  <w:t xml:space="preserve">This document outlines the proposed design of Australian Government Governance Program in Solomon Islands from July 2017 to June 2021.  It was produced by Coffey International Development and the Whitelum Group.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555FE6A" id="Text Box 153" o:spid="_x0000_s1027" type="#_x0000_t202" style="position:absolute;margin-left:0;margin-top:0;width:575.9pt;height:42.1pt;z-index:25165926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" filled="f" stroked="f" strokeweight=".5pt">
                    <v:textbox style="mso-fit-shape-to-text:t" inset="126pt,0,54pt,0">
                      <w:txbxContent>
                        <w:p w:rsidR="00A32A7D" w:rsidRDefault="00A32A7D">
                          <w:pPr>
                            <w:pStyle w:val="NoSpacing"/>
                            <w:jc w:val="right"/>
                            <w:rPr>
                              <w:color w:val="595959" w:themeColor="text1" w:themeTint="A6"/>
                            </w:rPr>
                          </w:pPr>
                          <w:r>
                            <w:rPr>
                              <w:color w:val="595959" w:themeColor="text1" w:themeTint="A6"/>
                            </w:rPr>
                            <w:t xml:space="preserve">This document outlines the proposed design of Australian Government Governance Program in Solomon Islands from July 2017 to June 2021.  It was produced by Coffey International Development and the Whitelum Group.  </w:t>
                          </w:r>
                        </w:p>
                      </w:txbxContent>
                    </v:textbox>
                    <w10:wrap type="square" anchorx="page" anchory="page"/>
                  </v:shape>
                </w:pict>
              </mc:Fallback>
            </mc:AlternateContent>
          </w:r>
          <w:r w:rsidRPr="00600735">
            <w:rPr>
              <w:rFonts w:ascii="Calibri" w:hAnsi="Calibri" w:cs="Arial"/>
              <w:noProof/>
              <w:szCs w:val="22"/>
              <w:lang w:eastAsia="en-AU"/>
            </w:rPr>
            <mc:AlternateContent>
              <mc:Choice Requires="wps">
                <w:drawing>
                  <wp:anchor distT="0" distB="0" distL="114300" distR="114300" simplePos="0" relativeHeight="251655168" behindDoc="0" locked="0" layoutInCell="1" allowOverlap="1" wp14:anchorId="5FAC3C03" wp14:editId="6D8735D9">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A7D" w:rsidRDefault="00A32A7D">
                                <w:pPr>
                                  <w:jc w:val="right"/>
                                  <w:rPr>
                                    <w:color w:val="5B9BD5" w:themeColor="accent1"/>
                                    <w:sz w:val="64"/>
                                    <w:szCs w:val="64"/>
                                  </w:rPr>
                                </w:pPr>
                                <w:r w:rsidRPr="006D663C">
                                  <w:rPr>
                                    <w:color w:val="44546A"/>
                                    <w:sz w:val="56"/>
                                    <w:szCs w:val="56"/>
                                  </w:rPr>
                                  <w:t>Solomon Islands Governance Program Design Document</w:t>
                                </w:r>
                              </w:p>
                              <w:p w:rsidR="00A32A7D" w:rsidRDefault="00A32A7D">
                                <w:pPr>
                                  <w:jc w:val="right"/>
                                  <w:rPr>
                                    <w:smallCaps/>
                                    <w:color w:val="404040" w:themeColor="text1" w:themeTint="BF"/>
                                    <w:sz w:val="36"/>
                                    <w:szCs w:val="36"/>
                                  </w:rPr>
                                </w:pPr>
                                <w:r>
                                  <w:rPr>
                                    <w:color w:val="404040" w:themeColor="text1" w:themeTint="BF"/>
                                    <w:sz w:val="36"/>
                                    <w:szCs w:val="36"/>
                                  </w:rPr>
                                  <w:t>July 2017 to June 2021</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FAC3C03" id="Text Box 154" o:spid="_x0000_s1028" type="#_x0000_t202" style="position:absolute;margin-left:0;margin-top:0;width:8in;height:286.5pt;z-index:25165516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A32A7D" w:rsidRDefault="00A32A7D">
                          <w:pPr>
                            <w:jc w:val="right"/>
                            <w:rPr>
                              <w:color w:val="5B9BD5" w:themeColor="accent1"/>
                              <w:sz w:val="64"/>
                              <w:szCs w:val="64"/>
                            </w:rPr>
                          </w:pPr>
                          <w:r w:rsidRPr="006D663C">
                            <w:rPr>
                              <w:color w:val="44546A"/>
                              <w:sz w:val="56"/>
                              <w:szCs w:val="56"/>
                            </w:rPr>
                            <w:t>Solomon Islands Governance Program Design Document</w:t>
                          </w:r>
                        </w:p>
                        <w:p w:rsidR="00A32A7D" w:rsidRDefault="00A32A7D">
                          <w:pPr>
                            <w:jc w:val="right"/>
                            <w:rPr>
                              <w:smallCaps/>
                              <w:color w:val="404040" w:themeColor="text1" w:themeTint="BF"/>
                              <w:sz w:val="36"/>
                              <w:szCs w:val="36"/>
                            </w:rPr>
                          </w:pPr>
                          <w:r>
                            <w:rPr>
                              <w:color w:val="404040" w:themeColor="text1" w:themeTint="BF"/>
                              <w:sz w:val="36"/>
                              <w:szCs w:val="36"/>
                            </w:rPr>
                            <w:t>July 2017 to June 2021</w:t>
                          </w:r>
                        </w:p>
                      </w:txbxContent>
                    </v:textbox>
                    <w10:wrap type="square" anchorx="page" anchory="page"/>
                  </v:shape>
                </w:pict>
              </mc:Fallback>
            </mc:AlternateContent>
          </w:r>
        </w:p>
        <w:p w:rsidR="002337F7" w:rsidRPr="00600735" w:rsidRDefault="002337F7">
          <w:pPr>
            <w:rPr>
              <w:rFonts w:ascii="Calibri" w:hAnsi="Calibri" w:cs="Arial"/>
              <w:szCs w:val="22"/>
            </w:rPr>
          </w:pPr>
          <w:r w:rsidRPr="00600735">
            <w:rPr>
              <w:rFonts w:ascii="Calibri" w:hAnsi="Calibri" w:cs="Arial"/>
              <w:szCs w:val="22"/>
            </w:rPr>
            <w:br w:type="page"/>
          </w:r>
        </w:p>
      </w:sdtContent>
    </w:sdt>
    <w:sdt>
      <w:sdtPr>
        <w:rPr>
          <w:rFonts w:ascii="Calibri" w:hAnsi="Calibri" w:cs="Arial"/>
          <w:caps w:val="0"/>
          <w:color w:val="auto"/>
          <w:spacing w:val="0"/>
          <w:szCs w:val="20"/>
        </w:rPr>
        <w:id w:val="-426569809"/>
        <w:docPartObj>
          <w:docPartGallery w:val="Table of Contents"/>
          <w:docPartUnique/>
        </w:docPartObj>
      </w:sdtPr>
      <w:sdtEndPr>
        <w:rPr>
          <w:b/>
          <w:bCs/>
          <w:noProof/>
        </w:rPr>
      </w:sdtEndPr>
      <w:sdtContent>
        <w:p w:rsidR="002337F7" w:rsidRPr="00600735" w:rsidRDefault="002337F7">
          <w:pPr>
            <w:pStyle w:val="TOCHeading"/>
            <w:rPr>
              <w:rFonts w:ascii="Calibri" w:hAnsi="Calibri" w:cs="Arial"/>
            </w:rPr>
          </w:pPr>
          <w:r w:rsidRPr="00600735">
            <w:rPr>
              <w:rFonts w:ascii="Calibri" w:hAnsi="Calibri" w:cs="Arial"/>
            </w:rPr>
            <w:t>Contents</w:t>
          </w:r>
        </w:p>
        <w:p w:rsidR="006C4FF9" w:rsidRDefault="002337F7">
          <w:pPr>
            <w:pStyle w:val="TOC1"/>
            <w:tabs>
              <w:tab w:val="right" w:leader="dot" w:pos="9016"/>
            </w:tabs>
            <w:rPr>
              <w:noProof/>
              <w:szCs w:val="22"/>
              <w:lang w:eastAsia="en-AU"/>
            </w:rPr>
          </w:pPr>
          <w:r w:rsidRPr="00600735">
            <w:rPr>
              <w:rFonts w:ascii="Calibri" w:hAnsi="Calibri" w:cs="Arial"/>
              <w:szCs w:val="22"/>
            </w:rPr>
            <w:fldChar w:fldCharType="begin"/>
          </w:r>
          <w:r w:rsidRPr="00600735">
            <w:rPr>
              <w:rFonts w:ascii="Calibri" w:hAnsi="Calibri" w:cs="Arial"/>
              <w:szCs w:val="22"/>
            </w:rPr>
            <w:instrText xml:space="preserve"> TOC \o "1-3" \h \z \u </w:instrText>
          </w:r>
          <w:r w:rsidRPr="00600735">
            <w:rPr>
              <w:rFonts w:ascii="Calibri" w:hAnsi="Calibri" w:cs="Arial"/>
              <w:szCs w:val="22"/>
            </w:rPr>
            <w:fldChar w:fldCharType="separate"/>
          </w:r>
          <w:hyperlink w:anchor="_Toc478032303" w:history="1">
            <w:r w:rsidR="006C4FF9" w:rsidRPr="00BF4428">
              <w:rPr>
                <w:rStyle w:val="Hyperlink"/>
                <w:rFonts w:ascii="Calibri" w:hAnsi="Calibri" w:cs="Arial"/>
                <w:noProof/>
              </w:rPr>
              <w:t>EXECUTIVE SUMMARY</w:t>
            </w:r>
            <w:r w:rsidR="006C4FF9">
              <w:rPr>
                <w:noProof/>
                <w:webHidden/>
              </w:rPr>
              <w:tab/>
            </w:r>
            <w:r w:rsidR="006C4FF9">
              <w:rPr>
                <w:noProof/>
                <w:webHidden/>
              </w:rPr>
              <w:fldChar w:fldCharType="begin"/>
            </w:r>
            <w:r w:rsidR="006C4FF9">
              <w:rPr>
                <w:noProof/>
                <w:webHidden/>
              </w:rPr>
              <w:instrText xml:space="preserve"> PAGEREF _Toc478032303 \h </w:instrText>
            </w:r>
            <w:r w:rsidR="006C4FF9">
              <w:rPr>
                <w:noProof/>
                <w:webHidden/>
              </w:rPr>
            </w:r>
            <w:r w:rsidR="006C4FF9">
              <w:rPr>
                <w:noProof/>
                <w:webHidden/>
              </w:rPr>
              <w:fldChar w:fldCharType="separate"/>
            </w:r>
            <w:r w:rsidR="0060330C">
              <w:rPr>
                <w:noProof/>
                <w:webHidden/>
              </w:rPr>
              <w:t>1</w:t>
            </w:r>
            <w:r w:rsidR="006C4FF9">
              <w:rPr>
                <w:noProof/>
                <w:webHidden/>
              </w:rPr>
              <w:fldChar w:fldCharType="end"/>
            </w:r>
          </w:hyperlink>
        </w:p>
        <w:p w:rsidR="006C4FF9" w:rsidRDefault="0060330C">
          <w:pPr>
            <w:pStyle w:val="TOC1"/>
            <w:tabs>
              <w:tab w:val="right" w:leader="dot" w:pos="9016"/>
            </w:tabs>
            <w:rPr>
              <w:noProof/>
              <w:szCs w:val="22"/>
              <w:lang w:eastAsia="en-AU"/>
            </w:rPr>
          </w:pPr>
          <w:hyperlink w:anchor="_Toc478032304" w:history="1">
            <w:r w:rsidR="006C4FF9" w:rsidRPr="00BF4428">
              <w:rPr>
                <w:rStyle w:val="Hyperlink"/>
                <w:rFonts w:ascii="Calibri" w:hAnsi="Calibri" w:cs="Arial"/>
                <w:noProof/>
              </w:rPr>
              <w:t>1: ANALYSIS AND STRATEGIC CONTEXT</w:t>
            </w:r>
            <w:r w:rsidR="006C4FF9">
              <w:rPr>
                <w:noProof/>
                <w:webHidden/>
              </w:rPr>
              <w:tab/>
            </w:r>
            <w:r w:rsidR="006C4FF9">
              <w:rPr>
                <w:noProof/>
                <w:webHidden/>
              </w:rPr>
              <w:fldChar w:fldCharType="begin"/>
            </w:r>
            <w:r w:rsidR="006C4FF9">
              <w:rPr>
                <w:noProof/>
                <w:webHidden/>
              </w:rPr>
              <w:instrText xml:space="preserve"> PAGEREF _Toc478032304 \h </w:instrText>
            </w:r>
            <w:r w:rsidR="006C4FF9">
              <w:rPr>
                <w:noProof/>
                <w:webHidden/>
              </w:rPr>
            </w:r>
            <w:r w:rsidR="006C4FF9">
              <w:rPr>
                <w:noProof/>
                <w:webHidden/>
              </w:rPr>
              <w:fldChar w:fldCharType="separate"/>
            </w:r>
            <w:r>
              <w:rPr>
                <w:noProof/>
                <w:webHidden/>
              </w:rPr>
              <w:t>4</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05" w:history="1">
            <w:r w:rsidR="006C4FF9" w:rsidRPr="00BF4428">
              <w:rPr>
                <w:rStyle w:val="Hyperlink"/>
                <w:rFonts w:ascii="Calibri" w:hAnsi="Calibri" w:cs="Arial"/>
                <w:noProof/>
              </w:rPr>
              <w:t>Country/Regional and Sector Context</w:t>
            </w:r>
            <w:r w:rsidR="006C4FF9">
              <w:rPr>
                <w:noProof/>
                <w:webHidden/>
              </w:rPr>
              <w:tab/>
            </w:r>
            <w:r w:rsidR="006C4FF9">
              <w:rPr>
                <w:noProof/>
                <w:webHidden/>
              </w:rPr>
              <w:fldChar w:fldCharType="begin"/>
            </w:r>
            <w:r w:rsidR="006C4FF9">
              <w:rPr>
                <w:noProof/>
                <w:webHidden/>
              </w:rPr>
              <w:instrText xml:space="preserve"> PAGEREF _Toc478032305 \h </w:instrText>
            </w:r>
            <w:r w:rsidR="006C4FF9">
              <w:rPr>
                <w:noProof/>
                <w:webHidden/>
              </w:rPr>
            </w:r>
            <w:r w:rsidR="006C4FF9">
              <w:rPr>
                <w:noProof/>
                <w:webHidden/>
              </w:rPr>
              <w:fldChar w:fldCharType="separate"/>
            </w:r>
            <w:r>
              <w:rPr>
                <w:noProof/>
                <w:webHidden/>
              </w:rPr>
              <w:t>4</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06" w:history="1">
            <w:r w:rsidR="006C4FF9" w:rsidRPr="00BF4428">
              <w:rPr>
                <w:rStyle w:val="Hyperlink"/>
                <w:rFonts w:ascii="Calibri" w:hAnsi="Calibri" w:cs="Arial"/>
                <w:noProof/>
              </w:rPr>
              <w:t>Rationale for Australian investment</w:t>
            </w:r>
            <w:r w:rsidR="006C4FF9">
              <w:rPr>
                <w:noProof/>
                <w:webHidden/>
              </w:rPr>
              <w:tab/>
            </w:r>
            <w:r w:rsidR="006C4FF9">
              <w:rPr>
                <w:noProof/>
                <w:webHidden/>
              </w:rPr>
              <w:fldChar w:fldCharType="begin"/>
            </w:r>
            <w:r w:rsidR="006C4FF9">
              <w:rPr>
                <w:noProof/>
                <w:webHidden/>
              </w:rPr>
              <w:instrText xml:space="preserve"> PAGEREF _Toc478032306 \h </w:instrText>
            </w:r>
            <w:r w:rsidR="006C4FF9">
              <w:rPr>
                <w:noProof/>
                <w:webHidden/>
              </w:rPr>
            </w:r>
            <w:r w:rsidR="006C4FF9">
              <w:rPr>
                <w:noProof/>
                <w:webHidden/>
              </w:rPr>
              <w:fldChar w:fldCharType="separate"/>
            </w:r>
            <w:r>
              <w:rPr>
                <w:noProof/>
                <w:webHidden/>
              </w:rPr>
              <w:t>7</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07" w:history="1">
            <w:r w:rsidR="006C4FF9" w:rsidRPr="00BF4428">
              <w:rPr>
                <w:rStyle w:val="Hyperlink"/>
                <w:rFonts w:ascii="Calibri" w:hAnsi="Calibri" w:cs="Arial"/>
                <w:noProof/>
              </w:rPr>
              <w:t>Evidence Base and Lessons Learned</w:t>
            </w:r>
            <w:r w:rsidR="006C4FF9">
              <w:rPr>
                <w:noProof/>
                <w:webHidden/>
              </w:rPr>
              <w:tab/>
            </w:r>
            <w:r w:rsidR="006C4FF9">
              <w:rPr>
                <w:noProof/>
                <w:webHidden/>
              </w:rPr>
              <w:fldChar w:fldCharType="begin"/>
            </w:r>
            <w:r w:rsidR="006C4FF9">
              <w:rPr>
                <w:noProof/>
                <w:webHidden/>
              </w:rPr>
              <w:instrText xml:space="preserve"> PAGEREF _Toc478032307 \h </w:instrText>
            </w:r>
            <w:r w:rsidR="006C4FF9">
              <w:rPr>
                <w:noProof/>
                <w:webHidden/>
              </w:rPr>
            </w:r>
            <w:r w:rsidR="006C4FF9">
              <w:rPr>
                <w:noProof/>
                <w:webHidden/>
              </w:rPr>
              <w:fldChar w:fldCharType="separate"/>
            </w:r>
            <w:r>
              <w:rPr>
                <w:noProof/>
                <w:webHidden/>
              </w:rPr>
              <w:t>9</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08" w:history="1">
            <w:r w:rsidR="006C4FF9" w:rsidRPr="00BF4428">
              <w:rPr>
                <w:rStyle w:val="Hyperlink"/>
                <w:rFonts w:ascii="Calibri" w:hAnsi="Calibri" w:cs="Arial"/>
                <w:noProof/>
              </w:rPr>
              <w:t>Citizen-state relations and constituent development funds (CDFs)</w:t>
            </w:r>
            <w:r w:rsidR="006C4FF9">
              <w:rPr>
                <w:noProof/>
                <w:webHidden/>
              </w:rPr>
              <w:tab/>
            </w:r>
            <w:r w:rsidR="006C4FF9">
              <w:rPr>
                <w:noProof/>
                <w:webHidden/>
              </w:rPr>
              <w:fldChar w:fldCharType="begin"/>
            </w:r>
            <w:r w:rsidR="006C4FF9">
              <w:rPr>
                <w:noProof/>
                <w:webHidden/>
              </w:rPr>
              <w:instrText xml:space="preserve"> PAGEREF _Toc478032308 \h </w:instrText>
            </w:r>
            <w:r w:rsidR="006C4FF9">
              <w:rPr>
                <w:noProof/>
                <w:webHidden/>
              </w:rPr>
            </w:r>
            <w:r w:rsidR="006C4FF9">
              <w:rPr>
                <w:noProof/>
                <w:webHidden/>
              </w:rPr>
              <w:fldChar w:fldCharType="separate"/>
            </w:r>
            <w:r>
              <w:rPr>
                <w:noProof/>
                <w:webHidden/>
              </w:rPr>
              <w:t>12</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09" w:history="1">
            <w:r w:rsidR="006C4FF9" w:rsidRPr="00BF4428">
              <w:rPr>
                <w:rStyle w:val="Hyperlink"/>
                <w:rFonts w:ascii="Calibri" w:hAnsi="Calibri" w:cs="Arial"/>
                <w:noProof/>
              </w:rPr>
              <w:t>Other Development Partners</w:t>
            </w:r>
            <w:r w:rsidR="006C4FF9">
              <w:rPr>
                <w:noProof/>
                <w:webHidden/>
              </w:rPr>
              <w:tab/>
            </w:r>
            <w:r w:rsidR="006C4FF9">
              <w:rPr>
                <w:noProof/>
                <w:webHidden/>
              </w:rPr>
              <w:fldChar w:fldCharType="begin"/>
            </w:r>
            <w:r w:rsidR="006C4FF9">
              <w:rPr>
                <w:noProof/>
                <w:webHidden/>
              </w:rPr>
              <w:instrText xml:space="preserve"> PAGEREF _Toc478032309 \h </w:instrText>
            </w:r>
            <w:r w:rsidR="006C4FF9">
              <w:rPr>
                <w:noProof/>
                <w:webHidden/>
              </w:rPr>
            </w:r>
            <w:r w:rsidR="006C4FF9">
              <w:rPr>
                <w:noProof/>
                <w:webHidden/>
              </w:rPr>
              <w:fldChar w:fldCharType="separate"/>
            </w:r>
            <w:r>
              <w:rPr>
                <w:noProof/>
                <w:webHidden/>
              </w:rPr>
              <w:t>16</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10" w:history="1">
            <w:r w:rsidR="006C4FF9" w:rsidRPr="00BF4428">
              <w:rPr>
                <w:rStyle w:val="Hyperlink"/>
                <w:rFonts w:ascii="Calibri" w:hAnsi="Calibri" w:cs="Arial"/>
                <w:noProof/>
              </w:rPr>
              <w:t>Innovation and Private Sector Engagement</w:t>
            </w:r>
            <w:r w:rsidR="006C4FF9">
              <w:rPr>
                <w:noProof/>
                <w:webHidden/>
              </w:rPr>
              <w:tab/>
            </w:r>
            <w:r w:rsidR="006C4FF9">
              <w:rPr>
                <w:noProof/>
                <w:webHidden/>
              </w:rPr>
              <w:fldChar w:fldCharType="begin"/>
            </w:r>
            <w:r w:rsidR="006C4FF9">
              <w:rPr>
                <w:noProof/>
                <w:webHidden/>
              </w:rPr>
              <w:instrText xml:space="preserve"> PAGEREF _Toc478032310 \h </w:instrText>
            </w:r>
            <w:r w:rsidR="006C4FF9">
              <w:rPr>
                <w:noProof/>
                <w:webHidden/>
              </w:rPr>
            </w:r>
            <w:r w:rsidR="006C4FF9">
              <w:rPr>
                <w:noProof/>
                <w:webHidden/>
              </w:rPr>
              <w:fldChar w:fldCharType="separate"/>
            </w:r>
            <w:r>
              <w:rPr>
                <w:noProof/>
                <w:webHidden/>
              </w:rPr>
              <w:t>16</w:t>
            </w:r>
            <w:r w:rsidR="006C4FF9">
              <w:rPr>
                <w:noProof/>
                <w:webHidden/>
              </w:rPr>
              <w:fldChar w:fldCharType="end"/>
            </w:r>
          </w:hyperlink>
        </w:p>
        <w:p w:rsidR="006C4FF9" w:rsidRDefault="0060330C">
          <w:pPr>
            <w:pStyle w:val="TOC1"/>
            <w:tabs>
              <w:tab w:val="right" w:leader="dot" w:pos="9016"/>
            </w:tabs>
            <w:rPr>
              <w:noProof/>
              <w:szCs w:val="22"/>
              <w:lang w:eastAsia="en-AU"/>
            </w:rPr>
          </w:pPr>
          <w:hyperlink w:anchor="_Toc478032311" w:history="1">
            <w:r w:rsidR="006C4FF9" w:rsidRPr="00BF4428">
              <w:rPr>
                <w:rStyle w:val="Hyperlink"/>
                <w:rFonts w:ascii="Calibri" w:hAnsi="Calibri" w:cs="Arial"/>
                <w:noProof/>
              </w:rPr>
              <w:t>2. DEVELOPMENT PROBLEM/ ISSUE ANALYSIS</w:t>
            </w:r>
            <w:r w:rsidR="006C4FF9">
              <w:rPr>
                <w:noProof/>
                <w:webHidden/>
              </w:rPr>
              <w:tab/>
            </w:r>
            <w:r w:rsidR="006C4FF9">
              <w:rPr>
                <w:noProof/>
                <w:webHidden/>
              </w:rPr>
              <w:fldChar w:fldCharType="begin"/>
            </w:r>
            <w:r w:rsidR="006C4FF9">
              <w:rPr>
                <w:noProof/>
                <w:webHidden/>
              </w:rPr>
              <w:instrText xml:space="preserve"> PAGEREF _Toc478032311 \h </w:instrText>
            </w:r>
            <w:r w:rsidR="006C4FF9">
              <w:rPr>
                <w:noProof/>
                <w:webHidden/>
              </w:rPr>
            </w:r>
            <w:r w:rsidR="006C4FF9">
              <w:rPr>
                <w:noProof/>
                <w:webHidden/>
              </w:rPr>
              <w:fldChar w:fldCharType="separate"/>
            </w:r>
            <w:r>
              <w:rPr>
                <w:noProof/>
                <w:webHidden/>
              </w:rPr>
              <w:t>19</w:t>
            </w:r>
            <w:r w:rsidR="006C4FF9">
              <w:rPr>
                <w:noProof/>
                <w:webHidden/>
              </w:rPr>
              <w:fldChar w:fldCharType="end"/>
            </w:r>
          </w:hyperlink>
        </w:p>
        <w:p w:rsidR="006C4FF9" w:rsidRDefault="0060330C">
          <w:pPr>
            <w:pStyle w:val="TOC1"/>
            <w:tabs>
              <w:tab w:val="right" w:leader="dot" w:pos="9016"/>
            </w:tabs>
            <w:rPr>
              <w:noProof/>
              <w:szCs w:val="22"/>
              <w:lang w:eastAsia="en-AU"/>
            </w:rPr>
          </w:pPr>
          <w:hyperlink w:anchor="_Toc478032312" w:history="1">
            <w:r w:rsidR="006C4FF9" w:rsidRPr="00BF4428">
              <w:rPr>
                <w:rStyle w:val="Hyperlink"/>
                <w:rFonts w:ascii="Calibri" w:hAnsi="Calibri" w:cs="Arial"/>
                <w:noProof/>
              </w:rPr>
              <w:t>3. OVERARCHING GOALS</w:t>
            </w:r>
            <w:r w:rsidR="006C4FF9">
              <w:rPr>
                <w:noProof/>
                <w:webHidden/>
              </w:rPr>
              <w:tab/>
            </w:r>
            <w:r w:rsidR="006C4FF9">
              <w:rPr>
                <w:noProof/>
                <w:webHidden/>
              </w:rPr>
              <w:fldChar w:fldCharType="begin"/>
            </w:r>
            <w:r w:rsidR="006C4FF9">
              <w:rPr>
                <w:noProof/>
                <w:webHidden/>
              </w:rPr>
              <w:instrText xml:space="preserve"> PAGEREF _Toc478032312 \h </w:instrText>
            </w:r>
            <w:r w:rsidR="006C4FF9">
              <w:rPr>
                <w:noProof/>
                <w:webHidden/>
              </w:rPr>
            </w:r>
            <w:r w:rsidR="006C4FF9">
              <w:rPr>
                <w:noProof/>
                <w:webHidden/>
              </w:rPr>
              <w:fldChar w:fldCharType="separate"/>
            </w:r>
            <w:r>
              <w:rPr>
                <w:noProof/>
                <w:webHidden/>
              </w:rPr>
              <w:t>23</w:t>
            </w:r>
            <w:r w:rsidR="006C4FF9">
              <w:rPr>
                <w:noProof/>
                <w:webHidden/>
              </w:rPr>
              <w:fldChar w:fldCharType="end"/>
            </w:r>
          </w:hyperlink>
        </w:p>
        <w:p w:rsidR="006C4FF9" w:rsidRDefault="0060330C">
          <w:pPr>
            <w:pStyle w:val="TOC1"/>
            <w:tabs>
              <w:tab w:val="right" w:leader="dot" w:pos="9016"/>
            </w:tabs>
            <w:rPr>
              <w:noProof/>
              <w:szCs w:val="22"/>
              <w:lang w:eastAsia="en-AU"/>
            </w:rPr>
          </w:pPr>
          <w:hyperlink w:anchor="_Toc478032313" w:history="1">
            <w:r w:rsidR="006C4FF9" w:rsidRPr="00BF4428">
              <w:rPr>
                <w:rStyle w:val="Hyperlink"/>
                <w:rFonts w:ascii="Calibri" w:hAnsi="Calibri" w:cs="Arial"/>
                <w:noProof/>
              </w:rPr>
              <w:t>4. PROGRAM LOGIC</w:t>
            </w:r>
            <w:r w:rsidR="006C4FF9">
              <w:rPr>
                <w:noProof/>
                <w:webHidden/>
              </w:rPr>
              <w:tab/>
            </w:r>
            <w:r w:rsidR="006C4FF9">
              <w:rPr>
                <w:noProof/>
                <w:webHidden/>
              </w:rPr>
              <w:fldChar w:fldCharType="begin"/>
            </w:r>
            <w:r w:rsidR="006C4FF9">
              <w:rPr>
                <w:noProof/>
                <w:webHidden/>
              </w:rPr>
              <w:instrText xml:space="preserve"> PAGEREF _Toc478032313 \h </w:instrText>
            </w:r>
            <w:r w:rsidR="006C4FF9">
              <w:rPr>
                <w:noProof/>
                <w:webHidden/>
              </w:rPr>
            </w:r>
            <w:r w:rsidR="006C4FF9">
              <w:rPr>
                <w:noProof/>
                <w:webHidden/>
              </w:rPr>
              <w:fldChar w:fldCharType="separate"/>
            </w:r>
            <w:r>
              <w:rPr>
                <w:noProof/>
                <w:webHidden/>
              </w:rPr>
              <w:t>25</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14" w:history="1">
            <w:r w:rsidR="006C4FF9" w:rsidRPr="00BF4428">
              <w:rPr>
                <w:rStyle w:val="Hyperlink"/>
                <w:rFonts w:ascii="Calibri" w:hAnsi="Calibri" w:cs="Arial"/>
                <w:noProof/>
              </w:rPr>
              <w:t>Theory of change</w:t>
            </w:r>
            <w:r w:rsidR="006C4FF9">
              <w:rPr>
                <w:noProof/>
                <w:webHidden/>
              </w:rPr>
              <w:tab/>
            </w:r>
            <w:r w:rsidR="006C4FF9">
              <w:rPr>
                <w:noProof/>
                <w:webHidden/>
              </w:rPr>
              <w:fldChar w:fldCharType="begin"/>
            </w:r>
            <w:r w:rsidR="006C4FF9">
              <w:rPr>
                <w:noProof/>
                <w:webHidden/>
              </w:rPr>
              <w:instrText xml:space="preserve"> PAGEREF _Toc478032314 \h </w:instrText>
            </w:r>
            <w:r w:rsidR="006C4FF9">
              <w:rPr>
                <w:noProof/>
                <w:webHidden/>
              </w:rPr>
            </w:r>
            <w:r w:rsidR="006C4FF9">
              <w:rPr>
                <w:noProof/>
                <w:webHidden/>
              </w:rPr>
              <w:fldChar w:fldCharType="separate"/>
            </w:r>
            <w:r>
              <w:rPr>
                <w:noProof/>
                <w:webHidden/>
              </w:rPr>
              <w:t>25</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15" w:history="1">
            <w:r w:rsidR="006C4FF9" w:rsidRPr="00BF4428">
              <w:rPr>
                <w:rStyle w:val="Hyperlink"/>
                <w:rFonts w:ascii="Calibri" w:hAnsi="Calibri" w:cs="Arial"/>
                <w:noProof/>
              </w:rPr>
              <w:t>Expectations of achievements in two, four and ten years</w:t>
            </w:r>
            <w:r w:rsidR="006C4FF9">
              <w:rPr>
                <w:noProof/>
                <w:webHidden/>
              </w:rPr>
              <w:tab/>
            </w:r>
            <w:r w:rsidR="006C4FF9">
              <w:rPr>
                <w:noProof/>
                <w:webHidden/>
              </w:rPr>
              <w:fldChar w:fldCharType="begin"/>
            </w:r>
            <w:r w:rsidR="006C4FF9">
              <w:rPr>
                <w:noProof/>
                <w:webHidden/>
              </w:rPr>
              <w:instrText xml:space="preserve"> PAGEREF _Toc478032315 \h </w:instrText>
            </w:r>
            <w:r w:rsidR="006C4FF9">
              <w:rPr>
                <w:noProof/>
                <w:webHidden/>
              </w:rPr>
            </w:r>
            <w:r w:rsidR="006C4FF9">
              <w:rPr>
                <w:noProof/>
                <w:webHidden/>
              </w:rPr>
              <w:fldChar w:fldCharType="separate"/>
            </w:r>
            <w:r>
              <w:rPr>
                <w:noProof/>
                <w:webHidden/>
              </w:rPr>
              <w:t>26</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16" w:history="1">
            <w:r w:rsidR="006C4FF9" w:rsidRPr="00BF4428">
              <w:rPr>
                <w:rStyle w:val="Hyperlink"/>
                <w:rFonts w:ascii="Calibri" w:hAnsi="Calibri" w:cs="Arial"/>
                <w:noProof/>
              </w:rPr>
              <w:t>Theory of Action</w:t>
            </w:r>
            <w:r w:rsidR="006C4FF9">
              <w:rPr>
                <w:noProof/>
                <w:webHidden/>
              </w:rPr>
              <w:tab/>
            </w:r>
            <w:r w:rsidR="006C4FF9">
              <w:rPr>
                <w:noProof/>
                <w:webHidden/>
              </w:rPr>
              <w:fldChar w:fldCharType="begin"/>
            </w:r>
            <w:r w:rsidR="006C4FF9">
              <w:rPr>
                <w:noProof/>
                <w:webHidden/>
              </w:rPr>
              <w:instrText xml:space="preserve"> PAGEREF _Toc478032316 \h </w:instrText>
            </w:r>
            <w:r w:rsidR="006C4FF9">
              <w:rPr>
                <w:noProof/>
                <w:webHidden/>
              </w:rPr>
            </w:r>
            <w:r w:rsidR="006C4FF9">
              <w:rPr>
                <w:noProof/>
                <w:webHidden/>
              </w:rPr>
              <w:fldChar w:fldCharType="separate"/>
            </w:r>
            <w:r>
              <w:rPr>
                <w:noProof/>
                <w:webHidden/>
              </w:rPr>
              <w:t>28</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17" w:history="1">
            <w:r w:rsidR="006C4FF9" w:rsidRPr="00BF4428">
              <w:rPr>
                <w:rStyle w:val="Hyperlink"/>
                <w:rFonts w:ascii="Calibri" w:hAnsi="Calibri" w:cs="Arial"/>
                <w:noProof/>
              </w:rPr>
              <w:t>Principles</w:t>
            </w:r>
            <w:r w:rsidR="006C4FF9">
              <w:rPr>
                <w:noProof/>
                <w:webHidden/>
              </w:rPr>
              <w:tab/>
            </w:r>
            <w:r w:rsidR="006C4FF9">
              <w:rPr>
                <w:noProof/>
                <w:webHidden/>
              </w:rPr>
              <w:fldChar w:fldCharType="begin"/>
            </w:r>
            <w:r w:rsidR="006C4FF9">
              <w:rPr>
                <w:noProof/>
                <w:webHidden/>
              </w:rPr>
              <w:instrText xml:space="preserve"> PAGEREF _Toc478032317 \h </w:instrText>
            </w:r>
            <w:r w:rsidR="006C4FF9">
              <w:rPr>
                <w:noProof/>
                <w:webHidden/>
              </w:rPr>
            </w:r>
            <w:r w:rsidR="006C4FF9">
              <w:rPr>
                <w:noProof/>
                <w:webHidden/>
              </w:rPr>
              <w:fldChar w:fldCharType="separate"/>
            </w:r>
            <w:r>
              <w:rPr>
                <w:noProof/>
                <w:webHidden/>
              </w:rPr>
              <w:t>29</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18" w:history="1">
            <w:r w:rsidR="006C4FF9" w:rsidRPr="00BF4428">
              <w:rPr>
                <w:rStyle w:val="Hyperlink"/>
                <w:rFonts w:ascii="Calibri" w:hAnsi="Calibri" w:cs="Arial"/>
                <w:noProof/>
                <w:lang w:eastAsia="en-AU"/>
              </w:rPr>
              <w:t>Assumptions</w:t>
            </w:r>
            <w:r w:rsidR="006C4FF9">
              <w:rPr>
                <w:noProof/>
                <w:webHidden/>
              </w:rPr>
              <w:tab/>
            </w:r>
            <w:r w:rsidR="006C4FF9">
              <w:rPr>
                <w:noProof/>
                <w:webHidden/>
              </w:rPr>
              <w:fldChar w:fldCharType="begin"/>
            </w:r>
            <w:r w:rsidR="006C4FF9">
              <w:rPr>
                <w:noProof/>
                <w:webHidden/>
              </w:rPr>
              <w:instrText xml:space="preserve"> PAGEREF _Toc478032318 \h </w:instrText>
            </w:r>
            <w:r w:rsidR="006C4FF9">
              <w:rPr>
                <w:noProof/>
                <w:webHidden/>
              </w:rPr>
            </w:r>
            <w:r w:rsidR="006C4FF9">
              <w:rPr>
                <w:noProof/>
                <w:webHidden/>
              </w:rPr>
              <w:fldChar w:fldCharType="separate"/>
            </w:r>
            <w:r>
              <w:rPr>
                <w:noProof/>
                <w:webHidden/>
              </w:rPr>
              <w:t>29</w:t>
            </w:r>
            <w:r w:rsidR="006C4FF9">
              <w:rPr>
                <w:noProof/>
                <w:webHidden/>
              </w:rPr>
              <w:fldChar w:fldCharType="end"/>
            </w:r>
          </w:hyperlink>
        </w:p>
        <w:p w:rsidR="006C4FF9" w:rsidRDefault="0060330C">
          <w:pPr>
            <w:pStyle w:val="TOC1"/>
            <w:tabs>
              <w:tab w:val="right" w:leader="dot" w:pos="9016"/>
            </w:tabs>
            <w:rPr>
              <w:noProof/>
              <w:szCs w:val="22"/>
              <w:lang w:eastAsia="en-AU"/>
            </w:rPr>
          </w:pPr>
          <w:hyperlink w:anchor="_Toc478032319" w:history="1">
            <w:r w:rsidR="006C4FF9" w:rsidRPr="00BF4428">
              <w:rPr>
                <w:rStyle w:val="Hyperlink"/>
                <w:rFonts w:ascii="Calibri" w:hAnsi="Calibri" w:cs="Arial"/>
                <w:noProof/>
              </w:rPr>
              <w:t>5. DELIVERY APPROACH</w:t>
            </w:r>
            <w:r w:rsidR="006C4FF9">
              <w:rPr>
                <w:noProof/>
                <w:webHidden/>
              </w:rPr>
              <w:tab/>
            </w:r>
            <w:r w:rsidR="006C4FF9">
              <w:rPr>
                <w:noProof/>
                <w:webHidden/>
              </w:rPr>
              <w:fldChar w:fldCharType="begin"/>
            </w:r>
            <w:r w:rsidR="006C4FF9">
              <w:rPr>
                <w:noProof/>
                <w:webHidden/>
              </w:rPr>
              <w:instrText xml:space="preserve"> PAGEREF _Toc478032319 \h </w:instrText>
            </w:r>
            <w:r w:rsidR="006C4FF9">
              <w:rPr>
                <w:noProof/>
                <w:webHidden/>
              </w:rPr>
            </w:r>
            <w:r w:rsidR="006C4FF9">
              <w:rPr>
                <w:noProof/>
                <w:webHidden/>
              </w:rPr>
              <w:fldChar w:fldCharType="separate"/>
            </w:r>
            <w:r>
              <w:rPr>
                <w:noProof/>
                <w:webHidden/>
              </w:rPr>
              <w:t>32</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20" w:history="1">
            <w:r w:rsidR="006C4FF9" w:rsidRPr="00BF4428">
              <w:rPr>
                <w:rStyle w:val="Hyperlink"/>
                <w:rFonts w:ascii="Calibri" w:hAnsi="Calibri" w:cs="Arial"/>
                <w:noProof/>
              </w:rPr>
              <w:t>Delivery Modalities</w:t>
            </w:r>
            <w:r w:rsidR="006C4FF9">
              <w:rPr>
                <w:noProof/>
                <w:webHidden/>
              </w:rPr>
              <w:tab/>
            </w:r>
            <w:r w:rsidR="006C4FF9">
              <w:rPr>
                <w:noProof/>
                <w:webHidden/>
              </w:rPr>
              <w:fldChar w:fldCharType="begin"/>
            </w:r>
            <w:r w:rsidR="006C4FF9">
              <w:rPr>
                <w:noProof/>
                <w:webHidden/>
              </w:rPr>
              <w:instrText xml:space="preserve"> PAGEREF _Toc478032320 \h </w:instrText>
            </w:r>
            <w:r w:rsidR="006C4FF9">
              <w:rPr>
                <w:noProof/>
                <w:webHidden/>
              </w:rPr>
            </w:r>
            <w:r w:rsidR="006C4FF9">
              <w:rPr>
                <w:noProof/>
                <w:webHidden/>
              </w:rPr>
              <w:fldChar w:fldCharType="separate"/>
            </w:r>
            <w:r>
              <w:rPr>
                <w:noProof/>
                <w:webHidden/>
              </w:rPr>
              <w:t>32</w:t>
            </w:r>
            <w:r w:rsidR="006C4FF9">
              <w:rPr>
                <w:noProof/>
                <w:webHidden/>
              </w:rPr>
              <w:fldChar w:fldCharType="end"/>
            </w:r>
          </w:hyperlink>
        </w:p>
        <w:p w:rsidR="006C4FF9" w:rsidRDefault="0060330C">
          <w:pPr>
            <w:pStyle w:val="TOC1"/>
            <w:tabs>
              <w:tab w:val="right" w:leader="dot" w:pos="9016"/>
            </w:tabs>
            <w:rPr>
              <w:noProof/>
              <w:szCs w:val="22"/>
              <w:lang w:eastAsia="en-AU"/>
            </w:rPr>
          </w:pPr>
          <w:hyperlink w:anchor="_Toc478032321" w:history="1">
            <w:r w:rsidR="006C4FF9" w:rsidRPr="00BF4428">
              <w:rPr>
                <w:rStyle w:val="Hyperlink"/>
                <w:rFonts w:ascii="Calibri" w:hAnsi="Calibri" w:cs="Arial"/>
                <w:noProof/>
              </w:rPr>
              <w:t>6. GOVERNANCE PROGRAM DEVELOPMENT COMPONENTS</w:t>
            </w:r>
            <w:r w:rsidR="006C4FF9">
              <w:rPr>
                <w:noProof/>
                <w:webHidden/>
              </w:rPr>
              <w:tab/>
            </w:r>
            <w:r w:rsidR="006C4FF9">
              <w:rPr>
                <w:noProof/>
                <w:webHidden/>
              </w:rPr>
              <w:fldChar w:fldCharType="begin"/>
            </w:r>
            <w:r w:rsidR="006C4FF9">
              <w:rPr>
                <w:noProof/>
                <w:webHidden/>
              </w:rPr>
              <w:instrText xml:space="preserve"> PAGEREF _Toc478032321 \h </w:instrText>
            </w:r>
            <w:r w:rsidR="006C4FF9">
              <w:rPr>
                <w:noProof/>
                <w:webHidden/>
              </w:rPr>
            </w:r>
            <w:r w:rsidR="006C4FF9">
              <w:rPr>
                <w:noProof/>
                <w:webHidden/>
              </w:rPr>
              <w:fldChar w:fldCharType="separate"/>
            </w:r>
            <w:r>
              <w:rPr>
                <w:noProof/>
                <w:webHidden/>
              </w:rPr>
              <w:t>37</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22" w:history="1">
            <w:r w:rsidR="006C4FF9" w:rsidRPr="00BF4428">
              <w:rPr>
                <w:rStyle w:val="Hyperlink"/>
                <w:rFonts w:ascii="Calibri" w:hAnsi="Calibri" w:cs="Arial"/>
                <w:noProof/>
              </w:rPr>
              <w:t>Component 1 – Fiscally responsible budgeting and borrowing policies</w:t>
            </w:r>
            <w:r w:rsidR="006C4FF9">
              <w:rPr>
                <w:noProof/>
                <w:webHidden/>
              </w:rPr>
              <w:tab/>
            </w:r>
            <w:r w:rsidR="006C4FF9">
              <w:rPr>
                <w:noProof/>
                <w:webHidden/>
              </w:rPr>
              <w:fldChar w:fldCharType="begin"/>
            </w:r>
            <w:r w:rsidR="006C4FF9">
              <w:rPr>
                <w:noProof/>
                <w:webHidden/>
              </w:rPr>
              <w:instrText xml:space="preserve"> PAGEREF _Toc478032322 \h </w:instrText>
            </w:r>
            <w:r w:rsidR="006C4FF9">
              <w:rPr>
                <w:noProof/>
                <w:webHidden/>
              </w:rPr>
            </w:r>
            <w:r w:rsidR="006C4FF9">
              <w:rPr>
                <w:noProof/>
                <w:webHidden/>
              </w:rPr>
              <w:fldChar w:fldCharType="separate"/>
            </w:r>
            <w:r>
              <w:rPr>
                <w:noProof/>
                <w:webHidden/>
              </w:rPr>
              <w:t>37</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23" w:history="1">
            <w:r w:rsidR="006C4FF9" w:rsidRPr="00BF4428">
              <w:rPr>
                <w:rStyle w:val="Hyperlink"/>
                <w:rFonts w:ascii="Calibri" w:hAnsi="Calibri" w:cs="Arial"/>
                <w:noProof/>
              </w:rPr>
              <w:t>Component 2 – Professional Public Financial Management cadre</w:t>
            </w:r>
            <w:r w:rsidR="006C4FF9">
              <w:rPr>
                <w:noProof/>
                <w:webHidden/>
              </w:rPr>
              <w:tab/>
            </w:r>
            <w:r w:rsidR="006C4FF9">
              <w:rPr>
                <w:noProof/>
                <w:webHidden/>
              </w:rPr>
              <w:fldChar w:fldCharType="begin"/>
            </w:r>
            <w:r w:rsidR="006C4FF9">
              <w:rPr>
                <w:noProof/>
                <w:webHidden/>
              </w:rPr>
              <w:instrText xml:space="preserve"> PAGEREF _Toc478032323 \h </w:instrText>
            </w:r>
            <w:r w:rsidR="006C4FF9">
              <w:rPr>
                <w:noProof/>
                <w:webHidden/>
              </w:rPr>
            </w:r>
            <w:r w:rsidR="006C4FF9">
              <w:rPr>
                <w:noProof/>
                <w:webHidden/>
              </w:rPr>
              <w:fldChar w:fldCharType="separate"/>
            </w:r>
            <w:r>
              <w:rPr>
                <w:noProof/>
                <w:webHidden/>
              </w:rPr>
              <w:t>40</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24" w:history="1">
            <w:r w:rsidR="006C4FF9" w:rsidRPr="00BF4428">
              <w:rPr>
                <w:rStyle w:val="Hyperlink"/>
                <w:rFonts w:ascii="Calibri" w:hAnsi="Calibri" w:cs="Arial"/>
                <w:noProof/>
              </w:rPr>
              <w:t>Component 3 – A more accountable and responsive public service</w:t>
            </w:r>
            <w:r w:rsidR="006C4FF9">
              <w:rPr>
                <w:noProof/>
                <w:webHidden/>
              </w:rPr>
              <w:tab/>
            </w:r>
            <w:r w:rsidR="006C4FF9">
              <w:rPr>
                <w:noProof/>
                <w:webHidden/>
              </w:rPr>
              <w:fldChar w:fldCharType="begin"/>
            </w:r>
            <w:r w:rsidR="006C4FF9">
              <w:rPr>
                <w:noProof/>
                <w:webHidden/>
              </w:rPr>
              <w:instrText xml:space="preserve"> PAGEREF _Toc478032324 \h </w:instrText>
            </w:r>
            <w:r w:rsidR="006C4FF9">
              <w:rPr>
                <w:noProof/>
                <w:webHidden/>
              </w:rPr>
            </w:r>
            <w:r w:rsidR="006C4FF9">
              <w:rPr>
                <w:noProof/>
                <w:webHidden/>
              </w:rPr>
              <w:fldChar w:fldCharType="separate"/>
            </w:r>
            <w:r>
              <w:rPr>
                <w:noProof/>
                <w:webHidden/>
              </w:rPr>
              <w:t>44</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25" w:history="1">
            <w:r w:rsidR="006C4FF9" w:rsidRPr="00BF4428">
              <w:rPr>
                <w:rStyle w:val="Hyperlink"/>
                <w:rFonts w:ascii="Calibri" w:hAnsi="Calibri" w:cs="Arial"/>
                <w:noProof/>
              </w:rPr>
              <w:t>Component 4 – Strengthening coalitions for reform</w:t>
            </w:r>
            <w:r w:rsidR="006C4FF9">
              <w:rPr>
                <w:noProof/>
                <w:webHidden/>
              </w:rPr>
              <w:tab/>
            </w:r>
            <w:r w:rsidR="006C4FF9">
              <w:rPr>
                <w:noProof/>
                <w:webHidden/>
              </w:rPr>
              <w:fldChar w:fldCharType="begin"/>
            </w:r>
            <w:r w:rsidR="006C4FF9">
              <w:rPr>
                <w:noProof/>
                <w:webHidden/>
              </w:rPr>
              <w:instrText xml:space="preserve"> PAGEREF _Toc478032325 \h </w:instrText>
            </w:r>
            <w:r w:rsidR="006C4FF9">
              <w:rPr>
                <w:noProof/>
                <w:webHidden/>
              </w:rPr>
            </w:r>
            <w:r w:rsidR="006C4FF9">
              <w:rPr>
                <w:noProof/>
                <w:webHidden/>
              </w:rPr>
              <w:fldChar w:fldCharType="separate"/>
            </w:r>
            <w:r>
              <w:rPr>
                <w:noProof/>
                <w:webHidden/>
              </w:rPr>
              <w:t>48</w:t>
            </w:r>
            <w:r w:rsidR="006C4FF9">
              <w:rPr>
                <w:noProof/>
                <w:webHidden/>
              </w:rPr>
              <w:fldChar w:fldCharType="end"/>
            </w:r>
          </w:hyperlink>
        </w:p>
        <w:p w:rsidR="006C4FF9" w:rsidRDefault="0060330C">
          <w:pPr>
            <w:pStyle w:val="TOC1"/>
            <w:tabs>
              <w:tab w:val="right" w:leader="dot" w:pos="9016"/>
            </w:tabs>
            <w:rPr>
              <w:noProof/>
              <w:szCs w:val="22"/>
              <w:lang w:eastAsia="en-AU"/>
            </w:rPr>
          </w:pPr>
          <w:hyperlink w:anchor="_Toc478032326" w:history="1">
            <w:r w:rsidR="006C4FF9" w:rsidRPr="00BF4428">
              <w:rPr>
                <w:rStyle w:val="Hyperlink"/>
                <w:rFonts w:ascii="Calibri" w:hAnsi="Calibri" w:cs="Arial"/>
                <w:noProof/>
              </w:rPr>
              <w:t>7. MONITORING, EVALUATION AND LEARNING</w:t>
            </w:r>
            <w:r w:rsidR="006C4FF9">
              <w:rPr>
                <w:noProof/>
                <w:webHidden/>
              </w:rPr>
              <w:tab/>
            </w:r>
            <w:r w:rsidR="006C4FF9">
              <w:rPr>
                <w:noProof/>
                <w:webHidden/>
              </w:rPr>
              <w:fldChar w:fldCharType="begin"/>
            </w:r>
            <w:r w:rsidR="006C4FF9">
              <w:rPr>
                <w:noProof/>
                <w:webHidden/>
              </w:rPr>
              <w:instrText xml:space="preserve"> PAGEREF _Toc478032326 \h </w:instrText>
            </w:r>
            <w:r w:rsidR="006C4FF9">
              <w:rPr>
                <w:noProof/>
                <w:webHidden/>
              </w:rPr>
            </w:r>
            <w:r w:rsidR="006C4FF9">
              <w:rPr>
                <w:noProof/>
                <w:webHidden/>
              </w:rPr>
              <w:fldChar w:fldCharType="separate"/>
            </w:r>
            <w:r>
              <w:rPr>
                <w:noProof/>
                <w:webHidden/>
              </w:rPr>
              <w:t>50</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27" w:history="1">
            <w:r w:rsidR="006C4FF9" w:rsidRPr="00BF4428">
              <w:rPr>
                <w:rStyle w:val="Hyperlink"/>
                <w:rFonts w:ascii="Calibri" w:hAnsi="Calibri" w:cs="Arial"/>
                <w:noProof/>
              </w:rPr>
              <w:t>Purpose</w:t>
            </w:r>
            <w:r w:rsidR="006C4FF9">
              <w:rPr>
                <w:noProof/>
                <w:webHidden/>
              </w:rPr>
              <w:tab/>
            </w:r>
            <w:r w:rsidR="006C4FF9">
              <w:rPr>
                <w:noProof/>
                <w:webHidden/>
              </w:rPr>
              <w:fldChar w:fldCharType="begin"/>
            </w:r>
            <w:r w:rsidR="006C4FF9">
              <w:rPr>
                <w:noProof/>
                <w:webHidden/>
              </w:rPr>
              <w:instrText xml:space="preserve"> PAGEREF _Toc478032327 \h </w:instrText>
            </w:r>
            <w:r w:rsidR="006C4FF9">
              <w:rPr>
                <w:noProof/>
                <w:webHidden/>
              </w:rPr>
            </w:r>
            <w:r w:rsidR="006C4FF9">
              <w:rPr>
                <w:noProof/>
                <w:webHidden/>
              </w:rPr>
              <w:fldChar w:fldCharType="separate"/>
            </w:r>
            <w:r>
              <w:rPr>
                <w:noProof/>
                <w:webHidden/>
              </w:rPr>
              <w:t>50</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28" w:history="1">
            <w:r w:rsidR="006C4FF9" w:rsidRPr="00BF4428">
              <w:rPr>
                <w:rStyle w:val="Hyperlink"/>
                <w:rFonts w:ascii="Calibri" w:hAnsi="Calibri" w:cs="Arial"/>
                <w:noProof/>
              </w:rPr>
              <w:t>Key Evaluation Questions</w:t>
            </w:r>
            <w:r w:rsidR="006C4FF9">
              <w:rPr>
                <w:noProof/>
                <w:webHidden/>
              </w:rPr>
              <w:tab/>
            </w:r>
            <w:r w:rsidR="006C4FF9">
              <w:rPr>
                <w:noProof/>
                <w:webHidden/>
              </w:rPr>
              <w:fldChar w:fldCharType="begin"/>
            </w:r>
            <w:r w:rsidR="006C4FF9">
              <w:rPr>
                <w:noProof/>
                <w:webHidden/>
              </w:rPr>
              <w:instrText xml:space="preserve"> PAGEREF _Toc478032328 \h </w:instrText>
            </w:r>
            <w:r w:rsidR="006C4FF9">
              <w:rPr>
                <w:noProof/>
                <w:webHidden/>
              </w:rPr>
            </w:r>
            <w:r w:rsidR="006C4FF9">
              <w:rPr>
                <w:noProof/>
                <w:webHidden/>
              </w:rPr>
              <w:fldChar w:fldCharType="separate"/>
            </w:r>
            <w:r>
              <w:rPr>
                <w:noProof/>
                <w:webHidden/>
              </w:rPr>
              <w:t>51</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29" w:history="1">
            <w:r w:rsidR="006C4FF9" w:rsidRPr="00BF4428">
              <w:rPr>
                <w:rStyle w:val="Hyperlink"/>
                <w:rFonts w:ascii="Calibri" w:hAnsi="Calibri" w:cs="Arial"/>
                <w:noProof/>
              </w:rPr>
              <w:t>Principles</w:t>
            </w:r>
            <w:r w:rsidR="006C4FF9">
              <w:rPr>
                <w:noProof/>
                <w:webHidden/>
              </w:rPr>
              <w:tab/>
            </w:r>
            <w:r w:rsidR="006C4FF9">
              <w:rPr>
                <w:noProof/>
                <w:webHidden/>
              </w:rPr>
              <w:fldChar w:fldCharType="begin"/>
            </w:r>
            <w:r w:rsidR="006C4FF9">
              <w:rPr>
                <w:noProof/>
                <w:webHidden/>
              </w:rPr>
              <w:instrText xml:space="preserve"> PAGEREF _Toc478032329 \h </w:instrText>
            </w:r>
            <w:r w:rsidR="006C4FF9">
              <w:rPr>
                <w:noProof/>
                <w:webHidden/>
              </w:rPr>
            </w:r>
            <w:r w:rsidR="006C4FF9">
              <w:rPr>
                <w:noProof/>
                <w:webHidden/>
              </w:rPr>
              <w:fldChar w:fldCharType="separate"/>
            </w:r>
            <w:r>
              <w:rPr>
                <w:noProof/>
                <w:webHidden/>
              </w:rPr>
              <w:t>51</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30" w:history="1">
            <w:r w:rsidR="006C4FF9" w:rsidRPr="00BF4428">
              <w:rPr>
                <w:rStyle w:val="Hyperlink"/>
                <w:rFonts w:ascii="Calibri" w:hAnsi="Calibri" w:cs="Arial"/>
                <w:noProof/>
              </w:rPr>
              <w:t>Performance measures</w:t>
            </w:r>
            <w:r w:rsidR="006C4FF9">
              <w:rPr>
                <w:noProof/>
                <w:webHidden/>
              </w:rPr>
              <w:tab/>
            </w:r>
            <w:r w:rsidR="006C4FF9">
              <w:rPr>
                <w:noProof/>
                <w:webHidden/>
              </w:rPr>
              <w:fldChar w:fldCharType="begin"/>
            </w:r>
            <w:r w:rsidR="006C4FF9">
              <w:rPr>
                <w:noProof/>
                <w:webHidden/>
              </w:rPr>
              <w:instrText xml:space="preserve"> PAGEREF _Toc478032330 \h </w:instrText>
            </w:r>
            <w:r w:rsidR="006C4FF9">
              <w:rPr>
                <w:noProof/>
                <w:webHidden/>
              </w:rPr>
            </w:r>
            <w:r w:rsidR="006C4FF9">
              <w:rPr>
                <w:noProof/>
                <w:webHidden/>
              </w:rPr>
              <w:fldChar w:fldCharType="separate"/>
            </w:r>
            <w:r>
              <w:rPr>
                <w:noProof/>
                <w:webHidden/>
              </w:rPr>
              <w:t>51</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31" w:history="1">
            <w:r w:rsidR="006C4FF9" w:rsidRPr="00BF4428">
              <w:rPr>
                <w:rStyle w:val="Hyperlink"/>
                <w:rFonts w:ascii="Calibri" w:hAnsi="Calibri" w:cs="Arial"/>
                <w:noProof/>
              </w:rPr>
              <w:t>Approach</w:t>
            </w:r>
            <w:r w:rsidR="006C4FF9">
              <w:rPr>
                <w:noProof/>
                <w:webHidden/>
              </w:rPr>
              <w:tab/>
            </w:r>
            <w:r w:rsidR="006C4FF9">
              <w:rPr>
                <w:noProof/>
                <w:webHidden/>
              </w:rPr>
              <w:fldChar w:fldCharType="begin"/>
            </w:r>
            <w:r w:rsidR="006C4FF9">
              <w:rPr>
                <w:noProof/>
                <w:webHidden/>
              </w:rPr>
              <w:instrText xml:space="preserve"> PAGEREF _Toc478032331 \h </w:instrText>
            </w:r>
            <w:r w:rsidR="006C4FF9">
              <w:rPr>
                <w:noProof/>
                <w:webHidden/>
              </w:rPr>
            </w:r>
            <w:r w:rsidR="006C4FF9">
              <w:rPr>
                <w:noProof/>
                <w:webHidden/>
              </w:rPr>
              <w:fldChar w:fldCharType="separate"/>
            </w:r>
            <w:r>
              <w:rPr>
                <w:noProof/>
                <w:webHidden/>
              </w:rPr>
              <w:t>53</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32" w:history="1">
            <w:r w:rsidR="006C4FF9" w:rsidRPr="00BF4428">
              <w:rPr>
                <w:rStyle w:val="Hyperlink"/>
                <w:rFonts w:ascii="Calibri" w:hAnsi="Calibri" w:cs="Arial"/>
                <w:noProof/>
              </w:rPr>
              <w:t>Learning</w:t>
            </w:r>
            <w:r w:rsidR="006C4FF9">
              <w:rPr>
                <w:noProof/>
                <w:webHidden/>
              </w:rPr>
              <w:tab/>
            </w:r>
            <w:r w:rsidR="006C4FF9">
              <w:rPr>
                <w:noProof/>
                <w:webHidden/>
              </w:rPr>
              <w:fldChar w:fldCharType="begin"/>
            </w:r>
            <w:r w:rsidR="006C4FF9">
              <w:rPr>
                <w:noProof/>
                <w:webHidden/>
              </w:rPr>
              <w:instrText xml:space="preserve"> PAGEREF _Toc478032332 \h </w:instrText>
            </w:r>
            <w:r w:rsidR="006C4FF9">
              <w:rPr>
                <w:noProof/>
                <w:webHidden/>
              </w:rPr>
            </w:r>
            <w:r w:rsidR="006C4FF9">
              <w:rPr>
                <w:noProof/>
                <w:webHidden/>
              </w:rPr>
              <w:fldChar w:fldCharType="separate"/>
            </w:r>
            <w:r>
              <w:rPr>
                <w:noProof/>
                <w:webHidden/>
              </w:rPr>
              <w:t>55</w:t>
            </w:r>
            <w:r w:rsidR="006C4FF9">
              <w:rPr>
                <w:noProof/>
                <w:webHidden/>
              </w:rPr>
              <w:fldChar w:fldCharType="end"/>
            </w:r>
          </w:hyperlink>
        </w:p>
        <w:p w:rsidR="006C4FF9" w:rsidRDefault="0060330C">
          <w:pPr>
            <w:pStyle w:val="TOC1"/>
            <w:tabs>
              <w:tab w:val="right" w:leader="dot" w:pos="9016"/>
            </w:tabs>
            <w:rPr>
              <w:noProof/>
              <w:szCs w:val="22"/>
              <w:lang w:eastAsia="en-AU"/>
            </w:rPr>
          </w:pPr>
          <w:hyperlink w:anchor="_Toc478032333" w:history="1">
            <w:r w:rsidR="006C4FF9" w:rsidRPr="00BF4428">
              <w:rPr>
                <w:rStyle w:val="Hyperlink"/>
                <w:rFonts w:ascii="Calibri" w:hAnsi="Calibri" w:cs="Arial"/>
                <w:noProof/>
              </w:rPr>
              <w:t>8. IMPLEMENTATION ARRANGEMENTS</w:t>
            </w:r>
            <w:r w:rsidR="006C4FF9">
              <w:rPr>
                <w:noProof/>
                <w:webHidden/>
              </w:rPr>
              <w:tab/>
            </w:r>
            <w:r w:rsidR="006C4FF9">
              <w:rPr>
                <w:noProof/>
                <w:webHidden/>
              </w:rPr>
              <w:fldChar w:fldCharType="begin"/>
            </w:r>
            <w:r w:rsidR="006C4FF9">
              <w:rPr>
                <w:noProof/>
                <w:webHidden/>
              </w:rPr>
              <w:instrText xml:space="preserve"> PAGEREF _Toc478032333 \h </w:instrText>
            </w:r>
            <w:r w:rsidR="006C4FF9">
              <w:rPr>
                <w:noProof/>
                <w:webHidden/>
              </w:rPr>
            </w:r>
            <w:r w:rsidR="006C4FF9">
              <w:rPr>
                <w:noProof/>
                <w:webHidden/>
              </w:rPr>
              <w:fldChar w:fldCharType="separate"/>
            </w:r>
            <w:r>
              <w:rPr>
                <w:noProof/>
                <w:webHidden/>
              </w:rPr>
              <w:t>57</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34" w:history="1">
            <w:r w:rsidR="006C4FF9" w:rsidRPr="00BF4428">
              <w:rPr>
                <w:rStyle w:val="Hyperlink"/>
                <w:rFonts w:ascii="Calibri" w:hAnsi="Calibri" w:cs="Arial"/>
                <w:noProof/>
              </w:rPr>
              <w:t>Budget</w:t>
            </w:r>
            <w:r w:rsidR="006C4FF9">
              <w:rPr>
                <w:noProof/>
                <w:webHidden/>
              </w:rPr>
              <w:tab/>
            </w:r>
            <w:r w:rsidR="006C4FF9">
              <w:rPr>
                <w:noProof/>
                <w:webHidden/>
              </w:rPr>
              <w:fldChar w:fldCharType="begin"/>
            </w:r>
            <w:r w:rsidR="006C4FF9">
              <w:rPr>
                <w:noProof/>
                <w:webHidden/>
              </w:rPr>
              <w:instrText xml:space="preserve"> PAGEREF _Toc478032334 \h </w:instrText>
            </w:r>
            <w:r w:rsidR="006C4FF9">
              <w:rPr>
                <w:noProof/>
                <w:webHidden/>
              </w:rPr>
            </w:r>
            <w:r w:rsidR="006C4FF9">
              <w:rPr>
                <w:noProof/>
                <w:webHidden/>
              </w:rPr>
              <w:fldChar w:fldCharType="separate"/>
            </w:r>
            <w:r>
              <w:rPr>
                <w:noProof/>
                <w:webHidden/>
              </w:rPr>
              <w:t>57</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35" w:history="1">
            <w:r w:rsidR="006C4FF9" w:rsidRPr="00BF4428">
              <w:rPr>
                <w:rStyle w:val="Hyperlink"/>
                <w:rFonts w:ascii="Calibri" w:hAnsi="Calibri" w:cs="Arial"/>
                <w:noProof/>
              </w:rPr>
              <w:t>Goverance and Management Arrangements</w:t>
            </w:r>
            <w:r w:rsidR="006C4FF9">
              <w:rPr>
                <w:noProof/>
                <w:webHidden/>
              </w:rPr>
              <w:tab/>
            </w:r>
            <w:r w:rsidR="006C4FF9">
              <w:rPr>
                <w:noProof/>
                <w:webHidden/>
              </w:rPr>
              <w:fldChar w:fldCharType="begin"/>
            </w:r>
            <w:r w:rsidR="006C4FF9">
              <w:rPr>
                <w:noProof/>
                <w:webHidden/>
              </w:rPr>
              <w:instrText xml:space="preserve"> PAGEREF _Toc478032335 \h </w:instrText>
            </w:r>
            <w:r w:rsidR="006C4FF9">
              <w:rPr>
                <w:noProof/>
                <w:webHidden/>
              </w:rPr>
            </w:r>
            <w:r w:rsidR="006C4FF9">
              <w:rPr>
                <w:noProof/>
                <w:webHidden/>
              </w:rPr>
              <w:fldChar w:fldCharType="separate"/>
            </w:r>
            <w:r>
              <w:rPr>
                <w:noProof/>
                <w:webHidden/>
              </w:rPr>
              <w:t>57</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36" w:history="1">
            <w:r w:rsidR="006C4FF9" w:rsidRPr="00BF4428">
              <w:rPr>
                <w:rStyle w:val="Hyperlink"/>
                <w:rFonts w:ascii="Calibri" w:hAnsi="Calibri" w:cs="Arial"/>
                <w:noProof/>
              </w:rPr>
              <w:t>Transition, Inception and Implementation</w:t>
            </w:r>
            <w:r w:rsidR="006C4FF9">
              <w:rPr>
                <w:noProof/>
                <w:webHidden/>
              </w:rPr>
              <w:tab/>
            </w:r>
            <w:r w:rsidR="006C4FF9">
              <w:rPr>
                <w:noProof/>
                <w:webHidden/>
              </w:rPr>
              <w:fldChar w:fldCharType="begin"/>
            </w:r>
            <w:r w:rsidR="006C4FF9">
              <w:rPr>
                <w:noProof/>
                <w:webHidden/>
              </w:rPr>
              <w:instrText xml:space="preserve"> PAGEREF _Toc478032336 \h </w:instrText>
            </w:r>
            <w:r w:rsidR="006C4FF9">
              <w:rPr>
                <w:noProof/>
                <w:webHidden/>
              </w:rPr>
            </w:r>
            <w:r w:rsidR="006C4FF9">
              <w:rPr>
                <w:noProof/>
                <w:webHidden/>
              </w:rPr>
              <w:fldChar w:fldCharType="separate"/>
            </w:r>
            <w:r>
              <w:rPr>
                <w:noProof/>
                <w:webHidden/>
              </w:rPr>
              <w:t>61</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37" w:history="1">
            <w:r w:rsidR="006C4FF9" w:rsidRPr="00BF4428">
              <w:rPr>
                <w:rStyle w:val="Hyperlink"/>
                <w:rFonts w:ascii="Calibri" w:hAnsi="Calibri" w:cs="Arial"/>
                <w:noProof/>
              </w:rPr>
              <w:t>Sustainability</w:t>
            </w:r>
            <w:r w:rsidR="006C4FF9">
              <w:rPr>
                <w:noProof/>
                <w:webHidden/>
              </w:rPr>
              <w:tab/>
            </w:r>
            <w:r w:rsidR="006C4FF9">
              <w:rPr>
                <w:noProof/>
                <w:webHidden/>
              </w:rPr>
              <w:fldChar w:fldCharType="begin"/>
            </w:r>
            <w:r w:rsidR="006C4FF9">
              <w:rPr>
                <w:noProof/>
                <w:webHidden/>
              </w:rPr>
              <w:instrText xml:space="preserve"> PAGEREF _Toc478032337 \h </w:instrText>
            </w:r>
            <w:r w:rsidR="006C4FF9">
              <w:rPr>
                <w:noProof/>
                <w:webHidden/>
              </w:rPr>
            </w:r>
            <w:r w:rsidR="006C4FF9">
              <w:rPr>
                <w:noProof/>
                <w:webHidden/>
              </w:rPr>
              <w:fldChar w:fldCharType="separate"/>
            </w:r>
            <w:r>
              <w:rPr>
                <w:noProof/>
                <w:webHidden/>
              </w:rPr>
              <w:t>62</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38" w:history="1">
            <w:r w:rsidR="006C4FF9" w:rsidRPr="00BF4428">
              <w:rPr>
                <w:rStyle w:val="Hyperlink"/>
                <w:rFonts w:ascii="Calibri" w:hAnsi="Calibri" w:cs="Arial"/>
                <w:noProof/>
              </w:rPr>
              <w:t>Gender and Social Inclusion</w:t>
            </w:r>
            <w:r w:rsidR="006C4FF9">
              <w:rPr>
                <w:noProof/>
                <w:webHidden/>
              </w:rPr>
              <w:tab/>
            </w:r>
            <w:r w:rsidR="006C4FF9">
              <w:rPr>
                <w:noProof/>
                <w:webHidden/>
              </w:rPr>
              <w:fldChar w:fldCharType="begin"/>
            </w:r>
            <w:r w:rsidR="006C4FF9">
              <w:rPr>
                <w:noProof/>
                <w:webHidden/>
              </w:rPr>
              <w:instrText xml:space="preserve"> PAGEREF _Toc478032338 \h </w:instrText>
            </w:r>
            <w:r w:rsidR="006C4FF9">
              <w:rPr>
                <w:noProof/>
                <w:webHidden/>
              </w:rPr>
            </w:r>
            <w:r w:rsidR="006C4FF9">
              <w:rPr>
                <w:noProof/>
                <w:webHidden/>
              </w:rPr>
              <w:fldChar w:fldCharType="separate"/>
            </w:r>
            <w:r>
              <w:rPr>
                <w:noProof/>
                <w:webHidden/>
              </w:rPr>
              <w:t>63</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39" w:history="1">
            <w:r w:rsidR="006C4FF9" w:rsidRPr="00BF4428">
              <w:rPr>
                <w:rStyle w:val="Hyperlink"/>
                <w:rFonts w:ascii="Calibri" w:hAnsi="Calibri" w:cs="Arial"/>
                <w:noProof/>
              </w:rPr>
              <w:t>Private Sector</w:t>
            </w:r>
            <w:r w:rsidR="006C4FF9">
              <w:rPr>
                <w:noProof/>
                <w:webHidden/>
              </w:rPr>
              <w:tab/>
            </w:r>
            <w:r w:rsidR="006C4FF9">
              <w:rPr>
                <w:noProof/>
                <w:webHidden/>
              </w:rPr>
              <w:fldChar w:fldCharType="begin"/>
            </w:r>
            <w:r w:rsidR="006C4FF9">
              <w:rPr>
                <w:noProof/>
                <w:webHidden/>
              </w:rPr>
              <w:instrText xml:space="preserve"> PAGEREF _Toc478032339 \h </w:instrText>
            </w:r>
            <w:r w:rsidR="006C4FF9">
              <w:rPr>
                <w:noProof/>
                <w:webHidden/>
              </w:rPr>
            </w:r>
            <w:r w:rsidR="006C4FF9">
              <w:rPr>
                <w:noProof/>
                <w:webHidden/>
              </w:rPr>
              <w:fldChar w:fldCharType="separate"/>
            </w:r>
            <w:r>
              <w:rPr>
                <w:noProof/>
                <w:webHidden/>
              </w:rPr>
              <w:t>64</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40" w:history="1">
            <w:r w:rsidR="006C4FF9" w:rsidRPr="00BF4428">
              <w:rPr>
                <w:rStyle w:val="Hyperlink"/>
                <w:rFonts w:ascii="Calibri" w:hAnsi="Calibri" w:cs="Arial"/>
                <w:noProof/>
              </w:rPr>
              <w:t>Risk Management</w:t>
            </w:r>
            <w:r w:rsidR="006C4FF9">
              <w:rPr>
                <w:noProof/>
                <w:webHidden/>
              </w:rPr>
              <w:tab/>
            </w:r>
            <w:r w:rsidR="006C4FF9">
              <w:rPr>
                <w:noProof/>
                <w:webHidden/>
              </w:rPr>
              <w:fldChar w:fldCharType="begin"/>
            </w:r>
            <w:r w:rsidR="006C4FF9">
              <w:rPr>
                <w:noProof/>
                <w:webHidden/>
              </w:rPr>
              <w:instrText xml:space="preserve"> PAGEREF _Toc478032340 \h </w:instrText>
            </w:r>
            <w:r w:rsidR="006C4FF9">
              <w:rPr>
                <w:noProof/>
                <w:webHidden/>
              </w:rPr>
            </w:r>
            <w:r w:rsidR="006C4FF9">
              <w:rPr>
                <w:noProof/>
                <w:webHidden/>
              </w:rPr>
              <w:fldChar w:fldCharType="separate"/>
            </w:r>
            <w:r>
              <w:rPr>
                <w:noProof/>
                <w:webHidden/>
              </w:rPr>
              <w:t>64</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41" w:history="1">
            <w:r w:rsidR="006C4FF9" w:rsidRPr="00BF4428">
              <w:rPr>
                <w:rStyle w:val="Hyperlink"/>
                <w:rFonts w:ascii="Calibri" w:hAnsi="Calibri" w:cs="Arial"/>
                <w:noProof/>
              </w:rPr>
              <w:t>Safeguards</w:t>
            </w:r>
            <w:r w:rsidR="006C4FF9">
              <w:rPr>
                <w:noProof/>
                <w:webHidden/>
              </w:rPr>
              <w:tab/>
            </w:r>
            <w:r w:rsidR="006C4FF9">
              <w:rPr>
                <w:noProof/>
                <w:webHidden/>
              </w:rPr>
              <w:fldChar w:fldCharType="begin"/>
            </w:r>
            <w:r w:rsidR="006C4FF9">
              <w:rPr>
                <w:noProof/>
                <w:webHidden/>
              </w:rPr>
              <w:instrText xml:space="preserve"> PAGEREF _Toc478032341 \h </w:instrText>
            </w:r>
            <w:r w:rsidR="006C4FF9">
              <w:rPr>
                <w:noProof/>
                <w:webHidden/>
              </w:rPr>
            </w:r>
            <w:r w:rsidR="006C4FF9">
              <w:rPr>
                <w:noProof/>
                <w:webHidden/>
              </w:rPr>
              <w:fldChar w:fldCharType="separate"/>
            </w:r>
            <w:r>
              <w:rPr>
                <w:noProof/>
                <w:webHidden/>
              </w:rPr>
              <w:t>66</w:t>
            </w:r>
            <w:r w:rsidR="006C4FF9">
              <w:rPr>
                <w:noProof/>
                <w:webHidden/>
              </w:rPr>
              <w:fldChar w:fldCharType="end"/>
            </w:r>
          </w:hyperlink>
        </w:p>
        <w:p w:rsidR="006C4FF9" w:rsidRDefault="0060330C">
          <w:pPr>
            <w:pStyle w:val="TOC1"/>
            <w:tabs>
              <w:tab w:val="right" w:leader="dot" w:pos="9016"/>
            </w:tabs>
            <w:rPr>
              <w:noProof/>
              <w:szCs w:val="22"/>
              <w:lang w:eastAsia="en-AU"/>
            </w:rPr>
          </w:pPr>
          <w:hyperlink w:anchor="_Toc478032342" w:history="1">
            <w:r w:rsidR="006C4FF9" w:rsidRPr="00BF4428">
              <w:rPr>
                <w:rStyle w:val="Hyperlink"/>
                <w:rFonts w:ascii="Calibri" w:hAnsi="Calibri" w:cs="Arial"/>
                <w:noProof/>
              </w:rPr>
              <w:t>ANNEXES</w:t>
            </w:r>
            <w:r w:rsidR="006C4FF9">
              <w:rPr>
                <w:noProof/>
                <w:webHidden/>
              </w:rPr>
              <w:tab/>
            </w:r>
            <w:r w:rsidR="006C4FF9">
              <w:rPr>
                <w:noProof/>
                <w:webHidden/>
              </w:rPr>
              <w:fldChar w:fldCharType="begin"/>
            </w:r>
            <w:r w:rsidR="006C4FF9">
              <w:rPr>
                <w:noProof/>
                <w:webHidden/>
              </w:rPr>
              <w:instrText xml:space="preserve"> PAGEREF _Toc478032342 \h </w:instrText>
            </w:r>
            <w:r w:rsidR="006C4FF9">
              <w:rPr>
                <w:noProof/>
                <w:webHidden/>
              </w:rPr>
            </w:r>
            <w:r w:rsidR="006C4FF9">
              <w:rPr>
                <w:noProof/>
                <w:webHidden/>
              </w:rPr>
              <w:fldChar w:fldCharType="separate"/>
            </w:r>
            <w:r>
              <w:rPr>
                <w:noProof/>
                <w:webHidden/>
              </w:rPr>
              <w:t>68</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43" w:history="1">
            <w:r w:rsidR="006C4FF9" w:rsidRPr="00BF4428">
              <w:rPr>
                <w:rStyle w:val="Hyperlink"/>
                <w:rFonts w:ascii="Calibri" w:hAnsi="Calibri" w:cs="Arial"/>
                <w:noProof/>
              </w:rPr>
              <w:t>Annex A: Mapping the Governance Program to the National Development Strategy</w:t>
            </w:r>
            <w:r w:rsidR="006C4FF9">
              <w:rPr>
                <w:noProof/>
                <w:webHidden/>
              </w:rPr>
              <w:tab/>
            </w:r>
            <w:r w:rsidR="006C4FF9">
              <w:rPr>
                <w:noProof/>
                <w:webHidden/>
              </w:rPr>
              <w:fldChar w:fldCharType="begin"/>
            </w:r>
            <w:r w:rsidR="006C4FF9">
              <w:rPr>
                <w:noProof/>
                <w:webHidden/>
              </w:rPr>
              <w:instrText xml:space="preserve"> PAGEREF _Toc478032343 \h </w:instrText>
            </w:r>
            <w:r w:rsidR="006C4FF9">
              <w:rPr>
                <w:noProof/>
                <w:webHidden/>
              </w:rPr>
            </w:r>
            <w:r w:rsidR="006C4FF9">
              <w:rPr>
                <w:noProof/>
                <w:webHidden/>
              </w:rPr>
              <w:fldChar w:fldCharType="separate"/>
            </w:r>
            <w:r>
              <w:rPr>
                <w:noProof/>
                <w:webHidden/>
              </w:rPr>
              <w:t>68</w:t>
            </w:r>
            <w:r w:rsidR="006C4FF9">
              <w:rPr>
                <w:noProof/>
                <w:webHidden/>
              </w:rPr>
              <w:fldChar w:fldCharType="end"/>
            </w:r>
          </w:hyperlink>
        </w:p>
        <w:p w:rsidR="006C4FF9" w:rsidRDefault="0060330C">
          <w:pPr>
            <w:pStyle w:val="TOC2"/>
            <w:tabs>
              <w:tab w:val="right" w:leader="dot" w:pos="9016"/>
            </w:tabs>
            <w:rPr>
              <w:noProof/>
              <w:szCs w:val="22"/>
              <w:lang w:eastAsia="en-AU"/>
            </w:rPr>
          </w:pPr>
          <w:hyperlink w:anchor="_Toc478032344" w:history="1">
            <w:r w:rsidR="006C4FF9" w:rsidRPr="00BF4428">
              <w:rPr>
                <w:rStyle w:val="Hyperlink"/>
                <w:rFonts w:ascii="Calibri" w:hAnsi="Calibri" w:cs="Arial"/>
                <w:noProof/>
              </w:rPr>
              <w:t>Annex B: Mapping of Assessment of National Systems against governance program</w:t>
            </w:r>
            <w:r w:rsidR="006C4FF9">
              <w:rPr>
                <w:noProof/>
                <w:webHidden/>
              </w:rPr>
              <w:tab/>
            </w:r>
            <w:r w:rsidR="006C4FF9">
              <w:rPr>
                <w:noProof/>
                <w:webHidden/>
              </w:rPr>
              <w:fldChar w:fldCharType="begin"/>
            </w:r>
            <w:r w:rsidR="006C4FF9">
              <w:rPr>
                <w:noProof/>
                <w:webHidden/>
              </w:rPr>
              <w:instrText xml:space="preserve"> PAGEREF _Toc478032344 \h </w:instrText>
            </w:r>
            <w:r w:rsidR="006C4FF9">
              <w:rPr>
                <w:noProof/>
                <w:webHidden/>
              </w:rPr>
            </w:r>
            <w:r w:rsidR="006C4FF9">
              <w:rPr>
                <w:noProof/>
                <w:webHidden/>
              </w:rPr>
              <w:fldChar w:fldCharType="separate"/>
            </w:r>
            <w:r>
              <w:rPr>
                <w:noProof/>
                <w:webHidden/>
              </w:rPr>
              <w:t>70</w:t>
            </w:r>
            <w:r w:rsidR="006C4FF9">
              <w:rPr>
                <w:noProof/>
                <w:webHidden/>
              </w:rPr>
              <w:fldChar w:fldCharType="end"/>
            </w:r>
          </w:hyperlink>
        </w:p>
        <w:p w:rsidR="002337F7" w:rsidRPr="00600735" w:rsidRDefault="002337F7">
          <w:pPr>
            <w:rPr>
              <w:rFonts w:ascii="Calibri" w:hAnsi="Calibri" w:cs="Arial"/>
              <w:szCs w:val="22"/>
            </w:rPr>
          </w:pPr>
          <w:r w:rsidRPr="00600735">
            <w:rPr>
              <w:rFonts w:ascii="Calibri" w:hAnsi="Calibri" w:cs="Arial"/>
              <w:b/>
              <w:bCs/>
              <w:noProof/>
              <w:szCs w:val="22"/>
            </w:rPr>
            <w:fldChar w:fldCharType="end"/>
          </w:r>
        </w:p>
      </w:sdtContent>
    </w:sdt>
    <w:p w:rsidR="002337F7" w:rsidRPr="00600735" w:rsidRDefault="002337F7" w:rsidP="00600735">
      <w:pPr>
        <w:rPr>
          <w:rFonts w:ascii="Calibri" w:hAnsi="Calibri" w:cs="Arial"/>
          <w:b/>
          <w:color w:val="000000" w:themeColor="text1"/>
          <w:szCs w:val="22"/>
        </w:rPr>
      </w:pPr>
      <w:r w:rsidRPr="00600735">
        <w:rPr>
          <w:rFonts w:ascii="Calibri" w:hAnsi="Calibri" w:cs="Arial"/>
          <w:szCs w:val="22"/>
        </w:rPr>
        <w:br w:type="page"/>
      </w:r>
      <w:r w:rsidRPr="00600735">
        <w:rPr>
          <w:rFonts w:ascii="Calibri" w:hAnsi="Calibri" w:cs="Arial"/>
          <w:b/>
          <w:color w:val="000000" w:themeColor="text1"/>
          <w:szCs w:val="22"/>
        </w:rPr>
        <w:lastRenderedPageBreak/>
        <w:t>ACRONYMS</w:t>
      </w:r>
    </w:p>
    <w:tbl>
      <w:tblPr>
        <w:tblStyle w:val="TableGrid"/>
        <w:tblW w:w="8359" w:type="dxa"/>
        <w:tblLook w:val="04A0" w:firstRow="1" w:lastRow="0" w:firstColumn="1" w:lastColumn="0" w:noHBand="0" w:noVBand="1"/>
      </w:tblPr>
      <w:tblGrid>
        <w:gridCol w:w="1271"/>
        <w:gridCol w:w="7088"/>
      </w:tblGrid>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ADB</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Asian Development Bank</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AFP</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Australian Federal Police</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AHC</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Australian High Commission</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AIMS</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szCs w:val="22"/>
              </w:rPr>
              <w:t>Automated Imprest Account Management System</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AOFM</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Australian Office of Financial Management</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ASYCUDA</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Automated System for Customs Data</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AUD</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Australian dollar</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BERT</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Budget Entry Reporting Tool</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CDF</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Constituency Development Fund</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CEWG</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Core Economic Working Group</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CSSI</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Correctional Service of Solomon Islands</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DFAT</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Department of Foreign Affairs and Trade</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EPBC Act</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szCs w:val="22"/>
              </w:rPr>
              <w:t>Environment Protection and Biodiversity Conservation Act, 1999</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EU</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European Union</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GBN</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Government Broadband Network (Vanuatu)</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GDP</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Gross Domestic Product</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HR</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Human Resources</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HRMIS</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Human Resources Management Information system</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ICT</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Information and Communications Technology</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ICTSU</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Information and Communications Technology Support Unit</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IPAM</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Institute for Public Administration and Management</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ISIA</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Institute of Solomon Islands Accountants</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LTA</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Long-term technical assistance</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 xml:space="preserve">MEL </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Monitoring, Evaluation and Learning</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 xml:space="preserve">MOFT </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Ministry of Finance and Treasury</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MP</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Member of Parliament</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MPS</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Ministry of Public Service</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NDS</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National Development Strategy</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NOL</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No Objection Letter</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OAG</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Office of the Auditor General</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OCO</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Oceania Customs Organisation</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PAC</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Procurement Advisory Committee</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PASAI</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szCs w:val="22"/>
              </w:rPr>
              <w:t>Pacific Association of Supreme Audit Institutions</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lastRenderedPageBreak/>
              <w:t>PFM</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Public Financial Management</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PFMA</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Public Financial Management Act 2013</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PFTAC</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szCs w:val="22"/>
              </w:rPr>
              <w:t>Pacific Financial Technical Assistance Centre</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PICPA</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szCs w:val="22"/>
              </w:rPr>
              <w:t>Pacific Islands Centre for Public Administration</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PNG</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Papua New Guinea</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PV</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Payment voucher</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RAMSI</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Regional Assistance Mission to Solomon Islands</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SBD</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Solomon Islands dollar</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SICHE</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Solomon Islands College of Higher Education</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SIG</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Solomon Islands Government</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SIGOV</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szCs w:val="22"/>
              </w:rPr>
              <w:t>Solomon Islands Economic and Public Sector Governance Program</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SINU</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Solomon Islands National University</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SOE</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State-owned enterprise</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SSGM</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State, Society and Governance in Melanesia Program (ANU)</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STA</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Short-term assistance</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TA</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Technical assistance</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TOR</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Terms of reference</w:t>
            </w:r>
          </w:p>
        </w:tc>
      </w:tr>
      <w:tr w:rsidR="002337F7" w:rsidRPr="00600735" w:rsidTr="002337F7">
        <w:tc>
          <w:tcPr>
            <w:tcW w:w="1271" w:type="dxa"/>
          </w:tcPr>
          <w:p w:rsidR="002337F7" w:rsidRPr="00600735" w:rsidRDefault="002337F7" w:rsidP="006A2AA0">
            <w:pPr>
              <w:spacing w:before="60" w:after="60" w:line="240" w:lineRule="auto"/>
              <w:rPr>
                <w:rFonts w:ascii="Calibri" w:hAnsi="Calibri" w:cs="Arial"/>
                <w:b/>
                <w:color w:val="000000" w:themeColor="text1"/>
                <w:szCs w:val="22"/>
              </w:rPr>
            </w:pPr>
            <w:r w:rsidRPr="00600735">
              <w:rPr>
                <w:rFonts w:ascii="Calibri" w:hAnsi="Calibri" w:cs="Arial"/>
                <w:b/>
                <w:color w:val="000000" w:themeColor="text1"/>
                <w:szCs w:val="22"/>
              </w:rPr>
              <w:t>WCO</w:t>
            </w:r>
          </w:p>
        </w:tc>
        <w:tc>
          <w:tcPr>
            <w:tcW w:w="7088" w:type="dxa"/>
          </w:tcPr>
          <w:p w:rsidR="002337F7" w:rsidRPr="00600735" w:rsidRDefault="002337F7" w:rsidP="006A2AA0">
            <w:pPr>
              <w:spacing w:before="60" w:after="60" w:line="240" w:lineRule="auto"/>
              <w:rPr>
                <w:rFonts w:ascii="Calibri" w:hAnsi="Calibri" w:cs="Arial"/>
                <w:color w:val="000000" w:themeColor="text1"/>
                <w:szCs w:val="22"/>
              </w:rPr>
            </w:pPr>
            <w:r w:rsidRPr="00600735">
              <w:rPr>
                <w:rFonts w:ascii="Calibri" w:hAnsi="Calibri" w:cs="Arial"/>
                <w:color w:val="000000" w:themeColor="text1"/>
                <w:szCs w:val="22"/>
              </w:rPr>
              <w:t>World Customs Organisation</w:t>
            </w:r>
          </w:p>
        </w:tc>
      </w:tr>
    </w:tbl>
    <w:p w:rsidR="002337F7" w:rsidRPr="00600735" w:rsidRDefault="002337F7" w:rsidP="002337F7">
      <w:pPr>
        <w:rPr>
          <w:rFonts w:ascii="Calibri" w:hAnsi="Calibri" w:cs="Arial"/>
          <w:b/>
          <w:color w:val="000000" w:themeColor="text1"/>
          <w:szCs w:val="22"/>
        </w:rPr>
      </w:pPr>
      <w:r w:rsidRPr="00600735">
        <w:rPr>
          <w:rFonts w:ascii="Calibri" w:hAnsi="Calibri" w:cs="Arial"/>
          <w:b/>
          <w:color w:val="000000" w:themeColor="text1"/>
          <w:szCs w:val="22"/>
        </w:rPr>
        <w:br w:type="page"/>
      </w:r>
    </w:p>
    <w:tbl>
      <w:tblPr>
        <w:tblpPr w:leftFromText="180" w:rightFromText="18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2337F7" w:rsidRPr="00600735" w:rsidTr="002337F7">
        <w:trPr>
          <w:cantSplit/>
          <w:trHeight w:val="289"/>
        </w:trPr>
        <w:tc>
          <w:tcPr>
            <w:tcW w:w="9838" w:type="dxa"/>
            <w:tcBorders>
              <w:bottom w:val="single" w:sz="4" w:space="0" w:color="808080"/>
            </w:tcBorders>
            <w:shd w:val="clear" w:color="auto" w:fill="BDD6EE" w:themeFill="accent1" w:themeFillTint="66"/>
          </w:tcPr>
          <w:p w:rsidR="002337F7" w:rsidRPr="00600735" w:rsidRDefault="002337F7" w:rsidP="002337F7">
            <w:pPr>
              <w:rPr>
                <w:rFonts w:ascii="Calibri" w:hAnsi="Calibri" w:cs="Arial"/>
                <w:b/>
                <w:szCs w:val="22"/>
              </w:rPr>
            </w:pPr>
            <w:r w:rsidRPr="00F64A4C">
              <w:rPr>
                <w:rFonts w:ascii="Calibri" w:eastAsia="Times New Roman" w:hAnsi="Calibri"/>
                <w:b/>
                <w:sz w:val="28"/>
              </w:rPr>
              <w:t>Solomon Islands Governance Program</w:t>
            </w:r>
          </w:p>
        </w:tc>
      </w:tr>
      <w:tr w:rsidR="002337F7" w:rsidRPr="00600735" w:rsidTr="002337F7">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2337F7" w:rsidRPr="00F64A4C" w:rsidRDefault="002337F7" w:rsidP="00F64A4C">
            <w:pPr>
              <w:rPr>
                <w:rFonts w:ascii="Calibri" w:hAnsi="Calibri" w:cs="Arial"/>
                <w:b/>
                <w:sz w:val="24"/>
                <w:szCs w:val="22"/>
              </w:rPr>
            </w:pPr>
            <w:r w:rsidRPr="00F64A4C">
              <w:rPr>
                <w:rFonts w:ascii="Calibri" w:hAnsi="Calibri" w:cs="Arial"/>
                <w:b/>
                <w:sz w:val="24"/>
                <w:szCs w:val="22"/>
              </w:rPr>
              <w:t>Start date:</w:t>
            </w:r>
            <w:r w:rsidR="009141DF" w:rsidRPr="00F64A4C">
              <w:rPr>
                <w:rFonts w:ascii="Calibri" w:hAnsi="Calibri" w:cs="Arial"/>
                <w:b/>
                <w:sz w:val="24"/>
                <w:szCs w:val="22"/>
              </w:rPr>
              <w:t xml:space="preserve"> </w:t>
            </w:r>
            <w:r w:rsidR="00AC78D3" w:rsidRPr="00F64A4C">
              <w:rPr>
                <w:rFonts w:ascii="Calibri" w:hAnsi="Calibri" w:cs="Arial"/>
                <w:sz w:val="24"/>
                <w:szCs w:val="22"/>
              </w:rPr>
              <w:t xml:space="preserve">1 </w:t>
            </w:r>
            <w:r w:rsidR="003B062F" w:rsidRPr="00F64A4C">
              <w:rPr>
                <w:rFonts w:ascii="Calibri" w:hAnsi="Calibri" w:cs="Arial"/>
                <w:sz w:val="24"/>
                <w:szCs w:val="22"/>
              </w:rPr>
              <w:t>July 2017</w:t>
            </w:r>
            <w:r w:rsidR="00F64A4C">
              <w:rPr>
                <w:rFonts w:ascii="Calibri" w:hAnsi="Calibri" w:cs="Arial"/>
                <w:sz w:val="24"/>
                <w:szCs w:val="22"/>
              </w:rPr>
              <w:t xml:space="preserve">  </w:t>
            </w:r>
            <w:r w:rsidRPr="00F64A4C">
              <w:rPr>
                <w:rFonts w:ascii="Calibri" w:hAnsi="Calibri" w:cs="Arial"/>
                <w:b/>
                <w:sz w:val="24"/>
                <w:szCs w:val="22"/>
              </w:rPr>
              <w:t xml:space="preserve">End Date: </w:t>
            </w:r>
            <w:r w:rsidR="00AC78D3" w:rsidRPr="00F64A4C">
              <w:rPr>
                <w:rFonts w:ascii="Calibri" w:hAnsi="Calibri" w:cs="Arial"/>
                <w:sz w:val="24"/>
                <w:szCs w:val="22"/>
              </w:rPr>
              <w:t xml:space="preserve">30 </w:t>
            </w:r>
            <w:r w:rsidR="003B062F" w:rsidRPr="00F64A4C">
              <w:rPr>
                <w:rFonts w:ascii="Calibri" w:hAnsi="Calibri" w:cs="Arial"/>
                <w:sz w:val="24"/>
                <w:szCs w:val="22"/>
              </w:rPr>
              <w:t>June 2021</w:t>
            </w:r>
          </w:p>
        </w:tc>
      </w:tr>
      <w:tr w:rsidR="002337F7" w:rsidRPr="00600735" w:rsidTr="002337F7">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2337F7" w:rsidRPr="00F64A4C" w:rsidRDefault="002337F7" w:rsidP="00AC78D3">
            <w:pPr>
              <w:rPr>
                <w:rFonts w:ascii="Calibri" w:hAnsi="Calibri" w:cs="Arial"/>
                <w:b/>
                <w:sz w:val="24"/>
                <w:szCs w:val="22"/>
              </w:rPr>
            </w:pPr>
            <w:r w:rsidRPr="00F64A4C">
              <w:rPr>
                <w:rFonts w:ascii="Calibri" w:hAnsi="Calibri" w:cs="Arial"/>
                <w:b/>
                <w:sz w:val="24"/>
                <w:szCs w:val="22"/>
              </w:rPr>
              <w:t xml:space="preserve">Total proposed funding allocation: </w:t>
            </w:r>
            <w:r w:rsidRPr="00F64A4C">
              <w:rPr>
                <w:rFonts w:ascii="Calibri" w:hAnsi="Calibri" w:cs="Arial"/>
                <w:sz w:val="24"/>
                <w:szCs w:val="22"/>
              </w:rPr>
              <w:t>$</w:t>
            </w:r>
            <w:r w:rsidR="00913AE9" w:rsidRPr="00F64A4C">
              <w:rPr>
                <w:rFonts w:ascii="Calibri" w:hAnsi="Calibri" w:cs="Arial"/>
                <w:sz w:val="24"/>
                <w:szCs w:val="22"/>
              </w:rPr>
              <w:t>30m</w:t>
            </w:r>
            <w:r w:rsidRPr="00F64A4C">
              <w:rPr>
                <w:rFonts w:ascii="Calibri" w:hAnsi="Calibri" w:cs="Arial"/>
                <w:b/>
                <w:sz w:val="24"/>
                <w:szCs w:val="22"/>
              </w:rPr>
              <w:t xml:space="preserve"> </w:t>
            </w:r>
          </w:p>
        </w:tc>
      </w:tr>
      <w:tr w:rsidR="002337F7" w:rsidRPr="00600735" w:rsidTr="002337F7">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2337F7" w:rsidRPr="00F64A4C" w:rsidRDefault="002337F7" w:rsidP="00BA5907">
            <w:pPr>
              <w:rPr>
                <w:rFonts w:ascii="Calibri" w:hAnsi="Calibri" w:cs="Arial"/>
                <w:b/>
                <w:sz w:val="24"/>
                <w:szCs w:val="22"/>
              </w:rPr>
            </w:pPr>
            <w:r w:rsidRPr="00F64A4C">
              <w:rPr>
                <w:rFonts w:ascii="Calibri" w:hAnsi="Calibri" w:cs="Arial"/>
                <w:b/>
                <w:sz w:val="24"/>
                <w:szCs w:val="22"/>
              </w:rPr>
              <w:t xml:space="preserve">Investment Concept (IC) approved by: </w:t>
            </w:r>
            <w:r w:rsidR="00BA5907" w:rsidRPr="00F64A4C">
              <w:rPr>
                <w:rFonts w:ascii="Calibri" w:hAnsi="Calibri" w:cs="Arial"/>
                <w:sz w:val="24"/>
                <w:szCs w:val="22"/>
              </w:rPr>
              <w:t>FAS PAD</w:t>
            </w:r>
            <w:r w:rsidRPr="00F64A4C">
              <w:rPr>
                <w:rFonts w:ascii="Calibri" w:hAnsi="Calibri" w:cs="Arial"/>
                <w:b/>
                <w:sz w:val="24"/>
                <w:szCs w:val="22"/>
              </w:rPr>
              <w:tab/>
            </w:r>
            <w:r w:rsidR="009141DF" w:rsidRPr="00F64A4C">
              <w:rPr>
                <w:rFonts w:ascii="Calibri" w:hAnsi="Calibri" w:cs="Arial"/>
                <w:b/>
                <w:sz w:val="24"/>
                <w:szCs w:val="22"/>
              </w:rPr>
              <w:t xml:space="preserve">   </w:t>
            </w:r>
            <w:r w:rsidRPr="00F64A4C">
              <w:rPr>
                <w:rFonts w:ascii="Calibri" w:hAnsi="Calibri" w:cs="Arial"/>
                <w:b/>
                <w:sz w:val="24"/>
                <w:szCs w:val="22"/>
              </w:rPr>
              <w:t xml:space="preserve"> IC Endorsed by AIC: </w:t>
            </w:r>
            <w:r w:rsidRPr="00F64A4C">
              <w:rPr>
                <w:rFonts w:ascii="Calibri" w:hAnsi="Calibri" w:cs="Arial"/>
                <w:sz w:val="24"/>
                <w:szCs w:val="22"/>
              </w:rPr>
              <w:t>Yes</w:t>
            </w:r>
          </w:p>
        </w:tc>
      </w:tr>
      <w:tr w:rsidR="002337F7" w:rsidRPr="00600735" w:rsidTr="002337F7">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Pr>
          <w:p w:rsidR="002337F7" w:rsidRPr="00F64A4C" w:rsidRDefault="002337F7" w:rsidP="00BA5907">
            <w:pPr>
              <w:rPr>
                <w:rFonts w:ascii="Calibri" w:hAnsi="Calibri" w:cs="Arial"/>
                <w:b/>
                <w:sz w:val="24"/>
                <w:szCs w:val="22"/>
              </w:rPr>
            </w:pPr>
            <w:r w:rsidRPr="00F64A4C">
              <w:rPr>
                <w:rFonts w:ascii="Calibri" w:hAnsi="Calibri" w:cs="Arial"/>
                <w:b/>
                <w:sz w:val="24"/>
                <w:szCs w:val="22"/>
              </w:rPr>
              <w:t>Quality Assurance (QA) Completed:</w:t>
            </w:r>
            <w:r w:rsidR="009141DF" w:rsidRPr="00F64A4C">
              <w:rPr>
                <w:rFonts w:ascii="Calibri" w:hAnsi="Calibri" w:cs="Arial"/>
                <w:b/>
                <w:sz w:val="24"/>
                <w:szCs w:val="22"/>
              </w:rPr>
              <w:t xml:space="preserve"> </w:t>
            </w:r>
            <w:r w:rsidR="00BA5907" w:rsidRPr="00F64A4C">
              <w:rPr>
                <w:rFonts w:ascii="Calibri" w:hAnsi="Calibri" w:cs="Arial"/>
                <w:sz w:val="24"/>
                <w:szCs w:val="22"/>
              </w:rPr>
              <w:t xml:space="preserve">Independent peer appraisal and </w:t>
            </w:r>
            <w:r w:rsidRPr="00F64A4C">
              <w:rPr>
                <w:rFonts w:ascii="Calibri" w:hAnsi="Calibri" w:cs="Arial"/>
                <w:sz w:val="24"/>
                <w:szCs w:val="22"/>
              </w:rPr>
              <w:t>peer review</w:t>
            </w:r>
          </w:p>
        </w:tc>
      </w:tr>
    </w:tbl>
    <w:p w:rsidR="002337F7" w:rsidRPr="00600735" w:rsidRDefault="002337F7">
      <w:pPr>
        <w:rPr>
          <w:rFonts w:ascii="Calibri" w:hAnsi="Calibri" w:cs="Arial"/>
          <w:szCs w:val="22"/>
        </w:rPr>
      </w:pPr>
    </w:p>
    <w:p w:rsidR="002337F7" w:rsidRPr="00600735" w:rsidRDefault="002337F7">
      <w:pPr>
        <w:rPr>
          <w:rFonts w:ascii="Calibri" w:hAnsi="Calibri" w:cs="Arial"/>
          <w:szCs w:val="22"/>
        </w:rPr>
      </w:pPr>
    </w:p>
    <w:p w:rsidR="004E5A24" w:rsidRDefault="004E5A24">
      <w:pPr>
        <w:rPr>
          <w:rFonts w:ascii="Calibri" w:hAnsi="Calibri" w:cs="Arial"/>
          <w:caps/>
          <w:color w:val="FFFFFF" w:themeColor="background1"/>
          <w:spacing w:val="15"/>
          <w:szCs w:val="22"/>
        </w:rPr>
        <w:sectPr w:rsidR="004E5A24" w:rsidSect="004E5A2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567" w:gutter="0"/>
          <w:pgNumType w:fmt="lowerRoman" w:start="0"/>
          <w:cols w:space="708"/>
          <w:titlePg/>
          <w:docGrid w:linePitch="360"/>
        </w:sectPr>
      </w:pPr>
    </w:p>
    <w:p w:rsidR="00451DB6" w:rsidRPr="00600735" w:rsidRDefault="00451DB6" w:rsidP="00762AC7">
      <w:pPr>
        <w:pStyle w:val="Heading1"/>
        <w:rPr>
          <w:rFonts w:ascii="Calibri" w:hAnsi="Calibri" w:cs="Arial"/>
        </w:rPr>
      </w:pPr>
      <w:bookmarkStart w:id="1" w:name="_Toc478032303"/>
      <w:r w:rsidRPr="00600735">
        <w:rPr>
          <w:rFonts w:ascii="Calibri" w:hAnsi="Calibri" w:cs="Arial"/>
        </w:rPr>
        <w:t>EXECUTIVE SUMMARY</w:t>
      </w:r>
      <w:bookmarkEnd w:id="1"/>
    </w:p>
    <w:p w:rsidR="00451DB6" w:rsidRPr="00600735" w:rsidRDefault="00451DB6" w:rsidP="00451DB6">
      <w:pPr>
        <w:rPr>
          <w:rFonts w:ascii="Calibri" w:hAnsi="Calibri" w:cs="Arial"/>
          <w:szCs w:val="22"/>
        </w:rPr>
      </w:pPr>
      <w:r w:rsidRPr="00600735">
        <w:rPr>
          <w:rFonts w:ascii="Calibri" w:hAnsi="Calibri" w:cs="Arial"/>
          <w:szCs w:val="22"/>
        </w:rPr>
        <w:t xml:space="preserve">Solomon Islands </w:t>
      </w:r>
      <w:r w:rsidR="0028058B" w:rsidRPr="00600735">
        <w:rPr>
          <w:rFonts w:ascii="Calibri" w:hAnsi="Calibri" w:cs="Arial"/>
          <w:szCs w:val="22"/>
        </w:rPr>
        <w:t xml:space="preserve">is </w:t>
      </w:r>
      <w:r w:rsidRPr="00600735">
        <w:rPr>
          <w:rFonts w:ascii="Calibri" w:hAnsi="Calibri" w:cs="Arial"/>
          <w:szCs w:val="22"/>
        </w:rPr>
        <w:t>a post-conflict country.</w:t>
      </w:r>
      <w:r w:rsidR="009141DF" w:rsidRPr="00600735">
        <w:rPr>
          <w:rFonts w:ascii="Calibri" w:hAnsi="Calibri" w:cs="Arial"/>
          <w:szCs w:val="22"/>
        </w:rPr>
        <w:t xml:space="preserve"> </w:t>
      </w:r>
      <w:r w:rsidRPr="00600735">
        <w:rPr>
          <w:rFonts w:ascii="Calibri" w:hAnsi="Calibri" w:cs="Arial"/>
          <w:szCs w:val="22"/>
        </w:rPr>
        <w:t xml:space="preserve">Its institutions </w:t>
      </w:r>
      <w:r w:rsidR="00C04E2F" w:rsidRPr="00600735">
        <w:rPr>
          <w:rFonts w:ascii="Calibri" w:hAnsi="Calibri" w:cs="Arial"/>
          <w:szCs w:val="22"/>
        </w:rPr>
        <w:t xml:space="preserve">are </w:t>
      </w:r>
      <w:r w:rsidRPr="00600735">
        <w:rPr>
          <w:rFonts w:ascii="Calibri" w:hAnsi="Calibri" w:cs="Arial"/>
          <w:szCs w:val="22"/>
        </w:rPr>
        <w:t xml:space="preserve">relatively weak, even by regional standards, and </w:t>
      </w:r>
      <w:r w:rsidR="006C1966" w:rsidRPr="00600735">
        <w:rPr>
          <w:rFonts w:ascii="Calibri" w:hAnsi="Calibri" w:cs="Arial"/>
          <w:szCs w:val="22"/>
        </w:rPr>
        <w:t xml:space="preserve">the </w:t>
      </w:r>
      <w:r w:rsidRPr="00600735">
        <w:rPr>
          <w:rFonts w:ascii="Calibri" w:hAnsi="Calibri" w:cs="Arial"/>
          <w:szCs w:val="22"/>
        </w:rPr>
        <w:t xml:space="preserve">government </w:t>
      </w:r>
      <w:r w:rsidR="006C1966" w:rsidRPr="00600735">
        <w:rPr>
          <w:rFonts w:ascii="Calibri" w:hAnsi="Calibri" w:cs="Arial"/>
          <w:szCs w:val="22"/>
        </w:rPr>
        <w:t xml:space="preserve">has </w:t>
      </w:r>
      <w:r w:rsidRPr="00600735">
        <w:rPr>
          <w:rFonts w:ascii="Calibri" w:hAnsi="Calibri" w:cs="Arial"/>
          <w:szCs w:val="22"/>
        </w:rPr>
        <w:t xml:space="preserve">limited </w:t>
      </w:r>
      <w:r w:rsidR="00646E3F" w:rsidRPr="00600735">
        <w:rPr>
          <w:rFonts w:ascii="Calibri" w:hAnsi="Calibri" w:cs="Arial"/>
          <w:szCs w:val="22"/>
        </w:rPr>
        <w:t xml:space="preserve">influence in communities </w:t>
      </w:r>
      <w:r w:rsidRPr="00600735">
        <w:rPr>
          <w:rFonts w:ascii="Calibri" w:hAnsi="Calibri" w:cs="Arial"/>
          <w:szCs w:val="22"/>
        </w:rPr>
        <w:t xml:space="preserve">beyond Honiara. </w:t>
      </w:r>
      <w:r w:rsidR="0028058B" w:rsidRPr="00600735">
        <w:rPr>
          <w:rFonts w:ascii="Calibri" w:hAnsi="Calibri" w:cs="Arial"/>
          <w:szCs w:val="22"/>
        </w:rPr>
        <w:t>G</w:t>
      </w:r>
      <w:r w:rsidRPr="00600735">
        <w:rPr>
          <w:rFonts w:ascii="Calibri" w:hAnsi="Calibri" w:cs="Arial"/>
          <w:szCs w:val="22"/>
        </w:rPr>
        <w:t xml:space="preserve">ender </w:t>
      </w:r>
      <w:r w:rsidR="0028058B" w:rsidRPr="00600735">
        <w:rPr>
          <w:rFonts w:ascii="Calibri" w:hAnsi="Calibri" w:cs="Arial"/>
          <w:szCs w:val="22"/>
        </w:rPr>
        <w:t xml:space="preserve">equality </w:t>
      </w:r>
      <w:r w:rsidRPr="00600735">
        <w:rPr>
          <w:rFonts w:ascii="Calibri" w:hAnsi="Calibri" w:cs="Arial"/>
          <w:szCs w:val="22"/>
        </w:rPr>
        <w:t xml:space="preserve">and social inclusion </w:t>
      </w:r>
      <w:r w:rsidR="0028058B" w:rsidRPr="00600735">
        <w:rPr>
          <w:rFonts w:ascii="Calibri" w:hAnsi="Calibri" w:cs="Arial"/>
          <w:szCs w:val="22"/>
        </w:rPr>
        <w:t xml:space="preserve">challenges </w:t>
      </w:r>
      <w:r w:rsidRPr="00600735">
        <w:rPr>
          <w:rFonts w:ascii="Calibri" w:hAnsi="Calibri" w:cs="Arial"/>
          <w:szCs w:val="22"/>
        </w:rPr>
        <w:t xml:space="preserve">remain </w:t>
      </w:r>
      <w:r w:rsidR="0028058B" w:rsidRPr="00600735">
        <w:rPr>
          <w:rFonts w:ascii="Calibri" w:hAnsi="Calibri" w:cs="Arial"/>
          <w:szCs w:val="22"/>
        </w:rPr>
        <w:t>immense</w:t>
      </w:r>
      <w:r w:rsidRPr="00600735">
        <w:rPr>
          <w:rFonts w:ascii="Calibri" w:hAnsi="Calibri" w:cs="Arial"/>
          <w:szCs w:val="22"/>
        </w:rPr>
        <w:t>, both in the public sector and more generally.</w:t>
      </w:r>
      <w:r w:rsidR="009141DF" w:rsidRPr="00600735">
        <w:rPr>
          <w:rFonts w:ascii="Calibri" w:hAnsi="Calibri" w:cs="Arial"/>
          <w:szCs w:val="22"/>
        </w:rPr>
        <w:t xml:space="preserve"> </w:t>
      </w:r>
    </w:p>
    <w:p w:rsidR="00451DB6" w:rsidRPr="00600735" w:rsidRDefault="0028058B" w:rsidP="00451DB6">
      <w:pPr>
        <w:rPr>
          <w:rFonts w:ascii="Calibri" w:hAnsi="Calibri" w:cs="Arial"/>
          <w:szCs w:val="22"/>
        </w:rPr>
      </w:pPr>
      <w:r w:rsidRPr="00600735">
        <w:rPr>
          <w:rFonts w:ascii="Calibri" w:hAnsi="Calibri" w:cs="Arial"/>
          <w:szCs w:val="22"/>
        </w:rPr>
        <w:t xml:space="preserve">Since 2003, </w:t>
      </w:r>
      <w:r w:rsidR="00451DB6" w:rsidRPr="00600735">
        <w:rPr>
          <w:rFonts w:ascii="Calibri" w:hAnsi="Calibri" w:cs="Arial"/>
          <w:szCs w:val="22"/>
        </w:rPr>
        <w:t xml:space="preserve">Australia has committed considerable resources to rebuilding </w:t>
      </w:r>
      <w:r w:rsidRPr="00600735">
        <w:rPr>
          <w:rFonts w:ascii="Calibri" w:hAnsi="Calibri" w:cs="Arial"/>
          <w:szCs w:val="22"/>
        </w:rPr>
        <w:t>Solomon Islands Government (</w:t>
      </w:r>
      <w:r w:rsidR="00451DB6" w:rsidRPr="00600735">
        <w:rPr>
          <w:rFonts w:ascii="Calibri" w:hAnsi="Calibri" w:cs="Arial"/>
          <w:szCs w:val="22"/>
        </w:rPr>
        <w:t>SIG</w:t>
      </w:r>
      <w:r w:rsidRPr="00600735">
        <w:rPr>
          <w:rFonts w:ascii="Calibri" w:hAnsi="Calibri" w:cs="Arial"/>
          <w:szCs w:val="22"/>
        </w:rPr>
        <w:t>)</w:t>
      </w:r>
      <w:r w:rsidR="00451DB6" w:rsidRPr="00600735">
        <w:rPr>
          <w:rFonts w:ascii="Calibri" w:hAnsi="Calibri" w:cs="Arial"/>
          <w:szCs w:val="22"/>
        </w:rPr>
        <w:t xml:space="preserve"> public financial management (PFM) </w:t>
      </w:r>
      <w:r w:rsidR="00600735" w:rsidRPr="00600735">
        <w:rPr>
          <w:rFonts w:ascii="Calibri" w:hAnsi="Calibri" w:cs="Arial"/>
          <w:szCs w:val="22"/>
        </w:rPr>
        <w:t>systems</w:t>
      </w:r>
      <w:r w:rsidR="00451DB6" w:rsidRPr="00600735">
        <w:rPr>
          <w:rFonts w:ascii="Calibri" w:hAnsi="Calibri" w:cs="Arial"/>
          <w:szCs w:val="22"/>
        </w:rPr>
        <w:t xml:space="preserve"> and to reforms in the public service generally</w:t>
      </w:r>
      <w:r w:rsidR="00611196" w:rsidRPr="00600735">
        <w:rPr>
          <w:rFonts w:ascii="Calibri" w:hAnsi="Calibri" w:cs="Arial"/>
          <w:szCs w:val="22"/>
        </w:rPr>
        <w:t>. I</w:t>
      </w:r>
      <w:r w:rsidR="00BB4543" w:rsidRPr="00600735">
        <w:rPr>
          <w:rFonts w:ascii="Calibri" w:hAnsi="Calibri" w:cs="Arial"/>
          <w:szCs w:val="22"/>
        </w:rPr>
        <w:t xml:space="preserve">nitially </w:t>
      </w:r>
      <w:r w:rsidR="00611196" w:rsidRPr="00600735">
        <w:rPr>
          <w:rFonts w:ascii="Calibri" w:hAnsi="Calibri" w:cs="Arial"/>
          <w:szCs w:val="22"/>
        </w:rPr>
        <w:t xml:space="preserve">this was </w:t>
      </w:r>
      <w:r w:rsidR="00BB4543" w:rsidRPr="00600735">
        <w:rPr>
          <w:rFonts w:ascii="Calibri" w:hAnsi="Calibri" w:cs="Arial"/>
          <w:szCs w:val="22"/>
        </w:rPr>
        <w:t xml:space="preserve">under RAMSI and more recently under the Solomon Islands Economic and Public Sector Governance </w:t>
      </w:r>
      <w:r w:rsidR="00611196" w:rsidRPr="00600735">
        <w:rPr>
          <w:rFonts w:ascii="Calibri" w:hAnsi="Calibri" w:cs="Arial"/>
          <w:szCs w:val="22"/>
        </w:rPr>
        <w:t xml:space="preserve">(SIGOV) </w:t>
      </w:r>
      <w:r w:rsidR="00BB4543" w:rsidRPr="00600735">
        <w:rPr>
          <w:rFonts w:ascii="Calibri" w:hAnsi="Calibri" w:cs="Arial"/>
          <w:szCs w:val="22"/>
        </w:rPr>
        <w:t>program</w:t>
      </w:r>
      <w:r w:rsidR="00611196" w:rsidRPr="00600735">
        <w:rPr>
          <w:rFonts w:ascii="Calibri" w:hAnsi="Calibri" w:cs="Arial"/>
          <w:szCs w:val="22"/>
        </w:rPr>
        <w:t>,</w:t>
      </w:r>
      <w:r w:rsidR="00BB4543" w:rsidRPr="00600735">
        <w:rPr>
          <w:rFonts w:ascii="Calibri" w:hAnsi="Calibri" w:cs="Arial"/>
          <w:szCs w:val="22"/>
        </w:rPr>
        <w:t xml:space="preserve"> and Australia’s bilateral investments in education, health, justice and infrastructure</w:t>
      </w:r>
      <w:r w:rsidR="00451DB6" w:rsidRPr="00600735">
        <w:rPr>
          <w:rFonts w:ascii="Calibri" w:hAnsi="Calibri" w:cs="Arial"/>
          <w:szCs w:val="22"/>
        </w:rPr>
        <w:t>.</w:t>
      </w:r>
      <w:r w:rsidR="009141DF" w:rsidRPr="00600735">
        <w:rPr>
          <w:rFonts w:ascii="Calibri" w:hAnsi="Calibri" w:cs="Arial"/>
          <w:szCs w:val="22"/>
        </w:rPr>
        <w:t xml:space="preserve"> </w:t>
      </w:r>
      <w:r w:rsidR="00451DB6" w:rsidRPr="00600735">
        <w:rPr>
          <w:rFonts w:ascii="Calibri" w:hAnsi="Calibri" w:cs="Arial"/>
          <w:szCs w:val="22"/>
        </w:rPr>
        <w:t>Significant</w:t>
      </w:r>
      <w:r w:rsidR="00BB4543" w:rsidRPr="00600735">
        <w:rPr>
          <w:rFonts w:ascii="Calibri" w:hAnsi="Calibri" w:cs="Arial"/>
          <w:szCs w:val="22"/>
        </w:rPr>
        <w:t xml:space="preserve"> policy,</w:t>
      </w:r>
      <w:r w:rsidR="00451DB6" w:rsidRPr="00600735">
        <w:rPr>
          <w:rFonts w:ascii="Calibri" w:hAnsi="Calibri" w:cs="Arial"/>
          <w:szCs w:val="22"/>
        </w:rPr>
        <w:t xml:space="preserve"> technical and systemic gains have been achieved.</w:t>
      </w:r>
      <w:r w:rsidR="009141DF" w:rsidRPr="00600735">
        <w:rPr>
          <w:rFonts w:ascii="Calibri" w:hAnsi="Calibri" w:cs="Arial"/>
          <w:szCs w:val="22"/>
        </w:rPr>
        <w:t xml:space="preserve"> </w:t>
      </w:r>
      <w:r w:rsidR="00300A8D" w:rsidRPr="00600735">
        <w:rPr>
          <w:rFonts w:ascii="Calibri" w:hAnsi="Calibri" w:cs="Arial"/>
          <w:szCs w:val="22"/>
        </w:rPr>
        <w:t>A</w:t>
      </w:r>
      <w:r w:rsidR="00451DB6" w:rsidRPr="00600735">
        <w:rPr>
          <w:rFonts w:ascii="Calibri" w:hAnsi="Calibri" w:cs="Arial"/>
          <w:szCs w:val="22"/>
        </w:rPr>
        <w:t xml:space="preserve"> key lesson from recent years is that strengthening central agencies does not necessarily result in a ‘trickle-down’ improvement in the performance of service delivery agencies.</w:t>
      </w:r>
    </w:p>
    <w:p w:rsidR="00451DB6" w:rsidRPr="00600735" w:rsidRDefault="00451DB6" w:rsidP="00451DB6">
      <w:pPr>
        <w:rPr>
          <w:rFonts w:ascii="Calibri" w:hAnsi="Calibri" w:cs="Arial"/>
          <w:szCs w:val="22"/>
        </w:rPr>
      </w:pPr>
      <w:r w:rsidRPr="00600735">
        <w:rPr>
          <w:rFonts w:ascii="Calibri" w:hAnsi="Calibri" w:cs="Arial"/>
          <w:szCs w:val="22"/>
        </w:rPr>
        <w:t>Commencing from 1 July 2017</w:t>
      </w:r>
      <w:r w:rsidR="00A50408" w:rsidRPr="00600735">
        <w:rPr>
          <w:rFonts w:ascii="Calibri" w:hAnsi="Calibri" w:cs="Arial"/>
          <w:szCs w:val="22"/>
        </w:rPr>
        <w:t xml:space="preserve"> as a four</w:t>
      </w:r>
      <w:r w:rsidR="002142BD" w:rsidRPr="00600735">
        <w:rPr>
          <w:rFonts w:ascii="Calibri" w:hAnsi="Calibri" w:cs="Arial"/>
          <w:szCs w:val="22"/>
        </w:rPr>
        <w:t>-</w:t>
      </w:r>
      <w:r w:rsidR="00A50408" w:rsidRPr="00600735">
        <w:rPr>
          <w:rFonts w:ascii="Calibri" w:hAnsi="Calibri" w:cs="Arial"/>
          <w:szCs w:val="22"/>
        </w:rPr>
        <w:t xml:space="preserve">year program (in parallel with co-designed programs in </w:t>
      </w:r>
      <w:r w:rsidR="0085258D" w:rsidRPr="00600735">
        <w:rPr>
          <w:rFonts w:ascii="Calibri" w:hAnsi="Calibri" w:cs="Arial"/>
          <w:szCs w:val="22"/>
        </w:rPr>
        <w:t>Police Development</w:t>
      </w:r>
      <w:r w:rsidR="00A50408" w:rsidRPr="00600735">
        <w:rPr>
          <w:rFonts w:ascii="Calibri" w:hAnsi="Calibri" w:cs="Arial"/>
          <w:szCs w:val="22"/>
        </w:rPr>
        <w:t xml:space="preserve"> and in Justice)</w:t>
      </w:r>
      <w:r w:rsidRPr="00600735">
        <w:rPr>
          <w:rFonts w:ascii="Calibri" w:hAnsi="Calibri" w:cs="Arial"/>
          <w:szCs w:val="22"/>
        </w:rPr>
        <w:t xml:space="preserve">, the Governance </w:t>
      </w:r>
      <w:r w:rsidR="00646E3F" w:rsidRPr="00600735">
        <w:rPr>
          <w:rFonts w:ascii="Calibri" w:hAnsi="Calibri" w:cs="Arial"/>
          <w:szCs w:val="22"/>
        </w:rPr>
        <w:t>P</w:t>
      </w:r>
      <w:r w:rsidRPr="00600735">
        <w:rPr>
          <w:rFonts w:ascii="Calibri" w:hAnsi="Calibri" w:cs="Arial"/>
          <w:szCs w:val="22"/>
        </w:rPr>
        <w:t>rogram will</w:t>
      </w:r>
      <w:r w:rsidR="00BB4543" w:rsidRPr="00600735">
        <w:rPr>
          <w:rFonts w:ascii="Calibri" w:hAnsi="Calibri" w:cs="Arial"/>
          <w:szCs w:val="22"/>
        </w:rPr>
        <w:t xml:space="preserve"> build on the PFM and public sector reform gains achieved through </w:t>
      </w:r>
      <w:r w:rsidR="00611196" w:rsidRPr="00600735">
        <w:rPr>
          <w:rFonts w:ascii="Calibri" w:hAnsi="Calibri" w:cs="Arial"/>
          <w:szCs w:val="22"/>
        </w:rPr>
        <w:t>SIGOV</w:t>
      </w:r>
      <w:r w:rsidR="00BB4543" w:rsidRPr="00600735">
        <w:rPr>
          <w:rFonts w:ascii="Calibri" w:hAnsi="Calibri" w:cs="Arial"/>
          <w:szCs w:val="22"/>
        </w:rPr>
        <w:t xml:space="preserve"> Program</w:t>
      </w:r>
      <w:r w:rsidR="00BB4543" w:rsidRPr="00244F6C">
        <w:rPr>
          <w:rFonts w:ascii="Calibri" w:hAnsi="Calibri" w:cs="Arial"/>
          <w:szCs w:val="22"/>
        </w:rPr>
        <w:t xml:space="preserve">. The </w:t>
      </w:r>
      <w:r w:rsidRPr="00244F6C">
        <w:rPr>
          <w:rFonts w:ascii="Calibri" w:hAnsi="Calibri" w:cs="Arial"/>
          <w:szCs w:val="22"/>
        </w:rPr>
        <w:t xml:space="preserve">political environment </w:t>
      </w:r>
      <w:r w:rsidR="00611196" w:rsidRPr="00244F6C">
        <w:rPr>
          <w:rFonts w:ascii="Calibri" w:hAnsi="Calibri" w:cs="Arial"/>
          <w:szCs w:val="22"/>
        </w:rPr>
        <w:t>will</w:t>
      </w:r>
      <w:r w:rsidR="00BB4543" w:rsidRPr="00244F6C">
        <w:rPr>
          <w:rFonts w:ascii="Calibri" w:hAnsi="Calibri" w:cs="Arial"/>
          <w:szCs w:val="22"/>
        </w:rPr>
        <w:t xml:space="preserve"> continue to be challenging and not always </w:t>
      </w:r>
      <w:r w:rsidRPr="00244F6C">
        <w:rPr>
          <w:rFonts w:ascii="Calibri" w:hAnsi="Calibri" w:cs="Arial"/>
          <w:szCs w:val="22"/>
        </w:rPr>
        <w:t xml:space="preserve">conducive to major reform (both in the area of </w:t>
      </w:r>
      <w:r w:rsidR="006C1966" w:rsidRPr="00244F6C">
        <w:rPr>
          <w:rFonts w:ascii="Calibri" w:hAnsi="Calibri" w:cs="Arial"/>
          <w:szCs w:val="22"/>
        </w:rPr>
        <w:t>p</w:t>
      </w:r>
      <w:r w:rsidR="00646E3F" w:rsidRPr="00244F6C">
        <w:rPr>
          <w:rFonts w:ascii="Calibri" w:hAnsi="Calibri" w:cs="Arial"/>
          <w:szCs w:val="22"/>
        </w:rPr>
        <w:t xml:space="preserve">ublic </w:t>
      </w:r>
      <w:r w:rsidR="006C1966" w:rsidRPr="00244F6C">
        <w:rPr>
          <w:rFonts w:ascii="Calibri" w:hAnsi="Calibri" w:cs="Arial"/>
          <w:szCs w:val="22"/>
        </w:rPr>
        <w:t>f</w:t>
      </w:r>
      <w:r w:rsidR="00646E3F" w:rsidRPr="00244F6C">
        <w:rPr>
          <w:rFonts w:ascii="Calibri" w:hAnsi="Calibri" w:cs="Arial"/>
          <w:szCs w:val="22"/>
        </w:rPr>
        <w:t xml:space="preserve">inancial </w:t>
      </w:r>
      <w:r w:rsidR="006C1966" w:rsidRPr="00244F6C">
        <w:rPr>
          <w:rFonts w:ascii="Calibri" w:hAnsi="Calibri" w:cs="Arial"/>
          <w:szCs w:val="22"/>
        </w:rPr>
        <w:t>m</w:t>
      </w:r>
      <w:r w:rsidR="00646E3F" w:rsidRPr="00244F6C">
        <w:rPr>
          <w:rFonts w:ascii="Calibri" w:hAnsi="Calibri" w:cs="Arial"/>
          <w:szCs w:val="22"/>
        </w:rPr>
        <w:t>anagement</w:t>
      </w:r>
      <w:r w:rsidRPr="00244F6C">
        <w:rPr>
          <w:rFonts w:ascii="Calibri" w:hAnsi="Calibri" w:cs="Arial"/>
          <w:szCs w:val="22"/>
        </w:rPr>
        <w:t>, and public service performance)</w:t>
      </w:r>
      <w:r w:rsidR="00BB4543" w:rsidRPr="00244F6C">
        <w:rPr>
          <w:rFonts w:ascii="Calibri" w:hAnsi="Calibri" w:cs="Arial"/>
          <w:szCs w:val="22"/>
        </w:rPr>
        <w:t xml:space="preserve">. </w:t>
      </w:r>
      <w:r w:rsidR="00A50408" w:rsidRPr="00244F6C">
        <w:rPr>
          <w:rFonts w:ascii="Calibri" w:hAnsi="Calibri" w:cs="Arial"/>
          <w:szCs w:val="22"/>
        </w:rPr>
        <w:t>That said, there does remain a healthy appetite for reform</w:t>
      </w:r>
      <w:r w:rsidR="00BB4543" w:rsidRPr="00244F6C">
        <w:rPr>
          <w:rFonts w:ascii="Calibri" w:hAnsi="Calibri" w:cs="Arial"/>
          <w:szCs w:val="22"/>
        </w:rPr>
        <w:t>s</w:t>
      </w:r>
      <w:r w:rsidR="00A50408" w:rsidRPr="00244F6C">
        <w:rPr>
          <w:rFonts w:ascii="Calibri" w:hAnsi="Calibri" w:cs="Arial"/>
          <w:szCs w:val="22"/>
        </w:rPr>
        <w:t xml:space="preserve"> among the senior levels of the public service</w:t>
      </w:r>
      <w:r w:rsidR="00BB4543" w:rsidRPr="00244F6C">
        <w:rPr>
          <w:rFonts w:ascii="Calibri" w:hAnsi="Calibri" w:cs="Arial"/>
          <w:szCs w:val="22"/>
        </w:rPr>
        <w:t xml:space="preserve"> and </w:t>
      </w:r>
      <w:r w:rsidR="00611196" w:rsidRPr="00244F6C">
        <w:rPr>
          <w:rFonts w:ascii="Calibri" w:hAnsi="Calibri" w:cs="Arial"/>
          <w:szCs w:val="22"/>
        </w:rPr>
        <w:t xml:space="preserve">an </w:t>
      </w:r>
      <w:r w:rsidR="00BB4543" w:rsidRPr="00244F6C">
        <w:rPr>
          <w:rFonts w:ascii="Calibri" w:hAnsi="Calibri" w:cs="Arial"/>
          <w:szCs w:val="22"/>
        </w:rPr>
        <w:t xml:space="preserve">incremental approach to reforms </w:t>
      </w:r>
      <w:r w:rsidR="00611196" w:rsidRPr="00244F6C">
        <w:rPr>
          <w:rFonts w:ascii="Calibri" w:hAnsi="Calibri" w:cs="Arial"/>
          <w:szCs w:val="22"/>
        </w:rPr>
        <w:t>will</w:t>
      </w:r>
      <w:r w:rsidR="00BB4543" w:rsidRPr="00244F6C">
        <w:rPr>
          <w:rFonts w:ascii="Calibri" w:hAnsi="Calibri" w:cs="Arial"/>
          <w:szCs w:val="22"/>
        </w:rPr>
        <w:t xml:space="preserve"> continu</w:t>
      </w:r>
      <w:r w:rsidR="00611196" w:rsidRPr="00244F6C">
        <w:rPr>
          <w:rFonts w:ascii="Calibri" w:hAnsi="Calibri" w:cs="Arial"/>
          <w:szCs w:val="22"/>
        </w:rPr>
        <w:t>e</w:t>
      </w:r>
      <w:r w:rsidR="00BB4543" w:rsidRPr="00244F6C">
        <w:rPr>
          <w:rFonts w:ascii="Calibri" w:hAnsi="Calibri" w:cs="Arial"/>
          <w:szCs w:val="22"/>
        </w:rPr>
        <w:t xml:space="preserve"> to be pursued</w:t>
      </w:r>
      <w:r w:rsidR="00A50408" w:rsidRPr="00244F6C">
        <w:rPr>
          <w:rFonts w:ascii="Calibri" w:hAnsi="Calibri" w:cs="Arial"/>
          <w:szCs w:val="22"/>
        </w:rPr>
        <w:t>.</w:t>
      </w:r>
      <w:r w:rsidR="009141DF" w:rsidRPr="00244F6C">
        <w:rPr>
          <w:rFonts w:ascii="Calibri" w:hAnsi="Calibri" w:cs="Arial"/>
          <w:szCs w:val="22"/>
        </w:rPr>
        <w:t xml:space="preserve"> </w:t>
      </w:r>
      <w:r w:rsidRPr="00244F6C">
        <w:rPr>
          <w:rFonts w:ascii="Calibri" w:hAnsi="Calibri" w:cs="Arial"/>
          <w:szCs w:val="22"/>
        </w:rPr>
        <w:t>Solomon Islands’ fiscal situation appears to be deteriorating with recent budgets drawing heavily on cash reserves</w:t>
      </w:r>
      <w:r w:rsidR="00A50408" w:rsidRPr="00244F6C">
        <w:rPr>
          <w:rFonts w:ascii="Calibri" w:hAnsi="Calibri" w:cs="Arial"/>
          <w:szCs w:val="22"/>
        </w:rPr>
        <w:t>; it is conceivable that, as the fiscal situation worsens, opportunities to pursue deeper reform may emerge</w:t>
      </w:r>
      <w:r w:rsidRPr="00244F6C">
        <w:rPr>
          <w:rFonts w:ascii="Calibri" w:hAnsi="Calibri" w:cs="Arial"/>
          <w:szCs w:val="22"/>
        </w:rPr>
        <w:t>.</w:t>
      </w:r>
      <w:r w:rsidR="009141DF" w:rsidRPr="00600735">
        <w:rPr>
          <w:rFonts w:ascii="Calibri" w:hAnsi="Calibri" w:cs="Arial"/>
          <w:szCs w:val="22"/>
        </w:rPr>
        <w:t xml:space="preserve"> </w:t>
      </w:r>
    </w:p>
    <w:p w:rsidR="00451DB6" w:rsidRDefault="00451DB6" w:rsidP="00451DB6">
      <w:pPr>
        <w:rPr>
          <w:rFonts w:ascii="Calibri" w:hAnsi="Calibri" w:cs="Arial"/>
          <w:szCs w:val="22"/>
        </w:rPr>
      </w:pPr>
      <w:r w:rsidRPr="00600735">
        <w:rPr>
          <w:rFonts w:ascii="Calibri" w:hAnsi="Calibri" w:cs="Arial"/>
          <w:szCs w:val="22"/>
        </w:rPr>
        <w:t xml:space="preserve">The major challenge ahead will be to continue to reinforce all elements of SIG’s PFM system and advance public sector reforms, while </w:t>
      </w:r>
      <w:r w:rsidR="00646E3F" w:rsidRPr="00600735">
        <w:rPr>
          <w:rFonts w:ascii="Calibri" w:hAnsi="Calibri" w:cs="Arial"/>
          <w:szCs w:val="22"/>
        </w:rPr>
        <w:t xml:space="preserve">ensuring that the </w:t>
      </w:r>
      <w:r w:rsidRPr="00600735">
        <w:rPr>
          <w:rFonts w:ascii="Calibri" w:hAnsi="Calibri" w:cs="Arial"/>
          <w:szCs w:val="22"/>
        </w:rPr>
        <w:t xml:space="preserve">potential benefits </w:t>
      </w:r>
      <w:r w:rsidR="00646E3F" w:rsidRPr="00600735">
        <w:rPr>
          <w:rFonts w:ascii="Calibri" w:hAnsi="Calibri" w:cs="Arial"/>
          <w:szCs w:val="22"/>
        </w:rPr>
        <w:t xml:space="preserve">are extended </w:t>
      </w:r>
      <w:r w:rsidRPr="00600735">
        <w:rPr>
          <w:rFonts w:ascii="Calibri" w:hAnsi="Calibri" w:cs="Arial"/>
          <w:szCs w:val="22"/>
        </w:rPr>
        <w:t>to improv</w:t>
      </w:r>
      <w:r w:rsidR="00646E3F" w:rsidRPr="00600735">
        <w:rPr>
          <w:rFonts w:ascii="Calibri" w:hAnsi="Calibri" w:cs="Arial"/>
          <w:szCs w:val="22"/>
        </w:rPr>
        <w:t>ing</w:t>
      </w:r>
      <w:r w:rsidRPr="00600735">
        <w:rPr>
          <w:rFonts w:ascii="Calibri" w:hAnsi="Calibri" w:cs="Arial"/>
          <w:szCs w:val="22"/>
        </w:rPr>
        <w:t xml:space="preserve"> service delivery </w:t>
      </w:r>
      <w:r w:rsidR="00646E3F" w:rsidRPr="00600735">
        <w:rPr>
          <w:rFonts w:ascii="Calibri" w:hAnsi="Calibri" w:cs="Arial"/>
          <w:szCs w:val="22"/>
        </w:rPr>
        <w:t>for</w:t>
      </w:r>
      <w:r w:rsidRPr="00600735">
        <w:rPr>
          <w:rFonts w:ascii="Calibri" w:hAnsi="Calibri" w:cs="Arial"/>
          <w:szCs w:val="22"/>
        </w:rPr>
        <w:t xml:space="preserve"> ordinary Solomon Islanders.</w:t>
      </w:r>
      <w:r w:rsidR="009141DF" w:rsidRPr="00600735">
        <w:rPr>
          <w:rFonts w:ascii="Calibri" w:hAnsi="Calibri" w:cs="Arial"/>
          <w:szCs w:val="22"/>
        </w:rPr>
        <w:t xml:space="preserve"> </w:t>
      </w:r>
      <w:r w:rsidRPr="00600735">
        <w:rPr>
          <w:rFonts w:ascii="Calibri" w:hAnsi="Calibri" w:cs="Arial"/>
          <w:szCs w:val="22"/>
        </w:rPr>
        <w:t xml:space="preserve">This will require the Governance </w:t>
      </w:r>
      <w:r w:rsidR="00646E3F" w:rsidRPr="00600735">
        <w:rPr>
          <w:rFonts w:ascii="Calibri" w:hAnsi="Calibri" w:cs="Arial"/>
          <w:szCs w:val="22"/>
        </w:rPr>
        <w:t>P</w:t>
      </w:r>
      <w:r w:rsidRPr="00600735">
        <w:rPr>
          <w:rFonts w:ascii="Calibri" w:hAnsi="Calibri" w:cs="Arial"/>
          <w:szCs w:val="22"/>
        </w:rPr>
        <w:t>rogram to focus more than it has in the past on ‘horizontal’ cross-government capabilities, procedures and processes affecting the performance of the public sector as a whole</w:t>
      </w:r>
      <w:r w:rsidR="00C04E2F" w:rsidRPr="00600735">
        <w:rPr>
          <w:rFonts w:ascii="Calibri" w:hAnsi="Calibri" w:cs="Arial"/>
          <w:szCs w:val="22"/>
        </w:rPr>
        <w:t>.</w:t>
      </w:r>
      <w:r w:rsidR="009141DF" w:rsidRPr="00600735">
        <w:rPr>
          <w:rFonts w:ascii="Calibri" w:hAnsi="Calibri" w:cs="Arial"/>
          <w:szCs w:val="22"/>
        </w:rPr>
        <w:t xml:space="preserve"> </w:t>
      </w:r>
    </w:p>
    <w:p w:rsidR="006F4330" w:rsidRPr="00600735" w:rsidRDefault="00D5478B" w:rsidP="00451DB6">
      <w:pPr>
        <w:rPr>
          <w:rFonts w:ascii="Calibri" w:hAnsi="Calibri" w:cs="Arial"/>
          <w:szCs w:val="22"/>
        </w:rPr>
      </w:pPr>
      <w:r>
        <w:rPr>
          <w:rFonts w:ascii="Calibri" w:hAnsi="Calibri" w:cs="Arial"/>
          <w:szCs w:val="22"/>
        </w:rPr>
        <w:t>The Governance Progra</w:t>
      </w:r>
      <w:r w:rsidR="00D410D2">
        <w:rPr>
          <w:rFonts w:ascii="Calibri" w:hAnsi="Calibri" w:cs="Arial"/>
          <w:szCs w:val="22"/>
        </w:rPr>
        <w:t>m is an enabling program. First,</w:t>
      </w:r>
      <w:r>
        <w:rPr>
          <w:rFonts w:ascii="Calibri" w:hAnsi="Calibri" w:cs="Arial"/>
          <w:szCs w:val="22"/>
        </w:rPr>
        <w:t xml:space="preserve"> its aim is to remove barriers to service delivery that come from poor PFM and public service systems and capacity. This requires working on incremental reforms, and working with Australia’s programs in health, education, transport, justice and policing to remove specific barriers to service delivery in those sectors. Second, the Governance Program helps Australia implement the risk mitigation measures required to safeguard Australia’s budget support in other sectors. </w:t>
      </w:r>
    </w:p>
    <w:p w:rsidR="00BB4543" w:rsidRDefault="00451DB6" w:rsidP="00451DB6">
      <w:pPr>
        <w:rPr>
          <w:rFonts w:ascii="Calibri" w:hAnsi="Calibri" w:cs="Arial"/>
          <w:szCs w:val="22"/>
        </w:rPr>
      </w:pPr>
      <w:r w:rsidRPr="00600735">
        <w:rPr>
          <w:rFonts w:ascii="Calibri" w:hAnsi="Calibri" w:cs="Arial"/>
          <w:szCs w:val="22"/>
        </w:rPr>
        <w:t xml:space="preserve">The mix of delivery modalities will be broader than in the past, with less emphasis on long-term technical assistance </w:t>
      </w:r>
      <w:r w:rsidR="00FF71A9" w:rsidRPr="00600735">
        <w:rPr>
          <w:rFonts w:ascii="Calibri" w:hAnsi="Calibri" w:cs="Arial"/>
          <w:szCs w:val="22"/>
        </w:rPr>
        <w:t xml:space="preserve">(TA) </w:t>
      </w:r>
      <w:r w:rsidRPr="00600735">
        <w:rPr>
          <w:rFonts w:ascii="Calibri" w:hAnsi="Calibri" w:cs="Arial"/>
          <w:szCs w:val="22"/>
        </w:rPr>
        <w:t>and greater focus on short-term assistance, twinning arrangements, limited budget support, and support through specialist regional organisations.</w:t>
      </w:r>
      <w:r w:rsidR="00BB4543" w:rsidRPr="00600735">
        <w:rPr>
          <w:rFonts w:ascii="Calibri" w:hAnsi="Calibri" w:cs="Arial"/>
          <w:szCs w:val="22"/>
        </w:rPr>
        <w:t xml:space="preserve"> In addition, the </w:t>
      </w:r>
      <w:r w:rsidR="00A74836">
        <w:rPr>
          <w:rFonts w:ascii="Calibri" w:hAnsi="Calibri" w:cs="Arial"/>
          <w:szCs w:val="22"/>
        </w:rPr>
        <w:t>p</w:t>
      </w:r>
      <w:r w:rsidR="00611196" w:rsidRPr="00600735">
        <w:rPr>
          <w:rFonts w:ascii="Calibri" w:hAnsi="Calibri" w:cs="Arial"/>
          <w:szCs w:val="22"/>
        </w:rPr>
        <w:t xml:space="preserve">rogram </w:t>
      </w:r>
      <w:r w:rsidR="00BB4543" w:rsidRPr="00600735">
        <w:rPr>
          <w:rFonts w:ascii="Calibri" w:hAnsi="Calibri" w:cs="Arial"/>
          <w:szCs w:val="22"/>
        </w:rPr>
        <w:t>will seek</w:t>
      </w:r>
      <w:r w:rsidR="000E5D97" w:rsidRPr="00600735">
        <w:rPr>
          <w:rFonts w:ascii="Calibri" w:hAnsi="Calibri" w:cs="Arial"/>
          <w:szCs w:val="22"/>
        </w:rPr>
        <w:t xml:space="preserve"> to</w:t>
      </w:r>
      <w:r w:rsidR="00BB4543" w:rsidRPr="00600735">
        <w:rPr>
          <w:rFonts w:ascii="Calibri" w:hAnsi="Calibri" w:cs="Arial"/>
          <w:szCs w:val="22"/>
        </w:rPr>
        <w:t xml:space="preserve"> leverage other DFAT’s investments such as the </w:t>
      </w:r>
      <w:r w:rsidR="00300A8D" w:rsidRPr="00600735">
        <w:rPr>
          <w:rFonts w:ascii="Calibri" w:hAnsi="Calibri" w:cs="Arial"/>
          <w:szCs w:val="22"/>
        </w:rPr>
        <w:t>s</w:t>
      </w:r>
      <w:r w:rsidR="00BB4543" w:rsidRPr="00600735">
        <w:rPr>
          <w:rFonts w:ascii="Calibri" w:hAnsi="Calibri" w:cs="Arial"/>
          <w:szCs w:val="22"/>
        </w:rPr>
        <w:t xml:space="preserve">cholarships </w:t>
      </w:r>
      <w:r w:rsidR="00300A8D" w:rsidRPr="00600735">
        <w:rPr>
          <w:rFonts w:ascii="Calibri" w:hAnsi="Calibri" w:cs="Arial"/>
          <w:szCs w:val="22"/>
        </w:rPr>
        <w:t>p</w:t>
      </w:r>
      <w:r w:rsidR="00BB4543" w:rsidRPr="00600735">
        <w:rPr>
          <w:rFonts w:ascii="Calibri" w:hAnsi="Calibri" w:cs="Arial"/>
          <w:szCs w:val="22"/>
        </w:rPr>
        <w:t>rogram</w:t>
      </w:r>
      <w:r w:rsidR="00300A8D" w:rsidRPr="00600735">
        <w:rPr>
          <w:rFonts w:ascii="Calibri" w:hAnsi="Calibri" w:cs="Arial"/>
          <w:szCs w:val="22"/>
        </w:rPr>
        <w:t>s</w:t>
      </w:r>
      <w:r w:rsidR="00BB4543" w:rsidRPr="00600735">
        <w:rPr>
          <w:rFonts w:ascii="Calibri" w:hAnsi="Calibri" w:cs="Arial"/>
          <w:szCs w:val="22"/>
        </w:rPr>
        <w:t>, Australian Volunteers program and DFAT’s regional and global investments in governance. Australia will also coordinate its efforts with other d</w:t>
      </w:r>
      <w:r w:rsidR="00611196" w:rsidRPr="00600735">
        <w:rPr>
          <w:rFonts w:ascii="Calibri" w:hAnsi="Calibri" w:cs="Arial"/>
          <w:szCs w:val="22"/>
        </w:rPr>
        <w:t>evelopment partners,</w:t>
      </w:r>
      <w:r w:rsidR="00BB4543" w:rsidRPr="00600735">
        <w:rPr>
          <w:rFonts w:ascii="Calibri" w:hAnsi="Calibri" w:cs="Arial"/>
          <w:szCs w:val="22"/>
        </w:rPr>
        <w:t xml:space="preserve"> in particular with World Bank and Asian Development Bank</w:t>
      </w:r>
      <w:r w:rsidR="00300A8D" w:rsidRPr="00600735">
        <w:rPr>
          <w:rFonts w:ascii="Calibri" w:hAnsi="Calibri" w:cs="Arial"/>
          <w:szCs w:val="22"/>
        </w:rPr>
        <w:t xml:space="preserve"> and</w:t>
      </w:r>
      <w:r w:rsidR="00BB4543" w:rsidRPr="00600735">
        <w:rPr>
          <w:rFonts w:ascii="Calibri" w:hAnsi="Calibri" w:cs="Arial"/>
          <w:szCs w:val="22"/>
        </w:rPr>
        <w:t xml:space="preserve"> IMF</w:t>
      </w:r>
      <w:r w:rsidR="00300A8D" w:rsidRPr="00600735">
        <w:rPr>
          <w:rFonts w:ascii="Calibri" w:hAnsi="Calibri" w:cs="Arial"/>
          <w:szCs w:val="22"/>
        </w:rPr>
        <w:t>,</w:t>
      </w:r>
      <w:r w:rsidR="00BB4543" w:rsidRPr="00600735">
        <w:rPr>
          <w:rFonts w:ascii="Calibri" w:hAnsi="Calibri" w:cs="Arial"/>
          <w:szCs w:val="22"/>
        </w:rPr>
        <w:t xml:space="preserve"> who are providing technical advice to the government on economic and financial reforms. </w:t>
      </w:r>
    </w:p>
    <w:p w:rsidR="00D5478B" w:rsidRPr="00600735" w:rsidRDefault="00D5478B" w:rsidP="00451DB6">
      <w:pPr>
        <w:rPr>
          <w:rFonts w:ascii="Calibri" w:hAnsi="Calibri" w:cs="Arial"/>
          <w:szCs w:val="22"/>
        </w:rPr>
      </w:pPr>
    </w:p>
    <w:p w:rsidR="00451DB6" w:rsidRPr="00600735" w:rsidRDefault="00451DB6" w:rsidP="00451DB6">
      <w:pPr>
        <w:rPr>
          <w:rFonts w:ascii="Calibri" w:hAnsi="Calibri" w:cs="Arial"/>
          <w:szCs w:val="22"/>
        </w:rPr>
      </w:pPr>
      <w:r w:rsidRPr="00600735">
        <w:rPr>
          <w:rFonts w:ascii="Calibri" w:hAnsi="Calibri" w:cs="Arial"/>
          <w:szCs w:val="22"/>
        </w:rPr>
        <w:t xml:space="preserve">The Governance </w:t>
      </w:r>
      <w:r w:rsidR="00611196" w:rsidRPr="00600735">
        <w:rPr>
          <w:rFonts w:ascii="Calibri" w:hAnsi="Calibri" w:cs="Arial"/>
          <w:szCs w:val="22"/>
        </w:rPr>
        <w:t>P</w:t>
      </w:r>
      <w:r w:rsidRPr="00600735">
        <w:rPr>
          <w:rFonts w:ascii="Calibri" w:hAnsi="Calibri" w:cs="Arial"/>
          <w:szCs w:val="22"/>
        </w:rPr>
        <w:t>rogram will support Australia’s long-term national interests in Solomon Islands.</w:t>
      </w:r>
      <w:r w:rsidR="009141DF" w:rsidRPr="00600735">
        <w:rPr>
          <w:rFonts w:ascii="Calibri" w:hAnsi="Calibri" w:cs="Arial"/>
          <w:szCs w:val="22"/>
        </w:rPr>
        <w:t xml:space="preserve"> </w:t>
      </w:r>
      <w:r w:rsidRPr="00600735">
        <w:rPr>
          <w:rFonts w:ascii="Calibri" w:hAnsi="Calibri" w:cs="Arial"/>
          <w:szCs w:val="22"/>
        </w:rPr>
        <w:t>It will support all three strategic objectives of DFAT’s Aid Investment Plan for Solomon Islands</w:t>
      </w:r>
      <w:r w:rsidR="000C0B57" w:rsidRPr="00600735">
        <w:rPr>
          <w:rFonts w:ascii="Calibri" w:hAnsi="Calibri" w:cs="Arial"/>
          <w:szCs w:val="22"/>
        </w:rPr>
        <w:t xml:space="preserve"> by</w:t>
      </w:r>
      <w:r w:rsidRPr="00600735">
        <w:rPr>
          <w:rFonts w:ascii="Calibri" w:hAnsi="Calibri" w:cs="Arial"/>
          <w:szCs w:val="22"/>
        </w:rPr>
        <w:t xml:space="preserve"> supporting stability</w:t>
      </w:r>
      <w:r w:rsidR="00300A8D" w:rsidRPr="00600735">
        <w:rPr>
          <w:rFonts w:ascii="Calibri" w:hAnsi="Calibri" w:cs="Arial"/>
          <w:szCs w:val="22"/>
        </w:rPr>
        <w:t>,</w:t>
      </w:r>
      <w:r w:rsidRPr="00600735">
        <w:rPr>
          <w:rFonts w:ascii="Calibri" w:hAnsi="Calibri" w:cs="Arial"/>
          <w:szCs w:val="22"/>
        </w:rPr>
        <w:t xml:space="preserve"> enabling economic growth</w:t>
      </w:r>
      <w:r w:rsidR="00300A8D" w:rsidRPr="00600735">
        <w:rPr>
          <w:rFonts w:ascii="Calibri" w:hAnsi="Calibri" w:cs="Arial"/>
          <w:szCs w:val="22"/>
        </w:rPr>
        <w:t>,</w:t>
      </w:r>
      <w:r w:rsidRPr="00600735">
        <w:rPr>
          <w:rFonts w:ascii="Calibri" w:hAnsi="Calibri" w:cs="Arial"/>
          <w:szCs w:val="22"/>
        </w:rPr>
        <w:t xml:space="preserve"> and enhancing human development</w:t>
      </w:r>
      <w:r w:rsidR="00300A8D" w:rsidRPr="00600735">
        <w:rPr>
          <w:rFonts w:ascii="Calibri" w:hAnsi="Calibri" w:cs="Arial"/>
          <w:szCs w:val="22"/>
        </w:rPr>
        <w:t>.</w:t>
      </w:r>
      <w:r w:rsidR="000C0B57" w:rsidRPr="00600735">
        <w:rPr>
          <w:rStyle w:val="FootnoteReference"/>
          <w:rFonts w:ascii="Calibri" w:hAnsi="Calibri" w:cs="Arial"/>
          <w:szCs w:val="22"/>
        </w:rPr>
        <w:footnoteReference w:id="1"/>
      </w:r>
    </w:p>
    <w:p w:rsidR="00451DB6" w:rsidRPr="00600735" w:rsidRDefault="00F9194A" w:rsidP="00451DB6">
      <w:pPr>
        <w:rPr>
          <w:rFonts w:ascii="Calibri" w:hAnsi="Calibri" w:cs="Arial"/>
          <w:b/>
          <w:i/>
          <w:color w:val="1F4E79" w:themeColor="accent1" w:themeShade="80"/>
          <w:szCs w:val="22"/>
        </w:rPr>
      </w:pPr>
      <w:r w:rsidRPr="00600735">
        <w:rPr>
          <w:rFonts w:ascii="Calibri" w:hAnsi="Calibri" w:cs="Arial"/>
          <w:szCs w:val="22"/>
        </w:rPr>
        <w:t>The budget for the Governance Program will be AUD7.5m per annum.</w:t>
      </w:r>
      <w:r w:rsidR="009141DF" w:rsidRPr="00600735">
        <w:rPr>
          <w:rFonts w:ascii="Calibri" w:hAnsi="Calibri" w:cs="Arial"/>
          <w:b/>
          <w:i/>
          <w:color w:val="1F4E79" w:themeColor="accent1" w:themeShade="80"/>
          <w:szCs w:val="22"/>
        </w:rPr>
        <w:t xml:space="preserve"> </w:t>
      </w:r>
      <w:r w:rsidR="00451DB6" w:rsidRPr="00600735">
        <w:rPr>
          <w:rFonts w:ascii="Calibri" w:hAnsi="Calibri" w:cs="Arial"/>
          <w:szCs w:val="22"/>
        </w:rPr>
        <w:t xml:space="preserve">The </w:t>
      </w:r>
      <w:r w:rsidR="00A74836">
        <w:rPr>
          <w:rFonts w:ascii="Calibri" w:hAnsi="Calibri" w:cs="Arial"/>
          <w:szCs w:val="22"/>
        </w:rPr>
        <w:t>program</w:t>
      </w:r>
      <w:r w:rsidR="00451DB6" w:rsidRPr="00600735">
        <w:rPr>
          <w:rFonts w:ascii="Calibri" w:hAnsi="Calibri" w:cs="Arial"/>
          <w:szCs w:val="22"/>
        </w:rPr>
        <w:t xml:space="preserve"> will include four components encompassing a number of individual activities</w:t>
      </w:r>
      <w:r w:rsidR="00611196" w:rsidRPr="00600735">
        <w:rPr>
          <w:rFonts w:ascii="Calibri" w:hAnsi="Calibri" w:cs="Arial"/>
          <w:szCs w:val="22"/>
        </w:rPr>
        <w:t xml:space="preserve">, and </w:t>
      </w:r>
      <w:r w:rsidR="00B26EBA" w:rsidRPr="00600735">
        <w:rPr>
          <w:rFonts w:ascii="Calibri" w:hAnsi="Calibri" w:cs="Arial"/>
          <w:szCs w:val="22"/>
        </w:rPr>
        <w:t xml:space="preserve">overseen by a </w:t>
      </w:r>
      <w:r w:rsidR="00611196" w:rsidRPr="00600735">
        <w:rPr>
          <w:rFonts w:ascii="Calibri" w:hAnsi="Calibri" w:cs="Arial"/>
          <w:szCs w:val="22"/>
        </w:rPr>
        <w:t>Head of Program,</w:t>
      </w:r>
      <w:r w:rsidR="00B26EBA" w:rsidRPr="00600735">
        <w:rPr>
          <w:rFonts w:ascii="Calibri" w:hAnsi="Calibri" w:cs="Arial"/>
          <w:szCs w:val="22"/>
        </w:rPr>
        <w:t xml:space="preserve"> who will report directly to DFAT.</w:t>
      </w:r>
      <w:r w:rsidR="009141DF" w:rsidRPr="00600735">
        <w:rPr>
          <w:rFonts w:ascii="Calibri" w:hAnsi="Calibri" w:cs="Arial"/>
          <w:szCs w:val="22"/>
        </w:rPr>
        <w:t xml:space="preserve"> </w:t>
      </w:r>
      <w:r w:rsidR="00B26EBA" w:rsidRPr="00600735">
        <w:rPr>
          <w:rFonts w:ascii="Calibri" w:hAnsi="Calibri" w:cs="Arial"/>
          <w:szCs w:val="22"/>
        </w:rPr>
        <w:t>The components include</w:t>
      </w:r>
      <w:r w:rsidR="00451DB6" w:rsidRPr="00600735">
        <w:rPr>
          <w:rFonts w:ascii="Calibri" w:hAnsi="Calibri" w:cs="Arial"/>
          <w:szCs w:val="22"/>
        </w:rPr>
        <w:t>:</w:t>
      </w:r>
    </w:p>
    <w:p w:rsidR="00451DB6" w:rsidRPr="00600735" w:rsidRDefault="00451DB6" w:rsidP="00BA5907">
      <w:pPr>
        <w:pStyle w:val="ListParagraph"/>
        <w:numPr>
          <w:ilvl w:val="0"/>
          <w:numId w:val="17"/>
        </w:numPr>
        <w:ind w:left="714" w:hanging="357"/>
        <w:rPr>
          <w:rFonts w:ascii="Calibri" w:hAnsi="Calibri" w:cs="Arial"/>
          <w:szCs w:val="22"/>
        </w:rPr>
      </w:pPr>
      <w:r w:rsidRPr="00600735">
        <w:rPr>
          <w:rFonts w:ascii="Calibri" w:hAnsi="Calibri" w:cs="Arial"/>
          <w:szCs w:val="22"/>
        </w:rPr>
        <w:t xml:space="preserve">Component 1 – Fiscally </w:t>
      </w:r>
      <w:r w:rsidR="00611196" w:rsidRPr="00600735">
        <w:rPr>
          <w:rFonts w:ascii="Calibri" w:hAnsi="Calibri" w:cs="Arial"/>
          <w:szCs w:val="22"/>
        </w:rPr>
        <w:t xml:space="preserve">and socially </w:t>
      </w:r>
      <w:r w:rsidRPr="00600735">
        <w:rPr>
          <w:rFonts w:ascii="Calibri" w:hAnsi="Calibri" w:cs="Arial"/>
          <w:szCs w:val="22"/>
        </w:rPr>
        <w:t>responsible budgeting and borrowing policies</w:t>
      </w:r>
      <w:r w:rsidR="004B6353">
        <w:rPr>
          <w:rFonts w:ascii="Calibri" w:hAnsi="Calibri" w:cs="Arial"/>
          <w:szCs w:val="22"/>
        </w:rPr>
        <w:t>;</w:t>
      </w:r>
    </w:p>
    <w:p w:rsidR="00451DB6" w:rsidRPr="00600735" w:rsidRDefault="00451DB6" w:rsidP="00BA5907">
      <w:pPr>
        <w:pStyle w:val="ListParagraph"/>
        <w:numPr>
          <w:ilvl w:val="0"/>
          <w:numId w:val="17"/>
        </w:numPr>
        <w:ind w:left="714" w:hanging="357"/>
        <w:rPr>
          <w:rFonts w:ascii="Calibri" w:hAnsi="Calibri" w:cs="Arial"/>
          <w:szCs w:val="22"/>
        </w:rPr>
      </w:pPr>
      <w:r w:rsidRPr="00600735">
        <w:rPr>
          <w:rFonts w:ascii="Calibri" w:hAnsi="Calibri" w:cs="Arial"/>
          <w:szCs w:val="22"/>
        </w:rPr>
        <w:t xml:space="preserve">Component 2 – A professional </w:t>
      </w:r>
      <w:r w:rsidR="000C0B57" w:rsidRPr="00600735">
        <w:rPr>
          <w:rFonts w:ascii="Calibri" w:hAnsi="Calibri" w:cs="Arial"/>
          <w:szCs w:val="22"/>
        </w:rPr>
        <w:t>p</w:t>
      </w:r>
      <w:r w:rsidRPr="00600735">
        <w:rPr>
          <w:rFonts w:ascii="Calibri" w:hAnsi="Calibri" w:cs="Arial"/>
          <w:szCs w:val="22"/>
        </w:rPr>
        <w:t xml:space="preserve">ublic </w:t>
      </w:r>
      <w:r w:rsidR="000C0B57" w:rsidRPr="00600735">
        <w:rPr>
          <w:rFonts w:ascii="Calibri" w:hAnsi="Calibri" w:cs="Arial"/>
          <w:szCs w:val="22"/>
        </w:rPr>
        <w:t>f</w:t>
      </w:r>
      <w:r w:rsidRPr="00600735">
        <w:rPr>
          <w:rFonts w:ascii="Calibri" w:hAnsi="Calibri" w:cs="Arial"/>
          <w:szCs w:val="22"/>
        </w:rPr>
        <w:t xml:space="preserve">inancial </w:t>
      </w:r>
      <w:r w:rsidR="000C0B57" w:rsidRPr="00600735">
        <w:rPr>
          <w:rFonts w:ascii="Calibri" w:hAnsi="Calibri" w:cs="Arial"/>
          <w:szCs w:val="22"/>
        </w:rPr>
        <w:t>m</w:t>
      </w:r>
      <w:r w:rsidRPr="00600735">
        <w:rPr>
          <w:rFonts w:ascii="Calibri" w:hAnsi="Calibri" w:cs="Arial"/>
          <w:szCs w:val="22"/>
        </w:rPr>
        <w:t>anagement cadre</w:t>
      </w:r>
      <w:r w:rsidR="00260ED2" w:rsidRPr="00600735">
        <w:rPr>
          <w:rFonts w:ascii="Calibri" w:hAnsi="Calibri" w:cs="Arial"/>
          <w:szCs w:val="22"/>
        </w:rPr>
        <w:t xml:space="preserve"> that facilitates improved service delivery</w:t>
      </w:r>
      <w:r w:rsidR="004B6353">
        <w:rPr>
          <w:rFonts w:ascii="Calibri" w:hAnsi="Calibri" w:cs="Arial"/>
          <w:szCs w:val="22"/>
        </w:rPr>
        <w:t>;</w:t>
      </w:r>
    </w:p>
    <w:p w:rsidR="00451DB6" w:rsidRPr="00600735" w:rsidRDefault="00451DB6" w:rsidP="00BA5907">
      <w:pPr>
        <w:pStyle w:val="ListParagraph"/>
        <w:numPr>
          <w:ilvl w:val="0"/>
          <w:numId w:val="17"/>
        </w:numPr>
        <w:ind w:left="714" w:hanging="357"/>
        <w:rPr>
          <w:rFonts w:ascii="Calibri" w:hAnsi="Calibri" w:cs="Arial"/>
          <w:szCs w:val="22"/>
        </w:rPr>
      </w:pPr>
      <w:r w:rsidRPr="00600735">
        <w:rPr>
          <w:rFonts w:ascii="Calibri" w:hAnsi="Calibri" w:cs="Arial"/>
          <w:szCs w:val="22"/>
        </w:rPr>
        <w:t>Component 3 – A more accountable and responsive public service</w:t>
      </w:r>
      <w:r w:rsidR="004B6353">
        <w:rPr>
          <w:rFonts w:ascii="Calibri" w:hAnsi="Calibri" w:cs="Arial"/>
          <w:szCs w:val="22"/>
        </w:rPr>
        <w:t>; and</w:t>
      </w:r>
    </w:p>
    <w:p w:rsidR="00451DB6" w:rsidRPr="00600735" w:rsidRDefault="00451DB6" w:rsidP="00BA5907">
      <w:pPr>
        <w:pStyle w:val="ListParagraph"/>
        <w:numPr>
          <w:ilvl w:val="0"/>
          <w:numId w:val="17"/>
        </w:numPr>
        <w:ind w:left="714" w:hanging="357"/>
        <w:rPr>
          <w:rFonts w:ascii="Calibri" w:hAnsi="Calibri" w:cs="Arial"/>
          <w:szCs w:val="22"/>
        </w:rPr>
      </w:pPr>
      <w:r w:rsidRPr="00600735">
        <w:rPr>
          <w:rFonts w:ascii="Calibri" w:hAnsi="Calibri" w:cs="Arial"/>
          <w:szCs w:val="22"/>
        </w:rPr>
        <w:t>Component 4 –</w:t>
      </w:r>
      <w:r w:rsidR="00285B3A" w:rsidRPr="00600735">
        <w:rPr>
          <w:rFonts w:ascii="Calibri" w:hAnsi="Calibri" w:cs="Arial"/>
          <w:szCs w:val="22"/>
        </w:rPr>
        <w:t xml:space="preserve"> </w:t>
      </w:r>
      <w:r w:rsidR="00694FA4">
        <w:rPr>
          <w:rFonts w:ascii="Calibri" w:hAnsi="Calibri" w:cs="Arial"/>
          <w:szCs w:val="22"/>
        </w:rPr>
        <w:t>Strengthening coalitions for reform</w:t>
      </w:r>
      <w:r w:rsidRPr="00600735">
        <w:rPr>
          <w:rFonts w:ascii="Calibri" w:hAnsi="Calibri" w:cs="Arial"/>
          <w:szCs w:val="22"/>
        </w:rPr>
        <w:t>.</w:t>
      </w:r>
    </w:p>
    <w:p w:rsidR="00451DB6" w:rsidRPr="0061380D" w:rsidRDefault="00C74D6E" w:rsidP="00451DB6">
      <w:pPr>
        <w:rPr>
          <w:rFonts w:ascii="Calibri" w:hAnsi="Calibri" w:cs="Arial"/>
          <w:szCs w:val="22"/>
        </w:rPr>
      </w:pPr>
      <w:r w:rsidRPr="005A5EE9">
        <w:rPr>
          <w:rFonts w:ascii="Calibri" w:hAnsi="Calibri" w:cs="Arial"/>
          <w:szCs w:val="22"/>
        </w:rPr>
        <w:t xml:space="preserve">Component 4 </w:t>
      </w:r>
      <w:r w:rsidR="00D5478B" w:rsidRPr="0061380D">
        <w:rPr>
          <w:rFonts w:ascii="Calibri" w:hAnsi="Calibri" w:cs="Arial"/>
          <w:szCs w:val="22"/>
        </w:rPr>
        <w:t xml:space="preserve">enables the </w:t>
      </w:r>
      <w:r w:rsidR="00A74836">
        <w:rPr>
          <w:rFonts w:ascii="Calibri" w:hAnsi="Calibri" w:cs="Arial"/>
          <w:szCs w:val="22"/>
        </w:rPr>
        <w:t>program</w:t>
      </w:r>
      <w:r w:rsidR="00D5478B" w:rsidRPr="0061380D">
        <w:rPr>
          <w:rFonts w:ascii="Calibri" w:hAnsi="Calibri" w:cs="Arial"/>
          <w:szCs w:val="22"/>
        </w:rPr>
        <w:t xml:space="preserve"> to explore ways of approaching governance challenges from a </w:t>
      </w:r>
      <w:r w:rsidR="0061380D">
        <w:rPr>
          <w:rFonts w:ascii="Calibri" w:hAnsi="Calibri" w:cs="Arial"/>
          <w:szCs w:val="22"/>
        </w:rPr>
        <w:t xml:space="preserve">demand or </w:t>
      </w:r>
      <w:r w:rsidR="00D5478B" w:rsidRPr="0061380D">
        <w:rPr>
          <w:rFonts w:ascii="Calibri" w:hAnsi="Calibri" w:cs="Arial"/>
          <w:szCs w:val="22"/>
        </w:rPr>
        <w:t>‘citizen-centred’ approach to building state capabilities</w:t>
      </w:r>
      <w:r w:rsidR="0061380D">
        <w:rPr>
          <w:rFonts w:ascii="Calibri" w:hAnsi="Calibri" w:cs="Arial"/>
          <w:szCs w:val="22"/>
        </w:rPr>
        <w:t>.  This will assist to</w:t>
      </w:r>
      <w:r w:rsidR="00D5478B" w:rsidRPr="0061380D">
        <w:rPr>
          <w:rFonts w:ascii="Calibri" w:hAnsi="Calibri" w:cs="Arial"/>
          <w:szCs w:val="22"/>
        </w:rPr>
        <w:t xml:space="preserve"> avoid purely supply driven activities or an over reliance on anticipated trickle down effects from building capacity in formal government institutions in Honiara. </w:t>
      </w:r>
      <w:r w:rsidR="0061380D">
        <w:rPr>
          <w:rFonts w:ascii="Calibri" w:hAnsi="Calibri" w:cs="Arial"/>
          <w:szCs w:val="22"/>
        </w:rPr>
        <w:t>The Component</w:t>
      </w:r>
      <w:r w:rsidR="00D5478B" w:rsidRPr="0061380D">
        <w:rPr>
          <w:rFonts w:ascii="Calibri" w:hAnsi="Calibri" w:cs="Arial"/>
          <w:szCs w:val="22"/>
        </w:rPr>
        <w:t xml:space="preserve"> enables the </w:t>
      </w:r>
      <w:r w:rsidR="00A74836">
        <w:rPr>
          <w:rFonts w:ascii="Calibri" w:hAnsi="Calibri" w:cs="Arial"/>
          <w:szCs w:val="22"/>
        </w:rPr>
        <w:t>program</w:t>
      </w:r>
      <w:r w:rsidR="00D5478B" w:rsidRPr="0061380D">
        <w:rPr>
          <w:rFonts w:ascii="Calibri" w:hAnsi="Calibri" w:cs="Arial"/>
          <w:szCs w:val="22"/>
        </w:rPr>
        <w:t xml:space="preserve"> to fund activities that present within the life cycle of the </w:t>
      </w:r>
      <w:r w:rsidR="00A74836">
        <w:rPr>
          <w:rFonts w:ascii="Calibri" w:hAnsi="Calibri" w:cs="Arial"/>
          <w:szCs w:val="22"/>
        </w:rPr>
        <w:t>program</w:t>
      </w:r>
      <w:r w:rsidR="00D5478B" w:rsidRPr="0061380D">
        <w:rPr>
          <w:rFonts w:ascii="Calibri" w:hAnsi="Calibri" w:cs="Arial"/>
          <w:szCs w:val="22"/>
        </w:rPr>
        <w:t xml:space="preserve"> but which are not currently envisaged. This in</w:t>
      </w:r>
      <w:r w:rsidR="0061380D">
        <w:rPr>
          <w:rFonts w:ascii="Calibri" w:hAnsi="Calibri" w:cs="Arial"/>
          <w:szCs w:val="22"/>
        </w:rPr>
        <w:t>volves</w:t>
      </w:r>
      <w:r w:rsidR="00D5478B" w:rsidRPr="0061380D">
        <w:rPr>
          <w:rFonts w:ascii="Calibri" w:hAnsi="Calibri" w:cs="Arial"/>
          <w:szCs w:val="22"/>
        </w:rPr>
        <w:t xml:space="preserve"> engaging with non-state actor</w:t>
      </w:r>
      <w:r w:rsidR="0061380D">
        <w:rPr>
          <w:rFonts w:ascii="Calibri" w:hAnsi="Calibri" w:cs="Arial"/>
          <w:szCs w:val="22"/>
        </w:rPr>
        <w:t>s including</w:t>
      </w:r>
      <w:r w:rsidR="00D5478B" w:rsidRPr="0061380D">
        <w:rPr>
          <w:rFonts w:ascii="Calibri" w:hAnsi="Calibri" w:cs="Arial"/>
          <w:szCs w:val="22"/>
        </w:rPr>
        <w:t xml:space="preserve"> private sector, professional associations, </w:t>
      </w:r>
      <w:r w:rsidR="0061380D">
        <w:rPr>
          <w:rFonts w:ascii="Calibri" w:hAnsi="Calibri" w:cs="Arial"/>
          <w:szCs w:val="22"/>
        </w:rPr>
        <w:t xml:space="preserve">and civil </w:t>
      </w:r>
      <w:r w:rsidR="00131264">
        <w:rPr>
          <w:rFonts w:ascii="Calibri" w:hAnsi="Calibri" w:cs="Arial"/>
          <w:szCs w:val="22"/>
        </w:rPr>
        <w:t>society, and</w:t>
      </w:r>
      <w:r w:rsidR="00D5478B" w:rsidRPr="0061380D">
        <w:rPr>
          <w:rFonts w:ascii="Calibri" w:hAnsi="Calibri" w:cs="Arial"/>
          <w:szCs w:val="22"/>
        </w:rPr>
        <w:t xml:space="preserve"> contributing to innovation and research activities in conjunction with the Polic</w:t>
      </w:r>
      <w:r w:rsidR="0061380D">
        <w:rPr>
          <w:rFonts w:ascii="Calibri" w:hAnsi="Calibri" w:cs="Arial"/>
          <w:szCs w:val="22"/>
        </w:rPr>
        <w:t>e Development</w:t>
      </w:r>
      <w:r w:rsidR="00D5478B" w:rsidRPr="0061380D">
        <w:rPr>
          <w:rFonts w:ascii="Calibri" w:hAnsi="Calibri" w:cs="Arial"/>
          <w:szCs w:val="22"/>
        </w:rPr>
        <w:t xml:space="preserve"> and Justice </w:t>
      </w:r>
      <w:r w:rsidR="0061380D" w:rsidRPr="0061380D">
        <w:rPr>
          <w:rFonts w:ascii="Calibri" w:hAnsi="Calibri" w:cs="Arial"/>
          <w:sz w:val="20"/>
          <w:szCs w:val="22"/>
        </w:rPr>
        <w:t>P</w:t>
      </w:r>
      <w:r w:rsidR="00D5478B" w:rsidRPr="0061380D">
        <w:rPr>
          <w:rFonts w:ascii="Calibri" w:hAnsi="Calibri" w:cs="Arial"/>
          <w:sz w:val="20"/>
          <w:szCs w:val="22"/>
        </w:rPr>
        <w:t>rogram</w:t>
      </w:r>
      <w:r w:rsidR="0061380D" w:rsidRPr="0061380D">
        <w:rPr>
          <w:rFonts w:ascii="Calibri" w:hAnsi="Calibri" w:cs="Arial"/>
          <w:sz w:val="20"/>
          <w:szCs w:val="22"/>
        </w:rPr>
        <w:t>s</w:t>
      </w:r>
      <w:r w:rsidR="00D5478B" w:rsidRPr="0061380D">
        <w:rPr>
          <w:rFonts w:ascii="Calibri" w:hAnsi="Calibri" w:cs="Arial"/>
          <w:szCs w:val="22"/>
        </w:rPr>
        <w:t xml:space="preserve">. </w:t>
      </w:r>
    </w:p>
    <w:p w:rsidR="006C1966" w:rsidRPr="00600735" w:rsidRDefault="006C1966" w:rsidP="00451DB6">
      <w:pPr>
        <w:rPr>
          <w:rFonts w:ascii="Calibri" w:hAnsi="Calibri" w:cs="Arial"/>
          <w:szCs w:val="22"/>
        </w:rPr>
      </w:pPr>
      <w:r w:rsidRPr="00600735">
        <w:rPr>
          <w:rFonts w:ascii="Calibri" w:hAnsi="Calibri" w:cs="Arial"/>
          <w:szCs w:val="22"/>
        </w:rPr>
        <w:t xml:space="preserve">In addition to these four components, a joint </w:t>
      </w:r>
      <w:r w:rsidR="003648FB" w:rsidRPr="00600735">
        <w:rPr>
          <w:rFonts w:ascii="Calibri" w:hAnsi="Calibri" w:cs="Arial"/>
          <w:szCs w:val="22"/>
        </w:rPr>
        <w:t>MEL</w:t>
      </w:r>
      <w:r w:rsidR="00F36333" w:rsidRPr="00600735">
        <w:rPr>
          <w:rFonts w:ascii="Calibri" w:hAnsi="Calibri" w:cs="Arial"/>
          <w:szCs w:val="22"/>
        </w:rPr>
        <w:t xml:space="preserve"> Team</w:t>
      </w:r>
      <w:r w:rsidRPr="00600735">
        <w:rPr>
          <w:rFonts w:ascii="Calibri" w:hAnsi="Calibri" w:cs="Arial"/>
          <w:szCs w:val="22"/>
        </w:rPr>
        <w:t xml:space="preserve"> will be established that will operate in support of the Governance, </w:t>
      </w:r>
      <w:r w:rsidR="0085258D" w:rsidRPr="00600735">
        <w:rPr>
          <w:rFonts w:ascii="Calibri" w:hAnsi="Calibri" w:cs="Arial"/>
          <w:szCs w:val="22"/>
        </w:rPr>
        <w:t>Justice</w:t>
      </w:r>
      <w:r w:rsidRPr="00600735">
        <w:rPr>
          <w:rFonts w:ascii="Calibri" w:hAnsi="Calibri" w:cs="Arial"/>
          <w:szCs w:val="22"/>
        </w:rPr>
        <w:t xml:space="preserve"> and </w:t>
      </w:r>
      <w:r w:rsidR="0085258D" w:rsidRPr="00600735">
        <w:rPr>
          <w:rFonts w:ascii="Calibri" w:hAnsi="Calibri" w:cs="Arial"/>
          <w:szCs w:val="22"/>
        </w:rPr>
        <w:t>Police Development Program</w:t>
      </w:r>
      <w:r w:rsidRPr="00600735">
        <w:rPr>
          <w:rFonts w:ascii="Calibri" w:hAnsi="Calibri" w:cs="Arial"/>
          <w:szCs w:val="22"/>
        </w:rPr>
        <w:t>s.</w:t>
      </w:r>
      <w:r w:rsidR="009141DF" w:rsidRPr="00600735">
        <w:rPr>
          <w:rFonts w:ascii="Calibri" w:hAnsi="Calibri" w:cs="Arial"/>
          <w:szCs w:val="22"/>
        </w:rPr>
        <w:t xml:space="preserve"> </w:t>
      </w:r>
    </w:p>
    <w:p w:rsidR="00451DB6" w:rsidRPr="00600735" w:rsidRDefault="00451DB6" w:rsidP="00451DB6">
      <w:pPr>
        <w:rPr>
          <w:rFonts w:ascii="Calibri" w:hAnsi="Calibri" w:cs="Arial"/>
          <w:szCs w:val="22"/>
        </w:rPr>
      </w:pPr>
      <w:r w:rsidRPr="00600735">
        <w:rPr>
          <w:rFonts w:ascii="Calibri" w:hAnsi="Calibri" w:cs="Arial"/>
          <w:szCs w:val="22"/>
        </w:rPr>
        <w:t xml:space="preserve">The sustainability of change brought about through the Governance </w:t>
      </w:r>
      <w:r w:rsidR="00611196" w:rsidRPr="00600735">
        <w:rPr>
          <w:rFonts w:ascii="Calibri" w:hAnsi="Calibri" w:cs="Arial"/>
          <w:szCs w:val="22"/>
        </w:rPr>
        <w:t>P</w:t>
      </w:r>
      <w:r w:rsidRPr="00600735">
        <w:rPr>
          <w:rFonts w:ascii="Calibri" w:hAnsi="Calibri" w:cs="Arial"/>
          <w:szCs w:val="22"/>
        </w:rPr>
        <w:t xml:space="preserve">rogram will depend critically on the commitment and buy-in on the part of </w:t>
      </w:r>
      <w:r w:rsidR="00D9305B" w:rsidRPr="00600735">
        <w:rPr>
          <w:rFonts w:ascii="Calibri" w:hAnsi="Calibri" w:cs="Arial"/>
          <w:szCs w:val="22"/>
        </w:rPr>
        <w:t>SIG</w:t>
      </w:r>
      <w:r w:rsidRPr="00600735">
        <w:rPr>
          <w:rFonts w:ascii="Calibri" w:hAnsi="Calibri" w:cs="Arial"/>
          <w:szCs w:val="22"/>
        </w:rPr>
        <w:t xml:space="preserve"> (at both the political level and in the public service) and on appropriate programming on the part of the Australian </w:t>
      </w:r>
      <w:r w:rsidR="00300A8D" w:rsidRPr="00600735">
        <w:rPr>
          <w:rFonts w:ascii="Calibri" w:hAnsi="Calibri" w:cs="Arial"/>
          <w:szCs w:val="22"/>
        </w:rPr>
        <w:t>a</w:t>
      </w:r>
      <w:r w:rsidRPr="00600735">
        <w:rPr>
          <w:rFonts w:ascii="Calibri" w:hAnsi="Calibri" w:cs="Arial"/>
          <w:szCs w:val="22"/>
        </w:rPr>
        <w:t>id program</w:t>
      </w:r>
      <w:r w:rsidR="00D9305B" w:rsidRPr="00600735">
        <w:rPr>
          <w:rFonts w:ascii="Calibri" w:hAnsi="Calibri" w:cs="Arial"/>
          <w:szCs w:val="22"/>
        </w:rPr>
        <w:t>.</w:t>
      </w:r>
      <w:r w:rsidR="009141DF" w:rsidRPr="00600735">
        <w:rPr>
          <w:rFonts w:ascii="Calibri" w:hAnsi="Calibri" w:cs="Arial"/>
          <w:szCs w:val="22"/>
        </w:rPr>
        <w:t xml:space="preserve"> </w:t>
      </w:r>
      <w:r w:rsidR="00D9305B" w:rsidRPr="00600735">
        <w:rPr>
          <w:rFonts w:ascii="Calibri" w:hAnsi="Calibri" w:cs="Arial"/>
          <w:szCs w:val="22"/>
        </w:rPr>
        <w:t>C</w:t>
      </w:r>
      <w:r w:rsidRPr="00600735">
        <w:rPr>
          <w:rFonts w:ascii="Calibri" w:hAnsi="Calibri" w:cs="Arial"/>
          <w:szCs w:val="22"/>
        </w:rPr>
        <w:t>hange will not be sustainable if solutions are not appropriate to the Solomon Islands context.</w:t>
      </w:r>
      <w:r w:rsidR="009141DF" w:rsidRPr="00600735">
        <w:rPr>
          <w:rFonts w:ascii="Calibri" w:hAnsi="Calibri" w:cs="Arial"/>
          <w:szCs w:val="22"/>
        </w:rPr>
        <w:t xml:space="preserve"> </w:t>
      </w:r>
      <w:r w:rsidRPr="00600735">
        <w:rPr>
          <w:rFonts w:ascii="Calibri" w:hAnsi="Calibri" w:cs="Arial"/>
          <w:szCs w:val="22"/>
        </w:rPr>
        <w:t xml:space="preserve">Sustainability needs to be understood in context: </w:t>
      </w:r>
      <w:r w:rsidR="00300A8D" w:rsidRPr="00600735">
        <w:rPr>
          <w:rFonts w:ascii="Calibri" w:hAnsi="Calibri" w:cs="Arial"/>
          <w:szCs w:val="22"/>
        </w:rPr>
        <w:t>state building</w:t>
      </w:r>
      <w:r w:rsidRPr="00600735">
        <w:rPr>
          <w:rFonts w:ascii="Calibri" w:hAnsi="Calibri" w:cs="Arial"/>
          <w:szCs w:val="22"/>
        </w:rPr>
        <w:t xml:space="preserve"> in Solomon Islands will require a long-term commitment, one that extends well beyond the timeframe of this </w:t>
      </w:r>
      <w:r w:rsidR="00A74836">
        <w:rPr>
          <w:rFonts w:ascii="Calibri" w:hAnsi="Calibri" w:cs="Arial"/>
          <w:szCs w:val="22"/>
        </w:rPr>
        <w:t>program</w:t>
      </w:r>
      <w:r w:rsidRPr="00600735">
        <w:rPr>
          <w:rFonts w:ascii="Calibri" w:hAnsi="Calibri" w:cs="Arial"/>
          <w:szCs w:val="22"/>
        </w:rPr>
        <w:t>.</w:t>
      </w:r>
    </w:p>
    <w:p w:rsidR="00451DB6" w:rsidRPr="00600735" w:rsidRDefault="00451DB6" w:rsidP="00451DB6">
      <w:pPr>
        <w:rPr>
          <w:rFonts w:ascii="Calibri" w:hAnsi="Calibri" w:cs="Arial"/>
          <w:szCs w:val="22"/>
        </w:rPr>
      </w:pPr>
      <w:r w:rsidRPr="00600735">
        <w:rPr>
          <w:rFonts w:ascii="Calibri" w:hAnsi="Calibri" w:cs="Arial"/>
          <w:szCs w:val="22"/>
        </w:rPr>
        <w:t xml:space="preserve">The </w:t>
      </w:r>
      <w:r w:rsidR="00A74836">
        <w:rPr>
          <w:rFonts w:ascii="Calibri" w:hAnsi="Calibri" w:cs="Arial"/>
          <w:szCs w:val="22"/>
        </w:rPr>
        <w:t>program</w:t>
      </w:r>
      <w:r w:rsidRPr="00600735">
        <w:rPr>
          <w:rFonts w:ascii="Calibri" w:hAnsi="Calibri" w:cs="Arial"/>
          <w:szCs w:val="22"/>
        </w:rPr>
        <w:t xml:space="preserve"> will pursue improved gender and social inclusion outcomes through two specific initiatives: first, through the piloting of </w:t>
      </w:r>
      <w:r w:rsidR="00833D63" w:rsidRPr="00600735">
        <w:rPr>
          <w:rFonts w:ascii="Calibri" w:hAnsi="Calibri" w:cs="Arial"/>
          <w:szCs w:val="22"/>
        </w:rPr>
        <w:t>‘g</w:t>
      </w:r>
      <w:r w:rsidRPr="00600735">
        <w:rPr>
          <w:rFonts w:ascii="Calibri" w:hAnsi="Calibri" w:cs="Arial"/>
          <w:szCs w:val="22"/>
        </w:rPr>
        <w:t xml:space="preserve">ender and </w:t>
      </w:r>
      <w:r w:rsidR="00833D63" w:rsidRPr="00600735">
        <w:rPr>
          <w:rFonts w:ascii="Calibri" w:hAnsi="Calibri" w:cs="Arial"/>
          <w:szCs w:val="22"/>
        </w:rPr>
        <w:t>s</w:t>
      </w:r>
      <w:r w:rsidRPr="00600735">
        <w:rPr>
          <w:rFonts w:ascii="Calibri" w:hAnsi="Calibri" w:cs="Arial"/>
          <w:szCs w:val="22"/>
        </w:rPr>
        <w:t xml:space="preserve">ocial </w:t>
      </w:r>
      <w:r w:rsidR="00833D63" w:rsidRPr="00600735">
        <w:rPr>
          <w:rFonts w:ascii="Calibri" w:hAnsi="Calibri" w:cs="Arial"/>
          <w:szCs w:val="22"/>
        </w:rPr>
        <w:t>i</w:t>
      </w:r>
      <w:r w:rsidRPr="00600735">
        <w:rPr>
          <w:rFonts w:ascii="Calibri" w:hAnsi="Calibri" w:cs="Arial"/>
          <w:szCs w:val="22"/>
        </w:rPr>
        <w:t xml:space="preserve">nclusion </w:t>
      </w:r>
      <w:r w:rsidR="00833D63" w:rsidRPr="00600735">
        <w:rPr>
          <w:rFonts w:ascii="Calibri" w:hAnsi="Calibri" w:cs="Arial"/>
          <w:szCs w:val="22"/>
        </w:rPr>
        <w:t>b</w:t>
      </w:r>
      <w:r w:rsidRPr="00600735">
        <w:rPr>
          <w:rFonts w:ascii="Calibri" w:hAnsi="Calibri" w:cs="Arial"/>
          <w:szCs w:val="22"/>
        </w:rPr>
        <w:t xml:space="preserve">udget </w:t>
      </w:r>
      <w:r w:rsidR="00833D63" w:rsidRPr="00600735">
        <w:rPr>
          <w:rFonts w:ascii="Calibri" w:hAnsi="Calibri" w:cs="Arial"/>
          <w:szCs w:val="22"/>
        </w:rPr>
        <w:t>i</w:t>
      </w:r>
      <w:r w:rsidRPr="00600735">
        <w:rPr>
          <w:rFonts w:ascii="Calibri" w:hAnsi="Calibri" w:cs="Arial"/>
          <w:szCs w:val="22"/>
        </w:rPr>
        <w:t xml:space="preserve">mpact </w:t>
      </w:r>
      <w:r w:rsidR="00833D63" w:rsidRPr="00600735">
        <w:rPr>
          <w:rFonts w:ascii="Calibri" w:hAnsi="Calibri" w:cs="Arial"/>
          <w:szCs w:val="22"/>
        </w:rPr>
        <w:t>a</w:t>
      </w:r>
      <w:r w:rsidRPr="00600735">
        <w:rPr>
          <w:rFonts w:ascii="Calibri" w:hAnsi="Calibri" w:cs="Arial"/>
          <w:szCs w:val="22"/>
        </w:rPr>
        <w:t>nalyses</w:t>
      </w:r>
      <w:r w:rsidR="00833D63" w:rsidRPr="00600735">
        <w:rPr>
          <w:rFonts w:ascii="Calibri" w:hAnsi="Calibri" w:cs="Arial"/>
          <w:szCs w:val="22"/>
        </w:rPr>
        <w:t>’</w:t>
      </w:r>
      <w:r w:rsidR="00BB4543" w:rsidRPr="00600735">
        <w:rPr>
          <w:rFonts w:ascii="Calibri" w:hAnsi="Calibri" w:cs="Arial"/>
          <w:szCs w:val="22"/>
        </w:rPr>
        <w:t xml:space="preserve"> initially with the development budget</w:t>
      </w:r>
      <w:r w:rsidR="00300A8D" w:rsidRPr="00600735">
        <w:rPr>
          <w:rFonts w:ascii="Calibri" w:hAnsi="Calibri" w:cs="Arial"/>
          <w:szCs w:val="22"/>
        </w:rPr>
        <w:t>,</w:t>
      </w:r>
      <w:r w:rsidRPr="00600735">
        <w:rPr>
          <w:rFonts w:ascii="Calibri" w:hAnsi="Calibri" w:cs="Arial"/>
          <w:szCs w:val="22"/>
        </w:rPr>
        <w:t xml:space="preserve"> and second, by supporting greater gender </w:t>
      </w:r>
      <w:r w:rsidR="005C1F72" w:rsidRPr="00600735">
        <w:rPr>
          <w:rFonts w:ascii="Calibri" w:hAnsi="Calibri" w:cs="Arial"/>
          <w:szCs w:val="22"/>
        </w:rPr>
        <w:t xml:space="preserve">equality </w:t>
      </w:r>
      <w:r w:rsidRPr="00600735">
        <w:rPr>
          <w:rFonts w:ascii="Calibri" w:hAnsi="Calibri" w:cs="Arial"/>
          <w:szCs w:val="22"/>
        </w:rPr>
        <w:t>in the public service (supporting and intensifying existing efforts to improve gender outcomes and support gender mainstreaming in the public service).</w:t>
      </w:r>
    </w:p>
    <w:p w:rsidR="00451DB6" w:rsidRPr="00600735" w:rsidRDefault="00451DB6" w:rsidP="00451DB6">
      <w:pPr>
        <w:rPr>
          <w:rFonts w:ascii="Calibri" w:hAnsi="Calibri" w:cs="Arial"/>
          <w:szCs w:val="22"/>
        </w:rPr>
      </w:pPr>
      <w:r w:rsidRPr="00244F6C">
        <w:rPr>
          <w:rFonts w:ascii="Calibri" w:hAnsi="Calibri" w:cs="Arial"/>
          <w:szCs w:val="22"/>
        </w:rPr>
        <w:t xml:space="preserve">The </w:t>
      </w:r>
      <w:r w:rsidR="00A74836" w:rsidRPr="00244F6C">
        <w:rPr>
          <w:rFonts w:ascii="Calibri" w:hAnsi="Calibri" w:cs="Arial"/>
          <w:szCs w:val="22"/>
        </w:rPr>
        <w:t>program</w:t>
      </w:r>
      <w:r w:rsidRPr="00244F6C">
        <w:rPr>
          <w:rFonts w:ascii="Calibri" w:hAnsi="Calibri" w:cs="Arial"/>
          <w:szCs w:val="22"/>
        </w:rPr>
        <w:t xml:space="preserve"> works close to the heart of government in Solomon Islands and therefore in an inherently politically sensitive context.</w:t>
      </w:r>
      <w:r w:rsidR="009141DF" w:rsidRPr="00244F6C">
        <w:rPr>
          <w:rFonts w:ascii="Calibri" w:hAnsi="Calibri" w:cs="Arial"/>
          <w:szCs w:val="22"/>
        </w:rPr>
        <w:t xml:space="preserve"> </w:t>
      </w:r>
      <w:r w:rsidRPr="00244F6C">
        <w:rPr>
          <w:rFonts w:ascii="Calibri" w:hAnsi="Calibri" w:cs="Arial"/>
          <w:szCs w:val="22"/>
        </w:rPr>
        <w:t xml:space="preserve">The </w:t>
      </w:r>
      <w:r w:rsidR="00A74836" w:rsidRPr="00244F6C">
        <w:rPr>
          <w:rFonts w:ascii="Calibri" w:hAnsi="Calibri" w:cs="Arial"/>
          <w:szCs w:val="22"/>
        </w:rPr>
        <w:t>program</w:t>
      </w:r>
      <w:r w:rsidRPr="00244F6C">
        <w:rPr>
          <w:rFonts w:ascii="Calibri" w:hAnsi="Calibri" w:cs="Arial"/>
          <w:szCs w:val="22"/>
        </w:rPr>
        <w:t xml:space="preserve"> is exposed to a high level of political risk.</w:t>
      </w:r>
      <w:r w:rsidR="009141DF" w:rsidRPr="00244F6C">
        <w:rPr>
          <w:rFonts w:ascii="Calibri" w:hAnsi="Calibri" w:cs="Arial"/>
          <w:szCs w:val="22"/>
        </w:rPr>
        <w:t xml:space="preserve"> </w:t>
      </w:r>
    </w:p>
    <w:p w:rsidR="005E68F6" w:rsidRDefault="005E68F6" w:rsidP="00CA439B">
      <w:pPr>
        <w:rPr>
          <w:rFonts w:ascii="Calibri" w:hAnsi="Calibri" w:cs="Arial"/>
          <w:szCs w:val="22"/>
        </w:rPr>
      </w:pPr>
    </w:p>
    <w:p w:rsidR="00CA439B" w:rsidRPr="00C7452F" w:rsidRDefault="00CA439B" w:rsidP="00CA439B">
      <w:pPr>
        <w:rPr>
          <w:rFonts w:ascii="Calibri" w:hAnsi="Calibri"/>
        </w:rPr>
      </w:pPr>
      <w:r>
        <w:rPr>
          <w:rFonts w:ascii="Calibri" w:hAnsi="Calibri"/>
        </w:rPr>
        <w:t xml:space="preserve">The Program is designed to be flexible and </w:t>
      </w:r>
      <w:r w:rsidR="005E68F6">
        <w:rPr>
          <w:rFonts w:ascii="Calibri" w:hAnsi="Calibri"/>
        </w:rPr>
        <w:t>to evolve. The flexibility is to en</w:t>
      </w:r>
      <w:r>
        <w:rPr>
          <w:rFonts w:ascii="Calibri" w:hAnsi="Calibri"/>
        </w:rPr>
        <w:t xml:space="preserve">able </w:t>
      </w:r>
      <w:r w:rsidR="005E68F6">
        <w:rPr>
          <w:rFonts w:ascii="Calibri" w:hAnsi="Calibri"/>
        </w:rPr>
        <w:t xml:space="preserve">the program </w:t>
      </w:r>
      <w:r>
        <w:rPr>
          <w:rFonts w:ascii="Calibri" w:hAnsi="Calibri"/>
        </w:rPr>
        <w:t>to adapt activities (and the budget) a</w:t>
      </w:r>
      <w:r w:rsidR="005E68F6">
        <w:rPr>
          <w:rFonts w:ascii="Calibri" w:hAnsi="Calibri"/>
        </w:rPr>
        <w:t>s new opportunities open up, and to pull out of areas if there is limited traction. The evolution is in recognition that, to sustainably improve service delivery, the Program needs to</w:t>
      </w:r>
      <w:r>
        <w:rPr>
          <w:rFonts w:ascii="Calibri" w:hAnsi="Calibri"/>
        </w:rPr>
        <w:t xml:space="preserve"> transition further away from technical assistance</w:t>
      </w:r>
      <w:r w:rsidR="00F7040E">
        <w:rPr>
          <w:rFonts w:ascii="Calibri" w:hAnsi="Calibri"/>
        </w:rPr>
        <w:t xml:space="preserve"> to support core functions</w:t>
      </w:r>
      <w:r>
        <w:rPr>
          <w:rFonts w:ascii="Calibri" w:hAnsi="Calibri"/>
        </w:rPr>
        <w:t xml:space="preserve"> in central institutions, to a program oriented more towards ensuring service delivery </w:t>
      </w:r>
      <w:r w:rsidR="00F7040E">
        <w:rPr>
          <w:rFonts w:ascii="Calibri" w:hAnsi="Calibri"/>
        </w:rPr>
        <w:t>in</w:t>
      </w:r>
      <w:r>
        <w:rPr>
          <w:rFonts w:ascii="Calibri" w:hAnsi="Calibri"/>
        </w:rPr>
        <w:t xml:space="preserve"> Honiara</w:t>
      </w:r>
      <w:r w:rsidR="00F7040E">
        <w:rPr>
          <w:rFonts w:ascii="Calibri" w:hAnsi="Calibri"/>
        </w:rPr>
        <w:t xml:space="preserve"> and the provinces</w:t>
      </w:r>
      <w:r>
        <w:rPr>
          <w:rFonts w:ascii="Calibri" w:hAnsi="Calibri"/>
        </w:rPr>
        <w:t xml:space="preserve">. </w:t>
      </w:r>
      <w:r w:rsidR="00EA192A">
        <w:rPr>
          <w:rFonts w:ascii="Calibri" w:hAnsi="Calibri"/>
        </w:rPr>
        <w:t>Among other things, t</w:t>
      </w:r>
      <w:r w:rsidRPr="00C7452F">
        <w:rPr>
          <w:rFonts w:ascii="Calibri" w:hAnsi="Calibri"/>
        </w:rPr>
        <w:t xml:space="preserve">he Program includes </w:t>
      </w:r>
      <w:r>
        <w:rPr>
          <w:rFonts w:ascii="Calibri" w:hAnsi="Calibri"/>
        </w:rPr>
        <w:t xml:space="preserve">annual </w:t>
      </w:r>
      <w:r w:rsidRPr="00C7452F">
        <w:rPr>
          <w:rFonts w:ascii="Calibri" w:hAnsi="Calibri"/>
        </w:rPr>
        <w:t xml:space="preserve">structured review and reflection mechanisms to enable this </w:t>
      </w:r>
      <w:r w:rsidR="005E68F6">
        <w:rPr>
          <w:rFonts w:ascii="Calibri" w:hAnsi="Calibri"/>
        </w:rPr>
        <w:t xml:space="preserve">flexibility and evolution. </w:t>
      </w:r>
      <w:r w:rsidRPr="00C7452F">
        <w:rPr>
          <w:rFonts w:ascii="Calibri" w:hAnsi="Calibri"/>
        </w:rPr>
        <w:t xml:space="preserve"> </w:t>
      </w:r>
      <w:r>
        <w:rPr>
          <w:rFonts w:ascii="Calibri" w:hAnsi="Calibri"/>
        </w:rPr>
        <w:t xml:space="preserve">Ensuring the program is maintaining sufficient ambition will also be a key consideration for the Joint Steering Committee, and Advisory Committee. </w:t>
      </w:r>
    </w:p>
    <w:p w:rsidR="00CA439B" w:rsidRPr="00600735" w:rsidRDefault="00CA439B">
      <w:pPr>
        <w:rPr>
          <w:rFonts w:ascii="Calibri" w:hAnsi="Calibri" w:cs="Arial"/>
          <w:szCs w:val="22"/>
        </w:rPr>
      </w:pPr>
    </w:p>
    <w:p w:rsidR="003B062F" w:rsidRPr="00600735" w:rsidRDefault="003B062F">
      <w:pPr>
        <w:rPr>
          <w:rFonts w:ascii="Calibri" w:hAnsi="Calibri" w:cs="Arial"/>
          <w:szCs w:val="22"/>
        </w:rPr>
      </w:pPr>
      <w:r w:rsidRPr="00600735">
        <w:rPr>
          <w:rFonts w:ascii="Calibri" w:hAnsi="Calibri" w:cs="Arial"/>
          <w:szCs w:val="22"/>
        </w:rPr>
        <w:br w:type="page"/>
      </w:r>
    </w:p>
    <w:p w:rsidR="00D94664" w:rsidRPr="00600735" w:rsidRDefault="00762AC7" w:rsidP="00A36326">
      <w:pPr>
        <w:pStyle w:val="Heading1"/>
        <w:tabs>
          <w:tab w:val="left" w:pos="284"/>
        </w:tabs>
        <w:rPr>
          <w:rFonts w:ascii="Calibri" w:hAnsi="Calibri" w:cs="Arial"/>
        </w:rPr>
      </w:pPr>
      <w:bookmarkStart w:id="2" w:name="_Toc478032304"/>
      <w:r w:rsidRPr="00600735">
        <w:rPr>
          <w:rFonts w:ascii="Calibri" w:hAnsi="Calibri" w:cs="Arial"/>
        </w:rPr>
        <w:t>1</w:t>
      </w:r>
      <w:r w:rsidR="00D94664" w:rsidRPr="00600735">
        <w:rPr>
          <w:rFonts w:ascii="Calibri" w:hAnsi="Calibri" w:cs="Arial"/>
        </w:rPr>
        <w:t>: ANALYSIS AND STRATEGIC CONTEXT</w:t>
      </w:r>
      <w:bookmarkEnd w:id="2"/>
    </w:p>
    <w:p w:rsidR="00D94664" w:rsidRPr="00600735" w:rsidRDefault="00D94664" w:rsidP="00D94664">
      <w:pPr>
        <w:rPr>
          <w:rFonts w:ascii="Calibri" w:hAnsi="Calibri" w:cs="Arial"/>
          <w:i/>
          <w:szCs w:val="22"/>
        </w:rPr>
      </w:pPr>
      <w:r w:rsidRPr="00600735">
        <w:rPr>
          <w:rFonts w:ascii="Calibri" w:hAnsi="Calibri" w:cs="Arial"/>
          <w:szCs w:val="22"/>
        </w:rPr>
        <w:t xml:space="preserve">This part sets out the strategic context and relevant issues for the </w:t>
      </w:r>
      <w:r w:rsidR="00A74836">
        <w:rPr>
          <w:rFonts w:ascii="Calibri" w:hAnsi="Calibri" w:cs="Arial"/>
          <w:szCs w:val="22"/>
        </w:rPr>
        <w:t>program</w:t>
      </w:r>
      <w:r w:rsidRPr="00600735">
        <w:rPr>
          <w:rFonts w:ascii="Calibri" w:hAnsi="Calibri" w:cs="Arial"/>
          <w:szCs w:val="22"/>
        </w:rPr>
        <w:t xml:space="preserve"> investment.</w:t>
      </w:r>
      <w:r w:rsidR="009141DF" w:rsidRPr="00600735">
        <w:rPr>
          <w:rFonts w:ascii="Calibri" w:hAnsi="Calibri" w:cs="Arial"/>
          <w:szCs w:val="22"/>
        </w:rPr>
        <w:t xml:space="preserve"> </w:t>
      </w:r>
      <w:r w:rsidRPr="00600735">
        <w:rPr>
          <w:rFonts w:ascii="Calibri" w:hAnsi="Calibri" w:cs="Arial"/>
          <w:szCs w:val="22"/>
        </w:rPr>
        <w:t xml:space="preserve">It details the country and sector context, development problems and analysis, lessons learned and finally the Australian strategic context for the Governance Program. </w:t>
      </w:r>
    </w:p>
    <w:p w:rsidR="00D94664" w:rsidRPr="00600735" w:rsidRDefault="00D94664" w:rsidP="00D94664">
      <w:pPr>
        <w:pStyle w:val="Heading2"/>
        <w:rPr>
          <w:rFonts w:ascii="Calibri" w:hAnsi="Calibri" w:cs="Arial"/>
          <w:szCs w:val="22"/>
        </w:rPr>
      </w:pPr>
      <w:bookmarkStart w:id="3" w:name="_Toc478032305"/>
      <w:r w:rsidRPr="00600735">
        <w:rPr>
          <w:rFonts w:ascii="Calibri" w:hAnsi="Calibri" w:cs="Arial"/>
          <w:szCs w:val="22"/>
        </w:rPr>
        <w:t>Country/Regional and Sector Context</w:t>
      </w:r>
      <w:bookmarkEnd w:id="3"/>
    </w:p>
    <w:p w:rsidR="00D94664" w:rsidRPr="00600735" w:rsidRDefault="00D94664" w:rsidP="00D94664">
      <w:pPr>
        <w:tabs>
          <w:tab w:val="left" w:pos="1815"/>
        </w:tabs>
        <w:rPr>
          <w:rFonts w:ascii="Calibri" w:hAnsi="Calibri" w:cs="Arial"/>
          <w:szCs w:val="22"/>
        </w:rPr>
      </w:pPr>
      <w:r w:rsidRPr="00600735">
        <w:rPr>
          <w:rFonts w:ascii="Calibri" w:hAnsi="Calibri" w:cs="Arial"/>
          <w:szCs w:val="22"/>
        </w:rPr>
        <w:t>This section outlines the broad social, security, political, policy and economic environment in which this investment is to be made.</w:t>
      </w:r>
      <w:r w:rsidR="009141DF" w:rsidRPr="00600735">
        <w:rPr>
          <w:rFonts w:ascii="Calibri" w:hAnsi="Calibri" w:cs="Arial"/>
          <w:szCs w:val="22"/>
        </w:rPr>
        <w:t xml:space="preserve"> </w:t>
      </w:r>
      <w:r w:rsidRPr="00600735">
        <w:rPr>
          <w:rFonts w:ascii="Calibri" w:hAnsi="Calibri" w:cs="Arial"/>
          <w:szCs w:val="22"/>
        </w:rPr>
        <w:t>It also outlines relevant gender and social inclusion issues.</w:t>
      </w:r>
    </w:p>
    <w:p w:rsidR="00AC78D3" w:rsidRPr="00600735" w:rsidRDefault="00F44C7B" w:rsidP="009F7F4E">
      <w:pPr>
        <w:pStyle w:val="Heading4"/>
        <w:rPr>
          <w:rFonts w:ascii="Calibri" w:hAnsi="Calibri" w:cs="Arial"/>
          <w:szCs w:val="22"/>
        </w:rPr>
      </w:pPr>
      <w:r w:rsidRPr="00600735">
        <w:rPr>
          <w:rFonts w:ascii="Calibri" w:hAnsi="Calibri" w:cs="Arial"/>
          <w:szCs w:val="22"/>
        </w:rPr>
        <w:t>S</w:t>
      </w:r>
      <w:r w:rsidR="00AC78D3" w:rsidRPr="00600735">
        <w:rPr>
          <w:rFonts w:ascii="Calibri" w:hAnsi="Calibri" w:cs="Arial"/>
          <w:szCs w:val="22"/>
        </w:rPr>
        <w:t>ocial</w:t>
      </w:r>
    </w:p>
    <w:p w:rsidR="00D94664" w:rsidRPr="00600735" w:rsidRDefault="00D94664" w:rsidP="00D94664">
      <w:pPr>
        <w:rPr>
          <w:rFonts w:ascii="Calibri" w:hAnsi="Calibri" w:cs="Arial"/>
          <w:szCs w:val="22"/>
        </w:rPr>
      </w:pPr>
      <w:r w:rsidRPr="00600735">
        <w:rPr>
          <w:rFonts w:ascii="Calibri" w:hAnsi="Calibri" w:cs="Arial"/>
          <w:szCs w:val="22"/>
        </w:rPr>
        <w:t>Solomon Islands consists of an ethnically diverse population highly spread over six major islands and more than 900 smaller islands covering a land area of 28,400 square kilometres.</w:t>
      </w:r>
      <w:r w:rsidR="009141DF" w:rsidRPr="00600735">
        <w:rPr>
          <w:rFonts w:ascii="Calibri" w:hAnsi="Calibri" w:cs="Arial"/>
          <w:szCs w:val="22"/>
        </w:rPr>
        <w:t xml:space="preserve"> </w:t>
      </w:r>
      <w:r w:rsidR="00360837" w:rsidRPr="00600735">
        <w:rPr>
          <w:rFonts w:ascii="Calibri" w:hAnsi="Calibri" w:cs="Arial"/>
          <w:szCs w:val="22"/>
        </w:rPr>
        <w:t xml:space="preserve">More than </w:t>
      </w:r>
      <w:r w:rsidRPr="00600735">
        <w:rPr>
          <w:rFonts w:ascii="Calibri" w:hAnsi="Calibri" w:cs="Arial"/>
          <w:szCs w:val="22"/>
        </w:rPr>
        <w:t xml:space="preserve">80 per cent of the population of </w:t>
      </w:r>
      <w:r w:rsidR="00C67731" w:rsidRPr="00600735">
        <w:rPr>
          <w:rFonts w:ascii="Calibri" w:hAnsi="Calibri" w:cs="Arial"/>
          <w:szCs w:val="22"/>
        </w:rPr>
        <w:t>515,870</w:t>
      </w:r>
      <w:r w:rsidR="00C67731" w:rsidRPr="00600735">
        <w:rPr>
          <w:rStyle w:val="FootnoteReference"/>
          <w:rFonts w:ascii="Calibri" w:hAnsi="Calibri" w:cs="Arial"/>
          <w:szCs w:val="22"/>
        </w:rPr>
        <w:footnoteReference w:id="2"/>
      </w:r>
      <w:r w:rsidRPr="00600735">
        <w:rPr>
          <w:rFonts w:ascii="Calibri" w:hAnsi="Calibri" w:cs="Arial"/>
          <w:szCs w:val="22"/>
        </w:rPr>
        <w:t xml:space="preserve"> live in rural areas </w:t>
      </w:r>
      <w:r w:rsidR="00360837" w:rsidRPr="00600735">
        <w:rPr>
          <w:rFonts w:ascii="Calibri" w:hAnsi="Calibri" w:cs="Arial"/>
          <w:szCs w:val="22"/>
        </w:rPr>
        <w:t>however</w:t>
      </w:r>
      <w:r w:rsidRPr="00600735">
        <w:rPr>
          <w:rFonts w:ascii="Calibri" w:hAnsi="Calibri" w:cs="Arial"/>
          <w:szCs w:val="22"/>
        </w:rPr>
        <w:t xml:space="preserve"> this is changing. While the overall population is growing at 2.5 per cent per annum, urban growth is estimated at 4.7 per cent per year. If this were to continue </w:t>
      </w:r>
      <w:r w:rsidR="004A47F7" w:rsidRPr="00600735">
        <w:rPr>
          <w:rFonts w:ascii="Calibri" w:hAnsi="Calibri" w:cs="Arial"/>
          <w:szCs w:val="22"/>
        </w:rPr>
        <w:t xml:space="preserve">it </w:t>
      </w:r>
      <w:r w:rsidRPr="00600735">
        <w:rPr>
          <w:rFonts w:ascii="Calibri" w:hAnsi="Calibri" w:cs="Arial"/>
          <w:szCs w:val="22"/>
        </w:rPr>
        <w:t>would result in the doubling of the urban population by 2025.</w:t>
      </w:r>
      <w:r w:rsidR="009141DF" w:rsidRPr="00600735">
        <w:rPr>
          <w:rFonts w:ascii="Calibri" w:hAnsi="Calibri" w:cs="Arial"/>
          <w:szCs w:val="22"/>
        </w:rPr>
        <w:t xml:space="preserve"> </w:t>
      </w:r>
    </w:p>
    <w:p w:rsidR="00D94664" w:rsidRPr="00600735" w:rsidRDefault="00D94664" w:rsidP="00D94664">
      <w:pPr>
        <w:rPr>
          <w:rFonts w:ascii="Calibri" w:hAnsi="Calibri" w:cs="Arial"/>
          <w:szCs w:val="22"/>
        </w:rPr>
      </w:pPr>
      <w:r w:rsidRPr="00600735">
        <w:rPr>
          <w:rFonts w:ascii="Calibri" w:hAnsi="Calibri" w:cs="Arial"/>
          <w:szCs w:val="22"/>
        </w:rPr>
        <w:t>Due to the diverse nature of Solomon Islands, and relatively weak institutions, even by regional standards, the government enjoys only limited reach beyond Honiara and a handful of smaller population centres</w:t>
      </w:r>
      <w:r w:rsidR="00360837" w:rsidRPr="00600735">
        <w:rPr>
          <w:rFonts w:ascii="Calibri" w:hAnsi="Calibri" w:cs="Arial"/>
          <w:szCs w:val="22"/>
        </w:rPr>
        <w:t>.</w:t>
      </w:r>
      <w:r w:rsidRPr="00600735">
        <w:rPr>
          <w:rStyle w:val="FootnoteReference"/>
          <w:rFonts w:ascii="Calibri" w:hAnsi="Calibri" w:cs="Arial"/>
          <w:szCs w:val="22"/>
        </w:rPr>
        <w:footnoteReference w:id="3"/>
      </w:r>
      <w:r w:rsidR="009141DF" w:rsidRPr="00600735">
        <w:rPr>
          <w:rFonts w:ascii="Calibri" w:hAnsi="Calibri" w:cs="Arial"/>
          <w:szCs w:val="22"/>
        </w:rPr>
        <w:t xml:space="preserve"> </w:t>
      </w:r>
      <w:r w:rsidRPr="00600735">
        <w:rPr>
          <w:rFonts w:ascii="Calibri" w:hAnsi="Calibri" w:cs="Arial"/>
          <w:szCs w:val="22"/>
        </w:rPr>
        <w:t xml:space="preserve">This inability of the state to extend its authority across the country </w:t>
      </w:r>
      <w:r w:rsidR="004A47F7" w:rsidRPr="00600735">
        <w:rPr>
          <w:rFonts w:ascii="Calibri" w:hAnsi="Calibri" w:cs="Arial"/>
          <w:szCs w:val="22"/>
        </w:rPr>
        <w:t xml:space="preserve">means </w:t>
      </w:r>
      <w:r w:rsidRPr="00600735">
        <w:rPr>
          <w:rFonts w:ascii="Calibri" w:hAnsi="Calibri" w:cs="Arial"/>
          <w:szCs w:val="22"/>
        </w:rPr>
        <w:t>many people have little interaction or expectations of the state.</w:t>
      </w:r>
      <w:r w:rsidR="004A47F7" w:rsidRPr="00600735">
        <w:rPr>
          <w:rFonts w:ascii="Calibri" w:hAnsi="Calibri" w:cs="Arial"/>
          <w:szCs w:val="22"/>
        </w:rPr>
        <w:t xml:space="preserve"> The majority of the rural population, and especially women, youth, children and people with disability, face barriers to accessing adequate health care, education, and law and order services. They also lack economic and political opportunities including formal employment opportunities.</w:t>
      </w:r>
      <w:r w:rsidR="009141DF" w:rsidRPr="00600735">
        <w:rPr>
          <w:rFonts w:ascii="Calibri" w:hAnsi="Calibri" w:cs="Arial"/>
          <w:szCs w:val="22"/>
        </w:rPr>
        <w:t xml:space="preserve"> </w:t>
      </w:r>
    </w:p>
    <w:p w:rsidR="00D94664" w:rsidRDefault="00D94664" w:rsidP="00D94664">
      <w:pPr>
        <w:rPr>
          <w:rFonts w:ascii="Calibri" w:hAnsi="Calibri" w:cs="Arial"/>
          <w:szCs w:val="22"/>
        </w:rPr>
      </w:pPr>
      <w:r w:rsidRPr="00600735">
        <w:rPr>
          <w:rFonts w:ascii="Calibri" w:hAnsi="Calibri" w:cs="Arial"/>
          <w:szCs w:val="22"/>
        </w:rPr>
        <w:t xml:space="preserve">Solomon Islands remains highly aid dependent, with Australia being the largest development partner (AUD162.0m in 2016-17) responsible for almost three quarters of total official development assistance to Solomon Islands. Capacity is low with a low adult literacy rate of around 17 per cent and Solomon Islands ranked 156 out of 187 countries in the </w:t>
      </w:r>
      <w:r w:rsidR="00360837" w:rsidRPr="00600735">
        <w:rPr>
          <w:rFonts w:ascii="Calibri" w:hAnsi="Calibri" w:cs="Arial"/>
          <w:szCs w:val="22"/>
        </w:rPr>
        <w:t>United Nations’ (</w:t>
      </w:r>
      <w:r w:rsidRPr="00600735">
        <w:rPr>
          <w:rFonts w:ascii="Calibri" w:hAnsi="Calibri" w:cs="Arial"/>
          <w:szCs w:val="22"/>
        </w:rPr>
        <w:t>UN</w:t>
      </w:r>
      <w:r w:rsidR="00360837" w:rsidRPr="00600735">
        <w:rPr>
          <w:rFonts w:ascii="Calibri" w:hAnsi="Calibri" w:cs="Arial"/>
          <w:szCs w:val="22"/>
        </w:rPr>
        <w:t>)</w:t>
      </w:r>
      <w:r w:rsidRPr="00600735">
        <w:rPr>
          <w:rFonts w:ascii="Calibri" w:hAnsi="Calibri" w:cs="Arial"/>
          <w:szCs w:val="22"/>
        </w:rPr>
        <w:t xml:space="preserve"> 2014 Human Development Index.</w:t>
      </w:r>
    </w:p>
    <w:p w:rsidR="006207DA" w:rsidRPr="00600735" w:rsidRDefault="006207DA" w:rsidP="00D94664">
      <w:pPr>
        <w:rPr>
          <w:rFonts w:ascii="Calibri" w:hAnsi="Calibri" w:cs="Arial"/>
          <w:szCs w:val="22"/>
        </w:rPr>
      </w:pPr>
      <w:r>
        <w:rPr>
          <w:rFonts w:ascii="Calibri" w:hAnsi="Calibri" w:cs="Arial"/>
          <w:szCs w:val="22"/>
        </w:rPr>
        <w:t xml:space="preserve">Solomon Islands is one of the most natural disaster prone countries in the world, and this is likely to get worse with climate change. </w:t>
      </w:r>
    </w:p>
    <w:p w:rsidR="00AC78D3" w:rsidRPr="00600735" w:rsidRDefault="00F44C7B" w:rsidP="009F7F4E">
      <w:pPr>
        <w:pStyle w:val="Heading4"/>
        <w:rPr>
          <w:rFonts w:ascii="Calibri" w:hAnsi="Calibri" w:cs="Arial"/>
          <w:szCs w:val="22"/>
        </w:rPr>
      </w:pPr>
      <w:r w:rsidRPr="00600735">
        <w:rPr>
          <w:rFonts w:ascii="Calibri" w:hAnsi="Calibri" w:cs="Arial"/>
          <w:szCs w:val="22"/>
        </w:rPr>
        <w:t>S</w:t>
      </w:r>
      <w:r w:rsidR="00AC78D3" w:rsidRPr="00600735">
        <w:rPr>
          <w:rFonts w:ascii="Calibri" w:hAnsi="Calibri" w:cs="Arial"/>
          <w:szCs w:val="22"/>
        </w:rPr>
        <w:t>ecurity</w:t>
      </w:r>
    </w:p>
    <w:p w:rsidR="00D94664" w:rsidRPr="00600735" w:rsidRDefault="00D94664" w:rsidP="00D94664">
      <w:pPr>
        <w:rPr>
          <w:rFonts w:ascii="Calibri" w:hAnsi="Calibri" w:cs="Arial"/>
          <w:szCs w:val="22"/>
        </w:rPr>
      </w:pPr>
      <w:r w:rsidRPr="00600735">
        <w:rPr>
          <w:rFonts w:ascii="Calibri" w:hAnsi="Calibri" w:cs="Arial"/>
          <w:szCs w:val="22"/>
        </w:rPr>
        <w:t>This design builds on successive, and significant, investments in Solomon Islands stability agencies since the Regional Assistance Mission to Solomon Islands (RAMSI) began in 2003, and successor bilateral programs commenced in 2013.</w:t>
      </w:r>
      <w:r w:rsidR="009141DF" w:rsidRPr="00600735">
        <w:rPr>
          <w:rFonts w:ascii="Calibri" w:hAnsi="Calibri" w:cs="Arial"/>
          <w:szCs w:val="22"/>
        </w:rPr>
        <w:t xml:space="preserve"> </w:t>
      </w:r>
      <w:r w:rsidRPr="00600735">
        <w:rPr>
          <w:rFonts w:ascii="Calibri" w:hAnsi="Calibri" w:cs="Arial"/>
          <w:szCs w:val="22"/>
        </w:rPr>
        <w:t>Notwithstanding high levels of Australian support since 2003 and significant progress in a number of areas, Solomon Islands remains a post-conflict country.</w:t>
      </w:r>
      <w:r w:rsidR="009141DF" w:rsidRPr="00600735">
        <w:rPr>
          <w:rFonts w:ascii="Calibri" w:hAnsi="Calibri" w:cs="Arial"/>
          <w:szCs w:val="22"/>
        </w:rPr>
        <w:t xml:space="preserve"> </w:t>
      </w:r>
      <w:r w:rsidRPr="00600735">
        <w:rPr>
          <w:rFonts w:ascii="Calibri" w:hAnsi="Calibri" w:cs="Arial"/>
          <w:szCs w:val="22"/>
        </w:rPr>
        <w:t>The World Bank estimates that it takes up to 30 years for countries to recover from conflict – Solomon Islands is 14 years into this period.</w:t>
      </w:r>
    </w:p>
    <w:p w:rsidR="00D94664" w:rsidRPr="00600735" w:rsidRDefault="00D94664" w:rsidP="00D94664">
      <w:pPr>
        <w:rPr>
          <w:rFonts w:ascii="Calibri" w:hAnsi="Calibri" w:cs="Arial"/>
          <w:szCs w:val="22"/>
        </w:rPr>
      </w:pPr>
      <w:r w:rsidRPr="00600735">
        <w:rPr>
          <w:rFonts w:ascii="Calibri" w:hAnsi="Calibri" w:cs="Arial"/>
          <w:szCs w:val="22"/>
        </w:rPr>
        <w:t xml:space="preserve">Commencing from 1 July 2017, the Governance </w:t>
      </w:r>
      <w:r w:rsidR="00360837" w:rsidRPr="00600735">
        <w:rPr>
          <w:rFonts w:ascii="Calibri" w:hAnsi="Calibri" w:cs="Arial"/>
          <w:szCs w:val="22"/>
        </w:rPr>
        <w:t xml:space="preserve">Program </w:t>
      </w:r>
      <w:r w:rsidRPr="00600735">
        <w:rPr>
          <w:rFonts w:ascii="Calibri" w:hAnsi="Calibri" w:cs="Arial"/>
          <w:szCs w:val="22"/>
        </w:rPr>
        <w:t xml:space="preserve">will be working in a new and, by some measures, less predictable context. RAMSI will formally </w:t>
      </w:r>
      <w:r w:rsidR="00360837" w:rsidRPr="00600735">
        <w:rPr>
          <w:rFonts w:ascii="Calibri" w:hAnsi="Calibri" w:cs="Arial"/>
          <w:szCs w:val="22"/>
        </w:rPr>
        <w:t>end</w:t>
      </w:r>
      <w:r w:rsidRPr="00600735">
        <w:rPr>
          <w:rFonts w:ascii="Calibri" w:hAnsi="Calibri" w:cs="Arial"/>
          <w:szCs w:val="22"/>
        </w:rPr>
        <w:t xml:space="preserve"> on 30 June 2017 and whilst considerable effort is invested in seamless transitional arrangements into a new bilateral police program, Solomon Islands will nevertheless be entering new waters with the departure of RAMSI after some 14 years. Some nervousness on the part of the general population is already evident.</w:t>
      </w:r>
      <w:r w:rsidR="009141DF" w:rsidRPr="00600735">
        <w:rPr>
          <w:rFonts w:ascii="Calibri" w:hAnsi="Calibri" w:cs="Arial"/>
          <w:szCs w:val="22"/>
        </w:rPr>
        <w:t xml:space="preserve"> </w:t>
      </w:r>
      <w:r w:rsidRPr="00600735">
        <w:rPr>
          <w:rFonts w:ascii="Calibri" w:hAnsi="Calibri" w:cs="Arial"/>
          <w:szCs w:val="22"/>
        </w:rPr>
        <w:t xml:space="preserve">Meanwhile, </w:t>
      </w:r>
      <w:r w:rsidR="00360837" w:rsidRPr="00600735">
        <w:rPr>
          <w:rFonts w:ascii="Calibri" w:hAnsi="Calibri" w:cs="Arial"/>
          <w:szCs w:val="22"/>
        </w:rPr>
        <w:t>‘</w:t>
      </w:r>
      <w:r w:rsidRPr="00600735">
        <w:rPr>
          <w:rFonts w:ascii="Calibri" w:hAnsi="Calibri" w:cs="Arial"/>
          <w:szCs w:val="22"/>
        </w:rPr>
        <w:t>whole-of-government</w:t>
      </w:r>
      <w:r w:rsidR="00F7040E">
        <w:rPr>
          <w:rFonts w:ascii="Calibri" w:hAnsi="Calibri" w:cs="Arial"/>
          <w:szCs w:val="22"/>
        </w:rPr>
        <w:t>’</w:t>
      </w:r>
      <w:r w:rsidR="00360837" w:rsidRPr="00600735">
        <w:rPr>
          <w:rFonts w:ascii="Calibri" w:hAnsi="Calibri" w:cs="Arial"/>
          <w:szCs w:val="22"/>
        </w:rPr>
        <w:t xml:space="preserve"> </w:t>
      </w:r>
      <w:r w:rsidRPr="00600735">
        <w:rPr>
          <w:rFonts w:ascii="Calibri" w:hAnsi="Calibri" w:cs="Arial"/>
          <w:szCs w:val="22"/>
        </w:rPr>
        <w:t>deployments (in particular from the Australian Treasury and Department of Finance) which were a feature of RAMSI, largely came to an end on 30 June 2016.</w:t>
      </w:r>
      <w:r w:rsidR="009141DF" w:rsidRPr="00600735">
        <w:rPr>
          <w:rFonts w:ascii="Calibri" w:hAnsi="Calibri" w:cs="Arial"/>
          <w:szCs w:val="22"/>
        </w:rPr>
        <w:t xml:space="preserve"> </w:t>
      </w:r>
    </w:p>
    <w:p w:rsidR="00AC78D3" w:rsidRPr="00600735" w:rsidRDefault="00F44C7B" w:rsidP="009F7F4E">
      <w:pPr>
        <w:pStyle w:val="Heading4"/>
        <w:rPr>
          <w:rFonts w:ascii="Calibri" w:hAnsi="Calibri" w:cs="Arial"/>
          <w:szCs w:val="22"/>
        </w:rPr>
      </w:pPr>
      <w:r w:rsidRPr="00600735">
        <w:rPr>
          <w:rFonts w:ascii="Calibri" w:hAnsi="Calibri" w:cs="Arial"/>
          <w:szCs w:val="22"/>
        </w:rPr>
        <w:t>P</w:t>
      </w:r>
      <w:r w:rsidR="00AC78D3" w:rsidRPr="00600735">
        <w:rPr>
          <w:rFonts w:ascii="Calibri" w:hAnsi="Calibri" w:cs="Arial"/>
          <w:szCs w:val="22"/>
        </w:rPr>
        <w:t>olitical</w:t>
      </w:r>
    </w:p>
    <w:p w:rsidR="00D94664" w:rsidRPr="00244F6C" w:rsidRDefault="00D94664" w:rsidP="00D94664">
      <w:pPr>
        <w:rPr>
          <w:rFonts w:ascii="Calibri" w:hAnsi="Calibri" w:cs="Arial"/>
          <w:szCs w:val="22"/>
        </w:rPr>
      </w:pPr>
      <w:r w:rsidRPr="00600735">
        <w:rPr>
          <w:rFonts w:ascii="Calibri" w:hAnsi="Calibri" w:cs="Arial"/>
          <w:szCs w:val="22"/>
        </w:rPr>
        <w:t xml:space="preserve">The political environment in which the </w:t>
      </w:r>
      <w:r w:rsidR="009141DF" w:rsidRPr="00600735">
        <w:rPr>
          <w:rFonts w:ascii="Calibri" w:hAnsi="Calibri" w:cs="Arial"/>
          <w:szCs w:val="22"/>
        </w:rPr>
        <w:t>Program</w:t>
      </w:r>
      <w:r w:rsidRPr="00600735">
        <w:rPr>
          <w:rFonts w:ascii="Calibri" w:hAnsi="Calibri" w:cs="Arial"/>
          <w:szCs w:val="22"/>
        </w:rPr>
        <w:t xml:space="preserve"> will be operating is inherently difficult to predict given Solomon Islands’ notoriously changeable political scene</w:t>
      </w:r>
      <w:r w:rsidRPr="00244F6C">
        <w:rPr>
          <w:rFonts w:ascii="Calibri" w:hAnsi="Calibri" w:cs="Arial"/>
          <w:szCs w:val="22"/>
        </w:rPr>
        <w:t>.</w:t>
      </w:r>
      <w:r w:rsidR="009141DF" w:rsidRPr="00244F6C">
        <w:rPr>
          <w:rFonts w:ascii="Calibri" w:hAnsi="Calibri" w:cs="Arial"/>
          <w:szCs w:val="22"/>
        </w:rPr>
        <w:t xml:space="preserve"> </w:t>
      </w:r>
      <w:r w:rsidRPr="00244F6C">
        <w:rPr>
          <w:rFonts w:ascii="Calibri" w:hAnsi="Calibri" w:cs="Arial"/>
          <w:szCs w:val="22"/>
        </w:rPr>
        <w:t xml:space="preserve">Even so, on current trends the new Governance </w:t>
      </w:r>
      <w:r w:rsidR="00360837" w:rsidRPr="00244F6C">
        <w:rPr>
          <w:rFonts w:ascii="Calibri" w:hAnsi="Calibri" w:cs="Arial"/>
          <w:szCs w:val="22"/>
        </w:rPr>
        <w:t>P</w:t>
      </w:r>
      <w:r w:rsidRPr="00244F6C">
        <w:rPr>
          <w:rFonts w:ascii="Calibri" w:hAnsi="Calibri" w:cs="Arial"/>
          <w:szCs w:val="22"/>
        </w:rPr>
        <w:t>rogram will be operating in a political environment that is less conducive to major reform (both in the area</w:t>
      </w:r>
      <w:r w:rsidR="00360837" w:rsidRPr="00244F6C">
        <w:rPr>
          <w:rFonts w:ascii="Calibri" w:hAnsi="Calibri" w:cs="Arial"/>
          <w:szCs w:val="22"/>
        </w:rPr>
        <w:t>s</w:t>
      </w:r>
      <w:r w:rsidRPr="00244F6C">
        <w:rPr>
          <w:rFonts w:ascii="Calibri" w:hAnsi="Calibri" w:cs="Arial"/>
          <w:szCs w:val="22"/>
        </w:rPr>
        <w:t xml:space="preserve"> of PFM and public service performance) than has been the case in the past.</w:t>
      </w:r>
      <w:r w:rsidR="009141DF" w:rsidRPr="00244F6C">
        <w:rPr>
          <w:rFonts w:ascii="Calibri" w:hAnsi="Calibri" w:cs="Arial"/>
          <w:szCs w:val="22"/>
        </w:rPr>
        <w:t xml:space="preserve"> </w:t>
      </w:r>
    </w:p>
    <w:p w:rsidR="00D94664" w:rsidRPr="00244F6C" w:rsidRDefault="00D94664" w:rsidP="00D94664">
      <w:pPr>
        <w:rPr>
          <w:rFonts w:ascii="Calibri" w:hAnsi="Calibri" w:cs="Arial"/>
          <w:szCs w:val="22"/>
        </w:rPr>
      </w:pPr>
      <w:r w:rsidRPr="00244F6C">
        <w:rPr>
          <w:rFonts w:ascii="Calibri" w:hAnsi="Calibri" w:cs="Arial"/>
          <w:szCs w:val="22"/>
        </w:rPr>
        <w:t>Until recently, the Core Economic Working Group</w:t>
      </w:r>
      <w:r w:rsidRPr="00244F6C">
        <w:rPr>
          <w:rStyle w:val="FootnoteReference"/>
          <w:rFonts w:ascii="Calibri" w:hAnsi="Calibri" w:cs="Arial"/>
          <w:szCs w:val="22"/>
        </w:rPr>
        <w:footnoteReference w:id="4"/>
      </w:r>
      <w:r w:rsidRPr="00244F6C">
        <w:rPr>
          <w:rFonts w:ascii="Calibri" w:hAnsi="Calibri" w:cs="Arial"/>
          <w:szCs w:val="22"/>
        </w:rPr>
        <w:t xml:space="preserve"> (CEWG) provided a forum for robust policy dialogue between SIG (political and official levels) and donors – and thereby complemented the role played by Australian advisers working within SIG.</w:t>
      </w:r>
      <w:r w:rsidR="009141DF" w:rsidRPr="00244F6C">
        <w:rPr>
          <w:rFonts w:ascii="Calibri" w:hAnsi="Calibri" w:cs="Arial"/>
          <w:szCs w:val="22"/>
        </w:rPr>
        <w:t xml:space="preserve"> </w:t>
      </w:r>
      <w:r w:rsidRPr="00244F6C">
        <w:rPr>
          <w:rFonts w:ascii="Calibri" w:hAnsi="Calibri" w:cs="Arial"/>
          <w:szCs w:val="22"/>
        </w:rPr>
        <w:t>The CEWG has not been operating as effectively in recent times and cannot be relied upon as a mechanism for dialogue in its present form.</w:t>
      </w:r>
      <w:r w:rsidR="009141DF" w:rsidRPr="00244F6C">
        <w:rPr>
          <w:rFonts w:ascii="Calibri" w:hAnsi="Calibri" w:cs="Arial"/>
          <w:szCs w:val="22"/>
        </w:rPr>
        <w:t xml:space="preserve"> </w:t>
      </w:r>
      <w:r w:rsidRPr="00244F6C">
        <w:rPr>
          <w:rFonts w:ascii="Calibri" w:hAnsi="Calibri" w:cs="Arial"/>
          <w:szCs w:val="22"/>
        </w:rPr>
        <w:t>It should be noted that there does remain a healthy appetite for progressive PFM-type reform among the senior levels of relevant agencies.</w:t>
      </w:r>
      <w:r w:rsidR="009141DF" w:rsidRPr="00244F6C">
        <w:rPr>
          <w:rFonts w:ascii="Calibri" w:hAnsi="Calibri" w:cs="Arial"/>
          <w:szCs w:val="22"/>
        </w:rPr>
        <w:t xml:space="preserve"> </w:t>
      </w:r>
    </w:p>
    <w:p w:rsidR="00D94664" w:rsidRPr="00600735" w:rsidRDefault="00D94664" w:rsidP="00D94664">
      <w:pPr>
        <w:rPr>
          <w:rFonts w:ascii="Calibri" w:hAnsi="Calibri" w:cs="Arial"/>
          <w:szCs w:val="22"/>
        </w:rPr>
      </w:pPr>
      <w:r w:rsidRPr="00244F6C">
        <w:rPr>
          <w:rFonts w:ascii="Calibri" w:hAnsi="Calibri" w:cs="Arial"/>
          <w:szCs w:val="22"/>
        </w:rPr>
        <w:t>While there appears to be a somewhat greater appetite for ongoing reform efforts in the public service generally, including in human resource management, here too the scope for effective implementation may be obstructed by strained or ineffective relationships between key institutions and senior personnel involved.</w:t>
      </w:r>
    </w:p>
    <w:p w:rsidR="00AC78D3" w:rsidRPr="00600735" w:rsidRDefault="00F44C7B" w:rsidP="009F7F4E">
      <w:pPr>
        <w:pStyle w:val="Heading4"/>
        <w:rPr>
          <w:rFonts w:ascii="Calibri" w:hAnsi="Calibri" w:cs="Arial"/>
          <w:szCs w:val="22"/>
        </w:rPr>
      </w:pPr>
      <w:r w:rsidRPr="00600735">
        <w:rPr>
          <w:rFonts w:ascii="Calibri" w:hAnsi="Calibri" w:cs="Arial"/>
          <w:szCs w:val="22"/>
        </w:rPr>
        <w:t>P</w:t>
      </w:r>
      <w:r w:rsidR="00AC78D3" w:rsidRPr="00600735">
        <w:rPr>
          <w:rFonts w:ascii="Calibri" w:hAnsi="Calibri" w:cs="Arial"/>
          <w:szCs w:val="22"/>
        </w:rPr>
        <w:t>olicy</w:t>
      </w:r>
    </w:p>
    <w:p w:rsidR="00D94664" w:rsidRPr="00600735" w:rsidRDefault="00D94664" w:rsidP="00D94664">
      <w:pPr>
        <w:rPr>
          <w:rFonts w:ascii="Calibri" w:hAnsi="Calibri" w:cs="Arial"/>
          <w:szCs w:val="22"/>
        </w:rPr>
      </w:pPr>
      <w:r w:rsidRPr="00600735">
        <w:rPr>
          <w:rFonts w:ascii="Calibri" w:hAnsi="Calibri" w:cs="Arial"/>
          <w:szCs w:val="22"/>
        </w:rPr>
        <w:t>The Solomon Islands National Development Strategy 2016-2035 (NDS) emphasises the importance of stable and effective governance and public order.</w:t>
      </w:r>
      <w:r w:rsidR="009141DF" w:rsidRPr="00600735">
        <w:rPr>
          <w:rFonts w:ascii="Calibri" w:hAnsi="Calibri" w:cs="Arial"/>
          <w:szCs w:val="22"/>
        </w:rPr>
        <w:t xml:space="preserve"> </w:t>
      </w:r>
      <w:r w:rsidRPr="00600735">
        <w:rPr>
          <w:rFonts w:ascii="Calibri" w:hAnsi="Calibri" w:cs="Arial"/>
          <w:szCs w:val="22"/>
        </w:rPr>
        <w:t xml:space="preserve">The </w:t>
      </w:r>
      <w:r w:rsidR="00681B93" w:rsidRPr="00600735">
        <w:rPr>
          <w:rFonts w:ascii="Calibri" w:hAnsi="Calibri" w:cs="Arial"/>
          <w:szCs w:val="22"/>
        </w:rPr>
        <w:t>NDS</w:t>
      </w:r>
      <w:r w:rsidRPr="00600735">
        <w:rPr>
          <w:rFonts w:ascii="Calibri" w:hAnsi="Calibri" w:cs="Arial"/>
          <w:szCs w:val="22"/>
        </w:rPr>
        <w:t xml:space="preserve"> makes it clear that improved economic management and reforms are needed to ensure broad-based economic development.</w:t>
      </w:r>
      <w:r w:rsidR="009141DF" w:rsidRPr="00600735">
        <w:rPr>
          <w:rFonts w:ascii="Calibri" w:hAnsi="Calibri" w:cs="Arial"/>
          <w:szCs w:val="22"/>
        </w:rPr>
        <w:t xml:space="preserve"> </w:t>
      </w:r>
      <w:r w:rsidRPr="00600735">
        <w:rPr>
          <w:rFonts w:ascii="Calibri" w:hAnsi="Calibri" w:cs="Arial"/>
          <w:szCs w:val="22"/>
        </w:rPr>
        <w:t>Poor economic growth has been identified as a direct result of poor governance and management and lack of accountability at all levels.</w:t>
      </w:r>
      <w:r w:rsidR="009141DF" w:rsidRPr="00600735">
        <w:rPr>
          <w:rFonts w:ascii="Calibri" w:hAnsi="Calibri" w:cs="Arial"/>
          <w:szCs w:val="22"/>
        </w:rPr>
        <w:t xml:space="preserve"> </w:t>
      </w:r>
    </w:p>
    <w:p w:rsidR="00696B24" w:rsidRPr="00600735" w:rsidRDefault="00D94664" w:rsidP="00696B24">
      <w:pPr>
        <w:rPr>
          <w:rFonts w:ascii="Calibri" w:hAnsi="Calibri" w:cs="Arial"/>
          <w:szCs w:val="22"/>
        </w:rPr>
      </w:pPr>
      <w:r w:rsidRPr="00600735">
        <w:rPr>
          <w:rFonts w:ascii="Calibri" w:hAnsi="Calibri" w:cs="Arial"/>
          <w:szCs w:val="22"/>
        </w:rPr>
        <w:t>In addition</w:t>
      </w:r>
      <w:r w:rsidR="00C07A3C" w:rsidRPr="00600735">
        <w:rPr>
          <w:rFonts w:ascii="Calibri" w:hAnsi="Calibri" w:cs="Arial"/>
          <w:szCs w:val="22"/>
        </w:rPr>
        <w:t>,</w:t>
      </w:r>
      <w:r w:rsidRPr="00600735">
        <w:rPr>
          <w:rFonts w:ascii="Calibri" w:hAnsi="Calibri" w:cs="Arial"/>
          <w:szCs w:val="22"/>
        </w:rPr>
        <w:t xml:space="preserve"> the NDS notes that poor governance correlated with a top-down decision making and centralised structure over the years has progressively weakened public service delivery.</w:t>
      </w:r>
      <w:r w:rsidR="009141DF" w:rsidRPr="00600735">
        <w:rPr>
          <w:rFonts w:ascii="Calibri" w:hAnsi="Calibri" w:cs="Arial"/>
          <w:szCs w:val="22"/>
        </w:rPr>
        <w:t xml:space="preserve"> </w:t>
      </w:r>
      <w:r w:rsidRPr="00600735">
        <w:rPr>
          <w:rFonts w:ascii="Calibri" w:hAnsi="Calibri" w:cs="Arial"/>
          <w:szCs w:val="22"/>
        </w:rPr>
        <w:t>To help address these issues, the NDS identifies an ongoing need to build capacity of both government institutions and personnel to enable them to carry out their responsibilities in an effective manner.</w:t>
      </w:r>
      <w:r w:rsidR="009141DF" w:rsidRPr="00600735">
        <w:rPr>
          <w:rFonts w:ascii="Calibri" w:hAnsi="Calibri" w:cs="Arial"/>
          <w:szCs w:val="22"/>
        </w:rPr>
        <w:t xml:space="preserve"> </w:t>
      </w:r>
      <w:r w:rsidR="00360837" w:rsidRPr="00600735">
        <w:rPr>
          <w:rFonts w:ascii="Calibri" w:hAnsi="Calibri" w:cs="Arial"/>
          <w:szCs w:val="22"/>
        </w:rPr>
        <w:t>Medium-</w:t>
      </w:r>
      <w:r w:rsidRPr="00600735">
        <w:rPr>
          <w:rFonts w:ascii="Calibri" w:hAnsi="Calibri" w:cs="Arial"/>
          <w:szCs w:val="22"/>
        </w:rPr>
        <w:t xml:space="preserve">term strategies outlined include </w:t>
      </w:r>
      <w:r w:rsidR="00360837" w:rsidRPr="00600735">
        <w:rPr>
          <w:rFonts w:ascii="Calibri" w:hAnsi="Calibri" w:cs="Arial"/>
          <w:szCs w:val="22"/>
        </w:rPr>
        <w:t>efficient</w:t>
      </w:r>
      <w:r w:rsidRPr="00600735">
        <w:rPr>
          <w:rFonts w:ascii="Calibri" w:hAnsi="Calibri" w:cs="Arial"/>
          <w:szCs w:val="22"/>
        </w:rPr>
        <w:t xml:space="preserve"> and effective public service with a sound corporate culture and </w:t>
      </w:r>
      <w:r w:rsidR="00360837" w:rsidRPr="00600735">
        <w:rPr>
          <w:rFonts w:ascii="Calibri" w:hAnsi="Calibri" w:cs="Arial"/>
          <w:szCs w:val="22"/>
        </w:rPr>
        <w:t>r</w:t>
      </w:r>
      <w:r w:rsidRPr="00600735">
        <w:rPr>
          <w:rFonts w:ascii="Calibri" w:hAnsi="Calibri" w:cs="Arial"/>
          <w:szCs w:val="22"/>
        </w:rPr>
        <w:t>educe corruption and improve governance at national, provincial and community levels.</w:t>
      </w:r>
      <w:r w:rsidR="009141DF" w:rsidRPr="00600735">
        <w:rPr>
          <w:rFonts w:ascii="Calibri" w:hAnsi="Calibri" w:cs="Arial"/>
          <w:szCs w:val="22"/>
        </w:rPr>
        <w:t xml:space="preserve"> </w:t>
      </w:r>
      <w:r w:rsidRPr="00600735">
        <w:rPr>
          <w:rFonts w:ascii="Calibri" w:hAnsi="Calibri" w:cs="Arial"/>
          <w:szCs w:val="22"/>
        </w:rPr>
        <w:t>While it is admirable that these issues are highlighted, change in some of these areas need to be internally driven and will take a long time.</w:t>
      </w:r>
      <w:r w:rsidR="009141DF" w:rsidRPr="00600735">
        <w:rPr>
          <w:rFonts w:ascii="Calibri" w:hAnsi="Calibri" w:cs="Arial"/>
          <w:szCs w:val="22"/>
        </w:rPr>
        <w:t xml:space="preserve"> </w:t>
      </w:r>
      <w:r w:rsidR="00696B24" w:rsidRPr="00600735">
        <w:rPr>
          <w:rFonts w:ascii="Calibri" w:hAnsi="Calibri" w:cs="Arial"/>
          <w:szCs w:val="22"/>
        </w:rPr>
        <w:t>Annex D maps the Governance Program activities against NDS priorities.</w:t>
      </w:r>
      <w:r w:rsidR="009141DF" w:rsidRPr="00600735">
        <w:rPr>
          <w:rFonts w:ascii="Calibri" w:hAnsi="Calibri" w:cs="Arial"/>
          <w:szCs w:val="22"/>
        </w:rPr>
        <w:t xml:space="preserve"> </w:t>
      </w:r>
      <w:r w:rsidR="00696B24" w:rsidRPr="00600735">
        <w:rPr>
          <w:rFonts w:ascii="Calibri" w:hAnsi="Calibri" w:cs="Arial"/>
          <w:szCs w:val="22"/>
        </w:rPr>
        <w:t xml:space="preserve">At the operational level, the Governance Program will support the Ministry of Finance and Treasury and Ministry of Public Service to deliver on outcomes set out in their corporate plans which are updated every </w:t>
      </w:r>
      <w:r w:rsidR="00360837" w:rsidRPr="00600735">
        <w:rPr>
          <w:rFonts w:ascii="Calibri" w:hAnsi="Calibri" w:cs="Arial"/>
          <w:szCs w:val="22"/>
        </w:rPr>
        <w:t>two</w:t>
      </w:r>
      <w:r w:rsidR="00696B24" w:rsidRPr="00600735">
        <w:rPr>
          <w:rFonts w:ascii="Calibri" w:hAnsi="Calibri" w:cs="Arial"/>
          <w:szCs w:val="22"/>
        </w:rPr>
        <w:t xml:space="preserve"> to </w:t>
      </w:r>
      <w:r w:rsidR="00360837" w:rsidRPr="00600735">
        <w:rPr>
          <w:rFonts w:ascii="Calibri" w:hAnsi="Calibri" w:cs="Arial"/>
          <w:szCs w:val="22"/>
        </w:rPr>
        <w:t>three</w:t>
      </w:r>
      <w:r w:rsidR="00696B24" w:rsidRPr="00600735">
        <w:rPr>
          <w:rFonts w:ascii="Calibri" w:hAnsi="Calibri" w:cs="Arial"/>
          <w:szCs w:val="22"/>
        </w:rPr>
        <w:t xml:space="preserve"> years. </w:t>
      </w:r>
    </w:p>
    <w:p w:rsidR="00D94664" w:rsidRPr="00600735" w:rsidRDefault="00D94664" w:rsidP="00D94664">
      <w:pPr>
        <w:rPr>
          <w:rFonts w:ascii="Calibri" w:hAnsi="Calibri" w:cs="Arial"/>
          <w:szCs w:val="22"/>
        </w:rPr>
      </w:pPr>
      <w:r w:rsidRPr="00600735">
        <w:rPr>
          <w:rFonts w:ascii="Calibri" w:hAnsi="Calibri" w:cs="Arial"/>
          <w:szCs w:val="22"/>
        </w:rPr>
        <w:t xml:space="preserve">In addition to the NDS, SIG has recently published a </w:t>
      </w:r>
      <w:r w:rsidRPr="00600735">
        <w:rPr>
          <w:rFonts w:ascii="Calibri" w:hAnsi="Calibri" w:cs="Arial"/>
          <w:i/>
          <w:szCs w:val="22"/>
        </w:rPr>
        <w:t>Partnership Framework for Effective Development Cooperation</w:t>
      </w:r>
      <w:r w:rsidRPr="00600735">
        <w:rPr>
          <w:rFonts w:ascii="Calibri" w:hAnsi="Calibri" w:cs="Arial"/>
          <w:szCs w:val="22"/>
        </w:rPr>
        <w:t xml:space="preserve"> </w:t>
      </w:r>
      <w:r w:rsidR="00360837" w:rsidRPr="00600735">
        <w:rPr>
          <w:rFonts w:ascii="Calibri" w:hAnsi="Calibri" w:cs="Arial"/>
          <w:szCs w:val="22"/>
        </w:rPr>
        <w:t xml:space="preserve">that </w:t>
      </w:r>
      <w:r w:rsidRPr="00600735">
        <w:rPr>
          <w:rFonts w:ascii="Calibri" w:hAnsi="Calibri" w:cs="Arial"/>
          <w:szCs w:val="22"/>
        </w:rPr>
        <w:t xml:space="preserve">outlines a strategy for the effective implementation of the </w:t>
      </w:r>
      <w:r w:rsidRPr="00600735">
        <w:rPr>
          <w:rFonts w:ascii="Calibri" w:hAnsi="Calibri" w:cs="Arial"/>
          <w:i/>
          <w:szCs w:val="22"/>
        </w:rPr>
        <w:t>Aid Management and Development Cooperation Policy</w:t>
      </w:r>
      <w:r w:rsidRPr="00600735">
        <w:rPr>
          <w:rFonts w:ascii="Calibri" w:hAnsi="Calibri" w:cs="Arial"/>
          <w:szCs w:val="22"/>
        </w:rPr>
        <w:t>. This describes mutually agreed actions that SIG and development partners commit to undertake to ensure the achievement of SIG’s development plans. The Governance Program aligns with the NDS and the partnership framework.</w:t>
      </w:r>
    </w:p>
    <w:p w:rsidR="00AC78D3" w:rsidRPr="00600735" w:rsidRDefault="00F44C7B" w:rsidP="009F7F4E">
      <w:pPr>
        <w:pStyle w:val="Heading4"/>
        <w:rPr>
          <w:rFonts w:ascii="Calibri" w:hAnsi="Calibri" w:cs="Arial"/>
          <w:szCs w:val="22"/>
        </w:rPr>
      </w:pPr>
      <w:r w:rsidRPr="00600735">
        <w:rPr>
          <w:rFonts w:ascii="Calibri" w:hAnsi="Calibri" w:cs="Arial"/>
          <w:szCs w:val="22"/>
        </w:rPr>
        <w:t>E</w:t>
      </w:r>
      <w:r w:rsidR="00AC78D3" w:rsidRPr="00600735">
        <w:rPr>
          <w:rFonts w:ascii="Calibri" w:hAnsi="Calibri" w:cs="Arial"/>
          <w:szCs w:val="22"/>
        </w:rPr>
        <w:t>conomic</w:t>
      </w:r>
    </w:p>
    <w:p w:rsidR="001A3E24" w:rsidRPr="00244F6C" w:rsidRDefault="00D94664" w:rsidP="001A3E24">
      <w:pPr>
        <w:rPr>
          <w:rFonts w:ascii="Calibri" w:hAnsi="Calibri" w:cs="Arial"/>
          <w:szCs w:val="22"/>
        </w:rPr>
      </w:pPr>
      <w:r w:rsidRPr="00600735">
        <w:rPr>
          <w:rFonts w:ascii="Calibri" w:hAnsi="Calibri" w:cs="Arial"/>
          <w:szCs w:val="22"/>
        </w:rPr>
        <w:t>While the Solomon Islands economy grew by 3 per cent in 2015, this was driven by high levels of government expenditure and record increases of log exports.</w:t>
      </w:r>
      <w:r w:rsidR="009141DF" w:rsidRPr="00600735">
        <w:rPr>
          <w:rFonts w:ascii="Calibri" w:hAnsi="Calibri" w:cs="Arial"/>
          <w:szCs w:val="22"/>
        </w:rPr>
        <w:t xml:space="preserve"> </w:t>
      </w:r>
      <w:r w:rsidRPr="00600735">
        <w:rPr>
          <w:rFonts w:ascii="Calibri" w:hAnsi="Calibri" w:cs="Arial"/>
          <w:szCs w:val="22"/>
        </w:rPr>
        <w:t>Analysis suggests that Solomon Islands’ fiscal situation is deteriorating</w:t>
      </w:r>
      <w:r w:rsidRPr="00600735">
        <w:rPr>
          <w:rStyle w:val="FootnoteReference"/>
          <w:rFonts w:ascii="Calibri" w:hAnsi="Calibri" w:cs="Arial"/>
          <w:szCs w:val="22"/>
        </w:rPr>
        <w:footnoteReference w:id="5"/>
      </w:r>
      <w:r w:rsidRPr="00600735">
        <w:rPr>
          <w:rFonts w:ascii="Calibri" w:hAnsi="Calibri" w:cs="Arial"/>
          <w:szCs w:val="22"/>
        </w:rPr>
        <w:t xml:space="preserve"> with recent high spending budgets drawing heavily on cash reserves.</w:t>
      </w:r>
      <w:r w:rsidR="009141DF" w:rsidRPr="00600735">
        <w:rPr>
          <w:rFonts w:ascii="Calibri" w:hAnsi="Calibri" w:cs="Arial"/>
          <w:szCs w:val="22"/>
        </w:rPr>
        <w:t xml:space="preserve"> </w:t>
      </w:r>
      <w:r w:rsidRPr="00600735">
        <w:rPr>
          <w:rFonts w:ascii="Calibri" w:hAnsi="Calibri" w:cs="Arial"/>
          <w:szCs w:val="22"/>
        </w:rPr>
        <w:t xml:space="preserve">This trend may over time, continue </w:t>
      </w:r>
      <w:r w:rsidRPr="00244F6C">
        <w:rPr>
          <w:rFonts w:ascii="Calibri" w:hAnsi="Calibri" w:cs="Arial"/>
          <w:szCs w:val="22"/>
        </w:rPr>
        <w:t>to deteriorate to the point of requiring difficult budget and expenditure decisions on the part of the SIG.</w:t>
      </w:r>
      <w:r w:rsidR="009141DF" w:rsidRPr="00244F6C">
        <w:rPr>
          <w:rFonts w:ascii="Calibri" w:hAnsi="Calibri" w:cs="Arial"/>
          <w:szCs w:val="22"/>
        </w:rPr>
        <w:t xml:space="preserve"> </w:t>
      </w:r>
      <w:r w:rsidRPr="00244F6C">
        <w:rPr>
          <w:rFonts w:ascii="Calibri" w:hAnsi="Calibri" w:cs="Arial"/>
          <w:szCs w:val="22"/>
        </w:rPr>
        <w:t xml:space="preserve">Continued deterioration may result in an increased reliance on donor assistance and this may provide opportunities for supporting further and deeper PFM reforms. The significance of this for the present design is the need to build in scope for flexibility into the </w:t>
      </w:r>
      <w:r w:rsidR="00A74836" w:rsidRPr="00244F6C">
        <w:rPr>
          <w:rFonts w:ascii="Calibri" w:hAnsi="Calibri" w:cs="Arial"/>
          <w:szCs w:val="22"/>
        </w:rPr>
        <w:t>program</w:t>
      </w:r>
      <w:r w:rsidRPr="00244F6C">
        <w:rPr>
          <w:rFonts w:ascii="Calibri" w:hAnsi="Calibri" w:cs="Arial"/>
          <w:szCs w:val="22"/>
        </w:rPr>
        <w:t>, to enable it to respond as opportunities present themselves in future.</w:t>
      </w:r>
      <w:r w:rsidR="001A3E24" w:rsidRPr="00244F6C">
        <w:rPr>
          <w:rFonts w:ascii="Calibri" w:hAnsi="Calibri" w:cs="Arial"/>
          <w:szCs w:val="22"/>
        </w:rPr>
        <w:t xml:space="preserve"> </w:t>
      </w:r>
    </w:p>
    <w:p w:rsidR="001A3E24" w:rsidRPr="00600735" w:rsidRDefault="001A3E24" w:rsidP="001A3E24">
      <w:pPr>
        <w:rPr>
          <w:rFonts w:ascii="Calibri" w:hAnsi="Calibri" w:cs="Arial"/>
          <w:szCs w:val="22"/>
        </w:rPr>
      </w:pPr>
      <w:r w:rsidRPr="00244F6C">
        <w:rPr>
          <w:rFonts w:ascii="Calibri" w:hAnsi="Calibri" w:cs="Arial"/>
          <w:szCs w:val="22"/>
        </w:rPr>
        <w:t>A significant feature of Solomon Islands’ institutional development over recent years – reflected in budget allocations – has been the rise in constituency development funds (CDFs), i</w:t>
      </w:r>
      <w:r w:rsidR="00B91F39" w:rsidRPr="00244F6C">
        <w:rPr>
          <w:rFonts w:ascii="Calibri" w:hAnsi="Calibri" w:cs="Arial"/>
          <w:szCs w:val="22"/>
        </w:rPr>
        <w:t>.</w:t>
      </w:r>
      <w:r w:rsidRPr="00244F6C">
        <w:rPr>
          <w:rFonts w:ascii="Calibri" w:hAnsi="Calibri" w:cs="Arial"/>
          <w:szCs w:val="22"/>
        </w:rPr>
        <w:t>e</w:t>
      </w:r>
      <w:r w:rsidR="00B91F39" w:rsidRPr="00244F6C">
        <w:rPr>
          <w:rFonts w:ascii="Calibri" w:hAnsi="Calibri" w:cs="Arial"/>
          <w:szCs w:val="22"/>
        </w:rPr>
        <w:t>.</w:t>
      </w:r>
      <w:r w:rsidRPr="00244F6C">
        <w:rPr>
          <w:rFonts w:ascii="Calibri" w:hAnsi="Calibri" w:cs="Arial"/>
          <w:szCs w:val="22"/>
        </w:rPr>
        <w:t xml:space="preserve"> funds under the active or effective control of Members of Parliament</w:t>
      </w:r>
      <w:r w:rsidR="000F68B0" w:rsidRPr="00244F6C">
        <w:rPr>
          <w:rFonts w:ascii="Calibri" w:hAnsi="Calibri" w:cs="Arial"/>
          <w:szCs w:val="22"/>
        </w:rPr>
        <w:t>.</w:t>
      </w:r>
      <w:r w:rsidRPr="00244F6C">
        <w:rPr>
          <w:rStyle w:val="FootnoteReference"/>
          <w:rFonts w:ascii="Calibri" w:hAnsi="Calibri" w:cs="Arial"/>
          <w:szCs w:val="22"/>
        </w:rPr>
        <w:footnoteReference w:id="6"/>
      </w:r>
      <w:r w:rsidR="009141DF" w:rsidRPr="00244F6C">
        <w:rPr>
          <w:rFonts w:ascii="Calibri" w:hAnsi="Calibri" w:cs="Arial"/>
          <w:szCs w:val="22"/>
        </w:rPr>
        <w:t xml:space="preserve"> </w:t>
      </w:r>
      <w:r w:rsidRPr="00244F6C">
        <w:rPr>
          <w:rFonts w:ascii="Calibri" w:hAnsi="Calibri" w:cs="Arial"/>
          <w:szCs w:val="22"/>
        </w:rPr>
        <w:t>These now represent at least 40 per cent of the Development Budget and 15 per cent of total outlays; CDFs are changing the way Solomon Islands is run and the way in which services are delivered</w:t>
      </w:r>
      <w:r w:rsidR="000F68B0" w:rsidRPr="00244F6C">
        <w:rPr>
          <w:rFonts w:ascii="Calibri" w:hAnsi="Calibri" w:cs="Arial"/>
          <w:szCs w:val="22"/>
        </w:rPr>
        <w:t>.</w:t>
      </w:r>
      <w:r w:rsidRPr="00244F6C">
        <w:rPr>
          <w:rStyle w:val="FootnoteReference"/>
          <w:rFonts w:ascii="Calibri" w:hAnsi="Calibri" w:cs="Arial"/>
          <w:szCs w:val="22"/>
        </w:rPr>
        <w:footnoteReference w:id="7"/>
      </w:r>
      <w:r w:rsidR="009141DF" w:rsidRPr="00244F6C">
        <w:rPr>
          <w:rFonts w:ascii="Calibri" w:hAnsi="Calibri" w:cs="Arial"/>
          <w:szCs w:val="22"/>
        </w:rPr>
        <w:t xml:space="preserve"> </w:t>
      </w:r>
      <w:r w:rsidRPr="00244F6C">
        <w:rPr>
          <w:rFonts w:ascii="Calibri" w:hAnsi="Calibri" w:cs="Arial"/>
          <w:szCs w:val="22"/>
        </w:rPr>
        <w:t>It is apparent from some senior SIG officials that SIG is serious about pursuing CDFs as a third tier of government – albeit one that needs to be much better integrated into line ministry and provincial government spending than is the case at present.</w:t>
      </w:r>
    </w:p>
    <w:p w:rsidR="00660D79" w:rsidRPr="00600735" w:rsidRDefault="00D94664">
      <w:pPr>
        <w:rPr>
          <w:rFonts w:ascii="Calibri" w:hAnsi="Calibri" w:cs="Arial"/>
          <w:caps/>
          <w:spacing w:val="15"/>
          <w:szCs w:val="22"/>
        </w:rPr>
      </w:pPr>
      <w:r w:rsidRPr="00600735">
        <w:rPr>
          <w:rFonts w:ascii="Calibri" w:hAnsi="Calibri" w:cs="Arial"/>
          <w:szCs w:val="22"/>
        </w:rPr>
        <w:t xml:space="preserve">There is strong interest on the part of both the Australian Department of Foreign Affairs and Trade (DFAT) and SIG in seeing the Governance </w:t>
      </w:r>
      <w:r w:rsidR="0070199C" w:rsidRPr="00600735">
        <w:rPr>
          <w:rFonts w:ascii="Calibri" w:hAnsi="Calibri" w:cs="Arial"/>
          <w:szCs w:val="22"/>
        </w:rPr>
        <w:t>P</w:t>
      </w:r>
      <w:r w:rsidRPr="00600735">
        <w:rPr>
          <w:rFonts w:ascii="Calibri" w:hAnsi="Calibri" w:cs="Arial"/>
          <w:szCs w:val="22"/>
        </w:rPr>
        <w:t>rogram function more effectively as an enabler of a) better performance by line agencies and b) better service delivery to the majority of Solomon Islanders living in rural areas</w:t>
      </w:r>
      <w:r w:rsidR="00B91F39" w:rsidRPr="00600735">
        <w:rPr>
          <w:rFonts w:ascii="Calibri" w:hAnsi="Calibri" w:cs="Arial"/>
          <w:szCs w:val="22"/>
        </w:rPr>
        <w:t xml:space="preserve"> – </w:t>
      </w:r>
      <w:r w:rsidRPr="00600735">
        <w:rPr>
          <w:rFonts w:ascii="Calibri" w:hAnsi="Calibri" w:cs="Arial"/>
          <w:szCs w:val="22"/>
        </w:rPr>
        <w:t>as well as those living in largely unregulated urban squatter settlements in and around Honiara.</w:t>
      </w:r>
      <w:r w:rsidR="009141DF" w:rsidRPr="00600735">
        <w:rPr>
          <w:rFonts w:ascii="Calibri" w:hAnsi="Calibri" w:cs="Arial"/>
          <w:szCs w:val="22"/>
        </w:rPr>
        <w:t xml:space="preserve"> </w:t>
      </w:r>
      <w:r w:rsidR="00660D79" w:rsidRPr="00600735">
        <w:rPr>
          <w:rFonts w:ascii="Calibri" w:hAnsi="Calibri" w:cs="Arial"/>
          <w:szCs w:val="22"/>
        </w:rPr>
        <w:br w:type="page"/>
      </w:r>
    </w:p>
    <w:p w:rsidR="009F694F" w:rsidRPr="00600735" w:rsidRDefault="009F694F" w:rsidP="009F694F">
      <w:pPr>
        <w:pStyle w:val="Heading2"/>
        <w:rPr>
          <w:rFonts w:ascii="Calibri" w:hAnsi="Calibri" w:cs="Arial"/>
          <w:szCs w:val="22"/>
        </w:rPr>
      </w:pPr>
      <w:bookmarkStart w:id="4" w:name="_Toc478032306"/>
      <w:r w:rsidRPr="00600735">
        <w:rPr>
          <w:rFonts w:ascii="Calibri" w:hAnsi="Calibri" w:cs="Arial"/>
          <w:szCs w:val="22"/>
        </w:rPr>
        <w:t>Rationale for Australian investment</w:t>
      </w:r>
      <w:bookmarkEnd w:id="4"/>
    </w:p>
    <w:p w:rsidR="009F694F" w:rsidRPr="00600735" w:rsidRDefault="009F694F" w:rsidP="009F694F">
      <w:pPr>
        <w:rPr>
          <w:rFonts w:ascii="Calibri" w:hAnsi="Calibri" w:cs="Arial"/>
          <w:szCs w:val="22"/>
        </w:rPr>
      </w:pPr>
      <w:r w:rsidRPr="00600735">
        <w:rPr>
          <w:rFonts w:ascii="Calibri" w:hAnsi="Calibri" w:cs="Arial"/>
          <w:szCs w:val="22"/>
        </w:rPr>
        <w:t>This section situates the planned Governance Program in the context of Australia’s aid program in Solomon Islands and, more broadly, in the context of Australia’s overall relationship with, and interests in, Solomon Islands.</w:t>
      </w:r>
    </w:p>
    <w:p w:rsidR="009F694F" w:rsidRPr="00600735" w:rsidRDefault="009F694F" w:rsidP="009F694F">
      <w:pPr>
        <w:rPr>
          <w:rFonts w:ascii="Calibri" w:hAnsi="Calibri" w:cs="Arial"/>
          <w:szCs w:val="22"/>
        </w:rPr>
      </w:pPr>
      <w:r w:rsidRPr="00600735">
        <w:rPr>
          <w:rFonts w:ascii="Calibri" w:hAnsi="Calibri" w:cs="Arial"/>
          <w:szCs w:val="22"/>
        </w:rPr>
        <w:t xml:space="preserve">Support for the governance sector is a key component in a major </w:t>
      </w:r>
      <w:r w:rsidR="0070199C" w:rsidRPr="00600735">
        <w:rPr>
          <w:rFonts w:ascii="Calibri" w:hAnsi="Calibri" w:cs="Arial"/>
          <w:szCs w:val="22"/>
        </w:rPr>
        <w:t>30-</w:t>
      </w:r>
      <w:r w:rsidRPr="00600735">
        <w:rPr>
          <w:rFonts w:ascii="Calibri" w:hAnsi="Calibri" w:cs="Arial"/>
          <w:szCs w:val="22"/>
        </w:rPr>
        <w:t>year state-building commitment by Australia in Solomon Islands</w:t>
      </w:r>
      <w:r w:rsidR="0070199C" w:rsidRPr="00600735">
        <w:rPr>
          <w:rFonts w:ascii="Calibri" w:hAnsi="Calibri" w:cs="Arial"/>
          <w:szCs w:val="22"/>
        </w:rPr>
        <w:t>.</w:t>
      </w:r>
      <w:r w:rsidR="000B595B" w:rsidRPr="00600735">
        <w:rPr>
          <w:rStyle w:val="FootnoteReference"/>
          <w:rFonts w:ascii="Calibri" w:hAnsi="Calibri" w:cs="Arial"/>
          <w:szCs w:val="22"/>
        </w:rPr>
        <w:footnoteReference w:id="8"/>
      </w:r>
      <w:r w:rsidR="009141DF" w:rsidRPr="00600735">
        <w:rPr>
          <w:rFonts w:ascii="Calibri" w:hAnsi="Calibri" w:cs="Arial"/>
          <w:szCs w:val="22"/>
        </w:rPr>
        <w:t xml:space="preserve"> </w:t>
      </w:r>
      <w:r w:rsidRPr="00600735">
        <w:rPr>
          <w:rFonts w:ascii="Calibri" w:hAnsi="Calibri" w:cs="Arial"/>
          <w:szCs w:val="22"/>
        </w:rPr>
        <w:t>Like many other areas of government, the governance sector effectively collapsed during the period of instability known as the Tensions.</w:t>
      </w:r>
      <w:r w:rsidR="009141DF" w:rsidRPr="00600735">
        <w:rPr>
          <w:rFonts w:ascii="Calibri" w:hAnsi="Calibri" w:cs="Arial"/>
          <w:szCs w:val="22"/>
        </w:rPr>
        <w:t xml:space="preserve"> </w:t>
      </w:r>
      <w:r w:rsidRPr="00600735">
        <w:rPr>
          <w:rFonts w:ascii="Calibri" w:hAnsi="Calibri" w:cs="Arial"/>
          <w:szCs w:val="22"/>
        </w:rPr>
        <w:t>RAMSI helped Solomon Islands stabilise and rebuild its systems. For the first ten years of RAMSI, the governance program was part of the overall RAMSI engagement. In July 2013, the governance program transitioned to a bilateral program</w:t>
      </w:r>
      <w:r w:rsidR="00260ED2" w:rsidRPr="00600735">
        <w:rPr>
          <w:rFonts w:ascii="Calibri" w:hAnsi="Calibri" w:cs="Arial"/>
          <w:szCs w:val="22"/>
        </w:rPr>
        <w:t xml:space="preserve"> administered by Australia</w:t>
      </w:r>
      <w:r w:rsidRPr="00600735">
        <w:rPr>
          <w:rFonts w:ascii="Calibri" w:hAnsi="Calibri" w:cs="Arial"/>
          <w:szCs w:val="22"/>
        </w:rPr>
        <w:t xml:space="preserve"> – the Solomon Islands Economic and Public Secto</w:t>
      </w:r>
      <w:r w:rsidR="00260ED2" w:rsidRPr="00600735">
        <w:rPr>
          <w:rFonts w:ascii="Calibri" w:hAnsi="Calibri" w:cs="Arial"/>
          <w:szCs w:val="22"/>
        </w:rPr>
        <w:t>r governance (SIGOV) program which</w:t>
      </w:r>
      <w:r w:rsidRPr="00600735">
        <w:rPr>
          <w:rFonts w:ascii="Calibri" w:hAnsi="Calibri" w:cs="Arial"/>
          <w:szCs w:val="22"/>
        </w:rPr>
        <w:t xml:space="preserve"> runs until June 2017. </w:t>
      </w:r>
    </w:p>
    <w:p w:rsidR="009F694F" w:rsidRPr="00600735" w:rsidRDefault="009F694F" w:rsidP="009F694F">
      <w:pPr>
        <w:rPr>
          <w:rFonts w:ascii="Calibri" w:hAnsi="Calibri" w:cs="Arial"/>
          <w:szCs w:val="22"/>
        </w:rPr>
      </w:pPr>
      <w:r w:rsidRPr="00600735">
        <w:rPr>
          <w:rFonts w:ascii="Calibri" w:hAnsi="Calibri" w:cs="Arial"/>
          <w:szCs w:val="22"/>
        </w:rPr>
        <w:t>Solomon Islands is one of Australia’s nearest neighbours and Australia has important national interests at stake in supporting the development of a stronger, more capable state in Solomon Islands</w:t>
      </w:r>
      <w:r w:rsidRPr="00600735">
        <w:rPr>
          <w:rStyle w:val="FootnoteReference"/>
          <w:rFonts w:ascii="Calibri" w:hAnsi="Calibri" w:cs="Arial"/>
          <w:szCs w:val="22"/>
        </w:rPr>
        <w:footnoteReference w:id="9"/>
      </w:r>
      <w:r w:rsidRPr="00600735">
        <w:rPr>
          <w:rFonts w:ascii="Calibri" w:hAnsi="Calibri" w:cs="Arial"/>
          <w:szCs w:val="22"/>
        </w:rPr>
        <w:t>, one which is capable of delivering stronger economic growth and development for all its citizens.</w:t>
      </w:r>
      <w:r w:rsidR="009141DF" w:rsidRPr="00600735">
        <w:rPr>
          <w:rFonts w:ascii="Calibri" w:hAnsi="Calibri" w:cs="Arial"/>
          <w:szCs w:val="22"/>
        </w:rPr>
        <w:t xml:space="preserve"> </w:t>
      </w:r>
      <w:r w:rsidRPr="00600735">
        <w:rPr>
          <w:rFonts w:ascii="Calibri" w:hAnsi="Calibri" w:cs="Arial"/>
          <w:szCs w:val="22"/>
        </w:rPr>
        <w:t>As Solomon Islands’ nearest developed neighbour and the largest donor (by far), the international community expects Australia to take a lead in Solomon Islands’ development.</w:t>
      </w:r>
      <w:r w:rsidR="009141DF" w:rsidRPr="00600735">
        <w:rPr>
          <w:rFonts w:ascii="Calibri" w:hAnsi="Calibri" w:cs="Arial"/>
          <w:szCs w:val="22"/>
        </w:rPr>
        <w:t xml:space="preserve"> </w:t>
      </w:r>
      <w:r w:rsidRPr="00600735">
        <w:rPr>
          <w:rFonts w:ascii="Calibri" w:hAnsi="Calibri" w:cs="Arial"/>
          <w:szCs w:val="22"/>
        </w:rPr>
        <w:t>Australia’s international and regional credibility is tied to its role in Solomon Islands.</w:t>
      </w:r>
      <w:r w:rsidR="009141DF" w:rsidRPr="00600735">
        <w:rPr>
          <w:rFonts w:ascii="Calibri" w:hAnsi="Calibri" w:cs="Arial"/>
          <w:szCs w:val="22"/>
        </w:rPr>
        <w:t xml:space="preserve"> </w:t>
      </w:r>
    </w:p>
    <w:p w:rsidR="009F694F" w:rsidRPr="00600735" w:rsidRDefault="009F694F" w:rsidP="009F7F4E">
      <w:pPr>
        <w:pStyle w:val="Heading4"/>
        <w:rPr>
          <w:rFonts w:ascii="Calibri" w:hAnsi="Calibri" w:cs="Arial"/>
          <w:szCs w:val="22"/>
        </w:rPr>
      </w:pPr>
      <w:r w:rsidRPr="00600735">
        <w:rPr>
          <w:rFonts w:ascii="Calibri" w:hAnsi="Calibri" w:cs="Arial"/>
          <w:szCs w:val="22"/>
        </w:rPr>
        <w:t>Key Australian Aid Policies and Plans</w:t>
      </w:r>
    </w:p>
    <w:p w:rsidR="009F694F" w:rsidRPr="00600735" w:rsidRDefault="009F694F" w:rsidP="009F694F">
      <w:pPr>
        <w:rPr>
          <w:rFonts w:ascii="Calibri" w:hAnsi="Calibri" w:cs="Arial"/>
          <w:szCs w:val="22"/>
        </w:rPr>
      </w:pPr>
      <w:r w:rsidRPr="00600735">
        <w:rPr>
          <w:rFonts w:ascii="Calibri" w:hAnsi="Calibri" w:cs="Arial"/>
          <w:szCs w:val="22"/>
        </w:rPr>
        <w:t>The Governance Program will support two of the Australian aid program’s six Investment Priorities: Effective Governance: policies, institutions and functioning economies; and Gender Equality and empowering women and girls.</w:t>
      </w:r>
      <w:r w:rsidRPr="00600735">
        <w:rPr>
          <w:rStyle w:val="FootnoteReference"/>
          <w:rFonts w:ascii="Calibri" w:hAnsi="Calibri" w:cs="Arial"/>
          <w:szCs w:val="22"/>
        </w:rPr>
        <w:footnoteReference w:id="10"/>
      </w:r>
    </w:p>
    <w:p w:rsidR="009F694F" w:rsidRPr="00600735" w:rsidRDefault="009F694F" w:rsidP="00B91F39">
      <w:pPr>
        <w:spacing w:after="0"/>
        <w:rPr>
          <w:rFonts w:ascii="Calibri" w:hAnsi="Calibri" w:cs="Arial"/>
          <w:szCs w:val="22"/>
        </w:rPr>
      </w:pPr>
      <w:r w:rsidRPr="00600735">
        <w:rPr>
          <w:rFonts w:ascii="Calibri" w:hAnsi="Calibri" w:cs="Arial"/>
          <w:szCs w:val="22"/>
        </w:rPr>
        <w:t xml:space="preserve">DFAT’s Aid Investment Plan </w:t>
      </w:r>
      <w:r w:rsidR="000B595B" w:rsidRPr="00600735">
        <w:rPr>
          <w:rFonts w:ascii="Calibri" w:hAnsi="Calibri" w:cs="Arial"/>
          <w:szCs w:val="22"/>
        </w:rPr>
        <w:t xml:space="preserve">for Solomon Islands </w:t>
      </w:r>
      <w:r w:rsidRPr="00600735">
        <w:rPr>
          <w:rFonts w:ascii="Calibri" w:hAnsi="Calibri" w:cs="Arial"/>
          <w:szCs w:val="22"/>
        </w:rPr>
        <w:t>(2015</w:t>
      </w:r>
      <w:r w:rsidR="00600735">
        <w:rPr>
          <w:rFonts w:ascii="Calibri" w:hAnsi="Calibri" w:cs="Arial"/>
          <w:szCs w:val="22"/>
        </w:rPr>
        <w:t>–</w:t>
      </w:r>
      <w:r w:rsidRPr="00600735">
        <w:rPr>
          <w:rFonts w:ascii="Calibri" w:hAnsi="Calibri" w:cs="Arial"/>
          <w:szCs w:val="22"/>
        </w:rPr>
        <w:t>19) identifies three strategic objectives:</w:t>
      </w:r>
    </w:p>
    <w:p w:rsidR="009F694F" w:rsidRPr="00600735" w:rsidRDefault="009F694F" w:rsidP="00B91F39">
      <w:pPr>
        <w:pStyle w:val="ListParagraph"/>
        <w:numPr>
          <w:ilvl w:val="0"/>
          <w:numId w:val="2"/>
        </w:numPr>
        <w:spacing w:line="240" w:lineRule="auto"/>
        <w:rPr>
          <w:rFonts w:ascii="Calibri" w:hAnsi="Calibri" w:cs="Arial"/>
          <w:szCs w:val="22"/>
        </w:rPr>
      </w:pPr>
      <w:r w:rsidRPr="00600735">
        <w:rPr>
          <w:rFonts w:ascii="Calibri" w:hAnsi="Calibri" w:cs="Arial"/>
          <w:szCs w:val="22"/>
        </w:rPr>
        <w:t>Supporting stability</w:t>
      </w:r>
      <w:r w:rsidR="004B6353">
        <w:rPr>
          <w:rFonts w:ascii="Calibri" w:hAnsi="Calibri" w:cs="Arial"/>
          <w:szCs w:val="22"/>
        </w:rPr>
        <w:t xml:space="preserve">; </w:t>
      </w:r>
    </w:p>
    <w:p w:rsidR="009F694F" w:rsidRPr="00600735" w:rsidRDefault="009F694F" w:rsidP="00B91F39">
      <w:pPr>
        <w:pStyle w:val="ListParagraph"/>
        <w:numPr>
          <w:ilvl w:val="0"/>
          <w:numId w:val="2"/>
        </w:numPr>
        <w:spacing w:line="240" w:lineRule="auto"/>
        <w:rPr>
          <w:rFonts w:ascii="Calibri" w:hAnsi="Calibri" w:cs="Arial"/>
          <w:szCs w:val="22"/>
        </w:rPr>
      </w:pPr>
      <w:r w:rsidRPr="00600735">
        <w:rPr>
          <w:rFonts w:ascii="Calibri" w:hAnsi="Calibri" w:cs="Arial"/>
          <w:szCs w:val="22"/>
        </w:rPr>
        <w:t>Enabling economic growth</w:t>
      </w:r>
      <w:r w:rsidR="004B6353">
        <w:rPr>
          <w:rFonts w:ascii="Calibri" w:hAnsi="Calibri" w:cs="Arial"/>
          <w:szCs w:val="22"/>
        </w:rPr>
        <w:t>; and</w:t>
      </w:r>
    </w:p>
    <w:p w:rsidR="009F694F" w:rsidRPr="00600735" w:rsidRDefault="009F694F" w:rsidP="00B91F39">
      <w:pPr>
        <w:pStyle w:val="ListParagraph"/>
        <w:numPr>
          <w:ilvl w:val="0"/>
          <w:numId w:val="2"/>
        </w:numPr>
        <w:spacing w:line="240" w:lineRule="auto"/>
        <w:rPr>
          <w:rFonts w:ascii="Calibri" w:hAnsi="Calibri" w:cs="Arial"/>
          <w:szCs w:val="22"/>
        </w:rPr>
      </w:pPr>
      <w:r w:rsidRPr="00600735">
        <w:rPr>
          <w:rFonts w:ascii="Calibri" w:hAnsi="Calibri" w:cs="Arial"/>
          <w:szCs w:val="22"/>
        </w:rPr>
        <w:t>Enhancing human development.</w:t>
      </w:r>
    </w:p>
    <w:p w:rsidR="009F694F" w:rsidRPr="00600735" w:rsidRDefault="009F694F" w:rsidP="009F694F">
      <w:pPr>
        <w:rPr>
          <w:rFonts w:ascii="Calibri" w:hAnsi="Calibri" w:cs="Arial"/>
          <w:szCs w:val="22"/>
        </w:rPr>
      </w:pPr>
      <w:r w:rsidRPr="00600735">
        <w:rPr>
          <w:rFonts w:ascii="Calibri" w:hAnsi="Calibri" w:cs="Arial"/>
          <w:szCs w:val="22"/>
        </w:rPr>
        <w:t>Envisioned as an enabling program, the new Governance Program is reconceptualised to focus more directly on the cross-cutting institutional and policy issues that affect performance and effectiveness across the public sector, thereby supporting all three of these Aid Investment Plan’s strategic objectives.</w:t>
      </w:r>
      <w:r w:rsidR="009141DF" w:rsidRPr="00600735">
        <w:rPr>
          <w:rFonts w:ascii="Calibri" w:hAnsi="Calibri" w:cs="Arial"/>
          <w:szCs w:val="22"/>
        </w:rPr>
        <w:t xml:space="preserve"> </w:t>
      </w:r>
      <w:r w:rsidRPr="00600735">
        <w:rPr>
          <w:rFonts w:ascii="Calibri" w:hAnsi="Calibri" w:cs="Arial"/>
          <w:szCs w:val="22"/>
        </w:rPr>
        <w:t>It will do so by:</w:t>
      </w:r>
    </w:p>
    <w:p w:rsidR="009F694F" w:rsidRPr="00600735" w:rsidRDefault="009F694F" w:rsidP="009F694F">
      <w:pPr>
        <w:pStyle w:val="ListParagraph"/>
        <w:numPr>
          <w:ilvl w:val="0"/>
          <w:numId w:val="3"/>
        </w:numPr>
        <w:rPr>
          <w:rFonts w:ascii="Calibri" w:hAnsi="Calibri" w:cs="Arial"/>
          <w:szCs w:val="22"/>
        </w:rPr>
      </w:pPr>
      <w:r w:rsidRPr="00600735">
        <w:rPr>
          <w:rFonts w:ascii="Calibri" w:hAnsi="Calibri" w:cs="Arial"/>
          <w:szCs w:val="22"/>
        </w:rPr>
        <w:t>supporting and fostering the conditions for effective budget and debt management, contributing to overall ma</w:t>
      </w:r>
      <w:r w:rsidR="00DC7021" w:rsidRPr="00600735">
        <w:rPr>
          <w:rFonts w:ascii="Calibri" w:hAnsi="Calibri" w:cs="Arial"/>
          <w:szCs w:val="22"/>
        </w:rPr>
        <w:t>croeconomic stability and</w:t>
      </w:r>
      <w:r w:rsidRPr="00600735">
        <w:rPr>
          <w:rFonts w:ascii="Calibri" w:hAnsi="Calibri" w:cs="Arial"/>
          <w:szCs w:val="22"/>
        </w:rPr>
        <w:t xml:space="preserve"> economic growth</w:t>
      </w:r>
      <w:r w:rsidR="004B6353">
        <w:rPr>
          <w:rFonts w:ascii="Calibri" w:hAnsi="Calibri" w:cs="Arial"/>
          <w:szCs w:val="22"/>
        </w:rPr>
        <w:t>;</w:t>
      </w:r>
    </w:p>
    <w:p w:rsidR="009F694F" w:rsidRPr="00600735" w:rsidRDefault="009F694F" w:rsidP="009F694F">
      <w:pPr>
        <w:pStyle w:val="ListParagraph"/>
        <w:numPr>
          <w:ilvl w:val="0"/>
          <w:numId w:val="3"/>
        </w:numPr>
        <w:rPr>
          <w:rFonts w:ascii="Calibri" w:hAnsi="Calibri" w:cs="Arial"/>
          <w:szCs w:val="22"/>
        </w:rPr>
      </w:pPr>
      <w:r w:rsidRPr="00600735">
        <w:rPr>
          <w:rFonts w:ascii="Calibri" w:hAnsi="Calibri" w:cs="Arial"/>
          <w:szCs w:val="22"/>
        </w:rPr>
        <w:t>supporting and fostering the conditions for more effective and responsive government agencies (including greater gender equity), thereby contributing to better service delivery, both enhancing human development and supporting social stability</w:t>
      </w:r>
      <w:r w:rsidR="004B6353">
        <w:rPr>
          <w:rFonts w:ascii="Calibri" w:hAnsi="Calibri" w:cs="Arial"/>
          <w:szCs w:val="22"/>
        </w:rPr>
        <w:t>; and</w:t>
      </w:r>
    </w:p>
    <w:p w:rsidR="009F694F" w:rsidRPr="00600735" w:rsidRDefault="009F694F" w:rsidP="009F694F">
      <w:pPr>
        <w:pStyle w:val="ListParagraph"/>
        <w:numPr>
          <w:ilvl w:val="0"/>
          <w:numId w:val="3"/>
        </w:numPr>
        <w:rPr>
          <w:rFonts w:ascii="Calibri" w:hAnsi="Calibri" w:cs="Arial"/>
          <w:szCs w:val="22"/>
        </w:rPr>
      </w:pPr>
      <w:r w:rsidRPr="00600735">
        <w:rPr>
          <w:rFonts w:ascii="Calibri" w:hAnsi="Calibri" w:cs="Arial"/>
          <w:szCs w:val="22"/>
        </w:rPr>
        <w:t>working in collaboration and coordination with the Police Development and Justice Programs, thereby contributing to enhanced community and private sector confidence in the rule of law – an essential precondition for sustainable economic growth and for social stability.</w:t>
      </w:r>
    </w:p>
    <w:p w:rsidR="009F694F" w:rsidRPr="00600735" w:rsidRDefault="009F694F" w:rsidP="009F7F4E">
      <w:pPr>
        <w:pStyle w:val="Heading4"/>
        <w:rPr>
          <w:rFonts w:ascii="Calibri" w:hAnsi="Calibri" w:cs="Arial"/>
          <w:szCs w:val="22"/>
        </w:rPr>
      </w:pPr>
      <w:r w:rsidRPr="00600735">
        <w:rPr>
          <w:rFonts w:ascii="Calibri" w:hAnsi="Calibri" w:cs="Arial"/>
          <w:szCs w:val="22"/>
        </w:rPr>
        <w:t>Intersections with other Australian Aid Programs</w:t>
      </w:r>
    </w:p>
    <w:p w:rsidR="009833A2" w:rsidRPr="00600735" w:rsidRDefault="009F694F" w:rsidP="009F694F">
      <w:pPr>
        <w:rPr>
          <w:rFonts w:ascii="Calibri" w:hAnsi="Calibri" w:cs="Arial"/>
          <w:szCs w:val="22"/>
        </w:rPr>
      </w:pPr>
      <w:r w:rsidRPr="00600735">
        <w:rPr>
          <w:rFonts w:ascii="Calibri" w:hAnsi="Calibri" w:cs="Arial"/>
          <w:szCs w:val="22"/>
        </w:rPr>
        <w:t xml:space="preserve">The Governance </w:t>
      </w:r>
      <w:r w:rsidR="0070199C" w:rsidRPr="00600735">
        <w:rPr>
          <w:rFonts w:ascii="Calibri" w:hAnsi="Calibri" w:cs="Arial"/>
          <w:szCs w:val="22"/>
        </w:rPr>
        <w:t xml:space="preserve">Program </w:t>
      </w:r>
      <w:r w:rsidRPr="00600735">
        <w:rPr>
          <w:rFonts w:ascii="Calibri" w:hAnsi="Calibri" w:cs="Arial"/>
          <w:szCs w:val="22"/>
        </w:rPr>
        <w:t xml:space="preserve">has been designed in parallel with new Police Development and Justice </w:t>
      </w:r>
      <w:r w:rsidR="00600735">
        <w:rPr>
          <w:rFonts w:ascii="Calibri" w:hAnsi="Calibri" w:cs="Arial"/>
          <w:szCs w:val="22"/>
        </w:rPr>
        <w:t>P</w:t>
      </w:r>
      <w:r w:rsidRPr="00600735">
        <w:rPr>
          <w:rFonts w:ascii="Calibri" w:hAnsi="Calibri" w:cs="Arial"/>
          <w:szCs w:val="22"/>
        </w:rPr>
        <w:t>rograms.</w:t>
      </w:r>
      <w:r w:rsidR="009141DF" w:rsidRPr="00600735">
        <w:rPr>
          <w:rFonts w:ascii="Calibri" w:hAnsi="Calibri" w:cs="Arial"/>
          <w:szCs w:val="22"/>
        </w:rPr>
        <w:t xml:space="preserve"> </w:t>
      </w:r>
      <w:r w:rsidRPr="00600735">
        <w:rPr>
          <w:rFonts w:ascii="Calibri" w:hAnsi="Calibri" w:cs="Arial"/>
          <w:szCs w:val="22"/>
        </w:rPr>
        <w:t>A common overarching strategy, encompassing all three programs, has been developed, reflecting the critical importance of these programs working in support of each other and promoting better cross-government planning, implementation and problem solving within SIG (Annex A).</w:t>
      </w:r>
      <w:r w:rsidR="009141DF" w:rsidRPr="00600735">
        <w:rPr>
          <w:rFonts w:ascii="Calibri" w:hAnsi="Calibri" w:cs="Arial"/>
          <w:szCs w:val="22"/>
        </w:rPr>
        <w:t xml:space="preserve"> </w:t>
      </w:r>
      <w:r w:rsidRPr="00600735">
        <w:rPr>
          <w:rFonts w:ascii="Calibri" w:hAnsi="Calibri" w:cs="Arial"/>
          <w:szCs w:val="22"/>
        </w:rPr>
        <w:t>Active and engaged collaboration (not just coordination) between the Police Development, Governance</w:t>
      </w:r>
      <w:r w:rsidR="000E5D97" w:rsidRPr="00600735">
        <w:rPr>
          <w:rFonts w:ascii="Calibri" w:hAnsi="Calibri" w:cs="Arial"/>
          <w:szCs w:val="22"/>
        </w:rPr>
        <w:t xml:space="preserve"> and</w:t>
      </w:r>
      <w:r w:rsidRPr="00600735">
        <w:rPr>
          <w:rFonts w:ascii="Calibri" w:hAnsi="Calibri" w:cs="Arial"/>
          <w:szCs w:val="22"/>
        </w:rPr>
        <w:t xml:space="preserve"> Justice Programs will be imperative to achieving </w:t>
      </w:r>
      <w:r w:rsidR="00A74836">
        <w:rPr>
          <w:rFonts w:ascii="Calibri" w:hAnsi="Calibri" w:cs="Arial"/>
          <w:szCs w:val="22"/>
        </w:rPr>
        <w:t>program</w:t>
      </w:r>
      <w:r w:rsidRPr="00600735">
        <w:rPr>
          <w:rFonts w:ascii="Calibri" w:hAnsi="Calibri" w:cs="Arial"/>
          <w:szCs w:val="22"/>
        </w:rPr>
        <w:t xml:space="preserve"> outcomes.</w:t>
      </w:r>
      <w:r w:rsidR="009141DF" w:rsidRPr="00600735">
        <w:rPr>
          <w:rFonts w:ascii="Calibri" w:hAnsi="Calibri" w:cs="Arial"/>
          <w:szCs w:val="22"/>
        </w:rPr>
        <w:t xml:space="preserve"> </w:t>
      </w:r>
    </w:p>
    <w:p w:rsidR="009F694F" w:rsidRDefault="009F694F" w:rsidP="009F694F">
      <w:pPr>
        <w:rPr>
          <w:rFonts w:ascii="Calibri" w:hAnsi="Calibri" w:cs="Arial"/>
          <w:szCs w:val="22"/>
        </w:rPr>
      </w:pPr>
      <w:r w:rsidRPr="00600735">
        <w:rPr>
          <w:rFonts w:ascii="Calibri" w:hAnsi="Calibri" w:cs="Arial"/>
          <w:szCs w:val="22"/>
        </w:rPr>
        <w:t xml:space="preserve">Under restructured </w:t>
      </w:r>
      <w:r w:rsidR="00A74836">
        <w:rPr>
          <w:rFonts w:ascii="Calibri" w:hAnsi="Calibri" w:cs="Arial"/>
          <w:szCs w:val="22"/>
        </w:rPr>
        <w:t>program</w:t>
      </w:r>
      <w:r w:rsidRPr="00600735">
        <w:rPr>
          <w:rFonts w:ascii="Calibri" w:hAnsi="Calibri" w:cs="Arial"/>
          <w:szCs w:val="22"/>
        </w:rPr>
        <w:t xml:space="preserve"> arrangements, Australian assistance through the Economic Reform Unit will form part of a new Solomon Islands Growth Program, </w:t>
      </w:r>
      <w:r w:rsidR="000E5D97" w:rsidRPr="00600735">
        <w:rPr>
          <w:rFonts w:ascii="Calibri" w:hAnsi="Calibri" w:cs="Arial"/>
          <w:szCs w:val="22"/>
        </w:rPr>
        <w:t xml:space="preserve">rather than </w:t>
      </w:r>
      <w:r w:rsidRPr="00600735">
        <w:rPr>
          <w:rFonts w:ascii="Calibri" w:hAnsi="Calibri" w:cs="Arial"/>
          <w:szCs w:val="22"/>
        </w:rPr>
        <w:t>the Governance Program.</w:t>
      </w:r>
      <w:r w:rsidR="009141DF" w:rsidRPr="00600735">
        <w:rPr>
          <w:rFonts w:ascii="Calibri" w:hAnsi="Calibri" w:cs="Arial"/>
          <w:szCs w:val="22"/>
        </w:rPr>
        <w:t xml:space="preserve"> </w:t>
      </w:r>
      <w:r w:rsidRPr="00600735">
        <w:rPr>
          <w:rFonts w:ascii="Calibri" w:hAnsi="Calibri" w:cs="Arial"/>
          <w:szCs w:val="22"/>
        </w:rPr>
        <w:t>It will thus be functionally separate from the public financial/budget management components of the Governance Program.</w:t>
      </w:r>
      <w:r w:rsidR="009141DF" w:rsidRPr="00600735">
        <w:rPr>
          <w:rFonts w:ascii="Calibri" w:hAnsi="Calibri" w:cs="Arial"/>
          <w:szCs w:val="22"/>
        </w:rPr>
        <w:t xml:space="preserve"> </w:t>
      </w:r>
      <w:r w:rsidRPr="00600735">
        <w:rPr>
          <w:rFonts w:ascii="Calibri" w:hAnsi="Calibri" w:cs="Arial"/>
          <w:szCs w:val="22"/>
        </w:rPr>
        <w:t>Given the contribution that good PFM and budget management make to the</w:t>
      </w:r>
      <w:r w:rsidR="009833A2" w:rsidRPr="00600735">
        <w:rPr>
          <w:rFonts w:ascii="Calibri" w:hAnsi="Calibri" w:cs="Arial"/>
          <w:szCs w:val="22"/>
        </w:rPr>
        <w:t xml:space="preserve"> economy, it will be critical that there is close coordination between the new governance and growth programs </w:t>
      </w:r>
      <w:r w:rsidRPr="00600735">
        <w:rPr>
          <w:rFonts w:ascii="Calibri" w:hAnsi="Calibri" w:cs="Arial"/>
          <w:szCs w:val="22"/>
        </w:rPr>
        <w:t>going forward.</w:t>
      </w:r>
      <w:r w:rsidR="00970B15">
        <w:rPr>
          <w:rFonts w:ascii="Calibri" w:hAnsi="Calibri" w:cs="Arial"/>
          <w:szCs w:val="22"/>
        </w:rPr>
        <w:t xml:space="preserve"> </w:t>
      </w:r>
    </w:p>
    <w:p w:rsidR="0095591C" w:rsidRPr="00600735" w:rsidRDefault="0095591C" w:rsidP="0095591C">
      <w:pPr>
        <w:rPr>
          <w:rFonts w:ascii="Calibri" w:hAnsi="Calibri" w:cs="Arial"/>
          <w:szCs w:val="22"/>
        </w:rPr>
      </w:pPr>
      <w:r>
        <w:rPr>
          <w:rFonts w:ascii="Calibri" w:hAnsi="Calibri" w:cs="Arial"/>
          <w:szCs w:val="22"/>
        </w:rPr>
        <w:t xml:space="preserve">The Governance Program is an enabling program for </w:t>
      </w:r>
      <w:r w:rsidR="00861421">
        <w:rPr>
          <w:rFonts w:ascii="Calibri" w:hAnsi="Calibri" w:cs="Arial"/>
          <w:szCs w:val="22"/>
        </w:rPr>
        <w:t xml:space="preserve">all </w:t>
      </w:r>
      <w:r>
        <w:rPr>
          <w:rFonts w:ascii="Calibri" w:hAnsi="Calibri" w:cs="Arial"/>
          <w:szCs w:val="22"/>
        </w:rPr>
        <w:t xml:space="preserve">other sector programs. </w:t>
      </w:r>
      <w:r w:rsidR="00861421">
        <w:rPr>
          <w:rFonts w:ascii="Calibri" w:hAnsi="Calibri" w:cs="Arial"/>
          <w:szCs w:val="22"/>
        </w:rPr>
        <w:t>I</w:t>
      </w:r>
      <w:r>
        <w:rPr>
          <w:rFonts w:ascii="Calibri" w:hAnsi="Calibri" w:cs="Arial"/>
          <w:szCs w:val="22"/>
        </w:rPr>
        <w:t xml:space="preserve">ts aim is to remove barriers to service delivery that </w:t>
      </w:r>
      <w:r w:rsidR="00861421">
        <w:rPr>
          <w:rFonts w:ascii="Calibri" w:hAnsi="Calibri" w:cs="Arial"/>
          <w:szCs w:val="22"/>
        </w:rPr>
        <w:t xml:space="preserve">arise from poor public financial management </w:t>
      </w:r>
      <w:r>
        <w:rPr>
          <w:rFonts w:ascii="Calibri" w:hAnsi="Calibri" w:cs="Arial"/>
          <w:szCs w:val="22"/>
        </w:rPr>
        <w:t xml:space="preserve">and public service systems and capacity. </w:t>
      </w:r>
      <w:r w:rsidR="00861421">
        <w:rPr>
          <w:rFonts w:ascii="Calibri" w:hAnsi="Calibri" w:cs="Arial"/>
          <w:szCs w:val="22"/>
        </w:rPr>
        <w:t>In order to achieve this, the program</w:t>
      </w:r>
      <w:r>
        <w:rPr>
          <w:rFonts w:ascii="Calibri" w:hAnsi="Calibri" w:cs="Arial"/>
          <w:szCs w:val="22"/>
        </w:rPr>
        <w:t xml:space="preserve"> </w:t>
      </w:r>
      <w:r w:rsidR="001531F8">
        <w:rPr>
          <w:rFonts w:ascii="Calibri" w:hAnsi="Calibri" w:cs="Arial"/>
          <w:szCs w:val="22"/>
        </w:rPr>
        <w:t>progresses</w:t>
      </w:r>
      <w:r>
        <w:rPr>
          <w:rFonts w:ascii="Calibri" w:hAnsi="Calibri" w:cs="Arial"/>
          <w:szCs w:val="22"/>
        </w:rPr>
        <w:t xml:space="preserve"> incremental reforms, and work</w:t>
      </w:r>
      <w:r w:rsidR="00861421">
        <w:rPr>
          <w:rFonts w:ascii="Calibri" w:hAnsi="Calibri" w:cs="Arial"/>
          <w:szCs w:val="22"/>
        </w:rPr>
        <w:t>s</w:t>
      </w:r>
      <w:r>
        <w:rPr>
          <w:rFonts w:ascii="Calibri" w:hAnsi="Calibri" w:cs="Arial"/>
          <w:szCs w:val="22"/>
        </w:rPr>
        <w:t xml:space="preserve"> with Australia’s programs in health, education, transport, justice and policing to remove specific barriers to service delivery in those sectors. </w:t>
      </w:r>
      <w:r w:rsidR="00861421">
        <w:rPr>
          <w:rFonts w:ascii="Calibri" w:hAnsi="Calibri" w:cs="Arial"/>
          <w:szCs w:val="22"/>
        </w:rPr>
        <w:t>T</w:t>
      </w:r>
      <w:r>
        <w:rPr>
          <w:rFonts w:ascii="Calibri" w:hAnsi="Calibri" w:cs="Arial"/>
          <w:szCs w:val="22"/>
        </w:rPr>
        <w:t xml:space="preserve">he Governance Program </w:t>
      </w:r>
      <w:r w:rsidR="00861421">
        <w:rPr>
          <w:rFonts w:ascii="Calibri" w:hAnsi="Calibri" w:cs="Arial"/>
          <w:szCs w:val="22"/>
        </w:rPr>
        <w:t xml:space="preserve">also </w:t>
      </w:r>
      <w:r>
        <w:rPr>
          <w:rFonts w:ascii="Calibri" w:hAnsi="Calibri" w:cs="Arial"/>
          <w:szCs w:val="22"/>
        </w:rPr>
        <w:t xml:space="preserve">helps </w:t>
      </w:r>
      <w:r w:rsidR="00861421">
        <w:rPr>
          <w:rFonts w:ascii="Calibri" w:hAnsi="Calibri" w:cs="Arial"/>
          <w:szCs w:val="22"/>
        </w:rPr>
        <w:t>to</w:t>
      </w:r>
      <w:r>
        <w:rPr>
          <w:rFonts w:ascii="Calibri" w:hAnsi="Calibri" w:cs="Arial"/>
          <w:szCs w:val="22"/>
        </w:rPr>
        <w:t xml:space="preserve"> implement the risk mitigation measures required to safeguard Australia’s budget support in other sectors. DFAT has established a</w:t>
      </w:r>
      <w:r w:rsidR="00861421">
        <w:rPr>
          <w:rFonts w:ascii="Calibri" w:hAnsi="Calibri" w:cs="Arial"/>
          <w:szCs w:val="22"/>
        </w:rPr>
        <w:t>n internal</w:t>
      </w:r>
      <w:r>
        <w:rPr>
          <w:rFonts w:ascii="Calibri" w:hAnsi="Calibri" w:cs="Arial"/>
          <w:szCs w:val="22"/>
        </w:rPr>
        <w:t xml:space="preserve"> Working in Partner Systems Working Group involving all the relevant programs and this</w:t>
      </w:r>
      <w:r w:rsidR="00861421">
        <w:rPr>
          <w:rFonts w:ascii="Calibri" w:hAnsi="Calibri" w:cs="Arial"/>
          <w:szCs w:val="22"/>
        </w:rPr>
        <w:t xml:space="preserve"> will</w:t>
      </w:r>
      <w:r>
        <w:rPr>
          <w:rFonts w:ascii="Calibri" w:hAnsi="Calibri" w:cs="Arial"/>
          <w:szCs w:val="22"/>
        </w:rPr>
        <w:t xml:space="preserve"> continue</w:t>
      </w:r>
      <w:r w:rsidR="00861421">
        <w:rPr>
          <w:rFonts w:ascii="Calibri" w:hAnsi="Calibri" w:cs="Arial"/>
          <w:szCs w:val="22"/>
        </w:rPr>
        <w:t xml:space="preserve"> under the new program</w:t>
      </w:r>
      <w:r>
        <w:rPr>
          <w:rFonts w:ascii="Calibri" w:hAnsi="Calibri" w:cs="Arial"/>
          <w:szCs w:val="22"/>
        </w:rPr>
        <w:t>.</w:t>
      </w:r>
    </w:p>
    <w:p w:rsidR="00970B15" w:rsidRPr="00600735" w:rsidRDefault="0095591C" w:rsidP="009F694F">
      <w:pPr>
        <w:rPr>
          <w:rFonts w:ascii="Calibri" w:hAnsi="Calibri" w:cs="Arial"/>
          <w:szCs w:val="22"/>
        </w:rPr>
      </w:pPr>
      <w:r>
        <w:rPr>
          <w:rFonts w:ascii="Calibri" w:hAnsi="Calibri" w:cs="Arial"/>
          <w:szCs w:val="22"/>
        </w:rPr>
        <w:t xml:space="preserve">The Governance Program also works with the gender program on promoting women in leadership. </w:t>
      </w:r>
      <w:r w:rsidR="00970B15">
        <w:rPr>
          <w:rFonts w:ascii="Calibri" w:hAnsi="Calibri" w:cs="Arial"/>
          <w:szCs w:val="22"/>
        </w:rPr>
        <w:t xml:space="preserve"> </w:t>
      </w:r>
    </w:p>
    <w:p w:rsidR="009F694F" w:rsidRDefault="0095591C" w:rsidP="009F694F">
      <w:pPr>
        <w:rPr>
          <w:rFonts w:ascii="Calibri" w:hAnsi="Calibri" w:cs="Arial"/>
          <w:szCs w:val="22"/>
        </w:rPr>
      </w:pPr>
      <w:r>
        <w:rPr>
          <w:rFonts w:ascii="Calibri" w:hAnsi="Calibri" w:cs="Arial"/>
          <w:szCs w:val="22"/>
        </w:rPr>
        <w:t>Further, the Governance Program works with regional and global programs funded by Australia, in particular support to</w:t>
      </w:r>
      <w:r w:rsidR="009F694F" w:rsidRPr="00600735">
        <w:rPr>
          <w:rFonts w:ascii="Calibri" w:hAnsi="Calibri" w:cs="Arial"/>
          <w:szCs w:val="22"/>
        </w:rPr>
        <w:t xml:space="preserve"> specialist regional organisations and institutions.</w:t>
      </w:r>
      <w:r w:rsidR="009141DF" w:rsidRPr="00600735">
        <w:rPr>
          <w:rFonts w:ascii="Calibri" w:hAnsi="Calibri" w:cs="Arial"/>
          <w:szCs w:val="22"/>
        </w:rPr>
        <w:t xml:space="preserve"> </w:t>
      </w:r>
      <w:r w:rsidR="009F694F" w:rsidRPr="00600735">
        <w:rPr>
          <w:rFonts w:ascii="Calibri" w:hAnsi="Calibri" w:cs="Arial"/>
          <w:szCs w:val="22"/>
        </w:rPr>
        <w:t>These include bodies such as the Pacific Financial Technical Assistance Centre (PFTAC)</w:t>
      </w:r>
      <w:r w:rsidR="000E5D97" w:rsidRPr="00600735">
        <w:rPr>
          <w:rFonts w:ascii="Calibri" w:hAnsi="Calibri" w:cs="Arial"/>
          <w:szCs w:val="22"/>
        </w:rPr>
        <w:t>,</w:t>
      </w:r>
      <w:r w:rsidR="009F694F" w:rsidRPr="00600735">
        <w:rPr>
          <w:rFonts w:ascii="Calibri" w:hAnsi="Calibri" w:cs="Arial"/>
          <w:szCs w:val="22"/>
        </w:rPr>
        <w:t xml:space="preserve"> the Oceania Customs Organisation (OCO)</w:t>
      </w:r>
      <w:r w:rsidR="000E5D97" w:rsidRPr="00600735">
        <w:rPr>
          <w:rFonts w:ascii="Calibri" w:hAnsi="Calibri" w:cs="Arial"/>
          <w:szCs w:val="22"/>
        </w:rPr>
        <w:t>,</w:t>
      </w:r>
      <w:r w:rsidR="009F694F" w:rsidRPr="00600735">
        <w:rPr>
          <w:rFonts w:ascii="Calibri" w:hAnsi="Calibri" w:cs="Arial"/>
          <w:szCs w:val="22"/>
        </w:rPr>
        <w:t xml:space="preserve"> the Pacific Islands Centre for Public Administration (PICPA, based at the University of the South Pacific) and the Pacific Association of Supreme Audit Institutions (PASAI).</w:t>
      </w:r>
      <w:r w:rsidR="009141DF" w:rsidRPr="00600735">
        <w:rPr>
          <w:rFonts w:ascii="Calibri" w:hAnsi="Calibri" w:cs="Arial"/>
          <w:szCs w:val="22"/>
        </w:rPr>
        <w:t xml:space="preserve"> </w:t>
      </w:r>
      <w:r w:rsidR="009F694F" w:rsidRPr="00600735">
        <w:rPr>
          <w:rFonts w:ascii="Calibri" w:hAnsi="Calibri" w:cs="Arial"/>
          <w:szCs w:val="22"/>
        </w:rPr>
        <w:t xml:space="preserve">While Australian core funding for these organisations falls beyond the scope of the Solomon Islands bilateral program, there are likely to be opportunities for funding to be provided through the Governance </w:t>
      </w:r>
      <w:r w:rsidR="000E5D97" w:rsidRPr="00600735">
        <w:rPr>
          <w:rFonts w:ascii="Calibri" w:hAnsi="Calibri" w:cs="Arial"/>
          <w:szCs w:val="22"/>
        </w:rPr>
        <w:t xml:space="preserve">Program </w:t>
      </w:r>
      <w:r w:rsidR="009F694F" w:rsidRPr="00600735">
        <w:rPr>
          <w:rFonts w:ascii="Calibri" w:hAnsi="Calibri" w:cs="Arial"/>
          <w:szCs w:val="22"/>
        </w:rPr>
        <w:t>for specified activities.</w:t>
      </w:r>
      <w:r>
        <w:rPr>
          <w:rFonts w:ascii="Calibri" w:hAnsi="Calibri" w:cs="Arial"/>
          <w:szCs w:val="22"/>
        </w:rPr>
        <w:t xml:space="preserve"> The Governance Programs also works with regional and global programs that promote accountability and transparency, and address corruption. </w:t>
      </w:r>
    </w:p>
    <w:p w:rsidR="0061380D" w:rsidRDefault="006207DA">
      <w:pPr>
        <w:rPr>
          <w:rFonts w:ascii="Calibri" w:hAnsi="Calibri" w:cs="Arial"/>
          <w:caps/>
          <w:spacing w:val="15"/>
          <w:szCs w:val="22"/>
        </w:rPr>
      </w:pPr>
      <w:r>
        <w:rPr>
          <w:rFonts w:ascii="Calibri" w:hAnsi="Calibri" w:cs="Arial"/>
          <w:szCs w:val="22"/>
        </w:rPr>
        <w:t xml:space="preserve">Finally, effective management of public finances is an important part of a country’s ability to manage climate change, a global priority for the Australian aid program. </w:t>
      </w:r>
      <w:r w:rsidR="0061380D">
        <w:rPr>
          <w:rFonts w:ascii="Calibri" w:hAnsi="Calibri" w:cs="Arial"/>
          <w:szCs w:val="22"/>
        </w:rPr>
        <w:br w:type="page"/>
      </w:r>
    </w:p>
    <w:p w:rsidR="00D94664" w:rsidRPr="00600735" w:rsidRDefault="00D94664" w:rsidP="00D94664">
      <w:pPr>
        <w:pStyle w:val="Heading2"/>
        <w:rPr>
          <w:rFonts w:ascii="Calibri" w:hAnsi="Calibri" w:cs="Arial"/>
          <w:szCs w:val="22"/>
        </w:rPr>
      </w:pPr>
      <w:bookmarkStart w:id="5" w:name="_Toc478032307"/>
      <w:r w:rsidRPr="00600735">
        <w:rPr>
          <w:rFonts w:ascii="Calibri" w:hAnsi="Calibri" w:cs="Arial"/>
          <w:szCs w:val="22"/>
        </w:rPr>
        <w:t>Evidence Base</w:t>
      </w:r>
      <w:r w:rsidR="0091274E" w:rsidRPr="00600735">
        <w:rPr>
          <w:rFonts w:ascii="Calibri" w:hAnsi="Calibri" w:cs="Arial"/>
          <w:szCs w:val="22"/>
        </w:rPr>
        <w:t xml:space="preserve"> and </w:t>
      </w:r>
      <w:r w:rsidRPr="00600735">
        <w:rPr>
          <w:rFonts w:ascii="Calibri" w:hAnsi="Calibri" w:cs="Arial"/>
          <w:szCs w:val="22"/>
        </w:rPr>
        <w:t>Lessons Learned</w:t>
      </w:r>
      <w:bookmarkEnd w:id="5"/>
    </w:p>
    <w:p w:rsidR="00EF7FA3" w:rsidRPr="00600735" w:rsidRDefault="00D94664" w:rsidP="00D94664">
      <w:pPr>
        <w:rPr>
          <w:rFonts w:ascii="Calibri" w:hAnsi="Calibri" w:cs="Arial"/>
          <w:szCs w:val="22"/>
        </w:rPr>
      </w:pPr>
      <w:r w:rsidRPr="00600735">
        <w:rPr>
          <w:rFonts w:ascii="Calibri" w:hAnsi="Calibri" w:cs="Arial"/>
          <w:szCs w:val="22"/>
        </w:rPr>
        <w:t>This section draws on both international and Solomon Islands-specific literature to derive lessons relevant for the design.</w:t>
      </w:r>
      <w:r w:rsidR="009141DF" w:rsidRPr="00600735">
        <w:rPr>
          <w:rFonts w:ascii="Calibri" w:hAnsi="Calibri" w:cs="Arial"/>
          <w:szCs w:val="22"/>
        </w:rPr>
        <w:t xml:space="preserve"> </w:t>
      </w:r>
      <w:r w:rsidRPr="00600735">
        <w:rPr>
          <w:rFonts w:ascii="Calibri" w:hAnsi="Calibri" w:cs="Arial"/>
          <w:szCs w:val="22"/>
        </w:rPr>
        <w:t xml:space="preserve">It highlights, in particular, a consistent theme emerging from evaluations of governance work in Solomon Islands in recent </w:t>
      </w:r>
      <w:r w:rsidR="000E5D97" w:rsidRPr="00600735">
        <w:rPr>
          <w:rFonts w:ascii="Calibri" w:hAnsi="Calibri" w:cs="Arial"/>
          <w:szCs w:val="22"/>
        </w:rPr>
        <w:t>years that</w:t>
      </w:r>
      <w:r w:rsidRPr="00600735">
        <w:rPr>
          <w:rFonts w:ascii="Calibri" w:hAnsi="Calibri" w:cs="Arial"/>
          <w:szCs w:val="22"/>
        </w:rPr>
        <w:t xml:space="preserve"> suggests that strengthening central government agencies does not necessarily result in a ‘trickle-down’ improvement in the performance of line/service delivery agencies.</w:t>
      </w:r>
    </w:p>
    <w:p w:rsidR="00D94664" w:rsidRPr="00600735" w:rsidRDefault="000E5D97" w:rsidP="009F7F4E">
      <w:pPr>
        <w:pStyle w:val="Heading4"/>
        <w:rPr>
          <w:rFonts w:ascii="Calibri" w:hAnsi="Calibri" w:cs="Arial"/>
          <w:szCs w:val="22"/>
        </w:rPr>
      </w:pPr>
      <w:r w:rsidRPr="00600735">
        <w:rPr>
          <w:rFonts w:ascii="Calibri" w:hAnsi="Calibri" w:cs="Arial"/>
          <w:szCs w:val="22"/>
        </w:rPr>
        <w:t>Long-</w:t>
      </w:r>
      <w:r w:rsidR="00D94664" w:rsidRPr="00600735">
        <w:rPr>
          <w:rFonts w:ascii="Calibri" w:hAnsi="Calibri" w:cs="Arial"/>
          <w:szCs w:val="22"/>
        </w:rPr>
        <w:t>term but flexible planning</w:t>
      </w:r>
    </w:p>
    <w:p w:rsidR="00D94664" w:rsidRPr="00600735" w:rsidRDefault="00D94664" w:rsidP="00D94664">
      <w:pPr>
        <w:rPr>
          <w:rFonts w:ascii="Calibri" w:hAnsi="Calibri" w:cs="Arial"/>
          <w:szCs w:val="22"/>
        </w:rPr>
      </w:pPr>
      <w:r w:rsidRPr="00600735">
        <w:rPr>
          <w:rFonts w:ascii="Calibri" w:hAnsi="Calibri" w:cs="Arial"/>
          <w:szCs w:val="22"/>
        </w:rPr>
        <w:t>A fundamental lesson from international experience working in fragile and conflict-affected states is the importance of appropriately long-term planning and commitment</w:t>
      </w:r>
      <w:r w:rsidR="000E5D97" w:rsidRPr="00600735">
        <w:rPr>
          <w:rFonts w:ascii="Calibri" w:hAnsi="Calibri" w:cs="Arial"/>
          <w:szCs w:val="22"/>
        </w:rPr>
        <w:t>.</w:t>
      </w:r>
      <w:r w:rsidRPr="00600735">
        <w:rPr>
          <w:rStyle w:val="FootnoteReference"/>
          <w:rFonts w:ascii="Calibri" w:hAnsi="Calibri" w:cs="Arial"/>
          <w:szCs w:val="22"/>
        </w:rPr>
        <w:footnoteReference w:id="11"/>
      </w:r>
      <w:r w:rsidR="009141DF" w:rsidRPr="00600735">
        <w:rPr>
          <w:rFonts w:ascii="Calibri" w:hAnsi="Calibri" w:cs="Arial"/>
          <w:szCs w:val="22"/>
        </w:rPr>
        <w:t xml:space="preserve"> </w:t>
      </w:r>
      <w:r w:rsidRPr="00600735">
        <w:rPr>
          <w:rFonts w:ascii="Calibri" w:hAnsi="Calibri" w:cs="Arial"/>
          <w:szCs w:val="22"/>
        </w:rPr>
        <w:t>While Solomon Islands has not seen a reversion to large-scale violence since the arrival of RAMSI in 2003, the lesson remains an appropriate one for this design.</w:t>
      </w:r>
      <w:r w:rsidR="009141DF" w:rsidRPr="00600735">
        <w:rPr>
          <w:rFonts w:ascii="Calibri" w:hAnsi="Calibri" w:cs="Arial"/>
          <w:szCs w:val="22"/>
        </w:rPr>
        <w:t xml:space="preserve"> </w:t>
      </w:r>
      <w:r w:rsidR="00574729" w:rsidRPr="00600735">
        <w:rPr>
          <w:rFonts w:ascii="Calibri" w:hAnsi="Calibri" w:cs="Arial"/>
          <w:szCs w:val="22"/>
        </w:rPr>
        <w:t>SIGOV was envisaged as a gradual evolution away from the post-conflict stabilisation mission that was RAMSI.</w:t>
      </w:r>
      <w:r w:rsidR="00574729" w:rsidRPr="00600735">
        <w:rPr>
          <w:rFonts w:ascii="Calibri" w:hAnsi="Calibri" w:cs="Arial"/>
          <w:szCs w:val="22"/>
          <w:vertAlign w:val="superscript"/>
        </w:rPr>
        <w:footnoteReference w:id="12"/>
      </w:r>
      <w:r w:rsidR="00574729" w:rsidRPr="00600735">
        <w:rPr>
          <w:rFonts w:ascii="Calibri" w:hAnsi="Calibri" w:cs="Arial"/>
          <w:szCs w:val="22"/>
        </w:rPr>
        <w:t xml:space="preserve"> Australia recognised that it was important to make the transition from RAMSI to SIGOV in 2013 as seamless as possible.</w:t>
      </w:r>
      <w:r w:rsidR="00574729" w:rsidRPr="00600735">
        <w:rPr>
          <w:rFonts w:ascii="Calibri" w:hAnsi="Calibri" w:cs="Arial"/>
          <w:szCs w:val="22"/>
          <w:vertAlign w:val="superscript"/>
        </w:rPr>
        <w:footnoteReference w:id="13"/>
      </w:r>
      <w:r w:rsidR="009141DF" w:rsidRPr="00600735">
        <w:rPr>
          <w:rFonts w:ascii="Calibri" w:hAnsi="Calibri" w:cs="Arial"/>
          <w:szCs w:val="22"/>
          <w:vertAlign w:val="superscript"/>
        </w:rPr>
        <w:t xml:space="preserve"> </w:t>
      </w:r>
      <w:r w:rsidR="00574729" w:rsidRPr="00600735">
        <w:rPr>
          <w:rFonts w:ascii="Calibri" w:hAnsi="Calibri" w:cs="Arial"/>
          <w:szCs w:val="22"/>
        </w:rPr>
        <w:t xml:space="preserve">These lessons still apply and </w:t>
      </w:r>
      <w:r w:rsidRPr="00600735">
        <w:rPr>
          <w:rFonts w:ascii="Calibri" w:hAnsi="Calibri" w:cs="Arial"/>
          <w:szCs w:val="22"/>
        </w:rPr>
        <w:t>an evolution of existing support, not abrupt change, is recommended.</w:t>
      </w:r>
      <w:r w:rsidR="009141DF" w:rsidRPr="00600735">
        <w:rPr>
          <w:rFonts w:ascii="Calibri" w:hAnsi="Calibri" w:cs="Arial"/>
          <w:szCs w:val="22"/>
        </w:rPr>
        <w:t xml:space="preserve"> </w:t>
      </w:r>
    </w:p>
    <w:p w:rsidR="00D94664" w:rsidRPr="00600735" w:rsidRDefault="00D94664" w:rsidP="00D94664">
      <w:pPr>
        <w:rPr>
          <w:rFonts w:ascii="Calibri" w:hAnsi="Calibri" w:cs="Arial"/>
          <w:szCs w:val="22"/>
        </w:rPr>
      </w:pPr>
      <w:r w:rsidRPr="00600735">
        <w:rPr>
          <w:rFonts w:ascii="Calibri" w:hAnsi="Calibri" w:cs="Arial"/>
          <w:szCs w:val="22"/>
        </w:rPr>
        <w:t xml:space="preserve">Given the dynamic nature of Solomon Islands context, important lessons have been learned about the need to be adaptive rather than rigid in </w:t>
      </w:r>
      <w:r w:rsidR="00A74836">
        <w:rPr>
          <w:rFonts w:ascii="Calibri" w:hAnsi="Calibri" w:cs="Arial"/>
          <w:szCs w:val="22"/>
        </w:rPr>
        <w:t>program</w:t>
      </w:r>
      <w:r w:rsidRPr="00600735">
        <w:rPr>
          <w:rFonts w:ascii="Calibri" w:hAnsi="Calibri" w:cs="Arial"/>
          <w:szCs w:val="22"/>
        </w:rPr>
        <w:t xml:space="preserve"> implementation.</w:t>
      </w:r>
      <w:r w:rsidR="009141DF" w:rsidRPr="00600735">
        <w:rPr>
          <w:rFonts w:ascii="Calibri" w:hAnsi="Calibri" w:cs="Arial"/>
          <w:szCs w:val="22"/>
        </w:rPr>
        <w:t xml:space="preserve"> </w:t>
      </w:r>
      <w:r w:rsidRPr="00600735">
        <w:rPr>
          <w:rFonts w:ascii="Calibri" w:hAnsi="Calibri" w:cs="Arial"/>
          <w:szCs w:val="22"/>
        </w:rPr>
        <w:t>Where there has been a degree of flexibility (for example through nimble mobilisation of TA, selection of different assistance modalities and flexible funding arrangements that can respond to changes in the political landscape), experience in Solomon Islands and abroad suggests that opportunities for innovation and improved development results are maximised.</w:t>
      </w:r>
    </w:p>
    <w:p w:rsidR="00D94664" w:rsidRPr="00600735" w:rsidRDefault="00D94664" w:rsidP="009F7F4E">
      <w:pPr>
        <w:pStyle w:val="Heading4"/>
        <w:rPr>
          <w:rFonts w:ascii="Calibri" w:hAnsi="Calibri" w:cs="Arial"/>
          <w:szCs w:val="22"/>
        </w:rPr>
      </w:pPr>
      <w:r w:rsidRPr="00600735">
        <w:rPr>
          <w:rFonts w:ascii="Calibri" w:hAnsi="Calibri" w:cs="Arial"/>
          <w:szCs w:val="22"/>
        </w:rPr>
        <w:t>Disconnect between central agencies and service delivery</w:t>
      </w:r>
    </w:p>
    <w:p w:rsidR="00D94664" w:rsidRPr="00600735" w:rsidRDefault="00D94664" w:rsidP="00D94664">
      <w:pPr>
        <w:rPr>
          <w:rFonts w:ascii="Calibri" w:hAnsi="Calibri" w:cs="Arial"/>
          <w:szCs w:val="22"/>
        </w:rPr>
      </w:pPr>
      <w:r w:rsidRPr="00600735">
        <w:rPr>
          <w:rFonts w:ascii="Calibri" w:hAnsi="Calibri" w:cs="Arial"/>
          <w:szCs w:val="22"/>
        </w:rPr>
        <w:t>There is growing consensus that strengthening central government agencies does not necessarily result in a ‘trickle-down’ improvement in the performance of line/service delivery agencies.</w:t>
      </w:r>
      <w:r w:rsidR="009141DF" w:rsidRPr="00600735">
        <w:rPr>
          <w:rFonts w:ascii="Calibri" w:hAnsi="Calibri" w:cs="Arial"/>
          <w:szCs w:val="22"/>
        </w:rPr>
        <w:t xml:space="preserve"> </w:t>
      </w:r>
      <w:r w:rsidRPr="00600735">
        <w:rPr>
          <w:rFonts w:ascii="Calibri" w:hAnsi="Calibri" w:cs="Arial"/>
          <w:szCs w:val="22"/>
        </w:rPr>
        <w:t xml:space="preserve">The key example is that progress in building the capacity of </w:t>
      </w:r>
      <w:r w:rsidR="00696B24" w:rsidRPr="00600735">
        <w:rPr>
          <w:rFonts w:ascii="Calibri" w:hAnsi="Calibri" w:cs="Arial"/>
          <w:szCs w:val="22"/>
        </w:rPr>
        <w:t>Ministry of Finance and Treasury (</w:t>
      </w:r>
      <w:r w:rsidRPr="00600735">
        <w:rPr>
          <w:rFonts w:ascii="Calibri" w:hAnsi="Calibri" w:cs="Arial"/>
          <w:szCs w:val="22"/>
        </w:rPr>
        <w:t>MOFT</w:t>
      </w:r>
      <w:r w:rsidR="00696B24" w:rsidRPr="00600735">
        <w:rPr>
          <w:rFonts w:ascii="Calibri" w:hAnsi="Calibri" w:cs="Arial"/>
          <w:szCs w:val="22"/>
        </w:rPr>
        <w:t>)</w:t>
      </w:r>
      <w:r w:rsidRPr="00600735">
        <w:rPr>
          <w:rFonts w:ascii="Calibri" w:hAnsi="Calibri" w:cs="Arial"/>
          <w:szCs w:val="22"/>
        </w:rPr>
        <w:t xml:space="preserve"> did not necessarily lead to, or was not matched by, parallel improvements in the capacity of line agencies, and that this gap in capacity between MOFT and the line agencies has been a constraint to more effective government in general.</w:t>
      </w:r>
      <w:r w:rsidR="009141DF" w:rsidRPr="00600735">
        <w:rPr>
          <w:rFonts w:ascii="Calibri" w:hAnsi="Calibri" w:cs="Arial"/>
          <w:szCs w:val="22"/>
        </w:rPr>
        <w:t xml:space="preserve"> </w:t>
      </w:r>
      <w:r w:rsidRPr="00600735">
        <w:rPr>
          <w:rFonts w:ascii="Calibri" w:hAnsi="Calibri" w:cs="Arial"/>
          <w:szCs w:val="22"/>
        </w:rPr>
        <w:t>This point is</w:t>
      </w:r>
      <w:r w:rsidR="000234E4" w:rsidRPr="00600735">
        <w:rPr>
          <w:rFonts w:ascii="Calibri" w:hAnsi="Calibri" w:cs="Arial"/>
          <w:szCs w:val="22"/>
        </w:rPr>
        <w:t xml:space="preserve"> made repeatedly in a case study on PFM and procurement reform undertaken in 2015 under the current </w:t>
      </w:r>
      <w:r w:rsidRPr="00600735">
        <w:rPr>
          <w:rFonts w:ascii="Calibri" w:hAnsi="Calibri" w:cs="Arial"/>
          <w:szCs w:val="22"/>
        </w:rPr>
        <w:t>SIGOV</w:t>
      </w:r>
      <w:r w:rsidR="000234E4" w:rsidRPr="00600735">
        <w:rPr>
          <w:rFonts w:ascii="Calibri" w:hAnsi="Calibri" w:cs="Arial"/>
          <w:szCs w:val="22"/>
        </w:rPr>
        <w:t xml:space="preserve"> program.</w:t>
      </w:r>
    </w:p>
    <w:p w:rsidR="00D94664" w:rsidRPr="00600735" w:rsidRDefault="00D94664" w:rsidP="00D94664">
      <w:pPr>
        <w:rPr>
          <w:rFonts w:ascii="Calibri" w:hAnsi="Calibri" w:cs="Arial"/>
          <w:szCs w:val="22"/>
        </w:rPr>
      </w:pPr>
      <w:r w:rsidRPr="00600735">
        <w:rPr>
          <w:rFonts w:ascii="Calibri" w:hAnsi="Calibri" w:cs="Arial"/>
          <w:szCs w:val="22"/>
        </w:rPr>
        <w:t>A related and fundamental lesson can be derived from the Independent Review of SIGOV undertaken in 2014</w:t>
      </w:r>
      <w:r w:rsidR="000E5D97" w:rsidRPr="00600735">
        <w:rPr>
          <w:rFonts w:ascii="Calibri" w:hAnsi="Calibri" w:cs="Arial"/>
          <w:szCs w:val="22"/>
        </w:rPr>
        <w:t>.</w:t>
      </w:r>
      <w:r w:rsidRPr="00600735">
        <w:rPr>
          <w:rStyle w:val="FootnoteReference"/>
          <w:rFonts w:ascii="Calibri" w:hAnsi="Calibri" w:cs="Arial"/>
          <w:szCs w:val="22"/>
        </w:rPr>
        <w:footnoteReference w:id="14"/>
      </w:r>
      <w:r w:rsidR="009141DF" w:rsidRPr="00600735">
        <w:rPr>
          <w:rFonts w:ascii="Calibri" w:hAnsi="Calibri" w:cs="Arial"/>
          <w:szCs w:val="22"/>
        </w:rPr>
        <w:t xml:space="preserve"> </w:t>
      </w:r>
      <w:r w:rsidRPr="00600735">
        <w:rPr>
          <w:rFonts w:ascii="Calibri" w:hAnsi="Calibri" w:cs="Arial"/>
          <w:szCs w:val="22"/>
        </w:rPr>
        <w:t>Here, the author noted:</w:t>
      </w:r>
    </w:p>
    <w:p w:rsidR="00EF7FA3" w:rsidRPr="00600735" w:rsidRDefault="00D94664" w:rsidP="00D94664">
      <w:pPr>
        <w:shd w:val="clear" w:color="auto" w:fill="FFFFFF"/>
        <w:ind w:left="720"/>
        <w:rPr>
          <w:rFonts w:ascii="Calibri" w:eastAsia="Times New Roman" w:hAnsi="Calibri" w:cs="Arial"/>
          <w:szCs w:val="22"/>
          <w:lang w:eastAsia="en-AU"/>
        </w:rPr>
      </w:pPr>
      <w:r w:rsidRPr="00600735">
        <w:rPr>
          <w:rFonts w:ascii="Calibri" w:eastAsia="Times New Roman" w:hAnsi="Calibri" w:cs="Arial"/>
          <w:szCs w:val="22"/>
          <w:lang w:eastAsia="en-AU"/>
        </w:rPr>
        <w:t>“In considering where SIGOV is headed, the review notes that it seems to be on track to continue the pattern seen during the RAMSI period; while it is undoubtedly stimulating change in the central agencies, there is room for doubt about whether these changes at the centre are leading to substantial downstream improvements in results.”</w:t>
      </w:r>
    </w:p>
    <w:p w:rsidR="00D94664" w:rsidRPr="00600735" w:rsidRDefault="00D94664" w:rsidP="009F7F4E">
      <w:pPr>
        <w:pStyle w:val="Heading4"/>
        <w:rPr>
          <w:rFonts w:ascii="Calibri" w:hAnsi="Calibri" w:cs="Arial"/>
          <w:szCs w:val="22"/>
        </w:rPr>
      </w:pPr>
      <w:r w:rsidRPr="00600735">
        <w:rPr>
          <w:rFonts w:ascii="Calibri" w:hAnsi="Calibri" w:cs="Arial"/>
          <w:szCs w:val="22"/>
        </w:rPr>
        <w:t>Not all constraints (and solutions) are technical</w:t>
      </w:r>
    </w:p>
    <w:p w:rsidR="00CA439B" w:rsidRPr="00600735" w:rsidRDefault="00D94664" w:rsidP="00D94664">
      <w:pPr>
        <w:rPr>
          <w:rFonts w:ascii="Calibri" w:hAnsi="Calibri" w:cs="Arial"/>
          <w:szCs w:val="22"/>
        </w:rPr>
      </w:pPr>
      <w:r w:rsidRPr="00600735">
        <w:rPr>
          <w:rFonts w:ascii="Calibri" w:hAnsi="Calibri" w:cs="Arial"/>
          <w:szCs w:val="22"/>
        </w:rPr>
        <w:t>The Independent Review of SIGOV suggests a variety of explanations for the failure of the ‘trickle-down’ model of government capacity (</w:t>
      </w:r>
      <w:r w:rsidR="00D83D95" w:rsidRPr="00600735">
        <w:rPr>
          <w:rFonts w:ascii="Calibri" w:hAnsi="Calibri" w:cs="Arial"/>
          <w:szCs w:val="22"/>
        </w:rPr>
        <w:t>i.e.</w:t>
      </w:r>
      <w:r w:rsidRPr="00600735">
        <w:rPr>
          <w:rFonts w:ascii="Calibri" w:hAnsi="Calibri" w:cs="Arial"/>
          <w:szCs w:val="22"/>
        </w:rPr>
        <w:t xml:space="preserve"> the hypothesis that building capacity at the centre will flow through the entire system), underlining the need for detailed analysis on the binding constraints to effective service delivery.</w:t>
      </w:r>
      <w:r w:rsidR="009141DF" w:rsidRPr="00600735">
        <w:rPr>
          <w:rFonts w:ascii="Calibri" w:hAnsi="Calibri" w:cs="Arial"/>
          <w:szCs w:val="22"/>
        </w:rPr>
        <w:t xml:space="preserve"> </w:t>
      </w:r>
      <w:r w:rsidRPr="00600735">
        <w:rPr>
          <w:rFonts w:ascii="Calibri" w:hAnsi="Calibri" w:cs="Arial"/>
          <w:szCs w:val="22"/>
        </w:rPr>
        <w:t>Some of these constraints may, the Independent Review notes, lie at the level of central agencies and can be addressed at that level through technical interventions; others may derive more from the basic political economy of Solomon Islands, that is, the incentives and drivers of political and bureaucratic behaviour</w:t>
      </w:r>
      <w:r w:rsidR="000E5D97" w:rsidRPr="00600735">
        <w:rPr>
          <w:rFonts w:ascii="Calibri" w:hAnsi="Calibri" w:cs="Arial"/>
          <w:szCs w:val="22"/>
        </w:rPr>
        <w:t>. S</w:t>
      </w:r>
      <w:r w:rsidRPr="00600735">
        <w:rPr>
          <w:rFonts w:ascii="Calibri" w:hAnsi="Calibri" w:cs="Arial"/>
          <w:szCs w:val="22"/>
        </w:rPr>
        <w:t>uch constraints would need to be approached in nuanced and non-technocratic interventions that take account of the political economy realities of Solomon Islands bureaucracy.</w:t>
      </w:r>
    </w:p>
    <w:p w:rsidR="00D94664" w:rsidRPr="00600735" w:rsidRDefault="00D94664" w:rsidP="00D94664">
      <w:pPr>
        <w:rPr>
          <w:rFonts w:ascii="Calibri" w:hAnsi="Calibri" w:cs="Arial"/>
          <w:szCs w:val="22"/>
        </w:rPr>
      </w:pPr>
      <w:r w:rsidRPr="00244F6C">
        <w:rPr>
          <w:rFonts w:ascii="Calibri" w:hAnsi="Calibri" w:cs="Arial"/>
          <w:szCs w:val="22"/>
        </w:rPr>
        <w:t xml:space="preserve">The growth of CDFs is a good example of the way that political behaviour has </w:t>
      </w:r>
      <w:r w:rsidRPr="00244F6C">
        <w:rPr>
          <w:rFonts w:ascii="Calibri" w:hAnsi="Calibri" w:cs="Arial"/>
          <w:szCs w:val="22"/>
          <w:u w:val="single"/>
        </w:rPr>
        <w:t>not</w:t>
      </w:r>
      <w:r w:rsidRPr="00244F6C">
        <w:rPr>
          <w:rFonts w:ascii="Calibri" w:hAnsi="Calibri" w:cs="Arial"/>
          <w:szCs w:val="22"/>
        </w:rPr>
        <w:t xml:space="preserve"> responded to technical interventions at the level of the central agencies.</w:t>
      </w:r>
      <w:r w:rsidR="009141DF" w:rsidRPr="00244F6C">
        <w:rPr>
          <w:rFonts w:ascii="Calibri" w:hAnsi="Calibri" w:cs="Arial"/>
          <w:szCs w:val="22"/>
        </w:rPr>
        <w:t xml:space="preserve"> </w:t>
      </w:r>
      <w:r w:rsidRPr="00244F6C">
        <w:rPr>
          <w:rFonts w:ascii="Calibri" w:hAnsi="Calibri" w:cs="Arial"/>
          <w:szCs w:val="22"/>
        </w:rPr>
        <w:t>It is striking that, even as the capacity of SIG central agencies grew steadily during the RAMSI period, CDFs – i</w:t>
      </w:r>
      <w:r w:rsidR="000E5D97" w:rsidRPr="00244F6C">
        <w:rPr>
          <w:rFonts w:ascii="Calibri" w:hAnsi="Calibri" w:cs="Arial"/>
          <w:szCs w:val="22"/>
        </w:rPr>
        <w:t>.</w:t>
      </w:r>
      <w:r w:rsidRPr="00244F6C">
        <w:rPr>
          <w:rFonts w:ascii="Calibri" w:hAnsi="Calibri" w:cs="Arial"/>
          <w:szCs w:val="22"/>
        </w:rPr>
        <w:t>e</w:t>
      </w:r>
      <w:r w:rsidR="000E5D97" w:rsidRPr="00244F6C">
        <w:rPr>
          <w:rFonts w:ascii="Calibri" w:hAnsi="Calibri" w:cs="Arial"/>
          <w:szCs w:val="22"/>
        </w:rPr>
        <w:t>.</w:t>
      </w:r>
      <w:r w:rsidRPr="00244F6C">
        <w:rPr>
          <w:rFonts w:ascii="Calibri" w:hAnsi="Calibri" w:cs="Arial"/>
          <w:szCs w:val="22"/>
        </w:rPr>
        <w:t xml:space="preserve"> funds not available to line agencies </w:t>
      </w:r>
      <w:r w:rsidR="0052095D" w:rsidRPr="00244F6C">
        <w:rPr>
          <w:rFonts w:ascii="Calibri" w:hAnsi="Calibri" w:cs="Arial"/>
          <w:szCs w:val="22"/>
        </w:rPr>
        <w:t>–</w:t>
      </w:r>
      <w:r w:rsidRPr="00244F6C">
        <w:rPr>
          <w:rFonts w:ascii="Calibri" w:hAnsi="Calibri" w:cs="Arial"/>
          <w:szCs w:val="22"/>
        </w:rPr>
        <w:t xml:space="preserve"> grew</w:t>
      </w:r>
      <w:r w:rsidR="009141DF" w:rsidRPr="00244F6C">
        <w:rPr>
          <w:rFonts w:ascii="Calibri" w:hAnsi="Calibri" w:cs="Arial"/>
          <w:szCs w:val="22"/>
        </w:rPr>
        <w:t xml:space="preserve"> </w:t>
      </w:r>
      <w:r w:rsidRPr="00244F6C">
        <w:rPr>
          <w:rFonts w:ascii="Calibri" w:hAnsi="Calibri" w:cs="Arial"/>
          <w:szCs w:val="22"/>
        </w:rPr>
        <w:t>substantially.</w:t>
      </w:r>
    </w:p>
    <w:p w:rsidR="00D94664" w:rsidRPr="00600735" w:rsidRDefault="00D94664" w:rsidP="009F7F4E">
      <w:pPr>
        <w:pStyle w:val="Heading4"/>
        <w:rPr>
          <w:rFonts w:ascii="Calibri" w:hAnsi="Calibri" w:cs="Arial"/>
          <w:szCs w:val="22"/>
        </w:rPr>
      </w:pPr>
      <w:r w:rsidRPr="00600735">
        <w:rPr>
          <w:rFonts w:ascii="Calibri" w:hAnsi="Calibri" w:cs="Arial"/>
          <w:szCs w:val="22"/>
        </w:rPr>
        <w:t>Challenges to improving service delivery</w:t>
      </w:r>
    </w:p>
    <w:p w:rsidR="00D94664" w:rsidRPr="00600735" w:rsidRDefault="00D94664" w:rsidP="00D94664">
      <w:pPr>
        <w:rPr>
          <w:rFonts w:ascii="Calibri" w:hAnsi="Calibri" w:cs="Arial"/>
          <w:szCs w:val="22"/>
        </w:rPr>
      </w:pPr>
      <w:r w:rsidRPr="00600735">
        <w:rPr>
          <w:rFonts w:ascii="Calibri" w:hAnsi="Calibri" w:cs="Arial"/>
          <w:szCs w:val="22"/>
        </w:rPr>
        <w:t>A range of assessments</w:t>
      </w:r>
      <w:r w:rsidRPr="00600735">
        <w:rPr>
          <w:rStyle w:val="FootnoteReference"/>
          <w:rFonts w:ascii="Calibri" w:hAnsi="Calibri" w:cs="Arial"/>
          <w:szCs w:val="22"/>
        </w:rPr>
        <w:footnoteReference w:id="15"/>
      </w:r>
      <w:r w:rsidRPr="00600735">
        <w:rPr>
          <w:rFonts w:ascii="Calibri" w:hAnsi="Calibri" w:cs="Arial"/>
          <w:szCs w:val="22"/>
        </w:rPr>
        <w:t xml:space="preserve"> </w:t>
      </w:r>
      <w:r w:rsidRPr="00244F6C">
        <w:rPr>
          <w:rFonts w:ascii="Calibri" w:hAnsi="Calibri" w:cs="Arial"/>
          <w:szCs w:val="22"/>
        </w:rPr>
        <w:t>suggest that the focus of RAMSI and its successor programs on central government institutions has not necessarily meant that Solomon Islands citizens (at least, the majority who are remote from Honiara and the handful of other population centres) are experiencing a more responsive or accountable government.</w:t>
      </w:r>
      <w:r w:rsidR="009141DF" w:rsidRPr="00244F6C">
        <w:rPr>
          <w:rFonts w:ascii="Calibri" w:hAnsi="Calibri" w:cs="Arial"/>
          <w:szCs w:val="22"/>
        </w:rPr>
        <w:t xml:space="preserve"> </w:t>
      </w:r>
      <w:r w:rsidRPr="00244F6C">
        <w:rPr>
          <w:rFonts w:ascii="Calibri" w:hAnsi="Calibri" w:cs="Arial"/>
          <w:szCs w:val="22"/>
        </w:rPr>
        <w:t>This</w:t>
      </w:r>
      <w:r w:rsidRPr="00600735">
        <w:rPr>
          <w:rFonts w:ascii="Calibri" w:hAnsi="Calibri" w:cs="Arial"/>
          <w:szCs w:val="22"/>
        </w:rPr>
        <w:t xml:space="preserve"> suggests that working to build capacity in central agencies is necessary, but not sufficient, to improve the overall effectiveness of government, particularly including the delivery of services.</w:t>
      </w:r>
      <w:r w:rsidR="009141DF" w:rsidRPr="00600735">
        <w:rPr>
          <w:rFonts w:ascii="Calibri" w:hAnsi="Calibri" w:cs="Arial"/>
          <w:szCs w:val="22"/>
        </w:rPr>
        <w:t xml:space="preserve"> </w:t>
      </w:r>
    </w:p>
    <w:p w:rsidR="00D94664" w:rsidRPr="00600735" w:rsidRDefault="00D94664" w:rsidP="00D94664">
      <w:pPr>
        <w:rPr>
          <w:rFonts w:ascii="Calibri" w:hAnsi="Calibri" w:cs="Arial"/>
          <w:szCs w:val="22"/>
        </w:rPr>
      </w:pPr>
      <w:r w:rsidRPr="00600735">
        <w:rPr>
          <w:rFonts w:ascii="Calibri" w:hAnsi="Calibri" w:cs="Arial"/>
          <w:szCs w:val="22"/>
        </w:rPr>
        <w:t xml:space="preserve">Effective governance of the public sector remains weak (an essential pre-condition) for effective state delivery of basic services (education, health, law and order, public goods infrastructure) and for confidence in the economy for private sector investment. Australia supported the Ministry of Public Service to undertake a Public Sector Satisfaction Survey in 2015 to ascertain public expectations and experiences of the public service provision by SIG. This initial survey was only able to be completed in Honiara and any future surveys should try to capture experiences within the provinces. </w:t>
      </w:r>
    </w:p>
    <w:p w:rsidR="00D94664" w:rsidRPr="00600735" w:rsidRDefault="00D94664" w:rsidP="00D94664">
      <w:pPr>
        <w:rPr>
          <w:rFonts w:ascii="Calibri" w:hAnsi="Calibri" w:cs="Arial"/>
          <w:szCs w:val="22"/>
        </w:rPr>
      </w:pPr>
      <w:r w:rsidRPr="00600735">
        <w:rPr>
          <w:rFonts w:ascii="Calibri" w:hAnsi="Calibri" w:cs="Arial"/>
          <w:szCs w:val="22"/>
        </w:rPr>
        <w:t>While the report noted that Honiara residents and businesses have high expectations of SIG in terms of service delivery, they were not very familiar with the types of services each Ministry offered.</w:t>
      </w:r>
      <w:r w:rsidR="009141DF" w:rsidRPr="00600735">
        <w:rPr>
          <w:rFonts w:ascii="Calibri" w:hAnsi="Calibri" w:cs="Arial"/>
          <w:szCs w:val="22"/>
        </w:rPr>
        <w:t xml:space="preserve"> </w:t>
      </w:r>
      <w:r w:rsidRPr="00600735">
        <w:rPr>
          <w:rFonts w:ascii="Calibri" w:hAnsi="Calibri" w:cs="Arial"/>
          <w:szCs w:val="22"/>
        </w:rPr>
        <w:t xml:space="preserve">Respondents wanted services that are accessible, timely, of a high standard by staff who are efficient, trustworthy, behave professionally, have the public’s best interest at heart, and do not show favouritism or </w:t>
      </w:r>
      <w:r w:rsidRPr="00600735">
        <w:rPr>
          <w:rFonts w:ascii="Calibri" w:hAnsi="Calibri" w:cs="Arial"/>
          <w:i/>
          <w:szCs w:val="22"/>
        </w:rPr>
        <w:t>wantok</w:t>
      </w:r>
      <w:r w:rsidRPr="00600735">
        <w:rPr>
          <w:rFonts w:ascii="Calibri" w:hAnsi="Calibri" w:cs="Arial"/>
          <w:szCs w:val="22"/>
        </w:rPr>
        <w:t xml:space="preserve"> loyalties.</w:t>
      </w:r>
    </w:p>
    <w:p w:rsidR="00D94664" w:rsidRPr="00600735" w:rsidRDefault="00D94664" w:rsidP="00D94664">
      <w:pPr>
        <w:rPr>
          <w:rFonts w:ascii="Calibri" w:hAnsi="Calibri" w:cs="Arial"/>
          <w:szCs w:val="22"/>
        </w:rPr>
      </w:pPr>
      <w:r w:rsidRPr="00600735">
        <w:rPr>
          <w:rFonts w:ascii="Calibri" w:hAnsi="Calibri" w:cs="Arial"/>
          <w:szCs w:val="22"/>
        </w:rPr>
        <w:t xml:space="preserve">The main frustrations identified by respondents are the ‘come back tomorrow’ system; unreliable, late or absent staff; </w:t>
      </w:r>
      <w:r w:rsidRPr="00600735">
        <w:rPr>
          <w:rFonts w:ascii="Calibri" w:hAnsi="Calibri" w:cs="Arial"/>
          <w:i/>
          <w:szCs w:val="22"/>
        </w:rPr>
        <w:t>wantok</w:t>
      </w:r>
      <w:r w:rsidRPr="00600735">
        <w:rPr>
          <w:rFonts w:ascii="Calibri" w:hAnsi="Calibri" w:cs="Arial"/>
          <w:szCs w:val="22"/>
        </w:rPr>
        <w:t xml:space="preserve"> system; delays in service delivery; bribery/commissions; unreliability of services; issues with cost/payment/billing; lack of staff and poor customer service.</w:t>
      </w:r>
      <w:r w:rsidR="009141DF" w:rsidRPr="00600735">
        <w:rPr>
          <w:rFonts w:ascii="Calibri" w:hAnsi="Calibri" w:cs="Arial"/>
          <w:szCs w:val="22"/>
        </w:rPr>
        <w:t xml:space="preserve"> </w:t>
      </w:r>
      <w:r w:rsidRPr="00600735">
        <w:rPr>
          <w:rFonts w:ascii="Calibri" w:hAnsi="Calibri" w:cs="Arial"/>
          <w:szCs w:val="22"/>
        </w:rPr>
        <w:t>While some of these could potentially be improved through support by the Governance Program, many are cultural and changes will need leadership and be internally driven.</w:t>
      </w:r>
    </w:p>
    <w:p w:rsidR="00D94664" w:rsidRPr="00600735" w:rsidRDefault="00D94664" w:rsidP="00D94664">
      <w:pPr>
        <w:rPr>
          <w:rFonts w:ascii="Calibri" w:hAnsi="Calibri" w:cs="Arial"/>
          <w:szCs w:val="22"/>
        </w:rPr>
      </w:pPr>
      <w:r w:rsidRPr="00600735">
        <w:rPr>
          <w:rFonts w:ascii="Calibri" w:hAnsi="Calibri" w:cs="Arial"/>
          <w:szCs w:val="22"/>
        </w:rPr>
        <w:t>Improvements have been made, however issues remain which impact on service delivery.</w:t>
      </w:r>
      <w:r w:rsidR="009141DF" w:rsidRPr="00600735">
        <w:rPr>
          <w:rFonts w:ascii="Calibri" w:hAnsi="Calibri" w:cs="Arial"/>
          <w:szCs w:val="22"/>
        </w:rPr>
        <w:t xml:space="preserve"> </w:t>
      </w:r>
      <w:r w:rsidRPr="00600735">
        <w:rPr>
          <w:rFonts w:ascii="Calibri" w:hAnsi="Calibri" w:cs="Arial"/>
          <w:szCs w:val="22"/>
        </w:rPr>
        <w:t>The key points which can be assisted through the Governance Program are outlined below.</w:t>
      </w:r>
    </w:p>
    <w:p w:rsidR="00D94664" w:rsidRPr="00600735" w:rsidRDefault="00D94664" w:rsidP="001B164C">
      <w:pPr>
        <w:rPr>
          <w:rStyle w:val="SubtleReference"/>
          <w:rFonts w:ascii="Calibri" w:hAnsi="Calibri" w:cs="Arial"/>
          <w:szCs w:val="22"/>
        </w:rPr>
      </w:pPr>
      <w:r w:rsidRPr="00600735">
        <w:rPr>
          <w:rStyle w:val="SubtleReference"/>
          <w:rFonts w:ascii="Calibri" w:hAnsi="Calibri" w:cs="Arial"/>
          <w:szCs w:val="22"/>
        </w:rPr>
        <w:t>Strategic planning and management</w:t>
      </w:r>
    </w:p>
    <w:p w:rsidR="00D94664" w:rsidRPr="00600735" w:rsidRDefault="00D94664" w:rsidP="00D94664">
      <w:pPr>
        <w:pStyle w:val="ListParagraph"/>
        <w:numPr>
          <w:ilvl w:val="0"/>
          <w:numId w:val="37"/>
        </w:numPr>
        <w:rPr>
          <w:rFonts w:ascii="Calibri" w:hAnsi="Calibri" w:cs="Arial"/>
          <w:szCs w:val="22"/>
        </w:rPr>
      </w:pPr>
      <w:r w:rsidRPr="00600735">
        <w:rPr>
          <w:rFonts w:ascii="Calibri" w:hAnsi="Calibri" w:cs="Arial"/>
          <w:szCs w:val="22"/>
        </w:rPr>
        <w:t>Weak linkages between central agencies, line agencies and provinc</w:t>
      </w:r>
      <w:r w:rsidR="008C74FF" w:rsidRPr="00600735">
        <w:rPr>
          <w:rFonts w:ascii="Calibri" w:hAnsi="Calibri" w:cs="Arial"/>
          <w:szCs w:val="22"/>
        </w:rPr>
        <w:t>es</w:t>
      </w:r>
      <w:r w:rsidRPr="00600735">
        <w:rPr>
          <w:rFonts w:ascii="Calibri" w:hAnsi="Calibri" w:cs="Arial"/>
          <w:szCs w:val="22"/>
        </w:rPr>
        <w:t xml:space="preserve"> and can often mean there is no connection between strategic plans and budgets, programs, operational plans and resources.</w:t>
      </w:r>
      <w:r w:rsidR="009141DF" w:rsidRPr="00600735">
        <w:rPr>
          <w:rFonts w:ascii="Calibri" w:hAnsi="Calibri" w:cs="Arial"/>
          <w:szCs w:val="22"/>
        </w:rPr>
        <w:t xml:space="preserve"> </w:t>
      </w:r>
      <w:r w:rsidRPr="00600735">
        <w:rPr>
          <w:rFonts w:ascii="Calibri" w:hAnsi="Calibri" w:cs="Arial"/>
          <w:szCs w:val="22"/>
        </w:rPr>
        <w:t xml:space="preserve">This misalignment between budget and policy priorities impacts service delivery and means community expectations are not met. </w:t>
      </w:r>
    </w:p>
    <w:p w:rsidR="00D94664" w:rsidRPr="00600735" w:rsidRDefault="00D94664" w:rsidP="00D94664">
      <w:pPr>
        <w:rPr>
          <w:rStyle w:val="SubtleReference"/>
          <w:rFonts w:ascii="Calibri" w:hAnsi="Calibri" w:cs="Arial"/>
          <w:szCs w:val="22"/>
        </w:rPr>
      </w:pPr>
      <w:r w:rsidRPr="00600735">
        <w:rPr>
          <w:rStyle w:val="SubtleReference"/>
          <w:rFonts w:ascii="Calibri" w:hAnsi="Calibri" w:cs="Arial"/>
          <w:szCs w:val="22"/>
        </w:rPr>
        <w:t>Budget planning and execution</w:t>
      </w:r>
    </w:p>
    <w:p w:rsidR="00D94664" w:rsidRPr="00600735" w:rsidRDefault="00D94664" w:rsidP="00D94664">
      <w:pPr>
        <w:pStyle w:val="ListParagraph"/>
        <w:numPr>
          <w:ilvl w:val="0"/>
          <w:numId w:val="37"/>
        </w:numPr>
        <w:rPr>
          <w:rFonts w:ascii="Calibri" w:hAnsi="Calibri" w:cs="Arial"/>
          <w:szCs w:val="22"/>
        </w:rPr>
      </w:pPr>
      <w:r w:rsidRPr="00600735">
        <w:rPr>
          <w:rFonts w:ascii="Calibri" w:hAnsi="Calibri" w:cs="Arial"/>
          <w:szCs w:val="22"/>
        </w:rPr>
        <w:t>Poor quality of budget submissions can lead to activities not being adequately costed which require subsequent approval for budget reallocations or additional funds.</w:t>
      </w:r>
      <w:r w:rsidR="009141DF" w:rsidRPr="00600735">
        <w:rPr>
          <w:rFonts w:ascii="Calibri" w:hAnsi="Calibri" w:cs="Arial"/>
          <w:szCs w:val="22"/>
        </w:rPr>
        <w:t xml:space="preserve"> </w:t>
      </w:r>
      <w:r w:rsidR="004B6353">
        <w:rPr>
          <w:rFonts w:ascii="Calibri" w:hAnsi="Calibri" w:cs="Arial"/>
          <w:szCs w:val="22"/>
        </w:rPr>
        <w:t>This delays service delivery; and</w:t>
      </w:r>
    </w:p>
    <w:p w:rsidR="00D94664" w:rsidRPr="00600735" w:rsidRDefault="00D94664" w:rsidP="00D94664">
      <w:pPr>
        <w:pStyle w:val="ListParagraph"/>
        <w:numPr>
          <w:ilvl w:val="0"/>
          <w:numId w:val="37"/>
        </w:numPr>
        <w:rPr>
          <w:rFonts w:ascii="Calibri" w:hAnsi="Calibri" w:cs="Arial"/>
          <w:szCs w:val="22"/>
        </w:rPr>
      </w:pPr>
      <w:r w:rsidRPr="00600735">
        <w:rPr>
          <w:rFonts w:ascii="Calibri" w:hAnsi="Calibri" w:cs="Arial"/>
          <w:szCs w:val="22"/>
        </w:rPr>
        <w:t>Weak monitoring of budget execution often results in decision makers not provided with timely information to make quality decisions on allocation of funding through the year. This often culminates in budget overruns or underspends, slowing delivery of services.</w:t>
      </w:r>
    </w:p>
    <w:p w:rsidR="00D94664" w:rsidRPr="00600735" w:rsidRDefault="00D94664" w:rsidP="00D94664">
      <w:pPr>
        <w:rPr>
          <w:rStyle w:val="SubtleReference"/>
          <w:rFonts w:ascii="Calibri" w:hAnsi="Calibri" w:cs="Arial"/>
          <w:szCs w:val="22"/>
        </w:rPr>
      </w:pPr>
      <w:r w:rsidRPr="00600735">
        <w:rPr>
          <w:rStyle w:val="SubtleReference"/>
          <w:rFonts w:ascii="Calibri" w:hAnsi="Calibri" w:cs="Arial"/>
          <w:szCs w:val="22"/>
        </w:rPr>
        <w:t>Procurement and Payments</w:t>
      </w:r>
    </w:p>
    <w:p w:rsidR="00D94664" w:rsidRPr="00600735" w:rsidRDefault="00D94664" w:rsidP="00D94664">
      <w:pPr>
        <w:pStyle w:val="ListParagraph"/>
        <w:numPr>
          <w:ilvl w:val="0"/>
          <w:numId w:val="37"/>
        </w:numPr>
        <w:rPr>
          <w:rFonts w:ascii="Calibri" w:hAnsi="Calibri" w:cs="Arial"/>
          <w:szCs w:val="22"/>
        </w:rPr>
      </w:pPr>
      <w:r w:rsidRPr="00600735">
        <w:rPr>
          <w:rFonts w:ascii="Calibri" w:hAnsi="Calibri" w:cs="Arial"/>
          <w:szCs w:val="22"/>
        </w:rPr>
        <w:t>Weak understanding or capacity to undertake effective procurement and contract administration exists at all levels (central, line and provincial agencies).</w:t>
      </w:r>
      <w:r w:rsidR="009141DF" w:rsidRPr="00600735">
        <w:rPr>
          <w:rFonts w:ascii="Calibri" w:hAnsi="Calibri" w:cs="Arial"/>
          <w:szCs w:val="22"/>
        </w:rPr>
        <w:t xml:space="preserve"> </w:t>
      </w:r>
      <w:r w:rsidRPr="00600735">
        <w:rPr>
          <w:rFonts w:ascii="Calibri" w:hAnsi="Calibri" w:cs="Arial"/>
          <w:szCs w:val="22"/>
        </w:rPr>
        <w:t>This leads to poor quality of tender and contract documentations</w:t>
      </w:r>
      <w:r w:rsidR="0052095D" w:rsidRPr="00600735">
        <w:rPr>
          <w:rFonts w:ascii="Calibri" w:hAnsi="Calibri" w:cs="Arial"/>
          <w:szCs w:val="22"/>
        </w:rPr>
        <w:t>,</w:t>
      </w:r>
      <w:r w:rsidRPr="00600735">
        <w:rPr>
          <w:rFonts w:ascii="Calibri" w:hAnsi="Calibri" w:cs="Arial"/>
          <w:szCs w:val="22"/>
        </w:rPr>
        <w:t xml:space="preserve"> and ineffectual contract administration and management.</w:t>
      </w:r>
      <w:r w:rsidR="009141DF" w:rsidRPr="00600735">
        <w:rPr>
          <w:rFonts w:ascii="Calibri" w:hAnsi="Calibri" w:cs="Arial"/>
          <w:szCs w:val="22"/>
        </w:rPr>
        <w:t xml:space="preserve"> </w:t>
      </w:r>
      <w:r w:rsidR="00575CBD" w:rsidRPr="00600735">
        <w:rPr>
          <w:rFonts w:ascii="Calibri" w:hAnsi="Calibri" w:cs="Arial"/>
          <w:szCs w:val="22"/>
        </w:rPr>
        <w:t>Furthermore,</w:t>
      </w:r>
      <w:r w:rsidRPr="00600735">
        <w:rPr>
          <w:rFonts w:ascii="Calibri" w:hAnsi="Calibri" w:cs="Arial"/>
          <w:szCs w:val="22"/>
        </w:rPr>
        <w:t xml:space="preserve"> constraints in capacity at the central agencies </w:t>
      </w:r>
      <w:r w:rsidR="0052095D" w:rsidRPr="00600735">
        <w:rPr>
          <w:rFonts w:ascii="Calibri" w:hAnsi="Calibri" w:cs="Arial"/>
          <w:szCs w:val="22"/>
        </w:rPr>
        <w:t>affect</w:t>
      </w:r>
      <w:r w:rsidRPr="00600735">
        <w:rPr>
          <w:rFonts w:ascii="Calibri" w:hAnsi="Calibri" w:cs="Arial"/>
          <w:szCs w:val="22"/>
        </w:rPr>
        <w:t xml:space="preserve"> the timeliness and turnaround of major procurement decisions. Both factors contribute to delays in project implementation, payments and a risk of claims from contractors. This undermines private sector confidence in </w:t>
      </w:r>
      <w:r w:rsidR="0052095D" w:rsidRPr="00600735">
        <w:rPr>
          <w:rFonts w:ascii="Calibri" w:hAnsi="Calibri" w:cs="Arial"/>
          <w:szCs w:val="22"/>
        </w:rPr>
        <w:t>g</w:t>
      </w:r>
      <w:r w:rsidRPr="00600735">
        <w:rPr>
          <w:rFonts w:ascii="Calibri" w:hAnsi="Calibri" w:cs="Arial"/>
          <w:szCs w:val="22"/>
        </w:rPr>
        <w:t>overnment procurement systems and unwillingness to bid for government contrac</w:t>
      </w:r>
      <w:r w:rsidR="004B6353">
        <w:rPr>
          <w:rFonts w:ascii="Calibri" w:hAnsi="Calibri" w:cs="Arial"/>
          <w:szCs w:val="22"/>
        </w:rPr>
        <w:t>ts;</w:t>
      </w:r>
    </w:p>
    <w:p w:rsidR="00D94664" w:rsidRPr="00600735" w:rsidRDefault="00D94664" w:rsidP="00D94664">
      <w:pPr>
        <w:pStyle w:val="ListParagraph"/>
        <w:numPr>
          <w:ilvl w:val="0"/>
          <w:numId w:val="37"/>
        </w:numPr>
        <w:rPr>
          <w:rFonts w:ascii="Calibri" w:hAnsi="Calibri" w:cs="Arial"/>
          <w:szCs w:val="22"/>
        </w:rPr>
      </w:pPr>
      <w:r w:rsidRPr="00600735">
        <w:rPr>
          <w:rFonts w:ascii="Calibri" w:hAnsi="Calibri" w:cs="Arial"/>
          <w:szCs w:val="22"/>
        </w:rPr>
        <w:t>Late payme</w:t>
      </w:r>
      <w:r w:rsidR="009A1317" w:rsidRPr="00600735">
        <w:rPr>
          <w:rFonts w:ascii="Calibri" w:hAnsi="Calibri" w:cs="Arial"/>
          <w:szCs w:val="22"/>
        </w:rPr>
        <w:t xml:space="preserve">nts including replenishment of </w:t>
      </w:r>
      <w:r w:rsidR="0052095D" w:rsidRPr="00600735">
        <w:rPr>
          <w:rFonts w:ascii="Calibri" w:hAnsi="Calibri" w:cs="Arial"/>
          <w:szCs w:val="22"/>
        </w:rPr>
        <w:t>I</w:t>
      </w:r>
      <w:r w:rsidR="009A1317" w:rsidRPr="00600735">
        <w:rPr>
          <w:rFonts w:ascii="Calibri" w:hAnsi="Calibri" w:cs="Arial"/>
          <w:szCs w:val="22"/>
        </w:rPr>
        <w:t>mprest account</w:t>
      </w:r>
      <w:r w:rsidR="0052095D" w:rsidRPr="00600735">
        <w:rPr>
          <w:rFonts w:ascii="Calibri" w:hAnsi="Calibri" w:cs="Arial"/>
          <w:szCs w:val="22"/>
        </w:rPr>
        <w:t>s</w:t>
      </w:r>
      <w:r w:rsidR="009A1317" w:rsidRPr="00600735">
        <w:rPr>
          <w:rFonts w:ascii="Calibri" w:hAnsi="Calibri" w:cs="Arial"/>
          <w:szCs w:val="22"/>
        </w:rPr>
        <w:t xml:space="preserve"> disrupt</w:t>
      </w:r>
      <w:r w:rsidRPr="00600735">
        <w:rPr>
          <w:rFonts w:ascii="Calibri" w:hAnsi="Calibri" w:cs="Arial"/>
          <w:szCs w:val="22"/>
        </w:rPr>
        <w:t xml:space="preserve"> </w:t>
      </w:r>
      <w:r w:rsidR="009A1317" w:rsidRPr="00600735">
        <w:rPr>
          <w:rFonts w:ascii="Calibri" w:hAnsi="Calibri" w:cs="Arial"/>
          <w:szCs w:val="22"/>
        </w:rPr>
        <w:t xml:space="preserve">service delivery </w:t>
      </w:r>
      <w:r w:rsidR="004B6353">
        <w:rPr>
          <w:rFonts w:ascii="Calibri" w:hAnsi="Calibri" w:cs="Arial"/>
          <w:szCs w:val="22"/>
        </w:rPr>
        <w:t>at the provincial level; and</w:t>
      </w:r>
    </w:p>
    <w:p w:rsidR="00D94664" w:rsidRPr="00600735" w:rsidRDefault="00D94664" w:rsidP="00D94664">
      <w:pPr>
        <w:pStyle w:val="ListParagraph"/>
        <w:numPr>
          <w:ilvl w:val="0"/>
          <w:numId w:val="37"/>
        </w:numPr>
        <w:rPr>
          <w:rFonts w:ascii="Calibri" w:hAnsi="Calibri" w:cs="Arial"/>
          <w:szCs w:val="22"/>
        </w:rPr>
      </w:pPr>
      <w:r w:rsidRPr="00600735">
        <w:rPr>
          <w:rFonts w:ascii="Calibri" w:hAnsi="Calibri" w:cs="Arial"/>
          <w:szCs w:val="22"/>
        </w:rPr>
        <w:t xml:space="preserve">Reporting and audit remain </w:t>
      </w:r>
      <w:r w:rsidR="0052095D" w:rsidRPr="00600735">
        <w:rPr>
          <w:rFonts w:ascii="Calibri" w:hAnsi="Calibri" w:cs="Arial"/>
          <w:szCs w:val="22"/>
        </w:rPr>
        <w:t>weak, which</w:t>
      </w:r>
      <w:r w:rsidRPr="00600735">
        <w:rPr>
          <w:rFonts w:ascii="Calibri" w:hAnsi="Calibri" w:cs="Arial"/>
          <w:szCs w:val="22"/>
        </w:rPr>
        <w:t xml:space="preserve"> leads to a lack of accountability and potential misappropriation and diversion of funds from service delivery.</w:t>
      </w:r>
    </w:p>
    <w:p w:rsidR="00D94664" w:rsidRPr="00600735" w:rsidRDefault="00D94664" w:rsidP="00D94664">
      <w:pPr>
        <w:rPr>
          <w:rStyle w:val="SubtleReference"/>
          <w:rFonts w:ascii="Calibri" w:hAnsi="Calibri" w:cs="Arial"/>
          <w:szCs w:val="22"/>
        </w:rPr>
      </w:pPr>
      <w:r w:rsidRPr="00600735">
        <w:rPr>
          <w:rStyle w:val="SubtleReference"/>
          <w:rFonts w:ascii="Calibri" w:hAnsi="Calibri" w:cs="Arial"/>
          <w:szCs w:val="22"/>
        </w:rPr>
        <w:t xml:space="preserve">HR recruitment and management </w:t>
      </w:r>
    </w:p>
    <w:p w:rsidR="00D94664" w:rsidRPr="00600735" w:rsidRDefault="00D94664" w:rsidP="00D94664">
      <w:pPr>
        <w:pStyle w:val="ListParagraph"/>
        <w:numPr>
          <w:ilvl w:val="0"/>
          <w:numId w:val="37"/>
        </w:numPr>
        <w:rPr>
          <w:rFonts w:ascii="Calibri" w:hAnsi="Calibri" w:cs="Arial"/>
          <w:szCs w:val="22"/>
        </w:rPr>
      </w:pPr>
      <w:r w:rsidRPr="00600735">
        <w:rPr>
          <w:rFonts w:ascii="Calibri" w:hAnsi="Calibri" w:cs="Arial"/>
          <w:szCs w:val="22"/>
        </w:rPr>
        <w:t>Decentralised recruitment processes are still new and a lack of understanding of its implementation has led to a bottleneck. Ongoing delays impact through e</w:t>
      </w:r>
      <w:r w:rsidR="004B6353">
        <w:rPr>
          <w:rFonts w:ascii="Calibri" w:hAnsi="Calibri" w:cs="Arial"/>
          <w:szCs w:val="22"/>
        </w:rPr>
        <w:t>xtended vacancies in ministries;</w:t>
      </w:r>
    </w:p>
    <w:p w:rsidR="00D94664" w:rsidRPr="00600735" w:rsidRDefault="00D94664" w:rsidP="00D94664">
      <w:pPr>
        <w:pStyle w:val="ListParagraph"/>
        <w:numPr>
          <w:ilvl w:val="0"/>
          <w:numId w:val="37"/>
        </w:numPr>
        <w:rPr>
          <w:rFonts w:ascii="Calibri" w:hAnsi="Calibri" w:cs="Arial"/>
          <w:szCs w:val="22"/>
        </w:rPr>
      </w:pPr>
      <w:r w:rsidRPr="00600735">
        <w:rPr>
          <w:rFonts w:ascii="Calibri" w:hAnsi="Calibri" w:cs="Arial"/>
          <w:szCs w:val="22"/>
        </w:rPr>
        <w:t xml:space="preserve">Performance </w:t>
      </w:r>
      <w:r w:rsidR="0052095D" w:rsidRPr="00600735">
        <w:rPr>
          <w:rFonts w:ascii="Calibri" w:hAnsi="Calibri" w:cs="Arial"/>
          <w:szCs w:val="22"/>
        </w:rPr>
        <w:t>m</w:t>
      </w:r>
      <w:r w:rsidRPr="00600735">
        <w:rPr>
          <w:rFonts w:ascii="Calibri" w:hAnsi="Calibri" w:cs="Arial"/>
          <w:szCs w:val="22"/>
        </w:rPr>
        <w:t xml:space="preserve">anagement and enforcement of staff disciplinary processes are problematic. Absenteeism is also a key issue. These factors affect service delivery and people are not often </w:t>
      </w:r>
      <w:r w:rsidR="004B6353">
        <w:rPr>
          <w:rFonts w:ascii="Calibri" w:hAnsi="Calibri" w:cs="Arial"/>
          <w:szCs w:val="22"/>
        </w:rPr>
        <w:t>held accountable for misconduct; and</w:t>
      </w:r>
    </w:p>
    <w:p w:rsidR="00D94664" w:rsidRPr="00600735" w:rsidRDefault="00D94664" w:rsidP="00D94664">
      <w:pPr>
        <w:pStyle w:val="ListParagraph"/>
        <w:numPr>
          <w:ilvl w:val="0"/>
          <w:numId w:val="37"/>
        </w:numPr>
        <w:rPr>
          <w:rFonts w:ascii="Calibri" w:hAnsi="Calibri" w:cs="Arial"/>
          <w:szCs w:val="22"/>
        </w:rPr>
      </w:pPr>
      <w:r w:rsidRPr="00600735">
        <w:rPr>
          <w:rFonts w:ascii="Calibri" w:hAnsi="Calibri" w:cs="Arial"/>
          <w:szCs w:val="22"/>
        </w:rPr>
        <w:t>Weak workforce planning and management result in acute skills shortages in even the most basic areas of public administration. Leadership at middle management levels needs strengthening and succession planning is almost</w:t>
      </w:r>
      <w:r w:rsidR="00575CBD" w:rsidRPr="00600735">
        <w:rPr>
          <w:rFonts w:ascii="Calibri" w:hAnsi="Calibri" w:cs="Arial"/>
          <w:szCs w:val="22"/>
        </w:rPr>
        <w:t xml:space="preserve"> non-existent</w:t>
      </w:r>
      <w:r w:rsidRPr="00600735">
        <w:rPr>
          <w:rFonts w:ascii="Calibri" w:hAnsi="Calibri" w:cs="Arial"/>
          <w:szCs w:val="22"/>
        </w:rPr>
        <w:t>.</w:t>
      </w:r>
    </w:p>
    <w:p w:rsidR="00D94664" w:rsidRPr="00600735" w:rsidRDefault="00D94664" w:rsidP="00D94664">
      <w:pPr>
        <w:rPr>
          <w:rFonts w:ascii="Calibri" w:hAnsi="Calibri" w:cs="Arial"/>
          <w:szCs w:val="22"/>
        </w:rPr>
      </w:pPr>
      <w:r w:rsidRPr="00600735">
        <w:rPr>
          <w:rFonts w:ascii="Calibri" w:hAnsi="Calibri" w:cs="Arial"/>
          <w:szCs w:val="22"/>
        </w:rPr>
        <w:t xml:space="preserve">Solomon Islands public administration will continue to need support over the very long term in order to deliver even a modicum of improvement of public services. Without such support, weak and ineffective governance will continue which will adversely affect all sector programs and service delivery would suffer. For Solomon Islands citizens, the most likely outcomes would be reduced economic opportunities and stagnating living standards. </w:t>
      </w:r>
    </w:p>
    <w:p w:rsidR="00D94664" w:rsidRPr="00600735" w:rsidRDefault="00D94664" w:rsidP="00D94664">
      <w:pPr>
        <w:rPr>
          <w:rFonts w:ascii="Calibri" w:hAnsi="Calibri" w:cs="Arial"/>
          <w:szCs w:val="22"/>
        </w:rPr>
      </w:pPr>
      <w:r w:rsidRPr="00600735">
        <w:rPr>
          <w:rFonts w:ascii="Calibri" w:hAnsi="Calibri" w:cs="Arial"/>
          <w:szCs w:val="22"/>
        </w:rPr>
        <w:t xml:space="preserve">The key lessons for the present design are that the </w:t>
      </w:r>
      <w:r w:rsidR="00A74836">
        <w:rPr>
          <w:rFonts w:ascii="Calibri" w:hAnsi="Calibri" w:cs="Arial"/>
          <w:szCs w:val="22"/>
        </w:rPr>
        <w:t>program</w:t>
      </w:r>
      <w:r w:rsidRPr="00600735">
        <w:rPr>
          <w:rFonts w:ascii="Calibri" w:hAnsi="Calibri" w:cs="Arial"/>
          <w:szCs w:val="22"/>
        </w:rPr>
        <w:t xml:space="preserve"> should:</w:t>
      </w:r>
    </w:p>
    <w:p w:rsidR="00D94664" w:rsidRPr="00600735" w:rsidRDefault="00D94664" w:rsidP="00D94664">
      <w:pPr>
        <w:pStyle w:val="ListParagraph"/>
        <w:numPr>
          <w:ilvl w:val="0"/>
          <w:numId w:val="1"/>
        </w:numPr>
        <w:rPr>
          <w:rFonts w:ascii="Calibri" w:hAnsi="Calibri" w:cs="Arial"/>
          <w:szCs w:val="22"/>
        </w:rPr>
      </w:pPr>
      <w:r w:rsidRPr="00600735">
        <w:rPr>
          <w:rFonts w:ascii="Calibri" w:hAnsi="Calibri" w:cs="Arial"/>
          <w:szCs w:val="22"/>
        </w:rPr>
        <w:t xml:space="preserve">drive a greater focus on building and strengthening cross-government capabilities, </w:t>
      </w:r>
      <w:r w:rsidR="004B6353">
        <w:rPr>
          <w:rFonts w:ascii="Calibri" w:hAnsi="Calibri" w:cs="Arial"/>
          <w:szCs w:val="22"/>
        </w:rPr>
        <w:t>procedures and processes;</w:t>
      </w:r>
    </w:p>
    <w:p w:rsidR="00D94664" w:rsidRPr="00600735" w:rsidRDefault="00D94664" w:rsidP="00D94664">
      <w:pPr>
        <w:pStyle w:val="ListParagraph"/>
        <w:numPr>
          <w:ilvl w:val="0"/>
          <w:numId w:val="1"/>
        </w:numPr>
        <w:rPr>
          <w:rFonts w:ascii="Calibri" w:hAnsi="Calibri" w:cs="Arial"/>
          <w:szCs w:val="22"/>
        </w:rPr>
      </w:pPr>
      <w:r w:rsidRPr="00600735">
        <w:rPr>
          <w:rFonts w:ascii="Calibri" w:hAnsi="Calibri" w:cs="Arial"/>
          <w:szCs w:val="22"/>
        </w:rPr>
        <w:t>build explicit links, and share learning and experience with all Australian aid programs, in particular the</w:t>
      </w:r>
      <w:r w:rsidR="004B6353">
        <w:rPr>
          <w:rFonts w:ascii="Calibri" w:hAnsi="Calibri" w:cs="Arial"/>
          <w:szCs w:val="22"/>
        </w:rPr>
        <w:t xml:space="preserve"> Solomon Islands Growth Program;</w:t>
      </w:r>
    </w:p>
    <w:p w:rsidR="00D94664" w:rsidRPr="00600735" w:rsidRDefault="00D94664" w:rsidP="00D94664">
      <w:pPr>
        <w:pStyle w:val="ListParagraph"/>
        <w:numPr>
          <w:ilvl w:val="0"/>
          <w:numId w:val="1"/>
        </w:numPr>
        <w:rPr>
          <w:rFonts w:ascii="Calibri" w:hAnsi="Calibri" w:cs="Arial"/>
          <w:szCs w:val="22"/>
        </w:rPr>
      </w:pPr>
      <w:r w:rsidRPr="00600735">
        <w:rPr>
          <w:rFonts w:ascii="Calibri" w:hAnsi="Calibri" w:cs="Arial"/>
          <w:szCs w:val="22"/>
        </w:rPr>
        <w:t>inform and be informed by strategic-level dialogue between SI</w:t>
      </w:r>
      <w:r w:rsidR="009A1317" w:rsidRPr="00600735">
        <w:rPr>
          <w:rFonts w:ascii="Calibri" w:hAnsi="Calibri" w:cs="Arial"/>
          <w:szCs w:val="22"/>
        </w:rPr>
        <w:t>G</w:t>
      </w:r>
      <w:r w:rsidR="00D83D95" w:rsidRPr="00600735">
        <w:rPr>
          <w:rFonts w:ascii="Calibri" w:hAnsi="Calibri" w:cs="Arial"/>
          <w:szCs w:val="22"/>
        </w:rPr>
        <w:t xml:space="preserve"> and the Australian Governme</w:t>
      </w:r>
      <w:r w:rsidR="004B6353">
        <w:rPr>
          <w:rFonts w:ascii="Calibri" w:hAnsi="Calibri" w:cs="Arial"/>
          <w:szCs w:val="22"/>
        </w:rPr>
        <w:t>nt;</w:t>
      </w:r>
    </w:p>
    <w:p w:rsidR="00D94664" w:rsidRPr="00600735" w:rsidRDefault="00D94664" w:rsidP="00D94664">
      <w:pPr>
        <w:pStyle w:val="ListParagraph"/>
        <w:numPr>
          <w:ilvl w:val="0"/>
          <w:numId w:val="1"/>
        </w:numPr>
        <w:rPr>
          <w:rFonts w:ascii="Calibri" w:hAnsi="Calibri" w:cs="Arial"/>
          <w:szCs w:val="22"/>
        </w:rPr>
      </w:pPr>
      <w:r w:rsidRPr="00600735">
        <w:rPr>
          <w:rFonts w:ascii="Calibri" w:hAnsi="Calibri" w:cs="Arial"/>
          <w:szCs w:val="22"/>
        </w:rPr>
        <w:t>make explicit use of research/political economy analysis to further understand approaches that work and where Australia can make a difference to inform its future directions,</w:t>
      </w:r>
    </w:p>
    <w:p w:rsidR="00CA439B" w:rsidRDefault="00D94664" w:rsidP="00D94664">
      <w:pPr>
        <w:pStyle w:val="ListParagraph"/>
        <w:numPr>
          <w:ilvl w:val="0"/>
          <w:numId w:val="1"/>
        </w:numPr>
        <w:rPr>
          <w:rFonts w:ascii="Calibri" w:hAnsi="Calibri" w:cs="Arial"/>
          <w:szCs w:val="22"/>
        </w:rPr>
      </w:pPr>
      <w:r w:rsidRPr="00600735">
        <w:rPr>
          <w:rFonts w:ascii="Calibri" w:hAnsi="Calibri" w:cs="Arial"/>
          <w:szCs w:val="22"/>
        </w:rPr>
        <w:t xml:space="preserve">make use of capacity assessments and implementation plans to strengthen the extension and implementation of reforms from the centre to the provinces, </w:t>
      </w:r>
    </w:p>
    <w:p w:rsidR="00D94664" w:rsidRPr="00600735" w:rsidRDefault="00CA439B" w:rsidP="00D94664">
      <w:pPr>
        <w:pStyle w:val="ListParagraph"/>
        <w:numPr>
          <w:ilvl w:val="0"/>
          <w:numId w:val="1"/>
        </w:numPr>
        <w:rPr>
          <w:rFonts w:ascii="Calibri" w:hAnsi="Calibri" w:cs="Arial"/>
          <w:szCs w:val="22"/>
        </w:rPr>
      </w:pPr>
      <w:r>
        <w:rPr>
          <w:rFonts w:ascii="Calibri" w:hAnsi="Calibri" w:cs="Arial"/>
          <w:szCs w:val="22"/>
        </w:rPr>
        <w:t xml:space="preserve">engage with, and support coalitions for reform, </w:t>
      </w:r>
      <w:r w:rsidR="00D94664" w:rsidRPr="00600735">
        <w:rPr>
          <w:rFonts w:ascii="Calibri" w:hAnsi="Calibri" w:cs="Arial"/>
          <w:szCs w:val="22"/>
        </w:rPr>
        <w:t>and</w:t>
      </w:r>
    </w:p>
    <w:p w:rsidR="00D94664" w:rsidRDefault="00D94664" w:rsidP="00D94664">
      <w:pPr>
        <w:pStyle w:val="ListParagraph"/>
        <w:numPr>
          <w:ilvl w:val="0"/>
          <w:numId w:val="1"/>
        </w:numPr>
        <w:rPr>
          <w:rFonts w:ascii="Calibri" w:hAnsi="Calibri" w:cs="Arial"/>
          <w:szCs w:val="22"/>
        </w:rPr>
      </w:pPr>
      <w:r w:rsidRPr="00600735">
        <w:rPr>
          <w:rFonts w:ascii="Calibri" w:hAnsi="Calibri" w:cs="Arial"/>
          <w:szCs w:val="22"/>
        </w:rPr>
        <w:t xml:space="preserve">allow at least some scope for engaging should the opportunity arise – on a cautious, pilot basis </w:t>
      </w:r>
      <w:r w:rsidR="0052095D" w:rsidRPr="00600735">
        <w:rPr>
          <w:rFonts w:ascii="Calibri" w:hAnsi="Calibri" w:cs="Arial"/>
          <w:szCs w:val="22"/>
        </w:rPr>
        <w:t>–</w:t>
      </w:r>
      <w:r w:rsidRPr="00600735">
        <w:rPr>
          <w:rFonts w:ascii="Calibri" w:hAnsi="Calibri" w:cs="Arial"/>
          <w:szCs w:val="22"/>
        </w:rPr>
        <w:t xml:space="preserve"> with what is now both an embedded feature of Solomon Islands governance and a significant vehicle for service delivery in Solomon Islands, that is constituency funding.</w:t>
      </w:r>
      <w:r w:rsidR="009141DF" w:rsidRPr="00600735">
        <w:rPr>
          <w:rFonts w:ascii="Calibri" w:hAnsi="Calibri" w:cs="Arial"/>
          <w:szCs w:val="22"/>
        </w:rPr>
        <w:t xml:space="preserve"> </w:t>
      </w:r>
      <w:r w:rsidRPr="00600735">
        <w:rPr>
          <w:rFonts w:ascii="Calibri" w:hAnsi="Calibri" w:cs="Arial"/>
          <w:szCs w:val="22"/>
        </w:rPr>
        <w:t>(Note this was also a recommendation of the 2014 SIGOV Independent Review)</w:t>
      </w:r>
      <w:r w:rsidR="003A77AE">
        <w:rPr>
          <w:rFonts w:ascii="Calibri" w:hAnsi="Calibri" w:cs="Arial"/>
          <w:szCs w:val="22"/>
        </w:rPr>
        <w:t>.</w:t>
      </w:r>
    </w:p>
    <w:p w:rsidR="003A77AE" w:rsidRPr="00600735" w:rsidRDefault="003A77AE" w:rsidP="003A77AE">
      <w:pPr>
        <w:pStyle w:val="ListParagraph"/>
        <w:rPr>
          <w:rFonts w:ascii="Calibri" w:hAnsi="Calibri" w:cs="Arial"/>
          <w:szCs w:val="22"/>
        </w:rPr>
      </w:pPr>
    </w:p>
    <w:p w:rsidR="00D94664" w:rsidRPr="00600735" w:rsidRDefault="00216A98" w:rsidP="00216A98">
      <w:pPr>
        <w:pStyle w:val="Heading2"/>
        <w:rPr>
          <w:rFonts w:ascii="Calibri" w:hAnsi="Calibri" w:cs="Arial"/>
          <w:szCs w:val="22"/>
        </w:rPr>
      </w:pPr>
      <w:bookmarkStart w:id="6" w:name="_Toc478032308"/>
      <w:r w:rsidRPr="00600735">
        <w:rPr>
          <w:rFonts w:ascii="Calibri" w:hAnsi="Calibri" w:cs="Arial"/>
          <w:szCs w:val="22"/>
        </w:rPr>
        <w:t xml:space="preserve">Citizen-state relations and constituent development funds </w:t>
      </w:r>
      <w:r w:rsidR="00D94664" w:rsidRPr="00600735">
        <w:rPr>
          <w:rFonts w:ascii="Calibri" w:hAnsi="Calibri" w:cs="Arial"/>
          <w:szCs w:val="22"/>
        </w:rPr>
        <w:t>(</w:t>
      </w:r>
      <w:r w:rsidRPr="00600735">
        <w:rPr>
          <w:rFonts w:ascii="Calibri" w:hAnsi="Calibri" w:cs="Arial"/>
          <w:szCs w:val="22"/>
        </w:rPr>
        <w:t>CDFs</w:t>
      </w:r>
      <w:r w:rsidR="00D94664" w:rsidRPr="00600735">
        <w:rPr>
          <w:rFonts w:ascii="Calibri" w:hAnsi="Calibri" w:cs="Arial"/>
          <w:szCs w:val="22"/>
        </w:rPr>
        <w:t>)</w:t>
      </w:r>
      <w:bookmarkEnd w:id="6"/>
    </w:p>
    <w:p w:rsidR="00D94664" w:rsidRPr="00600735" w:rsidRDefault="00D94664" w:rsidP="00D94664">
      <w:pPr>
        <w:rPr>
          <w:rFonts w:ascii="Calibri" w:hAnsi="Calibri" w:cs="Arial"/>
          <w:szCs w:val="22"/>
        </w:rPr>
      </w:pPr>
      <w:r w:rsidRPr="00600735">
        <w:rPr>
          <w:rFonts w:ascii="Calibri" w:hAnsi="Calibri" w:cs="Arial"/>
          <w:szCs w:val="22"/>
        </w:rPr>
        <w:t>Collection of reliable data on the expectations and the experience that citizens have around the delivery of services by the national government has only recently been initiated.</w:t>
      </w:r>
      <w:r w:rsidR="009141DF" w:rsidRPr="00600735">
        <w:rPr>
          <w:rFonts w:ascii="Calibri" w:hAnsi="Calibri" w:cs="Arial"/>
          <w:szCs w:val="22"/>
        </w:rPr>
        <w:t xml:space="preserve"> </w:t>
      </w:r>
      <w:r w:rsidRPr="00600735">
        <w:rPr>
          <w:rFonts w:ascii="Calibri" w:hAnsi="Calibri" w:cs="Arial"/>
          <w:szCs w:val="22"/>
        </w:rPr>
        <w:t>Research jointly sponsored by the World Bank and Australia supports the view that there exists a widespread sense among ordinary Solomon Islanders of the ‘retreat of the state’.</w:t>
      </w:r>
      <w:r w:rsidR="00AC7A4A" w:rsidRPr="00600735">
        <w:rPr>
          <w:rStyle w:val="FootnoteReference"/>
          <w:rFonts w:ascii="Calibri" w:hAnsi="Calibri" w:cs="Arial"/>
          <w:szCs w:val="22"/>
        </w:rPr>
        <w:footnoteReference w:id="16"/>
      </w:r>
      <w:r w:rsidR="009141DF" w:rsidRPr="00600735">
        <w:rPr>
          <w:rFonts w:ascii="Calibri" w:hAnsi="Calibri" w:cs="Arial"/>
          <w:szCs w:val="22"/>
        </w:rPr>
        <w:t xml:space="preserve"> </w:t>
      </w:r>
      <w:r w:rsidRPr="00600735">
        <w:rPr>
          <w:rFonts w:ascii="Calibri" w:hAnsi="Calibri" w:cs="Arial"/>
          <w:szCs w:val="22"/>
        </w:rPr>
        <w:t xml:space="preserve">This is notwithstanding the achievements of RAMSI, and indeed </w:t>
      </w:r>
      <w:r w:rsidRPr="00244F6C">
        <w:rPr>
          <w:rFonts w:ascii="Calibri" w:hAnsi="Calibri" w:cs="Arial"/>
          <w:szCs w:val="22"/>
        </w:rPr>
        <w:t>in some senses it is partly because of the perceived competence and reach of RAMSI, which is seen by Solomon Islanders as contrasting so vividly with Solomon Islands’ own institutions.</w:t>
      </w:r>
      <w:r w:rsidR="009141DF" w:rsidRPr="00600735">
        <w:rPr>
          <w:rFonts w:ascii="Calibri" w:hAnsi="Calibri" w:cs="Arial"/>
          <w:szCs w:val="22"/>
        </w:rPr>
        <w:t xml:space="preserve"> </w:t>
      </w:r>
    </w:p>
    <w:p w:rsidR="00D94664" w:rsidRPr="00600735" w:rsidRDefault="00D94664" w:rsidP="00D94664">
      <w:pPr>
        <w:rPr>
          <w:rFonts w:ascii="Calibri" w:hAnsi="Calibri" w:cs="Arial"/>
          <w:szCs w:val="22"/>
        </w:rPr>
      </w:pPr>
      <w:r w:rsidRPr="00600735">
        <w:rPr>
          <w:rFonts w:ascii="Calibri" w:hAnsi="Calibri" w:cs="Arial"/>
          <w:szCs w:val="22"/>
        </w:rPr>
        <w:t xml:space="preserve">This is also supported in a recent paper by </w:t>
      </w:r>
      <w:r w:rsidR="00D83D95" w:rsidRPr="00600735">
        <w:rPr>
          <w:rFonts w:ascii="Calibri" w:hAnsi="Calibri" w:cs="Arial"/>
          <w:szCs w:val="22"/>
        </w:rPr>
        <w:t xml:space="preserve">Former Finance Minister </w:t>
      </w:r>
      <w:r w:rsidRPr="00600735">
        <w:rPr>
          <w:rFonts w:ascii="Calibri" w:hAnsi="Calibri" w:cs="Arial"/>
          <w:szCs w:val="22"/>
        </w:rPr>
        <w:t>Rick Hou</w:t>
      </w:r>
      <w:r w:rsidRPr="00600735">
        <w:rPr>
          <w:rStyle w:val="FootnoteReference"/>
          <w:rFonts w:ascii="Calibri" w:hAnsi="Calibri" w:cs="Arial"/>
          <w:szCs w:val="22"/>
        </w:rPr>
        <w:footnoteReference w:id="17"/>
      </w:r>
      <w:r w:rsidR="00D83D95" w:rsidRPr="00600735">
        <w:rPr>
          <w:rFonts w:ascii="Calibri" w:hAnsi="Calibri" w:cs="Arial"/>
          <w:szCs w:val="22"/>
        </w:rPr>
        <w:t xml:space="preserve"> which </w:t>
      </w:r>
      <w:r w:rsidR="0052095D" w:rsidRPr="00600735">
        <w:rPr>
          <w:rFonts w:ascii="Calibri" w:hAnsi="Calibri" w:cs="Arial"/>
          <w:szCs w:val="22"/>
        </w:rPr>
        <w:t xml:space="preserve">states </w:t>
      </w:r>
      <w:r w:rsidRPr="00600735">
        <w:rPr>
          <w:rFonts w:ascii="Calibri" w:hAnsi="Calibri" w:cs="Arial"/>
          <w:szCs w:val="22"/>
        </w:rPr>
        <w:t>‘many regions of our country feel left out. Many parts of the country feel as if the government is too far away from them, and that government services will never reach them’</w:t>
      </w:r>
      <w:r w:rsidR="0052095D" w:rsidRPr="00600735">
        <w:rPr>
          <w:rFonts w:ascii="Calibri" w:hAnsi="Calibri" w:cs="Arial"/>
          <w:szCs w:val="22"/>
        </w:rPr>
        <w:t>.</w:t>
      </w:r>
      <w:r w:rsidR="009141DF" w:rsidRPr="00600735">
        <w:rPr>
          <w:rFonts w:ascii="Calibri" w:hAnsi="Calibri" w:cs="Arial"/>
          <w:szCs w:val="22"/>
        </w:rPr>
        <w:t xml:space="preserve"> </w:t>
      </w:r>
      <w:r w:rsidRPr="00600735">
        <w:rPr>
          <w:rFonts w:ascii="Calibri" w:hAnsi="Calibri" w:cs="Arial"/>
          <w:szCs w:val="22"/>
        </w:rPr>
        <w:t>While it is not yet conclusively demonstrated through empirical research, a plausible hypothesis is that constituency funding has grown to fill this gap.</w:t>
      </w:r>
      <w:r w:rsidR="009141DF" w:rsidRPr="00600735">
        <w:rPr>
          <w:rFonts w:ascii="Calibri" w:hAnsi="Calibri" w:cs="Arial"/>
          <w:szCs w:val="22"/>
        </w:rPr>
        <w:t xml:space="preserve"> </w:t>
      </w:r>
      <w:r w:rsidRPr="00600735">
        <w:rPr>
          <w:rFonts w:ascii="Calibri" w:hAnsi="Calibri" w:cs="Arial"/>
          <w:szCs w:val="22"/>
        </w:rPr>
        <w:t>This same paper stresses the extent to which Solomon Islanders view their MP as ‘the government’</w:t>
      </w:r>
      <w:r w:rsidR="009141DF" w:rsidRPr="00600735">
        <w:rPr>
          <w:rFonts w:ascii="Calibri" w:hAnsi="Calibri" w:cs="Arial"/>
          <w:szCs w:val="22"/>
        </w:rPr>
        <w:t xml:space="preserve"> </w:t>
      </w:r>
      <w:r w:rsidR="001E7C67" w:rsidRPr="00600735">
        <w:rPr>
          <w:rFonts w:ascii="Calibri" w:hAnsi="Calibri" w:cs="Arial"/>
          <w:szCs w:val="22"/>
        </w:rPr>
        <w:t xml:space="preserve">and </w:t>
      </w:r>
      <w:r w:rsidRPr="00600735">
        <w:rPr>
          <w:rFonts w:ascii="Calibri" w:hAnsi="Calibri" w:cs="Arial"/>
          <w:szCs w:val="22"/>
        </w:rPr>
        <w:t>‘constituents look to the MP as the source of all their needs’</w:t>
      </w:r>
      <w:r w:rsidR="001E7C67" w:rsidRPr="00600735">
        <w:rPr>
          <w:rFonts w:ascii="Calibri" w:hAnsi="Calibri" w:cs="Arial"/>
          <w:szCs w:val="22"/>
        </w:rPr>
        <w:t>.</w:t>
      </w:r>
    </w:p>
    <w:p w:rsidR="00D94664" w:rsidRPr="00244F6C" w:rsidRDefault="00D94664" w:rsidP="00D94664">
      <w:pPr>
        <w:rPr>
          <w:rFonts w:ascii="Calibri" w:hAnsi="Calibri" w:cs="Arial"/>
          <w:szCs w:val="22"/>
        </w:rPr>
      </w:pPr>
      <w:r w:rsidRPr="00244F6C">
        <w:rPr>
          <w:rFonts w:ascii="Calibri" w:hAnsi="Calibri" w:cs="Arial"/>
          <w:szCs w:val="22"/>
        </w:rPr>
        <w:t>CDFs do not enjoy universal support among Solomon Islanders.</w:t>
      </w:r>
      <w:r w:rsidR="009141DF" w:rsidRPr="00244F6C">
        <w:rPr>
          <w:rFonts w:ascii="Calibri" w:hAnsi="Calibri" w:cs="Arial"/>
          <w:szCs w:val="22"/>
        </w:rPr>
        <w:t xml:space="preserve"> </w:t>
      </w:r>
      <w:r w:rsidRPr="00244F6C">
        <w:rPr>
          <w:rFonts w:ascii="Calibri" w:hAnsi="Calibri" w:cs="Arial"/>
          <w:szCs w:val="22"/>
        </w:rPr>
        <w:t>Anecdotal evidence suggests, for instance, that opinions about CDFs vary widely among educated, urban dwelling Solomon Islanders; while World Bank staff argued that CDFs could be corrosive to social relations among rural communities.</w:t>
      </w:r>
    </w:p>
    <w:p w:rsidR="00D94664" w:rsidRPr="00244F6C" w:rsidRDefault="00D94664" w:rsidP="00D94664">
      <w:pPr>
        <w:rPr>
          <w:rFonts w:ascii="Calibri" w:hAnsi="Calibri" w:cs="Arial"/>
          <w:szCs w:val="22"/>
        </w:rPr>
      </w:pPr>
      <w:r w:rsidRPr="00244F6C">
        <w:rPr>
          <w:rFonts w:ascii="Calibri" w:hAnsi="Calibri" w:cs="Arial"/>
          <w:szCs w:val="22"/>
        </w:rPr>
        <w:t>Separate and recent World Bank research compared a range of separate streams of funding in support of rural investment and service delivery in Solomon Islands (one of these is the Rural Development Program, which is supported by the Australian aid program).</w:t>
      </w:r>
      <w:r w:rsidRPr="00244F6C">
        <w:rPr>
          <w:rStyle w:val="FootnoteReference"/>
          <w:rFonts w:ascii="Calibri" w:hAnsi="Calibri" w:cs="Arial"/>
          <w:szCs w:val="22"/>
        </w:rPr>
        <w:footnoteReference w:id="18"/>
      </w:r>
      <w:r w:rsidR="009141DF" w:rsidRPr="00244F6C">
        <w:rPr>
          <w:rFonts w:ascii="Calibri" w:hAnsi="Calibri" w:cs="Arial"/>
          <w:szCs w:val="22"/>
        </w:rPr>
        <w:t xml:space="preserve"> </w:t>
      </w:r>
      <w:r w:rsidRPr="00244F6C">
        <w:rPr>
          <w:rFonts w:ascii="Calibri" w:hAnsi="Calibri" w:cs="Arial"/>
          <w:szCs w:val="22"/>
        </w:rPr>
        <w:t>The report concluded that constituency development funding rated highest against other funds for speed of disbursement.</w:t>
      </w:r>
      <w:r w:rsidR="009141DF" w:rsidRPr="00244F6C">
        <w:rPr>
          <w:rFonts w:ascii="Calibri" w:hAnsi="Calibri" w:cs="Arial"/>
          <w:szCs w:val="22"/>
        </w:rPr>
        <w:t xml:space="preserve"> </w:t>
      </w:r>
      <w:r w:rsidRPr="00244F6C">
        <w:rPr>
          <w:rFonts w:ascii="Calibri" w:hAnsi="Calibri" w:cs="Arial"/>
          <w:szCs w:val="22"/>
        </w:rPr>
        <w:t>While CDFs rated poorly against a number of other factors (</w:t>
      </w:r>
      <w:r w:rsidR="000273AD" w:rsidRPr="00244F6C">
        <w:rPr>
          <w:rFonts w:ascii="Calibri" w:hAnsi="Calibri" w:cs="Arial"/>
          <w:szCs w:val="22"/>
        </w:rPr>
        <w:t>e.g.</w:t>
      </w:r>
      <w:r w:rsidRPr="00244F6C">
        <w:rPr>
          <w:rFonts w:ascii="Calibri" w:hAnsi="Calibri" w:cs="Arial"/>
          <w:szCs w:val="22"/>
        </w:rPr>
        <w:t xml:space="preserve"> accountability, sustainability), it is their speed and responsiveness which remain important factors in underpinning the support they enjoy among both MPs and rural citizens alike, and their important place in Solomon Islands political economy. </w:t>
      </w:r>
    </w:p>
    <w:p w:rsidR="00D94664" w:rsidRPr="00244F6C" w:rsidRDefault="00D94664" w:rsidP="00D94664">
      <w:pPr>
        <w:rPr>
          <w:rFonts w:ascii="Calibri" w:hAnsi="Calibri" w:cs="Arial"/>
          <w:szCs w:val="22"/>
        </w:rPr>
      </w:pPr>
      <w:r w:rsidRPr="00244F6C">
        <w:rPr>
          <w:rFonts w:ascii="Calibri" w:hAnsi="Calibri" w:cs="Arial"/>
          <w:szCs w:val="22"/>
        </w:rPr>
        <w:t xml:space="preserve">Any work undertaken on CDFs under the Governance </w:t>
      </w:r>
      <w:r w:rsidR="001E7C67" w:rsidRPr="00244F6C">
        <w:rPr>
          <w:rFonts w:ascii="Calibri" w:hAnsi="Calibri" w:cs="Arial"/>
          <w:szCs w:val="22"/>
        </w:rPr>
        <w:t xml:space="preserve">Program </w:t>
      </w:r>
      <w:r w:rsidRPr="00244F6C">
        <w:rPr>
          <w:rFonts w:ascii="Calibri" w:hAnsi="Calibri" w:cs="Arial"/>
          <w:szCs w:val="22"/>
        </w:rPr>
        <w:t>would need to be done so drawing on, and leveraging, past and current Australian activity in this area – and in particular support for the Rural Development Program.</w:t>
      </w:r>
    </w:p>
    <w:p w:rsidR="00D94664" w:rsidRPr="00600735" w:rsidRDefault="00D94664" w:rsidP="00D94664">
      <w:pPr>
        <w:rPr>
          <w:rFonts w:ascii="Calibri" w:hAnsi="Calibri" w:cs="Arial"/>
          <w:szCs w:val="22"/>
        </w:rPr>
      </w:pPr>
      <w:r w:rsidRPr="00244F6C">
        <w:rPr>
          <w:rFonts w:ascii="Calibri" w:hAnsi="Calibri" w:cs="Arial"/>
          <w:szCs w:val="22"/>
        </w:rPr>
        <w:t xml:space="preserve">One way to generate data on citizen perceptions of service delivery, in order to inform ongoing adjustment of the </w:t>
      </w:r>
      <w:r w:rsidR="00A74836" w:rsidRPr="00244F6C">
        <w:rPr>
          <w:rFonts w:ascii="Calibri" w:hAnsi="Calibri" w:cs="Arial"/>
          <w:szCs w:val="22"/>
        </w:rPr>
        <w:t>program</w:t>
      </w:r>
      <w:r w:rsidRPr="00244F6C">
        <w:rPr>
          <w:rFonts w:ascii="Calibri" w:hAnsi="Calibri" w:cs="Arial"/>
          <w:szCs w:val="22"/>
        </w:rPr>
        <w:t xml:space="preserve"> and to track progress, may be through the successor survey to the annual People’s Surveys that were undertaken in the middle period of the RAMSI years.</w:t>
      </w:r>
      <w:r w:rsidR="009141DF" w:rsidRPr="00244F6C">
        <w:rPr>
          <w:rFonts w:ascii="Calibri" w:hAnsi="Calibri" w:cs="Arial"/>
          <w:szCs w:val="22"/>
        </w:rPr>
        <w:t xml:space="preserve"> </w:t>
      </w:r>
      <w:r w:rsidRPr="00244F6C">
        <w:rPr>
          <w:rFonts w:ascii="Calibri" w:hAnsi="Calibri" w:cs="Arial"/>
          <w:szCs w:val="22"/>
        </w:rPr>
        <w:t xml:space="preserve">Australia (through </w:t>
      </w:r>
      <w:r w:rsidR="00414E17" w:rsidRPr="00244F6C">
        <w:rPr>
          <w:rFonts w:ascii="Calibri" w:hAnsi="Calibri" w:cs="Arial"/>
          <w:szCs w:val="22"/>
        </w:rPr>
        <w:t xml:space="preserve">Australia’s </w:t>
      </w:r>
      <w:r w:rsidR="001E7C67" w:rsidRPr="00244F6C">
        <w:rPr>
          <w:rFonts w:ascii="Calibri" w:hAnsi="Calibri" w:cs="Arial"/>
          <w:szCs w:val="22"/>
        </w:rPr>
        <w:t>h</w:t>
      </w:r>
      <w:r w:rsidRPr="00244F6C">
        <w:rPr>
          <w:rFonts w:ascii="Calibri" w:hAnsi="Calibri" w:cs="Arial"/>
          <w:szCs w:val="22"/>
        </w:rPr>
        <w:t xml:space="preserve">uman </w:t>
      </w:r>
      <w:r w:rsidR="001E7C67" w:rsidRPr="00244F6C">
        <w:rPr>
          <w:rFonts w:ascii="Calibri" w:hAnsi="Calibri" w:cs="Arial"/>
          <w:szCs w:val="22"/>
        </w:rPr>
        <w:t>d</w:t>
      </w:r>
      <w:r w:rsidRPr="00244F6C">
        <w:rPr>
          <w:rFonts w:ascii="Calibri" w:hAnsi="Calibri" w:cs="Arial"/>
          <w:szCs w:val="22"/>
        </w:rPr>
        <w:t xml:space="preserve">evelopment programs) is working with </w:t>
      </w:r>
      <w:r w:rsidR="00FF71A9" w:rsidRPr="00244F6C">
        <w:rPr>
          <w:rFonts w:ascii="Calibri" w:hAnsi="Calibri" w:cs="Arial"/>
          <w:szCs w:val="22"/>
        </w:rPr>
        <w:t>Ministry of Development Planning and Aid Coordination (</w:t>
      </w:r>
      <w:r w:rsidRPr="00244F6C">
        <w:rPr>
          <w:rFonts w:ascii="Calibri" w:hAnsi="Calibri" w:cs="Arial"/>
          <w:szCs w:val="22"/>
        </w:rPr>
        <w:t>MDPAC</w:t>
      </w:r>
      <w:r w:rsidR="00FF71A9" w:rsidRPr="00244F6C">
        <w:rPr>
          <w:rFonts w:ascii="Calibri" w:hAnsi="Calibri" w:cs="Arial"/>
          <w:szCs w:val="22"/>
        </w:rPr>
        <w:t>)</w:t>
      </w:r>
      <w:r w:rsidRPr="00244F6C">
        <w:rPr>
          <w:rFonts w:ascii="Calibri" w:hAnsi="Calibri" w:cs="Arial"/>
          <w:szCs w:val="22"/>
        </w:rPr>
        <w:t xml:space="preserve"> to undertake this survey.</w:t>
      </w:r>
      <w:r w:rsidRPr="00600735">
        <w:rPr>
          <w:rFonts w:ascii="Calibri" w:hAnsi="Calibri" w:cs="Arial"/>
          <w:szCs w:val="22"/>
        </w:rPr>
        <w:t xml:space="preserve"> </w:t>
      </w:r>
    </w:p>
    <w:p w:rsidR="00D94664" w:rsidRPr="00600735" w:rsidRDefault="00D94664" w:rsidP="003E3187">
      <w:pPr>
        <w:pStyle w:val="Heading4"/>
        <w:rPr>
          <w:rFonts w:ascii="Calibri" w:hAnsi="Calibri" w:cs="Arial"/>
          <w:szCs w:val="22"/>
        </w:rPr>
      </w:pPr>
      <w:r w:rsidRPr="00600735">
        <w:rPr>
          <w:rFonts w:ascii="Calibri" w:hAnsi="Calibri" w:cs="Arial"/>
          <w:szCs w:val="22"/>
        </w:rPr>
        <w:t xml:space="preserve">Success of the </w:t>
      </w:r>
      <w:r w:rsidR="00FF71A9" w:rsidRPr="00600735">
        <w:rPr>
          <w:rFonts w:ascii="Calibri" w:hAnsi="Calibri" w:cs="Arial"/>
          <w:szCs w:val="22"/>
        </w:rPr>
        <w:t>demand-</w:t>
      </w:r>
      <w:r w:rsidRPr="00600735">
        <w:rPr>
          <w:rFonts w:ascii="Calibri" w:hAnsi="Calibri" w:cs="Arial"/>
          <w:szCs w:val="22"/>
        </w:rPr>
        <w:t xml:space="preserve">driven and </w:t>
      </w:r>
      <w:r w:rsidR="00FF71A9" w:rsidRPr="00600735">
        <w:rPr>
          <w:rFonts w:ascii="Calibri" w:hAnsi="Calibri" w:cs="Arial"/>
          <w:szCs w:val="22"/>
        </w:rPr>
        <w:t>locally-</w:t>
      </w:r>
      <w:r w:rsidRPr="00600735">
        <w:rPr>
          <w:rFonts w:ascii="Calibri" w:hAnsi="Calibri" w:cs="Arial"/>
          <w:szCs w:val="22"/>
        </w:rPr>
        <w:t>led approach</w:t>
      </w:r>
    </w:p>
    <w:p w:rsidR="00D94664" w:rsidRPr="00600735" w:rsidRDefault="00D94664" w:rsidP="00D94664">
      <w:pPr>
        <w:rPr>
          <w:rFonts w:ascii="Calibri" w:hAnsi="Calibri" w:cs="Arial"/>
          <w:szCs w:val="22"/>
        </w:rPr>
      </w:pPr>
      <w:r w:rsidRPr="00600735">
        <w:rPr>
          <w:rFonts w:ascii="Calibri" w:hAnsi="Calibri" w:cs="Arial"/>
          <w:szCs w:val="22"/>
        </w:rPr>
        <w:t>A key lesson from Australian support for public sector reform in Solomon Islands</w:t>
      </w:r>
      <w:r w:rsidR="00FF71A9" w:rsidRPr="00600735">
        <w:rPr>
          <w:rFonts w:ascii="Calibri" w:hAnsi="Calibri" w:cs="Arial"/>
          <w:szCs w:val="22"/>
        </w:rPr>
        <w:t>,</w:t>
      </w:r>
      <w:r w:rsidR="00AC7A4A" w:rsidRPr="00600735">
        <w:rPr>
          <w:rFonts w:ascii="Calibri" w:hAnsi="Calibri" w:cs="Arial"/>
          <w:szCs w:val="22"/>
        </w:rPr>
        <w:t xml:space="preserve"> delivered</w:t>
      </w:r>
      <w:r w:rsidRPr="00600735">
        <w:rPr>
          <w:rFonts w:ascii="Calibri" w:hAnsi="Calibri" w:cs="Arial"/>
          <w:szCs w:val="22"/>
        </w:rPr>
        <w:t xml:space="preserve"> over more than a </w:t>
      </w:r>
      <w:r w:rsidR="00AC7A4A" w:rsidRPr="00600735">
        <w:rPr>
          <w:rFonts w:ascii="Calibri" w:hAnsi="Calibri" w:cs="Arial"/>
          <w:szCs w:val="22"/>
        </w:rPr>
        <w:t>decade</w:t>
      </w:r>
      <w:r w:rsidR="00FF71A9" w:rsidRPr="00600735">
        <w:rPr>
          <w:rFonts w:ascii="Calibri" w:hAnsi="Calibri" w:cs="Arial"/>
          <w:szCs w:val="22"/>
        </w:rPr>
        <w:t>,</w:t>
      </w:r>
      <w:r w:rsidRPr="00600735">
        <w:rPr>
          <w:rFonts w:ascii="Calibri" w:hAnsi="Calibri" w:cs="Arial"/>
          <w:szCs w:val="22"/>
        </w:rPr>
        <w:t xml:space="preserve"> has been the significantly greater success of a demand-driven approach</w:t>
      </w:r>
      <w:r w:rsidR="00AC7A4A" w:rsidRPr="00600735">
        <w:rPr>
          <w:rFonts w:ascii="Calibri" w:hAnsi="Calibri" w:cs="Arial"/>
          <w:szCs w:val="22"/>
        </w:rPr>
        <w:t>,</w:t>
      </w:r>
      <w:r w:rsidRPr="00600735">
        <w:rPr>
          <w:rFonts w:ascii="Calibri" w:hAnsi="Calibri" w:cs="Arial"/>
          <w:szCs w:val="22"/>
        </w:rPr>
        <w:t xml:space="preserve"> as opposed to a donor-led supply-driven approach</w:t>
      </w:r>
      <w:r w:rsidR="00FF71A9" w:rsidRPr="00600735">
        <w:rPr>
          <w:rFonts w:ascii="Calibri" w:hAnsi="Calibri" w:cs="Arial"/>
          <w:szCs w:val="22"/>
        </w:rPr>
        <w:t>.</w:t>
      </w:r>
      <w:r w:rsidRPr="00600735">
        <w:rPr>
          <w:rStyle w:val="FootnoteReference"/>
          <w:rFonts w:ascii="Calibri" w:hAnsi="Calibri" w:cs="Arial"/>
          <w:szCs w:val="22"/>
        </w:rPr>
        <w:footnoteReference w:id="19"/>
      </w:r>
      <w:r w:rsidR="009141DF" w:rsidRPr="00600735">
        <w:rPr>
          <w:rFonts w:ascii="Calibri" w:hAnsi="Calibri" w:cs="Arial"/>
          <w:szCs w:val="22"/>
        </w:rPr>
        <w:t xml:space="preserve"> </w:t>
      </w:r>
      <w:r w:rsidRPr="00600735">
        <w:rPr>
          <w:rFonts w:ascii="Calibri" w:hAnsi="Calibri" w:cs="Arial"/>
          <w:szCs w:val="22"/>
        </w:rPr>
        <w:t xml:space="preserve">In the area of public service performance, such a strategic shift was taken by </w:t>
      </w:r>
      <w:r w:rsidRPr="00244F6C">
        <w:rPr>
          <w:rFonts w:ascii="Calibri" w:hAnsi="Calibri" w:cs="Arial"/>
          <w:szCs w:val="22"/>
        </w:rPr>
        <w:t>RAMSI around 2011 and has seen significant gains in public sector reform, even if the momentum has now slowed somewhat.</w:t>
      </w:r>
      <w:r w:rsidR="009141DF" w:rsidRPr="00244F6C">
        <w:rPr>
          <w:rFonts w:ascii="Calibri" w:hAnsi="Calibri" w:cs="Arial"/>
          <w:szCs w:val="22"/>
        </w:rPr>
        <w:t xml:space="preserve"> </w:t>
      </w:r>
      <w:r w:rsidRPr="00244F6C">
        <w:rPr>
          <w:rFonts w:ascii="Calibri" w:hAnsi="Calibri" w:cs="Arial"/>
          <w:szCs w:val="22"/>
        </w:rPr>
        <w:t xml:space="preserve">While much remains to be done, there are undoubtedly </w:t>
      </w:r>
      <w:r w:rsidR="00414E17" w:rsidRPr="00244F6C">
        <w:rPr>
          <w:rFonts w:ascii="Calibri" w:hAnsi="Calibri" w:cs="Arial"/>
          <w:szCs w:val="22"/>
        </w:rPr>
        <w:t>successes</w:t>
      </w:r>
      <w:r w:rsidRPr="00244F6C">
        <w:rPr>
          <w:rFonts w:ascii="Calibri" w:hAnsi="Calibri" w:cs="Arial"/>
          <w:szCs w:val="22"/>
        </w:rPr>
        <w:t>.</w:t>
      </w:r>
      <w:r w:rsidR="009141DF" w:rsidRPr="00244F6C">
        <w:rPr>
          <w:rFonts w:ascii="Calibri" w:hAnsi="Calibri" w:cs="Arial"/>
          <w:szCs w:val="22"/>
        </w:rPr>
        <w:t xml:space="preserve"> </w:t>
      </w:r>
      <w:r w:rsidRPr="00244F6C">
        <w:rPr>
          <w:rFonts w:ascii="Calibri" w:hAnsi="Calibri" w:cs="Arial"/>
          <w:szCs w:val="22"/>
        </w:rPr>
        <w:t>This work has been largely enabled by a strong local reform champion in the form of the Chair of the Public Service Commission.</w:t>
      </w:r>
      <w:r w:rsidR="009141DF" w:rsidRPr="00244F6C">
        <w:rPr>
          <w:rFonts w:ascii="Calibri" w:hAnsi="Calibri" w:cs="Arial"/>
          <w:szCs w:val="22"/>
        </w:rPr>
        <w:t xml:space="preserve"> </w:t>
      </w:r>
      <w:r w:rsidRPr="00244F6C">
        <w:rPr>
          <w:rFonts w:ascii="Calibri" w:hAnsi="Calibri" w:cs="Arial"/>
          <w:szCs w:val="22"/>
        </w:rPr>
        <w:t>The Chair has driven the reform and Australia has supported it – rather than the other way around.</w:t>
      </w:r>
    </w:p>
    <w:p w:rsidR="00D94664" w:rsidRPr="00600735" w:rsidRDefault="00D94664" w:rsidP="003E3187">
      <w:pPr>
        <w:pStyle w:val="Heading4"/>
        <w:rPr>
          <w:rFonts w:ascii="Calibri" w:hAnsi="Calibri" w:cs="Arial"/>
          <w:szCs w:val="22"/>
        </w:rPr>
      </w:pPr>
      <w:r w:rsidRPr="00600735">
        <w:rPr>
          <w:rFonts w:ascii="Calibri" w:hAnsi="Calibri" w:cs="Arial"/>
          <w:szCs w:val="22"/>
        </w:rPr>
        <w:t xml:space="preserve">Fit for purpose </w:t>
      </w:r>
      <w:r w:rsidR="008241CF" w:rsidRPr="00600735">
        <w:rPr>
          <w:rFonts w:ascii="Calibri" w:hAnsi="Calibri" w:cs="Arial"/>
          <w:caps w:val="0"/>
          <w:szCs w:val="22"/>
        </w:rPr>
        <w:t>ICT</w:t>
      </w:r>
      <w:r w:rsidRPr="00600735">
        <w:rPr>
          <w:rFonts w:ascii="Calibri" w:hAnsi="Calibri" w:cs="Arial"/>
          <w:szCs w:val="22"/>
        </w:rPr>
        <w:t xml:space="preserve"> projects as enablers of government</w:t>
      </w:r>
    </w:p>
    <w:p w:rsidR="00D94664" w:rsidRPr="00600735" w:rsidRDefault="00D94664" w:rsidP="00D94664">
      <w:pPr>
        <w:rPr>
          <w:rFonts w:ascii="Calibri" w:hAnsi="Calibri" w:cs="Arial"/>
          <w:szCs w:val="22"/>
        </w:rPr>
      </w:pPr>
      <w:r w:rsidRPr="00600735">
        <w:rPr>
          <w:rFonts w:ascii="Calibri" w:hAnsi="Calibri" w:cs="Arial"/>
          <w:szCs w:val="22"/>
        </w:rPr>
        <w:t>It was clear from both design missions (and previous assessments</w:t>
      </w:r>
      <w:r w:rsidRPr="00600735">
        <w:rPr>
          <w:rStyle w:val="FootnoteReference"/>
          <w:rFonts w:ascii="Calibri" w:hAnsi="Calibri" w:cs="Arial"/>
          <w:szCs w:val="22"/>
        </w:rPr>
        <w:footnoteReference w:id="20"/>
      </w:r>
      <w:r w:rsidRPr="00600735">
        <w:rPr>
          <w:rFonts w:ascii="Calibri" w:hAnsi="Calibri" w:cs="Arial"/>
          <w:szCs w:val="22"/>
        </w:rPr>
        <w:t>) that SIG operations are becoming increasingly reliant on Information and Communications Technology (ICT) services and that there is a large demand within SIG agencies and the general public for further rollout of government ICT services.</w:t>
      </w:r>
      <w:r w:rsidR="009141DF" w:rsidRPr="00600735">
        <w:rPr>
          <w:rFonts w:ascii="Calibri" w:hAnsi="Calibri" w:cs="Arial"/>
          <w:szCs w:val="22"/>
        </w:rPr>
        <w:t xml:space="preserve"> </w:t>
      </w:r>
      <w:r w:rsidRPr="00600735">
        <w:rPr>
          <w:rFonts w:ascii="Calibri" w:hAnsi="Calibri" w:cs="Arial"/>
          <w:szCs w:val="22"/>
        </w:rPr>
        <w:t>MOFT’s Information and Communications Technology Support Unit (ICTSU) is assuming an increasingly important role as an enabler for basic operations of government.</w:t>
      </w:r>
      <w:r w:rsidR="009141DF" w:rsidRPr="00600735">
        <w:rPr>
          <w:rFonts w:ascii="Calibri" w:hAnsi="Calibri" w:cs="Arial"/>
          <w:szCs w:val="22"/>
        </w:rPr>
        <w:t xml:space="preserve"> </w:t>
      </w:r>
      <w:r w:rsidRPr="00600735">
        <w:rPr>
          <w:rFonts w:ascii="Calibri" w:hAnsi="Calibri" w:cs="Arial"/>
          <w:szCs w:val="22"/>
        </w:rPr>
        <w:t>Well-run government ICT systems hold the promise of more efficient government and reduced opportunities for human error and petty malfeasance.</w:t>
      </w:r>
    </w:p>
    <w:p w:rsidR="00D94664" w:rsidRPr="00600735" w:rsidRDefault="00D94664" w:rsidP="003E3187">
      <w:pPr>
        <w:pStyle w:val="Heading4"/>
        <w:rPr>
          <w:rFonts w:ascii="Calibri" w:hAnsi="Calibri" w:cs="Arial"/>
          <w:szCs w:val="22"/>
        </w:rPr>
      </w:pPr>
      <w:r w:rsidRPr="00600735">
        <w:rPr>
          <w:rFonts w:ascii="Calibri" w:hAnsi="Calibri" w:cs="Arial"/>
          <w:szCs w:val="22"/>
        </w:rPr>
        <w:t>Appetite for broader range of development modalities</w:t>
      </w:r>
    </w:p>
    <w:p w:rsidR="00D94664" w:rsidRPr="00600735" w:rsidRDefault="00D94664" w:rsidP="00D94664">
      <w:pPr>
        <w:rPr>
          <w:rFonts w:ascii="Calibri" w:hAnsi="Calibri" w:cs="Arial"/>
          <w:szCs w:val="22"/>
        </w:rPr>
      </w:pPr>
      <w:r w:rsidRPr="00600735">
        <w:rPr>
          <w:rFonts w:ascii="Calibri" w:hAnsi="Calibri" w:cs="Arial"/>
          <w:szCs w:val="22"/>
        </w:rPr>
        <w:t>A strong learning from both design missions was that long-term technical assistance (whether in-line or purely advisory) is not necessarily seen as the default model for Australian assistance by SIG senior officials.</w:t>
      </w:r>
      <w:r w:rsidR="009141DF" w:rsidRPr="00600735">
        <w:rPr>
          <w:rFonts w:ascii="Calibri" w:hAnsi="Calibri" w:cs="Arial"/>
          <w:szCs w:val="22"/>
        </w:rPr>
        <w:t xml:space="preserve"> </w:t>
      </w:r>
      <w:r w:rsidRPr="00600735">
        <w:rPr>
          <w:rFonts w:ascii="Calibri" w:hAnsi="Calibri" w:cs="Arial"/>
          <w:szCs w:val="22"/>
        </w:rPr>
        <w:t>These leaders are keen to see more flexible modalities going forward (including short-term TA and twinning arrangements)</w:t>
      </w:r>
      <w:r w:rsidR="00FF71A9" w:rsidRPr="00600735">
        <w:rPr>
          <w:rFonts w:ascii="Calibri" w:hAnsi="Calibri" w:cs="Arial"/>
          <w:szCs w:val="22"/>
        </w:rPr>
        <w:t>,</w:t>
      </w:r>
      <w:r w:rsidRPr="00600735">
        <w:rPr>
          <w:rFonts w:ascii="Calibri" w:hAnsi="Calibri" w:cs="Arial"/>
          <w:szCs w:val="22"/>
        </w:rPr>
        <w:t xml:space="preserve"> and they want an ever-stronger focus on the role of advisers building capacity rather than replacing it.</w:t>
      </w:r>
      <w:r w:rsidR="009141DF" w:rsidRPr="00600735">
        <w:rPr>
          <w:rFonts w:ascii="Calibri" w:hAnsi="Calibri" w:cs="Arial"/>
          <w:szCs w:val="22"/>
        </w:rPr>
        <w:t xml:space="preserve"> </w:t>
      </w:r>
      <w:r w:rsidRPr="00600735">
        <w:rPr>
          <w:rFonts w:ascii="Calibri" w:hAnsi="Calibri" w:cs="Arial"/>
          <w:szCs w:val="22"/>
        </w:rPr>
        <w:t xml:space="preserve">Senior SIG officials also spoke highly of the value they placed on assistance provided through specialist regional organisations and institutions (see below). </w:t>
      </w:r>
    </w:p>
    <w:p w:rsidR="00D94664" w:rsidRPr="00600735" w:rsidRDefault="00D94664" w:rsidP="00D94664">
      <w:pPr>
        <w:rPr>
          <w:rFonts w:ascii="Calibri" w:hAnsi="Calibri" w:cs="Arial"/>
          <w:szCs w:val="22"/>
        </w:rPr>
      </w:pPr>
      <w:r w:rsidRPr="00600735">
        <w:rPr>
          <w:rFonts w:ascii="Calibri" w:hAnsi="Calibri" w:cs="Arial"/>
          <w:szCs w:val="22"/>
        </w:rPr>
        <w:t xml:space="preserve">While it has been a feature of Australian governance assistance in Solomon Islands in the past, performance-linked aid has a mixed track record in serving as an incentive. There is good evidence of performance-linked aid </w:t>
      </w:r>
      <w:r w:rsidR="002E6B65" w:rsidRPr="00600735">
        <w:rPr>
          <w:rFonts w:ascii="Calibri" w:hAnsi="Calibri" w:cs="Arial"/>
          <w:szCs w:val="22"/>
        </w:rPr>
        <w:t xml:space="preserve">continuing to </w:t>
      </w:r>
      <w:r w:rsidRPr="00600735">
        <w:rPr>
          <w:rFonts w:ascii="Calibri" w:hAnsi="Calibri" w:cs="Arial"/>
          <w:szCs w:val="22"/>
        </w:rPr>
        <w:t xml:space="preserve">work </w:t>
      </w:r>
      <w:r w:rsidRPr="00244F6C">
        <w:rPr>
          <w:rFonts w:ascii="Calibri" w:hAnsi="Calibri" w:cs="Arial"/>
          <w:szCs w:val="22"/>
        </w:rPr>
        <w:t>well in the education, health and transport sectors</w:t>
      </w:r>
      <w:r w:rsidR="002E6B65" w:rsidRPr="00244F6C">
        <w:rPr>
          <w:rFonts w:ascii="Calibri" w:hAnsi="Calibri" w:cs="Arial"/>
          <w:szCs w:val="22"/>
        </w:rPr>
        <w:t>,</w:t>
      </w:r>
      <w:r w:rsidRPr="00244F6C">
        <w:rPr>
          <w:rFonts w:ascii="Calibri" w:hAnsi="Calibri" w:cs="Arial"/>
          <w:szCs w:val="22"/>
        </w:rPr>
        <w:t xml:space="preserve"> however there is </w:t>
      </w:r>
      <w:r w:rsidR="00226EDC" w:rsidRPr="00244F6C">
        <w:rPr>
          <w:rFonts w:ascii="Calibri" w:hAnsi="Calibri" w:cs="Arial"/>
          <w:szCs w:val="22"/>
        </w:rPr>
        <w:t>less evidence in the area of economic and financial reforms</w:t>
      </w:r>
      <w:r w:rsidRPr="00244F6C">
        <w:rPr>
          <w:rFonts w:ascii="Calibri" w:hAnsi="Calibri" w:cs="Arial"/>
          <w:szCs w:val="22"/>
        </w:rPr>
        <w:t>.</w:t>
      </w:r>
      <w:r w:rsidR="009141DF" w:rsidRPr="00244F6C">
        <w:rPr>
          <w:rFonts w:ascii="Calibri" w:hAnsi="Calibri" w:cs="Arial"/>
          <w:szCs w:val="22"/>
        </w:rPr>
        <w:t xml:space="preserve"> </w:t>
      </w:r>
      <w:r w:rsidRPr="00244F6C">
        <w:rPr>
          <w:rFonts w:ascii="Calibri" w:hAnsi="Calibri" w:cs="Arial"/>
          <w:szCs w:val="22"/>
        </w:rPr>
        <w:t>That said, any serious deterioration in SIG’s budgetary circumstances may provide an opportunity to re-engage the CEWG, and any related performance linked aid, through the Solomon Islands Growth Program.</w:t>
      </w:r>
    </w:p>
    <w:p w:rsidR="00D94664" w:rsidRPr="00600735" w:rsidRDefault="00D94664" w:rsidP="003E3187">
      <w:pPr>
        <w:pStyle w:val="Heading4"/>
        <w:rPr>
          <w:rFonts w:ascii="Calibri" w:hAnsi="Calibri" w:cs="Arial"/>
          <w:szCs w:val="22"/>
        </w:rPr>
      </w:pPr>
      <w:r w:rsidRPr="00600735">
        <w:rPr>
          <w:rFonts w:ascii="Calibri" w:hAnsi="Calibri" w:cs="Arial"/>
          <w:szCs w:val="22"/>
        </w:rPr>
        <w:t>Effective Capacity Building Approaches</w:t>
      </w:r>
    </w:p>
    <w:p w:rsidR="00F77181" w:rsidRPr="00600735" w:rsidRDefault="00D94664" w:rsidP="00D94664">
      <w:pPr>
        <w:rPr>
          <w:rFonts w:ascii="Calibri" w:hAnsi="Calibri" w:cs="Arial"/>
          <w:szCs w:val="22"/>
        </w:rPr>
      </w:pPr>
      <w:r w:rsidRPr="00600735">
        <w:rPr>
          <w:rFonts w:ascii="Calibri" w:hAnsi="Calibri" w:cs="Arial"/>
          <w:szCs w:val="22"/>
        </w:rPr>
        <w:t xml:space="preserve">From the </w:t>
      </w:r>
      <w:r w:rsidR="001B164C" w:rsidRPr="00600735">
        <w:rPr>
          <w:rFonts w:ascii="Calibri" w:hAnsi="Calibri" w:cs="Arial"/>
          <w:szCs w:val="22"/>
        </w:rPr>
        <w:t>commencement</w:t>
      </w:r>
      <w:r w:rsidRPr="00600735">
        <w:rPr>
          <w:rFonts w:ascii="Calibri" w:hAnsi="Calibri" w:cs="Arial"/>
          <w:szCs w:val="22"/>
        </w:rPr>
        <w:t xml:space="preserve"> of the RAMSI governance program, the delivery modality </w:t>
      </w:r>
      <w:r w:rsidR="001B164C" w:rsidRPr="00600735">
        <w:rPr>
          <w:rFonts w:ascii="Calibri" w:hAnsi="Calibri" w:cs="Arial"/>
          <w:szCs w:val="22"/>
        </w:rPr>
        <w:t>was characterised by</w:t>
      </w:r>
      <w:r w:rsidRPr="00600735">
        <w:rPr>
          <w:rFonts w:ascii="Calibri" w:hAnsi="Calibri" w:cs="Arial"/>
          <w:szCs w:val="22"/>
        </w:rPr>
        <w:t xml:space="preserve"> investing heavily in the use of technical advisers to </w:t>
      </w:r>
      <w:r w:rsidR="001B164C" w:rsidRPr="00600735">
        <w:rPr>
          <w:rFonts w:ascii="Calibri" w:hAnsi="Calibri" w:cs="Arial"/>
          <w:szCs w:val="22"/>
        </w:rPr>
        <w:t xml:space="preserve">substitute and </w:t>
      </w:r>
      <w:r w:rsidRPr="00600735">
        <w:rPr>
          <w:rFonts w:ascii="Calibri" w:hAnsi="Calibri" w:cs="Arial"/>
          <w:szCs w:val="22"/>
        </w:rPr>
        <w:t>build capacity within key institutions of state.</w:t>
      </w:r>
      <w:r w:rsidR="009141DF" w:rsidRPr="00600735">
        <w:rPr>
          <w:rFonts w:ascii="Calibri" w:hAnsi="Calibri" w:cs="Arial"/>
          <w:szCs w:val="22"/>
        </w:rPr>
        <w:t xml:space="preserve"> </w:t>
      </w:r>
      <w:r w:rsidRPr="00600735">
        <w:rPr>
          <w:rFonts w:ascii="Calibri" w:hAnsi="Calibri" w:cs="Arial"/>
          <w:szCs w:val="22"/>
        </w:rPr>
        <w:t xml:space="preserve">As recently as 2012, there were 51 </w:t>
      </w:r>
      <w:r w:rsidR="002E6B65" w:rsidRPr="00600735">
        <w:rPr>
          <w:rFonts w:ascii="Calibri" w:hAnsi="Calibri" w:cs="Arial"/>
          <w:szCs w:val="22"/>
        </w:rPr>
        <w:t>Australian-</w:t>
      </w:r>
      <w:r w:rsidRPr="00600735">
        <w:rPr>
          <w:rFonts w:ascii="Calibri" w:hAnsi="Calibri" w:cs="Arial"/>
          <w:szCs w:val="22"/>
        </w:rPr>
        <w:t>funded advisers under RAMSI’s Economic Governance and Machinery of Governance pillars. This has reduced substantially</w:t>
      </w:r>
      <w:r w:rsidR="002E6B65" w:rsidRPr="00600735">
        <w:rPr>
          <w:rFonts w:ascii="Calibri" w:hAnsi="Calibri" w:cs="Arial"/>
          <w:szCs w:val="22"/>
        </w:rPr>
        <w:t>;</w:t>
      </w:r>
      <w:r w:rsidRPr="00600735">
        <w:rPr>
          <w:rFonts w:ascii="Calibri" w:hAnsi="Calibri" w:cs="Arial"/>
          <w:szCs w:val="22"/>
        </w:rPr>
        <w:t xml:space="preserve"> under SIGOV there are currently 16 advisers. </w:t>
      </w:r>
    </w:p>
    <w:p w:rsidR="00D94664" w:rsidRPr="00600735" w:rsidRDefault="00D94664" w:rsidP="00D94664">
      <w:pPr>
        <w:rPr>
          <w:rFonts w:ascii="Calibri" w:hAnsi="Calibri" w:cs="Arial"/>
          <w:szCs w:val="22"/>
        </w:rPr>
      </w:pPr>
      <w:r w:rsidRPr="00600735">
        <w:rPr>
          <w:rFonts w:ascii="Calibri" w:hAnsi="Calibri" w:cs="Arial"/>
          <w:szCs w:val="22"/>
        </w:rPr>
        <w:t xml:space="preserve">However, it should be noted that it has only been three years since the transition of the governance program from a stabilisation program which was heavily laden with TA, towards a </w:t>
      </w:r>
      <w:r w:rsidR="002E6B65" w:rsidRPr="00600735">
        <w:rPr>
          <w:rFonts w:ascii="Calibri" w:hAnsi="Calibri" w:cs="Arial"/>
          <w:szCs w:val="22"/>
        </w:rPr>
        <w:t>longer</w:t>
      </w:r>
      <w:r w:rsidR="00944F3D">
        <w:rPr>
          <w:rFonts w:ascii="Calibri" w:hAnsi="Calibri" w:cs="Arial"/>
          <w:szCs w:val="22"/>
        </w:rPr>
        <w:t>-</w:t>
      </w:r>
      <w:r w:rsidRPr="00600735">
        <w:rPr>
          <w:rFonts w:ascii="Calibri" w:hAnsi="Calibri" w:cs="Arial"/>
          <w:szCs w:val="22"/>
        </w:rPr>
        <w:t>term development program.</w:t>
      </w:r>
      <w:r w:rsidR="009141DF" w:rsidRPr="00600735">
        <w:rPr>
          <w:rFonts w:ascii="Calibri" w:hAnsi="Calibri" w:cs="Arial"/>
          <w:szCs w:val="22"/>
        </w:rPr>
        <w:t xml:space="preserve"> </w:t>
      </w:r>
      <w:r w:rsidRPr="00600735">
        <w:rPr>
          <w:rFonts w:ascii="Calibri" w:hAnsi="Calibri" w:cs="Arial"/>
          <w:szCs w:val="22"/>
        </w:rPr>
        <w:t xml:space="preserve">This type of interventionist program, while relevant and necessary, created </w:t>
      </w:r>
      <w:r w:rsidR="002E6B65" w:rsidRPr="00600735">
        <w:rPr>
          <w:rFonts w:ascii="Calibri" w:hAnsi="Calibri" w:cs="Arial"/>
          <w:szCs w:val="22"/>
        </w:rPr>
        <w:t>dependencies that</w:t>
      </w:r>
      <w:r w:rsidRPr="00600735">
        <w:rPr>
          <w:rFonts w:ascii="Calibri" w:hAnsi="Calibri" w:cs="Arial"/>
          <w:szCs w:val="22"/>
        </w:rPr>
        <w:t xml:space="preserve"> can be difficult to dismantle</w:t>
      </w:r>
      <w:r w:rsidR="00F77181" w:rsidRPr="00600735">
        <w:rPr>
          <w:rFonts w:ascii="Calibri" w:hAnsi="Calibri" w:cs="Arial"/>
          <w:szCs w:val="22"/>
        </w:rPr>
        <w:t xml:space="preserve"> quickly</w:t>
      </w:r>
      <w:r w:rsidRPr="00600735">
        <w:rPr>
          <w:rFonts w:ascii="Calibri" w:hAnsi="Calibri" w:cs="Arial"/>
          <w:szCs w:val="22"/>
        </w:rPr>
        <w:t xml:space="preserve"> </w:t>
      </w:r>
      <w:r w:rsidR="002E6B65" w:rsidRPr="00600735">
        <w:rPr>
          <w:rFonts w:ascii="Calibri" w:hAnsi="Calibri" w:cs="Arial"/>
          <w:szCs w:val="22"/>
        </w:rPr>
        <w:t>–</w:t>
      </w:r>
      <w:r w:rsidRPr="00600735">
        <w:rPr>
          <w:rFonts w:ascii="Calibri" w:hAnsi="Calibri" w:cs="Arial"/>
          <w:szCs w:val="22"/>
        </w:rPr>
        <w:t xml:space="preserve"> the</w:t>
      </w:r>
      <w:r w:rsidR="009141DF" w:rsidRPr="00600735">
        <w:rPr>
          <w:rFonts w:ascii="Calibri" w:hAnsi="Calibri" w:cs="Arial"/>
          <w:szCs w:val="22"/>
        </w:rPr>
        <w:t xml:space="preserve"> </w:t>
      </w:r>
      <w:r w:rsidRPr="00600735">
        <w:rPr>
          <w:rFonts w:ascii="Calibri" w:hAnsi="Calibri" w:cs="Arial"/>
          <w:szCs w:val="22"/>
        </w:rPr>
        <w:t xml:space="preserve">ongoing transition shouldn’t and can’t be rushed. In some </w:t>
      </w:r>
      <w:r w:rsidR="002E6B65" w:rsidRPr="00600735">
        <w:rPr>
          <w:rFonts w:ascii="Calibri" w:hAnsi="Calibri" w:cs="Arial"/>
          <w:szCs w:val="22"/>
        </w:rPr>
        <w:t>areas,</w:t>
      </w:r>
      <w:r w:rsidRPr="00600735">
        <w:rPr>
          <w:rFonts w:ascii="Calibri" w:hAnsi="Calibri" w:cs="Arial"/>
          <w:szCs w:val="22"/>
        </w:rPr>
        <w:t xml:space="preserve"> SIG capacity is low or non-existent and they are therefore heavily reliant on this model </w:t>
      </w:r>
      <w:r w:rsidR="002E6B65" w:rsidRPr="00600735">
        <w:rPr>
          <w:rFonts w:ascii="Calibri" w:hAnsi="Calibri" w:cs="Arial"/>
          <w:szCs w:val="22"/>
        </w:rPr>
        <w:t>–</w:t>
      </w:r>
      <w:r w:rsidRPr="00600735">
        <w:rPr>
          <w:rFonts w:ascii="Calibri" w:hAnsi="Calibri" w:cs="Arial"/>
          <w:szCs w:val="22"/>
        </w:rPr>
        <w:t xml:space="preserve"> further transitions need to be measured to allow time for this capacity to be built, and to reduce impacts to core governance functions.</w:t>
      </w:r>
    </w:p>
    <w:p w:rsidR="00D94664" w:rsidRPr="00600735" w:rsidRDefault="00D94664" w:rsidP="00D94664">
      <w:pPr>
        <w:rPr>
          <w:rFonts w:ascii="Calibri" w:hAnsi="Calibri" w:cs="Arial"/>
          <w:szCs w:val="22"/>
        </w:rPr>
      </w:pPr>
      <w:r w:rsidRPr="00600735">
        <w:rPr>
          <w:rFonts w:ascii="Calibri" w:hAnsi="Calibri" w:cs="Arial"/>
          <w:szCs w:val="22"/>
        </w:rPr>
        <w:t>While recognising that improving technical capacity does not automatically translate into improved service delivery, a proportion of the Governance Program will need to continue to support technical advisers, and these advisers will need to be effective capacity builders. For instance, since 2013 a key role for governance technical assistance has been to apply ex</w:t>
      </w:r>
      <w:r w:rsidR="009A1317" w:rsidRPr="00600735">
        <w:rPr>
          <w:rFonts w:ascii="Calibri" w:hAnsi="Calibri" w:cs="Arial"/>
          <w:szCs w:val="22"/>
        </w:rPr>
        <w:t>-ante controls over Australian s</w:t>
      </w:r>
      <w:r w:rsidRPr="00600735">
        <w:rPr>
          <w:rFonts w:ascii="Calibri" w:hAnsi="Calibri" w:cs="Arial"/>
          <w:szCs w:val="22"/>
        </w:rPr>
        <w:t>ector</w:t>
      </w:r>
      <w:r w:rsidR="009A1317" w:rsidRPr="00600735">
        <w:rPr>
          <w:rFonts w:ascii="Calibri" w:hAnsi="Calibri" w:cs="Arial"/>
          <w:szCs w:val="22"/>
        </w:rPr>
        <w:t>al</w:t>
      </w:r>
      <w:r w:rsidRPr="00600735">
        <w:rPr>
          <w:rFonts w:ascii="Calibri" w:hAnsi="Calibri" w:cs="Arial"/>
          <w:szCs w:val="22"/>
        </w:rPr>
        <w:t xml:space="preserve"> Budget Suppor</w:t>
      </w:r>
      <w:r w:rsidR="009A1317" w:rsidRPr="00600735">
        <w:rPr>
          <w:rFonts w:ascii="Calibri" w:hAnsi="Calibri" w:cs="Arial"/>
          <w:szCs w:val="22"/>
        </w:rPr>
        <w:t xml:space="preserve">t to SIG. </w:t>
      </w:r>
      <w:r w:rsidRPr="00600735">
        <w:rPr>
          <w:rFonts w:ascii="Calibri" w:hAnsi="Calibri" w:cs="Arial"/>
          <w:szCs w:val="22"/>
        </w:rPr>
        <w:t xml:space="preserve">These controls have been effective to date and will continue to be required to minimise risks to the Australian </w:t>
      </w:r>
      <w:r w:rsidR="002E6B65" w:rsidRPr="00600735">
        <w:rPr>
          <w:rFonts w:ascii="Calibri" w:hAnsi="Calibri" w:cs="Arial"/>
          <w:szCs w:val="22"/>
        </w:rPr>
        <w:t>a</w:t>
      </w:r>
      <w:r w:rsidRPr="00600735">
        <w:rPr>
          <w:rFonts w:ascii="Calibri" w:hAnsi="Calibri" w:cs="Arial"/>
          <w:szCs w:val="22"/>
        </w:rPr>
        <w:t>id program.</w:t>
      </w:r>
      <w:r w:rsidR="009141DF" w:rsidRPr="00600735">
        <w:rPr>
          <w:rFonts w:ascii="Calibri" w:hAnsi="Calibri" w:cs="Arial"/>
          <w:szCs w:val="22"/>
        </w:rPr>
        <w:t xml:space="preserve"> </w:t>
      </w:r>
    </w:p>
    <w:p w:rsidR="00D94664" w:rsidRPr="00600735" w:rsidRDefault="00D94664" w:rsidP="00D94664">
      <w:pPr>
        <w:rPr>
          <w:rFonts w:ascii="Calibri" w:hAnsi="Calibri" w:cs="Arial"/>
          <w:szCs w:val="22"/>
        </w:rPr>
      </w:pPr>
      <w:r w:rsidRPr="00600735">
        <w:rPr>
          <w:rFonts w:ascii="Calibri" w:hAnsi="Calibri" w:cs="Arial"/>
          <w:szCs w:val="22"/>
        </w:rPr>
        <w:t>The Governance Program Head of Program and Deputy Head of Program will have a critical role in ensuring that capacity</w:t>
      </w:r>
      <w:r w:rsidR="002E6B65" w:rsidRPr="00600735">
        <w:rPr>
          <w:rFonts w:ascii="Calibri" w:hAnsi="Calibri" w:cs="Arial"/>
          <w:szCs w:val="22"/>
        </w:rPr>
        <w:t>-</w:t>
      </w:r>
      <w:r w:rsidRPr="00600735">
        <w:rPr>
          <w:rFonts w:ascii="Calibri" w:hAnsi="Calibri" w:cs="Arial"/>
          <w:szCs w:val="22"/>
        </w:rPr>
        <w:t xml:space="preserve">building methods are appropriate and achieving intended outcomes. Some suggestions for strengthening the approach to capacity building are presented here. </w:t>
      </w:r>
    </w:p>
    <w:p w:rsidR="00D94664" w:rsidRPr="00600735" w:rsidRDefault="00D94664" w:rsidP="00D94664">
      <w:pPr>
        <w:rPr>
          <w:rFonts w:ascii="Calibri" w:hAnsi="Calibri" w:cs="Arial"/>
          <w:szCs w:val="22"/>
        </w:rPr>
      </w:pPr>
      <w:r w:rsidRPr="00600735">
        <w:rPr>
          <w:rFonts w:ascii="Calibri" w:hAnsi="Calibri" w:cs="Arial"/>
          <w:b/>
          <w:szCs w:val="22"/>
        </w:rPr>
        <w:t xml:space="preserve">Selecting TA with the right skills: </w:t>
      </w:r>
      <w:r w:rsidRPr="00600735">
        <w:rPr>
          <w:rFonts w:ascii="Calibri" w:hAnsi="Calibri" w:cs="Arial"/>
          <w:szCs w:val="22"/>
        </w:rPr>
        <w:t xml:space="preserve">sourcing technical advisers should focus substantially more on the relationship building skills of technical advisers, as opposed to their technical skills and experience. More often than not, the success of technical advisers rests in large part upon their ability to build strong relationships, communicate effectively, demonstrate empathy and respect, and listen well. Recruitment of technical advisers tends to put more weight on the technical area of expertise, weighting should be shifted to </w:t>
      </w:r>
      <w:r w:rsidR="00FF71A9" w:rsidRPr="00600735">
        <w:rPr>
          <w:rFonts w:ascii="Calibri" w:hAnsi="Calibri" w:cs="Arial"/>
          <w:szCs w:val="22"/>
        </w:rPr>
        <w:t>‘</w:t>
      </w:r>
      <w:r w:rsidRPr="00600735">
        <w:rPr>
          <w:rFonts w:ascii="Calibri" w:hAnsi="Calibri" w:cs="Arial"/>
          <w:szCs w:val="22"/>
        </w:rPr>
        <w:t>soft</w:t>
      </w:r>
      <w:r w:rsidR="00FF71A9" w:rsidRPr="00600735">
        <w:rPr>
          <w:rFonts w:ascii="Calibri" w:hAnsi="Calibri" w:cs="Arial"/>
          <w:szCs w:val="22"/>
        </w:rPr>
        <w:t>’</w:t>
      </w:r>
      <w:r w:rsidRPr="00600735">
        <w:rPr>
          <w:rFonts w:ascii="Calibri" w:hAnsi="Calibri" w:cs="Arial"/>
          <w:szCs w:val="22"/>
        </w:rPr>
        <w:t xml:space="preserve"> skills.</w:t>
      </w:r>
      <w:r w:rsidR="009141DF" w:rsidRPr="00600735">
        <w:rPr>
          <w:rFonts w:ascii="Calibri" w:hAnsi="Calibri" w:cs="Arial"/>
          <w:szCs w:val="22"/>
        </w:rPr>
        <w:t xml:space="preserve"> </w:t>
      </w:r>
    </w:p>
    <w:p w:rsidR="00D94664" w:rsidRPr="00600735" w:rsidRDefault="00D94664" w:rsidP="00D94664">
      <w:pPr>
        <w:rPr>
          <w:rFonts w:ascii="Calibri" w:hAnsi="Calibri" w:cs="Arial"/>
          <w:szCs w:val="22"/>
        </w:rPr>
      </w:pPr>
      <w:r w:rsidRPr="00600735">
        <w:rPr>
          <w:rFonts w:ascii="Calibri" w:hAnsi="Calibri" w:cs="Arial"/>
          <w:b/>
          <w:szCs w:val="22"/>
        </w:rPr>
        <w:t>Identifying needs and building on existing capacities</w:t>
      </w:r>
      <w:r w:rsidR="002E6B65" w:rsidRPr="00600735">
        <w:rPr>
          <w:rFonts w:ascii="Calibri" w:hAnsi="Calibri" w:cs="Arial"/>
          <w:b/>
          <w:szCs w:val="22"/>
        </w:rPr>
        <w:t>:</w:t>
      </w:r>
      <w:r w:rsidRPr="00600735">
        <w:rPr>
          <w:rFonts w:ascii="Calibri" w:hAnsi="Calibri" w:cs="Arial"/>
          <w:szCs w:val="22"/>
        </w:rPr>
        <w:t xml:space="preserve"> including by ensuring that capacity assessments are undertaken with counterpart officers (who should lead the process), capacity development plans are in place for all assignments, and plans are utilised to measure progress throughout a TA assignment:</w:t>
      </w:r>
    </w:p>
    <w:p w:rsidR="00D94664" w:rsidRPr="00600735" w:rsidRDefault="00D94664" w:rsidP="00414E17">
      <w:pPr>
        <w:pStyle w:val="ListParagraph"/>
        <w:numPr>
          <w:ilvl w:val="0"/>
          <w:numId w:val="49"/>
        </w:numPr>
        <w:rPr>
          <w:rFonts w:ascii="Calibri" w:hAnsi="Calibri" w:cs="Arial"/>
          <w:szCs w:val="22"/>
        </w:rPr>
      </w:pPr>
      <w:r w:rsidRPr="00600735">
        <w:rPr>
          <w:rFonts w:ascii="Calibri" w:hAnsi="Calibri" w:cs="Arial"/>
          <w:szCs w:val="22"/>
        </w:rPr>
        <w:t xml:space="preserve">The capacity assessment should be led by the counterpart agency and identify existing capacities and how they can be built upon. It should also identify potential local and regional agents who may be drawn upon to support </w:t>
      </w:r>
      <w:r w:rsidR="00FF71A9" w:rsidRPr="00600735">
        <w:rPr>
          <w:rFonts w:ascii="Calibri" w:hAnsi="Calibri" w:cs="Arial"/>
          <w:szCs w:val="22"/>
        </w:rPr>
        <w:t>capacity-</w:t>
      </w:r>
      <w:r w:rsidR="004B6353">
        <w:rPr>
          <w:rFonts w:ascii="Calibri" w:hAnsi="Calibri" w:cs="Arial"/>
          <w:szCs w:val="22"/>
        </w:rPr>
        <w:t>building efforts;</w:t>
      </w:r>
    </w:p>
    <w:p w:rsidR="00D94664" w:rsidRPr="00600735" w:rsidRDefault="00D94664" w:rsidP="00414E17">
      <w:pPr>
        <w:pStyle w:val="ListParagraph"/>
        <w:numPr>
          <w:ilvl w:val="0"/>
          <w:numId w:val="49"/>
        </w:numPr>
        <w:rPr>
          <w:rFonts w:ascii="Calibri" w:hAnsi="Calibri" w:cs="Arial"/>
          <w:szCs w:val="22"/>
        </w:rPr>
      </w:pPr>
      <w:r w:rsidRPr="00600735">
        <w:rPr>
          <w:rFonts w:ascii="Calibri" w:hAnsi="Calibri" w:cs="Arial"/>
          <w:szCs w:val="22"/>
        </w:rPr>
        <w:t>A single capacity development plan should be long</w:t>
      </w:r>
      <w:r w:rsidR="00420E71" w:rsidRPr="00600735">
        <w:rPr>
          <w:rFonts w:ascii="Calibri" w:hAnsi="Calibri" w:cs="Arial"/>
          <w:szCs w:val="22"/>
        </w:rPr>
        <w:t xml:space="preserve"> </w:t>
      </w:r>
      <w:r w:rsidRPr="00600735">
        <w:rPr>
          <w:rFonts w:ascii="Calibri" w:hAnsi="Calibri" w:cs="Arial"/>
          <w:szCs w:val="22"/>
        </w:rPr>
        <w:t>term and put in place results markers that would trigger a shift in the capacity building support offered in recognition of progress. That shift may include a differently skilled technical adviser, reduced TA inputs, or a shift to a different form of aid – for example from in-hou</w:t>
      </w:r>
      <w:r w:rsidR="004B6353">
        <w:rPr>
          <w:rFonts w:ascii="Calibri" w:hAnsi="Calibri" w:cs="Arial"/>
          <w:szCs w:val="22"/>
        </w:rPr>
        <w:t>se TA to twinning arrangements; and</w:t>
      </w:r>
    </w:p>
    <w:p w:rsidR="00D94664" w:rsidRPr="00600735" w:rsidRDefault="00D94664" w:rsidP="00414E17">
      <w:pPr>
        <w:pStyle w:val="ListParagraph"/>
        <w:numPr>
          <w:ilvl w:val="0"/>
          <w:numId w:val="49"/>
        </w:numPr>
        <w:rPr>
          <w:rFonts w:ascii="Calibri" w:hAnsi="Calibri" w:cs="Arial"/>
          <w:szCs w:val="22"/>
        </w:rPr>
      </w:pPr>
      <w:r w:rsidRPr="00600735">
        <w:rPr>
          <w:rFonts w:ascii="Calibri" w:hAnsi="Calibri" w:cs="Arial"/>
          <w:szCs w:val="22"/>
        </w:rPr>
        <w:t>Capacity development plans should draw upon</w:t>
      </w:r>
      <w:r w:rsidR="00420E71" w:rsidRPr="00600735">
        <w:rPr>
          <w:rFonts w:ascii="Calibri" w:hAnsi="Calibri" w:cs="Arial"/>
          <w:szCs w:val="22"/>
        </w:rPr>
        <w:t xml:space="preserve"> Monitoring and Evaluation</w:t>
      </w:r>
      <w:r w:rsidRPr="00600735">
        <w:rPr>
          <w:rFonts w:ascii="Calibri" w:hAnsi="Calibri" w:cs="Arial"/>
          <w:szCs w:val="22"/>
        </w:rPr>
        <w:t xml:space="preserve"> </w:t>
      </w:r>
      <w:r w:rsidR="00420E71" w:rsidRPr="00600735">
        <w:rPr>
          <w:rFonts w:ascii="Calibri" w:hAnsi="Calibri" w:cs="Arial"/>
          <w:szCs w:val="22"/>
        </w:rPr>
        <w:t>(</w:t>
      </w:r>
      <w:r w:rsidRPr="00600735">
        <w:rPr>
          <w:rFonts w:ascii="Calibri" w:hAnsi="Calibri" w:cs="Arial"/>
          <w:szCs w:val="22"/>
        </w:rPr>
        <w:t>M&amp;E</w:t>
      </w:r>
      <w:r w:rsidR="00420E71" w:rsidRPr="00600735">
        <w:rPr>
          <w:rFonts w:ascii="Calibri" w:hAnsi="Calibri" w:cs="Arial"/>
          <w:szCs w:val="22"/>
        </w:rPr>
        <w:t>)</w:t>
      </w:r>
      <w:r w:rsidRPr="00600735">
        <w:rPr>
          <w:rFonts w:ascii="Calibri" w:hAnsi="Calibri" w:cs="Arial"/>
          <w:szCs w:val="22"/>
        </w:rPr>
        <w:t xml:space="preserve"> information and lessons from the past in order to inform future directions. </w:t>
      </w:r>
    </w:p>
    <w:p w:rsidR="00D94664" w:rsidRPr="00600735" w:rsidRDefault="00D94664" w:rsidP="00D94664">
      <w:pPr>
        <w:rPr>
          <w:rFonts w:ascii="Calibri" w:hAnsi="Calibri" w:cs="Arial"/>
          <w:szCs w:val="22"/>
        </w:rPr>
      </w:pPr>
      <w:r w:rsidRPr="00600735">
        <w:rPr>
          <w:rFonts w:ascii="Calibri" w:hAnsi="Calibri" w:cs="Arial"/>
          <w:b/>
          <w:szCs w:val="22"/>
        </w:rPr>
        <w:t xml:space="preserve">Technical </w:t>
      </w:r>
      <w:r w:rsidR="00420E71" w:rsidRPr="00600735">
        <w:rPr>
          <w:rFonts w:ascii="Calibri" w:hAnsi="Calibri" w:cs="Arial"/>
          <w:b/>
          <w:szCs w:val="22"/>
        </w:rPr>
        <w:t>a</w:t>
      </w:r>
      <w:r w:rsidRPr="00600735">
        <w:rPr>
          <w:rFonts w:ascii="Calibri" w:hAnsi="Calibri" w:cs="Arial"/>
          <w:b/>
          <w:szCs w:val="22"/>
        </w:rPr>
        <w:t>dviser objectives should continue to be jointly agreed and measurable</w:t>
      </w:r>
      <w:r w:rsidRPr="00600735">
        <w:rPr>
          <w:rFonts w:ascii="Calibri" w:hAnsi="Calibri" w:cs="Arial"/>
          <w:szCs w:val="22"/>
        </w:rPr>
        <w:t xml:space="preserve">: </w:t>
      </w:r>
      <w:r w:rsidR="00420E71" w:rsidRPr="00600735">
        <w:rPr>
          <w:rFonts w:ascii="Calibri" w:hAnsi="Calibri" w:cs="Arial"/>
          <w:szCs w:val="22"/>
        </w:rPr>
        <w:t xml:space="preserve">A </w:t>
      </w:r>
      <w:r w:rsidRPr="00600735">
        <w:rPr>
          <w:rFonts w:ascii="Calibri" w:hAnsi="Calibri" w:cs="Arial"/>
          <w:szCs w:val="22"/>
        </w:rPr>
        <w:t xml:space="preserve">clear understanding of the objectives of the technical adviser should continue to be developed between the </w:t>
      </w:r>
      <w:r w:rsidR="00A74836">
        <w:rPr>
          <w:rFonts w:ascii="Calibri" w:hAnsi="Calibri" w:cs="Arial"/>
          <w:szCs w:val="22"/>
        </w:rPr>
        <w:t>program</w:t>
      </w:r>
      <w:r w:rsidRPr="00600735">
        <w:rPr>
          <w:rFonts w:ascii="Calibri" w:hAnsi="Calibri" w:cs="Arial"/>
          <w:szCs w:val="22"/>
        </w:rPr>
        <w:t xml:space="preserve"> (and the technical adviser) and the counterpart institution, however additional questions such as “What capacities should be built, for whom, on what topics, and to what end?” need to be addressed. The objectives should also consider the different levels of capacity building (individual and organisational) and the different dimensions of capacity to be built (English language skills, </w:t>
      </w:r>
      <w:r w:rsidR="00420E71" w:rsidRPr="00600735">
        <w:rPr>
          <w:rFonts w:ascii="Calibri" w:hAnsi="Calibri" w:cs="Arial"/>
          <w:szCs w:val="22"/>
        </w:rPr>
        <w:t>decision-</w:t>
      </w:r>
      <w:r w:rsidRPr="00600735">
        <w:rPr>
          <w:rFonts w:ascii="Calibri" w:hAnsi="Calibri" w:cs="Arial"/>
          <w:szCs w:val="22"/>
        </w:rPr>
        <w:t>making</w:t>
      </w:r>
      <w:r w:rsidR="00420E71" w:rsidRPr="00600735">
        <w:rPr>
          <w:rFonts w:ascii="Calibri" w:hAnsi="Calibri" w:cs="Arial"/>
          <w:szCs w:val="22"/>
        </w:rPr>
        <w:t xml:space="preserve"> skills</w:t>
      </w:r>
      <w:r w:rsidRPr="00600735">
        <w:rPr>
          <w:rFonts w:ascii="Calibri" w:hAnsi="Calibri" w:cs="Arial"/>
          <w:szCs w:val="22"/>
        </w:rPr>
        <w:t xml:space="preserve">, technical skills, analytical capacity, policy development, </w:t>
      </w:r>
      <w:r w:rsidR="00E72878" w:rsidRPr="00600735">
        <w:rPr>
          <w:rFonts w:ascii="Calibri" w:hAnsi="Calibri" w:cs="Arial"/>
          <w:szCs w:val="22"/>
        </w:rPr>
        <w:t>etc.</w:t>
      </w:r>
      <w:r w:rsidRPr="00600735">
        <w:rPr>
          <w:rFonts w:ascii="Calibri" w:hAnsi="Calibri" w:cs="Arial"/>
          <w:szCs w:val="22"/>
        </w:rPr>
        <w:t xml:space="preserve">). </w:t>
      </w:r>
    </w:p>
    <w:p w:rsidR="00D94664" w:rsidRPr="00600735" w:rsidRDefault="00D94664" w:rsidP="00D94664">
      <w:pPr>
        <w:rPr>
          <w:rFonts w:ascii="Calibri" w:hAnsi="Calibri" w:cs="Arial"/>
          <w:szCs w:val="22"/>
        </w:rPr>
      </w:pPr>
      <w:r w:rsidRPr="00600735">
        <w:rPr>
          <w:rFonts w:ascii="Calibri" w:hAnsi="Calibri" w:cs="Arial"/>
          <w:b/>
          <w:szCs w:val="22"/>
        </w:rPr>
        <w:t>Identification of a range of capacity building methods</w:t>
      </w:r>
      <w:r w:rsidRPr="00600735">
        <w:rPr>
          <w:rFonts w:ascii="Calibri" w:hAnsi="Calibri" w:cs="Arial"/>
          <w:szCs w:val="22"/>
        </w:rPr>
        <w:t xml:space="preserve">: </w:t>
      </w:r>
      <w:r w:rsidR="00420E71" w:rsidRPr="00600735">
        <w:rPr>
          <w:rFonts w:ascii="Calibri" w:hAnsi="Calibri" w:cs="Arial"/>
          <w:szCs w:val="22"/>
        </w:rPr>
        <w:t>Capacity-</w:t>
      </w:r>
      <w:r w:rsidRPr="00600735">
        <w:rPr>
          <w:rFonts w:ascii="Calibri" w:hAnsi="Calibri" w:cs="Arial"/>
          <w:szCs w:val="22"/>
        </w:rPr>
        <w:t xml:space="preserve">building efforts may draw upon a wide range of methods including shadowing, mentoring, training workshops, formal education (including scholarships), networking, conference and seminars, study tours, research, field visits, etc. The </w:t>
      </w:r>
      <w:r w:rsidR="00A74836">
        <w:rPr>
          <w:rFonts w:ascii="Calibri" w:hAnsi="Calibri" w:cs="Arial"/>
          <w:szCs w:val="22"/>
        </w:rPr>
        <w:t>program</w:t>
      </w:r>
      <w:r w:rsidR="00420E71" w:rsidRPr="00600735">
        <w:rPr>
          <w:rFonts w:ascii="Calibri" w:hAnsi="Calibri" w:cs="Arial"/>
          <w:szCs w:val="22"/>
        </w:rPr>
        <w:t xml:space="preserve"> </w:t>
      </w:r>
      <w:r w:rsidRPr="00600735">
        <w:rPr>
          <w:rFonts w:ascii="Calibri" w:hAnsi="Calibri" w:cs="Arial"/>
          <w:szCs w:val="22"/>
        </w:rPr>
        <w:t xml:space="preserve">should align the </w:t>
      </w:r>
      <w:r w:rsidR="00420E71" w:rsidRPr="00600735">
        <w:rPr>
          <w:rFonts w:ascii="Calibri" w:hAnsi="Calibri" w:cs="Arial"/>
          <w:szCs w:val="22"/>
        </w:rPr>
        <w:t>capacity-</w:t>
      </w:r>
      <w:r w:rsidRPr="00600735">
        <w:rPr>
          <w:rFonts w:ascii="Calibri" w:hAnsi="Calibri" w:cs="Arial"/>
          <w:szCs w:val="22"/>
        </w:rPr>
        <w:t>building methodologies with the objectives, and undertaken ongoing comparative assessment of the relative successes of each method in order to continuously improve methodology. In addition, there are more and less effective ways to implement each of these methods. The outcomes from a training program, for example, will be highly dependent upon the quality of the trainer, their approach and materials.</w:t>
      </w:r>
      <w:r w:rsidR="009141DF" w:rsidRPr="00600735">
        <w:rPr>
          <w:rFonts w:ascii="Calibri" w:hAnsi="Calibri" w:cs="Arial"/>
          <w:szCs w:val="22"/>
        </w:rPr>
        <w:t xml:space="preserve"> </w:t>
      </w:r>
    </w:p>
    <w:p w:rsidR="00D94664" w:rsidRPr="00600735" w:rsidRDefault="00D94664" w:rsidP="00D94664">
      <w:pPr>
        <w:rPr>
          <w:rFonts w:ascii="Calibri" w:hAnsi="Calibri" w:cs="Arial"/>
          <w:szCs w:val="22"/>
        </w:rPr>
      </w:pPr>
      <w:r w:rsidRPr="00600735">
        <w:rPr>
          <w:rFonts w:ascii="Calibri" w:hAnsi="Calibri" w:cs="Arial"/>
          <w:b/>
          <w:szCs w:val="22"/>
        </w:rPr>
        <w:t>Technical advisers working across levels to build a critical mass:</w:t>
      </w:r>
      <w:r w:rsidRPr="00600735">
        <w:rPr>
          <w:rFonts w:ascii="Calibri" w:hAnsi="Calibri" w:cs="Arial"/>
          <w:szCs w:val="22"/>
        </w:rPr>
        <w:t xml:space="preserve"> an institutional or organisational </w:t>
      </w:r>
      <w:r w:rsidR="00420E71" w:rsidRPr="00600735">
        <w:rPr>
          <w:rFonts w:ascii="Calibri" w:hAnsi="Calibri" w:cs="Arial"/>
          <w:szCs w:val="22"/>
        </w:rPr>
        <w:t>capacity-</w:t>
      </w:r>
      <w:r w:rsidRPr="00600735">
        <w:rPr>
          <w:rFonts w:ascii="Calibri" w:hAnsi="Calibri" w:cs="Arial"/>
          <w:szCs w:val="22"/>
        </w:rPr>
        <w:t xml:space="preserve">building plan should pay attention to all of the players in the system that have a role to play in leading, managing and implementing the organisational mandate. Building capacity at only one level of an organisation may fail to generate enough critical mass within the organisation to bring about change. Senior officials, for example, are often the subject of a good deal of technical advisory support and may have gained significant skills. However, it is those people in middle and lower order positions that are required to implement reforms who also need support in order that change may occur. </w:t>
      </w:r>
    </w:p>
    <w:p w:rsidR="00D94664" w:rsidRPr="00600735" w:rsidRDefault="00D94664" w:rsidP="00D94664">
      <w:pPr>
        <w:rPr>
          <w:rFonts w:ascii="Calibri" w:hAnsi="Calibri" w:cs="Arial"/>
          <w:szCs w:val="22"/>
        </w:rPr>
      </w:pPr>
      <w:r w:rsidRPr="00600735">
        <w:rPr>
          <w:rFonts w:ascii="Calibri" w:hAnsi="Calibri" w:cs="Arial"/>
          <w:b/>
          <w:szCs w:val="22"/>
        </w:rPr>
        <w:t>Building the cadre of national technical advisers</w:t>
      </w:r>
      <w:r w:rsidRPr="00600735">
        <w:rPr>
          <w:rFonts w:ascii="Calibri" w:hAnsi="Calibri" w:cs="Arial"/>
          <w:szCs w:val="22"/>
        </w:rPr>
        <w:t xml:space="preserve">: international technical advisers are often drawn upon in contexts where there are limited technically qualified human resources available domestically. Development programs should invest in building the local cadre of available technical advisers, as a key component. Where possible the </w:t>
      </w:r>
      <w:r w:rsidR="00A74836">
        <w:rPr>
          <w:rFonts w:ascii="Calibri" w:hAnsi="Calibri" w:cs="Arial"/>
          <w:szCs w:val="22"/>
        </w:rPr>
        <w:t>program</w:t>
      </w:r>
      <w:r w:rsidRPr="00600735">
        <w:rPr>
          <w:rFonts w:ascii="Calibri" w:hAnsi="Calibri" w:cs="Arial"/>
          <w:szCs w:val="22"/>
        </w:rPr>
        <w:t xml:space="preserve"> could focus resources on building programs available to a wider audience in key generic skills areas on a regular and long-term basis, and supporting the establishment of domestic technical advisory organisations or companies.</w:t>
      </w:r>
      <w:r w:rsidR="009141DF" w:rsidRPr="00600735">
        <w:rPr>
          <w:rFonts w:ascii="Calibri" w:hAnsi="Calibri" w:cs="Arial"/>
          <w:szCs w:val="22"/>
        </w:rPr>
        <w:t xml:space="preserve"> </w:t>
      </w:r>
    </w:p>
    <w:p w:rsidR="00D94664" w:rsidRPr="00600735" w:rsidRDefault="00D94664" w:rsidP="00D94664">
      <w:pPr>
        <w:rPr>
          <w:rFonts w:ascii="Calibri" w:hAnsi="Calibri" w:cs="Arial"/>
          <w:szCs w:val="22"/>
        </w:rPr>
      </w:pPr>
      <w:r w:rsidRPr="00600735">
        <w:rPr>
          <w:rFonts w:ascii="Calibri" w:hAnsi="Calibri" w:cs="Arial"/>
          <w:szCs w:val="22"/>
        </w:rPr>
        <w:t xml:space="preserve">These and other approaches and methods for effective capacity building through the use of technical advisers should be embedded in the new </w:t>
      </w:r>
      <w:r w:rsidR="00A74836">
        <w:rPr>
          <w:rFonts w:ascii="Calibri" w:hAnsi="Calibri" w:cs="Arial"/>
          <w:szCs w:val="22"/>
        </w:rPr>
        <w:t>program</w:t>
      </w:r>
      <w:r w:rsidRPr="00600735">
        <w:rPr>
          <w:rFonts w:ascii="Calibri" w:hAnsi="Calibri" w:cs="Arial"/>
          <w:szCs w:val="22"/>
        </w:rPr>
        <w:t xml:space="preserve">. </w:t>
      </w:r>
    </w:p>
    <w:p w:rsidR="0091274E" w:rsidRPr="00600735" w:rsidRDefault="0091274E" w:rsidP="0091274E">
      <w:pPr>
        <w:pStyle w:val="Heading2"/>
        <w:rPr>
          <w:rFonts w:ascii="Calibri" w:hAnsi="Calibri" w:cs="Arial"/>
          <w:szCs w:val="22"/>
        </w:rPr>
      </w:pPr>
      <w:bookmarkStart w:id="7" w:name="_Toc478032309"/>
      <w:r w:rsidRPr="00600735">
        <w:rPr>
          <w:rFonts w:ascii="Calibri" w:hAnsi="Calibri" w:cs="Arial"/>
          <w:szCs w:val="22"/>
        </w:rPr>
        <w:t>Other Development Partners</w:t>
      </w:r>
      <w:bookmarkEnd w:id="7"/>
    </w:p>
    <w:p w:rsidR="0091274E" w:rsidRPr="00600735" w:rsidRDefault="0091274E" w:rsidP="0091274E">
      <w:pPr>
        <w:rPr>
          <w:rFonts w:ascii="Calibri" w:hAnsi="Calibri" w:cs="Arial"/>
          <w:szCs w:val="22"/>
        </w:rPr>
      </w:pPr>
      <w:r w:rsidRPr="00600735">
        <w:rPr>
          <w:rFonts w:ascii="Calibri" w:hAnsi="Calibri" w:cs="Arial"/>
          <w:szCs w:val="22"/>
        </w:rPr>
        <w:t>Given its enabling role, all development partners in Solomon Islands have a strong stake in the space occupied by the Governance Program. However, Australia remains overwhelmingly the dominant player in this area.</w:t>
      </w:r>
      <w:r w:rsidR="009141DF" w:rsidRPr="00600735">
        <w:rPr>
          <w:rFonts w:ascii="Calibri" w:hAnsi="Calibri" w:cs="Arial"/>
          <w:szCs w:val="22"/>
        </w:rPr>
        <w:t xml:space="preserve"> </w:t>
      </w:r>
      <w:r w:rsidRPr="00600735">
        <w:rPr>
          <w:rFonts w:ascii="Calibri" w:hAnsi="Calibri" w:cs="Arial"/>
          <w:szCs w:val="22"/>
        </w:rPr>
        <w:t xml:space="preserve">Activities undertaken by other partners include: </w:t>
      </w:r>
    </w:p>
    <w:p w:rsidR="0091274E" w:rsidRPr="00600735" w:rsidRDefault="0091274E" w:rsidP="0091274E">
      <w:pPr>
        <w:pStyle w:val="ListParagraph"/>
        <w:numPr>
          <w:ilvl w:val="0"/>
          <w:numId w:val="38"/>
        </w:numPr>
        <w:rPr>
          <w:rFonts w:ascii="Calibri" w:hAnsi="Calibri" w:cs="Arial"/>
          <w:szCs w:val="22"/>
        </w:rPr>
      </w:pPr>
      <w:r w:rsidRPr="00600735">
        <w:rPr>
          <w:rFonts w:ascii="Calibri" w:hAnsi="Calibri" w:cs="Arial"/>
          <w:szCs w:val="22"/>
        </w:rPr>
        <w:t>New Zealand has had a long engagement in the internal revenue area of MOFT (although thi</w:t>
      </w:r>
      <w:r w:rsidR="004B6353">
        <w:rPr>
          <w:rFonts w:ascii="Calibri" w:hAnsi="Calibri" w:cs="Arial"/>
          <w:szCs w:val="22"/>
        </w:rPr>
        <w:t>s appears to be winding down); and</w:t>
      </w:r>
    </w:p>
    <w:p w:rsidR="0091274E" w:rsidRPr="00600735" w:rsidRDefault="0091274E" w:rsidP="0091274E">
      <w:pPr>
        <w:pStyle w:val="ListParagraph"/>
        <w:numPr>
          <w:ilvl w:val="0"/>
          <w:numId w:val="38"/>
        </w:numPr>
        <w:rPr>
          <w:rFonts w:ascii="Calibri" w:hAnsi="Calibri" w:cs="Arial"/>
          <w:szCs w:val="22"/>
        </w:rPr>
      </w:pPr>
      <w:r w:rsidRPr="00600735">
        <w:rPr>
          <w:rFonts w:ascii="Calibri" w:hAnsi="Calibri" w:cs="Arial"/>
          <w:szCs w:val="22"/>
        </w:rPr>
        <w:t>ADB and World Bank provide general budget support to MOFT and some short term technical assistance for specific research and economic and financial reforms</w:t>
      </w:r>
      <w:r w:rsidR="004B6353">
        <w:rPr>
          <w:rFonts w:ascii="Calibri" w:hAnsi="Calibri" w:cs="Arial"/>
          <w:szCs w:val="22"/>
        </w:rPr>
        <w:t>.</w:t>
      </w:r>
    </w:p>
    <w:p w:rsidR="0091274E" w:rsidRPr="00600735" w:rsidRDefault="0091274E" w:rsidP="0091274E">
      <w:pPr>
        <w:rPr>
          <w:rFonts w:ascii="Calibri" w:hAnsi="Calibri" w:cs="Arial"/>
          <w:szCs w:val="22"/>
        </w:rPr>
      </w:pPr>
      <w:r w:rsidRPr="00600735">
        <w:rPr>
          <w:rFonts w:ascii="Calibri" w:hAnsi="Calibri" w:cs="Arial"/>
          <w:szCs w:val="22"/>
        </w:rPr>
        <w:t xml:space="preserve">Other </w:t>
      </w:r>
      <w:r w:rsidR="009141DF" w:rsidRPr="00600735">
        <w:rPr>
          <w:rFonts w:ascii="Calibri" w:hAnsi="Calibri" w:cs="Arial"/>
          <w:szCs w:val="22"/>
        </w:rPr>
        <w:t>bodies that provide assistance through funding provided by Australian Aid regional programs</w:t>
      </w:r>
      <w:r w:rsidRPr="00600735">
        <w:rPr>
          <w:rFonts w:ascii="Calibri" w:hAnsi="Calibri" w:cs="Arial"/>
          <w:szCs w:val="22"/>
        </w:rPr>
        <w:t xml:space="preserve"> include:</w:t>
      </w:r>
    </w:p>
    <w:p w:rsidR="0091274E" w:rsidRPr="00600735" w:rsidRDefault="0091274E" w:rsidP="0091274E">
      <w:pPr>
        <w:pStyle w:val="ListParagraph"/>
        <w:numPr>
          <w:ilvl w:val="0"/>
          <w:numId w:val="38"/>
        </w:numPr>
        <w:rPr>
          <w:rFonts w:ascii="Calibri" w:hAnsi="Calibri" w:cs="Arial"/>
          <w:szCs w:val="22"/>
        </w:rPr>
      </w:pPr>
      <w:r w:rsidRPr="00600735">
        <w:rPr>
          <w:rFonts w:ascii="Calibri" w:hAnsi="Calibri" w:cs="Arial"/>
          <w:szCs w:val="22"/>
        </w:rPr>
        <w:t>the IMF is engaged with MOFT on an irregular basis through the Pacific Financial Technical Assistance Centre (PFTAC)</w:t>
      </w:r>
      <w:r w:rsidR="004B6353">
        <w:rPr>
          <w:rFonts w:ascii="Calibri" w:hAnsi="Calibri" w:cs="Arial"/>
          <w:szCs w:val="22"/>
        </w:rPr>
        <w:t>;</w:t>
      </w:r>
      <w:r w:rsidRPr="00600735">
        <w:rPr>
          <w:rFonts w:ascii="Calibri" w:hAnsi="Calibri" w:cs="Arial"/>
          <w:szCs w:val="22"/>
        </w:rPr>
        <w:t xml:space="preserve"> </w:t>
      </w:r>
    </w:p>
    <w:p w:rsidR="0091274E" w:rsidRPr="00600735" w:rsidRDefault="0091274E" w:rsidP="0091274E">
      <w:pPr>
        <w:pStyle w:val="ListParagraph"/>
        <w:numPr>
          <w:ilvl w:val="0"/>
          <w:numId w:val="38"/>
        </w:numPr>
        <w:rPr>
          <w:rFonts w:ascii="Calibri" w:hAnsi="Calibri" w:cs="Arial"/>
          <w:szCs w:val="22"/>
        </w:rPr>
      </w:pPr>
      <w:r w:rsidRPr="00600735">
        <w:rPr>
          <w:rFonts w:ascii="Calibri" w:hAnsi="Calibri" w:cs="Arial"/>
          <w:szCs w:val="22"/>
        </w:rPr>
        <w:t>the Pacific Association of Supreme Audit Institutions (PASAI) provides support to the Auditor General’s office</w:t>
      </w:r>
      <w:r w:rsidR="004B6353">
        <w:rPr>
          <w:rFonts w:ascii="Calibri" w:hAnsi="Calibri" w:cs="Arial"/>
          <w:szCs w:val="22"/>
        </w:rPr>
        <w:t>; and</w:t>
      </w:r>
    </w:p>
    <w:p w:rsidR="0091274E" w:rsidRPr="00600735" w:rsidRDefault="0091274E" w:rsidP="0091274E">
      <w:pPr>
        <w:pStyle w:val="ListParagraph"/>
        <w:numPr>
          <w:ilvl w:val="0"/>
          <w:numId w:val="38"/>
        </w:numPr>
        <w:rPr>
          <w:rFonts w:ascii="Calibri" w:hAnsi="Calibri" w:cs="Arial"/>
          <w:szCs w:val="22"/>
        </w:rPr>
      </w:pPr>
      <w:r w:rsidRPr="00600735">
        <w:rPr>
          <w:rFonts w:ascii="Calibri" w:hAnsi="Calibri" w:cs="Arial"/>
          <w:szCs w:val="22"/>
        </w:rPr>
        <w:t>Some NGOs use ANCP grants to work with communities to develop accountability</w:t>
      </w:r>
      <w:r w:rsidR="000B595B" w:rsidRPr="00600735">
        <w:rPr>
          <w:rFonts w:ascii="Calibri" w:hAnsi="Calibri" w:cs="Arial"/>
          <w:szCs w:val="22"/>
        </w:rPr>
        <w:t>.</w:t>
      </w:r>
    </w:p>
    <w:p w:rsidR="000B595B" w:rsidRPr="00600735" w:rsidRDefault="000B595B" w:rsidP="000B595B">
      <w:pPr>
        <w:rPr>
          <w:rFonts w:ascii="Calibri" w:hAnsi="Calibri" w:cs="Arial"/>
          <w:szCs w:val="22"/>
        </w:rPr>
      </w:pPr>
      <w:r w:rsidRPr="00600735">
        <w:rPr>
          <w:rFonts w:ascii="Calibri" w:hAnsi="Calibri" w:cs="Arial"/>
          <w:color w:val="000000"/>
          <w:szCs w:val="22"/>
        </w:rPr>
        <w:t xml:space="preserve">Australia will continue to coordinate with other donors in the </w:t>
      </w:r>
      <w:r w:rsidR="006B0691">
        <w:rPr>
          <w:rFonts w:ascii="Calibri" w:hAnsi="Calibri" w:cs="Arial"/>
          <w:color w:val="000000"/>
          <w:szCs w:val="22"/>
        </w:rPr>
        <w:t>governance</w:t>
      </w:r>
      <w:r w:rsidR="006B0691" w:rsidRPr="00600735">
        <w:rPr>
          <w:rFonts w:ascii="Calibri" w:hAnsi="Calibri" w:cs="Arial"/>
          <w:color w:val="000000"/>
          <w:szCs w:val="22"/>
        </w:rPr>
        <w:t xml:space="preserve"> </w:t>
      </w:r>
      <w:r w:rsidRPr="00600735">
        <w:rPr>
          <w:rFonts w:ascii="Calibri" w:hAnsi="Calibri" w:cs="Arial"/>
          <w:color w:val="000000"/>
          <w:szCs w:val="22"/>
        </w:rPr>
        <w:t>sector to improve efficiency and effectiveness and reduce duplication.</w:t>
      </w:r>
      <w:r w:rsidR="009141DF" w:rsidRPr="00600735">
        <w:rPr>
          <w:rFonts w:ascii="Calibri" w:hAnsi="Calibri" w:cs="Arial"/>
          <w:color w:val="000000"/>
          <w:szCs w:val="22"/>
        </w:rPr>
        <w:t xml:space="preserve"> </w:t>
      </w:r>
    </w:p>
    <w:p w:rsidR="00D94664" w:rsidRPr="00600735" w:rsidRDefault="00D94664" w:rsidP="00D94664">
      <w:pPr>
        <w:pStyle w:val="Heading2"/>
        <w:rPr>
          <w:rFonts w:ascii="Calibri" w:hAnsi="Calibri" w:cs="Arial"/>
          <w:szCs w:val="22"/>
        </w:rPr>
      </w:pPr>
      <w:bookmarkStart w:id="8" w:name="_Toc478032310"/>
      <w:r w:rsidRPr="00600735">
        <w:rPr>
          <w:rFonts w:ascii="Calibri" w:hAnsi="Calibri" w:cs="Arial"/>
          <w:szCs w:val="22"/>
        </w:rPr>
        <w:t>Innovation and Private Sector Engagement</w:t>
      </w:r>
      <w:bookmarkEnd w:id="8"/>
    </w:p>
    <w:p w:rsidR="00D94664" w:rsidRDefault="00D94664" w:rsidP="00D94664">
      <w:pPr>
        <w:rPr>
          <w:rFonts w:ascii="Calibri" w:hAnsi="Calibri" w:cs="Arial"/>
          <w:szCs w:val="22"/>
        </w:rPr>
      </w:pPr>
      <w:r w:rsidRPr="00600735">
        <w:rPr>
          <w:rFonts w:ascii="Calibri" w:hAnsi="Calibri" w:cs="Arial"/>
          <w:szCs w:val="22"/>
        </w:rPr>
        <w:t xml:space="preserve">The commencement of a new Governance Program provides an opportunity to explore – on a modest scale – innovative means of addressing governance challenges in Solomon Islands. This section outlines the key innovations envisaged for the </w:t>
      </w:r>
      <w:r w:rsidR="00A74836">
        <w:rPr>
          <w:rFonts w:ascii="Calibri" w:hAnsi="Calibri" w:cs="Arial"/>
          <w:szCs w:val="22"/>
        </w:rPr>
        <w:t>program</w:t>
      </w:r>
      <w:r w:rsidRPr="00600735">
        <w:rPr>
          <w:rFonts w:ascii="Calibri" w:hAnsi="Calibri" w:cs="Arial"/>
          <w:szCs w:val="22"/>
        </w:rPr>
        <w:t xml:space="preserve"> and flags both opportunities and constraints to expanded private sector engagement in the sector. It is anticipated that extending PFM reforms to line agencies and Provincial Departments is likely to present opportunities for innovative methods to be trialled and adopted (where successful) as the </w:t>
      </w:r>
      <w:r w:rsidR="00A74836">
        <w:rPr>
          <w:rFonts w:ascii="Calibri" w:hAnsi="Calibri" w:cs="Arial"/>
          <w:szCs w:val="22"/>
        </w:rPr>
        <w:t>program</w:t>
      </w:r>
      <w:r w:rsidRPr="00600735">
        <w:rPr>
          <w:rFonts w:ascii="Calibri" w:hAnsi="Calibri" w:cs="Arial"/>
          <w:szCs w:val="22"/>
        </w:rPr>
        <w:t xml:space="preserve"> progresses into later years – these innovations cannot be foreseen at present.</w:t>
      </w:r>
    </w:p>
    <w:p w:rsidR="0061380D" w:rsidRPr="00600735" w:rsidRDefault="0061380D" w:rsidP="00D94664">
      <w:pPr>
        <w:rPr>
          <w:rFonts w:ascii="Calibri" w:hAnsi="Calibri" w:cs="Arial"/>
          <w:szCs w:val="22"/>
        </w:rPr>
      </w:pPr>
    </w:p>
    <w:p w:rsidR="00D94664" w:rsidRPr="00600735" w:rsidRDefault="00D94664" w:rsidP="003E3187">
      <w:pPr>
        <w:pStyle w:val="Heading4"/>
        <w:rPr>
          <w:rFonts w:ascii="Calibri" w:hAnsi="Calibri" w:cs="Arial"/>
          <w:szCs w:val="22"/>
        </w:rPr>
      </w:pPr>
      <w:r w:rsidRPr="00600735">
        <w:rPr>
          <w:rFonts w:ascii="Calibri" w:hAnsi="Calibri" w:cs="Arial"/>
          <w:szCs w:val="22"/>
        </w:rPr>
        <w:t>Innovation and research initiatives</w:t>
      </w:r>
    </w:p>
    <w:p w:rsidR="00D94664" w:rsidRPr="00600735" w:rsidRDefault="00D94664" w:rsidP="00D94664">
      <w:pPr>
        <w:rPr>
          <w:rFonts w:ascii="Calibri" w:hAnsi="Calibri" w:cs="Arial"/>
          <w:szCs w:val="22"/>
        </w:rPr>
      </w:pPr>
      <w:r w:rsidRPr="00600735">
        <w:rPr>
          <w:rFonts w:ascii="Calibri" w:hAnsi="Calibri" w:cs="Arial"/>
          <w:szCs w:val="22"/>
        </w:rPr>
        <w:t>In order to be innovative, the Governance Program will need the ability to identify and then trial alternative methods as opportunities arise.</w:t>
      </w:r>
      <w:r w:rsidR="009141DF" w:rsidRPr="00600735">
        <w:rPr>
          <w:rFonts w:ascii="Calibri" w:hAnsi="Calibri" w:cs="Arial"/>
          <w:szCs w:val="22"/>
        </w:rPr>
        <w:t xml:space="preserve"> </w:t>
      </w:r>
      <w:r w:rsidRPr="00600735">
        <w:rPr>
          <w:rFonts w:ascii="Calibri" w:hAnsi="Calibri" w:cs="Arial"/>
          <w:szCs w:val="22"/>
        </w:rPr>
        <w:t xml:space="preserve">The design incorporates a specific budget allocation for Innovation and Research Initiatives (shared with partner programs) to allow it to take advantage of opportunities as they arise. </w:t>
      </w:r>
    </w:p>
    <w:p w:rsidR="00D94664" w:rsidRPr="00600735" w:rsidRDefault="00D94664" w:rsidP="00D94664">
      <w:pPr>
        <w:rPr>
          <w:rFonts w:ascii="Calibri" w:hAnsi="Calibri" w:cs="Arial"/>
          <w:szCs w:val="22"/>
        </w:rPr>
      </w:pPr>
      <w:r w:rsidRPr="00600735">
        <w:rPr>
          <w:rFonts w:ascii="Calibri" w:hAnsi="Calibri" w:cs="Arial"/>
          <w:szCs w:val="22"/>
        </w:rPr>
        <w:t>The objective of the Innovation and Research component will be to allow the Australian Government, through the Governance, Police Development and Justice Programs, to:</w:t>
      </w:r>
    </w:p>
    <w:p w:rsidR="00D94664" w:rsidRPr="00600735" w:rsidRDefault="00D94664" w:rsidP="00D94664">
      <w:pPr>
        <w:pStyle w:val="ListParagraph"/>
        <w:numPr>
          <w:ilvl w:val="0"/>
          <w:numId w:val="30"/>
        </w:numPr>
        <w:rPr>
          <w:rFonts w:ascii="Calibri" w:hAnsi="Calibri" w:cs="Arial"/>
          <w:szCs w:val="22"/>
        </w:rPr>
      </w:pPr>
      <w:r w:rsidRPr="00600735">
        <w:rPr>
          <w:rFonts w:ascii="Calibri" w:hAnsi="Calibri" w:cs="Arial"/>
          <w:b/>
          <w:szCs w:val="22"/>
        </w:rPr>
        <w:t>Inform</w:t>
      </w:r>
      <w:r w:rsidRPr="00600735">
        <w:rPr>
          <w:rFonts w:ascii="Calibri" w:hAnsi="Calibri" w:cs="Arial"/>
          <w:szCs w:val="22"/>
        </w:rPr>
        <w:t xml:space="preserve"> the </w:t>
      </w:r>
      <w:r w:rsidR="009141DF" w:rsidRPr="00600735">
        <w:rPr>
          <w:rFonts w:ascii="Calibri" w:hAnsi="Calibri" w:cs="Arial"/>
          <w:szCs w:val="22"/>
        </w:rPr>
        <w:t>Program</w:t>
      </w:r>
      <w:r w:rsidRPr="00600735">
        <w:rPr>
          <w:rFonts w:ascii="Calibri" w:hAnsi="Calibri" w:cs="Arial"/>
          <w:szCs w:val="22"/>
        </w:rPr>
        <w:t>’s evolution through a better understanding of the political economy of Solomon Islands and of ‘what works’ in Solomon Islands and why</w:t>
      </w:r>
      <w:r w:rsidR="004B6353">
        <w:rPr>
          <w:rFonts w:ascii="Calibri" w:hAnsi="Calibri" w:cs="Arial"/>
          <w:szCs w:val="22"/>
        </w:rPr>
        <w:t>;</w:t>
      </w:r>
    </w:p>
    <w:p w:rsidR="00D94664" w:rsidRPr="00600735" w:rsidRDefault="00D94664" w:rsidP="00D94664">
      <w:pPr>
        <w:pStyle w:val="ListParagraph"/>
        <w:numPr>
          <w:ilvl w:val="0"/>
          <w:numId w:val="30"/>
        </w:numPr>
        <w:rPr>
          <w:rFonts w:ascii="Calibri" w:hAnsi="Calibri" w:cs="Arial"/>
          <w:szCs w:val="22"/>
        </w:rPr>
      </w:pPr>
      <w:r w:rsidRPr="00600735">
        <w:rPr>
          <w:rFonts w:ascii="Calibri" w:hAnsi="Calibri" w:cs="Arial"/>
          <w:b/>
          <w:szCs w:val="22"/>
        </w:rPr>
        <w:t>Trial</w:t>
      </w:r>
      <w:r w:rsidRPr="00600735">
        <w:rPr>
          <w:rFonts w:ascii="Calibri" w:hAnsi="Calibri" w:cs="Arial"/>
          <w:szCs w:val="22"/>
        </w:rPr>
        <w:t xml:space="preserve"> new and innovative approaches and initiatives aimed at better service delivery</w:t>
      </w:r>
      <w:r w:rsidR="004B6353">
        <w:rPr>
          <w:rFonts w:ascii="Calibri" w:hAnsi="Calibri" w:cs="Arial"/>
          <w:szCs w:val="22"/>
        </w:rPr>
        <w:t>;</w:t>
      </w:r>
    </w:p>
    <w:p w:rsidR="00D94664" w:rsidRPr="00600735" w:rsidRDefault="00D94664" w:rsidP="00D94664">
      <w:pPr>
        <w:pStyle w:val="ListParagraph"/>
        <w:numPr>
          <w:ilvl w:val="0"/>
          <w:numId w:val="30"/>
        </w:numPr>
        <w:rPr>
          <w:rFonts w:ascii="Calibri" w:hAnsi="Calibri" w:cs="Arial"/>
          <w:szCs w:val="22"/>
        </w:rPr>
      </w:pPr>
      <w:r w:rsidRPr="00600735">
        <w:rPr>
          <w:rFonts w:ascii="Calibri" w:hAnsi="Calibri" w:cs="Arial"/>
          <w:b/>
          <w:szCs w:val="22"/>
        </w:rPr>
        <w:t>Respond</w:t>
      </w:r>
      <w:r w:rsidRPr="00600735">
        <w:rPr>
          <w:rFonts w:ascii="Calibri" w:hAnsi="Calibri" w:cs="Arial"/>
          <w:szCs w:val="22"/>
        </w:rPr>
        <w:t xml:space="preserve"> to emerging opportunities for reform</w:t>
      </w:r>
      <w:r w:rsidR="004B6353">
        <w:rPr>
          <w:rFonts w:ascii="Calibri" w:hAnsi="Calibri" w:cs="Arial"/>
          <w:szCs w:val="22"/>
        </w:rPr>
        <w:t>; and</w:t>
      </w:r>
    </w:p>
    <w:p w:rsidR="00D94664" w:rsidRPr="00600735" w:rsidRDefault="00D94664" w:rsidP="00D94664">
      <w:pPr>
        <w:pStyle w:val="ListParagraph"/>
        <w:numPr>
          <w:ilvl w:val="0"/>
          <w:numId w:val="30"/>
        </w:numPr>
        <w:rPr>
          <w:rFonts w:ascii="Calibri" w:hAnsi="Calibri" w:cs="Arial"/>
          <w:szCs w:val="22"/>
        </w:rPr>
      </w:pPr>
      <w:r w:rsidRPr="00600735">
        <w:rPr>
          <w:rFonts w:ascii="Calibri" w:hAnsi="Calibri" w:cs="Arial"/>
          <w:b/>
          <w:szCs w:val="22"/>
        </w:rPr>
        <w:t>Build</w:t>
      </w:r>
      <w:r w:rsidRPr="00600735">
        <w:rPr>
          <w:rFonts w:ascii="Calibri" w:hAnsi="Calibri" w:cs="Arial"/>
          <w:szCs w:val="22"/>
        </w:rPr>
        <w:t xml:space="preserve"> its relationship with SIG through shared decision-making</w:t>
      </w:r>
      <w:r w:rsidR="004B6353">
        <w:rPr>
          <w:rFonts w:ascii="Calibri" w:hAnsi="Calibri" w:cs="Arial"/>
          <w:szCs w:val="22"/>
        </w:rPr>
        <w:t>.</w:t>
      </w:r>
    </w:p>
    <w:p w:rsidR="00D94664" w:rsidRPr="00600735" w:rsidRDefault="00D94664" w:rsidP="00D94664">
      <w:pPr>
        <w:rPr>
          <w:rFonts w:ascii="Calibri" w:hAnsi="Calibri" w:cs="Arial"/>
          <w:szCs w:val="22"/>
        </w:rPr>
      </w:pPr>
      <w:r w:rsidRPr="00600735">
        <w:rPr>
          <w:rFonts w:ascii="Calibri" w:hAnsi="Calibri" w:cs="Arial"/>
          <w:szCs w:val="22"/>
        </w:rPr>
        <w:t>The allocation of Innovation and Research funds should be jointly agreed with SIG, according to an agreed set of criteria.</w:t>
      </w:r>
      <w:r w:rsidR="009141DF" w:rsidRPr="00600735">
        <w:rPr>
          <w:rFonts w:ascii="Calibri" w:hAnsi="Calibri" w:cs="Arial"/>
          <w:szCs w:val="22"/>
        </w:rPr>
        <w:t xml:space="preserve"> </w:t>
      </w:r>
      <w:r w:rsidRPr="00600735">
        <w:rPr>
          <w:rFonts w:ascii="Calibri" w:hAnsi="Calibri" w:cs="Arial"/>
          <w:szCs w:val="22"/>
        </w:rPr>
        <w:t>Component Four of this design provides further information on possible activities that might be undertaken under this initiative.</w:t>
      </w:r>
      <w:r w:rsidR="009141DF" w:rsidRPr="00600735">
        <w:rPr>
          <w:rFonts w:ascii="Calibri" w:hAnsi="Calibri" w:cs="Arial"/>
          <w:szCs w:val="22"/>
        </w:rPr>
        <w:t xml:space="preserve"> </w:t>
      </w:r>
    </w:p>
    <w:p w:rsidR="00D94664" w:rsidRPr="00600735" w:rsidRDefault="00D94664" w:rsidP="003E3187">
      <w:pPr>
        <w:pStyle w:val="Heading4"/>
        <w:rPr>
          <w:rFonts w:ascii="Calibri" w:hAnsi="Calibri" w:cs="Arial"/>
          <w:szCs w:val="22"/>
        </w:rPr>
      </w:pPr>
      <w:r w:rsidRPr="00600735">
        <w:rPr>
          <w:rFonts w:ascii="Calibri" w:hAnsi="Calibri" w:cs="Arial"/>
          <w:szCs w:val="22"/>
        </w:rPr>
        <w:t>Improving advising practice</w:t>
      </w:r>
    </w:p>
    <w:p w:rsidR="00D94664" w:rsidRPr="00600735" w:rsidRDefault="00D94664" w:rsidP="00D94664">
      <w:pPr>
        <w:rPr>
          <w:rFonts w:ascii="Calibri" w:hAnsi="Calibri" w:cs="Arial"/>
          <w:szCs w:val="22"/>
        </w:rPr>
      </w:pPr>
      <w:r w:rsidRPr="00600735">
        <w:rPr>
          <w:rFonts w:ascii="Calibri" w:hAnsi="Calibri" w:cs="Arial"/>
          <w:szCs w:val="22"/>
        </w:rPr>
        <w:t xml:space="preserve">Whilst the use of technical assistance itself is not innovative, the program will employ innovative methods of LTA &amp; STA placement to help the </w:t>
      </w:r>
      <w:r w:rsidR="00A74836">
        <w:rPr>
          <w:rFonts w:ascii="Calibri" w:hAnsi="Calibri" w:cs="Arial"/>
          <w:szCs w:val="22"/>
        </w:rPr>
        <w:t>program</w:t>
      </w:r>
      <w:r w:rsidRPr="00600735">
        <w:rPr>
          <w:rFonts w:ascii="Calibri" w:hAnsi="Calibri" w:cs="Arial"/>
          <w:szCs w:val="22"/>
        </w:rPr>
        <w:t xml:space="preserve"> transition from capacity replacement to capacity development, and implement lessons learned in Solomon Islands relating to the success of locally led initiatives and principles of effective capacity building (see “Effective Capacity Building Approaches” section above). </w:t>
      </w:r>
    </w:p>
    <w:p w:rsidR="00D94664" w:rsidRPr="00600735" w:rsidRDefault="00D94664" w:rsidP="00D94664">
      <w:pPr>
        <w:rPr>
          <w:rFonts w:ascii="Calibri" w:hAnsi="Calibri" w:cs="Arial"/>
          <w:szCs w:val="22"/>
        </w:rPr>
      </w:pPr>
      <w:r w:rsidRPr="00600735">
        <w:rPr>
          <w:rFonts w:ascii="Calibri" w:hAnsi="Calibri" w:cs="Arial"/>
          <w:szCs w:val="22"/>
        </w:rPr>
        <w:t>Proactive management of advis</w:t>
      </w:r>
      <w:r w:rsidR="00756C7A" w:rsidRPr="00600735">
        <w:rPr>
          <w:rFonts w:ascii="Calibri" w:hAnsi="Calibri" w:cs="Arial"/>
          <w:szCs w:val="22"/>
        </w:rPr>
        <w:t>e</w:t>
      </w:r>
      <w:r w:rsidRPr="00600735">
        <w:rPr>
          <w:rFonts w:ascii="Calibri" w:hAnsi="Calibri" w:cs="Arial"/>
          <w:szCs w:val="22"/>
        </w:rPr>
        <w:t>rs will mitigate typical TA risks including tendencies towards technocratic solutions and capacity replacement, lack of role clarity, cultural insensitivity, and a lack of coaching and mentoring skills.</w:t>
      </w:r>
      <w:r w:rsidR="009141DF" w:rsidRPr="00600735">
        <w:rPr>
          <w:rFonts w:ascii="Calibri" w:hAnsi="Calibri" w:cs="Arial"/>
          <w:szCs w:val="22"/>
        </w:rPr>
        <w:t xml:space="preserve"> </w:t>
      </w:r>
      <w:r w:rsidRPr="00600735">
        <w:rPr>
          <w:rFonts w:ascii="Calibri" w:hAnsi="Calibri" w:cs="Arial"/>
          <w:szCs w:val="22"/>
        </w:rPr>
        <w:t>This will be done though the creation of a supportive community of practice for advis</w:t>
      </w:r>
      <w:r w:rsidR="00756C7A" w:rsidRPr="00600735">
        <w:rPr>
          <w:rFonts w:ascii="Calibri" w:hAnsi="Calibri" w:cs="Arial"/>
          <w:szCs w:val="22"/>
        </w:rPr>
        <w:t>e</w:t>
      </w:r>
      <w:r w:rsidRPr="00600735">
        <w:rPr>
          <w:rFonts w:ascii="Calibri" w:hAnsi="Calibri" w:cs="Arial"/>
          <w:szCs w:val="22"/>
        </w:rPr>
        <w:t>rs that will support their skills as capacity builders. Open communication between TA managers and SIG counterparts will be crucial.</w:t>
      </w:r>
      <w:r w:rsidR="009141DF" w:rsidRPr="00600735">
        <w:rPr>
          <w:rFonts w:ascii="Calibri" w:hAnsi="Calibri" w:cs="Arial"/>
          <w:szCs w:val="22"/>
        </w:rPr>
        <w:t xml:space="preserve"> </w:t>
      </w:r>
      <w:r w:rsidRPr="00600735">
        <w:rPr>
          <w:rFonts w:ascii="Calibri" w:hAnsi="Calibri" w:cs="Arial"/>
          <w:szCs w:val="22"/>
        </w:rPr>
        <w:t xml:space="preserve">Specific capacity building training (such as that used by AFP for adviser preparation), or adviser-counterpart collaboration training could be used to support effective working relationships between SIG officials and counterparts, and for setting expectations for TA approaches to capacity building. </w:t>
      </w:r>
    </w:p>
    <w:p w:rsidR="00D94664" w:rsidRPr="00600735" w:rsidRDefault="00D94664" w:rsidP="003E3187">
      <w:pPr>
        <w:pStyle w:val="Heading4"/>
        <w:rPr>
          <w:rFonts w:ascii="Calibri" w:hAnsi="Calibri" w:cs="Arial"/>
          <w:szCs w:val="22"/>
        </w:rPr>
      </w:pPr>
      <w:r w:rsidRPr="00600735">
        <w:rPr>
          <w:rFonts w:ascii="Calibri" w:hAnsi="Calibri" w:cs="Arial"/>
          <w:szCs w:val="22"/>
        </w:rPr>
        <w:t>Citizen centred approach</w:t>
      </w:r>
    </w:p>
    <w:p w:rsidR="00D94664" w:rsidRPr="00600735" w:rsidRDefault="00D94664" w:rsidP="00D94664">
      <w:pPr>
        <w:rPr>
          <w:rFonts w:ascii="Calibri" w:hAnsi="Calibri" w:cs="Arial"/>
          <w:szCs w:val="22"/>
        </w:rPr>
      </w:pPr>
      <w:r w:rsidRPr="00600735">
        <w:rPr>
          <w:rFonts w:ascii="Calibri" w:hAnsi="Calibri" w:cs="Arial"/>
          <w:szCs w:val="22"/>
        </w:rPr>
        <w:t xml:space="preserve">The design requires that the </w:t>
      </w:r>
      <w:r w:rsidR="00A74836">
        <w:rPr>
          <w:rFonts w:ascii="Calibri" w:hAnsi="Calibri" w:cs="Arial"/>
          <w:szCs w:val="22"/>
        </w:rPr>
        <w:t>program</w:t>
      </w:r>
      <w:r w:rsidRPr="00600735">
        <w:rPr>
          <w:rFonts w:ascii="Calibri" w:hAnsi="Calibri" w:cs="Arial"/>
          <w:szCs w:val="22"/>
        </w:rPr>
        <w:t xml:space="preserve"> consider ways of approaching governance and better service delivery from the point of view of the citizen (i</w:t>
      </w:r>
      <w:r w:rsidR="009A1317" w:rsidRPr="00600735">
        <w:rPr>
          <w:rFonts w:ascii="Calibri" w:hAnsi="Calibri" w:cs="Arial"/>
          <w:szCs w:val="22"/>
        </w:rPr>
        <w:t>.</w:t>
      </w:r>
      <w:r w:rsidRPr="00600735">
        <w:rPr>
          <w:rFonts w:ascii="Calibri" w:hAnsi="Calibri" w:cs="Arial"/>
          <w:szCs w:val="22"/>
        </w:rPr>
        <w:t>e</w:t>
      </w:r>
      <w:r w:rsidR="009A1317" w:rsidRPr="00600735">
        <w:rPr>
          <w:rFonts w:ascii="Calibri" w:hAnsi="Calibri" w:cs="Arial"/>
          <w:szCs w:val="22"/>
        </w:rPr>
        <w:t>.</w:t>
      </w:r>
      <w:r w:rsidRPr="00600735">
        <w:rPr>
          <w:rFonts w:ascii="Calibri" w:hAnsi="Calibri" w:cs="Arial"/>
          <w:szCs w:val="22"/>
        </w:rPr>
        <w:t xml:space="preserve"> the intended recipient of government services) as well as from the point of view of the agencies of government (</w:t>
      </w:r>
      <w:r w:rsidR="009A1317" w:rsidRPr="00600735">
        <w:rPr>
          <w:rFonts w:ascii="Calibri" w:hAnsi="Calibri" w:cs="Arial"/>
          <w:szCs w:val="22"/>
        </w:rPr>
        <w:t>i.e.</w:t>
      </w:r>
      <w:r w:rsidRPr="00600735">
        <w:rPr>
          <w:rFonts w:ascii="Calibri" w:hAnsi="Calibri" w:cs="Arial"/>
          <w:szCs w:val="22"/>
        </w:rPr>
        <w:t xml:space="preserve"> the suppliers of those services – which has been the traditional approach of Australia’s aid program).</w:t>
      </w:r>
      <w:r w:rsidR="009141DF" w:rsidRPr="00600735">
        <w:rPr>
          <w:rFonts w:ascii="Calibri" w:hAnsi="Calibri" w:cs="Arial"/>
          <w:szCs w:val="22"/>
        </w:rPr>
        <w:t xml:space="preserve"> </w:t>
      </w:r>
    </w:p>
    <w:p w:rsidR="00D94664" w:rsidRPr="00600735" w:rsidRDefault="00D94664" w:rsidP="00D94664">
      <w:pPr>
        <w:rPr>
          <w:rFonts w:ascii="Calibri" w:hAnsi="Calibri" w:cs="Arial"/>
          <w:szCs w:val="22"/>
        </w:rPr>
      </w:pPr>
      <w:r w:rsidRPr="00600735">
        <w:rPr>
          <w:rFonts w:ascii="Calibri" w:hAnsi="Calibri" w:cs="Arial"/>
          <w:szCs w:val="22"/>
        </w:rPr>
        <w:t>RAMSI and its successor programs have had a strong institutional strengthening focus with only limited investment in citizen-centred approaches (including notably, however, the Australian aid program’s support for the World Bank’s Community Governance and Grievance Management (CGGM) project).</w:t>
      </w:r>
      <w:r w:rsidR="009141DF" w:rsidRPr="00600735">
        <w:rPr>
          <w:rFonts w:ascii="Calibri" w:hAnsi="Calibri" w:cs="Arial"/>
          <w:szCs w:val="22"/>
        </w:rPr>
        <w:t xml:space="preserve"> </w:t>
      </w:r>
      <w:r w:rsidRPr="00600735">
        <w:rPr>
          <w:rFonts w:ascii="Calibri" w:hAnsi="Calibri" w:cs="Arial"/>
          <w:szCs w:val="22"/>
        </w:rPr>
        <w:t xml:space="preserve">The opportunity exists under the Governance program (and the related </w:t>
      </w:r>
      <w:r w:rsidR="0085258D" w:rsidRPr="00600735">
        <w:rPr>
          <w:rFonts w:ascii="Calibri" w:hAnsi="Calibri" w:cs="Arial"/>
          <w:szCs w:val="22"/>
        </w:rPr>
        <w:t>Police Development</w:t>
      </w:r>
      <w:r w:rsidRPr="00600735">
        <w:rPr>
          <w:rFonts w:ascii="Calibri" w:hAnsi="Calibri" w:cs="Arial"/>
          <w:szCs w:val="22"/>
        </w:rPr>
        <w:t xml:space="preserve"> and </w:t>
      </w:r>
      <w:r w:rsidR="0085258D" w:rsidRPr="00600735">
        <w:rPr>
          <w:rFonts w:ascii="Calibri" w:hAnsi="Calibri" w:cs="Arial"/>
          <w:szCs w:val="22"/>
        </w:rPr>
        <w:t>Justice</w:t>
      </w:r>
      <w:r w:rsidRPr="00600735">
        <w:rPr>
          <w:rFonts w:ascii="Calibri" w:hAnsi="Calibri" w:cs="Arial"/>
          <w:szCs w:val="22"/>
        </w:rPr>
        <w:t xml:space="preserve"> programs) to trial further approaches to building the link between the citizen and the state and approaching programming challenges from the perspective of the end user of services.</w:t>
      </w:r>
      <w:r w:rsidR="009141DF" w:rsidRPr="00600735">
        <w:rPr>
          <w:rFonts w:ascii="Calibri" w:hAnsi="Calibri" w:cs="Arial"/>
          <w:szCs w:val="22"/>
        </w:rPr>
        <w:t xml:space="preserve"> </w:t>
      </w:r>
    </w:p>
    <w:p w:rsidR="00D94664" w:rsidRPr="00600735" w:rsidRDefault="00D94664" w:rsidP="003E3187">
      <w:pPr>
        <w:pStyle w:val="Heading4"/>
        <w:rPr>
          <w:rFonts w:ascii="Calibri" w:hAnsi="Calibri" w:cs="Arial"/>
          <w:szCs w:val="22"/>
        </w:rPr>
      </w:pPr>
      <w:r w:rsidRPr="00600735">
        <w:rPr>
          <w:rFonts w:ascii="Calibri" w:hAnsi="Calibri" w:cs="Arial"/>
          <w:szCs w:val="22"/>
        </w:rPr>
        <w:t>Scope for engaging in constituency funding</w:t>
      </w:r>
    </w:p>
    <w:p w:rsidR="00D94664" w:rsidRPr="00600735" w:rsidRDefault="00D94664" w:rsidP="00D94664">
      <w:pPr>
        <w:rPr>
          <w:rFonts w:ascii="Calibri" w:hAnsi="Calibri" w:cs="Arial"/>
          <w:szCs w:val="22"/>
        </w:rPr>
      </w:pPr>
      <w:r w:rsidRPr="00244F6C">
        <w:rPr>
          <w:rFonts w:ascii="Calibri" w:hAnsi="Calibri" w:cs="Arial"/>
          <w:szCs w:val="22"/>
        </w:rPr>
        <w:t>Improving effectiveness of Constituency Development Funds is another possible area of work.</w:t>
      </w:r>
      <w:r w:rsidR="009141DF" w:rsidRPr="00244F6C">
        <w:rPr>
          <w:rFonts w:ascii="Calibri" w:hAnsi="Calibri" w:cs="Arial"/>
          <w:szCs w:val="22"/>
        </w:rPr>
        <w:t xml:space="preserve"> </w:t>
      </w:r>
      <w:r w:rsidRPr="00244F6C">
        <w:rPr>
          <w:rFonts w:ascii="Calibri" w:hAnsi="Calibri" w:cs="Arial"/>
          <w:szCs w:val="22"/>
        </w:rPr>
        <w:t>Though a significant reform strategy aimed at CDFs would be counter-productive and is not recommended, there will still be scope for working on a modest, experimental, and pilot project basis (See “Citizen-State Relations and CDFs” section above).</w:t>
      </w:r>
      <w:r w:rsidRPr="00600735">
        <w:rPr>
          <w:rFonts w:ascii="Calibri" w:hAnsi="Calibri" w:cs="Arial"/>
          <w:szCs w:val="22"/>
        </w:rPr>
        <w:t xml:space="preserve"> </w:t>
      </w:r>
    </w:p>
    <w:p w:rsidR="00D94664" w:rsidRPr="00600735" w:rsidRDefault="00D94664" w:rsidP="003E3187">
      <w:pPr>
        <w:pStyle w:val="Heading4"/>
        <w:rPr>
          <w:rFonts w:ascii="Calibri" w:hAnsi="Calibri" w:cs="Arial"/>
          <w:szCs w:val="22"/>
        </w:rPr>
      </w:pPr>
      <w:r w:rsidRPr="00600735">
        <w:rPr>
          <w:rFonts w:ascii="Calibri" w:hAnsi="Calibri" w:cs="Arial"/>
          <w:szCs w:val="22"/>
        </w:rPr>
        <w:t>Engaging the private sector</w:t>
      </w:r>
    </w:p>
    <w:p w:rsidR="00172097" w:rsidRPr="00600735" w:rsidRDefault="00D94664" w:rsidP="00D94664">
      <w:pPr>
        <w:rPr>
          <w:rFonts w:ascii="Calibri" w:hAnsi="Calibri" w:cs="Arial"/>
          <w:szCs w:val="22"/>
        </w:rPr>
      </w:pPr>
      <w:r w:rsidRPr="00600735">
        <w:rPr>
          <w:rFonts w:ascii="Calibri" w:hAnsi="Calibri" w:cs="Arial"/>
          <w:szCs w:val="22"/>
        </w:rPr>
        <w:t>Solomon Islands’ private sector is a key beneficiary of well-managed public finances and of a more effective and responsive public service and should, in principle, be a strong advocate for reform.</w:t>
      </w:r>
      <w:r w:rsidR="009141DF" w:rsidRPr="00600735">
        <w:rPr>
          <w:rFonts w:ascii="Calibri" w:hAnsi="Calibri" w:cs="Arial"/>
          <w:szCs w:val="22"/>
        </w:rPr>
        <w:t xml:space="preserve"> </w:t>
      </w:r>
      <w:r w:rsidRPr="00600735">
        <w:rPr>
          <w:rFonts w:ascii="Calibri" w:hAnsi="Calibri" w:cs="Arial"/>
          <w:szCs w:val="22"/>
        </w:rPr>
        <w:t>In addition, the SIG supports in principle the idea of outsourcing certain PFM</w:t>
      </w:r>
      <w:r w:rsidR="00DF07BB" w:rsidRPr="00600735">
        <w:rPr>
          <w:rFonts w:ascii="Calibri" w:hAnsi="Calibri" w:cs="Arial"/>
          <w:szCs w:val="22"/>
        </w:rPr>
        <w:t xml:space="preserve"> functions which it has done as in some cases like audits. T</w:t>
      </w:r>
      <w:r w:rsidRPr="00600735">
        <w:rPr>
          <w:rFonts w:ascii="Calibri" w:hAnsi="Calibri" w:cs="Arial"/>
          <w:szCs w:val="22"/>
        </w:rPr>
        <w:t xml:space="preserve">he </w:t>
      </w:r>
      <w:r w:rsidR="00DF07BB" w:rsidRPr="00600735">
        <w:rPr>
          <w:rFonts w:ascii="Calibri" w:hAnsi="Calibri" w:cs="Arial"/>
          <w:szCs w:val="22"/>
        </w:rPr>
        <w:t xml:space="preserve">new </w:t>
      </w:r>
      <w:r w:rsidRPr="00600735">
        <w:rPr>
          <w:rFonts w:ascii="Calibri" w:hAnsi="Calibri" w:cs="Arial"/>
          <w:szCs w:val="22"/>
        </w:rPr>
        <w:t xml:space="preserve">market for the provision of such </w:t>
      </w:r>
      <w:r w:rsidR="00DF07BB" w:rsidRPr="00600735">
        <w:rPr>
          <w:rFonts w:ascii="Calibri" w:hAnsi="Calibri" w:cs="Arial"/>
          <w:szCs w:val="22"/>
        </w:rPr>
        <w:t xml:space="preserve">services is currently immature, but as it matures the </w:t>
      </w:r>
      <w:r w:rsidR="00A74836">
        <w:rPr>
          <w:rFonts w:ascii="Calibri" w:hAnsi="Calibri" w:cs="Arial"/>
          <w:szCs w:val="22"/>
        </w:rPr>
        <w:t>program</w:t>
      </w:r>
      <w:r w:rsidR="00DF07BB" w:rsidRPr="00600735">
        <w:rPr>
          <w:rFonts w:ascii="Calibri" w:hAnsi="Calibri" w:cs="Arial"/>
          <w:szCs w:val="22"/>
        </w:rPr>
        <w:t xml:space="preserve"> can support SIG to take advantage of it. </w:t>
      </w:r>
    </w:p>
    <w:p w:rsidR="0091274E" w:rsidRPr="00600735" w:rsidRDefault="0091274E">
      <w:pPr>
        <w:rPr>
          <w:rFonts w:ascii="Calibri" w:hAnsi="Calibri" w:cs="Arial"/>
          <w:caps/>
          <w:color w:val="FFFFFF" w:themeColor="background1"/>
          <w:spacing w:val="15"/>
          <w:szCs w:val="22"/>
        </w:rPr>
      </w:pPr>
      <w:r w:rsidRPr="00600735">
        <w:rPr>
          <w:rFonts w:ascii="Calibri" w:hAnsi="Calibri" w:cs="Arial"/>
          <w:szCs w:val="22"/>
        </w:rPr>
        <w:br w:type="page"/>
      </w:r>
    </w:p>
    <w:p w:rsidR="0091274E" w:rsidRPr="00600735" w:rsidRDefault="0091274E" w:rsidP="0091274E">
      <w:pPr>
        <w:pStyle w:val="Heading1"/>
        <w:rPr>
          <w:rFonts w:ascii="Calibri" w:hAnsi="Calibri" w:cs="Arial"/>
        </w:rPr>
      </w:pPr>
      <w:bookmarkStart w:id="9" w:name="_Toc478032311"/>
      <w:r w:rsidRPr="00600735">
        <w:rPr>
          <w:rFonts w:ascii="Calibri" w:hAnsi="Calibri" w:cs="Arial"/>
        </w:rPr>
        <w:t xml:space="preserve">2. </w:t>
      </w:r>
      <w:r w:rsidR="00341BC4">
        <w:rPr>
          <w:rFonts w:ascii="Calibri" w:hAnsi="Calibri" w:cs="Arial"/>
        </w:rPr>
        <w:t>DEVELOPMENT PROBLEM/</w:t>
      </w:r>
      <w:r w:rsidR="00341BC4" w:rsidRPr="00341BC4">
        <w:rPr>
          <w:rFonts w:ascii="Calibri" w:hAnsi="Calibri" w:cs="Arial"/>
        </w:rPr>
        <w:t xml:space="preserve"> </w:t>
      </w:r>
      <w:r w:rsidR="00341BC4">
        <w:rPr>
          <w:rFonts w:ascii="Calibri" w:hAnsi="Calibri" w:cs="Arial"/>
        </w:rPr>
        <w:t>ISSUE ANALYSIS</w:t>
      </w:r>
      <w:bookmarkEnd w:id="9"/>
    </w:p>
    <w:p w:rsidR="0091274E" w:rsidRPr="00600735" w:rsidRDefault="0091274E" w:rsidP="0091274E">
      <w:pPr>
        <w:rPr>
          <w:rFonts w:ascii="Calibri" w:hAnsi="Calibri" w:cs="Arial"/>
          <w:szCs w:val="22"/>
        </w:rPr>
      </w:pPr>
      <w:r w:rsidRPr="00600735">
        <w:rPr>
          <w:rFonts w:ascii="Calibri" w:hAnsi="Calibri" w:cs="Arial"/>
          <w:szCs w:val="22"/>
        </w:rPr>
        <w:t>This section canvasses the specific development challenges facing Solomon Islands in the governance space, both in the area of PFM (on the budget and expenditure sides) and in the area of public service management and reform. It notes existing reform agendas, and constraints, in both areas. The section also analyses the gender and social inclusion context.</w:t>
      </w:r>
      <w:r w:rsidR="009141DF" w:rsidRPr="00600735">
        <w:rPr>
          <w:rFonts w:ascii="Calibri" w:hAnsi="Calibri" w:cs="Arial"/>
          <w:szCs w:val="22"/>
        </w:rPr>
        <w:t xml:space="preserve"> </w:t>
      </w:r>
    </w:p>
    <w:p w:rsidR="0091274E" w:rsidRPr="00600735" w:rsidRDefault="0091274E" w:rsidP="003E3187">
      <w:pPr>
        <w:pStyle w:val="Heading4"/>
        <w:rPr>
          <w:rFonts w:ascii="Calibri" w:hAnsi="Calibri" w:cs="Arial"/>
          <w:szCs w:val="22"/>
        </w:rPr>
      </w:pPr>
      <w:r w:rsidRPr="00600735">
        <w:rPr>
          <w:rFonts w:ascii="Calibri" w:hAnsi="Calibri" w:cs="Arial"/>
          <w:szCs w:val="22"/>
        </w:rPr>
        <w:t>Gender and Social Inclusion</w:t>
      </w:r>
    </w:p>
    <w:p w:rsidR="0091274E" w:rsidRPr="00600735" w:rsidRDefault="0091274E" w:rsidP="0091274E">
      <w:pPr>
        <w:rPr>
          <w:rFonts w:ascii="Calibri" w:hAnsi="Calibri" w:cs="Arial"/>
          <w:szCs w:val="22"/>
        </w:rPr>
      </w:pPr>
      <w:r w:rsidRPr="00600735">
        <w:rPr>
          <w:rFonts w:ascii="Calibri" w:hAnsi="Calibri" w:cs="Arial"/>
          <w:szCs w:val="22"/>
        </w:rPr>
        <w:t>The gender and social inclusion context in Solomon Islands offers particular challenges to an effective Governance Program.</w:t>
      </w:r>
      <w:r w:rsidR="009141DF" w:rsidRPr="00600735">
        <w:rPr>
          <w:rFonts w:ascii="Calibri" w:hAnsi="Calibri" w:cs="Arial"/>
          <w:szCs w:val="22"/>
        </w:rPr>
        <w:t xml:space="preserve"> </w:t>
      </w:r>
      <w:r w:rsidRPr="00600735">
        <w:rPr>
          <w:rFonts w:ascii="Calibri" w:hAnsi="Calibri" w:cs="Arial"/>
          <w:szCs w:val="22"/>
        </w:rPr>
        <w:t>Men are more than twice as likely as women to hold a job in the formal sector. Women are over represented in low-skilled and low-paid areas, and are under-represented in supervisor and manager roles.</w:t>
      </w:r>
      <w:r w:rsidRPr="00600735">
        <w:rPr>
          <w:rStyle w:val="FootnoteReference"/>
          <w:rFonts w:ascii="Calibri" w:hAnsi="Calibri" w:cs="Arial"/>
          <w:szCs w:val="22"/>
        </w:rPr>
        <w:footnoteReference w:id="21"/>
      </w:r>
      <w:r w:rsidR="00E72878" w:rsidRPr="00600735">
        <w:rPr>
          <w:rFonts w:ascii="Calibri" w:hAnsi="Calibri" w:cs="Arial"/>
          <w:szCs w:val="22"/>
        </w:rPr>
        <w:t xml:space="preserve"> In the public service, approximately</w:t>
      </w:r>
      <w:r w:rsidRPr="00600735">
        <w:rPr>
          <w:rFonts w:ascii="Calibri" w:hAnsi="Calibri" w:cs="Arial"/>
          <w:szCs w:val="22"/>
        </w:rPr>
        <w:t xml:space="preserve"> </w:t>
      </w:r>
      <w:r w:rsidR="00E72878" w:rsidRPr="00600735">
        <w:rPr>
          <w:rFonts w:ascii="Calibri" w:hAnsi="Calibri" w:cs="Arial"/>
          <w:szCs w:val="22"/>
        </w:rPr>
        <w:t>1</w:t>
      </w:r>
      <w:r w:rsidRPr="00600735">
        <w:rPr>
          <w:rFonts w:ascii="Calibri" w:hAnsi="Calibri" w:cs="Arial"/>
          <w:szCs w:val="22"/>
        </w:rPr>
        <w:t>5% of senior management positions are held by women, and there is only one female MP (out of 50).</w:t>
      </w:r>
      <w:r w:rsidR="00C07A3C" w:rsidRPr="00600735">
        <w:rPr>
          <w:rStyle w:val="FootnoteReference"/>
          <w:rFonts w:ascii="Calibri" w:hAnsi="Calibri" w:cs="Arial"/>
          <w:szCs w:val="22"/>
        </w:rPr>
        <w:footnoteReference w:id="22"/>
      </w:r>
      <w:r w:rsidR="009141DF" w:rsidRPr="00600735">
        <w:rPr>
          <w:rFonts w:ascii="Calibri" w:hAnsi="Calibri" w:cs="Arial"/>
          <w:szCs w:val="22"/>
        </w:rPr>
        <w:t xml:space="preserve"> </w:t>
      </w:r>
    </w:p>
    <w:p w:rsidR="0091274E" w:rsidRPr="00600735" w:rsidRDefault="0091274E" w:rsidP="0091274E">
      <w:pPr>
        <w:rPr>
          <w:rFonts w:ascii="Calibri" w:hAnsi="Calibri" w:cs="Arial"/>
          <w:szCs w:val="22"/>
        </w:rPr>
      </w:pPr>
      <w:r w:rsidRPr="00600735">
        <w:rPr>
          <w:rFonts w:ascii="Calibri" w:hAnsi="Calibri" w:cs="Arial"/>
          <w:szCs w:val="22"/>
        </w:rPr>
        <w:t>Women’s employment barriers include a lack of: education (the education gender gap widens the higher the school grade); childcare; assistance with family obligations; transport; health and also gender-based violence. Solomon Islands has amongst the highest levels of gender</w:t>
      </w:r>
      <w:r w:rsidR="009144EF" w:rsidRPr="00600735">
        <w:rPr>
          <w:rFonts w:ascii="Calibri" w:hAnsi="Calibri" w:cs="Arial"/>
          <w:szCs w:val="22"/>
        </w:rPr>
        <w:t>-</w:t>
      </w:r>
      <w:r w:rsidRPr="00600735">
        <w:rPr>
          <w:rFonts w:ascii="Calibri" w:hAnsi="Calibri" w:cs="Arial"/>
          <w:szCs w:val="22"/>
        </w:rPr>
        <w:t>based violence worldwide.</w:t>
      </w:r>
      <w:r w:rsidR="009141DF" w:rsidRPr="00600735">
        <w:rPr>
          <w:rFonts w:ascii="Calibri" w:hAnsi="Calibri" w:cs="Arial"/>
          <w:szCs w:val="22"/>
        </w:rPr>
        <w:t xml:space="preserve"> </w:t>
      </w:r>
      <w:r w:rsidRPr="00600735">
        <w:rPr>
          <w:rFonts w:ascii="Calibri" w:hAnsi="Calibri" w:cs="Arial"/>
          <w:szCs w:val="22"/>
        </w:rPr>
        <w:t>Public service HR managers reported to the design team that sexual harassment in the workplace is common but that it is not systematically addressed by leaders and managers.</w:t>
      </w:r>
    </w:p>
    <w:p w:rsidR="0091274E" w:rsidRPr="00600735" w:rsidRDefault="0091274E" w:rsidP="0091274E">
      <w:pPr>
        <w:rPr>
          <w:rFonts w:ascii="Calibri" w:hAnsi="Calibri" w:cs="Arial"/>
          <w:szCs w:val="22"/>
        </w:rPr>
      </w:pPr>
      <w:r w:rsidRPr="00600735">
        <w:rPr>
          <w:rFonts w:ascii="Calibri" w:hAnsi="Calibri" w:cs="Arial"/>
          <w:szCs w:val="22"/>
        </w:rPr>
        <w:t>Formal employment human resource processes do not work well, and this combined with discrimination and harassment are barriers to women’s employment.</w:t>
      </w:r>
      <w:r w:rsidRPr="00600735">
        <w:rPr>
          <w:rStyle w:val="FootnoteReference"/>
          <w:rFonts w:ascii="Calibri" w:hAnsi="Calibri" w:cs="Arial"/>
          <w:szCs w:val="22"/>
        </w:rPr>
        <w:footnoteReference w:id="23"/>
      </w:r>
      <w:r w:rsidR="009141DF" w:rsidRPr="00600735">
        <w:rPr>
          <w:rStyle w:val="CommentReference"/>
          <w:rFonts w:ascii="Calibri" w:hAnsi="Calibri" w:cs="Arial"/>
          <w:sz w:val="22"/>
          <w:szCs w:val="22"/>
        </w:rPr>
        <w:t xml:space="preserve"> </w:t>
      </w:r>
      <w:r w:rsidRPr="00600735">
        <w:rPr>
          <w:rFonts w:ascii="Calibri" w:hAnsi="Calibri" w:cs="Arial"/>
          <w:szCs w:val="22"/>
        </w:rPr>
        <w:t xml:space="preserve"> Women are paid less for undertaking the same/similar work.</w:t>
      </w:r>
      <w:r w:rsidRPr="00600735">
        <w:rPr>
          <w:rStyle w:val="FootnoteReference"/>
          <w:rFonts w:ascii="Calibri" w:hAnsi="Calibri" w:cs="Arial"/>
          <w:szCs w:val="22"/>
        </w:rPr>
        <w:footnoteReference w:id="24"/>
      </w:r>
      <w:r w:rsidRPr="00600735">
        <w:rPr>
          <w:rFonts w:ascii="Calibri" w:hAnsi="Calibri" w:cs="Arial"/>
          <w:szCs w:val="22"/>
        </w:rPr>
        <w:t xml:space="preserve"> </w:t>
      </w:r>
    </w:p>
    <w:p w:rsidR="0091274E" w:rsidRPr="00600735" w:rsidRDefault="0091274E" w:rsidP="0091274E">
      <w:pPr>
        <w:rPr>
          <w:rFonts w:ascii="Calibri" w:hAnsi="Calibri" w:cs="Arial"/>
          <w:szCs w:val="22"/>
        </w:rPr>
      </w:pPr>
      <w:r w:rsidRPr="00600735">
        <w:rPr>
          <w:rFonts w:ascii="Calibri" w:hAnsi="Calibri" w:cs="Arial"/>
          <w:szCs w:val="22"/>
        </w:rPr>
        <w:t>None of this is to say that gender issues have not received attention in the public service.</w:t>
      </w:r>
      <w:r w:rsidR="009141DF" w:rsidRPr="00600735">
        <w:rPr>
          <w:rFonts w:ascii="Calibri" w:hAnsi="Calibri" w:cs="Arial"/>
          <w:szCs w:val="22"/>
        </w:rPr>
        <w:t xml:space="preserve"> </w:t>
      </w:r>
      <w:r w:rsidRPr="00600735">
        <w:rPr>
          <w:rFonts w:ascii="Calibri" w:hAnsi="Calibri" w:cs="Arial"/>
          <w:szCs w:val="22"/>
        </w:rPr>
        <w:t>At present, for instance, gender mainstreaming requirements are included in all Permanent Secretary Performance Agreements.</w:t>
      </w:r>
      <w:r w:rsidR="009141DF" w:rsidRPr="00600735">
        <w:rPr>
          <w:rFonts w:ascii="Calibri" w:hAnsi="Calibri" w:cs="Arial"/>
          <w:szCs w:val="22"/>
        </w:rPr>
        <w:t xml:space="preserve"> </w:t>
      </w:r>
      <w:r w:rsidRPr="00600735">
        <w:rPr>
          <w:rFonts w:ascii="Calibri" w:hAnsi="Calibri" w:cs="Arial"/>
          <w:szCs w:val="22"/>
        </w:rPr>
        <w:t>Many Ministries have appointed Gender Focal Points and a number have Gender Action Plans, although the quality and extent of these is variable.</w:t>
      </w:r>
    </w:p>
    <w:p w:rsidR="0091274E" w:rsidRPr="00600735" w:rsidRDefault="0091274E" w:rsidP="0091274E">
      <w:pPr>
        <w:rPr>
          <w:rFonts w:ascii="Calibri" w:hAnsi="Calibri" w:cs="Arial"/>
          <w:szCs w:val="22"/>
        </w:rPr>
      </w:pPr>
      <w:r w:rsidRPr="00600735">
        <w:rPr>
          <w:rFonts w:ascii="Calibri" w:hAnsi="Calibri" w:cs="Arial"/>
          <w:szCs w:val="22"/>
        </w:rPr>
        <w:t>The median age in Solomon Islands is 19.7 years.</w:t>
      </w:r>
      <w:r w:rsidR="009141DF" w:rsidRPr="00600735">
        <w:rPr>
          <w:rFonts w:ascii="Calibri" w:hAnsi="Calibri" w:cs="Arial"/>
          <w:szCs w:val="22"/>
        </w:rPr>
        <w:t xml:space="preserve"> </w:t>
      </w:r>
      <w:r w:rsidRPr="00600735">
        <w:rPr>
          <w:rFonts w:ascii="Calibri" w:hAnsi="Calibri" w:cs="Arial"/>
          <w:szCs w:val="22"/>
        </w:rPr>
        <w:t>The youth population is predicted to continue to grow rapidly until 2025</w:t>
      </w:r>
      <w:r w:rsidR="009D3123" w:rsidRPr="00600735">
        <w:rPr>
          <w:rFonts w:ascii="Calibri" w:hAnsi="Calibri" w:cs="Arial"/>
          <w:szCs w:val="22"/>
        </w:rPr>
        <w:t xml:space="preserve"> and a</w:t>
      </w:r>
      <w:r w:rsidRPr="00600735">
        <w:rPr>
          <w:rFonts w:ascii="Calibri" w:hAnsi="Calibri" w:cs="Arial"/>
          <w:szCs w:val="22"/>
        </w:rPr>
        <w:t xml:space="preserve"> weak education system do</w:t>
      </w:r>
      <w:r w:rsidR="009D3123" w:rsidRPr="00600735">
        <w:rPr>
          <w:rFonts w:ascii="Calibri" w:hAnsi="Calibri" w:cs="Arial"/>
          <w:szCs w:val="22"/>
        </w:rPr>
        <w:t>es</w:t>
      </w:r>
      <w:r w:rsidRPr="00600735">
        <w:rPr>
          <w:rFonts w:ascii="Calibri" w:hAnsi="Calibri" w:cs="Arial"/>
          <w:szCs w:val="22"/>
        </w:rPr>
        <w:t xml:space="preserve"> not serve children’s interests well, and a gender education gap negatively affecting girls exists at all levels of education.</w:t>
      </w:r>
      <w:r w:rsidRPr="00600735">
        <w:rPr>
          <w:rStyle w:val="FootnoteReference"/>
          <w:rFonts w:ascii="Calibri" w:hAnsi="Calibri" w:cs="Arial"/>
          <w:szCs w:val="22"/>
        </w:rPr>
        <w:footnoteReference w:id="25"/>
      </w:r>
    </w:p>
    <w:p w:rsidR="0091274E" w:rsidRPr="00600735" w:rsidRDefault="0091274E" w:rsidP="0091274E">
      <w:pPr>
        <w:rPr>
          <w:rFonts w:ascii="Calibri" w:hAnsi="Calibri" w:cs="Arial"/>
          <w:szCs w:val="22"/>
        </w:rPr>
      </w:pPr>
      <w:r w:rsidRPr="00600735">
        <w:rPr>
          <w:rFonts w:ascii="Calibri" w:hAnsi="Calibri" w:cs="Arial"/>
          <w:szCs w:val="22"/>
        </w:rPr>
        <w:t>A 2005 EU disability survey identified around 14,000 people living with a disability (approx. 3.5 per cent of the population).</w:t>
      </w:r>
      <w:r w:rsidR="009141DF" w:rsidRPr="00600735">
        <w:rPr>
          <w:rFonts w:ascii="Calibri" w:hAnsi="Calibri" w:cs="Arial"/>
          <w:szCs w:val="22"/>
        </w:rPr>
        <w:t xml:space="preserve"> </w:t>
      </w:r>
      <w:r w:rsidRPr="00600735">
        <w:rPr>
          <w:rFonts w:ascii="Calibri" w:hAnsi="Calibri" w:cs="Arial"/>
          <w:szCs w:val="22"/>
        </w:rPr>
        <w:t>Outcomes suggest that people with disabilities are more likely to live in poverty</w:t>
      </w:r>
      <w:r w:rsidRPr="00600735">
        <w:rPr>
          <w:rFonts w:ascii="Calibri" w:eastAsia="Arial Unicode MS" w:hAnsi="Calibri" w:cs="Arial"/>
          <w:szCs w:val="22"/>
        </w:rPr>
        <w:t>.</w:t>
      </w:r>
      <w:r w:rsidR="009141DF" w:rsidRPr="00600735">
        <w:rPr>
          <w:rFonts w:ascii="Calibri" w:eastAsia="Arial Unicode MS" w:hAnsi="Calibri" w:cs="Arial"/>
          <w:szCs w:val="22"/>
        </w:rPr>
        <w:t xml:space="preserve"> </w:t>
      </w:r>
      <w:r w:rsidRPr="00600735">
        <w:rPr>
          <w:rFonts w:ascii="Calibri" w:hAnsi="Calibri" w:cs="Arial"/>
          <w:szCs w:val="22"/>
        </w:rPr>
        <w:t>People with disability are discriminated against, have limited access to any disability-specific services (health, education or otherwise) and have limited avenues via which to assert their rights.</w:t>
      </w:r>
    </w:p>
    <w:p w:rsidR="0091274E" w:rsidRPr="00600735" w:rsidRDefault="0091274E" w:rsidP="0091274E">
      <w:pPr>
        <w:rPr>
          <w:rFonts w:ascii="Calibri" w:hAnsi="Calibri" w:cs="Arial"/>
          <w:szCs w:val="22"/>
        </w:rPr>
      </w:pPr>
      <w:r w:rsidRPr="00600735">
        <w:rPr>
          <w:rFonts w:ascii="Calibri" w:hAnsi="Calibri" w:cs="Arial"/>
          <w:szCs w:val="22"/>
        </w:rPr>
        <w:t>Gender/social inclusion analyses are not routinely undertaken in the preparation of individual ministry budgets or the consolidated national budget.</w:t>
      </w:r>
      <w:r w:rsidR="009141DF" w:rsidRPr="00600735">
        <w:rPr>
          <w:rFonts w:ascii="Calibri" w:hAnsi="Calibri" w:cs="Arial"/>
          <w:szCs w:val="22"/>
        </w:rPr>
        <w:t xml:space="preserve"> </w:t>
      </w:r>
      <w:r w:rsidRPr="00600735">
        <w:rPr>
          <w:rFonts w:ascii="Calibri" w:hAnsi="Calibri" w:cs="Arial"/>
          <w:szCs w:val="22"/>
        </w:rPr>
        <w:t>There is therefore extremely limited reliable data concerning how budget allocations impact differentially on vulnerable groups in Solomon Islands.</w:t>
      </w:r>
    </w:p>
    <w:p w:rsidR="0091274E" w:rsidRPr="00600735" w:rsidRDefault="00F44C7B" w:rsidP="003E3187">
      <w:pPr>
        <w:pStyle w:val="Heading4"/>
        <w:rPr>
          <w:rFonts w:ascii="Calibri" w:hAnsi="Calibri" w:cs="Arial"/>
          <w:szCs w:val="22"/>
        </w:rPr>
      </w:pPr>
      <w:r w:rsidRPr="00600735">
        <w:rPr>
          <w:rFonts w:ascii="Calibri" w:hAnsi="Calibri" w:cs="Arial"/>
          <w:szCs w:val="22"/>
        </w:rPr>
        <w:t>Bu</w:t>
      </w:r>
      <w:r w:rsidR="0091274E" w:rsidRPr="00600735">
        <w:rPr>
          <w:rFonts w:ascii="Calibri" w:hAnsi="Calibri" w:cs="Arial"/>
          <w:szCs w:val="22"/>
        </w:rPr>
        <w:t>dget</w:t>
      </w:r>
    </w:p>
    <w:p w:rsidR="0091274E" w:rsidRPr="00244F6C" w:rsidRDefault="0091274E" w:rsidP="0091274E">
      <w:pPr>
        <w:rPr>
          <w:rFonts w:ascii="Calibri" w:hAnsi="Calibri" w:cs="Arial"/>
          <w:szCs w:val="22"/>
        </w:rPr>
      </w:pPr>
      <w:r w:rsidRPr="00600735">
        <w:rPr>
          <w:rFonts w:ascii="Calibri" w:hAnsi="Calibri" w:cs="Arial"/>
          <w:szCs w:val="22"/>
        </w:rPr>
        <w:t>Notwithstanding higher economic growth levels</w:t>
      </w:r>
      <w:r w:rsidRPr="00600735">
        <w:rPr>
          <w:rStyle w:val="FootnoteReference"/>
          <w:rFonts w:ascii="Calibri" w:hAnsi="Calibri" w:cs="Arial"/>
          <w:szCs w:val="22"/>
        </w:rPr>
        <w:footnoteReference w:id="26"/>
      </w:r>
      <w:r w:rsidRPr="00600735">
        <w:rPr>
          <w:rFonts w:ascii="Calibri" w:hAnsi="Calibri" w:cs="Arial"/>
          <w:szCs w:val="22"/>
        </w:rPr>
        <w:t>, improved revenue collections and a comfortable debt situation</w:t>
      </w:r>
      <w:r w:rsidRPr="00600735">
        <w:rPr>
          <w:rStyle w:val="FootnoteReference"/>
          <w:rFonts w:ascii="Calibri" w:hAnsi="Calibri" w:cs="Arial"/>
          <w:szCs w:val="22"/>
        </w:rPr>
        <w:footnoteReference w:id="27"/>
      </w:r>
      <w:r w:rsidRPr="00600735">
        <w:rPr>
          <w:rFonts w:ascii="Calibri" w:hAnsi="Calibri" w:cs="Arial"/>
          <w:szCs w:val="22"/>
        </w:rPr>
        <w:t>, Solomon Islands faces lower GDP and government revenue growth in the future as the economy comes under medium-term pressures from reducing export volumes and declining development assistance receipts.</w:t>
      </w:r>
      <w:r w:rsidR="009141DF" w:rsidRPr="00600735">
        <w:rPr>
          <w:rFonts w:ascii="Calibri" w:hAnsi="Calibri" w:cs="Arial"/>
          <w:szCs w:val="22"/>
        </w:rPr>
        <w:t xml:space="preserve"> </w:t>
      </w:r>
      <w:r w:rsidRPr="00600735">
        <w:rPr>
          <w:rFonts w:ascii="Calibri" w:hAnsi="Calibri" w:cs="Arial"/>
          <w:szCs w:val="22"/>
        </w:rPr>
        <w:t xml:space="preserve">Since the election in 2014, Government has applied </w:t>
      </w:r>
      <w:r w:rsidRPr="00600735">
        <w:rPr>
          <w:rFonts w:ascii="Calibri" w:eastAsia="Times New Roman" w:hAnsi="Calibri" w:cs="Arial"/>
          <w:szCs w:val="22"/>
        </w:rPr>
        <w:t>expansionary fiscal policy to drive economic growth</w:t>
      </w:r>
      <w:r w:rsidRPr="00600735">
        <w:rPr>
          <w:rStyle w:val="FootnoteReference"/>
          <w:rFonts w:ascii="Calibri" w:eastAsia="Times New Roman" w:hAnsi="Calibri" w:cs="Arial"/>
          <w:szCs w:val="22"/>
        </w:rPr>
        <w:footnoteReference w:id="28"/>
      </w:r>
      <w:r w:rsidRPr="00600735">
        <w:rPr>
          <w:rFonts w:ascii="Calibri" w:eastAsia="Times New Roman" w:hAnsi="Calibri" w:cs="Arial"/>
          <w:szCs w:val="22"/>
        </w:rPr>
        <w:t xml:space="preserve">, </w:t>
      </w:r>
      <w:r w:rsidRPr="00244F6C">
        <w:rPr>
          <w:rFonts w:ascii="Calibri" w:eastAsia="Times New Roman" w:hAnsi="Calibri" w:cs="Arial"/>
          <w:szCs w:val="22"/>
        </w:rPr>
        <w:t xml:space="preserve">which in the face of </w:t>
      </w:r>
      <w:r w:rsidRPr="00244F6C">
        <w:rPr>
          <w:rFonts w:ascii="Calibri" w:hAnsi="Calibri" w:cs="Arial"/>
          <w:szCs w:val="22"/>
        </w:rPr>
        <w:t xml:space="preserve">falling cash reserves </w:t>
      </w:r>
      <w:r w:rsidRPr="00244F6C">
        <w:rPr>
          <w:rFonts w:ascii="Calibri" w:eastAsia="Times New Roman" w:hAnsi="Calibri" w:cs="Arial"/>
          <w:szCs w:val="22"/>
        </w:rPr>
        <w:t xml:space="preserve">and </w:t>
      </w:r>
      <w:r w:rsidRPr="00244F6C">
        <w:rPr>
          <w:rFonts w:ascii="Calibri" w:hAnsi="Calibri" w:cs="Arial"/>
          <w:szCs w:val="22"/>
        </w:rPr>
        <w:t>weak medium-term budgeting capacity is likely to place pressure on SIG to borrow to fund this policy.</w:t>
      </w:r>
    </w:p>
    <w:p w:rsidR="0091274E" w:rsidRPr="00244F6C" w:rsidRDefault="0091274E" w:rsidP="0091274E">
      <w:pPr>
        <w:rPr>
          <w:rFonts w:ascii="Calibri" w:hAnsi="Calibri" w:cs="Arial"/>
          <w:szCs w:val="22"/>
        </w:rPr>
      </w:pPr>
      <w:r w:rsidRPr="00244F6C">
        <w:rPr>
          <w:rFonts w:ascii="Calibri" w:hAnsi="Calibri" w:cs="Arial"/>
          <w:szCs w:val="22"/>
        </w:rPr>
        <w:t>Where borrowing costs exceeds fiscal headroom, debt servicing obligations can force fiscal consolidation with downward pressure on health, education and other sectoral budgets, as has recently happened in the region</w:t>
      </w:r>
      <w:r w:rsidRPr="00244F6C">
        <w:rPr>
          <w:rStyle w:val="FootnoteReference"/>
          <w:rFonts w:ascii="Calibri" w:hAnsi="Calibri" w:cs="Arial"/>
          <w:szCs w:val="22"/>
        </w:rPr>
        <w:footnoteReference w:id="29"/>
      </w:r>
      <w:r w:rsidRPr="00244F6C">
        <w:rPr>
          <w:rFonts w:ascii="Calibri" w:hAnsi="Calibri" w:cs="Arial"/>
          <w:szCs w:val="22"/>
        </w:rPr>
        <w:t>.</w:t>
      </w:r>
      <w:r w:rsidR="009141DF" w:rsidRPr="00244F6C">
        <w:rPr>
          <w:rFonts w:ascii="Calibri" w:hAnsi="Calibri" w:cs="Arial"/>
          <w:szCs w:val="22"/>
        </w:rPr>
        <w:t xml:space="preserve"> </w:t>
      </w:r>
      <w:r w:rsidRPr="00244F6C">
        <w:rPr>
          <w:rFonts w:ascii="Calibri" w:hAnsi="Calibri" w:cs="Arial"/>
          <w:szCs w:val="22"/>
        </w:rPr>
        <w:t>This may place existing macroeconomic stability in Solomon Islands at risk.</w:t>
      </w:r>
      <w:r w:rsidR="009141DF" w:rsidRPr="00244F6C">
        <w:rPr>
          <w:rFonts w:ascii="Calibri" w:hAnsi="Calibri" w:cs="Arial"/>
          <w:szCs w:val="22"/>
        </w:rPr>
        <w:t xml:space="preserve"> </w:t>
      </w:r>
      <w:r w:rsidRPr="00244F6C">
        <w:rPr>
          <w:rFonts w:ascii="Calibri" w:hAnsi="Calibri" w:cs="Arial"/>
          <w:szCs w:val="22"/>
        </w:rPr>
        <w:t>Further, SIG needs to channel borrowing to budgeted expenditure that is clearly targeted at stimulating economic growth.</w:t>
      </w:r>
    </w:p>
    <w:p w:rsidR="0091274E" w:rsidRPr="00600735" w:rsidRDefault="0091274E" w:rsidP="0091274E">
      <w:pPr>
        <w:rPr>
          <w:rFonts w:ascii="Calibri" w:hAnsi="Calibri" w:cs="Arial"/>
          <w:szCs w:val="22"/>
        </w:rPr>
      </w:pPr>
      <w:r w:rsidRPr="00244F6C">
        <w:rPr>
          <w:rFonts w:ascii="Calibri" w:hAnsi="Calibri" w:cs="Arial"/>
          <w:szCs w:val="22"/>
        </w:rPr>
        <w:t>Fiscally responsible budgeting and borrowing policies will become increasingly important to build high-level support for fiscal discipline; and to realistically manage expectations for each budget.</w:t>
      </w:r>
    </w:p>
    <w:p w:rsidR="0091274E" w:rsidRPr="00600735" w:rsidRDefault="0091274E" w:rsidP="003E3187">
      <w:pPr>
        <w:pStyle w:val="Heading4"/>
        <w:rPr>
          <w:rFonts w:ascii="Calibri" w:hAnsi="Calibri" w:cs="Arial"/>
          <w:szCs w:val="22"/>
        </w:rPr>
      </w:pPr>
      <w:r w:rsidRPr="00600735">
        <w:rPr>
          <w:rFonts w:ascii="Calibri" w:hAnsi="Calibri" w:cs="Arial"/>
          <w:szCs w:val="22"/>
        </w:rPr>
        <w:t>Expenditure</w:t>
      </w:r>
    </w:p>
    <w:p w:rsidR="0091274E" w:rsidRPr="00600735" w:rsidRDefault="0091274E" w:rsidP="0091274E">
      <w:pPr>
        <w:rPr>
          <w:rFonts w:ascii="Calibri" w:hAnsi="Calibri" w:cs="Arial"/>
          <w:szCs w:val="22"/>
        </w:rPr>
      </w:pPr>
      <w:r w:rsidRPr="00600735">
        <w:rPr>
          <w:rFonts w:ascii="Calibri" w:hAnsi="Calibri" w:cs="Arial"/>
          <w:szCs w:val="22"/>
        </w:rPr>
        <w:t>Considerable resources were committed to rebuilding SIG PFM systems during the RAMSI governance program (2003-13) and in the subsequent bilateral program (2013-17).</w:t>
      </w:r>
      <w:r w:rsidR="009141DF" w:rsidRPr="00600735">
        <w:rPr>
          <w:rFonts w:ascii="Calibri" w:hAnsi="Calibri" w:cs="Arial"/>
          <w:szCs w:val="22"/>
        </w:rPr>
        <w:t xml:space="preserve"> </w:t>
      </w:r>
      <w:r w:rsidRPr="00600735">
        <w:rPr>
          <w:rFonts w:ascii="Calibri" w:hAnsi="Calibri" w:cs="Arial"/>
          <w:szCs w:val="22"/>
        </w:rPr>
        <w:t>Significant technical and systemic gains have been made in strengthening SIG budget and general ledger management, with fewer gains in improving the quality of public expenditure and strengthening the SIG accounting and audit cadre.</w:t>
      </w:r>
      <w:r w:rsidR="009141DF" w:rsidRPr="00600735">
        <w:rPr>
          <w:rFonts w:ascii="Calibri" w:hAnsi="Calibri" w:cs="Arial"/>
          <w:szCs w:val="22"/>
        </w:rPr>
        <w:t xml:space="preserve"> </w:t>
      </w:r>
      <w:r w:rsidRPr="00600735">
        <w:rPr>
          <w:rFonts w:ascii="Calibri" w:hAnsi="Calibri" w:cs="Arial"/>
          <w:szCs w:val="22"/>
        </w:rPr>
        <w:t>However, the impact of the PFM gains made are mainly felt in Honiara, not in the provinces; and these gains are vulnerable to policy shifts in the Solomon Islands’ political economy.</w:t>
      </w:r>
    </w:p>
    <w:p w:rsidR="0091274E" w:rsidRPr="00600735" w:rsidRDefault="0091274E" w:rsidP="0091274E">
      <w:pPr>
        <w:rPr>
          <w:rFonts w:ascii="Calibri" w:hAnsi="Calibri" w:cs="Arial"/>
          <w:szCs w:val="22"/>
        </w:rPr>
      </w:pPr>
      <w:r w:rsidRPr="00600735">
        <w:rPr>
          <w:rFonts w:ascii="Calibri" w:hAnsi="Calibri" w:cs="Arial"/>
          <w:szCs w:val="22"/>
        </w:rPr>
        <w:t xml:space="preserve">More recently, SIG has passed new public finance legislation in the </w:t>
      </w:r>
      <w:r w:rsidRPr="00600735">
        <w:rPr>
          <w:rFonts w:ascii="Calibri" w:hAnsi="Calibri" w:cs="Arial"/>
          <w:i/>
          <w:szCs w:val="22"/>
        </w:rPr>
        <w:t>Public Financial Management Act</w:t>
      </w:r>
      <w:r w:rsidRPr="00600735">
        <w:rPr>
          <w:rFonts w:ascii="Calibri" w:hAnsi="Calibri" w:cs="Arial"/>
          <w:szCs w:val="22"/>
        </w:rPr>
        <w:t xml:space="preserve"> (PFMA) 2013; and is implementing reforms to operationalise the PFMA through the PFM Reform Roadmap 2014-17.</w:t>
      </w:r>
      <w:r w:rsidR="009141DF" w:rsidRPr="00600735">
        <w:rPr>
          <w:rFonts w:ascii="Calibri" w:hAnsi="Calibri" w:cs="Arial"/>
          <w:szCs w:val="22"/>
        </w:rPr>
        <w:t xml:space="preserve"> </w:t>
      </w:r>
      <w:r w:rsidRPr="00600735">
        <w:rPr>
          <w:rFonts w:ascii="Calibri" w:hAnsi="Calibri" w:cs="Arial"/>
          <w:szCs w:val="22"/>
        </w:rPr>
        <w:t>The PFMA introduces individual responsibility and accountability for public fund expenditure, but in contrast, many aspects of public expenditure processing remain centralised within the MOFT.</w:t>
      </w:r>
      <w:r w:rsidR="009141DF" w:rsidRPr="00600735">
        <w:rPr>
          <w:rFonts w:ascii="Calibri" w:hAnsi="Calibri" w:cs="Arial"/>
          <w:szCs w:val="22"/>
        </w:rPr>
        <w:t xml:space="preserve"> </w:t>
      </w:r>
      <w:r w:rsidRPr="00600735">
        <w:rPr>
          <w:rFonts w:ascii="Calibri" w:hAnsi="Calibri" w:cs="Arial"/>
          <w:szCs w:val="22"/>
        </w:rPr>
        <w:t>Further, the PFM Reform Roadmap focuses on strengthening MOFT internal systems and processes, with lesser emphasis</w:t>
      </w:r>
      <w:r w:rsidRPr="00600735">
        <w:rPr>
          <w:rStyle w:val="FootnoteReference"/>
          <w:rFonts w:ascii="Calibri" w:hAnsi="Calibri" w:cs="Arial"/>
          <w:szCs w:val="22"/>
        </w:rPr>
        <w:footnoteReference w:id="30"/>
      </w:r>
      <w:r w:rsidRPr="00600735">
        <w:rPr>
          <w:rFonts w:ascii="Calibri" w:hAnsi="Calibri" w:cs="Arial"/>
          <w:szCs w:val="22"/>
        </w:rPr>
        <w:t xml:space="preserve"> on strengthening line ministry capacities to more effectively resource and manage their Provincial Departments for better service delivery within these communities </w:t>
      </w:r>
    </w:p>
    <w:p w:rsidR="0091274E" w:rsidRPr="00600735" w:rsidRDefault="0091274E" w:rsidP="0091274E">
      <w:pPr>
        <w:rPr>
          <w:rFonts w:ascii="Calibri" w:hAnsi="Calibri" w:cs="Arial"/>
          <w:szCs w:val="22"/>
        </w:rPr>
      </w:pPr>
      <w:r w:rsidRPr="00600735">
        <w:rPr>
          <w:rFonts w:ascii="Calibri" w:hAnsi="Calibri" w:cs="Arial"/>
          <w:szCs w:val="22"/>
        </w:rPr>
        <w:t>In 2015, DFAT updated its Assessment of National Systems (ANS) for Solomon Islands (a requirement every 3 years to enable DFAT to work through partner government systems). The 2015 update found that the pace of PFM reform has slowed considerably which has provided an opportunity to focus on consolidating and institutionalising reforms undertaken to date. However, it also highlighted the lack of government leadership on PFM reforms and the potential risk that key reforms may not progress or be unwound.</w:t>
      </w:r>
      <w:r w:rsidR="009141DF" w:rsidRPr="00600735">
        <w:rPr>
          <w:rFonts w:ascii="Calibri" w:hAnsi="Calibri" w:cs="Arial"/>
          <w:szCs w:val="22"/>
        </w:rPr>
        <w:t xml:space="preserve"> </w:t>
      </w:r>
    </w:p>
    <w:p w:rsidR="0091274E" w:rsidRPr="00600735" w:rsidRDefault="0091274E" w:rsidP="0091274E">
      <w:pPr>
        <w:rPr>
          <w:rFonts w:ascii="Calibri" w:hAnsi="Calibri" w:cs="Arial"/>
          <w:szCs w:val="22"/>
        </w:rPr>
      </w:pPr>
      <w:r w:rsidRPr="00600735">
        <w:rPr>
          <w:rFonts w:ascii="Calibri" w:hAnsi="Calibri" w:cs="Arial"/>
          <w:szCs w:val="22"/>
        </w:rPr>
        <w:t>The legislative and systemic architecture needed to support improved PFM is now well defined, but is not yet completely in place.</w:t>
      </w:r>
      <w:r w:rsidR="009141DF" w:rsidRPr="00600735">
        <w:rPr>
          <w:rFonts w:ascii="Calibri" w:hAnsi="Calibri" w:cs="Arial"/>
          <w:szCs w:val="22"/>
        </w:rPr>
        <w:t xml:space="preserve"> </w:t>
      </w:r>
      <w:r w:rsidRPr="00600735">
        <w:rPr>
          <w:rFonts w:ascii="Calibri" w:hAnsi="Calibri" w:cs="Arial"/>
          <w:szCs w:val="22"/>
        </w:rPr>
        <w:t>One major gap in the legislative architecture is subsidiary legislation of the PFMA, including Procurement Rules and Regulations.</w:t>
      </w:r>
      <w:r w:rsidR="009141DF" w:rsidRPr="00600735">
        <w:rPr>
          <w:rFonts w:ascii="Calibri" w:hAnsi="Calibri" w:cs="Arial"/>
          <w:szCs w:val="22"/>
        </w:rPr>
        <w:t xml:space="preserve"> </w:t>
      </w:r>
      <w:r w:rsidRPr="00600735">
        <w:rPr>
          <w:rFonts w:ascii="Calibri" w:hAnsi="Calibri" w:cs="Arial"/>
          <w:szCs w:val="22"/>
        </w:rPr>
        <w:t>A draft of this Regulation was prepared in May 2016, but is not made or enforced.</w:t>
      </w:r>
      <w:r w:rsidR="009141DF" w:rsidRPr="00600735">
        <w:rPr>
          <w:rFonts w:ascii="Calibri" w:hAnsi="Calibri" w:cs="Arial"/>
          <w:szCs w:val="22"/>
        </w:rPr>
        <w:t xml:space="preserve"> </w:t>
      </w:r>
      <w:r w:rsidRPr="00600735">
        <w:rPr>
          <w:rFonts w:ascii="Calibri" w:hAnsi="Calibri" w:cs="Arial"/>
          <w:szCs w:val="22"/>
        </w:rPr>
        <w:t>Noting the elevated levels of risk that exist around SIG procurement rules due to their comparative newness</w:t>
      </w:r>
      <w:r w:rsidRPr="00600735">
        <w:rPr>
          <w:rStyle w:val="FootnoteReference"/>
          <w:rFonts w:ascii="Calibri" w:hAnsi="Calibri" w:cs="Arial"/>
          <w:szCs w:val="22"/>
        </w:rPr>
        <w:footnoteReference w:id="31"/>
      </w:r>
      <w:r w:rsidRPr="00600735">
        <w:rPr>
          <w:rFonts w:ascii="Calibri" w:hAnsi="Calibri" w:cs="Arial"/>
          <w:szCs w:val="22"/>
        </w:rPr>
        <w:t xml:space="preserve"> and weak existing practices,</w:t>
      </w:r>
      <w:r w:rsidR="009141DF" w:rsidRPr="00600735">
        <w:rPr>
          <w:rFonts w:ascii="Calibri" w:hAnsi="Calibri" w:cs="Arial"/>
          <w:szCs w:val="22"/>
        </w:rPr>
        <w:t xml:space="preserve"> </w:t>
      </w:r>
      <w:r w:rsidRPr="00600735">
        <w:rPr>
          <w:rFonts w:ascii="Calibri" w:hAnsi="Calibri" w:cs="Arial"/>
          <w:szCs w:val="22"/>
        </w:rPr>
        <w:t xml:space="preserve">these Regulations are key to establish a sound platform for medium to long-term capacity building efforts that drive better quality public spending. </w:t>
      </w:r>
    </w:p>
    <w:p w:rsidR="0091274E" w:rsidRPr="00600735" w:rsidRDefault="0091274E" w:rsidP="0091274E">
      <w:pPr>
        <w:rPr>
          <w:rFonts w:ascii="Calibri" w:hAnsi="Calibri" w:cs="Arial"/>
          <w:szCs w:val="22"/>
        </w:rPr>
      </w:pPr>
      <w:r w:rsidRPr="00600735">
        <w:rPr>
          <w:rFonts w:ascii="Calibri" w:hAnsi="Calibri" w:cs="Arial"/>
          <w:szCs w:val="22"/>
        </w:rPr>
        <w:t>The 2015 ANS also confirmed that major weaknesses and risks are still present in the SIG procurement systems. Low procurement capacity in MOFT and line ministries continues to negatively impact on timely service delivery and increases costs.</w:t>
      </w:r>
      <w:r w:rsidR="009141DF" w:rsidRPr="00600735">
        <w:rPr>
          <w:rFonts w:ascii="Calibri" w:hAnsi="Calibri" w:cs="Arial"/>
          <w:szCs w:val="22"/>
        </w:rPr>
        <w:t xml:space="preserve"> </w:t>
      </w:r>
      <w:r w:rsidRPr="00600735">
        <w:rPr>
          <w:rFonts w:ascii="Calibri" w:hAnsi="Calibri" w:cs="Arial"/>
          <w:szCs w:val="22"/>
        </w:rPr>
        <w:t>While there are improvements in Treasury, Accounting and Reporting processes, forecasting of revenue and cashflow continue to be a challenge, undermining macroeconomic management.</w:t>
      </w:r>
      <w:r w:rsidR="009141DF" w:rsidRPr="00600735">
        <w:rPr>
          <w:rFonts w:ascii="Calibri" w:hAnsi="Calibri" w:cs="Arial"/>
          <w:szCs w:val="22"/>
        </w:rPr>
        <w:t xml:space="preserve"> </w:t>
      </w:r>
    </w:p>
    <w:p w:rsidR="0091274E" w:rsidRPr="00600735" w:rsidRDefault="0091274E" w:rsidP="0091274E">
      <w:pPr>
        <w:rPr>
          <w:rFonts w:ascii="Calibri" w:hAnsi="Calibri" w:cs="Arial"/>
          <w:szCs w:val="22"/>
        </w:rPr>
      </w:pPr>
      <w:r w:rsidRPr="00600735">
        <w:rPr>
          <w:rFonts w:ascii="Calibri" w:hAnsi="Calibri" w:cs="Arial"/>
          <w:szCs w:val="22"/>
        </w:rPr>
        <w:t xml:space="preserve">While the ANS highlighted a number of ongoing PFM challenges including management of arrears, imprest and assets, it also noted improvements in transparency and accountability with stronger internal and external audit functions and greater parliamentary scrutiny of the budget process through an active Public Accounts Committee. </w:t>
      </w:r>
    </w:p>
    <w:p w:rsidR="0091274E" w:rsidRPr="00600735" w:rsidRDefault="0091274E" w:rsidP="003E3187">
      <w:pPr>
        <w:pStyle w:val="Heading4"/>
        <w:rPr>
          <w:rFonts w:ascii="Calibri" w:hAnsi="Calibri" w:cs="Arial"/>
          <w:szCs w:val="22"/>
        </w:rPr>
      </w:pPr>
      <w:r w:rsidRPr="00600735">
        <w:rPr>
          <w:rFonts w:ascii="Calibri" w:hAnsi="Calibri" w:cs="Arial"/>
          <w:szCs w:val="22"/>
        </w:rPr>
        <w:t>Public Service Reform</w:t>
      </w:r>
    </w:p>
    <w:p w:rsidR="0091274E" w:rsidRPr="00600735" w:rsidRDefault="0091274E" w:rsidP="0091274E">
      <w:pPr>
        <w:rPr>
          <w:rFonts w:ascii="Calibri" w:hAnsi="Calibri" w:cs="Arial"/>
          <w:szCs w:val="22"/>
        </w:rPr>
      </w:pPr>
      <w:r w:rsidRPr="00600735">
        <w:rPr>
          <w:rFonts w:ascii="Calibri" w:hAnsi="Calibri" w:cs="Arial"/>
          <w:szCs w:val="22"/>
        </w:rPr>
        <w:t>Australia has been engaged in the area of public sector reform since the early days of RAMSI.</w:t>
      </w:r>
      <w:r w:rsidR="009141DF" w:rsidRPr="00600735">
        <w:rPr>
          <w:rFonts w:ascii="Calibri" w:hAnsi="Calibri" w:cs="Arial"/>
          <w:szCs w:val="22"/>
        </w:rPr>
        <w:t xml:space="preserve"> </w:t>
      </w:r>
      <w:r w:rsidRPr="00600735">
        <w:rPr>
          <w:rFonts w:ascii="Calibri" w:hAnsi="Calibri" w:cs="Arial"/>
          <w:szCs w:val="22"/>
        </w:rPr>
        <w:t>Over recent years, under the leadership of a reformist Public Service Commission Chair (and with Australian assistance), significant reforms have been achieved in Solomon Islands’ public sector management.</w:t>
      </w:r>
      <w:r w:rsidR="009141DF" w:rsidRPr="00600735">
        <w:rPr>
          <w:rFonts w:ascii="Calibri" w:hAnsi="Calibri" w:cs="Arial"/>
          <w:szCs w:val="22"/>
        </w:rPr>
        <w:t xml:space="preserve"> </w:t>
      </w:r>
      <w:r w:rsidRPr="00600735">
        <w:rPr>
          <w:rFonts w:ascii="Calibri" w:hAnsi="Calibri" w:cs="Arial"/>
          <w:szCs w:val="22"/>
        </w:rPr>
        <w:t>There has been a strong focus on public service leadership, including through the introduction of a formal performance contract system for Permanent Secretaries and peer learning and support through semi-regular Permanent Secretary Forums.</w:t>
      </w:r>
      <w:r w:rsidR="009141DF" w:rsidRPr="00600735">
        <w:rPr>
          <w:rFonts w:ascii="Calibri" w:hAnsi="Calibri" w:cs="Arial"/>
          <w:szCs w:val="22"/>
        </w:rPr>
        <w:t xml:space="preserve"> </w:t>
      </w:r>
      <w:r w:rsidRPr="00600735">
        <w:rPr>
          <w:rFonts w:ascii="Calibri" w:hAnsi="Calibri" w:cs="Arial"/>
          <w:szCs w:val="22"/>
        </w:rPr>
        <w:t>Decentralised recruitment procedures have been successfully trialled in a number of Ministries, significantly reducing both the paperwork and the time required to recruit new staff.</w:t>
      </w:r>
      <w:r w:rsidR="009141DF" w:rsidRPr="00600735">
        <w:rPr>
          <w:rFonts w:ascii="Calibri" w:hAnsi="Calibri" w:cs="Arial"/>
          <w:szCs w:val="22"/>
        </w:rPr>
        <w:t xml:space="preserve"> </w:t>
      </w:r>
      <w:r w:rsidRPr="00600735">
        <w:rPr>
          <w:rFonts w:ascii="Calibri" w:hAnsi="Calibri" w:cs="Arial"/>
          <w:szCs w:val="22"/>
        </w:rPr>
        <w:t>A fit-for-purpose human resource management information system (HRMIS), Aurion, has been implemented and has provided significant efficiencies in payroll processing.</w:t>
      </w:r>
      <w:r w:rsidR="009141DF" w:rsidRPr="00600735">
        <w:rPr>
          <w:rFonts w:ascii="Calibri" w:hAnsi="Calibri" w:cs="Arial"/>
          <w:szCs w:val="22"/>
        </w:rPr>
        <w:t xml:space="preserve"> </w:t>
      </w:r>
    </w:p>
    <w:p w:rsidR="0091274E" w:rsidRPr="00600735" w:rsidRDefault="0091274E" w:rsidP="0091274E">
      <w:pPr>
        <w:rPr>
          <w:rFonts w:ascii="Calibri" w:hAnsi="Calibri" w:cs="Arial"/>
          <w:szCs w:val="22"/>
        </w:rPr>
      </w:pPr>
      <w:r w:rsidRPr="00600735">
        <w:rPr>
          <w:rFonts w:ascii="Calibri" w:hAnsi="Calibri" w:cs="Arial"/>
          <w:szCs w:val="22"/>
        </w:rPr>
        <w:t>Australia has also assisted the Institute for Public Administration and Management (IPAM – the government’s training provider) to expand the scope and range of courses provided for public servants, and a Public Sector Satisfaction Survey was conducted for the first time in 2015.</w:t>
      </w:r>
    </w:p>
    <w:p w:rsidR="0091274E" w:rsidRPr="00600735" w:rsidRDefault="0091274E" w:rsidP="0091274E">
      <w:pPr>
        <w:rPr>
          <w:rFonts w:ascii="Calibri" w:hAnsi="Calibri" w:cs="Arial"/>
          <w:szCs w:val="22"/>
        </w:rPr>
      </w:pPr>
      <w:r w:rsidRPr="00600735">
        <w:rPr>
          <w:rFonts w:ascii="Calibri" w:hAnsi="Calibri" w:cs="Arial"/>
          <w:szCs w:val="22"/>
        </w:rPr>
        <w:t>Significant inefficiencies and gaps remain, however, including in the public service’s overall regulatory framework, in policy, remuneration, capacity, performance and discipline.</w:t>
      </w:r>
      <w:r w:rsidR="009141DF" w:rsidRPr="00600735">
        <w:rPr>
          <w:rFonts w:ascii="Calibri" w:hAnsi="Calibri" w:cs="Arial"/>
          <w:szCs w:val="22"/>
        </w:rPr>
        <w:t xml:space="preserve"> </w:t>
      </w:r>
      <w:r w:rsidRPr="00600735">
        <w:rPr>
          <w:rFonts w:ascii="Calibri" w:hAnsi="Calibri" w:cs="Arial"/>
          <w:szCs w:val="22"/>
        </w:rPr>
        <w:t>This is confirmed in the NDS which states ‘Politicisation, corruption and poor work standards and ethics that have eroded professionalism and morale in the public sector’</w:t>
      </w:r>
    </w:p>
    <w:p w:rsidR="0091274E" w:rsidRPr="00600735" w:rsidRDefault="0091274E" w:rsidP="0091274E">
      <w:pPr>
        <w:rPr>
          <w:rFonts w:ascii="Calibri" w:hAnsi="Calibri" w:cs="Arial"/>
          <w:szCs w:val="22"/>
        </w:rPr>
      </w:pPr>
      <w:r w:rsidRPr="00600735">
        <w:rPr>
          <w:rFonts w:ascii="Calibri" w:hAnsi="Calibri" w:cs="Arial"/>
          <w:szCs w:val="22"/>
        </w:rPr>
        <w:t>Consultations identified a very strong desire for extending a culture of performance management.</w:t>
      </w:r>
      <w:r w:rsidR="009141DF" w:rsidRPr="00600735">
        <w:rPr>
          <w:rFonts w:ascii="Calibri" w:hAnsi="Calibri" w:cs="Arial"/>
          <w:szCs w:val="22"/>
        </w:rPr>
        <w:t xml:space="preserve"> </w:t>
      </w:r>
      <w:r w:rsidRPr="00600735">
        <w:rPr>
          <w:rFonts w:ascii="Calibri" w:hAnsi="Calibri" w:cs="Arial"/>
          <w:szCs w:val="22"/>
        </w:rPr>
        <w:t>A particular public service wide issue that intersects with work in the PFM space, and identified in the 2015 ANS update, is that SIG Public Service disciplinary processes do not function effectively to reinforce stronger PFM systems by promptly and effectively dealing with instances of financial misconduct.</w:t>
      </w:r>
      <w:r w:rsidR="009141DF" w:rsidRPr="00600735">
        <w:rPr>
          <w:rFonts w:ascii="Calibri" w:hAnsi="Calibri" w:cs="Arial"/>
          <w:szCs w:val="22"/>
        </w:rPr>
        <w:t xml:space="preserve"> </w:t>
      </w:r>
      <w:r w:rsidRPr="00600735">
        <w:rPr>
          <w:rFonts w:ascii="Calibri" w:hAnsi="Calibri" w:cs="Arial"/>
          <w:szCs w:val="22"/>
        </w:rPr>
        <w:t>The absence of effective disciplinary action blunts the effectiveness of the PFM reforms and undercuts SIG’s priority to “</w:t>
      </w:r>
      <w:r w:rsidRPr="00600735">
        <w:rPr>
          <w:rFonts w:ascii="Calibri" w:hAnsi="Calibri" w:cs="Arial"/>
          <w:i/>
          <w:szCs w:val="22"/>
        </w:rPr>
        <w:t>improve procurement systems</w:t>
      </w:r>
      <w:r w:rsidRPr="00600735">
        <w:rPr>
          <w:rFonts w:ascii="Calibri" w:hAnsi="Calibri" w:cs="Arial"/>
          <w:szCs w:val="22"/>
        </w:rPr>
        <w:t>”</w:t>
      </w:r>
      <w:r w:rsidRPr="00600735">
        <w:rPr>
          <w:rStyle w:val="FootnoteReference"/>
          <w:rFonts w:ascii="Calibri" w:hAnsi="Calibri" w:cs="Arial"/>
          <w:szCs w:val="22"/>
        </w:rPr>
        <w:footnoteReference w:id="32"/>
      </w:r>
      <w:r w:rsidRPr="00600735">
        <w:rPr>
          <w:rFonts w:ascii="Calibri" w:hAnsi="Calibri" w:cs="Arial"/>
          <w:szCs w:val="22"/>
        </w:rPr>
        <w:t>.</w:t>
      </w:r>
      <w:r w:rsidR="009141DF" w:rsidRPr="00600735">
        <w:rPr>
          <w:rFonts w:ascii="Calibri" w:hAnsi="Calibri" w:cs="Arial"/>
          <w:szCs w:val="22"/>
        </w:rPr>
        <w:t xml:space="preserve"> </w:t>
      </w:r>
    </w:p>
    <w:p w:rsidR="0091274E" w:rsidRPr="00600735" w:rsidRDefault="0091274E" w:rsidP="0091274E">
      <w:pPr>
        <w:rPr>
          <w:rFonts w:ascii="Calibri" w:hAnsi="Calibri" w:cs="Arial"/>
          <w:szCs w:val="22"/>
        </w:rPr>
      </w:pPr>
      <w:r w:rsidRPr="00600735">
        <w:rPr>
          <w:rFonts w:ascii="Calibri" w:hAnsi="Calibri" w:cs="Arial"/>
          <w:szCs w:val="22"/>
        </w:rPr>
        <w:t xml:space="preserve">Further aspirations were identified including; expanding leadership training; </w:t>
      </w:r>
      <w:r w:rsidR="009D3123" w:rsidRPr="00600735">
        <w:rPr>
          <w:rFonts w:ascii="Calibri" w:hAnsi="Calibri" w:cs="Arial"/>
          <w:szCs w:val="22"/>
        </w:rPr>
        <w:t xml:space="preserve">revising organisational restructures, </w:t>
      </w:r>
      <w:r w:rsidRPr="00600735">
        <w:rPr>
          <w:rFonts w:ascii="Calibri" w:hAnsi="Calibri" w:cs="Arial"/>
          <w:szCs w:val="22"/>
        </w:rPr>
        <w:t xml:space="preserve">expanding the functionality of the HRMIS; and the passage and implementation of </w:t>
      </w:r>
      <w:r w:rsidR="009D3123" w:rsidRPr="00600735">
        <w:rPr>
          <w:rFonts w:ascii="Calibri" w:hAnsi="Calibri" w:cs="Arial"/>
          <w:szCs w:val="22"/>
        </w:rPr>
        <w:t>the</w:t>
      </w:r>
      <w:r w:rsidRPr="00600735">
        <w:rPr>
          <w:rFonts w:ascii="Calibri" w:hAnsi="Calibri" w:cs="Arial"/>
          <w:szCs w:val="22"/>
        </w:rPr>
        <w:t xml:space="preserve"> Public Service Bill.</w:t>
      </w:r>
      <w:r w:rsidR="009141DF" w:rsidRPr="00600735">
        <w:rPr>
          <w:rFonts w:ascii="Calibri" w:hAnsi="Calibri" w:cs="Arial"/>
          <w:szCs w:val="22"/>
        </w:rPr>
        <w:t xml:space="preserve"> </w:t>
      </w:r>
      <w:r w:rsidRPr="00244F6C">
        <w:rPr>
          <w:rFonts w:ascii="Calibri" w:hAnsi="Calibri" w:cs="Arial"/>
          <w:szCs w:val="22"/>
        </w:rPr>
        <w:t>The current momentum for reform appears to have slowed, perhaps as a consequence of poor relationships among the key institutions.</w:t>
      </w:r>
      <w:r w:rsidR="009141DF" w:rsidRPr="00244F6C">
        <w:rPr>
          <w:rFonts w:ascii="Calibri" w:hAnsi="Calibri" w:cs="Arial"/>
          <w:szCs w:val="22"/>
        </w:rPr>
        <w:t xml:space="preserve"> </w:t>
      </w:r>
      <w:r w:rsidRPr="00244F6C">
        <w:rPr>
          <w:rFonts w:ascii="Calibri" w:hAnsi="Calibri" w:cs="Arial"/>
          <w:szCs w:val="22"/>
        </w:rPr>
        <w:t>The Public Service Bill is now in its 7</w:t>
      </w:r>
      <w:r w:rsidRPr="00244F6C">
        <w:rPr>
          <w:rFonts w:ascii="Calibri" w:hAnsi="Calibri" w:cs="Arial"/>
          <w:szCs w:val="22"/>
          <w:vertAlign w:val="superscript"/>
        </w:rPr>
        <w:t>th</w:t>
      </w:r>
      <w:r w:rsidRPr="00244F6C">
        <w:rPr>
          <w:rFonts w:ascii="Calibri" w:hAnsi="Calibri" w:cs="Arial"/>
          <w:szCs w:val="22"/>
        </w:rPr>
        <w:t xml:space="preserve"> draft and despite hopes that it will go to Parliament </w:t>
      </w:r>
      <w:r w:rsidR="009D3123" w:rsidRPr="00244F6C">
        <w:rPr>
          <w:rFonts w:ascii="Calibri" w:hAnsi="Calibri" w:cs="Arial"/>
          <w:szCs w:val="22"/>
        </w:rPr>
        <w:t>soon</w:t>
      </w:r>
      <w:r w:rsidRPr="00244F6C">
        <w:rPr>
          <w:rFonts w:ascii="Calibri" w:hAnsi="Calibri" w:cs="Arial"/>
          <w:szCs w:val="22"/>
        </w:rPr>
        <w:t xml:space="preserve">, </w:t>
      </w:r>
      <w:r w:rsidR="009D3123" w:rsidRPr="00244F6C">
        <w:rPr>
          <w:rFonts w:ascii="Calibri" w:hAnsi="Calibri" w:cs="Arial"/>
          <w:szCs w:val="22"/>
        </w:rPr>
        <w:t xml:space="preserve">it seems </w:t>
      </w:r>
      <w:r w:rsidRPr="00244F6C">
        <w:rPr>
          <w:rFonts w:ascii="Calibri" w:hAnsi="Calibri" w:cs="Arial"/>
          <w:szCs w:val="22"/>
        </w:rPr>
        <w:t>this is unlikely to be realised.</w:t>
      </w:r>
    </w:p>
    <w:p w:rsidR="0091274E" w:rsidRPr="00600735" w:rsidRDefault="0091274E" w:rsidP="003E3187">
      <w:pPr>
        <w:pStyle w:val="Heading4"/>
        <w:rPr>
          <w:rFonts w:ascii="Calibri" w:hAnsi="Calibri" w:cs="Arial"/>
          <w:szCs w:val="22"/>
        </w:rPr>
      </w:pPr>
      <w:r w:rsidRPr="00600735">
        <w:rPr>
          <w:rFonts w:ascii="Calibri" w:hAnsi="Calibri" w:cs="Arial"/>
          <w:szCs w:val="22"/>
        </w:rPr>
        <w:t>Related Governance issues</w:t>
      </w:r>
    </w:p>
    <w:p w:rsidR="0091274E" w:rsidRPr="00600735" w:rsidRDefault="0091274E" w:rsidP="0091274E">
      <w:pPr>
        <w:rPr>
          <w:rFonts w:ascii="Calibri" w:hAnsi="Calibri" w:cs="Arial"/>
          <w:szCs w:val="22"/>
        </w:rPr>
      </w:pPr>
      <w:r w:rsidRPr="00600735">
        <w:rPr>
          <w:rFonts w:ascii="Calibri" w:hAnsi="Calibri" w:cs="Arial"/>
          <w:szCs w:val="22"/>
        </w:rPr>
        <w:t xml:space="preserve">From 2017 onwards, SIG will need to play close attention to strengthening key complementary areas of governance that work in parallel with and support effective PFM reforms, examples are the sensitive topic of awareness raising in the body politic; extending PFM reforms to all Provinces and Provincial Departments; and reinforcing SIG’s ability to successfully apply disciplinary action to Public Servants and </w:t>
      </w:r>
      <w:r w:rsidR="009D3123" w:rsidRPr="00600735">
        <w:rPr>
          <w:rFonts w:ascii="Calibri" w:hAnsi="Calibri" w:cs="Arial"/>
          <w:szCs w:val="22"/>
        </w:rPr>
        <w:t xml:space="preserve">generally </w:t>
      </w:r>
      <w:r w:rsidRPr="00600735">
        <w:rPr>
          <w:rFonts w:ascii="Calibri" w:hAnsi="Calibri" w:cs="Arial"/>
          <w:szCs w:val="22"/>
        </w:rPr>
        <w:t>engender a culture of performance and accountability in the public service.</w:t>
      </w:r>
      <w:r w:rsidR="009141DF" w:rsidRPr="00600735">
        <w:rPr>
          <w:rFonts w:ascii="Calibri" w:hAnsi="Calibri" w:cs="Arial"/>
          <w:szCs w:val="22"/>
        </w:rPr>
        <w:t xml:space="preserve"> </w:t>
      </w:r>
    </w:p>
    <w:p w:rsidR="0091274E" w:rsidRPr="00600735" w:rsidRDefault="0091274E" w:rsidP="0091274E">
      <w:pPr>
        <w:rPr>
          <w:rFonts w:ascii="Calibri" w:hAnsi="Calibri" w:cs="Arial"/>
          <w:szCs w:val="22"/>
        </w:rPr>
      </w:pPr>
      <w:r w:rsidRPr="00600735">
        <w:rPr>
          <w:rFonts w:ascii="Calibri" w:hAnsi="Calibri" w:cs="Arial"/>
          <w:szCs w:val="22"/>
        </w:rPr>
        <w:t>Consistent with SIG’s current anti-corruption agenda, there is a need for more social accountability through which citizens can hold their leaders accountable without resorting to violence.</w:t>
      </w:r>
      <w:r w:rsidR="009141DF" w:rsidRPr="00600735">
        <w:rPr>
          <w:rFonts w:ascii="Calibri" w:hAnsi="Calibri" w:cs="Arial"/>
          <w:szCs w:val="22"/>
        </w:rPr>
        <w:t xml:space="preserve"> </w:t>
      </w:r>
      <w:r w:rsidRPr="00600735">
        <w:rPr>
          <w:rFonts w:ascii="Calibri" w:hAnsi="Calibri" w:cs="Arial"/>
          <w:szCs w:val="22"/>
        </w:rPr>
        <w:t>This will require working with non-state entities (including NGOs, civil society organisations, media, church groups and professional bodies) to strengthen public knowledge and demand for a more responsive and transparent government.</w:t>
      </w:r>
      <w:r w:rsidR="009141DF" w:rsidRPr="00600735">
        <w:rPr>
          <w:rFonts w:ascii="Calibri" w:hAnsi="Calibri" w:cs="Arial"/>
          <w:szCs w:val="22"/>
        </w:rPr>
        <w:t xml:space="preserve"> </w:t>
      </w:r>
      <w:r w:rsidRPr="00600735">
        <w:rPr>
          <w:rFonts w:ascii="Calibri" w:hAnsi="Calibri" w:cs="Arial"/>
          <w:szCs w:val="22"/>
        </w:rPr>
        <w:t xml:space="preserve">Due to capacity and resourcing issues, few of these non-state entities are active around issues of national policy importance, and rarely </w:t>
      </w:r>
      <w:r w:rsidR="009D3123" w:rsidRPr="00600735">
        <w:rPr>
          <w:rFonts w:ascii="Calibri" w:hAnsi="Calibri" w:cs="Arial"/>
          <w:szCs w:val="22"/>
        </w:rPr>
        <w:t>advocate</w:t>
      </w:r>
      <w:r w:rsidRPr="00600735">
        <w:rPr>
          <w:rFonts w:ascii="Calibri" w:hAnsi="Calibri" w:cs="Arial"/>
          <w:szCs w:val="22"/>
        </w:rPr>
        <w:t xml:space="preserve"> collectively for reform.</w:t>
      </w:r>
    </w:p>
    <w:p w:rsidR="00172097" w:rsidRPr="00600735" w:rsidRDefault="0091274E">
      <w:pPr>
        <w:rPr>
          <w:rFonts w:ascii="Calibri" w:hAnsi="Calibri" w:cs="Arial"/>
          <w:szCs w:val="22"/>
        </w:rPr>
      </w:pPr>
      <w:r w:rsidRPr="00600735">
        <w:rPr>
          <w:rFonts w:ascii="Calibri" w:hAnsi="Calibri" w:cs="Arial"/>
          <w:szCs w:val="22"/>
        </w:rPr>
        <w:t>Supporting these areas is a wider scope of work than under previous governance programs; and its delivery will require a broad mix of resources, monitoring indicators and management capacities.</w:t>
      </w:r>
      <w:r w:rsidR="009141DF" w:rsidRPr="00600735">
        <w:rPr>
          <w:rFonts w:ascii="Calibri" w:hAnsi="Calibri" w:cs="Arial"/>
          <w:szCs w:val="22"/>
        </w:rPr>
        <w:t xml:space="preserve"> </w:t>
      </w:r>
      <w:r w:rsidRPr="00600735">
        <w:rPr>
          <w:rFonts w:ascii="Calibri" w:hAnsi="Calibri" w:cs="Arial"/>
          <w:szCs w:val="22"/>
        </w:rPr>
        <w:t>See Section 4 for further detail on the proposed approach for an Australian assistance package that supports SIG public service reforms with a more varied mix of resources and modalities.</w:t>
      </w:r>
      <w:r w:rsidR="009141DF" w:rsidRPr="00600735">
        <w:rPr>
          <w:rFonts w:ascii="Calibri" w:hAnsi="Calibri" w:cs="Arial"/>
          <w:szCs w:val="22"/>
        </w:rPr>
        <w:t xml:space="preserve"> </w:t>
      </w:r>
      <w:r w:rsidR="00172097" w:rsidRPr="00600735">
        <w:rPr>
          <w:rFonts w:ascii="Calibri" w:hAnsi="Calibri" w:cs="Arial"/>
          <w:szCs w:val="22"/>
        </w:rPr>
        <w:br w:type="page"/>
      </w:r>
    </w:p>
    <w:p w:rsidR="00762AC7" w:rsidRPr="00600735" w:rsidRDefault="0091274E" w:rsidP="00D94664">
      <w:pPr>
        <w:pStyle w:val="Heading1"/>
        <w:rPr>
          <w:rFonts w:ascii="Calibri" w:hAnsi="Calibri" w:cs="Arial"/>
        </w:rPr>
      </w:pPr>
      <w:bookmarkStart w:id="10" w:name="_Toc478032312"/>
      <w:r w:rsidRPr="00600735">
        <w:rPr>
          <w:rFonts w:ascii="Calibri" w:hAnsi="Calibri" w:cs="Arial"/>
          <w:caps w:val="0"/>
        </w:rPr>
        <w:t>3</w:t>
      </w:r>
      <w:r w:rsidR="006A2AA0" w:rsidRPr="00600735">
        <w:rPr>
          <w:rFonts w:ascii="Calibri" w:hAnsi="Calibri" w:cs="Arial"/>
          <w:caps w:val="0"/>
        </w:rPr>
        <w:t xml:space="preserve">. OVERARCHING </w:t>
      </w:r>
      <w:r w:rsidR="006C4FF9">
        <w:rPr>
          <w:rFonts w:ascii="Calibri" w:hAnsi="Calibri" w:cs="Arial"/>
          <w:caps w:val="0"/>
        </w:rPr>
        <w:t>GOALS</w:t>
      </w:r>
      <w:bookmarkEnd w:id="10"/>
      <w:r w:rsidR="006C4FF9">
        <w:rPr>
          <w:rFonts w:ascii="Calibri" w:hAnsi="Calibri" w:cs="Arial"/>
          <w:caps w:val="0"/>
        </w:rPr>
        <w:t xml:space="preserve"> </w:t>
      </w:r>
    </w:p>
    <w:p w:rsidR="002337F7" w:rsidRPr="00600735" w:rsidRDefault="00F302B6" w:rsidP="002337F7">
      <w:pPr>
        <w:rPr>
          <w:rFonts w:ascii="Calibri" w:hAnsi="Calibri" w:cs="Arial"/>
          <w:szCs w:val="22"/>
        </w:rPr>
      </w:pPr>
      <w:r w:rsidRPr="00600735">
        <w:rPr>
          <w:rFonts w:ascii="Calibri" w:hAnsi="Calibri" w:cs="Arial"/>
          <w:szCs w:val="22"/>
        </w:rPr>
        <w:t xml:space="preserve">Whilst the Governance Program is an independent program with </w:t>
      </w:r>
      <w:r w:rsidR="00172097" w:rsidRPr="00600735">
        <w:rPr>
          <w:rFonts w:ascii="Calibri" w:hAnsi="Calibri" w:cs="Arial"/>
          <w:szCs w:val="22"/>
        </w:rPr>
        <w:t>specific</w:t>
      </w:r>
      <w:r w:rsidRPr="00600735">
        <w:rPr>
          <w:rFonts w:ascii="Calibri" w:hAnsi="Calibri" w:cs="Arial"/>
          <w:szCs w:val="22"/>
        </w:rPr>
        <w:t xml:space="preserve"> research and background providing the basis for this design document, it is nonetheless situated in the context of a portfolio of Australian </w:t>
      </w:r>
      <w:r w:rsidR="00172097" w:rsidRPr="00600735">
        <w:rPr>
          <w:rFonts w:ascii="Calibri" w:hAnsi="Calibri" w:cs="Arial"/>
          <w:szCs w:val="22"/>
        </w:rPr>
        <w:t>A</w:t>
      </w:r>
      <w:r w:rsidRPr="00600735">
        <w:rPr>
          <w:rFonts w:ascii="Calibri" w:hAnsi="Calibri" w:cs="Arial"/>
          <w:szCs w:val="22"/>
        </w:rPr>
        <w:t>id programs that includes the Justice Program and the Polic</w:t>
      </w:r>
      <w:r w:rsidR="00172097" w:rsidRPr="00600735">
        <w:rPr>
          <w:rFonts w:ascii="Calibri" w:hAnsi="Calibri" w:cs="Arial"/>
          <w:szCs w:val="22"/>
        </w:rPr>
        <w:t>e Development</w:t>
      </w:r>
      <w:r w:rsidRPr="00600735">
        <w:rPr>
          <w:rFonts w:ascii="Calibri" w:hAnsi="Calibri" w:cs="Arial"/>
          <w:szCs w:val="22"/>
        </w:rPr>
        <w:t xml:space="preserve"> Program.</w:t>
      </w:r>
      <w:r w:rsidR="009141DF" w:rsidRPr="00600735">
        <w:rPr>
          <w:rFonts w:ascii="Calibri" w:hAnsi="Calibri" w:cs="Arial"/>
          <w:szCs w:val="22"/>
        </w:rPr>
        <w:t xml:space="preserve"> </w:t>
      </w:r>
      <w:r w:rsidRPr="00600735">
        <w:rPr>
          <w:rFonts w:ascii="Calibri" w:hAnsi="Calibri" w:cs="Arial"/>
          <w:szCs w:val="22"/>
        </w:rPr>
        <w:t xml:space="preserve">The benefit of this </w:t>
      </w:r>
      <w:r w:rsidR="00C06A93" w:rsidRPr="00600735">
        <w:rPr>
          <w:rFonts w:ascii="Calibri" w:hAnsi="Calibri" w:cs="Arial"/>
          <w:szCs w:val="22"/>
        </w:rPr>
        <w:t>portfolio</w:t>
      </w:r>
      <w:r w:rsidRPr="00600735">
        <w:rPr>
          <w:rFonts w:ascii="Calibri" w:hAnsi="Calibri" w:cs="Arial"/>
          <w:szCs w:val="22"/>
        </w:rPr>
        <w:t xml:space="preserve"> of programs being designed collectively, and thus managed jointly, is that improvements under one program can influence and inform others.</w:t>
      </w:r>
    </w:p>
    <w:p w:rsidR="00BA5907" w:rsidRPr="00600735" w:rsidRDefault="00BA5907" w:rsidP="00107C71">
      <w:pPr>
        <w:spacing w:before="60" w:after="60" w:line="240" w:lineRule="auto"/>
        <w:rPr>
          <w:rFonts w:ascii="Calibri" w:hAnsi="Calibri" w:cs="Arial"/>
          <w:szCs w:val="22"/>
        </w:rPr>
      </w:pPr>
      <w:r w:rsidRPr="00600735">
        <w:rPr>
          <w:rFonts w:ascii="Calibri" w:hAnsi="Calibri" w:cs="Arial"/>
          <w:szCs w:val="22"/>
        </w:rPr>
        <w:t>The overarching goal that the three programs contribute to is:</w:t>
      </w:r>
    </w:p>
    <w:p w:rsidR="00BA5907" w:rsidRPr="00600735" w:rsidRDefault="00BA5907" w:rsidP="00107C71">
      <w:pPr>
        <w:spacing w:before="60" w:after="60" w:line="240" w:lineRule="auto"/>
        <w:ind w:left="720"/>
        <w:rPr>
          <w:rFonts w:ascii="Calibri" w:eastAsia="Times New Roman" w:hAnsi="Calibri" w:cs="Arial"/>
          <w:b/>
          <w:i/>
          <w:color w:val="000000"/>
          <w:szCs w:val="22"/>
        </w:rPr>
      </w:pPr>
      <w:r w:rsidRPr="00600735">
        <w:rPr>
          <w:rFonts w:ascii="Calibri" w:eastAsia="Times New Roman" w:hAnsi="Calibri" w:cs="Arial"/>
          <w:b/>
          <w:i/>
          <w:color w:val="000000"/>
          <w:szCs w:val="22"/>
        </w:rPr>
        <w:t>Communities in Solomon Islands are safer and experience better access to services</w:t>
      </w:r>
    </w:p>
    <w:p w:rsidR="00BA5907" w:rsidRPr="00600735" w:rsidRDefault="00BA5907" w:rsidP="008B5541">
      <w:pPr>
        <w:spacing w:before="120" w:after="60" w:line="240" w:lineRule="auto"/>
        <w:rPr>
          <w:rFonts w:ascii="Calibri" w:eastAsia="Times New Roman" w:hAnsi="Calibri" w:cs="Arial"/>
          <w:color w:val="000000"/>
          <w:szCs w:val="22"/>
        </w:rPr>
      </w:pPr>
      <w:r w:rsidRPr="00600735">
        <w:rPr>
          <w:rFonts w:ascii="Calibri" w:eastAsia="Times New Roman" w:hAnsi="Calibri" w:cs="Arial"/>
          <w:color w:val="000000"/>
          <w:szCs w:val="22"/>
        </w:rPr>
        <w:t xml:space="preserve">The four </w:t>
      </w:r>
      <w:r w:rsidR="00A74836">
        <w:rPr>
          <w:rFonts w:ascii="Calibri" w:eastAsia="Times New Roman" w:hAnsi="Calibri" w:cs="Arial"/>
          <w:color w:val="000000"/>
          <w:szCs w:val="22"/>
        </w:rPr>
        <w:t>program</w:t>
      </w:r>
      <w:r w:rsidRPr="00600735">
        <w:rPr>
          <w:rFonts w:ascii="Calibri" w:eastAsia="Times New Roman" w:hAnsi="Calibri" w:cs="Arial"/>
          <w:color w:val="000000"/>
          <w:szCs w:val="22"/>
        </w:rPr>
        <w:t xml:space="preserve"> Goals that the three programs will contribute to are:</w:t>
      </w:r>
    </w:p>
    <w:p w:rsidR="00BA5907" w:rsidRPr="00600735" w:rsidRDefault="00BA5907" w:rsidP="00107C71">
      <w:pPr>
        <w:numPr>
          <w:ilvl w:val="0"/>
          <w:numId w:val="34"/>
        </w:numPr>
        <w:spacing w:before="60" w:after="60" w:line="240" w:lineRule="auto"/>
        <w:rPr>
          <w:rFonts w:ascii="Calibri" w:eastAsia="Times New Roman" w:hAnsi="Calibri" w:cs="Arial"/>
          <w:color w:val="000000"/>
          <w:szCs w:val="22"/>
        </w:rPr>
      </w:pPr>
      <w:r w:rsidRPr="00600735">
        <w:rPr>
          <w:rFonts w:ascii="Calibri" w:eastAsia="Times New Roman" w:hAnsi="Calibri" w:cs="Arial"/>
          <w:color w:val="000000"/>
          <w:szCs w:val="22"/>
        </w:rPr>
        <w:t>Safer Communities;</w:t>
      </w:r>
    </w:p>
    <w:p w:rsidR="00BA5907" w:rsidRPr="00600735" w:rsidRDefault="00BA5907" w:rsidP="00107C71">
      <w:pPr>
        <w:numPr>
          <w:ilvl w:val="0"/>
          <w:numId w:val="34"/>
        </w:numPr>
        <w:spacing w:before="60" w:after="60" w:line="240" w:lineRule="auto"/>
        <w:rPr>
          <w:rFonts w:ascii="Calibri" w:eastAsia="Times New Roman" w:hAnsi="Calibri" w:cs="Arial"/>
          <w:color w:val="000000"/>
          <w:szCs w:val="22"/>
        </w:rPr>
      </w:pPr>
      <w:r w:rsidRPr="00600735">
        <w:rPr>
          <w:rFonts w:ascii="Calibri" w:eastAsia="Times New Roman" w:hAnsi="Calibri" w:cs="Arial"/>
          <w:color w:val="000000"/>
          <w:szCs w:val="22"/>
        </w:rPr>
        <w:t>The community has greater confidence in the justice system and police;</w:t>
      </w:r>
    </w:p>
    <w:p w:rsidR="00BA5907" w:rsidRPr="00600735" w:rsidRDefault="00BA5907" w:rsidP="00107C71">
      <w:pPr>
        <w:numPr>
          <w:ilvl w:val="0"/>
          <w:numId w:val="34"/>
        </w:numPr>
        <w:spacing w:before="60" w:after="60" w:line="240" w:lineRule="auto"/>
        <w:rPr>
          <w:rFonts w:ascii="Calibri" w:eastAsia="Times New Roman" w:hAnsi="Calibri" w:cs="Arial"/>
          <w:color w:val="000000"/>
          <w:szCs w:val="22"/>
        </w:rPr>
      </w:pPr>
      <w:r w:rsidRPr="00600735">
        <w:rPr>
          <w:rFonts w:ascii="Calibri" w:eastAsia="Times New Roman" w:hAnsi="Calibri" w:cs="Arial"/>
          <w:color w:val="000000"/>
          <w:szCs w:val="22"/>
        </w:rPr>
        <w:t>Better government led service delivery; and</w:t>
      </w:r>
    </w:p>
    <w:p w:rsidR="00BA5907" w:rsidRPr="00600735" w:rsidRDefault="00BA5907" w:rsidP="00107C71">
      <w:pPr>
        <w:numPr>
          <w:ilvl w:val="0"/>
          <w:numId w:val="34"/>
        </w:numPr>
        <w:spacing w:before="60" w:after="60" w:line="240" w:lineRule="auto"/>
        <w:rPr>
          <w:rFonts w:ascii="Calibri" w:eastAsia="Times New Roman" w:hAnsi="Calibri" w:cs="Arial"/>
          <w:color w:val="000000"/>
          <w:szCs w:val="22"/>
        </w:rPr>
      </w:pPr>
      <w:r w:rsidRPr="00600735">
        <w:rPr>
          <w:rFonts w:ascii="Calibri" w:eastAsia="Times New Roman" w:hAnsi="Calibri" w:cs="Arial"/>
          <w:color w:val="000000"/>
          <w:szCs w:val="22"/>
        </w:rPr>
        <w:t>Macro-economic stability.</w:t>
      </w:r>
    </w:p>
    <w:p w:rsidR="00BA5907" w:rsidRPr="00600735" w:rsidRDefault="00BA5907" w:rsidP="00BA5907">
      <w:pPr>
        <w:rPr>
          <w:rFonts w:ascii="Calibri" w:eastAsia="Times New Roman" w:hAnsi="Calibri" w:cs="Arial"/>
          <w:color w:val="000000"/>
          <w:szCs w:val="22"/>
        </w:rPr>
      </w:pPr>
      <w:r w:rsidRPr="00600735">
        <w:rPr>
          <w:rFonts w:ascii="Calibri" w:eastAsia="Times New Roman" w:hAnsi="Calibri" w:cs="Arial"/>
          <w:color w:val="000000"/>
          <w:szCs w:val="22"/>
        </w:rPr>
        <w:t xml:space="preserve">The </w:t>
      </w:r>
      <w:r w:rsidR="008B5541" w:rsidRPr="00600735">
        <w:rPr>
          <w:rFonts w:ascii="Calibri" w:eastAsia="Times New Roman" w:hAnsi="Calibri" w:cs="Arial"/>
          <w:color w:val="000000"/>
          <w:szCs w:val="22"/>
        </w:rPr>
        <w:t xml:space="preserve">three </w:t>
      </w:r>
      <w:r w:rsidR="00F94DE5" w:rsidRPr="00600735">
        <w:rPr>
          <w:rFonts w:ascii="Calibri" w:eastAsia="Times New Roman" w:hAnsi="Calibri" w:cs="Arial"/>
          <w:color w:val="000000"/>
          <w:szCs w:val="22"/>
        </w:rPr>
        <w:t xml:space="preserve">specific </w:t>
      </w:r>
      <w:r w:rsidR="00A74836">
        <w:rPr>
          <w:rFonts w:ascii="Calibri" w:eastAsia="Times New Roman" w:hAnsi="Calibri" w:cs="Arial"/>
          <w:color w:val="000000"/>
          <w:szCs w:val="22"/>
        </w:rPr>
        <w:t>program</w:t>
      </w:r>
      <w:r w:rsidR="008B5541" w:rsidRPr="00600735">
        <w:rPr>
          <w:rFonts w:ascii="Calibri" w:eastAsia="Times New Roman" w:hAnsi="Calibri" w:cs="Arial"/>
          <w:color w:val="000000"/>
          <w:szCs w:val="22"/>
        </w:rPr>
        <w:t xml:space="preserve"> </w:t>
      </w:r>
      <w:r w:rsidR="00F94DE5" w:rsidRPr="00600735">
        <w:rPr>
          <w:rFonts w:ascii="Calibri" w:eastAsia="Times New Roman" w:hAnsi="Calibri" w:cs="Arial"/>
          <w:color w:val="000000"/>
          <w:szCs w:val="22"/>
        </w:rPr>
        <w:t>goals</w:t>
      </w:r>
      <w:r w:rsidR="008B5541" w:rsidRPr="00600735">
        <w:rPr>
          <w:rFonts w:ascii="Calibri" w:eastAsia="Times New Roman" w:hAnsi="Calibri" w:cs="Arial"/>
          <w:color w:val="000000"/>
          <w:szCs w:val="22"/>
        </w:rPr>
        <w:t xml:space="preserve"> </w:t>
      </w:r>
      <w:r w:rsidRPr="00600735">
        <w:rPr>
          <w:rFonts w:ascii="Calibri" w:eastAsia="Times New Roman" w:hAnsi="Calibri" w:cs="Arial"/>
          <w:color w:val="000000"/>
          <w:szCs w:val="22"/>
        </w:rPr>
        <w:t>are:</w:t>
      </w:r>
    </w:p>
    <w:p w:rsidR="00BA5907" w:rsidRPr="00600735" w:rsidRDefault="00BA5907" w:rsidP="00BA5907">
      <w:pPr>
        <w:numPr>
          <w:ilvl w:val="0"/>
          <w:numId w:val="35"/>
        </w:numPr>
        <w:spacing w:before="120" w:after="120"/>
        <w:rPr>
          <w:rFonts w:ascii="Calibri" w:eastAsia="Times New Roman" w:hAnsi="Calibri" w:cs="Arial"/>
          <w:color w:val="000000"/>
          <w:szCs w:val="22"/>
        </w:rPr>
      </w:pPr>
      <w:r w:rsidRPr="00600735">
        <w:rPr>
          <w:rFonts w:ascii="Calibri" w:eastAsia="Times New Roman" w:hAnsi="Calibri" w:cs="Arial"/>
          <w:color w:val="000000"/>
          <w:szCs w:val="22"/>
        </w:rPr>
        <w:t xml:space="preserve">Communities </w:t>
      </w:r>
      <w:r w:rsidR="008B5541" w:rsidRPr="00600735">
        <w:rPr>
          <w:rFonts w:ascii="Calibri" w:eastAsia="Times New Roman" w:hAnsi="Calibri" w:cs="Arial"/>
          <w:color w:val="000000"/>
          <w:szCs w:val="22"/>
        </w:rPr>
        <w:t xml:space="preserve">in Solomon Islands </w:t>
      </w:r>
      <w:r w:rsidRPr="00600735">
        <w:rPr>
          <w:rFonts w:ascii="Calibri" w:eastAsia="Times New Roman" w:hAnsi="Calibri" w:cs="Arial"/>
          <w:color w:val="000000"/>
          <w:szCs w:val="22"/>
        </w:rPr>
        <w:t>have greater access to a credible justice system that supports the rule of law;</w:t>
      </w:r>
    </w:p>
    <w:p w:rsidR="00BA5907" w:rsidRPr="00600735" w:rsidRDefault="00BA5907" w:rsidP="00BA5907">
      <w:pPr>
        <w:numPr>
          <w:ilvl w:val="0"/>
          <w:numId w:val="35"/>
        </w:numPr>
        <w:spacing w:before="120" w:after="120"/>
        <w:rPr>
          <w:rFonts w:ascii="Calibri" w:eastAsia="Times New Roman" w:hAnsi="Calibri" w:cs="Arial"/>
          <w:color w:val="000000"/>
          <w:szCs w:val="22"/>
        </w:rPr>
      </w:pPr>
      <w:r w:rsidRPr="00600735">
        <w:rPr>
          <w:rFonts w:ascii="Calibri" w:eastAsia="Times New Roman" w:hAnsi="Calibri" w:cs="Arial"/>
          <w:color w:val="000000"/>
          <w:szCs w:val="22"/>
        </w:rPr>
        <w:t>RSIPF is more capable, responsive, community orientated, and able to maintain security; and</w:t>
      </w:r>
    </w:p>
    <w:p w:rsidR="00BA5907" w:rsidRPr="00600735" w:rsidRDefault="00F44C7B" w:rsidP="00BA5907">
      <w:pPr>
        <w:numPr>
          <w:ilvl w:val="0"/>
          <w:numId w:val="35"/>
        </w:numPr>
        <w:spacing w:before="120" w:after="120"/>
        <w:rPr>
          <w:rFonts w:ascii="Calibri" w:eastAsia="Times New Roman" w:hAnsi="Calibri" w:cs="Arial"/>
          <w:color w:val="000000"/>
          <w:szCs w:val="22"/>
        </w:rPr>
      </w:pPr>
      <w:r w:rsidRPr="00600735">
        <w:rPr>
          <w:rFonts w:ascii="Calibri" w:eastAsia="Times New Roman" w:hAnsi="Calibri" w:cs="Arial"/>
          <w:color w:val="000000"/>
          <w:szCs w:val="22"/>
        </w:rPr>
        <w:t>G</w:t>
      </w:r>
      <w:r w:rsidR="00BA5907" w:rsidRPr="00600735">
        <w:rPr>
          <w:rFonts w:ascii="Calibri" w:eastAsia="Times New Roman" w:hAnsi="Calibri" w:cs="Arial"/>
          <w:color w:val="000000"/>
          <w:szCs w:val="22"/>
        </w:rPr>
        <w:t>overnment agencies more effectively support economic growth and service delivery.</w:t>
      </w:r>
    </w:p>
    <w:p w:rsidR="00BA5907" w:rsidRPr="00600735" w:rsidRDefault="00BA5907" w:rsidP="00107C71">
      <w:pPr>
        <w:spacing w:after="60"/>
        <w:rPr>
          <w:rFonts w:ascii="Calibri" w:eastAsia="Times New Roman" w:hAnsi="Calibri" w:cs="Arial"/>
          <w:color w:val="000000"/>
          <w:szCs w:val="22"/>
        </w:rPr>
      </w:pPr>
      <w:r w:rsidRPr="00600735">
        <w:rPr>
          <w:rFonts w:ascii="Calibri" w:eastAsia="Times New Roman" w:hAnsi="Calibri" w:cs="Arial"/>
          <w:color w:val="000000"/>
          <w:szCs w:val="22"/>
        </w:rPr>
        <w:t xml:space="preserve">The </w:t>
      </w:r>
      <w:r w:rsidR="00A74836">
        <w:rPr>
          <w:rFonts w:ascii="Calibri" w:eastAsia="Times New Roman" w:hAnsi="Calibri" w:cs="Arial"/>
          <w:color w:val="000000"/>
          <w:szCs w:val="22"/>
        </w:rPr>
        <w:t>program</w:t>
      </w:r>
      <w:r w:rsidRPr="00600735">
        <w:rPr>
          <w:rFonts w:ascii="Calibri" w:eastAsia="Times New Roman" w:hAnsi="Calibri" w:cs="Arial"/>
          <w:color w:val="000000"/>
          <w:szCs w:val="22"/>
        </w:rPr>
        <w:t xml:space="preserve"> architecture diagram (below) provides a visual depiction of how these three programs deliver the</w:t>
      </w:r>
      <w:r w:rsidR="008B5541" w:rsidRPr="00600735">
        <w:rPr>
          <w:rFonts w:ascii="Calibri" w:eastAsia="Times New Roman" w:hAnsi="Calibri" w:cs="Arial"/>
          <w:color w:val="000000"/>
          <w:szCs w:val="22"/>
        </w:rPr>
        <w:t>ir</w:t>
      </w:r>
      <w:r w:rsidRPr="00600735">
        <w:rPr>
          <w:rFonts w:ascii="Calibri" w:eastAsia="Times New Roman" w:hAnsi="Calibri" w:cs="Arial"/>
          <w:color w:val="000000"/>
          <w:szCs w:val="22"/>
        </w:rPr>
        <w:t xml:space="preserve"> outcomes</w:t>
      </w:r>
      <w:r w:rsidR="008B5541" w:rsidRPr="00600735">
        <w:rPr>
          <w:rFonts w:ascii="Calibri" w:eastAsia="Times New Roman" w:hAnsi="Calibri" w:cs="Arial"/>
          <w:color w:val="000000"/>
          <w:szCs w:val="22"/>
        </w:rPr>
        <w:t>, contribute to</w:t>
      </w:r>
      <w:r w:rsidRPr="00600735">
        <w:rPr>
          <w:rFonts w:ascii="Calibri" w:eastAsia="Times New Roman" w:hAnsi="Calibri" w:cs="Arial"/>
          <w:color w:val="000000"/>
          <w:szCs w:val="22"/>
        </w:rPr>
        <w:t xml:space="preserve"> goals, an</w:t>
      </w:r>
      <w:r w:rsidR="00172097" w:rsidRPr="00600735">
        <w:rPr>
          <w:rFonts w:ascii="Calibri" w:eastAsia="Times New Roman" w:hAnsi="Calibri" w:cs="Arial"/>
          <w:color w:val="000000"/>
          <w:szCs w:val="22"/>
        </w:rPr>
        <w:t xml:space="preserve">d intersect. Key points to note </w:t>
      </w:r>
      <w:r w:rsidRPr="00600735">
        <w:rPr>
          <w:rFonts w:ascii="Calibri" w:eastAsia="Times New Roman" w:hAnsi="Calibri" w:cs="Arial"/>
          <w:color w:val="000000"/>
          <w:szCs w:val="22"/>
        </w:rPr>
        <w:t>are:</w:t>
      </w:r>
    </w:p>
    <w:p w:rsidR="00BA5907" w:rsidRPr="00600735" w:rsidRDefault="00BA5907" w:rsidP="00107C71">
      <w:pPr>
        <w:numPr>
          <w:ilvl w:val="0"/>
          <w:numId w:val="43"/>
        </w:numPr>
        <w:spacing w:before="60" w:after="60"/>
        <w:ind w:left="714" w:hanging="357"/>
        <w:rPr>
          <w:rFonts w:ascii="Calibri" w:eastAsia="Times New Roman" w:hAnsi="Calibri" w:cs="Arial"/>
          <w:color w:val="000000"/>
          <w:szCs w:val="22"/>
        </w:rPr>
      </w:pPr>
      <w:r w:rsidRPr="00600735">
        <w:rPr>
          <w:rFonts w:ascii="Calibri" w:eastAsia="Times New Roman" w:hAnsi="Calibri" w:cs="Arial"/>
          <w:color w:val="000000"/>
          <w:szCs w:val="22"/>
        </w:rPr>
        <w:t xml:space="preserve">The </w:t>
      </w:r>
      <w:r w:rsidR="00AB6E86" w:rsidRPr="00600735">
        <w:rPr>
          <w:rFonts w:ascii="Calibri" w:eastAsia="Times New Roman" w:hAnsi="Calibri" w:cs="Arial"/>
          <w:color w:val="000000"/>
          <w:szCs w:val="22"/>
        </w:rPr>
        <w:t>G</w:t>
      </w:r>
      <w:r w:rsidRPr="00600735">
        <w:rPr>
          <w:rFonts w:ascii="Calibri" w:eastAsia="Times New Roman" w:hAnsi="Calibri" w:cs="Arial"/>
          <w:color w:val="000000"/>
          <w:szCs w:val="22"/>
        </w:rPr>
        <w:t xml:space="preserve">overnance </w:t>
      </w:r>
      <w:r w:rsidR="00AB6E86" w:rsidRPr="00600735">
        <w:rPr>
          <w:rFonts w:ascii="Calibri" w:eastAsia="Times New Roman" w:hAnsi="Calibri" w:cs="Arial"/>
          <w:color w:val="000000"/>
          <w:szCs w:val="22"/>
        </w:rPr>
        <w:t>P</w:t>
      </w:r>
      <w:r w:rsidRPr="00600735">
        <w:rPr>
          <w:rFonts w:ascii="Calibri" w:eastAsia="Times New Roman" w:hAnsi="Calibri" w:cs="Arial"/>
          <w:color w:val="000000"/>
          <w:szCs w:val="22"/>
        </w:rPr>
        <w:t xml:space="preserve">rogram contributes to both its own end of program outcome, to achievement of outcomes across SIG and across all Australian </w:t>
      </w:r>
      <w:r w:rsidR="00172097" w:rsidRPr="00600735">
        <w:rPr>
          <w:rFonts w:ascii="Calibri" w:eastAsia="Times New Roman" w:hAnsi="Calibri" w:cs="Arial"/>
          <w:color w:val="000000"/>
          <w:szCs w:val="22"/>
        </w:rPr>
        <w:t>A</w:t>
      </w:r>
      <w:r w:rsidRPr="00600735">
        <w:rPr>
          <w:rFonts w:ascii="Calibri" w:eastAsia="Times New Roman" w:hAnsi="Calibri" w:cs="Arial"/>
          <w:color w:val="000000"/>
          <w:szCs w:val="22"/>
        </w:rPr>
        <w:t>id investments, and to the outcomes ac</w:t>
      </w:r>
      <w:r w:rsidR="00172097" w:rsidRPr="00600735">
        <w:rPr>
          <w:rFonts w:ascii="Calibri" w:eastAsia="Times New Roman" w:hAnsi="Calibri" w:cs="Arial"/>
          <w:color w:val="000000"/>
          <w:szCs w:val="22"/>
        </w:rPr>
        <w:t>hieved in the justice and police development</w:t>
      </w:r>
      <w:r w:rsidR="004B6353">
        <w:rPr>
          <w:rFonts w:ascii="Calibri" w:eastAsia="Times New Roman" w:hAnsi="Calibri" w:cs="Arial"/>
          <w:color w:val="000000"/>
          <w:szCs w:val="22"/>
        </w:rPr>
        <w:t xml:space="preserve"> programs; </w:t>
      </w:r>
    </w:p>
    <w:p w:rsidR="00BA5907" w:rsidRPr="00600735" w:rsidRDefault="00BA5907" w:rsidP="00107C71">
      <w:pPr>
        <w:numPr>
          <w:ilvl w:val="0"/>
          <w:numId w:val="43"/>
        </w:numPr>
        <w:spacing w:before="60" w:after="60"/>
        <w:ind w:left="714" w:hanging="357"/>
        <w:rPr>
          <w:rFonts w:ascii="Calibri" w:eastAsia="Times New Roman" w:hAnsi="Calibri" w:cs="Arial"/>
          <w:color w:val="000000"/>
          <w:szCs w:val="22"/>
        </w:rPr>
      </w:pPr>
      <w:r w:rsidRPr="00600735">
        <w:rPr>
          <w:rFonts w:ascii="Calibri" w:eastAsia="Times New Roman" w:hAnsi="Calibri" w:cs="Arial"/>
          <w:color w:val="000000"/>
          <w:szCs w:val="22"/>
        </w:rPr>
        <w:t xml:space="preserve">The </w:t>
      </w:r>
      <w:r w:rsidR="00AB6E86" w:rsidRPr="00600735">
        <w:rPr>
          <w:rFonts w:ascii="Calibri" w:eastAsia="Times New Roman" w:hAnsi="Calibri" w:cs="Arial"/>
          <w:color w:val="000000"/>
          <w:szCs w:val="22"/>
        </w:rPr>
        <w:t>G</w:t>
      </w:r>
      <w:r w:rsidRPr="00600735">
        <w:rPr>
          <w:rFonts w:ascii="Calibri" w:eastAsia="Times New Roman" w:hAnsi="Calibri" w:cs="Arial"/>
          <w:color w:val="000000"/>
          <w:szCs w:val="22"/>
        </w:rPr>
        <w:t xml:space="preserve">overnance </w:t>
      </w:r>
      <w:r w:rsidR="00AB6E86" w:rsidRPr="00600735">
        <w:rPr>
          <w:rFonts w:ascii="Calibri" w:eastAsia="Times New Roman" w:hAnsi="Calibri" w:cs="Arial"/>
          <w:color w:val="000000"/>
          <w:szCs w:val="22"/>
        </w:rPr>
        <w:t>P</w:t>
      </w:r>
      <w:r w:rsidRPr="00600735">
        <w:rPr>
          <w:rFonts w:ascii="Calibri" w:eastAsia="Times New Roman" w:hAnsi="Calibri" w:cs="Arial"/>
          <w:color w:val="000000"/>
          <w:szCs w:val="22"/>
        </w:rPr>
        <w:t xml:space="preserve">rogram end of program outcome contributes directly to </w:t>
      </w:r>
      <w:r w:rsidR="00AB6E86" w:rsidRPr="00600735">
        <w:rPr>
          <w:rFonts w:ascii="Calibri" w:eastAsia="Times New Roman" w:hAnsi="Calibri" w:cs="Arial"/>
          <w:color w:val="000000"/>
          <w:szCs w:val="22"/>
        </w:rPr>
        <w:t xml:space="preserve">the economic growth goal in the </w:t>
      </w:r>
      <w:r w:rsidRPr="00600735">
        <w:rPr>
          <w:rFonts w:ascii="Calibri" w:eastAsia="Times New Roman" w:hAnsi="Calibri" w:cs="Arial"/>
          <w:color w:val="000000"/>
          <w:szCs w:val="22"/>
        </w:rPr>
        <w:t>Australian Government</w:t>
      </w:r>
      <w:r w:rsidR="00AB6E86" w:rsidRPr="00600735">
        <w:rPr>
          <w:rFonts w:ascii="Calibri" w:eastAsia="Times New Roman" w:hAnsi="Calibri" w:cs="Arial"/>
          <w:color w:val="000000"/>
          <w:szCs w:val="22"/>
        </w:rPr>
        <w:t xml:space="preserve">’s </w:t>
      </w:r>
      <w:r w:rsidRPr="00600735">
        <w:rPr>
          <w:rFonts w:ascii="Calibri" w:eastAsia="Times New Roman" w:hAnsi="Calibri" w:cs="Arial"/>
          <w:color w:val="000000"/>
          <w:szCs w:val="22"/>
        </w:rPr>
        <w:t xml:space="preserve">Aid Investment Plan </w:t>
      </w:r>
      <w:r w:rsidR="00AB6E86" w:rsidRPr="00600735">
        <w:rPr>
          <w:rFonts w:ascii="Calibri" w:eastAsia="Times New Roman" w:hAnsi="Calibri" w:cs="Arial"/>
          <w:color w:val="000000"/>
          <w:szCs w:val="22"/>
        </w:rPr>
        <w:t>for Solomon Islands</w:t>
      </w:r>
      <w:r w:rsidRPr="00600735">
        <w:rPr>
          <w:rFonts w:ascii="Calibri" w:eastAsia="Times New Roman" w:hAnsi="Calibri" w:cs="Arial"/>
          <w:color w:val="000000"/>
          <w:szCs w:val="22"/>
        </w:rPr>
        <w:t xml:space="preserve">, as well as to the Australian </w:t>
      </w:r>
      <w:r w:rsidR="009141DF" w:rsidRPr="00600735">
        <w:rPr>
          <w:rFonts w:ascii="Calibri" w:eastAsia="Times New Roman" w:hAnsi="Calibri" w:cs="Arial"/>
          <w:color w:val="000000"/>
          <w:szCs w:val="22"/>
        </w:rPr>
        <w:t>Government-</w:t>
      </w:r>
      <w:r w:rsidRPr="00600735">
        <w:rPr>
          <w:rFonts w:ascii="Calibri" w:eastAsia="Times New Roman" w:hAnsi="Calibri" w:cs="Arial"/>
          <w:color w:val="000000"/>
          <w:szCs w:val="22"/>
        </w:rPr>
        <w:t>funded sector program</w:t>
      </w:r>
      <w:r w:rsidR="004B6353">
        <w:rPr>
          <w:rFonts w:ascii="Calibri" w:eastAsia="Times New Roman" w:hAnsi="Calibri" w:cs="Arial"/>
          <w:color w:val="000000"/>
          <w:szCs w:val="22"/>
        </w:rPr>
        <w:t>s such as health and education;</w:t>
      </w:r>
    </w:p>
    <w:p w:rsidR="00BA5907" w:rsidRPr="00600735" w:rsidRDefault="00AB6E86" w:rsidP="00107C71">
      <w:pPr>
        <w:numPr>
          <w:ilvl w:val="0"/>
          <w:numId w:val="43"/>
        </w:numPr>
        <w:spacing w:before="60" w:after="60"/>
        <w:ind w:left="714" w:hanging="357"/>
        <w:rPr>
          <w:rFonts w:ascii="Calibri" w:eastAsia="Times New Roman" w:hAnsi="Calibri" w:cs="Arial"/>
          <w:color w:val="000000"/>
          <w:szCs w:val="22"/>
        </w:rPr>
      </w:pPr>
      <w:r w:rsidRPr="00600735">
        <w:rPr>
          <w:rFonts w:ascii="Calibri" w:eastAsia="Times New Roman" w:hAnsi="Calibri" w:cs="Arial"/>
          <w:color w:val="000000"/>
          <w:szCs w:val="22"/>
        </w:rPr>
        <w:t xml:space="preserve">The </w:t>
      </w:r>
      <w:r w:rsidR="00E41D12" w:rsidRPr="00600735">
        <w:rPr>
          <w:rFonts w:ascii="Calibri" w:eastAsia="Times New Roman" w:hAnsi="Calibri" w:cs="Arial"/>
          <w:color w:val="000000"/>
          <w:szCs w:val="22"/>
        </w:rPr>
        <w:t>J</w:t>
      </w:r>
      <w:r w:rsidRPr="00600735">
        <w:rPr>
          <w:rFonts w:ascii="Calibri" w:eastAsia="Times New Roman" w:hAnsi="Calibri" w:cs="Arial"/>
          <w:color w:val="000000"/>
          <w:szCs w:val="22"/>
        </w:rPr>
        <w:t>ustice and P</w:t>
      </w:r>
      <w:r w:rsidR="00BA5907" w:rsidRPr="00600735">
        <w:rPr>
          <w:rFonts w:ascii="Calibri" w:eastAsia="Times New Roman" w:hAnsi="Calibri" w:cs="Arial"/>
          <w:color w:val="000000"/>
          <w:szCs w:val="22"/>
        </w:rPr>
        <w:t>olic</w:t>
      </w:r>
      <w:r w:rsidRPr="00600735">
        <w:rPr>
          <w:rFonts w:ascii="Calibri" w:eastAsia="Times New Roman" w:hAnsi="Calibri" w:cs="Arial"/>
          <w:color w:val="000000"/>
          <w:szCs w:val="22"/>
        </w:rPr>
        <w:t>e Development</w:t>
      </w:r>
      <w:r w:rsidR="00BA5907" w:rsidRPr="00600735">
        <w:rPr>
          <w:rFonts w:ascii="Calibri" w:eastAsia="Times New Roman" w:hAnsi="Calibri" w:cs="Arial"/>
          <w:color w:val="000000"/>
          <w:szCs w:val="22"/>
        </w:rPr>
        <w:t xml:space="preserve"> </w:t>
      </w:r>
      <w:r w:rsidR="00E41D12" w:rsidRPr="00600735">
        <w:rPr>
          <w:rFonts w:ascii="Calibri" w:eastAsia="Times New Roman" w:hAnsi="Calibri" w:cs="Arial"/>
          <w:color w:val="000000"/>
          <w:szCs w:val="22"/>
        </w:rPr>
        <w:t>P</w:t>
      </w:r>
      <w:r w:rsidR="00BA5907" w:rsidRPr="00600735">
        <w:rPr>
          <w:rFonts w:ascii="Calibri" w:eastAsia="Times New Roman" w:hAnsi="Calibri" w:cs="Arial"/>
          <w:color w:val="000000"/>
          <w:szCs w:val="22"/>
        </w:rPr>
        <w:t>rograms are discrete programs of the Australian Government, however the achievement of outcomes in these sectors is co-dependent, hence the need for increasing lines of interse</w:t>
      </w:r>
      <w:r w:rsidR="004B6353">
        <w:rPr>
          <w:rFonts w:ascii="Calibri" w:eastAsia="Times New Roman" w:hAnsi="Calibri" w:cs="Arial"/>
          <w:color w:val="000000"/>
          <w:szCs w:val="22"/>
        </w:rPr>
        <w:t>ction between the two programs; and</w:t>
      </w:r>
    </w:p>
    <w:p w:rsidR="00BA5907" w:rsidRPr="00600735" w:rsidRDefault="00BA5907" w:rsidP="00107C71">
      <w:pPr>
        <w:numPr>
          <w:ilvl w:val="0"/>
          <w:numId w:val="43"/>
        </w:numPr>
        <w:spacing w:before="60" w:after="60"/>
        <w:ind w:left="714" w:hanging="357"/>
        <w:rPr>
          <w:rFonts w:ascii="Calibri" w:eastAsia="Times New Roman" w:hAnsi="Calibri" w:cs="Arial"/>
          <w:color w:val="000000"/>
          <w:szCs w:val="22"/>
        </w:rPr>
      </w:pPr>
      <w:r w:rsidRPr="00600735">
        <w:rPr>
          <w:rFonts w:ascii="Calibri" w:eastAsia="Times New Roman" w:hAnsi="Calibri" w:cs="Arial"/>
          <w:color w:val="000000"/>
          <w:szCs w:val="22"/>
        </w:rPr>
        <w:t xml:space="preserve">The delivery approaches are cross-cutting and foundational to achieving the best possible outcomes across all three programs. </w:t>
      </w:r>
    </w:p>
    <w:p w:rsidR="00BA5907" w:rsidRPr="00600735" w:rsidRDefault="00BA5907" w:rsidP="00BA5907">
      <w:pPr>
        <w:rPr>
          <w:rFonts w:ascii="Calibri" w:eastAsia="Times New Roman" w:hAnsi="Calibri" w:cs="Arial"/>
          <w:color w:val="000000"/>
          <w:szCs w:val="22"/>
        </w:rPr>
        <w:sectPr w:rsidR="00BA5907" w:rsidRPr="00600735" w:rsidSect="004E5A24">
          <w:pgSz w:w="11906" w:h="16838"/>
          <w:pgMar w:top="1440" w:right="1440" w:bottom="1440" w:left="1440" w:header="709" w:footer="709" w:gutter="0"/>
          <w:pgNumType w:start="1"/>
          <w:cols w:space="708"/>
          <w:titlePg/>
          <w:docGrid w:linePitch="360"/>
        </w:sectPr>
      </w:pPr>
    </w:p>
    <w:p w:rsidR="00BA5907" w:rsidRPr="00600735" w:rsidRDefault="00BA5907" w:rsidP="00BA5907">
      <w:pPr>
        <w:keepNext/>
        <w:rPr>
          <w:rFonts w:ascii="Calibri" w:eastAsia="Times New Roman" w:hAnsi="Calibri" w:cs="Arial"/>
          <w:b/>
          <w:bCs/>
          <w:noProof/>
          <w:color w:val="000000"/>
          <w:szCs w:val="22"/>
          <w:lang w:eastAsia="en-AU"/>
        </w:rPr>
      </w:pPr>
      <w:r w:rsidRPr="00600735">
        <w:rPr>
          <w:rFonts w:ascii="Calibri" w:eastAsia="Times New Roman" w:hAnsi="Calibri" w:cs="Arial"/>
          <w:b/>
          <w:bCs/>
          <w:color w:val="000000"/>
          <w:szCs w:val="22"/>
        </w:rPr>
        <w:t xml:space="preserve">Figure </w:t>
      </w:r>
      <w:r w:rsidR="00F44C7B" w:rsidRPr="00600735">
        <w:rPr>
          <w:rFonts w:ascii="Calibri" w:eastAsia="Times New Roman" w:hAnsi="Calibri" w:cs="Arial"/>
          <w:b/>
          <w:bCs/>
          <w:color w:val="000000"/>
          <w:szCs w:val="22"/>
        </w:rPr>
        <w:fldChar w:fldCharType="begin"/>
      </w:r>
      <w:r w:rsidR="00F44C7B" w:rsidRPr="00600735">
        <w:rPr>
          <w:rFonts w:ascii="Calibri" w:eastAsia="Times New Roman" w:hAnsi="Calibri" w:cs="Arial"/>
          <w:b/>
          <w:bCs/>
          <w:color w:val="000000"/>
          <w:szCs w:val="22"/>
        </w:rPr>
        <w:instrText xml:space="preserve"> SEQ Figure \* ARABIC </w:instrText>
      </w:r>
      <w:r w:rsidR="00F44C7B" w:rsidRPr="00600735">
        <w:rPr>
          <w:rFonts w:ascii="Calibri" w:eastAsia="Times New Roman" w:hAnsi="Calibri" w:cs="Arial"/>
          <w:b/>
          <w:bCs/>
          <w:color w:val="000000"/>
          <w:szCs w:val="22"/>
        </w:rPr>
        <w:fldChar w:fldCharType="separate"/>
      </w:r>
      <w:r w:rsidR="0060330C">
        <w:rPr>
          <w:rFonts w:ascii="Calibri" w:eastAsia="Times New Roman" w:hAnsi="Calibri" w:cs="Arial"/>
          <w:b/>
          <w:bCs/>
          <w:noProof/>
          <w:color w:val="000000"/>
          <w:szCs w:val="22"/>
        </w:rPr>
        <w:t>1</w:t>
      </w:r>
      <w:r w:rsidR="00F44C7B" w:rsidRPr="00600735">
        <w:rPr>
          <w:rFonts w:ascii="Calibri" w:eastAsia="Times New Roman" w:hAnsi="Calibri" w:cs="Arial"/>
          <w:b/>
          <w:bCs/>
          <w:color w:val="000000"/>
          <w:szCs w:val="22"/>
        </w:rPr>
        <w:fldChar w:fldCharType="end"/>
      </w:r>
      <w:r w:rsidRPr="00600735">
        <w:rPr>
          <w:rFonts w:ascii="Calibri" w:eastAsia="Times New Roman" w:hAnsi="Calibri" w:cs="Arial"/>
          <w:b/>
          <w:bCs/>
          <w:color w:val="000000"/>
          <w:szCs w:val="22"/>
        </w:rPr>
        <w:t>: Whole of Program architecture</w:t>
      </w:r>
      <w:r w:rsidRPr="00600735">
        <w:rPr>
          <w:rFonts w:ascii="Calibri" w:eastAsia="Times New Roman" w:hAnsi="Calibri" w:cs="Arial"/>
          <w:b/>
          <w:bCs/>
          <w:noProof/>
          <w:color w:val="000000"/>
          <w:szCs w:val="22"/>
          <w:lang w:eastAsia="en-AU"/>
        </w:rPr>
        <w:t xml:space="preserve"> </w:t>
      </w:r>
    </w:p>
    <w:p w:rsidR="00BA5907" w:rsidRPr="00600735" w:rsidRDefault="003F7534" w:rsidP="00BA5907">
      <w:pPr>
        <w:rPr>
          <w:rFonts w:ascii="Calibri" w:hAnsi="Calibri" w:cs="Arial"/>
          <w:szCs w:val="22"/>
        </w:rPr>
      </w:pPr>
      <w:r w:rsidRPr="00600735">
        <w:rPr>
          <w:rFonts w:ascii="Calibri" w:hAnsi="Calibri" w:cs="Arial"/>
          <w:noProof/>
          <w:szCs w:val="22"/>
          <w:lang w:eastAsia="en-AU"/>
        </w:rPr>
        <w:drawing>
          <wp:inline distT="0" distB="0" distL="0" distR="0" wp14:anchorId="0E842987" wp14:editId="28858D3D">
            <wp:extent cx="9448437" cy="5317699"/>
            <wp:effectExtent l="0" t="0" r="635" b="0"/>
            <wp:docPr id="5" name="Picture 5" descr="C:\Users\ssosale\AppData\Local\Microsoft\Windows\INetCache\Content.Outlook\5ELLS45E\Program Architecture_fina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osale\AppData\Local\Microsoft\Windows\INetCache\Content.Outlook\5ELLS45E\Program Architecture_final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58798" cy="5323530"/>
                    </a:xfrm>
                    <a:prstGeom prst="rect">
                      <a:avLst/>
                    </a:prstGeom>
                    <a:noFill/>
                    <a:ln>
                      <a:noFill/>
                    </a:ln>
                  </pic:spPr>
                </pic:pic>
              </a:graphicData>
            </a:graphic>
          </wp:inline>
        </w:drawing>
      </w:r>
    </w:p>
    <w:p w:rsidR="00BA5907" w:rsidRPr="00600735" w:rsidRDefault="00BA5907" w:rsidP="00BA5907">
      <w:pPr>
        <w:rPr>
          <w:rFonts w:ascii="Calibri" w:hAnsi="Calibri" w:cs="Arial"/>
          <w:szCs w:val="22"/>
        </w:rPr>
        <w:sectPr w:rsidR="00BA5907" w:rsidRPr="00600735" w:rsidSect="00690987">
          <w:footerReference w:type="default" r:id="rId18"/>
          <w:pgSz w:w="16840" w:h="11900" w:orient="landscape"/>
          <w:pgMar w:top="1440" w:right="1440" w:bottom="1440" w:left="1440" w:header="708" w:footer="708" w:gutter="0"/>
          <w:cols w:space="708"/>
          <w:docGrid w:linePitch="360"/>
        </w:sectPr>
      </w:pPr>
    </w:p>
    <w:p w:rsidR="00F47B8B" w:rsidRPr="00600735" w:rsidRDefault="00341BC4" w:rsidP="006A2AA0">
      <w:pPr>
        <w:pStyle w:val="Heading1"/>
        <w:rPr>
          <w:rFonts w:ascii="Calibri" w:hAnsi="Calibri" w:cs="Arial"/>
        </w:rPr>
      </w:pPr>
      <w:bookmarkStart w:id="11" w:name="_Toc478032313"/>
      <w:r>
        <w:rPr>
          <w:rFonts w:ascii="Calibri" w:hAnsi="Calibri" w:cs="Arial"/>
          <w:caps w:val="0"/>
        </w:rPr>
        <w:t>4</w:t>
      </w:r>
      <w:r w:rsidR="006A2AA0" w:rsidRPr="00600735">
        <w:rPr>
          <w:rFonts w:ascii="Calibri" w:hAnsi="Calibri" w:cs="Arial"/>
          <w:caps w:val="0"/>
        </w:rPr>
        <w:t xml:space="preserve">. </w:t>
      </w:r>
      <w:r w:rsidR="006A2AA0" w:rsidRPr="00600735">
        <w:rPr>
          <w:rStyle w:val="Heading1Char"/>
          <w:rFonts w:ascii="Calibri" w:hAnsi="Calibri" w:cs="Arial"/>
          <w:shd w:val="clear" w:color="auto" w:fill="auto"/>
        </w:rPr>
        <w:t>PROGRAM LOGIC</w:t>
      </w:r>
      <w:bookmarkEnd w:id="11"/>
      <w:r w:rsidR="006A2AA0" w:rsidRPr="00600735">
        <w:rPr>
          <w:rFonts w:ascii="Calibri" w:hAnsi="Calibri" w:cs="Arial"/>
          <w:caps w:val="0"/>
        </w:rPr>
        <w:t xml:space="preserve"> </w:t>
      </w:r>
    </w:p>
    <w:p w:rsidR="00F47B8B" w:rsidRPr="00600735" w:rsidRDefault="001531F8" w:rsidP="001531F8">
      <w:pPr>
        <w:spacing w:before="240" w:after="120"/>
        <w:rPr>
          <w:rFonts w:ascii="Calibri" w:hAnsi="Calibri" w:cs="Arial"/>
          <w:color w:val="262626" w:themeColor="text1" w:themeTint="D9"/>
          <w:szCs w:val="22"/>
        </w:rPr>
      </w:pPr>
      <w:r>
        <w:rPr>
          <w:rFonts w:ascii="Calibri" w:hAnsi="Calibri" w:cs="Arial"/>
          <w:color w:val="262626" w:themeColor="text1" w:themeTint="D9"/>
          <w:szCs w:val="22"/>
        </w:rPr>
        <w:t xml:space="preserve">The </w:t>
      </w:r>
      <w:r w:rsidR="00A74836">
        <w:rPr>
          <w:rFonts w:ascii="Calibri" w:hAnsi="Calibri" w:cs="Arial"/>
          <w:color w:val="262626" w:themeColor="text1" w:themeTint="D9"/>
          <w:szCs w:val="22"/>
        </w:rPr>
        <w:t>program</w:t>
      </w:r>
      <w:r w:rsidR="00F47B8B" w:rsidRPr="00600735">
        <w:rPr>
          <w:rFonts w:ascii="Calibri" w:hAnsi="Calibri" w:cs="Arial"/>
          <w:color w:val="262626" w:themeColor="text1" w:themeTint="D9"/>
          <w:szCs w:val="22"/>
        </w:rPr>
        <w:t xml:space="preserve"> </w:t>
      </w:r>
      <w:r>
        <w:rPr>
          <w:rFonts w:ascii="Calibri" w:hAnsi="Calibri" w:cs="Arial"/>
          <w:color w:val="262626" w:themeColor="text1" w:themeTint="D9"/>
          <w:szCs w:val="22"/>
        </w:rPr>
        <w:t>aims to influence the cross cutting institutional and policy issues that affect performance and effectiveness of service delivery</w:t>
      </w:r>
      <w:r w:rsidR="00B0724E">
        <w:rPr>
          <w:rFonts w:ascii="Calibri" w:hAnsi="Calibri" w:cs="Arial"/>
          <w:color w:val="262626" w:themeColor="text1" w:themeTint="D9"/>
          <w:szCs w:val="22"/>
        </w:rPr>
        <w:t xml:space="preserve">, and </w:t>
      </w:r>
      <w:r w:rsidR="0008224F">
        <w:rPr>
          <w:rFonts w:ascii="Calibri" w:hAnsi="Calibri" w:cs="Arial"/>
          <w:color w:val="262626" w:themeColor="text1" w:themeTint="D9"/>
          <w:szCs w:val="22"/>
        </w:rPr>
        <w:t xml:space="preserve">works towards the </w:t>
      </w:r>
      <w:r w:rsidR="00F47B8B" w:rsidRPr="00600735">
        <w:rPr>
          <w:rFonts w:ascii="Calibri" w:hAnsi="Calibri" w:cs="Arial"/>
          <w:color w:val="262626" w:themeColor="text1" w:themeTint="D9"/>
          <w:szCs w:val="22"/>
        </w:rPr>
        <w:t>following three End of Program Outcomes</w:t>
      </w:r>
      <w:r w:rsidR="00B0724E">
        <w:rPr>
          <w:rFonts w:ascii="Calibri" w:hAnsi="Calibri" w:cs="Arial"/>
          <w:color w:val="262626" w:themeColor="text1" w:themeTint="D9"/>
          <w:szCs w:val="22"/>
        </w:rPr>
        <w:t xml:space="preserve"> (see </w:t>
      </w:r>
      <w:r w:rsidR="00B0724E" w:rsidRPr="005F01B1">
        <w:rPr>
          <w:rFonts w:ascii="Calibri" w:hAnsi="Calibri" w:cs="Arial"/>
          <w:color w:val="262626" w:themeColor="text1" w:themeTint="D9"/>
          <w:szCs w:val="22"/>
        </w:rPr>
        <w:t xml:space="preserve">Figure 2 </w:t>
      </w:r>
      <w:r w:rsidR="00B0724E">
        <w:rPr>
          <w:rFonts w:ascii="Calibri" w:hAnsi="Calibri" w:cs="Arial"/>
          <w:color w:val="262626" w:themeColor="text1" w:themeTint="D9"/>
          <w:szCs w:val="22"/>
        </w:rPr>
        <w:t xml:space="preserve">which </w:t>
      </w:r>
      <w:r w:rsidR="00B0724E" w:rsidRPr="005F01B1">
        <w:rPr>
          <w:rFonts w:ascii="Calibri" w:hAnsi="Calibri" w:cs="Arial"/>
          <w:color w:val="262626" w:themeColor="text1" w:themeTint="D9"/>
          <w:szCs w:val="22"/>
        </w:rPr>
        <w:t>sets out the program logic</w:t>
      </w:r>
      <w:r w:rsidR="00B0724E">
        <w:rPr>
          <w:rFonts w:ascii="Calibri" w:hAnsi="Calibri" w:cs="Arial"/>
          <w:color w:val="262626" w:themeColor="text1" w:themeTint="D9"/>
          <w:szCs w:val="22"/>
        </w:rPr>
        <w:t>)</w:t>
      </w:r>
      <w:r w:rsidR="00F47B8B" w:rsidRPr="00600735">
        <w:rPr>
          <w:rFonts w:ascii="Calibri" w:hAnsi="Calibri" w:cs="Arial"/>
          <w:color w:val="262626" w:themeColor="text1" w:themeTint="D9"/>
          <w:szCs w:val="22"/>
        </w:rPr>
        <w:t>:</w:t>
      </w:r>
    </w:p>
    <w:p w:rsidR="00F47B8B" w:rsidRPr="00600735" w:rsidRDefault="00F47B8B" w:rsidP="009D3123">
      <w:pPr>
        <w:numPr>
          <w:ilvl w:val="0"/>
          <w:numId w:val="28"/>
        </w:numPr>
        <w:spacing w:before="120" w:after="120"/>
        <w:ind w:left="851"/>
        <w:contextualSpacing/>
        <w:rPr>
          <w:rFonts w:ascii="Calibri" w:hAnsi="Calibri" w:cs="Arial"/>
          <w:color w:val="262626" w:themeColor="text1" w:themeTint="D9"/>
          <w:szCs w:val="22"/>
        </w:rPr>
      </w:pPr>
      <w:r w:rsidRPr="00600735">
        <w:rPr>
          <w:rFonts w:ascii="Calibri" w:hAnsi="Calibri" w:cs="Arial"/>
          <w:color w:val="262626" w:themeColor="text1" w:themeTint="D9"/>
          <w:szCs w:val="22"/>
        </w:rPr>
        <w:t>Fiscally and socially responsible budgeting and borrowing</w:t>
      </w:r>
      <w:r w:rsidR="004B6353">
        <w:rPr>
          <w:rFonts w:ascii="Calibri" w:hAnsi="Calibri" w:cs="Arial"/>
          <w:color w:val="262626" w:themeColor="text1" w:themeTint="D9"/>
          <w:szCs w:val="22"/>
        </w:rPr>
        <w:t>;</w:t>
      </w:r>
    </w:p>
    <w:p w:rsidR="00F47B8B" w:rsidRPr="00600735" w:rsidRDefault="00F47B8B" w:rsidP="009D3123">
      <w:pPr>
        <w:numPr>
          <w:ilvl w:val="0"/>
          <w:numId w:val="28"/>
        </w:numPr>
        <w:spacing w:before="120" w:after="120"/>
        <w:ind w:left="851"/>
        <w:contextualSpacing/>
        <w:rPr>
          <w:rFonts w:ascii="Calibri" w:hAnsi="Calibri" w:cs="Arial"/>
          <w:color w:val="262626" w:themeColor="text1" w:themeTint="D9"/>
          <w:szCs w:val="22"/>
        </w:rPr>
      </w:pPr>
      <w:r w:rsidRPr="00600735">
        <w:rPr>
          <w:rFonts w:ascii="Calibri" w:hAnsi="Calibri" w:cs="Arial"/>
          <w:color w:val="262626" w:themeColor="text1" w:themeTint="D9"/>
          <w:szCs w:val="22"/>
        </w:rPr>
        <w:t>Professional PFM cadre</w:t>
      </w:r>
      <w:r w:rsidR="006D4960" w:rsidRPr="00600735">
        <w:rPr>
          <w:rFonts w:ascii="Calibri" w:hAnsi="Calibri" w:cs="Arial"/>
          <w:color w:val="262626" w:themeColor="text1" w:themeTint="D9"/>
          <w:szCs w:val="22"/>
        </w:rPr>
        <w:t xml:space="preserve"> that facilitates improved service delivery</w:t>
      </w:r>
      <w:r w:rsidR="004B6353">
        <w:rPr>
          <w:rFonts w:ascii="Calibri" w:hAnsi="Calibri" w:cs="Arial"/>
          <w:color w:val="262626" w:themeColor="text1" w:themeTint="D9"/>
          <w:szCs w:val="22"/>
        </w:rPr>
        <w:t>; and</w:t>
      </w:r>
    </w:p>
    <w:p w:rsidR="00F47B8B" w:rsidRPr="00600735" w:rsidRDefault="00F47B8B" w:rsidP="009D3123">
      <w:pPr>
        <w:numPr>
          <w:ilvl w:val="0"/>
          <w:numId w:val="28"/>
        </w:numPr>
        <w:spacing w:before="120" w:after="120"/>
        <w:ind w:left="850" w:hanging="357"/>
        <w:contextualSpacing/>
        <w:rPr>
          <w:rFonts w:ascii="Calibri" w:hAnsi="Calibri" w:cs="Arial"/>
          <w:szCs w:val="22"/>
        </w:rPr>
      </w:pPr>
      <w:r w:rsidRPr="00600735">
        <w:rPr>
          <w:rFonts w:ascii="Calibri" w:hAnsi="Calibri" w:cs="Arial"/>
          <w:szCs w:val="22"/>
        </w:rPr>
        <w:t>A more accountable and responsi</w:t>
      </w:r>
      <w:r w:rsidR="003E3D0E" w:rsidRPr="00600735">
        <w:rPr>
          <w:rFonts w:ascii="Calibri" w:hAnsi="Calibri" w:cs="Arial"/>
          <w:szCs w:val="22"/>
        </w:rPr>
        <w:t>v</w:t>
      </w:r>
      <w:r w:rsidRPr="00600735">
        <w:rPr>
          <w:rFonts w:ascii="Calibri" w:hAnsi="Calibri" w:cs="Arial"/>
          <w:szCs w:val="22"/>
        </w:rPr>
        <w:t>e public service.</w:t>
      </w:r>
    </w:p>
    <w:p w:rsidR="008000E4" w:rsidRDefault="00CF2FF4" w:rsidP="0085258D">
      <w:pPr>
        <w:spacing w:before="240" w:after="120"/>
        <w:rPr>
          <w:rFonts w:ascii="Calibri" w:hAnsi="Calibri" w:cs="Arial"/>
          <w:color w:val="262626" w:themeColor="text1" w:themeTint="D9"/>
          <w:szCs w:val="22"/>
        </w:rPr>
      </w:pPr>
      <w:r>
        <w:rPr>
          <w:rFonts w:ascii="Calibri" w:hAnsi="Calibri" w:cs="Arial"/>
          <w:color w:val="262626" w:themeColor="text1" w:themeTint="D9"/>
          <w:szCs w:val="22"/>
        </w:rPr>
        <w:t xml:space="preserve">These </w:t>
      </w:r>
      <w:r w:rsidR="008000E4">
        <w:rPr>
          <w:rFonts w:ascii="Calibri" w:hAnsi="Calibri" w:cs="Arial"/>
          <w:color w:val="262626" w:themeColor="text1" w:themeTint="D9"/>
          <w:szCs w:val="22"/>
        </w:rPr>
        <w:t>End of Program</w:t>
      </w:r>
      <w:r>
        <w:rPr>
          <w:rFonts w:ascii="Calibri" w:hAnsi="Calibri" w:cs="Arial"/>
          <w:color w:val="262626" w:themeColor="text1" w:themeTint="D9"/>
          <w:szCs w:val="22"/>
        </w:rPr>
        <w:t xml:space="preserve"> Outcomes </w:t>
      </w:r>
      <w:r w:rsidR="008000E4">
        <w:rPr>
          <w:rFonts w:ascii="Calibri" w:hAnsi="Calibri" w:cs="Arial"/>
          <w:color w:val="262626" w:themeColor="text1" w:themeTint="D9"/>
          <w:szCs w:val="22"/>
        </w:rPr>
        <w:t xml:space="preserve">reflect the ambitions of the </w:t>
      </w:r>
      <w:r w:rsidR="00A74836">
        <w:rPr>
          <w:rFonts w:ascii="Calibri" w:hAnsi="Calibri" w:cs="Arial"/>
          <w:color w:val="262626" w:themeColor="text1" w:themeTint="D9"/>
          <w:szCs w:val="22"/>
        </w:rPr>
        <w:t>program</w:t>
      </w:r>
      <w:r w:rsidR="008000E4">
        <w:rPr>
          <w:rFonts w:ascii="Calibri" w:hAnsi="Calibri" w:cs="Arial"/>
          <w:color w:val="262626" w:themeColor="text1" w:themeTint="D9"/>
          <w:szCs w:val="22"/>
        </w:rPr>
        <w:t xml:space="preserve">. While they </w:t>
      </w:r>
      <w:r>
        <w:rPr>
          <w:rFonts w:ascii="Calibri" w:hAnsi="Calibri" w:cs="Arial"/>
          <w:color w:val="262626" w:themeColor="text1" w:themeTint="D9"/>
          <w:szCs w:val="22"/>
        </w:rPr>
        <w:t>are in the sphere of the Governance Program’s influence</w:t>
      </w:r>
      <w:r w:rsidR="008000E4">
        <w:rPr>
          <w:rFonts w:ascii="Calibri" w:hAnsi="Calibri" w:cs="Arial"/>
          <w:color w:val="262626" w:themeColor="text1" w:themeTint="D9"/>
          <w:szCs w:val="22"/>
        </w:rPr>
        <w:t xml:space="preserve">, they </w:t>
      </w:r>
      <w:r>
        <w:rPr>
          <w:rFonts w:ascii="Calibri" w:hAnsi="Calibri" w:cs="Arial"/>
          <w:color w:val="262626" w:themeColor="text1" w:themeTint="D9"/>
          <w:szCs w:val="22"/>
        </w:rPr>
        <w:t>are not solely attributable to the Governance Program</w:t>
      </w:r>
      <w:r w:rsidR="008000E4">
        <w:rPr>
          <w:rFonts w:ascii="Calibri" w:hAnsi="Calibri" w:cs="Arial"/>
          <w:color w:val="262626" w:themeColor="text1" w:themeTint="D9"/>
          <w:szCs w:val="22"/>
        </w:rPr>
        <w:t xml:space="preserve">, and will depend on factors beyond control of the </w:t>
      </w:r>
      <w:r w:rsidR="00A74836">
        <w:rPr>
          <w:rFonts w:ascii="Calibri" w:hAnsi="Calibri" w:cs="Arial"/>
          <w:color w:val="262626" w:themeColor="text1" w:themeTint="D9"/>
          <w:szCs w:val="22"/>
        </w:rPr>
        <w:t>program</w:t>
      </w:r>
      <w:r w:rsidRPr="006940A4">
        <w:rPr>
          <w:rFonts w:ascii="Calibri" w:hAnsi="Calibri" w:cs="Arial"/>
          <w:color w:val="262626" w:themeColor="text1" w:themeTint="D9"/>
          <w:szCs w:val="22"/>
        </w:rPr>
        <w:t xml:space="preserve">. </w:t>
      </w:r>
      <w:r w:rsidR="008000E4" w:rsidRPr="006940A4">
        <w:rPr>
          <w:rFonts w:ascii="Calibri" w:hAnsi="Calibri" w:cs="Arial"/>
          <w:color w:val="262626" w:themeColor="text1" w:themeTint="D9"/>
          <w:szCs w:val="22"/>
        </w:rPr>
        <w:t>Having said that, the Governance Program aim</w:t>
      </w:r>
      <w:r w:rsidR="006940A4" w:rsidRPr="006940A4">
        <w:rPr>
          <w:rFonts w:ascii="Calibri" w:hAnsi="Calibri" w:cs="Arial"/>
          <w:color w:val="262626" w:themeColor="text1" w:themeTint="D9"/>
          <w:szCs w:val="22"/>
        </w:rPr>
        <w:t>s</w:t>
      </w:r>
      <w:r w:rsidR="008000E4" w:rsidRPr="006940A4">
        <w:rPr>
          <w:rFonts w:ascii="Calibri" w:hAnsi="Calibri" w:cs="Arial"/>
          <w:color w:val="262626" w:themeColor="text1" w:themeTint="D9"/>
          <w:szCs w:val="22"/>
        </w:rPr>
        <w:t xml:space="preserve"> to deliver the </w:t>
      </w:r>
      <w:r w:rsidR="006940A4" w:rsidRPr="006940A4">
        <w:rPr>
          <w:rFonts w:ascii="Calibri" w:hAnsi="Calibri" w:cs="Arial"/>
          <w:color w:val="262626" w:themeColor="text1" w:themeTint="D9"/>
          <w:szCs w:val="22"/>
        </w:rPr>
        <w:t>intermediate outcomes</w:t>
      </w:r>
      <w:r w:rsidR="008000E4" w:rsidRPr="006940A4">
        <w:rPr>
          <w:rFonts w:ascii="Calibri" w:hAnsi="Calibri" w:cs="Arial"/>
          <w:color w:val="262626" w:themeColor="text1" w:themeTint="D9"/>
          <w:szCs w:val="22"/>
        </w:rPr>
        <w:t xml:space="preserve"> in Figure 2. </w:t>
      </w:r>
    </w:p>
    <w:p w:rsidR="009B39A2" w:rsidRDefault="005B70E2" w:rsidP="0085258D">
      <w:pPr>
        <w:spacing w:before="240" w:after="120"/>
        <w:rPr>
          <w:rFonts w:ascii="Calibri" w:hAnsi="Calibri" w:cs="Arial"/>
          <w:color w:val="262626" w:themeColor="text1" w:themeTint="D9"/>
          <w:szCs w:val="22"/>
        </w:rPr>
      </w:pPr>
      <w:r>
        <w:rPr>
          <w:rFonts w:ascii="Calibri" w:hAnsi="Calibri" w:cs="Arial"/>
          <w:color w:val="262626" w:themeColor="text1" w:themeTint="D9"/>
          <w:szCs w:val="22"/>
        </w:rPr>
        <w:t>A</w:t>
      </w:r>
      <w:r w:rsidR="008000E4">
        <w:rPr>
          <w:rFonts w:ascii="Calibri" w:hAnsi="Calibri" w:cs="Arial"/>
          <w:color w:val="262626" w:themeColor="text1" w:themeTint="D9"/>
          <w:szCs w:val="22"/>
        </w:rPr>
        <w:t xml:space="preserve"> M</w:t>
      </w:r>
      <w:r w:rsidR="001531F8">
        <w:rPr>
          <w:rFonts w:ascii="Calibri" w:hAnsi="Calibri" w:cs="Arial"/>
          <w:color w:val="262626" w:themeColor="text1" w:themeTint="D9"/>
          <w:szCs w:val="22"/>
        </w:rPr>
        <w:t xml:space="preserve">onitoring, </w:t>
      </w:r>
      <w:r w:rsidR="008000E4">
        <w:rPr>
          <w:rFonts w:ascii="Calibri" w:hAnsi="Calibri" w:cs="Arial"/>
          <w:color w:val="262626" w:themeColor="text1" w:themeTint="D9"/>
          <w:szCs w:val="22"/>
        </w:rPr>
        <w:t>E</w:t>
      </w:r>
      <w:r w:rsidR="001531F8">
        <w:rPr>
          <w:rFonts w:ascii="Calibri" w:hAnsi="Calibri" w:cs="Arial"/>
          <w:color w:val="262626" w:themeColor="text1" w:themeTint="D9"/>
          <w:szCs w:val="22"/>
        </w:rPr>
        <w:t xml:space="preserve">valuation and </w:t>
      </w:r>
      <w:r w:rsidR="008000E4">
        <w:rPr>
          <w:rFonts w:ascii="Calibri" w:hAnsi="Calibri" w:cs="Arial"/>
          <w:color w:val="262626" w:themeColor="text1" w:themeTint="D9"/>
          <w:szCs w:val="22"/>
        </w:rPr>
        <w:t>L</w:t>
      </w:r>
      <w:r w:rsidR="001531F8">
        <w:rPr>
          <w:rFonts w:ascii="Calibri" w:hAnsi="Calibri" w:cs="Arial"/>
          <w:color w:val="262626" w:themeColor="text1" w:themeTint="D9"/>
          <w:szCs w:val="22"/>
        </w:rPr>
        <w:t>earning</w:t>
      </w:r>
      <w:r w:rsidR="008000E4">
        <w:rPr>
          <w:rFonts w:ascii="Calibri" w:hAnsi="Calibri" w:cs="Arial"/>
          <w:color w:val="262626" w:themeColor="text1" w:themeTint="D9"/>
          <w:szCs w:val="22"/>
        </w:rPr>
        <w:t xml:space="preserve"> framework will be developed to track the </w:t>
      </w:r>
      <w:r w:rsidR="006940A4">
        <w:rPr>
          <w:rFonts w:ascii="Calibri" w:hAnsi="Calibri" w:cs="Arial"/>
          <w:color w:val="262626" w:themeColor="text1" w:themeTint="D9"/>
          <w:szCs w:val="22"/>
        </w:rPr>
        <w:t>intermediate outcomes</w:t>
      </w:r>
      <w:r>
        <w:rPr>
          <w:rFonts w:ascii="Calibri" w:hAnsi="Calibri" w:cs="Arial"/>
          <w:color w:val="262626" w:themeColor="text1" w:themeTint="D9"/>
          <w:szCs w:val="22"/>
        </w:rPr>
        <w:t xml:space="preserve"> (see Monitoring and Evaluation and Learning Section).</w:t>
      </w:r>
    </w:p>
    <w:p w:rsidR="0008224F" w:rsidRPr="00600735" w:rsidRDefault="0008224F" w:rsidP="0085258D">
      <w:pPr>
        <w:spacing w:before="240" w:after="120"/>
        <w:rPr>
          <w:rFonts w:ascii="Calibri" w:hAnsi="Calibri" w:cs="Arial"/>
          <w:color w:val="262626" w:themeColor="text1" w:themeTint="D9"/>
          <w:szCs w:val="22"/>
        </w:rPr>
      </w:pPr>
    </w:p>
    <w:p w:rsidR="003E3D0E" w:rsidRPr="00600735" w:rsidRDefault="003E3D0E" w:rsidP="003E3D0E">
      <w:pPr>
        <w:pStyle w:val="Heading2"/>
        <w:rPr>
          <w:rFonts w:ascii="Calibri" w:hAnsi="Calibri" w:cs="Arial"/>
          <w:szCs w:val="22"/>
        </w:rPr>
      </w:pPr>
      <w:bookmarkStart w:id="12" w:name="_Toc478032314"/>
      <w:r w:rsidRPr="00600735">
        <w:rPr>
          <w:rFonts w:ascii="Calibri" w:hAnsi="Calibri" w:cs="Arial"/>
          <w:szCs w:val="22"/>
        </w:rPr>
        <w:t>Theory of change</w:t>
      </w:r>
      <w:bookmarkEnd w:id="12"/>
      <w:r w:rsidRPr="00600735">
        <w:rPr>
          <w:rFonts w:ascii="Calibri" w:hAnsi="Calibri" w:cs="Arial"/>
          <w:szCs w:val="22"/>
        </w:rPr>
        <w:t xml:space="preserve"> </w:t>
      </w:r>
    </w:p>
    <w:p w:rsidR="003E3D0E" w:rsidRPr="00600735" w:rsidRDefault="003E3D0E" w:rsidP="003E3D0E">
      <w:pPr>
        <w:rPr>
          <w:rFonts w:ascii="Calibri" w:hAnsi="Calibri" w:cs="Arial"/>
          <w:szCs w:val="22"/>
        </w:rPr>
      </w:pPr>
      <w:r w:rsidRPr="00600735">
        <w:rPr>
          <w:rFonts w:ascii="Calibri" w:hAnsi="Calibri" w:cs="Arial"/>
          <w:szCs w:val="22"/>
        </w:rPr>
        <w:t>The link between governance (and particularly PFM) strengthening and reform on the one hand, and better service delivery on the other</w:t>
      </w:r>
      <w:r w:rsidR="002E2B0A">
        <w:rPr>
          <w:rFonts w:ascii="Calibri" w:hAnsi="Calibri" w:cs="Arial"/>
          <w:szCs w:val="22"/>
        </w:rPr>
        <w:t>,</w:t>
      </w:r>
      <w:r w:rsidRPr="00600735">
        <w:rPr>
          <w:rFonts w:ascii="Calibri" w:hAnsi="Calibri" w:cs="Arial"/>
          <w:szCs w:val="22"/>
        </w:rPr>
        <w:t xml:space="preserve"> is complex and non-linear in nature.</w:t>
      </w:r>
      <w:r w:rsidR="009141DF" w:rsidRPr="00600735">
        <w:rPr>
          <w:rFonts w:ascii="Calibri" w:hAnsi="Calibri" w:cs="Arial"/>
          <w:szCs w:val="22"/>
        </w:rPr>
        <w:t xml:space="preserve"> </w:t>
      </w:r>
      <w:r w:rsidRPr="00600735">
        <w:rPr>
          <w:rFonts w:ascii="Calibri" w:hAnsi="Calibri" w:cs="Arial"/>
          <w:szCs w:val="22"/>
        </w:rPr>
        <w:t xml:space="preserve">Experience in Solomon Islands, and the international literature, suggests that good PFM systems are a necessary but not sufficient precondition for good service delivery performance, whereas poor PFM systems are sufficient to result in poor service delivery performance. </w:t>
      </w:r>
    </w:p>
    <w:p w:rsidR="003E3D0E" w:rsidRPr="00600735" w:rsidRDefault="003E3D0E" w:rsidP="003E3D0E">
      <w:pPr>
        <w:rPr>
          <w:rFonts w:ascii="Calibri" w:hAnsi="Calibri" w:cs="Arial"/>
          <w:szCs w:val="22"/>
        </w:rPr>
      </w:pPr>
      <w:r w:rsidRPr="00600735">
        <w:rPr>
          <w:rFonts w:ascii="Calibri" w:hAnsi="Calibri" w:cs="Arial"/>
          <w:szCs w:val="22"/>
        </w:rPr>
        <w:t>The Governance Program is therefore premised on the understanding that improved service delivery in Solomon Islands cannot take place in a context where PFM (and by extension, broader public service) systems are neglected, inefficient or abused.</w:t>
      </w:r>
      <w:r w:rsidR="005B70E2">
        <w:rPr>
          <w:rFonts w:ascii="Calibri" w:hAnsi="Calibri" w:cs="Arial"/>
          <w:szCs w:val="22"/>
        </w:rPr>
        <w:t xml:space="preserve"> </w:t>
      </w:r>
      <w:r w:rsidR="006E4938">
        <w:rPr>
          <w:rFonts w:ascii="Calibri" w:hAnsi="Calibri" w:cs="Arial"/>
          <w:szCs w:val="22"/>
        </w:rPr>
        <w:t xml:space="preserve">The Governance Program aims to remove this potential blockage to service delivery. </w:t>
      </w:r>
    </w:p>
    <w:p w:rsidR="005B70E2" w:rsidRDefault="005B70E2" w:rsidP="003E3D0E">
      <w:pPr>
        <w:rPr>
          <w:rFonts w:ascii="Calibri" w:hAnsi="Calibri" w:cs="Arial"/>
          <w:szCs w:val="22"/>
        </w:rPr>
      </w:pPr>
      <w:r>
        <w:rPr>
          <w:rFonts w:ascii="Calibri" w:hAnsi="Calibri" w:cs="Arial"/>
          <w:szCs w:val="22"/>
        </w:rPr>
        <w:t>T</w:t>
      </w:r>
      <w:r w:rsidR="003E3D0E" w:rsidRPr="00600735">
        <w:rPr>
          <w:rFonts w:ascii="Calibri" w:hAnsi="Calibri" w:cs="Arial"/>
          <w:szCs w:val="22"/>
        </w:rPr>
        <w:t xml:space="preserve">he Governance Program </w:t>
      </w:r>
      <w:r>
        <w:rPr>
          <w:rFonts w:ascii="Calibri" w:hAnsi="Calibri" w:cs="Arial"/>
          <w:szCs w:val="22"/>
        </w:rPr>
        <w:t>is</w:t>
      </w:r>
      <w:r w:rsidR="003E3D0E" w:rsidRPr="00600735">
        <w:rPr>
          <w:rFonts w:ascii="Calibri" w:hAnsi="Calibri" w:cs="Arial"/>
          <w:szCs w:val="22"/>
        </w:rPr>
        <w:t xml:space="preserve"> a necessary enabler to improve the conditions and systems under which other service-deliver</w:t>
      </w:r>
      <w:r w:rsidR="002E2B0A">
        <w:rPr>
          <w:rFonts w:ascii="Calibri" w:hAnsi="Calibri" w:cs="Arial"/>
          <w:szCs w:val="22"/>
        </w:rPr>
        <w:t>y</w:t>
      </w:r>
      <w:r w:rsidR="003E3D0E" w:rsidRPr="00600735">
        <w:rPr>
          <w:rFonts w:ascii="Calibri" w:hAnsi="Calibri" w:cs="Arial"/>
          <w:szCs w:val="22"/>
        </w:rPr>
        <w:t xml:space="preserve"> programs/agencies operate (for instance in areas such as Education, Health, Transport, Justice and Policing)</w:t>
      </w:r>
      <w:r>
        <w:rPr>
          <w:rFonts w:ascii="Calibri" w:hAnsi="Calibri" w:cs="Arial"/>
          <w:szCs w:val="22"/>
        </w:rPr>
        <w:t xml:space="preserve">. Achievements (and failures) in these programs </w:t>
      </w:r>
      <w:r w:rsidR="002E2B0A">
        <w:rPr>
          <w:rFonts w:ascii="Calibri" w:hAnsi="Calibri" w:cs="Arial"/>
          <w:szCs w:val="22"/>
        </w:rPr>
        <w:t xml:space="preserve">can </w:t>
      </w:r>
      <w:r>
        <w:rPr>
          <w:rFonts w:ascii="Calibri" w:hAnsi="Calibri" w:cs="Arial"/>
          <w:szCs w:val="22"/>
        </w:rPr>
        <w:t xml:space="preserve">reflect the success (or otherwise) of the Governance Program. </w:t>
      </w:r>
    </w:p>
    <w:p w:rsidR="002E2B0A" w:rsidRPr="00600735" w:rsidRDefault="002E2B0A" w:rsidP="002E2B0A">
      <w:pPr>
        <w:rPr>
          <w:rFonts w:ascii="Calibri" w:hAnsi="Calibri" w:cs="Arial"/>
          <w:szCs w:val="22"/>
        </w:rPr>
      </w:pPr>
      <w:r>
        <w:rPr>
          <w:rFonts w:ascii="Calibri" w:hAnsi="Calibri" w:cs="Arial"/>
          <w:szCs w:val="22"/>
        </w:rPr>
        <w:t>Activities supporting the PFM and public service systems and capacity will</w:t>
      </w:r>
      <w:r w:rsidRPr="00600735">
        <w:rPr>
          <w:rFonts w:ascii="Calibri" w:hAnsi="Calibri" w:cs="Arial"/>
          <w:szCs w:val="22"/>
        </w:rPr>
        <w:t xml:space="preserve"> not necessarily fill the gap between ‘necessary’ and ‘sufficient’ in terms of ensuring better service delivery</w:t>
      </w:r>
      <w:r>
        <w:rPr>
          <w:rFonts w:ascii="Calibri" w:hAnsi="Calibri" w:cs="Arial"/>
          <w:szCs w:val="22"/>
        </w:rPr>
        <w:t xml:space="preserve"> – it merely addresses some of the potential blockages. Working with Australian funded programs in </w:t>
      </w:r>
      <w:r w:rsidRPr="00600735">
        <w:rPr>
          <w:rFonts w:ascii="Calibri" w:hAnsi="Calibri" w:cs="Arial"/>
          <w:szCs w:val="22"/>
        </w:rPr>
        <w:t>Education, Health, Transport, Justice and Policing</w:t>
      </w:r>
      <w:r>
        <w:rPr>
          <w:rFonts w:ascii="Calibri" w:hAnsi="Calibri" w:cs="Arial"/>
          <w:szCs w:val="22"/>
        </w:rPr>
        <w:t xml:space="preserve"> to understand and address those other blockages will be crucial. In many situations, other blockages will be better addressed through those programs than the Governance Program. </w:t>
      </w:r>
    </w:p>
    <w:p w:rsidR="003E3D0E" w:rsidRPr="00901640" w:rsidRDefault="005B70E2" w:rsidP="006E4938">
      <w:pPr>
        <w:rPr>
          <w:rFonts w:ascii="Calibri" w:hAnsi="Calibri" w:cs="Arial"/>
          <w:szCs w:val="22"/>
        </w:rPr>
      </w:pPr>
      <w:r>
        <w:rPr>
          <w:rFonts w:ascii="Calibri" w:hAnsi="Calibri" w:cs="Arial"/>
          <w:szCs w:val="22"/>
        </w:rPr>
        <w:t>Relatedly, t</w:t>
      </w:r>
      <w:r w:rsidR="00F72B2B" w:rsidRPr="00600735">
        <w:rPr>
          <w:rFonts w:ascii="Calibri" w:hAnsi="Calibri" w:cs="Arial"/>
          <w:szCs w:val="22"/>
        </w:rPr>
        <w:t>he Governance Program will</w:t>
      </w:r>
      <w:r w:rsidR="003E3D0E" w:rsidRPr="00600735">
        <w:rPr>
          <w:rFonts w:ascii="Calibri" w:hAnsi="Calibri" w:cs="Arial"/>
          <w:szCs w:val="22"/>
        </w:rPr>
        <w:t xml:space="preserve"> depend on other programs to foster security and policy environments that are conducive to improved service delivery (for instance the </w:t>
      </w:r>
      <w:r w:rsidR="0085258D" w:rsidRPr="00600735">
        <w:rPr>
          <w:rFonts w:ascii="Calibri" w:hAnsi="Calibri" w:cs="Arial"/>
          <w:szCs w:val="22"/>
        </w:rPr>
        <w:t>Police Development</w:t>
      </w:r>
      <w:r w:rsidR="003E3D0E" w:rsidRPr="00600735">
        <w:rPr>
          <w:rFonts w:ascii="Calibri" w:hAnsi="Calibri" w:cs="Arial"/>
          <w:szCs w:val="22"/>
        </w:rPr>
        <w:t xml:space="preserve"> and Growth Programs).</w:t>
      </w:r>
      <w:r>
        <w:rPr>
          <w:rFonts w:ascii="Calibri" w:hAnsi="Calibri" w:cs="Arial"/>
          <w:szCs w:val="22"/>
        </w:rPr>
        <w:t xml:space="preserve"> </w:t>
      </w:r>
    </w:p>
    <w:p w:rsidR="003E3D0E" w:rsidRPr="00600735" w:rsidRDefault="003E3D0E" w:rsidP="0085258D">
      <w:pPr>
        <w:rPr>
          <w:rFonts w:ascii="Calibri" w:hAnsi="Calibri" w:cs="Arial"/>
          <w:szCs w:val="22"/>
        </w:rPr>
      </w:pPr>
      <w:r w:rsidRPr="00600735">
        <w:rPr>
          <w:rFonts w:ascii="Calibri" w:hAnsi="Calibri" w:cs="Arial"/>
          <w:szCs w:val="22"/>
        </w:rPr>
        <w:t xml:space="preserve">A </w:t>
      </w:r>
      <w:r w:rsidR="005E0BB1">
        <w:rPr>
          <w:rFonts w:ascii="Calibri" w:hAnsi="Calibri" w:cs="Arial"/>
          <w:szCs w:val="22"/>
        </w:rPr>
        <w:t xml:space="preserve">further </w:t>
      </w:r>
      <w:r w:rsidRPr="00600735">
        <w:rPr>
          <w:rFonts w:ascii="Calibri" w:hAnsi="Calibri" w:cs="Arial"/>
          <w:szCs w:val="22"/>
        </w:rPr>
        <w:t xml:space="preserve">way in which the ‘necessary-sufficient gap’ might be addressed, and change achieved, is through opportunities for innovation, experimentation and learning as provided for under Component 4 of the </w:t>
      </w:r>
      <w:r w:rsidR="00A74836">
        <w:rPr>
          <w:rFonts w:ascii="Calibri" w:hAnsi="Calibri" w:cs="Arial"/>
          <w:szCs w:val="22"/>
        </w:rPr>
        <w:t>program</w:t>
      </w:r>
      <w:r w:rsidRPr="00600735">
        <w:rPr>
          <w:rFonts w:ascii="Calibri" w:hAnsi="Calibri" w:cs="Arial"/>
          <w:szCs w:val="22"/>
        </w:rPr>
        <w:t xml:space="preserve"> design.</w:t>
      </w:r>
      <w:r w:rsidR="009141DF" w:rsidRPr="00600735">
        <w:rPr>
          <w:rFonts w:ascii="Calibri" w:hAnsi="Calibri" w:cs="Arial"/>
          <w:szCs w:val="22"/>
        </w:rPr>
        <w:t xml:space="preserve"> </w:t>
      </w:r>
      <w:r w:rsidRPr="00600735">
        <w:rPr>
          <w:rFonts w:ascii="Calibri" w:hAnsi="Calibri" w:cs="Arial"/>
          <w:szCs w:val="22"/>
        </w:rPr>
        <w:t>It would be naïve (indeed hubristic) to expect such initiatives to ‘solve’ the challenge of better service delivery in what remains a poor, post-conflict country.</w:t>
      </w:r>
      <w:r w:rsidR="009141DF" w:rsidRPr="00600735">
        <w:rPr>
          <w:rFonts w:ascii="Calibri" w:hAnsi="Calibri" w:cs="Arial"/>
          <w:szCs w:val="22"/>
        </w:rPr>
        <w:t xml:space="preserve"> </w:t>
      </w:r>
      <w:r w:rsidRPr="00600735">
        <w:rPr>
          <w:rFonts w:ascii="Calibri" w:hAnsi="Calibri" w:cs="Arial"/>
          <w:szCs w:val="22"/>
        </w:rPr>
        <w:t>Nevertheless, targeted pilot initiatives and a better understanding of the expectations and incentives of both the providers and recipients of government services will help, over time, to sharpen the focus of the Governance Program and will provide SIG policymakers with fresh perspectives and ideas.</w:t>
      </w:r>
    </w:p>
    <w:p w:rsidR="003E3D0E" w:rsidRPr="00600735" w:rsidRDefault="003E3D0E" w:rsidP="003E3D0E">
      <w:pPr>
        <w:rPr>
          <w:rFonts w:ascii="Calibri" w:hAnsi="Calibri" w:cs="Arial"/>
          <w:szCs w:val="22"/>
        </w:rPr>
      </w:pPr>
      <w:r w:rsidRPr="00600735">
        <w:rPr>
          <w:rFonts w:ascii="Calibri" w:hAnsi="Calibri" w:cs="Arial"/>
          <w:szCs w:val="22"/>
        </w:rPr>
        <w:t xml:space="preserve">The Governance </w:t>
      </w:r>
      <w:r w:rsidR="00616357" w:rsidRPr="00600735">
        <w:rPr>
          <w:rFonts w:ascii="Calibri" w:hAnsi="Calibri" w:cs="Arial"/>
          <w:szCs w:val="22"/>
        </w:rPr>
        <w:t>Program</w:t>
      </w:r>
      <w:r w:rsidRPr="00600735">
        <w:rPr>
          <w:rFonts w:ascii="Calibri" w:hAnsi="Calibri" w:cs="Arial"/>
          <w:szCs w:val="22"/>
        </w:rPr>
        <w:t xml:space="preserve"> also functions to </w:t>
      </w:r>
      <w:r w:rsidR="00F72B2B" w:rsidRPr="00600735">
        <w:rPr>
          <w:rFonts w:ascii="Calibri" w:hAnsi="Calibri" w:cs="Arial"/>
          <w:szCs w:val="22"/>
        </w:rPr>
        <w:t>minimise</w:t>
      </w:r>
      <w:r w:rsidRPr="00600735">
        <w:rPr>
          <w:rFonts w:ascii="Calibri" w:hAnsi="Calibri" w:cs="Arial"/>
          <w:szCs w:val="22"/>
        </w:rPr>
        <w:t xml:space="preserve"> </w:t>
      </w:r>
      <w:r w:rsidR="00A400D5">
        <w:rPr>
          <w:rFonts w:ascii="Calibri" w:hAnsi="Calibri" w:cs="Arial"/>
          <w:szCs w:val="22"/>
        </w:rPr>
        <w:t xml:space="preserve">the risk to </w:t>
      </w:r>
      <w:r w:rsidRPr="00600735">
        <w:rPr>
          <w:rFonts w:ascii="Calibri" w:hAnsi="Calibri" w:cs="Arial"/>
          <w:szCs w:val="22"/>
        </w:rPr>
        <w:t>Australian Government funds that are channelled through the S</w:t>
      </w:r>
      <w:r w:rsidR="002E2B0A">
        <w:rPr>
          <w:rFonts w:ascii="Calibri" w:hAnsi="Calibri" w:cs="Arial"/>
          <w:szCs w:val="22"/>
        </w:rPr>
        <w:t>I</w:t>
      </w:r>
      <w:r w:rsidRPr="00600735">
        <w:rPr>
          <w:rFonts w:ascii="Calibri" w:hAnsi="Calibri" w:cs="Arial"/>
          <w:szCs w:val="22"/>
        </w:rPr>
        <w:t>G budget. The Australian Government continue</w:t>
      </w:r>
      <w:r w:rsidR="00A400D5">
        <w:rPr>
          <w:rFonts w:ascii="Calibri" w:hAnsi="Calibri" w:cs="Arial"/>
          <w:szCs w:val="22"/>
        </w:rPr>
        <w:t>s</w:t>
      </w:r>
      <w:r w:rsidRPr="00600735">
        <w:rPr>
          <w:rFonts w:ascii="Calibri" w:hAnsi="Calibri" w:cs="Arial"/>
          <w:szCs w:val="22"/>
        </w:rPr>
        <w:t xml:space="preserve"> to work through SIG financial systems, providing funds to support health, education, infrastructure and other initiatives. To minimise risk to the Australian aid dollar that poor PFM poses, the Governance Program puts in place ex-ante controls within SIG with the express purpose of protecting Australian Government funds. </w:t>
      </w:r>
      <w:r w:rsidR="005E0BB1">
        <w:rPr>
          <w:rFonts w:ascii="Calibri" w:hAnsi="Calibri" w:cs="Arial"/>
          <w:szCs w:val="22"/>
        </w:rPr>
        <w:t>These controls are informed by Australia’s Assessment of National Systems</w:t>
      </w:r>
      <w:r w:rsidR="002E2B0A">
        <w:rPr>
          <w:rFonts w:ascii="Calibri" w:hAnsi="Calibri" w:cs="Arial"/>
          <w:szCs w:val="22"/>
        </w:rPr>
        <w:t xml:space="preserve"> (</w:t>
      </w:r>
      <w:r w:rsidR="005E0BB1">
        <w:rPr>
          <w:rFonts w:ascii="Calibri" w:hAnsi="Calibri" w:cs="Arial"/>
          <w:szCs w:val="22"/>
        </w:rPr>
        <w:t xml:space="preserve">Annex </w:t>
      </w:r>
      <w:r w:rsidR="00AC2960">
        <w:rPr>
          <w:rFonts w:ascii="Calibri" w:hAnsi="Calibri" w:cs="Arial"/>
          <w:szCs w:val="22"/>
        </w:rPr>
        <w:t>E out</w:t>
      </w:r>
      <w:r w:rsidR="002E2B0A">
        <w:rPr>
          <w:rFonts w:ascii="Calibri" w:hAnsi="Calibri" w:cs="Arial"/>
          <w:szCs w:val="22"/>
        </w:rPr>
        <w:t>lines</w:t>
      </w:r>
      <w:r w:rsidR="00AC2960">
        <w:rPr>
          <w:rFonts w:ascii="Calibri" w:hAnsi="Calibri" w:cs="Arial"/>
          <w:szCs w:val="22"/>
        </w:rPr>
        <w:t xml:space="preserve"> how the ANS findings are reflected in the design</w:t>
      </w:r>
      <w:r w:rsidR="002E2B0A">
        <w:rPr>
          <w:rFonts w:ascii="Calibri" w:hAnsi="Calibri" w:cs="Arial"/>
          <w:szCs w:val="22"/>
        </w:rPr>
        <w:t>)</w:t>
      </w:r>
      <w:r w:rsidR="00AC2960">
        <w:rPr>
          <w:rFonts w:ascii="Calibri" w:hAnsi="Calibri" w:cs="Arial"/>
          <w:szCs w:val="22"/>
        </w:rPr>
        <w:t xml:space="preserve">. </w:t>
      </w:r>
      <w:r w:rsidRPr="00600735">
        <w:rPr>
          <w:rFonts w:ascii="Calibri" w:hAnsi="Calibri" w:cs="Arial"/>
          <w:szCs w:val="22"/>
        </w:rPr>
        <w:t xml:space="preserve">The experience to date suggests this has been highly successful (see PFM and Procurement Assessment updated 2016), and has also generated some demand from SIG for similar approaches to be developed within its own systems. </w:t>
      </w:r>
    </w:p>
    <w:p w:rsidR="009A1AF0" w:rsidRPr="00600735" w:rsidRDefault="009A1AF0" w:rsidP="009A1AF0">
      <w:pPr>
        <w:pStyle w:val="Heading2"/>
        <w:rPr>
          <w:rFonts w:ascii="Calibri" w:hAnsi="Calibri" w:cs="Arial"/>
          <w:szCs w:val="22"/>
        </w:rPr>
      </w:pPr>
      <w:bookmarkStart w:id="13" w:name="_Toc478032315"/>
      <w:r w:rsidRPr="00600735">
        <w:rPr>
          <w:rFonts w:ascii="Calibri" w:hAnsi="Calibri" w:cs="Arial"/>
          <w:szCs w:val="22"/>
        </w:rPr>
        <w:t xml:space="preserve">Expectations of achievements in </w:t>
      </w:r>
      <w:r w:rsidR="0054654C">
        <w:rPr>
          <w:rFonts w:ascii="Calibri" w:hAnsi="Calibri" w:cs="Arial"/>
          <w:szCs w:val="22"/>
        </w:rPr>
        <w:t xml:space="preserve">two, </w:t>
      </w:r>
      <w:r w:rsidR="009E3AD4" w:rsidRPr="00600735">
        <w:rPr>
          <w:rFonts w:ascii="Calibri" w:hAnsi="Calibri" w:cs="Arial"/>
          <w:szCs w:val="22"/>
        </w:rPr>
        <w:t>four</w:t>
      </w:r>
      <w:r w:rsidRPr="00600735">
        <w:rPr>
          <w:rFonts w:ascii="Calibri" w:hAnsi="Calibri" w:cs="Arial"/>
          <w:szCs w:val="22"/>
        </w:rPr>
        <w:t xml:space="preserve"> and </w:t>
      </w:r>
      <w:r w:rsidR="009E3AD4" w:rsidRPr="00600735">
        <w:rPr>
          <w:rFonts w:ascii="Calibri" w:hAnsi="Calibri" w:cs="Arial"/>
          <w:szCs w:val="22"/>
        </w:rPr>
        <w:t>ten</w:t>
      </w:r>
      <w:r w:rsidRPr="00600735">
        <w:rPr>
          <w:rFonts w:ascii="Calibri" w:hAnsi="Calibri" w:cs="Arial"/>
          <w:szCs w:val="22"/>
        </w:rPr>
        <w:t xml:space="preserve"> years</w:t>
      </w:r>
      <w:bookmarkEnd w:id="13"/>
    </w:p>
    <w:p w:rsidR="0054654C" w:rsidRDefault="00515433" w:rsidP="009A1AF0">
      <w:pPr>
        <w:rPr>
          <w:rFonts w:ascii="Calibri" w:hAnsi="Calibri" w:cs="Arial"/>
          <w:szCs w:val="22"/>
        </w:rPr>
      </w:pPr>
      <w:r w:rsidRPr="00600735">
        <w:rPr>
          <w:rFonts w:ascii="Calibri" w:hAnsi="Calibri" w:cs="Arial"/>
          <w:szCs w:val="22"/>
        </w:rPr>
        <w:t xml:space="preserve">The Governance Program expects to see substantial gains over the coming </w:t>
      </w:r>
      <w:r w:rsidR="002E2B0A">
        <w:rPr>
          <w:rFonts w:ascii="Calibri" w:hAnsi="Calibri" w:cs="Arial"/>
          <w:szCs w:val="22"/>
        </w:rPr>
        <w:t>ten</w:t>
      </w:r>
      <w:r w:rsidRPr="00600735">
        <w:rPr>
          <w:rFonts w:ascii="Calibri" w:hAnsi="Calibri" w:cs="Arial"/>
          <w:szCs w:val="22"/>
        </w:rPr>
        <w:t xml:space="preserve"> years, and will need to shift in response to those gains. </w:t>
      </w:r>
    </w:p>
    <w:p w:rsidR="0054654C" w:rsidRDefault="0054654C" w:rsidP="0054654C">
      <w:pPr>
        <w:rPr>
          <w:rFonts w:ascii="Calibri" w:hAnsi="Calibri" w:cs="Arial"/>
          <w:szCs w:val="22"/>
        </w:rPr>
      </w:pPr>
      <w:r>
        <w:rPr>
          <w:rFonts w:ascii="Calibri" w:hAnsi="Calibri" w:cs="Arial"/>
          <w:szCs w:val="22"/>
        </w:rPr>
        <w:t xml:space="preserve">Two years from the start of the Program, the </w:t>
      </w:r>
      <w:r w:rsidRPr="00600735">
        <w:rPr>
          <w:rFonts w:ascii="Calibri" w:hAnsi="Calibri" w:cs="Arial"/>
          <w:szCs w:val="22"/>
        </w:rPr>
        <w:t>Australian</w:t>
      </w:r>
      <w:r>
        <w:rPr>
          <w:rFonts w:ascii="Calibri" w:hAnsi="Calibri" w:cs="Arial"/>
          <w:szCs w:val="22"/>
        </w:rPr>
        <w:t xml:space="preserve"> and Solomon Islands</w:t>
      </w:r>
      <w:r w:rsidRPr="00600735">
        <w:rPr>
          <w:rFonts w:ascii="Calibri" w:hAnsi="Calibri" w:cs="Arial"/>
          <w:szCs w:val="22"/>
        </w:rPr>
        <w:t xml:space="preserve"> Government</w:t>
      </w:r>
      <w:r>
        <w:rPr>
          <w:rFonts w:ascii="Calibri" w:hAnsi="Calibri" w:cs="Arial"/>
          <w:szCs w:val="22"/>
        </w:rPr>
        <w:t>s</w:t>
      </w:r>
      <w:r w:rsidRPr="00600735">
        <w:rPr>
          <w:rFonts w:ascii="Calibri" w:hAnsi="Calibri" w:cs="Arial"/>
          <w:szCs w:val="22"/>
        </w:rPr>
        <w:t xml:space="preserve"> could expect to see</w:t>
      </w:r>
      <w:r>
        <w:rPr>
          <w:rFonts w:ascii="Calibri" w:hAnsi="Calibri" w:cs="Arial"/>
          <w:szCs w:val="22"/>
        </w:rPr>
        <w:t>:</w:t>
      </w:r>
    </w:p>
    <w:p w:rsidR="0054654C" w:rsidRDefault="0054654C" w:rsidP="0054654C">
      <w:pPr>
        <w:pStyle w:val="ListParagraph"/>
        <w:numPr>
          <w:ilvl w:val="0"/>
          <w:numId w:val="54"/>
        </w:numPr>
        <w:rPr>
          <w:rFonts w:ascii="Calibri" w:hAnsi="Calibri" w:cs="Arial"/>
          <w:szCs w:val="22"/>
        </w:rPr>
      </w:pPr>
      <w:r>
        <w:rPr>
          <w:rFonts w:ascii="Calibri" w:hAnsi="Calibri" w:cs="Arial"/>
          <w:szCs w:val="22"/>
        </w:rPr>
        <w:t>Recent improvements in PFM and procurement are maintained</w:t>
      </w:r>
      <w:r w:rsidR="00244F6C">
        <w:rPr>
          <w:rFonts w:ascii="Calibri" w:hAnsi="Calibri" w:cs="Arial"/>
          <w:szCs w:val="22"/>
        </w:rPr>
        <w:t xml:space="preserve"> and consolidated in larger line ministries</w:t>
      </w:r>
      <w:r w:rsidR="00F7040E">
        <w:rPr>
          <w:rFonts w:ascii="Calibri" w:hAnsi="Calibri" w:cs="Arial"/>
          <w:szCs w:val="22"/>
        </w:rPr>
        <w:t xml:space="preserve"> </w:t>
      </w:r>
      <w:r>
        <w:rPr>
          <w:rFonts w:ascii="Calibri" w:hAnsi="Calibri" w:cs="Arial"/>
          <w:szCs w:val="22"/>
        </w:rPr>
        <w:t xml:space="preserve">and the foundation for further reform </w:t>
      </w:r>
      <w:r w:rsidR="00244F6C">
        <w:rPr>
          <w:rFonts w:ascii="Calibri" w:hAnsi="Calibri" w:cs="Arial"/>
          <w:szCs w:val="22"/>
        </w:rPr>
        <w:t xml:space="preserve">is </w:t>
      </w:r>
      <w:r>
        <w:rPr>
          <w:rFonts w:ascii="Calibri" w:hAnsi="Calibri" w:cs="Arial"/>
          <w:szCs w:val="22"/>
        </w:rPr>
        <w:t xml:space="preserve">built. </w:t>
      </w:r>
    </w:p>
    <w:p w:rsidR="0054654C" w:rsidRDefault="0054654C" w:rsidP="0054654C">
      <w:pPr>
        <w:pStyle w:val="ListParagraph"/>
        <w:numPr>
          <w:ilvl w:val="0"/>
          <w:numId w:val="54"/>
        </w:numPr>
        <w:rPr>
          <w:rFonts w:ascii="Calibri" w:hAnsi="Calibri" w:cs="Arial"/>
          <w:szCs w:val="22"/>
        </w:rPr>
      </w:pPr>
      <w:r>
        <w:rPr>
          <w:rFonts w:ascii="Calibri" w:hAnsi="Calibri" w:cs="Arial"/>
          <w:szCs w:val="22"/>
        </w:rPr>
        <w:t xml:space="preserve">SIG manages its debts with short-term discrete TA inputs, rather than a resident LTA. </w:t>
      </w:r>
    </w:p>
    <w:p w:rsidR="0054654C" w:rsidRDefault="0054654C" w:rsidP="0054654C">
      <w:pPr>
        <w:pStyle w:val="ListParagraph"/>
        <w:numPr>
          <w:ilvl w:val="0"/>
          <w:numId w:val="54"/>
        </w:numPr>
        <w:rPr>
          <w:rFonts w:ascii="Calibri" w:hAnsi="Calibri" w:cs="Arial"/>
          <w:szCs w:val="22"/>
        </w:rPr>
      </w:pPr>
      <w:r>
        <w:rPr>
          <w:rFonts w:ascii="Calibri" w:hAnsi="Calibri" w:cs="Arial"/>
          <w:szCs w:val="22"/>
        </w:rPr>
        <w:t>Customs is operating well with less advisory</w:t>
      </w:r>
      <w:r w:rsidR="004C4E7E">
        <w:rPr>
          <w:rFonts w:ascii="Calibri" w:hAnsi="Calibri" w:cs="Arial"/>
          <w:szCs w:val="22"/>
        </w:rPr>
        <w:t xml:space="preserve"> support (one LTA from July 2019)</w:t>
      </w:r>
    </w:p>
    <w:p w:rsidR="0054654C" w:rsidRDefault="004C4E7E" w:rsidP="0054654C">
      <w:pPr>
        <w:pStyle w:val="ListParagraph"/>
        <w:numPr>
          <w:ilvl w:val="0"/>
          <w:numId w:val="54"/>
        </w:numPr>
        <w:rPr>
          <w:rFonts w:ascii="Calibri" w:hAnsi="Calibri" w:cs="Arial"/>
          <w:szCs w:val="22"/>
        </w:rPr>
      </w:pPr>
      <w:r>
        <w:rPr>
          <w:rFonts w:ascii="Calibri" w:hAnsi="Calibri" w:cs="Arial"/>
          <w:szCs w:val="22"/>
        </w:rPr>
        <w:t xml:space="preserve">Coalitions for reform are </w:t>
      </w:r>
      <w:r w:rsidR="00244F6C">
        <w:rPr>
          <w:rFonts w:ascii="Calibri" w:hAnsi="Calibri" w:cs="Arial"/>
          <w:szCs w:val="22"/>
        </w:rPr>
        <w:t>starting to form</w:t>
      </w:r>
      <w:r>
        <w:rPr>
          <w:rFonts w:ascii="Calibri" w:hAnsi="Calibri" w:cs="Arial"/>
          <w:szCs w:val="22"/>
        </w:rPr>
        <w:t xml:space="preserve">. </w:t>
      </w:r>
    </w:p>
    <w:p w:rsidR="009B4550" w:rsidRPr="0014349D" w:rsidRDefault="009B4550" w:rsidP="009B4550">
      <w:pPr>
        <w:pStyle w:val="ListParagraph"/>
        <w:numPr>
          <w:ilvl w:val="0"/>
          <w:numId w:val="54"/>
        </w:numPr>
        <w:rPr>
          <w:rFonts w:ascii="Calibri" w:hAnsi="Calibri" w:cs="Arial"/>
        </w:rPr>
      </w:pPr>
      <w:r>
        <w:rPr>
          <w:rFonts w:ascii="Calibri" w:hAnsi="Calibri" w:cs="Arial"/>
        </w:rPr>
        <w:t xml:space="preserve">The SIG Advisory Committee is </w:t>
      </w:r>
      <w:r w:rsidR="00244F6C">
        <w:rPr>
          <w:rFonts w:ascii="Calibri" w:hAnsi="Calibri" w:cs="Arial"/>
        </w:rPr>
        <w:t xml:space="preserve">helping </w:t>
      </w:r>
      <w:r>
        <w:rPr>
          <w:rFonts w:ascii="Calibri" w:hAnsi="Calibri" w:cs="Arial"/>
        </w:rPr>
        <w:t xml:space="preserve">track whether the Program is helping improve service delivery. </w:t>
      </w:r>
    </w:p>
    <w:p w:rsidR="004C4E7E" w:rsidRDefault="004C4E7E" w:rsidP="0054654C">
      <w:pPr>
        <w:pStyle w:val="ListParagraph"/>
        <w:numPr>
          <w:ilvl w:val="0"/>
          <w:numId w:val="54"/>
        </w:numPr>
        <w:rPr>
          <w:rFonts w:ascii="Calibri" w:hAnsi="Calibri" w:cs="Arial"/>
          <w:szCs w:val="22"/>
        </w:rPr>
      </w:pPr>
      <w:r>
        <w:rPr>
          <w:rFonts w:ascii="Calibri" w:hAnsi="Calibri" w:cs="Arial"/>
          <w:szCs w:val="22"/>
        </w:rPr>
        <w:t>SIG-Connect is rolled-out further across the country, and</w:t>
      </w:r>
      <w:r w:rsidR="00F7040E">
        <w:rPr>
          <w:rFonts w:ascii="Calibri" w:hAnsi="Calibri" w:cs="Arial"/>
          <w:szCs w:val="22"/>
        </w:rPr>
        <w:t xml:space="preserve"> there is greater uptake and usage of IT systems</w:t>
      </w:r>
      <w:r>
        <w:rPr>
          <w:rFonts w:ascii="Calibri" w:hAnsi="Calibri" w:cs="Arial"/>
          <w:szCs w:val="22"/>
        </w:rPr>
        <w:t xml:space="preserve"> </w:t>
      </w:r>
      <w:r w:rsidR="00F7040E">
        <w:rPr>
          <w:rFonts w:ascii="Calibri" w:hAnsi="Calibri" w:cs="Arial"/>
          <w:szCs w:val="22"/>
        </w:rPr>
        <w:t xml:space="preserve">by SIG. </w:t>
      </w:r>
    </w:p>
    <w:p w:rsidR="004C4E7E" w:rsidRDefault="004C4E7E" w:rsidP="0054654C">
      <w:pPr>
        <w:pStyle w:val="ListParagraph"/>
        <w:numPr>
          <w:ilvl w:val="0"/>
          <w:numId w:val="54"/>
        </w:numPr>
        <w:rPr>
          <w:rFonts w:ascii="Calibri" w:hAnsi="Calibri" w:cs="Arial"/>
          <w:szCs w:val="22"/>
        </w:rPr>
      </w:pPr>
      <w:r>
        <w:rPr>
          <w:rFonts w:ascii="Calibri" w:hAnsi="Calibri" w:cs="Arial"/>
          <w:szCs w:val="22"/>
        </w:rPr>
        <w:t>MPS</w:t>
      </w:r>
      <w:r w:rsidR="00F7040E">
        <w:rPr>
          <w:rFonts w:ascii="Calibri" w:hAnsi="Calibri" w:cs="Arial"/>
          <w:szCs w:val="22"/>
        </w:rPr>
        <w:t xml:space="preserve"> has strengthened systems, processes and capacity</w:t>
      </w:r>
      <w:r>
        <w:rPr>
          <w:rFonts w:ascii="Calibri" w:hAnsi="Calibri" w:cs="Arial"/>
          <w:szCs w:val="22"/>
        </w:rPr>
        <w:t xml:space="preserve"> to</w:t>
      </w:r>
      <w:r w:rsidR="00244F6C">
        <w:rPr>
          <w:rFonts w:ascii="Calibri" w:hAnsi="Calibri" w:cs="Arial"/>
          <w:szCs w:val="22"/>
        </w:rPr>
        <w:t xml:space="preserve"> take </w:t>
      </w:r>
      <w:r>
        <w:rPr>
          <w:rFonts w:ascii="Calibri" w:hAnsi="Calibri" w:cs="Arial"/>
          <w:szCs w:val="22"/>
        </w:rPr>
        <w:t xml:space="preserve">disciplinary action. </w:t>
      </w:r>
    </w:p>
    <w:p w:rsidR="0054654C" w:rsidRDefault="004C4E7E" w:rsidP="0054654C">
      <w:pPr>
        <w:pStyle w:val="ListParagraph"/>
        <w:numPr>
          <w:ilvl w:val="0"/>
          <w:numId w:val="54"/>
        </w:numPr>
        <w:rPr>
          <w:rFonts w:ascii="Calibri" w:hAnsi="Calibri" w:cs="Arial"/>
          <w:szCs w:val="22"/>
        </w:rPr>
      </w:pPr>
      <w:r>
        <w:rPr>
          <w:rFonts w:ascii="Calibri" w:hAnsi="Calibri" w:cs="Arial"/>
          <w:szCs w:val="22"/>
        </w:rPr>
        <w:t xml:space="preserve">The Program involves </w:t>
      </w:r>
      <w:r w:rsidR="00F7040E">
        <w:rPr>
          <w:rFonts w:ascii="Calibri" w:hAnsi="Calibri" w:cs="Arial"/>
          <w:szCs w:val="22"/>
        </w:rPr>
        <w:t xml:space="preserve">a reduced number of </w:t>
      </w:r>
      <w:r>
        <w:rPr>
          <w:rFonts w:ascii="Calibri" w:hAnsi="Calibri" w:cs="Arial"/>
          <w:szCs w:val="22"/>
        </w:rPr>
        <w:t>LTA in SIG agencies, and the funding increasingly goes to supporting SIG</w:t>
      </w:r>
      <w:r w:rsidR="00F7040E">
        <w:rPr>
          <w:rFonts w:ascii="Calibri" w:hAnsi="Calibri" w:cs="Arial"/>
          <w:szCs w:val="22"/>
        </w:rPr>
        <w:t>-led</w:t>
      </w:r>
      <w:r>
        <w:rPr>
          <w:rFonts w:ascii="Calibri" w:hAnsi="Calibri" w:cs="Arial"/>
          <w:szCs w:val="22"/>
        </w:rPr>
        <w:t xml:space="preserve"> initiatives, targeted STA, twinning</w:t>
      </w:r>
      <w:r w:rsidR="00F7040E">
        <w:rPr>
          <w:rFonts w:ascii="Calibri" w:hAnsi="Calibri" w:cs="Arial"/>
          <w:szCs w:val="22"/>
        </w:rPr>
        <w:t>/partnerships</w:t>
      </w:r>
      <w:r>
        <w:rPr>
          <w:rFonts w:ascii="Calibri" w:hAnsi="Calibri" w:cs="Arial"/>
          <w:szCs w:val="22"/>
        </w:rPr>
        <w:t xml:space="preserve"> or innovation and research activities. </w:t>
      </w:r>
    </w:p>
    <w:p w:rsidR="00F7040E" w:rsidRDefault="00F7040E" w:rsidP="0054654C">
      <w:pPr>
        <w:pStyle w:val="ListParagraph"/>
        <w:numPr>
          <w:ilvl w:val="0"/>
          <w:numId w:val="54"/>
        </w:numPr>
        <w:rPr>
          <w:rFonts w:ascii="Calibri" w:hAnsi="Calibri" w:cs="Arial"/>
          <w:szCs w:val="22"/>
        </w:rPr>
      </w:pPr>
      <w:r>
        <w:rPr>
          <w:rFonts w:ascii="Calibri" w:hAnsi="Calibri" w:cs="Arial"/>
          <w:szCs w:val="22"/>
        </w:rPr>
        <w:t>Evidence of SIG mainstreaming</w:t>
      </w:r>
      <w:r w:rsidR="00244F6C">
        <w:rPr>
          <w:rFonts w:ascii="Calibri" w:hAnsi="Calibri" w:cs="Arial"/>
          <w:szCs w:val="22"/>
        </w:rPr>
        <w:t xml:space="preserve"> </w:t>
      </w:r>
      <w:r>
        <w:rPr>
          <w:rFonts w:ascii="Calibri" w:hAnsi="Calibri" w:cs="Arial"/>
          <w:szCs w:val="22"/>
        </w:rPr>
        <w:t>gender equality in its programs and</w:t>
      </w:r>
      <w:r w:rsidR="00244F6C">
        <w:rPr>
          <w:rFonts w:ascii="Calibri" w:hAnsi="Calibri" w:cs="Arial"/>
          <w:szCs w:val="22"/>
        </w:rPr>
        <w:t xml:space="preserve"> development </w:t>
      </w:r>
      <w:r>
        <w:rPr>
          <w:rFonts w:ascii="Calibri" w:hAnsi="Calibri" w:cs="Arial"/>
          <w:szCs w:val="22"/>
        </w:rPr>
        <w:t>of family friendly work</w:t>
      </w:r>
      <w:r w:rsidR="006F37B2">
        <w:rPr>
          <w:rFonts w:ascii="Calibri" w:hAnsi="Calibri" w:cs="Arial"/>
          <w:szCs w:val="22"/>
        </w:rPr>
        <w:t xml:space="preserve"> </w:t>
      </w:r>
      <w:r>
        <w:rPr>
          <w:rFonts w:ascii="Calibri" w:hAnsi="Calibri" w:cs="Arial"/>
          <w:szCs w:val="22"/>
        </w:rPr>
        <w:t>policies</w:t>
      </w:r>
      <w:r w:rsidR="00A32A7D">
        <w:rPr>
          <w:rFonts w:ascii="Calibri" w:hAnsi="Calibri" w:cs="Arial"/>
          <w:szCs w:val="22"/>
        </w:rPr>
        <w:t>.</w:t>
      </w:r>
    </w:p>
    <w:p w:rsidR="006714C7" w:rsidRDefault="009A1AF0" w:rsidP="009A1AF0">
      <w:pPr>
        <w:rPr>
          <w:rFonts w:ascii="Calibri" w:hAnsi="Calibri" w:cs="Arial"/>
          <w:szCs w:val="22"/>
        </w:rPr>
      </w:pPr>
      <w:r w:rsidRPr="00600735">
        <w:rPr>
          <w:rFonts w:ascii="Calibri" w:hAnsi="Calibri" w:cs="Arial"/>
          <w:szCs w:val="22"/>
        </w:rPr>
        <w:t xml:space="preserve">Four years from the start of the </w:t>
      </w:r>
      <w:r w:rsidR="0054654C">
        <w:rPr>
          <w:rFonts w:ascii="Calibri" w:hAnsi="Calibri" w:cs="Arial"/>
          <w:szCs w:val="22"/>
        </w:rPr>
        <w:t>P</w:t>
      </w:r>
      <w:r w:rsidR="00A74836">
        <w:rPr>
          <w:rFonts w:ascii="Calibri" w:hAnsi="Calibri" w:cs="Arial"/>
          <w:szCs w:val="22"/>
        </w:rPr>
        <w:t>rogram</w:t>
      </w:r>
      <w:r w:rsidRPr="00600735">
        <w:rPr>
          <w:rFonts w:ascii="Calibri" w:hAnsi="Calibri" w:cs="Arial"/>
          <w:szCs w:val="22"/>
        </w:rPr>
        <w:t>, the Australian</w:t>
      </w:r>
      <w:r w:rsidR="0075675C">
        <w:rPr>
          <w:rFonts w:ascii="Calibri" w:hAnsi="Calibri" w:cs="Arial"/>
          <w:szCs w:val="22"/>
        </w:rPr>
        <w:t xml:space="preserve"> and Solomon Islands</w:t>
      </w:r>
      <w:r w:rsidRPr="00600735">
        <w:rPr>
          <w:rFonts w:ascii="Calibri" w:hAnsi="Calibri" w:cs="Arial"/>
          <w:szCs w:val="22"/>
        </w:rPr>
        <w:t xml:space="preserve"> Government</w:t>
      </w:r>
      <w:r w:rsidR="0075675C">
        <w:rPr>
          <w:rFonts w:ascii="Calibri" w:hAnsi="Calibri" w:cs="Arial"/>
          <w:szCs w:val="22"/>
        </w:rPr>
        <w:t>s</w:t>
      </w:r>
      <w:r w:rsidRPr="00600735">
        <w:rPr>
          <w:rFonts w:ascii="Calibri" w:hAnsi="Calibri" w:cs="Arial"/>
          <w:szCs w:val="22"/>
        </w:rPr>
        <w:t xml:space="preserve"> could expect to see</w:t>
      </w:r>
      <w:r w:rsidR="00A51C64">
        <w:rPr>
          <w:rFonts w:ascii="Calibri" w:hAnsi="Calibri" w:cs="Arial"/>
          <w:szCs w:val="22"/>
        </w:rPr>
        <w:t xml:space="preserve"> </w:t>
      </w:r>
      <w:r w:rsidR="006714C7">
        <w:rPr>
          <w:rFonts w:ascii="Calibri" w:hAnsi="Calibri" w:cs="Arial"/>
          <w:szCs w:val="22"/>
        </w:rPr>
        <w:t>the following End of Program outcomes:</w:t>
      </w:r>
    </w:p>
    <w:p w:rsidR="006714C7" w:rsidRDefault="006714C7" w:rsidP="006714C7">
      <w:pPr>
        <w:pStyle w:val="ListParagraph"/>
        <w:numPr>
          <w:ilvl w:val="0"/>
          <w:numId w:val="54"/>
        </w:numPr>
        <w:rPr>
          <w:rFonts w:ascii="Calibri" w:hAnsi="Calibri" w:cs="Arial"/>
          <w:szCs w:val="22"/>
        </w:rPr>
      </w:pPr>
      <w:r>
        <w:rPr>
          <w:rFonts w:ascii="Calibri" w:hAnsi="Calibri" w:cs="Arial"/>
          <w:szCs w:val="22"/>
        </w:rPr>
        <w:t>Fiscally and socially responsible budgeting and borrowing</w:t>
      </w:r>
      <w:r w:rsidR="004B6353">
        <w:rPr>
          <w:rFonts w:ascii="Calibri" w:hAnsi="Calibri" w:cs="Arial"/>
          <w:szCs w:val="22"/>
        </w:rPr>
        <w:t>;</w:t>
      </w:r>
      <w:r>
        <w:rPr>
          <w:rFonts w:ascii="Calibri" w:hAnsi="Calibri" w:cs="Arial"/>
          <w:szCs w:val="22"/>
        </w:rPr>
        <w:t xml:space="preserve"> </w:t>
      </w:r>
    </w:p>
    <w:p w:rsidR="006714C7" w:rsidRDefault="006714C7" w:rsidP="006714C7">
      <w:pPr>
        <w:pStyle w:val="ListParagraph"/>
        <w:numPr>
          <w:ilvl w:val="0"/>
          <w:numId w:val="54"/>
        </w:numPr>
        <w:rPr>
          <w:rFonts w:ascii="Calibri" w:hAnsi="Calibri" w:cs="Arial"/>
          <w:szCs w:val="22"/>
        </w:rPr>
      </w:pPr>
      <w:r>
        <w:rPr>
          <w:rFonts w:ascii="Calibri" w:hAnsi="Calibri" w:cs="Arial"/>
          <w:szCs w:val="22"/>
        </w:rPr>
        <w:t>Professional PFM cadre and systems that facilitate improved service delivery</w:t>
      </w:r>
      <w:r w:rsidR="004B6353">
        <w:rPr>
          <w:rFonts w:ascii="Calibri" w:hAnsi="Calibri" w:cs="Arial"/>
          <w:szCs w:val="22"/>
        </w:rPr>
        <w:t>; and</w:t>
      </w:r>
    </w:p>
    <w:p w:rsidR="006714C7" w:rsidRDefault="006714C7" w:rsidP="006714C7">
      <w:pPr>
        <w:pStyle w:val="ListParagraph"/>
        <w:numPr>
          <w:ilvl w:val="0"/>
          <w:numId w:val="54"/>
        </w:numPr>
        <w:rPr>
          <w:rFonts w:ascii="Calibri" w:hAnsi="Calibri" w:cs="Arial"/>
          <w:szCs w:val="22"/>
        </w:rPr>
      </w:pPr>
      <w:r>
        <w:rPr>
          <w:rFonts w:ascii="Calibri" w:hAnsi="Calibri" w:cs="Arial"/>
          <w:szCs w:val="22"/>
        </w:rPr>
        <w:t>A more accountable and responsive public service</w:t>
      </w:r>
      <w:r w:rsidR="004B6353">
        <w:rPr>
          <w:rFonts w:ascii="Calibri" w:hAnsi="Calibri" w:cs="Arial"/>
          <w:szCs w:val="22"/>
        </w:rPr>
        <w:t>.</w:t>
      </w:r>
      <w:r>
        <w:rPr>
          <w:rFonts w:ascii="Calibri" w:hAnsi="Calibri" w:cs="Arial"/>
          <w:szCs w:val="22"/>
        </w:rPr>
        <w:t xml:space="preserve"> </w:t>
      </w:r>
    </w:p>
    <w:p w:rsidR="006714C7" w:rsidRDefault="006714C7" w:rsidP="009A1AF0">
      <w:pPr>
        <w:rPr>
          <w:rFonts w:ascii="Calibri" w:hAnsi="Calibri" w:cs="Arial"/>
          <w:szCs w:val="22"/>
        </w:rPr>
      </w:pPr>
      <w:r>
        <w:rPr>
          <w:rFonts w:ascii="Calibri" w:hAnsi="Calibri" w:cs="Arial"/>
          <w:szCs w:val="22"/>
        </w:rPr>
        <w:t>More specifically, this will be</w:t>
      </w:r>
      <w:r w:rsidR="001305CD">
        <w:rPr>
          <w:rFonts w:ascii="Calibri" w:hAnsi="Calibri" w:cs="Arial"/>
          <w:szCs w:val="22"/>
        </w:rPr>
        <w:t xml:space="preserve"> reflected by:</w:t>
      </w:r>
    </w:p>
    <w:p w:rsidR="00A51C64" w:rsidRDefault="00A51C64" w:rsidP="006714C7">
      <w:pPr>
        <w:pStyle w:val="ListParagraph"/>
        <w:numPr>
          <w:ilvl w:val="0"/>
          <w:numId w:val="54"/>
        </w:numPr>
        <w:rPr>
          <w:rFonts w:ascii="Calibri" w:hAnsi="Calibri" w:cs="Arial"/>
          <w:szCs w:val="22"/>
        </w:rPr>
      </w:pPr>
      <w:r>
        <w:rPr>
          <w:rFonts w:ascii="Calibri" w:hAnsi="Calibri" w:cs="Arial"/>
          <w:szCs w:val="22"/>
        </w:rPr>
        <w:t>Improved budget planning and execution</w:t>
      </w:r>
      <w:r w:rsidR="004B6353">
        <w:rPr>
          <w:rFonts w:ascii="Calibri" w:hAnsi="Calibri" w:cs="Arial"/>
          <w:szCs w:val="22"/>
        </w:rPr>
        <w:t>;</w:t>
      </w:r>
      <w:r>
        <w:rPr>
          <w:rFonts w:ascii="Calibri" w:hAnsi="Calibri" w:cs="Arial"/>
          <w:szCs w:val="22"/>
        </w:rPr>
        <w:t xml:space="preserve"> </w:t>
      </w:r>
    </w:p>
    <w:p w:rsidR="00A51C64" w:rsidRDefault="00A51C64" w:rsidP="00A51C64">
      <w:pPr>
        <w:pStyle w:val="ListParagraph"/>
        <w:numPr>
          <w:ilvl w:val="0"/>
          <w:numId w:val="54"/>
        </w:numPr>
        <w:rPr>
          <w:rFonts w:ascii="Calibri" w:hAnsi="Calibri" w:cs="Arial"/>
          <w:szCs w:val="22"/>
        </w:rPr>
      </w:pPr>
      <w:r>
        <w:rPr>
          <w:rFonts w:ascii="Calibri" w:hAnsi="Calibri" w:cs="Arial"/>
          <w:szCs w:val="22"/>
        </w:rPr>
        <w:t>Strengthened medium-term recurrent a</w:t>
      </w:r>
      <w:r w:rsidR="004B6353">
        <w:rPr>
          <w:rFonts w:ascii="Calibri" w:hAnsi="Calibri" w:cs="Arial"/>
          <w:szCs w:val="22"/>
        </w:rPr>
        <w:t>nd development budget framework;</w:t>
      </w:r>
    </w:p>
    <w:p w:rsidR="00A51C64" w:rsidRDefault="00A51C64" w:rsidP="00A51C64">
      <w:pPr>
        <w:pStyle w:val="ListParagraph"/>
        <w:numPr>
          <w:ilvl w:val="0"/>
          <w:numId w:val="54"/>
        </w:numPr>
        <w:rPr>
          <w:rFonts w:ascii="Calibri" w:hAnsi="Calibri" w:cs="Arial"/>
          <w:szCs w:val="22"/>
        </w:rPr>
      </w:pPr>
      <w:r>
        <w:rPr>
          <w:rFonts w:ascii="Calibri" w:hAnsi="Calibri" w:cs="Arial"/>
          <w:szCs w:val="22"/>
        </w:rPr>
        <w:t>Debt remains within manageable levels</w:t>
      </w:r>
      <w:r w:rsidR="004B6353">
        <w:rPr>
          <w:rFonts w:ascii="Calibri" w:hAnsi="Calibri" w:cs="Arial"/>
          <w:szCs w:val="22"/>
        </w:rPr>
        <w:t>;</w:t>
      </w:r>
      <w:r>
        <w:rPr>
          <w:rFonts w:ascii="Calibri" w:hAnsi="Calibri" w:cs="Arial"/>
          <w:szCs w:val="22"/>
        </w:rPr>
        <w:t xml:space="preserve"> </w:t>
      </w:r>
    </w:p>
    <w:p w:rsidR="00A51C64" w:rsidRDefault="00A51C64" w:rsidP="00A51C64">
      <w:pPr>
        <w:pStyle w:val="ListParagraph"/>
        <w:numPr>
          <w:ilvl w:val="0"/>
          <w:numId w:val="54"/>
        </w:numPr>
        <w:rPr>
          <w:rFonts w:ascii="Calibri" w:hAnsi="Calibri" w:cs="Arial"/>
          <w:szCs w:val="22"/>
        </w:rPr>
      </w:pPr>
      <w:r>
        <w:rPr>
          <w:rFonts w:ascii="Calibri" w:hAnsi="Calibri" w:cs="Arial"/>
          <w:szCs w:val="22"/>
        </w:rPr>
        <w:t>Effective and efficient collection of customs excise</w:t>
      </w:r>
      <w:r w:rsidR="004B6353">
        <w:rPr>
          <w:rFonts w:ascii="Calibri" w:hAnsi="Calibri" w:cs="Arial"/>
          <w:szCs w:val="22"/>
        </w:rPr>
        <w:t>;</w:t>
      </w:r>
      <w:r>
        <w:rPr>
          <w:rFonts w:ascii="Calibri" w:hAnsi="Calibri" w:cs="Arial"/>
          <w:szCs w:val="22"/>
        </w:rPr>
        <w:t xml:space="preserve"> </w:t>
      </w:r>
    </w:p>
    <w:p w:rsidR="00A51C64" w:rsidRDefault="00A51C64" w:rsidP="00A51C64">
      <w:pPr>
        <w:pStyle w:val="ListParagraph"/>
        <w:numPr>
          <w:ilvl w:val="0"/>
          <w:numId w:val="54"/>
        </w:numPr>
        <w:rPr>
          <w:rFonts w:ascii="Calibri" w:hAnsi="Calibri" w:cs="Arial"/>
          <w:szCs w:val="22"/>
        </w:rPr>
      </w:pPr>
      <w:r>
        <w:rPr>
          <w:rFonts w:ascii="Calibri" w:hAnsi="Calibri" w:cs="Arial"/>
          <w:szCs w:val="22"/>
        </w:rPr>
        <w:t>Improved quality of SIG expenditure</w:t>
      </w:r>
      <w:r w:rsidR="004B6353">
        <w:rPr>
          <w:rFonts w:ascii="Calibri" w:hAnsi="Calibri" w:cs="Arial"/>
          <w:szCs w:val="22"/>
        </w:rPr>
        <w:t>;</w:t>
      </w:r>
    </w:p>
    <w:p w:rsidR="00A51C64" w:rsidRDefault="00A51C64" w:rsidP="00A51C64">
      <w:pPr>
        <w:pStyle w:val="ListParagraph"/>
        <w:numPr>
          <w:ilvl w:val="0"/>
          <w:numId w:val="54"/>
        </w:numPr>
        <w:rPr>
          <w:rFonts w:ascii="Calibri" w:hAnsi="Calibri" w:cs="Arial"/>
          <w:szCs w:val="22"/>
        </w:rPr>
      </w:pPr>
      <w:r>
        <w:rPr>
          <w:rFonts w:ascii="Calibri" w:hAnsi="Calibri" w:cs="Arial"/>
          <w:szCs w:val="22"/>
        </w:rPr>
        <w:t>Improved procurement and payment process</w:t>
      </w:r>
      <w:r w:rsidR="004B6353">
        <w:rPr>
          <w:rFonts w:ascii="Calibri" w:hAnsi="Calibri" w:cs="Arial"/>
          <w:szCs w:val="22"/>
        </w:rPr>
        <w:t>;</w:t>
      </w:r>
    </w:p>
    <w:p w:rsidR="00A51C64" w:rsidRDefault="00A51C64" w:rsidP="00A51C64">
      <w:pPr>
        <w:pStyle w:val="ListParagraph"/>
        <w:numPr>
          <w:ilvl w:val="0"/>
          <w:numId w:val="54"/>
        </w:numPr>
        <w:rPr>
          <w:rFonts w:ascii="Calibri" w:hAnsi="Calibri" w:cs="Arial"/>
          <w:szCs w:val="22"/>
        </w:rPr>
      </w:pPr>
      <w:r>
        <w:rPr>
          <w:rFonts w:ascii="Calibri" w:hAnsi="Calibri" w:cs="Arial"/>
          <w:szCs w:val="22"/>
        </w:rPr>
        <w:t>Increased pool of skilled financial, procurement and audit officers</w:t>
      </w:r>
      <w:r w:rsidR="004B6353">
        <w:rPr>
          <w:rFonts w:ascii="Calibri" w:hAnsi="Calibri" w:cs="Arial"/>
          <w:szCs w:val="22"/>
        </w:rPr>
        <w:t>;</w:t>
      </w:r>
    </w:p>
    <w:p w:rsidR="00A51C64" w:rsidRDefault="00A51C64" w:rsidP="00A51C64">
      <w:pPr>
        <w:pStyle w:val="ListParagraph"/>
        <w:numPr>
          <w:ilvl w:val="0"/>
          <w:numId w:val="54"/>
        </w:numPr>
        <w:rPr>
          <w:rFonts w:ascii="Calibri" w:hAnsi="Calibri" w:cs="Arial"/>
          <w:szCs w:val="22"/>
        </w:rPr>
      </w:pPr>
      <w:r>
        <w:rPr>
          <w:rFonts w:ascii="Calibri" w:hAnsi="Calibri" w:cs="Arial"/>
          <w:szCs w:val="22"/>
        </w:rPr>
        <w:t>Strengthened internal and external auditing</w:t>
      </w:r>
      <w:r w:rsidR="004B6353">
        <w:rPr>
          <w:rFonts w:ascii="Calibri" w:hAnsi="Calibri" w:cs="Arial"/>
          <w:szCs w:val="22"/>
        </w:rPr>
        <w:t>;</w:t>
      </w:r>
      <w:r>
        <w:rPr>
          <w:rFonts w:ascii="Calibri" w:hAnsi="Calibri" w:cs="Arial"/>
          <w:szCs w:val="22"/>
        </w:rPr>
        <w:t xml:space="preserve"> </w:t>
      </w:r>
    </w:p>
    <w:p w:rsidR="00A51C64" w:rsidRDefault="00A51C64" w:rsidP="00A51C64">
      <w:pPr>
        <w:pStyle w:val="ListParagraph"/>
        <w:numPr>
          <w:ilvl w:val="0"/>
          <w:numId w:val="54"/>
        </w:numPr>
        <w:rPr>
          <w:rFonts w:ascii="Calibri" w:hAnsi="Calibri" w:cs="Arial"/>
          <w:szCs w:val="22"/>
        </w:rPr>
      </w:pPr>
      <w:r>
        <w:rPr>
          <w:rFonts w:ascii="Calibri" w:hAnsi="Calibri" w:cs="Arial"/>
          <w:szCs w:val="22"/>
        </w:rPr>
        <w:t>More efficient and effective human and technical resources across government</w:t>
      </w:r>
      <w:r w:rsidR="004B6353">
        <w:rPr>
          <w:rFonts w:ascii="Calibri" w:hAnsi="Calibri" w:cs="Arial"/>
          <w:szCs w:val="22"/>
        </w:rPr>
        <w:t>;</w:t>
      </w:r>
      <w:r>
        <w:rPr>
          <w:rFonts w:ascii="Calibri" w:hAnsi="Calibri" w:cs="Arial"/>
          <w:szCs w:val="22"/>
        </w:rPr>
        <w:t xml:space="preserve"> </w:t>
      </w:r>
    </w:p>
    <w:p w:rsidR="00A51C64" w:rsidRDefault="00A51C64" w:rsidP="00A51C64">
      <w:pPr>
        <w:pStyle w:val="ListParagraph"/>
        <w:numPr>
          <w:ilvl w:val="0"/>
          <w:numId w:val="54"/>
        </w:numPr>
        <w:rPr>
          <w:rFonts w:ascii="Calibri" w:hAnsi="Calibri" w:cs="Arial"/>
          <w:szCs w:val="22"/>
        </w:rPr>
      </w:pPr>
      <w:r>
        <w:rPr>
          <w:rFonts w:ascii="Calibri" w:hAnsi="Calibri" w:cs="Arial"/>
          <w:szCs w:val="22"/>
        </w:rPr>
        <w:t>Enhanced reach and capacity of SIG ICT systems</w:t>
      </w:r>
      <w:r w:rsidR="004B6353">
        <w:rPr>
          <w:rFonts w:ascii="Calibri" w:hAnsi="Calibri" w:cs="Arial"/>
          <w:szCs w:val="22"/>
        </w:rPr>
        <w:t>;</w:t>
      </w:r>
      <w:r>
        <w:rPr>
          <w:rFonts w:ascii="Calibri" w:hAnsi="Calibri" w:cs="Arial"/>
          <w:szCs w:val="22"/>
        </w:rPr>
        <w:t xml:space="preserve"> </w:t>
      </w:r>
    </w:p>
    <w:p w:rsidR="00A51C64" w:rsidRDefault="00A51C64" w:rsidP="00A51C64">
      <w:pPr>
        <w:pStyle w:val="ListParagraph"/>
        <w:numPr>
          <w:ilvl w:val="0"/>
          <w:numId w:val="54"/>
        </w:numPr>
        <w:rPr>
          <w:rFonts w:ascii="Calibri" w:hAnsi="Calibri" w:cs="Arial"/>
          <w:szCs w:val="22"/>
        </w:rPr>
      </w:pPr>
      <w:r>
        <w:rPr>
          <w:rFonts w:ascii="Calibri" w:hAnsi="Calibri" w:cs="Arial"/>
          <w:szCs w:val="22"/>
        </w:rPr>
        <w:t>Strengthened civil society and private sector coalitions to influence reform</w:t>
      </w:r>
      <w:r w:rsidR="004B6353">
        <w:rPr>
          <w:rFonts w:ascii="Calibri" w:hAnsi="Calibri" w:cs="Arial"/>
          <w:szCs w:val="22"/>
        </w:rPr>
        <w:t>;</w:t>
      </w:r>
      <w:r>
        <w:rPr>
          <w:rFonts w:ascii="Calibri" w:hAnsi="Calibri" w:cs="Arial"/>
          <w:szCs w:val="22"/>
        </w:rPr>
        <w:t xml:space="preserve"> </w:t>
      </w:r>
    </w:p>
    <w:p w:rsidR="00A51C64" w:rsidRDefault="00A51C64" w:rsidP="00A51C64">
      <w:pPr>
        <w:pStyle w:val="ListParagraph"/>
        <w:numPr>
          <w:ilvl w:val="0"/>
          <w:numId w:val="54"/>
        </w:numPr>
        <w:rPr>
          <w:rFonts w:ascii="Calibri" w:hAnsi="Calibri" w:cs="Arial"/>
          <w:szCs w:val="22"/>
        </w:rPr>
      </w:pPr>
      <w:r>
        <w:rPr>
          <w:rFonts w:ascii="Calibri" w:hAnsi="Calibri" w:cs="Arial"/>
          <w:szCs w:val="22"/>
        </w:rPr>
        <w:t>Increased and</w:t>
      </w:r>
      <w:r w:rsidR="004B6353">
        <w:rPr>
          <w:rFonts w:ascii="Calibri" w:hAnsi="Calibri" w:cs="Arial"/>
          <w:szCs w:val="22"/>
        </w:rPr>
        <w:t xml:space="preserve"> better opportunities for women;</w:t>
      </w:r>
      <w:r>
        <w:rPr>
          <w:rFonts w:ascii="Calibri" w:hAnsi="Calibri" w:cs="Arial"/>
          <w:szCs w:val="22"/>
        </w:rPr>
        <w:t xml:space="preserve"> </w:t>
      </w:r>
      <w:r w:rsidR="004B6353">
        <w:rPr>
          <w:rFonts w:ascii="Calibri" w:hAnsi="Calibri" w:cs="Arial"/>
          <w:szCs w:val="22"/>
        </w:rPr>
        <w:t>and</w:t>
      </w:r>
    </w:p>
    <w:p w:rsidR="00B903EC" w:rsidRDefault="00B903EC" w:rsidP="00B903EC">
      <w:pPr>
        <w:pStyle w:val="ListParagraph"/>
        <w:numPr>
          <w:ilvl w:val="0"/>
          <w:numId w:val="54"/>
        </w:numPr>
        <w:rPr>
          <w:rFonts w:ascii="Calibri" w:hAnsi="Calibri" w:cs="Arial"/>
          <w:szCs w:val="22"/>
        </w:rPr>
      </w:pPr>
      <w:r>
        <w:rPr>
          <w:rFonts w:ascii="Calibri" w:hAnsi="Calibri" w:cs="Arial"/>
          <w:szCs w:val="22"/>
        </w:rPr>
        <w:t xml:space="preserve">Robust measures </w:t>
      </w:r>
      <w:r w:rsidR="00BF4B15">
        <w:rPr>
          <w:rFonts w:ascii="Calibri" w:hAnsi="Calibri" w:cs="Arial"/>
          <w:szCs w:val="22"/>
        </w:rPr>
        <w:t xml:space="preserve">are </w:t>
      </w:r>
      <w:r>
        <w:rPr>
          <w:rFonts w:ascii="Calibri" w:hAnsi="Calibri" w:cs="Arial"/>
          <w:szCs w:val="22"/>
        </w:rPr>
        <w:t xml:space="preserve">in place to mitigate the fiduciary risks to </w:t>
      </w:r>
      <w:r w:rsidRPr="00600735">
        <w:rPr>
          <w:rFonts w:ascii="Calibri" w:hAnsi="Calibri" w:cs="Arial"/>
          <w:szCs w:val="22"/>
        </w:rPr>
        <w:t>budget support provided through the Australian aid program.</w:t>
      </w:r>
    </w:p>
    <w:p w:rsidR="001305CD" w:rsidRDefault="00BF4B15" w:rsidP="009A1AF0">
      <w:r>
        <w:t xml:space="preserve">Indicators for these </w:t>
      </w:r>
      <w:r w:rsidR="002E2B0A">
        <w:t xml:space="preserve">will </w:t>
      </w:r>
      <w:r>
        <w:t xml:space="preserve">be set out in the MEL Framework and where appropriate agreed with the relevant SIG agency. Specific indicators will be included in advisor work plans where applicable. </w:t>
      </w:r>
    </w:p>
    <w:p w:rsidR="002E2B0A" w:rsidRDefault="00515433" w:rsidP="009A1AF0">
      <w:pPr>
        <w:rPr>
          <w:rFonts w:ascii="Calibri" w:hAnsi="Calibri" w:cs="Arial"/>
          <w:szCs w:val="22"/>
        </w:rPr>
      </w:pPr>
      <w:r w:rsidRPr="00600735">
        <w:rPr>
          <w:rFonts w:ascii="Calibri" w:hAnsi="Calibri" w:cs="Arial"/>
          <w:szCs w:val="22"/>
        </w:rPr>
        <w:t xml:space="preserve">These </w:t>
      </w:r>
      <w:r w:rsidR="00B903EC">
        <w:rPr>
          <w:rFonts w:ascii="Calibri" w:hAnsi="Calibri" w:cs="Arial"/>
          <w:szCs w:val="22"/>
        </w:rPr>
        <w:t>outcomes</w:t>
      </w:r>
      <w:r w:rsidR="00B903EC" w:rsidRPr="00600735">
        <w:rPr>
          <w:rFonts w:ascii="Calibri" w:hAnsi="Calibri" w:cs="Arial"/>
          <w:szCs w:val="22"/>
        </w:rPr>
        <w:t xml:space="preserve"> </w:t>
      </w:r>
      <w:r w:rsidRPr="00600735">
        <w:rPr>
          <w:rFonts w:ascii="Calibri" w:hAnsi="Calibri" w:cs="Arial"/>
          <w:szCs w:val="22"/>
        </w:rPr>
        <w:t>will enable the Australian Government support to shift efforts away from the centre and look to more direct</w:t>
      </w:r>
      <w:r w:rsidR="00B903EC">
        <w:rPr>
          <w:rFonts w:ascii="Calibri" w:hAnsi="Calibri" w:cs="Arial"/>
          <w:szCs w:val="22"/>
        </w:rPr>
        <w:t>ly</w:t>
      </w:r>
      <w:r w:rsidRPr="00600735">
        <w:rPr>
          <w:rFonts w:ascii="Calibri" w:hAnsi="Calibri" w:cs="Arial"/>
          <w:szCs w:val="22"/>
        </w:rPr>
        <w:t xml:space="preserve"> support PFM and procurement strengthening across line ministries (health education, infrastructure), and services delivery outside of Honiara, particularly at the Provincial centres. The </w:t>
      </w:r>
      <w:r w:rsidR="00A74836">
        <w:rPr>
          <w:rFonts w:ascii="Calibri" w:hAnsi="Calibri" w:cs="Arial"/>
          <w:szCs w:val="22"/>
        </w:rPr>
        <w:t>program</w:t>
      </w:r>
      <w:r w:rsidRPr="00600735">
        <w:rPr>
          <w:rFonts w:ascii="Calibri" w:hAnsi="Calibri" w:cs="Arial"/>
          <w:szCs w:val="22"/>
        </w:rPr>
        <w:t xml:space="preserve"> will</w:t>
      </w:r>
      <w:r w:rsidR="00B903EC">
        <w:rPr>
          <w:rFonts w:ascii="Calibri" w:hAnsi="Calibri" w:cs="Arial"/>
          <w:szCs w:val="22"/>
        </w:rPr>
        <w:t xml:space="preserve"> be able </w:t>
      </w:r>
      <w:r w:rsidRPr="00600735">
        <w:rPr>
          <w:rFonts w:ascii="Calibri" w:hAnsi="Calibri" w:cs="Arial"/>
          <w:szCs w:val="22"/>
        </w:rPr>
        <w:t xml:space="preserve">to look to replicate the successes of systems strengthening and professional skills development within the central Ministries (particularly MOFT and MPS) by working more directly with the relevant professional cadre. </w:t>
      </w:r>
    </w:p>
    <w:p w:rsidR="00515433" w:rsidRPr="00600735" w:rsidRDefault="00515433" w:rsidP="009A1AF0">
      <w:pPr>
        <w:rPr>
          <w:rFonts w:ascii="Calibri" w:hAnsi="Calibri" w:cs="Arial"/>
          <w:szCs w:val="22"/>
        </w:rPr>
      </w:pPr>
      <w:r w:rsidRPr="00600735">
        <w:rPr>
          <w:rFonts w:ascii="Calibri" w:hAnsi="Calibri" w:cs="Arial"/>
          <w:szCs w:val="22"/>
        </w:rPr>
        <w:t xml:space="preserve">After four years, </w:t>
      </w:r>
      <w:r w:rsidR="00B903EC">
        <w:rPr>
          <w:rFonts w:ascii="Calibri" w:hAnsi="Calibri" w:cs="Arial"/>
          <w:szCs w:val="22"/>
        </w:rPr>
        <w:t xml:space="preserve">the Australian government can </w:t>
      </w:r>
      <w:r w:rsidRPr="00600735">
        <w:rPr>
          <w:rFonts w:ascii="Calibri" w:hAnsi="Calibri" w:cs="Arial"/>
          <w:szCs w:val="22"/>
        </w:rPr>
        <w:t xml:space="preserve">expect to </w:t>
      </w:r>
      <w:r w:rsidR="00B903EC">
        <w:rPr>
          <w:rFonts w:ascii="Calibri" w:hAnsi="Calibri" w:cs="Arial"/>
          <w:szCs w:val="22"/>
        </w:rPr>
        <w:t xml:space="preserve">be in a position to </w:t>
      </w:r>
      <w:r w:rsidRPr="00600735">
        <w:rPr>
          <w:rFonts w:ascii="Calibri" w:hAnsi="Calibri" w:cs="Arial"/>
          <w:szCs w:val="22"/>
        </w:rPr>
        <w:t>reduce the number of TA and invest more in facilitating problem-driven iterative approaches to development</w:t>
      </w:r>
      <w:r w:rsidR="007A25B6" w:rsidRPr="00600735">
        <w:rPr>
          <w:rFonts w:ascii="Calibri" w:hAnsi="Calibri" w:cs="Arial"/>
          <w:szCs w:val="22"/>
        </w:rPr>
        <w:t xml:space="preserve"> </w:t>
      </w:r>
      <w:r w:rsidRPr="00600735">
        <w:rPr>
          <w:rFonts w:ascii="Calibri" w:hAnsi="Calibri" w:cs="Arial"/>
          <w:szCs w:val="22"/>
        </w:rPr>
        <w:t>both within and across Ministries</w:t>
      </w:r>
      <w:r w:rsidR="007A25B6" w:rsidRPr="00600735">
        <w:rPr>
          <w:rFonts w:ascii="Calibri" w:hAnsi="Calibri" w:cs="Arial"/>
          <w:szCs w:val="22"/>
        </w:rPr>
        <w:t xml:space="preserve">; invest less in Honiara and more at the provincial level; undertake more joint innovation and research activities – including potentially rolling-out successful trials; include more national staff in the project team; and undertake more joint monitoring and evaluation of the </w:t>
      </w:r>
      <w:r w:rsidR="00A74836">
        <w:rPr>
          <w:rFonts w:ascii="Calibri" w:hAnsi="Calibri" w:cs="Arial"/>
          <w:szCs w:val="22"/>
        </w:rPr>
        <w:t>program</w:t>
      </w:r>
      <w:r w:rsidR="007A25B6" w:rsidRPr="00600735">
        <w:rPr>
          <w:rFonts w:ascii="Calibri" w:hAnsi="Calibri" w:cs="Arial"/>
          <w:szCs w:val="22"/>
        </w:rPr>
        <w:t xml:space="preserve"> with the relevant SIG counterparts.</w:t>
      </w:r>
      <w:r w:rsidR="009141DF" w:rsidRPr="00600735">
        <w:rPr>
          <w:rFonts w:ascii="Calibri" w:hAnsi="Calibri" w:cs="Arial"/>
          <w:szCs w:val="22"/>
        </w:rPr>
        <w:t xml:space="preserve"> </w:t>
      </w:r>
      <w:r w:rsidRPr="00600735">
        <w:rPr>
          <w:rFonts w:ascii="Calibri" w:hAnsi="Calibri" w:cs="Arial"/>
          <w:szCs w:val="22"/>
        </w:rPr>
        <w:t xml:space="preserve"> </w:t>
      </w:r>
    </w:p>
    <w:p w:rsidR="009A1AF0" w:rsidRPr="00600735" w:rsidRDefault="0075675C" w:rsidP="009A1AF0">
      <w:pPr>
        <w:rPr>
          <w:rFonts w:ascii="Calibri" w:hAnsi="Calibri" w:cs="Arial"/>
          <w:szCs w:val="22"/>
        </w:rPr>
      </w:pPr>
      <w:r>
        <w:rPr>
          <w:rFonts w:ascii="Calibri" w:hAnsi="Calibri" w:cs="Arial"/>
          <w:szCs w:val="22"/>
        </w:rPr>
        <w:t>B</w:t>
      </w:r>
      <w:r w:rsidR="006714C7">
        <w:rPr>
          <w:rFonts w:ascii="Calibri" w:hAnsi="Calibri" w:cs="Arial"/>
          <w:szCs w:val="22"/>
        </w:rPr>
        <w:t>y 202</w:t>
      </w:r>
      <w:r>
        <w:rPr>
          <w:rFonts w:ascii="Calibri" w:hAnsi="Calibri" w:cs="Arial"/>
          <w:szCs w:val="22"/>
        </w:rPr>
        <w:t>7 (t</w:t>
      </w:r>
      <w:r w:rsidR="009A1AF0" w:rsidRPr="00600735">
        <w:rPr>
          <w:rFonts w:ascii="Calibri" w:hAnsi="Calibri" w:cs="Arial"/>
          <w:szCs w:val="22"/>
        </w:rPr>
        <w:t xml:space="preserve">en years from the start of the </w:t>
      </w:r>
      <w:r w:rsidR="00A74836">
        <w:rPr>
          <w:rFonts w:ascii="Calibri" w:hAnsi="Calibri" w:cs="Arial"/>
          <w:szCs w:val="22"/>
        </w:rPr>
        <w:t>program</w:t>
      </w:r>
      <w:r>
        <w:rPr>
          <w:rFonts w:ascii="Calibri" w:hAnsi="Calibri" w:cs="Arial"/>
          <w:szCs w:val="22"/>
        </w:rPr>
        <w:t>)</w:t>
      </w:r>
      <w:r w:rsidR="00990AF9" w:rsidRPr="00600735">
        <w:rPr>
          <w:rFonts w:ascii="Calibri" w:hAnsi="Calibri" w:cs="Arial"/>
          <w:szCs w:val="22"/>
        </w:rPr>
        <w:t xml:space="preserve"> </w:t>
      </w:r>
      <w:r w:rsidR="009A1AF0" w:rsidRPr="00600735">
        <w:rPr>
          <w:rFonts w:ascii="Calibri" w:hAnsi="Calibri" w:cs="Arial"/>
          <w:szCs w:val="22"/>
        </w:rPr>
        <w:t xml:space="preserve">the Australian </w:t>
      </w:r>
      <w:r w:rsidR="009E3AD4" w:rsidRPr="00600735">
        <w:rPr>
          <w:rFonts w:ascii="Calibri" w:hAnsi="Calibri" w:cs="Arial"/>
          <w:szCs w:val="22"/>
        </w:rPr>
        <w:t xml:space="preserve">and Solomon Islands </w:t>
      </w:r>
      <w:r w:rsidR="002E2B0A">
        <w:rPr>
          <w:rFonts w:ascii="Calibri" w:hAnsi="Calibri" w:cs="Arial"/>
          <w:szCs w:val="22"/>
        </w:rPr>
        <w:t>G</w:t>
      </w:r>
      <w:r w:rsidR="00616357" w:rsidRPr="00600735">
        <w:rPr>
          <w:rFonts w:ascii="Calibri" w:hAnsi="Calibri" w:cs="Arial"/>
          <w:szCs w:val="22"/>
        </w:rPr>
        <w:t xml:space="preserve">overnments </w:t>
      </w:r>
      <w:r w:rsidR="009A1AF0" w:rsidRPr="00600735">
        <w:rPr>
          <w:rFonts w:ascii="Calibri" w:hAnsi="Calibri" w:cs="Arial"/>
          <w:szCs w:val="22"/>
        </w:rPr>
        <w:t xml:space="preserve">could expect to see the following in place as a consequence of the </w:t>
      </w:r>
      <w:r w:rsidR="009E3AD4" w:rsidRPr="00600735">
        <w:rPr>
          <w:rFonts w:ascii="Calibri" w:hAnsi="Calibri" w:cs="Arial"/>
          <w:szCs w:val="22"/>
        </w:rPr>
        <w:t>G</w:t>
      </w:r>
      <w:r w:rsidR="009A1AF0" w:rsidRPr="00600735">
        <w:rPr>
          <w:rFonts w:ascii="Calibri" w:hAnsi="Calibri" w:cs="Arial"/>
          <w:szCs w:val="22"/>
        </w:rPr>
        <w:t xml:space="preserve">overnance </w:t>
      </w:r>
      <w:r w:rsidR="009E3AD4" w:rsidRPr="00600735">
        <w:rPr>
          <w:rFonts w:ascii="Calibri" w:hAnsi="Calibri" w:cs="Arial"/>
          <w:szCs w:val="22"/>
        </w:rPr>
        <w:t>P</w:t>
      </w:r>
      <w:r w:rsidR="009A1AF0" w:rsidRPr="00600735">
        <w:rPr>
          <w:rFonts w:ascii="Calibri" w:hAnsi="Calibri" w:cs="Arial"/>
          <w:szCs w:val="22"/>
        </w:rPr>
        <w:t>rogram investment:</w:t>
      </w:r>
    </w:p>
    <w:p w:rsidR="009A1AF0" w:rsidRPr="00600735" w:rsidRDefault="009A1AF0" w:rsidP="0085258D">
      <w:pPr>
        <w:pStyle w:val="ListParagraph"/>
        <w:numPr>
          <w:ilvl w:val="0"/>
          <w:numId w:val="30"/>
        </w:numPr>
        <w:rPr>
          <w:rFonts w:ascii="Calibri" w:hAnsi="Calibri" w:cs="Arial"/>
          <w:szCs w:val="22"/>
        </w:rPr>
      </w:pPr>
      <w:r w:rsidRPr="00600735">
        <w:rPr>
          <w:rFonts w:ascii="Calibri" w:hAnsi="Calibri" w:cs="Arial"/>
          <w:szCs w:val="22"/>
        </w:rPr>
        <w:t>Measurable improvement in public perceptions of service delivery</w:t>
      </w:r>
      <w:r w:rsidR="004B6353">
        <w:rPr>
          <w:rFonts w:ascii="Calibri" w:hAnsi="Calibri" w:cs="Arial"/>
          <w:szCs w:val="22"/>
        </w:rPr>
        <w:t>;</w:t>
      </w:r>
    </w:p>
    <w:p w:rsidR="009A1AF0" w:rsidRPr="00600735" w:rsidRDefault="009A1AF0" w:rsidP="0085258D">
      <w:pPr>
        <w:pStyle w:val="ListParagraph"/>
        <w:numPr>
          <w:ilvl w:val="0"/>
          <w:numId w:val="30"/>
        </w:numPr>
        <w:rPr>
          <w:rFonts w:ascii="Calibri" w:hAnsi="Calibri" w:cs="Arial"/>
          <w:szCs w:val="22"/>
        </w:rPr>
      </w:pPr>
      <w:r w:rsidRPr="00600735">
        <w:rPr>
          <w:rFonts w:ascii="Calibri" w:hAnsi="Calibri" w:cs="Arial"/>
          <w:szCs w:val="22"/>
        </w:rPr>
        <w:t>MOFT operating effectively with greatly reduced advisory support</w:t>
      </w:r>
      <w:r w:rsidR="004B6353">
        <w:rPr>
          <w:rFonts w:ascii="Calibri" w:hAnsi="Calibri" w:cs="Arial"/>
          <w:szCs w:val="22"/>
        </w:rPr>
        <w:t>;</w:t>
      </w:r>
    </w:p>
    <w:p w:rsidR="009A1AF0" w:rsidRPr="00600735" w:rsidRDefault="009A1AF0" w:rsidP="0085258D">
      <w:pPr>
        <w:pStyle w:val="ListParagraph"/>
        <w:numPr>
          <w:ilvl w:val="0"/>
          <w:numId w:val="30"/>
        </w:numPr>
        <w:rPr>
          <w:rFonts w:ascii="Calibri" w:hAnsi="Calibri" w:cs="Arial"/>
          <w:szCs w:val="22"/>
        </w:rPr>
      </w:pPr>
      <w:r w:rsidRPr="00600735">
        <w:rPr>
          <w:rFonts w:ascii="Calibri" w:hAnsi="Calibri" w:cs="Arial"/>
          <w:szCs w:val="22"/>
        </w:rPr>
        <w:t>SI external debt remains sustainable</w:t>
      </w:r>
      <w:r w:rsidR="004B6353">
        <w:rPr>
          <w:rFonts w:ascii="Calibri" w:hAnsi="Calibri" w:cs="Arial"/>
          <w:szCs w:val="22"/>
        </w:rPr>
        <w:t>;</w:t>
      </w:r>
    </w:p>
    <w:p w:rsidR="009A1AF0" w:rsidRPr="00600735" w:rsidRDefault="009A1AF0" w:rsidP="0085258D">
      <w:pPr>
        <w:pStyle w:val="ListParagraph"/>
        <w:numPr>
          <w:ilvl w:val="0"/>
          <w:numId w:val="30"/>
        </w:numPr>
        <w:rPr>
          <w:rFonts w:ascii="Calibri" w:hAnsi="Calibri" w:cs="Arial"/>
          <w:szCs w:val="22"/>
        </w:rPr>
      </w:pPr>
      <w:r w:rsidRPr="00600735">
        <w:rPr>
          <w:rFonts w:ascii="Calibri" w:hAnsi="Calibri" w:cs="Arial"/>
          <w:szCs w:val="22"/>
        </w:rPr>
        <w:t>Efficient and effective public procurement practices across the public sector</w:t>
      </w:r>
      <w:r w:rsidR="004B6353">
        <w:rPr>
          <w:rFonts w:ascii="Calibri" w:hAnsi="Calibri" w:cs="Arial"/>
          <w:szCs w:val="22"/>
        </w:rPr>
        <w:t>;</w:t>
      </w:r>
    </w:p>
    <w:p w:rsidR="009A1AF0" w:rsidRPr="00600735" w:rsidRDefault="009A1AF0" w:rsidP="0085258D">
      <w:pPr>
        <w:pStyle w:val="ListParagraph"/>
        <w:numPr>
          <w:ilvl w:val="0"/>
          <w:numId w:val="30"/>
        </w:numPr>
        <w:rPr>
          <w:rFonts w:ascii="Calibri" w:hAnsi="Calibri" w:cs="Arial"/>
          <w:szCs w:val="22"/>
        </w:rPr>
      </w:pPr>
      <w:r w:rsidRPr="00600735">
        <w:rPr>
          <w:rFonts w:ascii="Calibri" w:hAnsi="Calibri" w:cs="Arial"/>
          <w:szCs w:val="22"/>
        </w:rPr>
        <w:t>An effective, public service-wide network of internal auditors</w:t>
      </w:r>
      <w:r w:rsidR="004B6353">
        <w:rPr>
          <w:rFonts w:ascii="Calibri" w:hAnsi="Calibri" w:cs="Arial"/>
          <w:szCs w:val="22"/>
        </w:rPr>
        <w:t>;</w:t>
      </w:r>
    </w:p>
    <w:p w:rsidR="009A1AF0" w:rsidRPr="00600735" w:rsidRDefault="009A1AF0" w:rsidP="0085258D">
      <w:pPr>
        <w:pStyle w:val="ListParagraph"/>
        <w:numPr>
          <w:ilvl w:val="0"/>
          <w:numId w:val="30"/>
        </w:numPr>
        <w:rPr>
          <w:rFonts w:ascii="Calibri" w:hAnsi="Calibri" w:cs="Arial"/>
          <w:szCs w:val="22"/>
        </w:rPr>
      </w:pPr>
      <w:r w:rsidRPr="00600735">
        <w:rPr>
          <w:rFonts w:ascii="Calibri" w:hAnsi="Calibri" w:cs="Arial"/>
          <w:szCs w:val="22"/>
        </w:rPr>
        <w:t>A measurable increase in female leadership in the public service</w:t>
      </w:r>
      <w:r w:rsidR="004B6353">
        <w:rPr>
          <w:rFonts w:ascii="Calibri" w:hAnsi="Calibri" w:cs="Arial"/>
          <w:szCs w:val="22"/>
        </w:rPr>
        <w:t>;</w:t>
      </w:r>
    </w:p>
    <w:p w:rsidR="009A1AF0" w:rsidRPr="00600735" w:rsidRDefault="009A1AF0" w:rsidP="0085258D">
      <w:pPr>
        <w:pStyle w:val="ListParagraph"/>
        <w:numPr>
          <w:ilvl w:val="0"/>
          <w:numId w:val="30"/>
        </w:numPr>
        <w:rPr>
          <w:rFonts w:ascii="Calibri" w:hAnsi="Calibri" w:cs="Arial"/>
          <w:szCs w:val="22"/>
        </w:rPr>
      </w:pPr>
      <w:r w:rsidRPr="00600735">
        <w:rPr>
          <w:rFonts w:ascii="Calibri" w:hAnsi="Calibri" w:cs="Arial"/>
          <w:szCs w:val="22"/>
        </w:rPr>
        <w:t>SIG ICT services operational in all provinces and at the sub-provincial level</w:t>
      </w:r>
      <w:r w:rsidR="004B6353">
        <w:rPr>
          <w:rFonts w:ascii="Calibri" w:hAnsi="Calibri" w:cs="Arial"/>
          <w:szCs w:val="22"/>
        </w:rPr>
        <w:t>; and</w:t>
      </w:r>
    </w:p>
    <w:p w:rsidR="0075675C" w:rsidRPr="00600735" w:rsidRDefault="00B903EC" w:rsidP="0085258D">
      <w:pPr>
        <w:pStyle w:val="ListParagraph"/>
        <w:numPr>
          <w:ilvl w:val="0"/>
          <w:numId w:val="30"/>
        </w:numPr>
        <w:rPr>
          <w:rFonts w:ascii="Calibri" w:hAnsi="Calibri" w:cs="Arial"/>
          <w:szCs w:val="22"/>
        </w:rPr>
      </w:pPr>
      <w:r>
        <w:rPr>
          <w:rFonts w:ascii="Calibri" w:hAnsi="Calibri" w:cs="Arial"/>
          <w:szCs w:val="22"/>
        </w:rPr>
        <w:t>Le</w:t>
      </w:r>
      <w:r w:rsidR="002E2B0A">
        <w:rPr>
          <w:rFonts w:ascii="Calibri" w:hAnsi="Calibri" w:cs="Arial"/>
          <w:szCs w:val="22"/>
        </w:rPr>
        <w:t>s</w:t>
      </w:r>
      <w:r>
        <w:rPr>
          <w:rFonts w:ascii="Calibri" w:hAnsi="Calibri" w:cs="Arial"/>
          <w:szCs w:val="22"/>
        </w:rPr>
        <w:t>s measures are needed to be in place to mitigate fiduciary risk to</w:t>
      </w:r>
      <w:r w:rsidR="009A1AF0" w:rsidRPr="00600735">
        <w:rPr>
          <w:rFonts w:ascii="Calibri" w:hAnsi="Calibri" w:cs="Arial"/>
          <w:szCs w:val="22"/>
        </w:rPr>
        <w:t xml:space="preserve"> </w:t>
      </w:r>
      <w:r w:rsidR="009E3AD4" w:rsidRPr="00600735">
        <w:rPr>
          <w:rFonts w:ascii="Calibri" w:hAnsi="Calibri" w:cs="Arial"/>
          <w:szCs w:val="22"/>
        </w:rPr>
        <w:t xml:space="preserve">budget support provided through </w:t>
      </w:r>
      <w:r w:rsidR="009A1AF0" w:rsidRPr="00600735">
        <w:rPr>
          <w:rFonts w:ascii="Calibri" w:hAnsi="Calibri" w:cs="Arial"/>
          <w:szCs w:val="22"/>
        </w:rPr>
        <w:t xml:space="preserve">the Australian </w:t>
      </w:r>
      <w:r w:rsidR="00616357" w:rsidRPr="00600735">
        <w:rPr>
          <w:rFonts w:ascii="Calibri" w:hAnsi="Calibri" w:cs="Arial"/>
          <w:szCs w:val="22"/>
        </w:rPr>
        <w:t>a</w:t>
      </w:r>
      <w:r w:rsidR="009A1AF0" w:rsidRPr="00600735">
        <w:rPr>
          <w:rFonts w:ascii="Calibri" w:hAnsi="Calibri" w:cs="Arial"/>
          <w:szCs w:val="22"/>
        </w:rPr>
        <w:t>id program</w:t>
      </w:r>
      <w:r w:rsidR="00616357" w:rsidRPr="00600735">
        <w:rPr>
          <w:rFonts w:ascii="Calibri" w:hAnsi="Calibri" w:cs="Arial"/>
          <w:szCs w:val="22"/>
        </w:rPr>
        <w:t>.</w:t>
      </w:r>
      <w:r w:rsidRPr="00600735">
        <w:rPr>
          <w:rFonts w:ascii="Calibri" w:hAnsi="Calibri" w:cs="Arial"/>
          <w:szCs w:val="22"/>
        </w:rPr>
        <w:t xml:space="preserve"> </w:t>
      </w:r>
    </w:p>
    <w:p w:rsidR="0018453D" w:rsidRPr="00600735" w:rsidRDefault="007A25B6" w:rsidP="00BA5907">
      <w:pPr>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After ten years, and achievement of the above objectives, DFAT will see a more stable Solomon Islands because services will be reaching</w:t>
      </w:r>
      <w:r w:rsidR="00990AF9" w:rsidRPr="00600735">
        <w:rPr>
          <w:rFonts w:ascii="Calibri" w:hAnsi="Calibri" w:cs="Arial"/>
          <w:color w:val="262626" w:themeColor="text1" w:themeTint="D9"/>
          <w:szCs w:val="22"/>
          <w:lang w:eastAsia="en-AU"/>
        </w:rPr>
        <w:t xml:space="preserve"> more of</w:t>
      </w:r>
      <w:r w:rsidRPr="00600735">
        <w:rPr>
          <w:rFonts w:ascii="Calibri" w:hAnsi="Calibri" w:cs="Arial"/>
          <w:color w:val="262626" w:themeColor="text1" w:themeTint="D9"/>
          <w:szCs w:val="22"/>
          <w:lang w:eastAsia="en-AU"/>
        </w:rPr>
        <w:t xml:space="preserve"> the population – particularly justice, policing, health, education and infrastructure. The </w:t>
      </w:r>
      <w:r w:rsidR="00A74836">
        <w:rPr>
          <w:rFonts w:ascii="Calibri" w:hAnsi="Calibri" w:cs="Arial"/>
          <w:color w:val="262626" w:themeColor="text1" w:themeTint="D9"/>
          <w:szCs w:val="22"/>
          <w:lang w:eastAsia="en-AU"/>
        </w:rPr>
        <w:t>program</w:t>
      </w:r>
      <w:r w:rsidRPr="00600735">
        <w:rPr>
          <w:rFonts w:ascii="Calibri" w:hAnsi="Calibri" w:cs="Arial"/>
          <w:color w:val="262626" w:themeColor="text1" w:themeTint="D9"/>
          <w:szCs w:val="22"/>
          <w:lang w:eastAsia="en-AU"/>
        </w:rPr>
        <w:t xml:space="preserve"> will continue to work in support of these activities, particularly through investments that expand the quality and reach of services. More funds will be safely channelled through national systems, more confidently. The public service will be host to a more incentivised professional cadre, with merit</w:t>
      </w:r>
      <w:r w:rsidR="009144EF" w:rsidRPr="00600735">
        <w:rPr>
          <w:rFonts w:ascii="Calibri" w:hAnsi="Calibri" w:cs="Arial"/>
          <w:color w:val="262626" w:themeColor="text1" w:themeTint="D9"/>
          <w:szCs w:val="22"/>
          <w:lang w:eastAsia="en-AU"/>
        </w:rPr>
        <w:t>-</w:t>
      </w:r>
      <w:r w:rsidRPr="00600735">
        <w:rPr>
          <w:rFonts w:ascii="Calibri" w:hAnsi="Calibri" w:cs="Arial"/>
          <w:color w:val="262626" w:themeColor="text1" w:themeTint="D9"/>
          <w:szCs w:val="22"/>
          <w:lang w:eastAsia="en-AU"/>
        </w:rPr>
        <w:t xml:space="preserve">based promotion and more females in leadership roles. </w:t>
      </w:r>
      <w:r w:rsidR="0018453D" w:rsidRPr="00600735">
        <w:rPr>
          <w:rFonts w:ascii="Calibri" w:hAnsi="Calibri" w:cs="Arial"/>
          <w:color w:val="262626" w:themeColor="text1" w:themeTint="D9"/>
          <w:szCs w:val="22"/>
          <w:lang w:eastAsia="en-AU"/>
        </w:rPr>
        <w:t xml:space="preserve">There will be less opportunity for corrupt practices and behaviours. </w:t>
      </w:r>
      <w:r w:rsidRPr="00600735">
        <w:rPr>
          <w:rFonts w:ascii="Calibri" w:hAnsi="Calibri" w:cs="Arial"/>
          <w:color w:val="262626" w:themeColor="text1" w:themeTint="D9"/>
          <w:szCs w:val="22"/>
          <w:lang w:eastAsia="en-AU"/>
        </w:rPr>
        <w:t>Gender</w:t>
      </w:r>
      <w:r w:rsidR="009144EF" w:rsidRPr="00600735">
        <w:rPr>
          <w:rFonts w:ascii="Calibri" w:hAnsi="Calibri" w:cs="Arial"/>
          <w:color w:val="262626" w:themeColor="text1" w:themeTint="D9"/>
          <w:szCs w:val="22"/>
          <w:lang w:eastAsia="en-AU"/>
        </w:rPr>
        <w:t>-</w:t>
      </w:r>
      <w:r w:rsidRPr="00600735">
        <w:rPr>
          <w:rFonts w:ascii="Calibri" w:hAnsi="Calibri" w:cs="Arial"/>
          <w:color w:val="262626" w:themeColor="text1" w:themeTint="D9"/>
          <w:szCs w:val="22"/>
          <w:lang w:eastAsia="en-AU"/>
        </w:rPr>
        <w:t xml:space="preserve">based violence will have become more unacceptable and punishable within the law. </w:t>
      </w:r>
      <w:r w:rsidR="0018453D" w:rsidRPr="00600735">
        <w:rPr>
          <w:rFonts w:ascii="Calibri" w:hAnsi="Calibri" w:cs="Arial"/>
          <w:color w:val="262626" w:themeColor="text1" w:themeTint="D9"/>
          <w:szCs w:val="22"/>
          <w:lang w:eastAsia="en-AU"/>
        </w:rPr>
        <w:t xml:space="preserve">PFM and procurement, and public sector staffing, will be more professional with fewer bottlenecks, and more rules based. </w:t>
      </w:r>
    </w:p>
    <w:p w:rsidR="007A25B6" w:rsidRPr="00600735" w:rsidRDefault="0018453D" w:rsidP="00BA5907">
      <w:pPr>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 xml:space="preserve">The extent of these changes is difficult to gauge at this stage, hence the need for an adaptive program that can shift as capacity builds. However, DFAT should expect that the Governance Program will be less about supporting PFM, Procurement, and other core functions and more about supporting state-citizen relationships. </w:t>
      </w:r>
    </w:p>
    <w:p w:rsidR="00F47B8B" w:rsidRPr="00600735" w:rsidRDefault="00D429F9" w:rsidP="006A2AA0">
      <w:pPr>
        <w:pStyle w:val="Heading2"/>
        <w:rPr>
          <w:rFonts w:ascii="Calibri" w:hAnsi="Calibri" w:cs="Arial"/>
          <w:szCs w:val="22"/>
        </w:rPr>
      </w:pPr>
      <w:bookmarkStart w:id="14" w:name="_Toc478032316"/>
      <w:r w:rsidRPr="00600735">
        <w:rPr>
          <w:rFonts w:ascii="Calibri" w:hAnsi="Calibri" w:cs="Arial"/>
          <w:szCs w:val="22"/>
        </w:rPr>
        <w:t>Theory of Action</w:t>
      </w:r>
      <w:bookmarkEnd w:id="14"/>
    </w:p>
    <w:p w:rsidR="00446E16" w:rsidRDefault="00F47B8B" w:rsidP="00D429F9">
      <w:pPr>
        <w:spacing w:before="120" w:after="120"/>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 xml:space="preserve">To </w:t>
      </w:r>
      <w:r w:rsidR="009B4550" w:rsidRPr="00600735">
        <w:rPr>
          <w:rFonts w:ascii="Calibri" w:hAnsi="Calibri" w:cs="Arial"/>
          <w:color w:val="262626" w:themeColor="text1" w:themeTint="D9"/>
          <w:szCs w:val="22"/>
          <w:lang w:eastAsia="en-AU"/>
        </w:rPr>
        <w:t>ac</w:t>
      </w:r>
      <w:r w:rsidR="009B4550">
        <w:rPr>
          <w:rFonts w:ascii="Calibri" w:hAnsi="Calibri" w:cs="Arial"/>
          <w:color w:val="262626" w:themeColor="text1" w:themeTint="D9"/>
          <w:szCs w:val="22"/>
          <w:lang w:eastAsia="en-AU"/>
        </w:rPr>
        <w:t>hieve</w:t>
      </w:r>
      <w:r w:rsidR="009B4550" w:rsidRPr="00600735">
        <w:rPr>
          <w:rFonts w:ascii="Calibri" w:hAnsi="Calibri" w:cs="Arial"/>
          <w:color w:val="262626" w:themeColor="text1" w:themeTint="D9"/>
          <w:szCs w:val="22"/>
          <w:lang w:eastAsia="en-AU"/>
        </w:rPr>
        <w:t xml:space="preserve"> </w:t>
      </w:r>
      <w:r w:rsidRPr="00600735">
        <w:rPr>
          <w:rFonts w:ascii="Calibri" w:hAnsi="Calibri" w:cs="Arial"/>
          <w:color w:val="262626" w:themeColor="text1" w:themeTint="D9"/>
          <w:szCs w:val="22"/>
          <w:lang w:eastAsia="en-AU"/>
        </w:rPr>
        <w:t xml:space="preserve">the outcomes, the </w:t>
      </w:r>
      <w:r w:rsidR="00A74836">
        <w:rPr>
          <w:rFonts w:ascii="Calibri" w:hAnsi="Calibri" w:cs="Arial"/>
          <w:color w:val="262626" w:themeColor="text1" w:themeTint="D9"/>
          <w:szCs w:val="22"/>
          <w:lang w:eastAsia="en-AU"/>
        </w:rPr>
        <w:t>program</w:t>
      </w:r>
      <w:r w:rsidRPr="00600735">
        <w:rPr>
          <w:rFonts w:ascii="Calibri" w:hAnsi="Calibri" w:cs="Arial"/>
          <w:color w:val="262626" w:themeColor="text1" w:themeTint="D9"/>
          <w:szCs w:val="22"/>
          <w:lang w:eastAsia="en-AU"/>
        </w:rPr>
        <w:t xml:space="preserve"> will need to invest in </w:t>
      </w:r>
      <w:r w:rsidR="00990AF9" w:rsidRPr="00600735">
        <w:rPr>
          <w:rFonts w:ascii="Calibri" w:hAnsi="Calibri" w:cs="Arial"/>
          <w:color w:val="262626" w:themeColor="text1" w:themeTint="D9"/>
          <w:szCs w:val="22"/>
          <w:lang w:eastAsia="en-AU"/>
        </w:rPr>
        <w:t>continui</w:t>
      </w:r>
      <w:r w:rsidRPr="00600735">
        <w:rPr>
          <w:rFonts w:ascii="Calibri" w:hAnsi="Calibri" w:cs="Arial"/>
          <w:color w:val="262626" w:themeColor="text1" w:themeTint="D9"/>
          <w:szCs w:val="22"/>
          <w:lang w:eastAsia="en-AU"/>
        </w:rPr>
        <w:t xml:space="preserve">ng </w:t>
      </w:r>
      <w:r w:rsidR="00990AF9" w:rsidRPr="00600735">
        <w:rPr>
          <w:rFonts w:ascii="Calibri" w:hAnsi="Calibri" w:cs="Arial"/>
          <w:color w:val="262626" w:themeColor="text1" w:themeTint="D9"/>
          <w:szCs w:val="22"/>
          <w:lang w:eastAsia="en-AU"/>
        </w:rPr>
        <w:t xml:space="preserve">the </w:t>
      </w:r>
      <w:r w:rsidRPr="00600735">
        <w:rPr>
          <w:rFonts w:ascii="Calibri" w:hAnsi="Calibri" w:cs="Arial"/>
          <w:color w:val="262626" w:themeColor="text1" w:themeTint="D9"/>
          <w:szCs w:val="22"/>
          <w:lang w:eastAsia="en-AU"/>
        </w:rPr>
        <w:t>good working relationships with SIG</w:t>
      </w:r>
      <w:r w:rsidR="00446E16">
        <w:rPr>
          <w:rFonts w:ascii="Calibri" w:hAnsi="Calibri" w:cs="Arial"/>
          <w:color w:val="262626" w:themeColor="text1" w:themeTint="D9"/>
          <w:szCs w:val="22"/>
          <w:lang w:eastAsia="en-AU"/>
        </w:rPr>
        <w:t xml:space="preserve">, and responding appropriately to the political context. </w:t>
      </w:r>
      <w:r w:rsidR="009B4550">
        <w:rPr>
          <w:rFonts w:ascii="Calibri" w:hAnsi="Calibri" w:cs="Arial"/>
          <w:color w:val="262626" w:themeColor="text1" w:themeTint="D9"/>
          <w:szCs w:val="22"/>
          <w:lang w:eastAsia="en-AU"/>
        </w:rPr>
        <w:t xml:space="preserve">It will also need to evolve (as set out above) to shift the focus away </w:t>
      </w:r>
      <w:r w:rsidR="009B4550" w:rsidRPr="00600735">
        <w:rPr>
          <w:rFonts w:ascii="Calibri" w:hAnsi="Calibri" w:cs="Arial"/>
          <w:szCs w:val="22"/>
        </w:rPr>
        <w:t>from the centre and look to more direct</w:t>
      </w:r>
      <w:r w:rsidR="009B4550">
        <w:rPr>
          <w:rFonts w:ascii="Calibri" w:hAnsi="Calibri" w:cs="Arial"/>
          <w:szCs w:val="22"/>
        </w:rPr>
        <w:t>ly</w:t>
      </w:r>
      <w:r w:rsidR="009B4550" w:rsidRPr="00600735">
        <w:rPr>
          <w:rFonts w:ascii="Calibri" w:hAnsi="Calibri" w:cs="Arial"/>
          <w:szCs w:val="22"/>
        </w:rPr>
        <w:t xml:space="preserve"> support PFM and procurement strengthening across line ministries (health education, infrastructure), and servi</w:t>
      </w:r>
      <w:r w:rsidR="009B4550">
        <w:rPr>
          <w:rFonts w:ascii="Calibri" w:hAnsi="Calibri" w:cs="Arial"/>
          <w:szCs w:val="22"/>
        </w:rPr>
        <w:t xml:space="preserve">ce delivery outside of Honiara. </w:t>
      </w:r>
    </w:p>
    <w:p w:rsidR="00446E16" w:rsidRDefault="00446E16" w:rsidP="00446E16">
      <w:pPr>
        <w:spacing w:after="0"/>
        <w:rPr>
          <w:rFonts w:ascii="Calibri" w:hAnsi="Calibri"/>
        </w:rPr>
      </w:pPr>
      <w:r>
        <w:rPr>
          <w:rFonts w:ascii="Calibri" w:hAnsi="Calibri"/>
        </w:rPr>
        <w:t xml:space="preserve">The </w:t>
      </w:r>
      <w:r w:rsidR="00A74836">
        <w:rPr>
          <w:rFonts w:ascii="Calibri" w:hAnsi="Calibri"/>
        </w:rPr>
        <w:t>program</w:t>
      </w:r>
      <w:r>
        <w:rPr>
          <w:rFonts w:ascii="Calibri" w:hAnsi="Calibri"/>
        </w:rPr>
        <w:t xml:space="preserve"> has in-built flexibility in how the budget should be deployed in furtherance of the activities (operational flexibility). However, the </w:t>
      </w:r>
      <w:r w:rsidR="00A74836">
        <w:rPr>
          <w:rFonts w:ascii="Calibri" w:hAnsi="Calibri"/>
        </w:rPr>
        <w:t>program</w:t>
      </w:r>
      <w:r>
        <w:rPr>
          <w:rFonts w:ascii="Calibri" w:hAnsi="Calibri"/>
        </w:rPr>
        <w:t xml:space="preserve"> also needs to continually assess if its theory of change remains sound and fits the political conte</w:t>
      </w:r>
      <w:r w:rsidR="002E2B0A">
        <w:rPr>
          <w:rFonts w:ascii="Calibri" w:hAnsi="Calibri"/>
        </w:rPr>
        <w:t>x</w:t>
      </w:r>
      <w:r>
        <w:rPr>
          <w:rFonts w:ascii="Calibri" w:hAnsi="Calibri"/>
        </w:rPr>
        <w:t xml:space="preserve">t. </w:t>
      </w:r>
    </w:p>
    <w:p w:rsidR="00446E16" w:rsidRPr="00C7452F" w:rsidRDefault="00446E16" w:rsidP="00446E16">
      <w:pPr>
        <w:spacing w:after="0"/>
        <w:rPr>
          <w:rFonts w:ascii="Calibri" w:hAnsi="Calibri"/>
        </w:rPr>
      </w:pPr>
      <w:r>
        <w:rPr>
          <w:rFonts w:ascii="Calibri" w:hAnsi="Calibri"/>
        </w:rPr>
        <w:t xml:space="preserve">A key mechanism to enable this assessment will be program reflection workshops, held annually. These workshops will </w:t>
      </w:r>
      <w:r w:rsidRPr="00C7452F">
        <w:rPr>
          <w:rFonts w:ascii="Calibri" w:hAnsi="Calibri"/>
        </w:rPr>
        <w:t xml:space="preserve">assess whether the strategic approach and subsequent implementation of the </w:t>
      </w:r>
      <w:r w:rsidR="00A74836">
        <w:rPr>
          <w:rFonts w:ascii="Calibri" w:hAnsi="Calibri"/>
        </w:rPr>
        <w:t>program</w:t>
      </w:r>
      <w:r w:rsidRPr="00C7452F">
        <w:rPr>
          <w:rFonts w:ascii="Calibri" w:hAnsi="Calibri"/>
        </w:rPr>
        <w:t xml:space="preserve"> remains fit for purpose.</w:t>
      </w:r>
      <w:r>
        <w:rPr>
          <w:rFonts w:ascii="Calibri" w:hAnsi="Calibri"/>
        </w:rPr>
        <w:t xml:space="preserve"> These workshops will be independently facilitated and will</w:t>
      </w:r>
      <w:r w:rsidRPr="00C7452F">
        <w:rPr>
          <w:rFonts w:ascii="Calibri" w:hAnsi="Calibri"/>
        </w:rPr>
        <w:t xml:space="preserve"> include</w:t>
      </w:r>
      <w:r>
        <w:rPr>
          <w:rFonts w:ascii="Calibri" w:hAnsi="Calibri"/>
        </w:rPr>
        <w:t xml:space="preserve"> (in the first instance) DFAT</w:t>
      </w:r>
      <w:r w:rsidRPr="00C7452F">
        <w:rPr>
          <w:rFonts w:ascii="Calibri" w:hAnsi="Calibri"/>
        </w:rPr>
        <w:t xml:space="preserve">, the </w:t>
      </w:r>
      <w:r w:rsidR="00A74836">
        <w:rPr>
          <w:rFonts w:ascii="Calibri" w:hAnsi="Calibri"/>
        </w:rPr>
        <w:t>program</w:t>
      </w:r>
      <w:r w:rsidRPr="00C7452F">
        <w:rPr>
          <w:rFonts w:ascii="Calibri" w:hAnsi="Calibri"/>
        </w:rPr>
        <w:t xml:space="preserve"> team leadership, and the Monitoring, Evaluation and Learning (MEL) Unit. DFAT may also choose to invite key senior stakeholders from SIG to participate. The objectives would be to:</w:t>
      </w:r>
    </w:p>
    <w:p w:rsidR="00446E16" w:rsidRPr="00F232D7" w:rsidRDefault="00446E16" w:rsidP="00446E16">
      <w:pPr>
        <w:pStyle w:val="ListParagraph"/>
        <w:numPr>
          <w:ilvl w:val="0"/>
          <w:numId w:val="55"/>
        </w:numPr>
        <w:spacing w:before="120" w:after="120"/>
        <w:rPr>
          <w:rFonts w:ascii="Calibri" w:hAnsi="Calibri"/>
        </w:rPr>
      </w:pPr>
      <w:r w:rsidRPr="00F232D7">
        <w:rPr>
          <w:rFonts w:ascii="Calibri" w:hAnsi="Calibri"/>
        </w:rPr>
        <w:t xml:space="preserve">Review the </w:t>
      </w:r>
      <w:r w:rsidR="00A74836">
        <w:rPr>
          <w:rFonts w:ascii="Calibri" w:hAnsi="Calibri"/>
        </w:rPr>
        <w:t>program</w:t>
      </w:r>
      <w:r w:rsidRPr="00F232D7">
        <w:rPr>
          <w:rFonts w:ascii="Calibri" w:hAnsi="Calibri"/>
        </w:rPr>
        <w:t xml:space="preserve"> using evidence and analysis produced through the MEL Unit</w:t>
      </w:r>
      <w:r w:rsidR="004B6353">
        <w:rPr>
          <w:rFonts w:ascii="Calibri" w:hAnsi="Calibri"/>
        </w:rPr>
        <w:t xml:space="preserve">; </w:t>
      </w:r>
    </w:p>
    <w:p w:rsidR="00446E16" w:rsidRPr="00C7452F" w:rsidRDefault="00446E16" w:rsidP="00446E16">
      <w:pPr>
        <w:pStyle w:val="ListParagraph"/>
        <w:numPr>
          <w:ilvl w:val="0"/>
          <w:numId w:val="55"/>
        </w:numPr>
        <w:spacing w:before="120" w:after="120"/>
        <w:rPr>
          <w:rFonts w:ascii="Calibri" w:hAnsi="Calibri"/>
        </w:rPr>
      </w:pPr>
      <w:r w:rsidRPr="00C7452F">
        <w:rPr>
          <w:rFonts w:ascii="Calibri" w:hAnsi="Calibri"/>
        </w:rPr>
        <w:t>Agree on ratings and justifications to be included in the annual DFAT Aid Quality Checks (AQCs)</w:t>
      </w:r>
      <w:r w:rsidR="004B6353">
        <w:rPr>
          <w:rFonts w:ascii="Calibri" w:hAnsi="Calibri"/>
        </w:rPr>
        <w:t>; and</w:t>
      </w:r>
    </w:p>
    <w:p w:rsidR="00446E16" w:rsidRPr="00C7452F" w:rsidRDefault="00446E16" w:rsidP="00446E16">
      <w:pPr>
        <w:pStyle w:val="ListParagraph"/>
        <w:numPr>
          <w:ilvl w:val="0"/>
          <w:numId w:val="55"/>
        </w:numPr>
        <w:spacing w:before="120" w:after="120"/>
        <w:rPr>
          <w:rFonts w:ascii="Calibri" w:hAnsi="Calibri"/>
        </w:rPr>
      </w:pPr>
      <w:r w:rsidRPr="00C7452F">
        <w:rPr>
          <w:rFonts w:ascii="Calibri" w:hAnsi="Calibri"/>
        </w:rPr>
        <w:t>Develop recommendations to guide the next phase of implementation</w:t>
      </w:r>
      <w:r>
        <w:rPr>
          <w:rFonts w:ascii="Calibri" w:hAnsi="Calibri"/>
        </w:rPr>
        <w:t>, and agree any changes needed to be implemented through the next annual planning process</w:t>
      </w:r>
      <w:r w:rsidRPr="00C7452F">
        <w:rPr>
          <w:rFonts w:ascii="Calibri" w:hAnsi="Calibri"/>
        </w:rPr>
        <w:t xml:space="preserve">. </w:t>
      </w:r>
    </w:p>
    <w:p w:rsidR="00446E16" w:rsidRPr="00C7452F" w:rsidRDefault="00446E16" w:rsidP="00446E16">
      <w:pPr>
        <w:spacing w:before="0" w:after="0"/>
        <w:rPr>
          <w:rFonts w:ascii="Calibri" w:hAnsi="Calibri"/>
        </w:rPr>
      </w:pPr>
      <w:r w:rsidRPr="00C7452F">
        <w:rPr>
          <w:rFonts w:ascii="Calibri" w:hAnsi="Calibri"/>
        </w:rPr>
        <w:t xml:space="preserve">This workshop should be held prior to the </w:t>
      </w:r>
      <w:r>
        <w:rPr>
          <w:rFonts w:ascii="Calibri" w:hAnsi="Calibri"/>
        </w:rPr>
        <w:t>SIG a</w:t>
      </w:r>
      <w:r w:rsidRPr="00C7452F">
        <w:rPr>
          <w:rFonts w:ascii="Calibri" w:hAnsi="Calibri"/>
        </w:rPr>
        <w:t xml:space="preserve">nnual </w:t>
      </w:r>
      <w:r>
        <w:rPr>
          <w:rFonts w:ascii="Calibri" w:hAnsi="Calibri"/>
        </w:rPr>
        <w:t>p</w:t>
      </w:r>
      <w:r w:rsidRPr="00C7452F">
        <w:rPr>
          <w:rFonts w:ascii="Calibri" w:hAnsi="Calibri"/>
        </w:rPr>
        <w:t>lanning process</w:t>
      </w:r>
      <w:r>
        <w:rPr>
          <w:rFonts w:ascii="Calibri" w:hAnsi="Calibri"/>
        </w:rPr>
        <w:t xml:space="preserve">. SIG works on a calendar year planning process, so the workshops should ideally be held in </w:t>
      </w:r>
      <w:r w:rsidR="00772B24">
        <w:rPr>
          <w:rFonts w:ascii="Calibri" w:hAnsi="Calibri"/>
        </w:rPr>
        <w:t>September-October</w:t>
      </w:r>
      <w:r>
        <w:rPr>
          <w:rFonts w:ascii="Calibri" w:hAnsi="Calibri"/>
        </w:rPr>
        <w:t xml:space="preserve">.  </w:t>
      </w:r>
      <w:r w:rsidRPr="00C7452F">
        <w:rPr>
          <w:rFonts w:ascii="Calibri" w:hAnsi="Calibri"/>
        </w:rPr>
        <w:t xml:space="preserve"> </w:t>
      </w:r>
    </w:p>
    <w:p w:rsidR="00F47B8B" w:rsidRDefault="00F47B8B" w:rsidP="00D429F9">
      <w:pPr>
        <w:spacing w:before="120" w:after="120"/>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 xml:space="preserve">This will enable the </w:t>
      </w:r>
      <w:r w:rsidR="00A74836">
        <w:rPr>
          <w:rFonts w:ascii="Calibri" w:hAnsi="Calibri" w:cs="Arial"/>
          <w:color w:val="262626" w:themeColor="text1" w:themeTint="D9"/>
          <w:szCs w:val="22"/>
          <w:lang w:eastAsia="en-AU"/>
        </w:rPr>
        <w:t>program</w:t>
      </w:r>
      <w:r w:rsidRPr="00600735">
        <w:rPr>
          <w:rFonts w:ascii="Calibri" w:hAnsi="Calibri" w:cs="Arial"/>
          <w:color w:val="262626" w:themeColor="text1" w:themeTint="D9"/>
          <w:szCs w:val="22"/>
          <w:lang w:eastAsia="en-AU"/>
        </w:rPr>
        <w:t xml:space="preserve"> to be fully aware of and respond to SIG’s needs and expectations and maintain SIG’s support for the </w:t>
      </w:r>
      <w:r w:rsidR="00A74836">
        <w:rPr>
          <w:rFonts w:ascii="Calibri" w:hAnsi="Calibri" w:cs="Arial"/>
          <w:color w:val="262626" w:themeColor="text1" w:themeTint="D9"/>
          <w:szCs w:val="22"/>
          <w:lang w:eastAsia="en-AU"/>
        </w:rPr>
        <w:t>program</w:t>
      </w:r>
      <w:r w:rsidRPr="00600735">
        <w:rPr>
          <w:rFonts w:ascii="Calibri" w:hAnsi="Calibri" w:cs="Arial"/>
          <w:color w:val="262626" w:themeColor="text1" w:themeTint="D9"/>
          <w:szCs w:val="22"/>
          <w:lang w:eastAsia="en-AU"/>
        </w:rPr>
        <w:t xml:space="preserve">. The </w:t>
      </w:r>
      <w:r w:rsidR="00A74836">
        <w:rPr>
          <w:rFonts w:ascii="Calibri" w:hAnsi="Calibri" w:cs="Arial"/>
          <w:color w:val="262626" w:themeColor="text1" w:themeTint="D9"/>
          <w:szCs w:val="22"/>
          <w:lang w:eastAsia="en-AU"/>
        </w:rPr>
        <w:t>program</w:t>
      </w:r>
      <w:r w:rsidRPr="00600735">
        <w:rPr>
          <w:rFonts w:ascii="Calibri" w:hAnsi="Calibri" w:cs="Arial"/>
          <w:color w:val="262626" w:themeColor="text1" w:themeTint="D9"/>
          <w:szCs w:val="22"/>
          <w:lang w:eastAsia="en-AU"/>
        </w:rPr>
        <w:t xml:space="preserve">’s capacity building activities will be culturally appropriate and tailored to SIG’s current capacity. This will assist in the </w:t>
      </w:r>
      <w:r w:rsidR="00A74836">
        <w:rPr>
          <w:rFonts w:ascii="Calibri" w:hAnsi="Calibri" w:cs="Arial"/>
          <w:color w:val="262626" w:themeColor="text1" w:themeTint="D9"/>
          <w:szCs w:val="22"/>
          <w:lang w:eastAsia="en-AU"/>
        </w:rPr>
        <w:t>program</w:t>
      </w:r>
      <w:r w:rsidRPr="00600735">
        <w:rPr>
          <w:rFonts w:ascii="Calibri" w:hAnsi="Calibri" w:cs="Arial"/>
          <w:color w:val="262626" w:themeColor="text1" w:themeTint="D9"/>
          <w:szCs w:val="22"/>
          <w:lang w:eastAsia="en-AU"/>
        </w:rPr>
        <w:t xml:space="preserve"> being accepted within SIG and will contribute to the </w:t>
      </w:r>
      <w:r w:rsidR="00A74836">
        <w:rPr>
          <w:rFonts w:ascii="Calibri" w:hAnsi="Calibri" w:cs="Arial"/>
          <w:color w:val="262626" w:themeColor="text1" w:themeTint="D9"/>
          <w:szCs w:val="22"/>
          <w:lang w:eastAsia="en-AU"/>
        </w:rPr>
        <w:t>program</w:t>
      </w:r>
      <w:r w:rsidRPr="00600735">
        <w:rPr>
          <w:rFonts w:ascii="Calibri" w:hAnsi="Calibri" w:cs="Arial"/>
          <w:color w:val="262626" w:themeColor="text1" w:themeTint="D9"/>
          <w:szCs w:val="22"/>
          <w:lang w:eastAsia="en-AU"/>
        </w:rPr>
        <w:t xml:space="preserve">’s effectiveness. </w:t>
      </w:r>
    </w:p>
    <w:p w:rsidR="009B4550" w:rsidRPr="00600735" w:rsidRDefault="009B4550" w:rsidP="00D429F9">
      <w:pPr>
        <w:spacing w:before="120" w:after="120"/>
        <w:rPr>
          <w:rFonts w:ascii="Calibri" w:hAnsi="Calibri" w:cs="Arial"/>
          <w:color w:val="262626" w:themeColor="text1" w:themeTint="D9"/>
          <w:szCs w:val="22"/>
          <w:lang w:eastAsia="en-AU"/>
        </w:rPr>
      </w:pPr>
      <w:r>
        <w:rPr>
          <w:rFonts w:ascii="Calibri" w:hAnsi="Calibri" w:cs="Arial"/>
          <w:color w:val="262626" w:themeColor="text1" w:themeTint="D9"/>
          <w:szCs w:val="22"/>
          <w:lang w:eastAsia="en-AU"/>
        </w:rPr>
        <w:t xml:space="preserve">Assessing the extent to which the Program is evolving will also be a key task of the DFAT-AFP Joint Steering Committee. </w:t>
      </w:r>
    </w:p>
    <w:p w:rsidR="00F47B8B" w:rsidRPr="00600735" w:rsidRDefault="00990AF9" w:rsidP="00D429F9">
      <w:pPr>
        <w:spacing w:before="120" w:after="120"/>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 xml:space="preserve">The </w:t>
      </w:r>
      <w:r w:rsidR="00A74836">
        <w:rPr>
          <w:rFonts w:ascii="Calibri" w:hAnsi="Calibri" w:cs="Arial"/>
          <w:color w:val="262626" w:themeColor="text1" w:themeTint="D9"/>
          <w:szCs w:val="22"/>
          <w:lang w:eastAsia="en-AU"/>
        </w:rPr>
        <w:t>program</w:t>
      </w:r>
      <w:r w:rsidR="00F47B8B" w:rsidRPr="00600735">
        <w:rPr>
          <w:rFonts w:ascii="Calibri" w:hAnsi="Calibri" w:cs="Arial"/>
          <w:color w:val="262626" w:themeColor="text1" w:themeTint="D9"/>
          <w:szCs w:val="22"/>
          <w:lang w:eastAsia="en-AU"/>
        </w:rPr>
        <w:t xml:space="preserve"> will also need to produce knowledge on how best to work with SIG, to position the </w:t>
      </w:r>
      <w:r w:rsidR="00A74836">
        <w:rPr>
          <w:rFonts w:ascii="Calibri" w:hAnsi="Calibri" w:cs="Arial"/>
          <w:color w:val="262626" w:themeColor="text1" w:themeTint="D9"/>
          <w:szCs w:val="22"/>
          <w:lang w:eastAsia="en-AU"/>
        </w:rPr>
        <w:t>program</w:t>
      </w:r>
      <w:r w:rsidR="00F47B8B" w:rsidRPr="00600735">
        <w:rPr>
          <w:rFonts w:ascii="Calibri" w:hAnsi="Calibri" w:cs="Arial"/>
          <w:color w:val="262626" w:themeColor="text1" w:themeTint="D9"/>
          <w:szCs w:val="22"/>
          <w:lang w:eastAsia="en-AU"/>
        </w:rPr>
        <w:t xml:space="preserve"> to be more effective and to demonstrate to SIG, DFAT and others the </w:t>
      </w:r>
      <w:r w:rsidR="00A74836">
        <w:rPr>
          <w:rFonts w:ascii="Calibri" w:hAnsi="Calibri" w:cs="Arial"/>
          <w:color w:val="262626" w:themeColor="text1" w:themeTint="D9"/>
          <w:szCs w:val="22"/>
          <w:lang w:eastAsia="en-AU"/>
        </w:rPr>
        <w:t>program</w:t>
      </w:r>
      <w:r w:rsidR="00F47B8B" w:rsidRPr="00600735">
        <w:rPr>
          <w:rFonts w:ascii="Calibri" w:hAnsi="Calibri" w:cs="Arial"/>
          <w:color w:val="262626" w:themeColor="text1" w:themeTint="D9"/>
          <w:szCs w:val="22"/>
          <w:lang w:eastAsia="en-AU"/>
        </w:rPr>
        <w:t xml:space="preserve">’s worth.. </w:t>
      </w:r>
    </w:p>
    <w:p w:rsidR="00F47B8B" w:rsidRDefault="00F47B8B" w:rsidP="00D429F9">
      <w:pPr>
        <w:spacing w:before="120" w:after="120"/>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 xml:space="preserve">Finally, the </w:t>
      </w:r>
      <w:r w:rsidR="00A74836">
        <w:rPr>
          <w:rFonts w:ascii="Calibri" w:hAnsi="Calibri" w:cs="Arial"/>
          <w:color w:val="262626" w:themeColor="text1" w:themeTint="D9"/>
          <w:szCs w:val="22"/>
          <w:lang w:eastAsia="en-AU"/>
        </w:rPr>
        <w:t>program</w:t>
      </w:r>
      <w:r w:rsidRPr="00600735">
        <w:rPr>
          <w:rFonts w:ascii="Calibri" w:hAnsi="Calibri" w:cs="Arial"/>
          <w:color w:val="262626" w:themeColor="text1" w:themeTint="D9"/>
          <w:szCs w:val="22"/>
          <w:lang w:eastAsia="en-AU"/>
        </w:rPr>
        <w:t xml:space="preserve"> will be working in close collaboration with the Justice and Police</w:t>
      </w:r>
      <w:r w:rsidR="00990AF9" w:rsidRPr="00600735">
        <w:rPr>
          <w:rFonts w:ascii="Calibri" w:hAnsi="Calibri" w:cs="Arial"/>
          <w:color w:val="262626" w:themeColor="text1" w:themeTint="D9"/>
          <w:szCs w:val="22"/>
          <w:lang w:eastAsia="en-AU"/>
        </w:rPr>
        <w:t xml:space="preserve"> Development</w:t>
      </w:r>
      <w:r w:rsidRPr="00600735">
        <w:rPr>
          <w:rFonts w:ascii="Calibri" w:hAnsi="Calibri" w:cs="Arial"/>
          <w:color w:val="262626" w:themeColor="text1" w:themeTint="D9"/>
          <w:szCs w:val="22"/>
          <w:lang w:eastAsia="en-AU"/>
        </w:rPr>
        <w:t xml:space="preserve"> </w:t>
      </w:r>
      <w:r w:rsidR="00A74836">
        <w:rPr>
          <w:rFonts w:ascii="Calibri" w:hAnsi="Calibri" w:cs="Arial"/>
          <w:color w:val="262626" w:themeColor="text1" w:themeTint="D9"/>
          <w:szCs w:val="22"/>
          <w:lang w:eastAsia="en-AU"/>
        </w:rPr>
        <w:t>program</w:t>
      </w:r>
      <w:r w:rsidR="00990AF9" w:rsidRPr="00600735">
        <w:rPr>
          <w:rFonts w:ascii="Calibri" w:hAnsi="Calibri" w:cs="Arial"/>
          <w:color w:val="262626" w:themeColor="text1" w:themeTint="D9"/>
          <w:szCs w:val="22"/>
          <w:lang w:eastAsia="en-AU"/>
        </w:rPr>
        <w:t xml:space="preserve">s to ensure that these </w:t>
      </w:r>
      <w:r w:rsidR="00A74836">
        <w:rPr>
          <w:rFonts w:ascii="Calibri" w:hAnsi="Calibri" w:cs="Arial"/>
          <w:color w:val="262626" w:themeColor="text1" w:themeTint="D9"/>
          <w:szCs w:val="22"/>
          <w:lang w:eastAsia="en-AU"/>
        </w:rPr>
        <w:t>program</w:t>
      </w:r>
      <w:r w:rsidRPr="00600735">
        <w:rPr>
          <w:rFonts w:ascii="Calibri" w:hAnsi="Calibri" w:cs="Arial"/>
          <w:color w:val="262626" w:themeColor="text1" w:themeTint="D9"/>
          <w:szCs w:val="22"/>
          <w:lang w:eastAsia="en-AU"/>
        </w:rPr>
        <w:t xml:space="preserve">s benefit from the gains made through the Governance </w:t>
      </w:r>
      <w:r w:rsidR="00990AF9" w:rsidRPr="00600735">
        <w:rPr>
          <w:rFonts w:ascii="Calibri" w:hAnsi="Calibri" w:cs="Arial"/>
          <w:color w:val="262626" w:themeColor="text1" w:themeTint="D9"/>
          <w:szCs w:val="22"/>
          <w:lang w:eastAsia="en-AU"/>
        </w:rPr>
        <w:t>P</w:t>
      </w:r>
      <w:r w:rsidRPr="00600735">
        <w:rPr>
          <w:rFonts w:ascii="Calibri" w:hAnsi="Calibri" w:cs="Arial"/>
          <w:color w:val="262626" w:themeColor="text1" w:themeTint="D9"/>
          <w:szCs w:val="22"/>
          <w:lang w:eastAsia="en-AU"/>
        </w:rPr>
        <w:t xml:space="preserve">rogram. This will also allow for efficiencies and ensure that the </w:t>
      </w:r>
      <w:r w:rsidR="00A74836">
        <w:rPr>
          <w:rFonts w:ascii="Calibri" w:hAnsi="Calibri" w:cs="Arial"/>
          <w:color w:val="262626" w:themeColor="text1" w:themeTint="D9"/>
          <w:szCs w:val="22"/>
          <w:lang w:eastAsia="en-AU"/>
        </w:rPr>
        <w:t>program</w:t>
      </w:r>
      <w:r w:rsidRPr="00600735">
        <w:rPr>
          <w:rFonts w:ascii="Calibri" w:hAnsi="Calibri" w:cs="Arial"/>
          <w:color w:val="262626" w:themeColor="text1" w:themeTint="D9"/>
          <w:szCs w:val="22"/>
          <w:lang w:eastAsia="en-AU"/>
        </w:rPr>
        <w:t xml:space="preserve">s do not work against one another. </w:t>
      </w:r>
    </w:p>
    <w:p w:rsidR="005A5EE9" w:rsidRPr="00600735" w:rsidRDefault="005A5EE9" w:rsidP="00D429F9">
      <w:pPr>
        <w:spacing w:before="120" w:after="120"/>
        <w:rPr>
          <w:rFonts w:ascii="Calibri" w:hAnsi="Calibri" w:cs="Arial"/>
          <w:color w:val="262626" w:themeColor="text1" w:themeTint="D9"/>
          <w:szCs w:val="22"/>
          <w:lang w:eastAsia="en-AU"/>
        </w:rPr>
      </w:pPr>
    </w:p>
    <w:p w:rsidR="00F47B8B" w:rsidRPr="00600735" w:rsidRDefault="00D429F9" w:rsidP="006A2AA0">
      <w:pPr>
        <w:pStyle w:val="Heading2"/>
        <w:rPr>
          <w:rFonts w:ascii="Calibri" w:hAnsi="Calibri" w:cs="Arial"/>
          <w:szCs w:val="22"/>
        </w:rPr>
      </w:pPr>
      <w:bookmarkStart w:id="15" w:name="_Toc478032317"/>
      <w:r w:rsidRPr="00600735">
        <w:rPr>
          <w:rFonts w:ascii="Calibri" w:hAnsi="Calibri" w:cs="Arial"/>
          <w:szCs w:val="22"/>
        </w:rPr>
        <w:t>Principles</w:t>
      </w:r>
      <w:bookmarkEnd w:id="15"/>
    </w:p>
    <w:p w:rsidR="00F47B8B" w:rsidRPr="00600735" w:rsidRDefault="00F47B8B" w:rsidP="00D429F9">
      <w:pPr>
        <w:spacing w:before="120" w:after="120"/>
        <w:rPr>
          <w:rFonts w:ascii="Calibri" w:hAnsi="Calibri" w:cs="Arial"/>
          <w:color w:val="262626" w:themeColor="text1" w:themeTint="D9"/>
          <w:szCs w:val="22"/>
        </w:rPr>
      </w:pPr>
      <w:r w:rsidRPr="00600735">
        <w:rPr>
          <w:rFonts w:ascii="Calibri" w:hAnsi="Calibri" w:cs="Arial"/>
          <w:color w:val="262626" w:themeColor="text1" w:themeTint="D9"/>
          <w:szCs w:val="22"/>
        </w:rPr>
        <w:t xml:space="preserve">The Governance </w:t>
      </w:r>
      <w:r w:rsidR="00616357" w:rsidRPr="00600735">
        <w:rPr>
          <w:rFonts w:ascii="Calibri" w:hAnsi="Calibri" w:cs="Arial"/>
          <w:color w:val="262626" w:themeColor="text1" w:themeTint="D9"/>
          <w:szCs w:val="22"/>
        </w:rPr>
        <w:t>Program</w:t>
      </w:r>
      <w:r w:rsidRPr="00600735">
        <w:rPr>
          <w:rFonts w:ascii="Calibri" w:hAnsi="Calibri" w:cs="Arial"/>
          <w:color w:val="262626" w:themeColor="text1" w:themeTint="D9"/>
          <w:szCs w:val="22"/>
        </w:rPr>
        <w:t xml:space="preserve"> is informed by the following principles:</w:t>
      </w:r>
    </w:p>
    <w:p w:rsidR="00F47B8B" w:rsidRPr="00600735" w:rsidRDefault="00F47B8B" w:rsidP="00BA5907">
      <w:pPr>
        <w:numPr>
          <w:ilvl w:val="0"/>
          <w:numId w:val="20"/>
        </w:numPr>
        <w:spacing w:before="120" w:after="120"/>
        <w:contextualSpacing/>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Long term planning and commitment</w:t>
      </w:r>
      <w:r w:rsidR="0096290E">
        <w:rPr>
          <w:rFonts w:ascii="Calibri" w:hAnsi="Calibri" w:cs="Arial"/>
          <w:color w:val="262626" w:themeColor="text1" w:themeTint="D9"/>
          <w:szCs w:val="22"/>
          <w:lang w:eastAsia="en-AU"/>
        </w:rPr>
        <w:t>;</w:t>
      </w:r>
      <w:r w:rsidR="009141DF" w:rsidRPr="00600735">
        <w:rPr>
          <w:rFonts w:ascii="Calibri" w:hAnsi="Calibri" w:cs="Arial"/>
          <w:color w:val="262626" w:themeColor="text1" w:themeTint="D9"/>
          <w:szCs w:val="22"/>
          <w:lang w:eastAsia="en-AU"/>
        </w:rPr>
        <w:t xml:space="preserve"> </w:t>
      </w:r>
    </w:p>
    <w:p w:rsidR="00F47B8B" w:rsidRPr="00600735" w:rsidRDefault="00F47B8B" w:rsidP="00BA5907">
      <w:pPr>
        <w:numPr>
          <w:ilvl w:val="0"/>
          <w:numId w:val="20"/>
        </w:numPr>
        <w:spacing w:before="120" w:after="120"/>
        <w:contextualSpacing/>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Building on what is already in place – to minimise the sense of change</w:t>
      </w:r>
      <w:r w:rsidR="0096290E">
        <w:rPr>
          <w:rFonts w:ascii="Calibri" w:hAnsi="Calibri" w:cs="Arial"/>
          <w:color w:val="262626" w:themeColor="text1" w:themeTint="D9"/>
          <w:szCs w:val="22"/>
          <w:lang w:eastAsia="en-AU"/>
        </w:rPr>
        <w:t>;</w:t>
      </w:r>
      <w:r w:rsidRPr="00600735">
        <w:rPr>
          <w:rFonts w:ascii="Calibri" w:hAnsi="Calibri" w:cs="Arial"/>
          <w:color w:val="262626" w:themeColor="text1" w:themeTint="D9"/>
          <w:szCs w:val="22"/>
          <w:lang w:eastAsia="en-AU"/>
        </w:rPr>
        <w:t xml:space="preserve"> </w:t>
      </w:r>
    </w:p>
    <w:p w:rsidR="00F47B8B" w:rsidRPr="00600735" w:rsidRDefault="00F47B8B" w:rsidP="00BA5907">
      <w:pPr>
        <w:numPr>
          <w:ilvl w:val="0"/>
          <w:numId w:val="20"/>
        </w:numPr>
        <w:spacing w:before="120" w:after="120"/>
        <w:contextualSpacing/>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A focus on expanding beyond Honiara</w:t>
      </w:r>
      <w:r w:rsidR="0096290E">
        <w:rPr>
          <w:rFonts w:ascii="Calibri" w:hAnsi="Calibri" w:cs="Arial"/>
          <w:color w:val="262626" w:themeColor="text1" w:themeTint="D9"/>
          <w:szCs w:val="22"/>
          <w:lang w:eastAsia="en-AU"/>
        </w:rPr>
        <w:t xml:space="preserve"> beyond the ‘trickle down model’;</w:t>
      </w:r>
    </w:p>
    <w:p w:rsidR="00B134A9" w:rsidRPr="00600735" w:rsidRDefault="00B134A9" w:rsidP="00BA5907">
      <w:pPr>
        <w:numPr>
          <w:ilvl w:val="0"/>
          <w:numId w:val="20"/>
        </w:numPr>
        <w:spacing w:before="120" w:after="120"/>
        <w:contextualSpacing/>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A focus on identifying, understanding and addressing real impediments to service delivery</w:t>
      </w:r>
      <w:r w:rsidR="0096290E">
        <w:rPr>
          <w:rFonts w:ascii="Calibri" w:hAnsi="Calibri" w:cs="Arial"/>
          <w:color w:val="262626" w:themeColor="text1" w:themeTint="D9"/>
          <w:szCs w:val="22"/>
          <w:lang w:eastAsia="en-AU"/>
        </w:rPr>
        <w:t>;</w:t>
      </w:r>
    </w:p>
    <w:p w:rsidR="00F47B8B" w:rsidRPr="00600735" w:rsidRDefault="00F47B8B" w:rsidP="00BA5907">
      <w:pPr>
        <w:numPr>
          <w:ilvl w:val="0"/>
          <w:numId w:val="20"/>
        </w:numPr>
        <w:spacing w:before="120" w:after="120"/>
        <w:contextualSpacing/>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Demand-driven approach as opposed to a donor-led supply-driven approach</w:t>
      </w:r>
      <w:r w:rsidR="0096290E">
        <w:rPr>
          <w:rFonts w:ascii="Calibri" w:hAnsi="Calibri" w:cs="Arial"/>
          <w:color w:val="262626" w:themeColor="text1" w:themeTint="D9"/>
          <w:szCs w:val="22"/>
          <w:lang w:eastAsia="en-AU"/>
        </w:rPr>
        <w:t>;</w:t>
      </w:r>
    </w:p>
    <w:p w:rsidR="00F47B8B" w:rsidRPr="00600735" w:rsidRDefault="00F47B8B" w:rsidP="00BA5907">
      <w:pPr>
        <w:numPr>
          <w:ilvl w:val="0"/>
          <w:numId w:val="20"/>
        </w:numPr>
        <w:spacing w:before="120" w:after="120"/>
        <w:contextualSpacing/>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Flexible modalities</w:t>
      </w:r>
      <w:r w:rsidR="0096290E">
        <w:rPr>
          <w:rFonts w:ascii="Calibri" w:hAnsi="Calibri" w:cs="Arial"/>
          <w:color w:val="262626" w:themeColor="text1" w:themeTint="D9"/>
          <w:szCs w:val="22"/>
          <w:lang w:eastAsia="en-AU"/>
        </w:rPr>
        <w:t>;</w:t>
      </w:r>
    </w:p>
    <w:p w:rsidR="00F47B8B" w:rsidRPr="00600735" w:rsidRDefault="00F47B8B" w:rsidP="00BA5907">
      <w:pPr>
        <w:numPr>
          <w:ilvl w:val="0"/>
          <w:numId w:val="20"/>
        </w:numPr>
        <w:spacing w:before="120" w:after="120"/>
        <w:contextualSpacing/>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Capacity substitution to capacity building</w:t>
      </w:r>
      <w:r w:rsidR="0096290E">
        <w:rPr>
          <w:rFonts w:ascii="Calibri" w:hAnsi="Calibri" w:cs="Arial"/>
          <w:color w:val="262626" w:themeColor="text1" w:themeTint="D9"/>
          <w:szCs w:val="22"/>
          <w:lang w:eastAsia="en-AU"/>
        </w:rPr>
        <w:t>; and</w:t>
      </w:r>
    </w:p>
    <w:p w:rsidR="00F47B8B" w:rsidRPr="00600735" w:rsidRDefault="00F47B8B" w:rsidP="00BA5907">
      <w:pPr>
        <w:numPr>
          <w:ilvl w:val="0"/>
          <w:numId w:val="20"/>
        </w:numPr>
        <w:spacing w:before="120" w:after="120"/>
        <w:contextualSpacing/>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Coordination, collaboration and coherence among the three programs and other AFP, DFAT, donor and SIG programs.</w:t>
      </w:r>
    </w:p>
    <w:p w:rsidR="00A336D8" w:rsidRPr="00600735" w:rsidRDefault="00A336D8" w:rsidP="00BA5907">
      <w:pPr>
        <w:pStyle w:val="Heading2"/>
        <w:rPr>
          <w:rFonts w:ascii="Calibri" w:hAnsi="Calibri" w:cs="Arial"/>
          <w:szCs w:val="22"/>
          <w:lang w:eastAsia="en-AU"/>
        </w:rPr>
      </w:pPr>
      <w:bookmarkStart w:id="16" w:name="_Toc478032318"/>
      <w:r w:rsidRPr="00600735">
        <w:rPr>
          <w:rFonts w:ascii="Calibri" w:hAnsi="Calibri" w:cs="Arial"/>
          <w:szCs w:val="22"/>
          <w:lang w:eastAsia="en-AU"/>
        </w:rPr>
        <w:t>Assumptions</w:t>
      </w:r>
      <w:bookmarkEnd w:id="16"/>
    </w:p>
    <w:p w:rsidR="00A336D8" w:rsidRPr="00600735" w:rsidRDefault="00A336D8" w:rsidP="00A336D8">
      <w:pPr>
        <w:spacing w:before="120" w:after="120"/>
        <w:contextualSpacing/>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The success of the Governance Program, and its ability to achieve the outcomes as identified in the Program Logic, rest upon a number of assumptions as follows:</w:t>
      </w:r>
    </w:p>
    <w:p w:rsidR="006E4938" w:rsidRPr="006E4938" w:rsidRDefault="00A336D8" w:rsidP="00720AC7">
      <w:pPr>
        <w:pStyle w:val="ListParagraph"/>
        <w:numPr>
          <w:ilvl w:val="0"/>
          <w:numId w:val="31"/>
        </w:numPr>
        <w:spacing w:before="120" w:after="120"/>
        <w:rPr>
          <w:rFonts w:ascii="Calibri" w:hAnsi="Calibri" w:cs="Arial"/>
          <w:color w:val="262626" w:themeColor="text1" w:themeTint="D9"/>
          <w:szCs w:val="22"/>
          <w:lang w:eastAsia="en-AU"/>
        </w:rPr>
      </w:pPr>
      <w:r w:rsidRPr="006E4938">
        <w:rPr>
          <w:rFonts w:ascii="Calibri" w:hAnsi="Calibri" w:cs="Arial"/>
          <w:color w:val="262626" w:themeColor="text1" w:themeTint="D9"/>
          <w:szCs w:val="22"/>
          <w:lang w:eastAsia="en-AU"/>
        </w:rPr>
        <w:t>There will be a reasonable level of continuity among the senior leadership cadre (Chairs, Permanent Secretaries and Undersecretaries) of key public service agencies</w:t>
      </w:r>
      <w:r w:rsidR="0096290E">
        <w:rPr>
          <w:rFonts w:ascii="Calibri" w:hAnsi="Calibri" w:cs="Arial"/>
          <w:color w:val="262626" w:themeColor="text1" w:themeTint="D9"/>
          <w:szCs w:val="22"/>
          <w:lang w:eastAsia="en-AU"/>
        </w:rPr>
        <w:t>;</w:t>
      </w:r>
    </w:p>
    <w:p w:rsidR="00A336D8" w:rsidRPr="00600735" w:rsidRDefault="00A336D8" w:rsidP="0085258D">
      <w:pPr>
        <w:pStyle w:val="ListParagraph"/>
        <w:numPr>
          <w:ilvl w:val="0"/>
          <w:numId w:val="31"/>
        </w:numPr>
        <w:spacing w:before="120" w:after="120"/>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There will not be a serious deterioration in the internal security situation in Solomon Islands</w:t>
      </w:r>
      <w:r w:rsidR="0096290E">
        <w:rPr>
          <w:rFonts w:ascii="Calibri" w:hAnsi="Calibri" w:cs="Arial"/>
          <w:color w:val="262626" w:themeColor="text1" w:themeTint="D9"/>
          <w:szCs w:val="22"/>
          <w:lang w:eastAsia="en-AU"/>
        </w:rPr>
        <w:t>;</w:t>
      </w:r>
    </w:p>
    <w:p w:rsidR="00A336D8" w:rsidRPr="00600735" w:rsidRDefault="00A336D8" w:rsidP="0085258D">
      <w:pPr>
        <w:pStyle w:val="ListParagraph"/>
        <w:numPr>
          <w:ilvl w:val="0"/>
          <w:numId w:val="31"/>
        </w:numPr>
        <w:spacing w:before="120" w:after="120"/>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The risk of corruption within SIG will remain high</w:t>
      </w:r>
      <w:r w:rsidR="0096290E">
        <w:rPr>
          <w:rFonts w:ascii="Calibri" w:hAnsi="Calibri" w:cs="Arial"/>
          <w:color w:val="262626" w:themeColor="text1" w:themeTint="D9"/>
          <w:szCs w:val="22"/>
          <w:lang w:eastAsia="en-AU"/>
        </w:rPr>
        <w:t>;</w:t>
      </w:r>
    </w:p>
    <w:p w:rsidR="00A336D8" w:rsidRPr="00600735" w:rsidRDefault="0085258D" w:rsidP="0085258D">
      <w:pPr>
        <w:pStyle w:val="ListParagraph"/>
        <w:numPr>
          <w:ilvl w:val="0"/>
          <w:numId w:val="31"/>
        </w:numPr>
        <w:spacing w:before="120" w:after="120"/>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 xml:space="preserve">The Australian </w:t>
      </w:r>
      <w:r w:rsidR="00616357" w:rsidRPr="00600735">
        <w:rPr>
          <w:rFonts w:ascii="Calibri" w:hAnsi="Calibri" w:cs="Arial"/>
          <w:color w:val="262626" w:themeColor="text1" w:themeTint="D9"/>
          <w:szCs w:val="22"/>
          <w:lang w:eastAsia="en-AU"/>
        </w:rPr>
        <w:t>a</w:t>
      </w:r>
      <w:r w:rsidRPr="00600735">
        <w:rPr>
          <w:rFonts w:ascii="Calibri" w:hAnsi="Calibri" w:cs="Arial"/>
          <w:color w:val="262626" w:themeColor="text1" w:themeTint="D9"/>
          <w:szCs w:val="22"/>
          <w:lang w:eastAsia="en-AU"/>
        </w:rPr>
        <w:t>i</w:t>
      </w:r>
      <w:r w:rsidR="00A336D8" w:rsidRPr="00600735">
        <w:rPr>
          <w:rFonts w:ascii="Calibri" w:hAnsi="Calibri" w:cs="Arial"/>
          <w:color w:val="262626" w:themeColor="text1" w:themeTint="D9"/>
          <w:szCs w:val="22"/>
          <w:lang w:eastAsia="en-AU"/>
        </w:rPr>
        <w:t>d program will remain broadly at forecast levels</w:t>
      </w:r>
      <w:r w:rsidR="0096290E">
        <w:rPr>
          <w:rFonts w:ascii="Calibri" w:hAnsi="Calibri" w:cs="Arial"/>
          <w:color w:val="262626" w:themeColor="text1" w:themeTint="D9"/>
          <w:szCs w:val="22"/>
          <w:lang w:eastAsia="en-AU"/>
        </w:rPr>
        <w:t>;</w:t>
      </w:r>
    </w:p>
    <w:p w:rsidR="00A336D8" w:rsidRPr="00600735" w:rsidRDefault="00A336D8" w:rsidP="0085258D">
      <w:pPr>
        <w:pStyle w:val="ListParagraph"/>
        <w:numPr>
          <w:ilvl w:val="0"/>
          <w:numId w:val="31"/>
        </w:numPr>
        <w:spacing w:before="120" w:after="120"/>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Senior High Commission and SIG personnel are able to meet on a reasonably regular basis to discuss the strategic direction of the program and to resolve emerging and outstanding issues</w:t>
      </w:r>
      <w:r w:rsidR="0096290E">
        <w:rPr>
          <w:rFonts w:ascii="Calibri" w:hAnsi="Calibri" w:cs="Arial"/>
          <w:color w:val="262626" w:themeColor="text1" w:themeTint="D9"/>
          <w:szCs w:val="22"/>
          <w:lang w:eastAsia="en-AU"/>
        </w:rPr>
        <w:t>; and</w:t>
      </w:r>
    </w:p>
    <w:p w:rsidR="00A336D8" w:rsidRPr="00600735" w:rsidRDefault="00A336D8" w:rsidP="0085258D">
      <w:pPr>
        <w:pStyle w:val="ListParagraph"/>
        <w:numPr>
          <w:ilvl w:val="0"/>
          <w:numId w:val="31"/>
        </w:numPr>
        <w:spacing w:before="120" w:after="120"/>
        <w:rPr>
          <w:rFonts w:ascii="Calibri" w:hAnsi="Calibri" w:cs="Arial"/>
          <w:color w:val="262626" w:themeColor="text1" w:themeTint="D9"/>
          <w:szCs w:val="22"/>
          <w:lang w:eastAsia="en-AU"/>
        </w:rPr>
      </w:pPr>
      <w:r w:rsidRPr="00600735">
        <w:rPr>
          <w:rFonts w:ascii="Calibri" w:hAnsi="Calibri" w:cs="Arial"/>
          <w:color w:val="262626" w:themeColor="text1" w:themeTint="D9"/>
          <w:szCs w:val="22"/>
          <w:lang w:eastAsia="en-AU"/>
        </w:rPr>
        <w:t>The senior program management team will enjoy good access to relevant A-based staff at the High Commission</w:t>
      </w:r>
      <w:r w:rsidR="00616357" w:rsidRPr="00600735">
        <w:rPr>
          <w:rFonts w:ascii="Calibri" w:hAnsi="Calibri" w:cs="Arial"/>
          <w:color w:val="262626" w:themeColor="text1" w:themeTint="D9"/>
          <w:szCs w:val="22"/>
          <w:lang w:eastAsia="en-AU"/>
        </w:rPr>
        <w:t>.</w:t>
      </w:r>
    </w:p>
    <w:p w:rsidR="00A336D8" w:rsidRPr="00600735" w:rsidRDefault="00E0747D" w:rsidP="00BA5907">
      <w:pPr>
        <w:spacing w:before="120" w:after="120"/>
        <w:contextualSpacing/>
        <w:rPr>
          <w:rFonts w:ascii="Calibri" w:hAnsi="Calibri" w:cs="Arial"/>
          <w:color w:val="262626" w:themeColor="text1" w:themeTint="D9"/>
          <w:szCs w:val="22"/>
          <w:lang w:eastAsia="en-AU"/>
        </w:rPr>
        <w:sectPr w:rsidR="00A336D8" w:rsidRPr="00600735" w:rsidSect="00F47B8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299"/>
        </w:sectPr>
      </w:pPr>
      <w:r w:rsidRPr="00600735">
        <w:rPr>
          <w:rFonts w:ascii="Calibri" w:hAnsi="Calibri" w:cs="Arial"/>
          <w:color w:val="262626" w:themeColor="text1" w:themeTint="D9"/>
          <w:szCs w:val="22"/>
          <w:lang w:eastAsia="en-AU"/>
        </w:rPr>
        <w:t xml:space="preserve">These assumptions underpin numerous risks to the </w:t>
      </w:r>
      <w:r w:rsidR="00A74836">
        <w:rPr>
          <w:rFonts w:ascii="Calibri" w:hAnsi="Calibri" w:cs="Arial"/>
          <w:color w:val="262626" w:themeColor="text1" w:themeTint="D9"/>
          <w:szCs w:val="22"/>
          <w:lang w:eastAsia="en-AU"/>
        </w:rPr>
        <w:t>program</w:t>
      </w:r>
      <w:r w:rsidRPr="00600735">
        <w:rPr>
          <w:rFonts w:ascii="Calibri" w:hAnsi="Calibri" w:cs="Arial"/>
          <w:color w:val="262626" w:themeColor="text1" w:themeTint="D9"/>
          <w:szCs w:val="22"/>
          <w:lang w:eastAsia="en-AU"/>
        </w:rPr>
        <w:t xml:space="preserve">, and are dealt with as such in the risk section. </w:t>
      </w:r>
    </w:p>
    <w:p w:rsidR="00F44C7B" w:rsidRDefault="00F44C7B" w:rsidP="00F44C7B">
      <w:pPr>
        <w:pStyle w:val="Caption"/>
        <w:keepNext/>
        <w:rPr>
          <w:rFonts w:ascii="Calibri" w:hAnsi="Calibri" w:cs="Arial"/>
          <w:sz w:val="22"/>
          <w:szCs w:val="22"/>
        </w:rPr>
      </w:pPr>
      <w:r w:rsidRPr="00600735">
        <w:rPr>
          <w:rFonts w:ascii="Calibri" w:hAnsi="Calibri" w:cs="Arial"/>
          <w:sz w:val="22"/>
          <w:szCs w:val="22"/>
        </w:rPr>
        <w:t xml:space="preserve">Figure </w:t>
      </w:r>
      <w:r w:rsidR="009952AD" w:rsidRPr="00600735">
        <w:rPr>
          <w:rFonts w:ascii="Calibri" w:hAnsi="Calibri" w:cs="Arial"/>
          <w:sz w:val="22"/>
          <w:szCs w:val="22"/>
        </w:rPr>
        <w:fldChar w:fldCharType="begin"/>
      </w:r>
      <w:r w:rsidR="009952AD" w:rsidRPr="00600735">
        <w:rPr>
          <w:rFonts w:ascii="Calibri" w:hAnsi="Calibri" w:cs="Arial"/>
          <w:sz w:val="22"/>
          <w:szCs w:val="22"/>
        </w:rPr>
        <w:instrText xml:space="preserve"> SEQ Figure \* ARABIC </w:instrText>
      </w:r>
      <w:r w:rsidR="009952AD" w:rsidRPr="00600735">
        <w:rPr>
          <w:rFonts w:ascii="Calibri" w:hAnsi="Calibri" w:cs="Arial"/>
          <w:sz w:val="22"/>
          <w:szCs w:val="22"/>
        </w:rPr>
        <w:fldChar w:fldCharType="separate"/>
      </w:r>
      <w:r w:rsidR="0060330C">
        <w:rPr>
          <w:rFonts w:ascii="Calibri" w:hAnsi="Calibri" w:cs="Arial"/>
          <w:noProof/>
          <w:sz w:val="22"/>
          <w:szCs w:val="22"/>
        </w:rPr>
        <w:t>2</w:t>
      </w:r>
      <w:r w:rsidR="009952AD" w:rsidRPr="00600735">
        <w:rPr>
          <w:rFonts w:ascii="Calibri" w:hAnsi="Calibri" w:cs="Arial"/>
          <w:noProof/>
          <w:sz w:val="22"/>
          <w:szCs w:val="22"/>
        </w:rPr>
        <w:fldChar w:fldCharType="end"/>
      </w:r>
      <w:r w:rsidRPr="00600735">
        <w:rPr>
          <w:rFonts w:ascii="Calibri" w:hAnsi="Calibri" w:cs="Arial"/>
          <w:sz w:val="22"/>
          <w:szCs w:val="22"/>
        </w:rPr>
        <w:t>: Program Logic</w:t>
      </w:r>
    </w:p>
    <w:p w:rsidR="00FE594E" w:rsidRPr="00FE594E" w:rsidRDefault="00764799" w:rsidP="00FE594E">
      <w:r>
        <w:rPr>
          <w:noProof/>
          <w:lang w:eastAsia="en-AU"/>
        </w:rPr>
        <w:drawing>
          <wp:inline distT="0" distB="0" distL="0" distR="0">
            <wp:extent cx="7810500" cy="585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ernance Program Logic 23 November.jpg"/>
                    <pic:cNvPicPr/>
                  </pic:nvPicPr>
                  <pic:blipFill>
                    <a:blip r:embed="rId25">
                      <a:extLst>
                        <a:ext uri="{28A0092B-C50C-407E-A947-70E740481C1C}">
                          <a14:useLocalDpi xmlns:a14="http://schemas.microsoft.com/office/drawing/2010/main" val="0"/>
                        </a:ext>
                      </a:extLst>
                    </a:blip>
                    <a:stretch>
                      <a:fillRect/>
                    </a:stretch>
                  </pic:blipFill>
                  <pic:spPr>
                    <a:xfrm>
                      <a:off x="0" y="0"/>
                      <a:ext cx="7826020" cy="5869515"/>
                    </a:xfrm>
                    <a:prstGeom prst="rect">
                      <a:avLst/>
                    </a:prstGeom>
                  </pic:spPr>
                </pic:pic>
              </a:graphicData>
            </a:graphic>
          </wp:inline>
        </w:drawing>
      </w:r>
    </w:p>
    <w:p w:rsidR="002142BD" w:rsidRPr="00600735" w:rsidRDefault="002142BD" w:rsidP="00A54C91">
      <w:pPr>
        <w:pStyle w:val="Caption"/>
        <w:keepNext/>
        <w:rPr>
          <w:rFonts w:ascii="Calibri" w:hAnsi="Calibri" w:cs="Arial"/>
          <w:sz w:val="22"/>
          <w:szCs w:val="22"/>
        </w:rPr>
        <w:sectPr w:rsidR="002142BD" w:rsidRPr="00600735" w:rsidSect="003639CE">
          <w:headerReference w:type="even" r:id="rId26"/>
          <w:headerReference w:type="default" r:id="rId27"/>
          <w:footerReference w:type="even" r:id="rId28"/>
          <w:footerReference w:type="default" r:id="rId29"/>
          <w:headerReference w:type="first" r:id="rId30"/>
          <w:footerReference w:type="first" r:id="rId31"/>
          <w:pgSz w:w="15840" w:h="12240" w:orient="landscape"/>
          <w:pgMar w:top="720" w:right="720" w:bottom="720" w:left="720" w:header="720" w:footer="720" w:gutter="0"/>
          <w:cols w:space="720"/>
          <w:docGrid w:linePitch="326"/>
        </w:sectPr>
      </w:pPr>
    </w:p>
    <w:p w:rsidR="00EF7E1D" w:rsidRPr="00600735" w:rsidRDefault="00341BC4" w:rsidP="00762AC7">
      <w:pPr>
        <w:pStyle w:val="Heading1"/>
        <w:rPr>
          <w:rFonts w:ascii="Calibri" w:hAnsi="Calibri" w:cs="Arial"/>
        </w:rPr>
      </w:pPr>
      <w:bookmarkStart w:id="17" w:name="_Toc478032319"/>
      <w:r>
        <w:rPr>
          <w:rFonts w:ascii="Calibri" w:hAnsi="Calibri" w:cs="Arial"/>
          <w:caps w:val="0"/>
        </w:rPr>
        <w:t>5</w:t>
      </w:r>
      <w:r w:rsidR="006A2AA0" w:rsidRPr="00600735">
        <w:rPr>
          <w:rFonts w:ascii="Calibri" w:hAnsi="Calibri" w:cs="Arial"/>
          <w:caps w:val="0"/>
        </w:rPr>
        <w:t>. DELIVERY APPROACH</w:t>
      </w:r>
      <w:bookmarkEnd w:id="17"/>
    </w:p>
    <w:p w:rsidR="00A758FF" w:rsidRPr="00600735" w:rsidRDefault="00A758FF" w:rsidP="00A758FF">
      <w:pPr>
        <w:rPr>
          <w:rFonts w:ascii="Calibri" w:hAnsi="Calibri" w:cs="Arial"/>
          <w:szCs w:val="22"/>
        </w:rPr>
      </w:pPr>
      <w:r w:rsidRPr="00600735">
        <w:rPr>
          <w:rFonts w:ascii="Calibri" w:hAnsi="Calibri" w:cs="Arial"/>
          <w:szCs w:val="22"/>
        </w:rPr>
        <w:t>Australia’s investment in the SIG governance sector since 2003 has focussed on restoring and modernising the legislative framework and systemic tools to ensure these are fit for purpose in a small developing economy.</w:t>
      </w:r>
      <w:r w:rsidR="009141DF" w:rsidRPr="00600735">
        <w:rPr>
          <w:rFonts w:ascii="Calibri" w:hAnsi="Calibri" w:cs="Arial"/>
          <w:szCs w:val="22"/>
        </w:rPr>
        <w:t xml:space="preserve"> </w:t>
      </w:r>
      <w:r w:rsidRPr="00600735">
        <w:rPr>
          <w:rFonts w:ascii="Calibri" w:hAnsi="Calibri" w:cs="Arial"/>
          <w:szCs w:val="22"/>
        </w:rPr>
        <w:t xml:space="preserve">Between 2003 and 2016 stability was </w:t>
      </w:r>
      <w:r w:rsidR="00161E74" w:rsidRPr="00600735">
        <w:rPr>
          <w:rFonts w:ascii="Calibri" w:hAnsi="Calibri" w:cs="Arial"/>
          <w:szCs w:val="22"/>
        </w:rPr>
        <w:t xml:space="preserve">generally </w:t>
      </w:r>
      <w:r w:rsidRPr="00600735">
        <w:rPr>
          <w:rFonts w:ascii="Calibri" w:hAnsi="Calibri" w:cs="Arial"/>
          <w:szCs w:val="22"/>
        </w:rPr>
        <w:t>achieved and maintained</w:t>
      </w:r>
      <w:r w:rsidR="00161E74" w:rsidRPr="00600735">
        <w:rPr>
          <w:rFonts w:ascii="Calibri" w:hAnsi="Calibri" w:cs="Arial"/>
          <w:szCs w:val="22"/>
        </w:rPr>
        <w:t xml:space="preserve"> in the sector</w:t>
      </w:r>
      <w:r w:rsidR="005C2354" w:rsidRPr="00600735">
        <w:rPr>
          <w:rFonts w:ascii="Calibri" w:hAnsi="Calibri" w:cs="Arial"/>
          <w:szCs w:val="22"/>
        </w:rPr>
        <w:t>. The deliver</w:t>
      </w:r>
      <w:r w:rsidR="00BB4543" w:rsidRPr="00600735">
        <w:rPr>
          <w:rFonts w:ascii="Calibri" w:hAnsi="Calibri" w:cs="Arial"/>
          <w:szCs w:val="22"/>
        </w:rPr>
        <w:t>y</w:t>
      </w:r>
      <w:r w:rsidR="005C2354" w:rsidRPr="00600735">
        <w:rPr>
          <w:rFonts w:ascii="Calibri" w:hAnsi="Calibri" w:cs="Arial"/>
          <w:szCs w:val="22"/>
        </w:rPr>
        <w:t xml:space="preserve"> approach included</w:t>
      </w:r>
      <w:r w:rsidRPr="00600735">
        <w:rPr>
          <w:rFonts w:ascii="Calibri" w:hAnsi="Calibri" w:cs="Arial"/>
          <w:szCs w:val="22"/>
        </w:rPr>
        <w:t xml:space="preserve"> plac</w:t>
      </w:r>
      <w:r w:rsidR="005C2354" w:rsidRPr="00600735">
        <w:rPr>
          <w:rFonts w:ascii="Calibri" w:hAnsi="Calibri" w:cs="Arial"/>
          <w:szCs w:val="22"/>
        </w:rPr>
        <w:t xml:space="preserve">ement of </w:t>
      </w:r>
      <w:r w:rsidR="00161E74" w:rsidRPr="00600735">
        <w:rPr>
          <w:rFonts w:ascii="Calibri" w:hAnsi="Calibri" w:cs="Arial"/>
          <w:szCs w:val="22"/>
        </w:rPr>
        <w:t>i</w:t>
      </w:r>
      <w:r w:rsidRPr="00600735">
        <w:rPr>
          <w:rFonts w:ascii="Calibri" w:hAnsi="Calibri" w:cs="Arial"/>
          <w:szCs w:val="22"/>
        </w:rPr>
        <w:t xml:space="preserve">n-line LTA </w:t>
      </w:r>
      <w:r w:rsidR="005C2354" w:rsidRPr="00600735">
        <w:rPr>
          <w:rFonts w:ascii="Calibri" w:hAnsi="Calibri" w:cs="Arial"/>
          <w:szCs w:val="22"/>
        </w:rPr>
        <w:t>where necessary (reducing in number over time as capacity was developed) and placement of</w:t>
      </w:r>
      <w:r w:rsidR="00B32D58" w:rsidRPr="00600735">
        <w:rPr>
          <w:rFonts w:ascii="Calibri" w:hAnsi="Calibri" w:cs="Arial"/>
          <w:szCs w:val="22"/>
        </w:rPr>
        <w:t xml:space="preserve"> advisory personnel</w:t>
      </w:r>
      <w:r w:rsidR="005C2354" w:rsidRPr="00600735">
        <w:rPr>
          <w:rFonts w:ascii="Calibri" w:hAnsi="Calibri" w:cs="Arial"/>
          <w:szCs w:val="22"/>
        </w:rPr>
        <w:t xml:space="preserve"> to support Ministries strengthen human resources skills, and organisational systems and processes</w:t>
      </w:r>
      <w:r w:rsidRPr="00600735">
        <w:rPr>
          <w:rFonts w:ascii="Calibri" w:hAnsi="Calibri" w:cs="Arial"/>
          <w:szCs w:val="22"/>
        </w:rPr>
        <w:t>.</w:t>
      </w:r>
      <w:r w:rsidR="009141DF" w:rsidRPr="00600735">
        <w:rPr>
          <w:rFonts w:ascii="Calibri" w:hAnsi="Calibri" w:cs="Arial"/>
          <w:szCs w:val="22"/>
        </w:rPr>
        <w:t xml:space="preserve"> </w:t>
      </w:r>
      <w:r w:rsidRPr="00600735">
        <w:rPr>
          <w:rFonts w:ascii="Calibri" w:hAnsi="Calibri" w:cs="Arial"/>
          <w:szCs w:val="22"/>
        </w:rPr>
        <w:t>This approach yielded good results</w:t>
      </w:r>
      <w:r w:rsidR="00161E74" w:rsidRPr="00600735">
        <w:rPr>
          <w:rFonts w:ascii="Calibri" w:hAnsi="Calibri" w:cs="Arial"/>
          <w:szCs w:val="22"/>
        </w:rPr>
        <w:t xml:space="preserve"> as many of the advis</w:t>
      </w:r>
      <w:r w:rsidR="00756C7A" w:rsidRPr="00600735">
        <w:rPr>
          <w:rFonts w:ascii="Calibri" w:hAnsi="Calibri" w:cs="Arial"/>
          <w:szCs w:val="22"/>
        </w:rPr>
        <w:t>e</w:t>
      </w:r>
      <w:r w:rsidR="00161E74" w:rsidRPr="00600735">
        <w:rPr>
          <w:rFonts w:ascii="Calibri" w:hAnsi="Calibri" w:cs="Arial"/>
          <w:szCs w:val="22"/>
        </w:rPr>
        <w:t>rs were</w:t>
      </w:r>
      <w:r w:rsidRPr="00600735">
        <w:rPr>
          <w:rFonts w:ascii="Calibri" w:hAnsi="Calibri" w:cs="Arial"/>
          <w:szCs w:val="22"/>
        </w:rPr>
        <w:t xml:space="preserve"> Australian </w:t>
      </w:r>
      <w:r w:rsidR="003A1E58" w:rsidRPr="00600735">
        <w:rPr>
          <w:rFonts w:ascii="Calibri" w:hAnsi="Calibri" w:cs="Arial"/>
          <w:szCs w:val="22"/>
        </w:rPr>
        <w:t>whole-of-go</w:t>
      </w:r>
      <w:r w:rsidRPr="00600735">
        <w:rPr>
          <w:rFonts w:ascii="Calibri" w:hAnsi="Calibri" w:cs="Arial"/>
          <w:szCs w:val="22"/>
        </w:rPr>
        <w:t xml:space="preserve">vernment </w:t>
      </w:r>
      <w:r w:rsidR="003A1E58" w:rsidRPr="00600735">
        <w:rPr>
          <w:rFonts w:ascii="Calibri" w:hAnsi="Calibri" w:cs="Arial"/>
          <w:szCs w:val="22"/>
        </w:rPr>
        <w:t>d</w:t>
      </w:r>
      <w:r w:rsidRPr="00600735">
        <w:rPr>
          <w:rFonts w:ascii="Calibri" w:hAnsi="Calibri" w:cs="Arial"/>
          <w:szCs w:val="22"/>
        </w:rPr>
        <w:t xml:space="preserve">eployees </w:t>
      </w:r>
      <w:r w:rsidR="00161E74" w:rsidRPr="00600735">
        <w:rPr>
          <w:rFonts w:ascii="Calibri" w:hAnsi="Calibri" w:cs="Arial"/>
          <w:szCs w:val="22"/>
        </w:rPr>
        <w:t xml:space="preserve">who </w:t>
      </w:r>
      <w:r w:rsidR="005C2354" w:rsidRPr="00600735">
        <w:rPr>
          <w:rFonts w:ascii="Calibri" w:hAnsi="Calibri" w:cs="Arial"/>
          <w:szCs w:val="22"/>
        </w:rPr>
        <w:t xml:space="preserve">had </w:t>
      </w:r>
      <w:r w:rsidRPr="00600735">
        <w:rPr>
          <w:rFonts w:ascii="Calibri" w:hAnsi="Calibri" w:cs="Arial"/>
          <w:szCs w:val="22"/>
        </w:rPr>
        <w:t>the requisite training</w:t>
      </w:r>
      <w:r w:rsidR="00161E74" w:rsidRPr="00600735">
        <w:rPr>
          <w:rFonts w:ascii="Calibri" w:hAnsi="Calibri" w:cs="Arial"/>
          <w:szCs w:val="22"/>
        </w:rPr>
        <w:t>, understanding</w:t>
      </w:r>
      <w:r w:rsidRPr="00600735">
        <w:rPr>
          <w:rFonts w:ascii="Calibri" w:hAnsi="Calibri" w:cs="Arial"/>
          <w:szCs w:val="22"/>
        </w:rPr>
        <w:t xml:space="preserve"> and skills </w:t>
      </w:r>
      <w:r w:rsidR="005C2354" w:rsidRPr="00600735">
        <w:rPr>
          <w:rFonts w:ascii="Calibri" w:hAnsi="Calibri" w:cs="Arial"/>
          <w:szCs w:val="22"/>
        </w:rPr>
        <w:t>for the</w:t>
      </w:r>
      <w:r w:rsidRPr="00600735">
        <w:rPr>
          <w:rFonts w:ascii="Calibri" w:hAnsi="Calibri" w:cs="Arial"/>
          <w:szCs w:val="22"/>
        </w:rPr>
        <w:t xml:space="preserve"> positions.</w:t>
      </w:r>
      <w:r w:rsidR="009141DF" w:rsidRPr="00600735">
        <w:rPr>
          <w:rFonts w:ascii="Calibri" w:hAnsi="Calibri" w:cs="Arial"/>
          <w:szCs w:val="22"/>
        </w:rPr>
        <w:t xml:space="preserve"> </w:t>
      </w:r>
      <w:r w:rsidRPr="00600735">
        <w:rPr>
          <w:rFonts w:ascii="Calibri" w:hAnsi="Calibri" w:cs="Arial"/>
          <w:szCs w:val="22"/>
        </w:rPr>
        <w:t>SIG notes this achievement as an important stage in its post-conflict stabilisation program, without which the existing gains may not have been made or retained.</w:t>
      </w:r>
    </w:p>
    <w:p w:rsidR="00161E74" w:rsidRPr="00600735" w:rsidRDefault="00A758FF" w:rsidP="00A758FF">
      <w:pPr>
        <w:rPr>
          <w:rFonts w:ascii="Calibri" w:hAnsi="Calibri" w:cs="Arial"/>
          <w:szCs w:val="22"/>
        </w:rPr>
      </w:pPr>
      <w:r w:rsidRPr="00600735">
        <w:rPr>
          <w:rFonts w:ascii="Calibri" w:hAnsi="Calibri" w:cs="Arial"/>
          <w:szCs w:val="22"/>
        </w:rPr>
        <w:t xml:space="preserve">The nature of these </w:t>
      </w:r>
      <w:r w:rsidR="00161E74" w:rsidRPr="00600735">
        <w:rPr>
          <w:rFonts w:ascii="Calibri" w:hAnsi="Calibri" w:cs="Arial"/>
          <w:szCs w:val="22"/>
        </w:rPr>
        <w:t xml:space="preserve">advisory </w:t>
      </w:r>
      <w:r w:rsidRPr="00600735">
        <w:rPr>
          <w:rFonts w:ascii="Calibri" w:hAnsi="Calibri" w:cs="Arial"/>
          <w:szCs w:val="22"/>
        </w:rPr>
        <w:t>appointments was primarily to fulfil SIG in-line responsibilities, with capacity building of available counterparts a secondary responsibility.</w:t>
      </w:r>
      <w:r w:rsidR="009141DF" w:rsidRPr="00600735">
        <w:rPr>
          <w:rFonts w:ascii="Calibri" w:hAnsi="Calibri" w:cs="Arial"/>
          <w:szCs w:val="22"/>
        </w:rPr>
        <w:t xml:space="preserve"> </w:t>
      </w:r>
      <w:r w:rsidRPr="00600735">
        <w:rPr>
          <w:rFonts w:ascii="Calibri" w:hAnsi="Calibri" w:cs="Arial"/>
          <w:szCs w:val="22"/>
        </w:rPr>
        <w:t xml:space="preserve">The outcome of this approach is that both senior SIG officials and current LTA agree that capacity building of SIG officers </w:t>
      </w:r>
      <w:r w:rsidR="00161E74" w:rsidRPr="00600735">
        <w:rPr>
          <w:rFonts w:ascii="Calibri" w:hAnsi="Calibri" w:cs="Arial"/>
          <w:szCs w:val="22"/>
        </w:rPr>
        <w:t>could have been improved</w:t>
      </w:r>
      <w:r w:rsidRPr="00600735">
        <w:rPr>
          <w:rFonts w:ascii="Calibri" w:hAnsi="Calibri" w:cs="Arial"/>
          <w:szCs w:val="22"/>
        </w:rPr>
        <w:t xml:space="preserve"> during this 13 years of investment</w:t>
      </w:r>
      <w:r w:rsidR="00161E74" w:rsidRPr="00600735">
        <w:rPr>
          <w:rFonts w:ascii="Calibri" w:hAnsi="Calibri" w:cs="Arial"/>
          <w:szCs w:val="22"/>
        </w:rPr>
        <w:t>. It should however be noted</w:t>
      </w:r>
      <w:r w:rsidR="00963C63" w:rsidRPr="00600735">
        <w:rPr>
          <w:rFonts w:ascii="Calibri" w:hAnsi="Calibri" w:cs="Arial"/>
          <w:szCs w:val="22"/>
        </w:rPr>
        <w:t xml:space="preserve"> that the achievement of capacity development is reliant on enabling conditions that are often beyond the control of an aid program or individual LTA such as agency leadership, organisational culture and systems</w:t>
      </w:r>
      <w:r w:rsidRPr="00600735">
        <w:rPr>
          <w:rFonts w:ascii="Calibri" w:hAnsi="Calibri" w:cs="Arial"/>
          <w:szCs w:val="22"/>
        </w:rPr>
        <w:t>.</w:t>
      </w:r>
      <w:r w:rsidR="009141DF" w:rsidRPr="00600735">
        <w:rPr>
          <w:rFonts w:ascii="Calibri" w:hAnsi="Calibri" w:cs="Arial"/>
          <w:szCs w:val="22"/>
        </w:rPr>
        <w:t xml:space="preserve"> </w:t>
      </w:r>
    </w:p>
    <w:p w:rsidR="00A758FF" w:rsidRPr="00600735" w:rsidRDefault="00161E74" w:rsidP="00A758FF">
      <w:pPr>
        <w:rPr>
          <w:rFonts w:ascii="Calibri" w:hAnsi="Calibri" w:cs="Arial"/>
          <w:szCs w:val="22"/>
        </w:rPr>
      </w:pPr>
      <w:r w:rsidRPr="00600735">
        <w:rPr>
          <w:rFonts w:ascii="Calibri" w:hAnsi="Calibri" w:cs="Arial"/>
          <w:szCs w:val="22"/>
        </w:rPr>
        <w:t xml:space="preserve">Following completion </w:t>
      </w:r>
      <w:r w:rsidR="00A758FF" w:rsidRPr="00600735">
        <w:rPr>
          <w:rFonts w:ascii="Calibri" w:hAnsi="Calibri" w:cs="Arial"/>
          <w:szCs w:val="22"/>
        </w:rPr>
        <w:t>of whole-of-government arrangements on 30 June 2016</w:t>
      </w:r>
      <w:r w:rsidRPr="00600735">
        <w:rPr>
          <w:rFonts w:ascii="Calibri" w:hAnsi="Calibri" w:cs="Arial"/>
          <w:szCs w:val="22"/>
        </w:rPr>
        <w:t>, i</w:t>
      </w:r>
      <w:r w:rsidR="00A758FF" w:rsidRPr="00600735">
        <w:rPr>
          <w:rFonts w:ascii="Calibri" w:hAnsi="Calibri" w:cs="Arial"/>
          <w:szCs w:val="22"/>
        </w:rPr>
        <w:t xml:space="preserve">t is no longer an option to mobilise </w:t>
      </w:r>
      <w:r w:rsidR="003A1E58" w:rsidRPr="00600735">
        <w:rPr>
          <w:rFonts w:ascii="Calibri" w:hAnsi="Calibri" w:cs="Arial"/>
          <w:szCs w:val="22"/>
        </w:rPr>
        <w:t>whole-of-government d</w:t>
      </w:r>
      <w:r w:rsidR="00A758FF" w:rsidRPr="00600735">
        <w:rPr>
          <w:rFonts w:ascii="Calibri" w:hAnsi="Calibri" w:cs="Arial"/>
          <w:szCs w:val="22"/>
        </w:rPr>
        <w:t xml:space="preserve">eployees to </w:t>
      </w:r>
      <w:r w:rsidRPr="00600735">
        <w:rPr>
          <w:rFonts w:ascii="Calibri" w:hAnsi="Calibri" w:cs="Arial"/>
          <w:szCs w:val="22"/>
        </w:rPr>
        <w:t>these positions</w:t>
      </w:r>
      <w:r w:rsidR="00A758FF" w:rsidRPr="00600735">
        <w:rPr>
          <w:rFonts w:ascii="Calibri" w:hAnsi="Calibri" w:cs="Arial"/>
          <w:szCs w:val="22"/>
        </w:rPr>
        <w:t>.</w:t>
      </w:r>
      <w:r w:rsidR="009141DF" w:rsidRPr="00600735">
        <w:rPr>
          <w:rFonts w:ascii="Calibri" w:hAnsi="Calibri" w:cs="Arial"/>
          <w:szCs w:val="22"/>
        </w:rPr>
        <w:t xml:space="preserve"> </w:t>
      </w:r>
      <w:r w:rsidR="00A758FF" w:rsidRPr="00600735">
        <w:rPr>
          <w:rFonts w:ascii="Calibri" w:hAnsi="Calibri" w:cs="Arial"/>
          <w:szCs w:val="22"/>
        </w:rPr>
        <w:t xml:space="preserve">Accordingly, from 2017 onwards, different approaches will be taken to </w:t>
      </w:r>
      <w:r w:rsidR="00696B24" w:rsidRPr="00600735">
        <w:rPr>
          <w:rFonts w:ascii="Calibri" w:hAnsi="Calibri" w:cs="Arial"/>
          <w:szCs w:val="22"/>
        </w:rPr>
        <w:t>develop the governance sector</w:t>
      </w:r>
      <w:r w:rsidR="00A758FF" w:rsidRPr="00600735">
        <w:rPr>
          <w:rFonts w:ascii="Calibri" w:hAnsi="Calibri" w:cs="Arial"/>
          <w:szCs w:val="22"/>
        </w:rPr>
        <w:t>.</w:t>
      </w:r>
      <w:r w:rsidR="009141DF" w:rsidRPr="00600735">
        <w:rPr>
          <w:rFonts w:ascii="Calibri" w:hAnsi="Calibri" w:cs="Arial"/>
          <w:szCs w:val="22"/>
        </w:rPr>
        <w:t xml:space="preserve"> </w:t>
      </w:r>
      <w:r w:rsidR="00A758FF" w:rsidRPr="00600735">
        <w:rPr>
          <w:rFonts w:ascii="Calibri" w:hAnsi="Calibri" w:cs="Arial"/>
          <w:szCs w:val="22"/>
        </w:rPr>
        <w:t>Interventions will need to focus on creating greater SIG self-reliance in the through capacity building and professionali</w:t>
      </w:r>
      <w:r w:rsidR="00E23A24" w:rsidRPr="00600735">
        <w:rPr>
          <w:rFonts w:ascii="Calibri" w:hAnsi="Calibri" w:cs="Arial"/>
          <w:szCs w:val="22"/>
        </w:rPr>
        <w:t>s</w:t>
      </w:r>
      <w:r w:rsidR="00A758FF" w:rsidRPr="00600735">
        <w:rPr>
          <w:rFonts w:ascii="Calibri" w:hAnsi="Calibri" w:cs="Arial"/>
          <w:szCs w:val="22"/>
        </w:rPr>
        <w:t xml:space="preserve">ation of officers into a cadre that works to implement the long term </w:t>
      </w:r>
      <w:r w:rsidR="0095394A" w:rsidRPr="00600735">
        <w:rPr>
          <w:rFonts w:ascii="Calibri" w:hAnsi="Calibri" w:cs="Arial"/>
          <w:szCs w:val="22"/>
        </w:rPr>
        <w:t>National Development Strategy (</w:t>
      </w:r>
      <w:r w:rsidR="00A758FF" w:rsidRPr="00600735">
        <w:rPr>
          <w:rFonts w:ascii="Calibri" w:hAnsi="Calibri" w:cs="Arial"/>
          <w:szCs w:val="22"/>
        </w:rPr>
        <w:t>NDS</w:t>
      </w:r>
      <w:r w:rsidR="0095394A" w:rsidRPr="00600735">
        <w:rPr>
          <w:rFonts w:ascii="Calibri" w:hAnsi="Calibri" w:cs="Arial"/>
          <w:szCs w:val="22"/>
        </w:rPr>
        <w:t>)</w:t>
      </w:r>
      <w:r w:rsidR="00A758FF" w:rsidRPr="00600735">
        <w:rPr>
          <w:rFonts w:ascii="Calibri" w:hAnsi="Calibri" w:cs="Arial"/>
          <w:szCs w:val="22"/>
        </w:rPr>
        <w:t xml:space="preserve"> objective of</w:t>
      </w:r>
      <w:r w:rsidR="00A758FF" w:rsidRPr="00600735">
        <w:rPr>
          <w:rFonts w:ascii="Calibri" w:hAnsi="Calibri" w:cs="Arial"/>
          <w:i/>
          <w:szCs w:val="22"/>
        </w:rPr>
        <w:t xml:space="preserve"> </w:t>
      </w:r>
      <w:r w:rsidR="00A758FF" w:rsidRPr="00600735">
        <w:rPr>
          <w:rFonts w:ascii="Calibri" w:hAnsi="Calibri" w:cs="Arial"/>
          <w:szCs w:val="22"/>
        </w:rPr>
        <w:t>“Good governance values and practices need to be enforced and accountability and transparency enhanced at all levels of governance”</w:t>
      </w:r>
      <w:r w:rsidR="00A758FF" w:rsidRPr="00600735">
        <w:rPr>
          <w:rStyle w:val="FootnoteReference"/>
          <w:rFonts w:ascii="Calibri" w:hAnsi="Calibri" w:cs="Arial"/>
          <w:szCs w:val="22"/>
        </w:rPr>
        <w:footnoteReference w:id="33"/>
      </w:r>
      <w:r w:rsidR="00A758FF" w:rsidRPr="00600735">
        <w:rPr>
          <w:rFonts w:ascii="Calibri" w:hAnsi="Calibri" w:cs="Arial"/>
          <w:szCs w:val="22"/>
        </w:rPr>
        <w:t>.</w:t>
      </w:r>
      <w:r w:rsidR="009141DF" w:rsidRPr="00600735">
        <w:rPr>
          <w:rFonts w:ascii="Calibri" w:hAnsi="Calibri" w:cs="Arial"/>
          <w:szCs w:val="22"/>
        </w:rPr>
        <w:t xml:space="preserve"> </w:t>
      </w:r>
    </w:p>
    <w:p w:rsidR="00A758FF" w:rsidRPr="00600735" w:rsidRDefault="0074084C" w:rsidP="00A758FF">
      <w:pPr>
        <w:rPr>
          <w:rFonts w:ascii="Calibri" w:hAnsi="Calibri" w:cs="Arial"/>
          <w:szCs w:val="22"/>
        </w:rPr>
      </w:pPr>
      <w:r w:rsidRPr="00600735">
        <w:rPr>
          <w:rFonts w:ascii="Calibri" w:hAnsi="Calibri" w:cs="Arial"/>
          <w:szCs w:val="22"/>
        </w:rPr>
        <w:t>The Governance Program must seek to</w:t>
      </w:r>
      <w:r w:rsidR="00A758FF" w:rsidRPr="00600735">
        <w:rPr>
          <w:rFonts w:ascii="Calibri" w:hAnsi="Calibri" w:cs="Arial"/>
          <w:szCs w:val="22"/>
        </w:rPr>
        <w:t xml:space="preserve"> incorporate high-level leadership and facilitation by senior Solomon Islanders to bring gravitas and moral authority for greater </w:t>
      </w:r>
      <w:r w:rsidR="00A74836">
        <w:rPr>
          <w:rFonts w:ascii="Calibri" w:hAnsi="Calibri" w:cs="Arial"/>
          <w:szCs w:val="22"/>
        </w:rPr>
        <w:t>program</w:t>
      </w:r>
      <w:r w:rsidR="00A758FF" w:rsidRPr="00600735">
        <w:rPr>
          <w:rFonts w:ascii="Calibri" w:hAnsi="Calibri" w:cs="Arial"/>
          <w:szCs w:val="22"/>
        </w:rPr>
        <w:t xml:space="preserve"> impact</w:t>
      </w:r>
      <w:r w:rsidR="00171E6C" w:rsidRPr="00600735">
        <w:rPr>
          <w:rFonts w:ascii="Calibri" w:hAnsi="Calibri" w:cs="Arial"/>
          <w:szCs w:val="22"/>
        </w:rPr>
        <w:t xml:space="preserve"> (this is addressed below in the outline of Component 4)</w:t>
      </w:r>
      <w:r w:rsidR="00A758FF" w:rsidRPr="00600735">
        <w:rPr>
          <w:rFonts w:ascii="Calibri" w:hAnsi="Calibri" w:cs="Arial"/>
          <w:szCs w:val="22"/>
        </w:rPr>
        <w:t>; and to call on various regional resources to develop and deliver capacity building for public servants across the whole range of SIG agencies and institutions.</w:t>
      </w:r>
      <w:r w:rsidR="009141DF" w:rsidRPr="00600735">
        <w:rPr>
          <w:rFonts w:ascii="Calibri" w:hAnsi="Calibri" w:cs="Arial"/>
          <w:szCs w:val="22"/>
        </w:rPr>
        <w:t xml:space="preserve"> </w:t>
      </w:r>
      <w:r w:rsidR="00A758FF" w:rsidRPr="00600735">
        <w:rPr>
          <w:rFonts w:ascii="Calibri" w:hAnsi="Calibri" w:cs="Arial"/>
          <w:szCs w:val="22"/>
        </w:rPr>
        <w:t>The goal is to sustain technical excellence, while at the same time build broad-based capacity and support for better PFM and service</w:t>
      </w:r>
      <w:r w:rsidR="00D61419" w:rsidRPr="00600735">
        <w:rPr>
          <w:rFonts w:ascii="Calibri" w:hAnsi="Calibri" w:cs="Arial"/>
          <w:szCs w:val="22"/>
        </w:rPr>
        <w:t xml:space="preserve"> </w:t>
      </w:r>
      <w:r w:rsidR="00A758FF" w:rsidRPr="00600735">
        <w:rPr>
          <w:rFonts w:ascii="Calibri" w:hAnsi="Calibri" w:cs="Arial"/>
          <w:szCs w:val="22"/>
        </w:rPr>
        <w:t>delivery in the Provinces.</w:t>
      </w:r>
    </w:p>
    <w:p w:rsidR="00A758FF" w:rsidRPr="00600735" w:rsidRDefault="00A758FF" w:rsidP="009A4051">
      <w:pPr>
        <w:pStyle w:val="Heading2"/>
        <w:rPr>
          <w:rFonts w:ascii="Calibri" w:hAnsi="Calibri" w:cs="Arial"/>
          <w:szCs w:val="22"/>
        </w:rPr>
      </w:pPr>
      <w:bookmarkStart w:id="18" w:name="_Toc478032320"/>
      <w:r w:rsidRPr="00600735">
        <w:rPr>
          <w:rFonts w:ascii="Calibri" w:hAnsi="Calibri" w:cs="Arial"/>
          <w:szCs w:val="22"/>
        </w:rPr>
        <w:t xml:space="preserve">Delivery </w:t>
      </w:r>
      <w:r w:rsidR="00436CB1" w:rsidRPr="00600735">
        <w:rPr>
          <w:rFonts w:ascii="Calibri" w:hAnsi="Calibri" w:cs="Arial"/>
          <w:szCs w:val="22"/>
        </w:rPr>
        <w:t>Modalities</w:t>
      </w:r>
      <w:bookmarkEnd w:id="18"/>
    </w:p>
    <w:p w:rsidR="00A758FF" w:rsidRPr="00600735" w:rsidRDefault="00A758FF" w:rsidP="00A758FF">
      <w:pPr>
        <w:rPr>
          <w:rFonts w:ascii="Calibri" w:hAnsi="Calibri" w:cs="Arial"/>
          <w:szCs w:val="22"/>
        </w:rPr>
      </w:pPr>
      <w:r w:rsidRPr="00600735">
        <w:rPr>
          <w:rFonts w:ascii="Calibri" w:hAnsi="Calibri" w:cs="Arial"/>
          <w:szCs w:val="22"/>
        </w:rPr>
        <w:t xml:space="preserve">This section </w:t>
      </w:r>
      <w:r w:rsidR="00D7676B" w:rsidRPr="00600735">
        <w:rPr>
          <w:rFonts w:ascii="Calibri" w:hAnsi="Calibri" w:cs="Arial"/>
          <w:szCs w:val="22"/>
        </w:rPr>
        <w:t>outlines</w:t>
      </w:r>
      <w:r w:rsidRPr="00600735">
        <w:rPr>
          <w:rFonts w:ascii="Calibri" w:hAnsi="Calibri" w:cs="Arial"/>
          <w:szCs w:val="22"/>
        </w:rPr>
        <w:t xml:space="preserve"> the possible ways that inputs could be mobilised to support the goals of the </w:t>
      </w:r>
      <w:r w:rsidR="003648FB" w:rsidRPr="00600735">
        <w:rPr>
          <w:rFonts w:ascii="Calibri" w:hAnsi="Calibri" w:cs="Arial"/>
          <w:szCs w:val="22"/>
        </w:rPr>
        <w:t>G</w:t>
      </w:r>
      <w:r w:rsidRPr="00600735">
        <w:rPr>
          <w:rFonts w:ascii="Calibri" w:hAnsi="Calibri" w:cs="Arial"/>
          <w:szCs w:val="22"/>
        </w:rPr>
        <w:t xml:space="preserve">overnance </w:t>
      </w:r>
      <w:r w:rsidR="003648FB" w:rsidRPr="00600735">
        <w:rPr>
          <w:rFonts w:ascii="Calibri" w:hAnsi="Calibri" w:cs="Arial"/>
          <w:szCs w:val="22"/>
        </w:rPr>
        <w:t>P</w:t>
      </w:r>
      <w:r w:rsidRPr="00600735">
        <w:rPr>
          <w:rFonts w:ascii="Calibri" w:hAnsi="Calibri" w:cs="Arial"/>
          <w:szCs w:val="22"/>
        </w:rPr>
        <w:t>rogram.</w:t>
      </w:r>
      <w:r w:rsidR="009141DF" w:rsidRPr="00600735">
        <w:rPr>
          <w:rFonts w:ascii="Calibri" w:hAnsi="Calibri" w:cs="Arial"/>
          <w:szCs w:val="22"/>
        </w:rPr>
        <w:t xml:space="preserve"> </w:t>
      </w:r>
      <w:r w:rsidR="00B26EBA" w:rsidRPr="00600735">
        <w:rPr>
          <w:rFonts w:ascii="Calibri" w:hAnsi="Calibri" w:cs="Arial"/>
          <w:szCs w:val="22"/>
        </w:rPr>
        <w:t xml:space="preserve">Each Component will utilise a range of modalities, overseen by the </w:t>
      </w:r>
      <w:r w:rsidR="003648FB" w:rsidRPr="00600735">
        <w:rPr>
          <w:rFonts w:ascii="Calibri" w:hAnsi="Calibri" w:cs="Arial"/>
          <w:szCs w:val="22"/>
        </w:rPr>
        <w:t>Head of Program</w:t>
      </w:r>
      <w:r w:rsidR="00B26EBA" w:rsidRPr="00600735">
        <w:rPr>
          <w:rFonts w:ascii="Calibri" w:hAnsi="Calibri" w:cs="Arial"/>
          <w:szCs w:val="22"/>
        </w:rPr>
        <w:t xml:space="preserve"> position.</w:t>
      </w:r>
      <w:r w:rsidR="009141DF" w:rsidRPr="00600735">
        <w:rPr>
          <w:rFonts w:ascii="Calibri" w:hAnsi="Calibri" w:cs="Arial"/>
          <w:szCs w:val="22"/>
        </w:rPr>
        <w:t xml:space="preserve"> </w:t>
      </w:r>
    </w:p>
    <w:p w:rsidR="00772B24" w:rsidRDefault="00772B24">
      <w:pPr>
        <w:rPr>
          <w:rFonts w:ascii="Calibri" w:hAnsi="Calibri" w:cs="Arial"/>
          <w:caps/>
          <w:color w:val="2E74B5" w:themeColor="accent1" w:themeShade="BF"/>
          <w:spacing w:val="10"/>
          <w:szCs w:val="22"/>
        </w:rPr>
      </w:pPr>
      <w:r>
        <w:rPr>
          <w:rFonts w:ascii="Calibri" w:hAnsi="Calibri" w:cs="Arial"/>
          <w:szCs w:val="22"/>
        </w:rPr>
        <w:br w:type="page"/>
      </w:r>
    </w:p>
    <w:p w:rsidR="000F5FEA" w:rsidRPr="00600735" w:rsidRDefault="00D429F9" w:rsidP="003E3187">
      <w:pPr>
        <w:pStyle w:val="Heading4"/>
        <w:rPr>
          <w:rFonts w:ascii="Calibri" w:hAnsi="Calibri" w:cs="Arial"/>
          <w:szCs w:val="22"/>
        </w:rPr>
      </w:pPr>
      <w:r w:rsidRPr="00600735">
        <w:rPr>
          <w:rFonts w:ascii="Calibri" w:hAnsi="Calibri" w:cs="Arial"/>
          <w:szCs w:val="22"/>
        </w:rPr>
        <w:t>B</w:t>
      </w:r>
      <w:r w:rsidR="000F5FEA" w:rsidRPr="00600735">
        <w:rPr>
          <w:rFonts w:ascii="Calibri" w:hAnsi="Calibri" w:cs="Arial"/>
          <w:szCs w:val="22"/>
        </w:rPr>
        <w:t>udget support</w:t>
      </w:r>
      <w:r w:rsidR="000856A5" w:rsidRPr="00600735">
        <w:rPr>
          <w:rFonts w:ascii="Calibri" w:hAnsi="Calibri" w:cs="Arial"/>
          <w:szCs w:val="22"/>
        </w:rPr>
        <w:t xml:space="preserve"> and grants</w:t>
      </w:r>
    </w:p>
    <w:p w:rsidR="000F5FEA" w:rsidRPr="00600735" w:rsidRDefault="00B80781">
      <w:pPr>
        <w:rPr>
          <w:rFonts w:ascii="Calibri" w:hAnsi="Calibri" w:cs="Arial"/>
          <w:szCs w:val="22"/>
        </w:rPr>
      </w:pPr>
      <w:r w:rsidRPr="00600735">
        <w:rPr>
          <w:rFonts w:ascii="Calibri" w:hAnsi="Calibri" w:cs="Arial"/>
          <w:szCs w:val="22"/>
        </w:rPr>
        <w:t xml:space="preserve">The limited use of budget support to SIG will be part of this </w:t>
      </w:r>
      <w:r w:rsidR="00A74836">
        <w:rPr>
          <w:rFonts w:ascii="Calibri" w:hAnsi="Calibri" w:cs="Arial"/>
          <w:szCs w:val="22"/>
        </w:rPr>
        <w:t>p</w:t>
      </w:r>
      <w:r w:rsidR="00616357" w:rsidRPr="00600735">
        <w:rPr>
          <w:rFonts w:ascii="Calibri" w:hAnsi="Calibri" w:cs="Arial"/>
          <w:szCs w:val="22"/>
        </w:rPr>
        <w:t>rogram</w:t>
      </w:r>
      <w:r w:rsidRPr="00600735">
        <w:rPr>
          <w:rFonts w:ascii="Calibri" w:hAnsi="Calibri" w:cs="Arial"/>
          <w:szCs w:val="22"/>
        </w:rPr>
        <w:t xml:space="preserve"> though not a dominant feature.</w:t>
      </w:r>
      <w:r w:rsidR="009141DF" w:rsidRPr="00600735">
        <w:rPr>
          <w:rFonts w:ascii="Calibri" w:hAnsi="Calibri" w:cs="Arial"/>
          <w:szCs w:val="22"/>
        </w:rPr>
        <w:t xml:space="preserve"> </w:t>
      </w:r>
      <w:r w:rsidRPr="00600735">
        <w:rPr>
          <w:rFonts w:ascii="Calibri" w:hAnsi="Calibri" w:cs="Arial"/>
          <w:szCs w:val="22"/>
        </w:rPr>
        <w:t>Budget support will be used particularly with respect to supporting pre-existing SIG outsourcing arrangements of key PFM information technology functions.</w:t>
      </w:r>
      <w:r w:rsidR="009141DF" w:rsidRPr="00600735">
        <w:rPr>
          <w:rFonts w:ascii="Calibri" w:hAnsi="Calibri" w:cs="Arial"/>
          <w:szCs w:val="22"/>
        </w:rPr>
        <w:t xml:space="preserve"> </w:t>
      </w:r>
      <w:r w:rsidR="000F5FEA" w:rsidRPr="00600735">
        <w:rPr>
          <w:rFonts w:ascii="Calibri" w:hAnsi="Calibri" w:cs="Arial"/>
          <w:szCs w:val="22"/>
        </w:rPr>
        <w:t>Specific areas have been identified within SIG that have significant potential for contributing to improved governance.</w:t>
      </w:r>
      <w:r w:rsidR="009141DF" w:rsidRPr="00600735">
        <w:rPr>
          <w:rFonts w:ascii="Calibri" w:hAnsi="Calibri" w:cs="Arial"/>
          <w:szCs w:val="22"/>
        </w:rPr>
        <w:t xml:space="preserve"> </w:t>
      </w:r>
      <w:r w:rsidR="000F5FEA" w:rsidRPr="00600735">
        <w:rPr>
          <w:rFonts w:ascii="Calibri" w:hAnsi="Calibri" w:cs="Arial"/>
          <w:szCs w:val="22"/>
        </w:rPr>
        <w:t>The Governance Program will provide budget support to these, including for maintaining and development MOFT technical support for ICTSU managed AIMS and SIGCONNECT.</w:t>
      </w:r>
    </w:p>
    <w:p w:rsidR="003648FB" w:rsidRPr="00600735" w:rsidRDefault="00B80781">
      <w:pPr>
        <w:rPr>
          <w:rFonts w:ascii="Calibri" w:hAnsi="Calibri" w:cs="Arial"/>
          <w:szCs w:val="22"/>
        </w:rPr>
      </w:pPr>
      <w:r w:rsidRPr="00600735">
        <w:rPr>
          <w:rFonts w:ascii="Calibri" w:hAnsi="Calibri" w:cs="Arial"/>
          <w:szCs w:val="22"/>
        </w:rPr>
        <w:t xml:space="preserve">Whilst consideration was given to including grant making as a modality for further expansion of this type of budget support, the limitations of human resources markets in Solomon Islands does not offer the Governance Program significant opportunities to innovate with outsourcing, or in-sourcing of public sector </w:t>
      </w:r>
      <w:r w:rsidR="003648FB" w:rsidRPr="00600735">
        <w:rPr>
          <w:rFonts w:ascii="Calibri" w:hAnsi="Calibri" w:cs="Arial"/>
          <w:szCs w:val="22"/>
        </w:rPr>
        <w:t xml:space="preserve">or </w:t>
      </w:r>
      <w:r w:rsidRPr="00600735">
        <w:rPr>
          <w:rFonts w:ascii="Calibri" w:hAnsi="Calibri" w:cs="Arial"/>
          <w:szCs w:val="22"/>
        </w:rPr>
        <w:t xml:space="preserve">PFM capacity building as a delivery option. </w:t>
      </w:r>
    </w:p>
    <w:p w:rsidR="00B80781" w:rsidRDefault="00B80781">
      <w:pPr>
        <w:rPr>
          <w:rFonts w:ascii="Calibri" w:hAnsi="Calibri" w:cs="Arial"/>
          <w:szCs w:val="22"/>
        </w:rPr>
      </w:pPr>
      <w:r w:rsidRPr="00600735">
        <w:rPr>
          <w:rFonts w:ascii="Calibri" w:hAnsi="Calibri" w:cs="Arial"/>
          <w:szCs w:val="22"/>
        </w:rPr>
        <w:t xml:space="preserve">It may be possible to outsource additional </w:t>
      </w:r>
      <w:r w:rsidR="003648FB" w:rsidRPr="00600735">
        <w:rPr>
          <w:rFonts w:ascii="Calibri" w:hAnsi="Calibri" w:cs="Arial"/>
          <w:szCs w:val="22"/>
        </w:rPr>
        <w:t xml:space="preserve">PFM </w:t>
      </w:r>
      <w:r w:rsidRPr="00600735">
        <w:rPr>
          <w:rFonts w:ascii="Calibri" w:hAnsi="Calibri" w:cs="Arial"/>
          <w:szCs w:val="22"/>
        </w:rPr>
        <w:t xml:space="preserve">work under this </w:t>
      </w:r>
      <w:r w:rsidR="00A74836">
        <w:rPr>
          <w:rFonts w:ascii="Calibri" w:hAnsi="Calibri" w:cs="Arial"/>
          <w:szCs w:val="22"/>
        </w:rPr>
        <w:t>program</w:t>
      </w:r>
      <w:r w:rsidRPr="00600735">
        <w:rPr>
          <w:rFonts w:ascii="Calibri" w:hAnsi="Calibri" w:cs="Arial"/>
          <w:szCs w:val="22"/>
        </w:rPr>
        <w:t xml:space="preserve"> at the activity level to the existing Solomon Islands private sector service industry where possible, noting that the professional peak bodies acknowledge their limited capacity; and express a need for further institutional development before they could be sub-contracted to reliably and sustainably take on aspects of SIG PFM capacity building.</w:t>
      </w:r>
      <w:r w:rsidR="009141DF" w:rsidRPr="00600735">
        <w:rPr>
          <w:rFonts w:ascii="Calibri" w:hAnsi="Calibri" w:cs="Arial"/>
          <w:szCs w:val="22"/>
        </w:rPr>
        <w:t xml:space="preserve"> </w:t>
      </w:r>
    </w:p>
    <w:p w:rsidR="004D1C13" w:rsidRPr="00600735" w:rsidRDefault="004D1C13" w:rsidP="004D1C13">
      <w:pPr>
        <w:rPr>
          <w:rFonts w:ascii="Calibri" w:hAnsi="Calibri" w:cs="Arial"/>
          <w:szCs w:val="22"/>
        </w:rPr>
      </w:pPr>
      <w:r w:rsidRPr="00600735">
        <w:rPr>
          <w:rFonts w:ascii="Calibri" w:hAnsi="Calibri" w:cs="Arial"/>
          <w:szCs w:val="22"/>
        </w:rPr>
        <w:t>DFAT has used Partner Government Systems to manage sector budget support in the justice, policing, education, health and infrastructure sectors. These funds are On-Plan, On-Budget and On-Report as well as being On Audit.</w:t>
      </w:r>
    </w:p>
    <w:p w:rsidR="004D1C13" w:rsidRDefault="004D1C13" w:rsidP="004D1C13">
      <w:pPr>
        <w:rPr>
          <w:rFonts w:ascii="Calibri" w:hAnsi="Calibri" w:cs="Arial"/>
          <w:szCs w:val="22"/>
        </w:rPr>
      </w:pPr>
      <w:r w:rsidRPr="00600735">
        <w:rPr>
          <w:rFonts w:ascii="Calibri" w:hAnsi="Calibri" w:cs="Arial"/>
          <w:szCs w:val="22"/>
        </w:rPr>
        <w:t xml:space="preserve">Since 2013, DFAT has placed </w:t>
      </w:r>
      <w:r w:rsidRPr="00600735">
        <w:rPr>
          <w:rFonts w:ascii="Calibri" w:hAnsi="Calibri" w:cs="Arial"/>
          <w:i/>
          <w:szCs w:val="22"/>
        </w:rPr>
        <w:t>ex ante</w:t>
      </w:r>
      <w:r w:rsidRPr="00600735">
        <w:rPr>
          <w:rFonts w:ascii="Calibri" w:hAnsi="Calibri" w:cs="Arial"/>
          <w:szCs w:val="22"/>
        </w:rPr>
        <w:t xml:space="preserve"> (‘before the event’) controls over all</w:t>
      </w:r>
      <w:r w:rsidRPr="00600735">
        <w:rPr>
          <w:rStyle w:val="FootnoteReference"/>
          <w:rFonts w:ascii="Calibri" w:hAnsi="Calibri" w:cs="Arial"/>
          <w:szCs w:val="22"/>
        </w:rPr>
        <w:footnoteReference w:id="34"/>
      </w:r>
      <w:r w:rsidRPr="00600735">
        <w:rPr>
          <w:rFonts w:ascii="Calibri" w:hAnsi="Calibri" w:cs="Arial"/>
          <w:szCs w:val="22"/>
        </w:rPr>
        <w:t xml:space="preserve"> payments from Australian-funded lines in the SIG Budgets. These controls are performed by a combination of Australian-funded LTA embedded in Ministries receiving sector budget support and also in MOFT; and take the form of a desk based review, or pre-audit, of all Payment Vouchers (PVs) and a no objection letter process from DFAT for each step of the procurement process through SIG. </w:t>
      </w:r>
      <w:r>
        <w:rPr>
          <w:rFonts w:ascii="Calibri" w:hAnsi="Calibri" w:cs="Arial"/>
          <w:szCs w:val="22"/>
        </w:rPr>
        <w:t>In addition, the specific agreements for budget support require:</w:t>
      </w:r>
    </w:p>
    <w:p w:rsidR="004D1C13" w:rsidRDefault="004D1C13" w:rsidP="004D1C13">
      <w:pPr>
        <w:pStyle w:val="ListParagraph"/>
        <w:numPr>
          <w:ilvl w:val="0"/>
          <w:numId w:val="57"/>
        </w:numPr>
        <w:spacing w:before="0" w:after="0" w:line="240" w:lineRule="auto"/>
        <w:rPr>
          <w:sz w:val="24"/>
        </w:rPr>
      </w:pPr>
      <w:r>
        <w:t xml:space="preserve">Use of separate bank accounts to hold DFAT funds and use of </w:t>
      </w:r>
      <w:r w:rsidR="0096290E">
        <w:t>Ledger 3 (earmarked funding);</w:t>
      </w:r>
    </w:p>
    <w:p w:rsidR="004D1C13" w:rsidRDefault="004D1C13" w:rsidP="004D1C13">
      <w:pPr>
        <w:pStyle w:val="ListParagraph"/>
        <w:numPr>
          <w:ilvl w:val="0"/>
          <w:numId w:val="57"/>
        </w:numPr>
        <w:spacing w:before="0" w:after="0" w:line="240" w:lineRule="auto"/>
      </w:pPr>
      <w:r>
        <w:t>Additional quarterly reporting (with monthly bank reconciliations) for all DFAT-funded programs u</w:t>
      </w:r>
      <w:r w:rsidR="0096290E">
        <w:t>sing partner government systems; and</w:t>
      </w:r>
    </w:p>
    <w:p w:rsidR="004D1C13" w:rsidRDefault="004D1C13" w:rsidP="004D1C13">
      <w:pPr>
        <w:pStyle w:val="ListParagraph"/>
        <w:numPr>
          <w:ilvl w:val="0"/>
          <w:numId w:val="57"/>
        </w:numPr>
        <w:spacing w:before="0" w:after="0" w:line="240" w:lineRule="auto"/>
      </w:pPr>
      <w:r>
        <w:t xml:space="preserve">Requirement for external audits to be conducted annually either by SIG Office of the Auditor General or if, that is not possible, outsourced to a private audit firm, for all DFAT-funded programs using partner government systems. </w:t>
      </w:r>
    </w:p>
    <w:p w:rsidR="004D1C13" w:rsidRPr="00600735" w:rsidRDefault="004D1C13" w:rsidP="004D1C13">
      <w:pPr>
        <w:rPr>
          <w:rFonts w:ascii="Calibri" w:hAnsi="Calibri" w:cs="Arial"/>
          <w:szCs w:val="22"/>
        </w:rPr>
      </w:pPr>
      <w:r w:rsidRPr="00600735">
        <w:rPr>
          <w:rFonts w:ascii="Calibri" w:hAnsi="Calibri" w:cs="Arial"/>
          <w:szCs w:val="22"/>
        </w:rPr>
        <w:t xml:space="preserve">This level of quality assurance also justifies the cost of the </w:t>
      </w:r>
      <w:r w:rsidRPr="00600735">
        <w:rPr>
          <w:rFonts w:ascii="Calibri" w:hAnsi="Calibri" w:cs="Arial"/>
          <w:i/>
          <w:szCs w:val="22"/>
        </w:rPr>
        <w:t>ex-ante</w:t>
      </w:r>
      <w:r w:rsidRPr="00600735">
        <w:rPr>
          <w:rFonts w:ascii="Calibri" w:hAnsi="Calibri" w:cs="Arial"/>
          <w:szCs w:val="22"/>
        </w:rPr>
        <w:t xml:space="preserve"> control mechanism now in place; and provides a stronger demonstration effect for SIG agencies –some of which have been adopted by SIG over time. </w:t>
      </w:r>
    </w:p>
    <w:p w:rsidR="004D1C13" w:rsidRDefault="004D1C13" w:rsidP="004D1C13">
      <w:pPr>
        <w:rPr>
          <w:rFonts w:ascii="Calibri" w:hAnsi="Calibri" w:cs="Arial"/>
          <w:szCs w:val="22"/>
        </w:rPr>
      </w:pPr>
      <w:r w:rsidRPr="00600735">
        <w:rPr>
          <w:rFonts w:ascii="Calibri" w:hAnsi="Calibri" w:cs="Arial"/>
          <w:szCs w:val="22"/>
        </w:rPr>
        <w:t xml:space="preserve">The 2015 update Assessment of National Systems found that the above ex-ante controls were effective and should be retained. For any budget support provided in the new design, these ex-ante controls should be retained. </w:t>
      </w:r>
    </w:p>
    <w:p w:rsidR="004D1C13" w:rsidRDefault="004D1C13" w:rsidP="004D1C13">
      <w:pPr>
        <w:rPr>
          <w:rFonts w:ascii="Calibri" w:hAnsi="Calibri" w:cs="Arial"/>
          <w:szCs w:val="22"/>
        </w:rPr>
      </w:pPr>
      <w:r>
        <w:rPr>
          <w:rFonts w:ascii="Calibri" w:hAnsi="Calibri" w:cs="Arial"/>
          <w:szCs w:val="22"/>
        </w:rPr>
        <w:t>DFAT has used Partner Government Systems to manage sector budget support in the justice, policing, education, health and infrastructure sectors. These funds are On-Plan, On-Budget and On-Report as well as being On Audit.</w:t>
      </w:r>
    </w:p>
    <w:p w:rsidR="000F5FEA" w:rsidRPr="00600735" w:rsidRDefault="00D429F9" w:rsidP="003E3187">
      <w:pPr>
        <w:pStyle w:val="Heading4"/>
        <w:rPr>
          <w:rFonts w:ascii="Calibri" w:hAnsi="Calibri" w:cs="Arial"/>
          <w:szCs w:val="22"/>
        </w:rPr>
      </w:pPr>
      <w:r w:rsidRPr="00600735">
        <w:rPr>
          <w:rFonts w:ascii="Calibri" w:hAnsi="Calibri" w:cs="Arial"/>
          <w:szCs w:val="22"/>
        </w:rPr>
        <w:t>I</w:t>
      </w:r>
      <w:r w:rsidR="000F5FEA" w:rsidRPr="00600735">
        <w:rPr>
          <w:rFonts w:ascii="Calibri" w:hAnsi="Calibri" w:cs="Arial"/>
          <w:szCs w:val="22"/>
        </w:rPr>
        <w:t>nnovation and research initiative</w:t>
      </w:r>
      <w:r w:rsidR="00B80781" w:rsidRPr="00600735">
        <w:rPr>
          <w:rFonts w:ascii="Calibri" w:hAnsi="Calibri" w:cs="Arial"/>
          <w:szCs w:val="22"/>
        </w:rPr>
        <w:t>s</w:t>
      </w:r>
    </w:p>
    <w:p w:rsidR="00F302B6" w:rsidRPr="00600735" w:rsidRDefault="00F302B6">
      <w:pPr>
        <w:rPr>
          <w:rFonts w:ascii="Calibri" w:hAnsi="Calibri" w:cs="Arial"/>
          <w:szCs w:val="22"/>
        </w:rPr>
      </w:pPr>
      <w:r w:rsidRPr="00600735">
        <w:rPr>
          <w:rFonts w:ascii="Calibri" w:hAnsi="Calibri" w:cs="Arial"/>
          <w:szCs w:val="22"/>
        </w:rPr>
        <w:t xml:space="preserve">Component 4 will be a specific budget allocation dedicated to funding activities that present within the life cycle of the </w:t>
      </w:r>
      <w:r w:rsidR="00A74836">
        <w:rPr>
          <w:rFonts w:ascii="Calibri" w:hAnsi="Calibri" w:cs="Arial"/>
          <w:szCs w:val="22"/>
        </w:rPr>
        <w:t>program</w:t>
      </w:r>
      <w:r w:rsidRPr="00600735">
        <w:rPr>
          <w:rFonts w:ascii="Calibri" w:hAnsi="Calibri" w:cs="Arial"/>
          <w:szCs w:val="22"/>
        </w:rPr>
        <w:t xml:space="preserve"> but which are not currently envisaged.</w:t>
      </w:r>
      <w:r w:rsidR="009141DF" w:rsidRPr="00600735">
        <w:rPr>
          <w:rFonts w:ascii="Calibri" w:hAnsi="Calibri" w:cs="Arial"/>
          <w:szCs w:val="22"/>
        </w:rPr>
        <w:t xml:space="preserve"> </w:t>
      </w:r>
      <w:r w:rsidRPr="00600735">
        <w:rPr>
          <w:rFonts w:ascii="Calibri" w:hAnsi="Calibri" w:cs="Arial"/>
          <w:szCs w:val="22"/>
        </w:rPr>
        <w:t>Th</w:t>
      </w:r>
      <w:r w:rsidR="00CC34A7">
        <w:rPr>
          <w:rFonts w:ascii="Calibri" w:hAnsi="Calibri" w:cs="Arial"/>
          <w:szCs w:val="22"/>
        </w:rPr>
        <w:t xml:space="preserve">is </w:t>
      </w:r>
      <w:r w:rsidRPr="00600735">
        <w:rPr>
          <w:rFonts w:ascii="Calibri" w:hAnsi="Calibri" w:cs="Arial"/>
          <w:szCs w:val="22"/>
        </w:rPr>
        <w:t>is consis</w:t>
      </w:r>
      <w:r w:rsidR="003648FB" w:rsidRPr="00600735">
        <w:rPr>
          <w:rFonts w:ascii="Calibri" w:hAnsi="Calibri" w:cs="Arial"/>
          <w:szCs w:val="22"/>
        </w:rPr>
        <w:t xml:space="preserve">tent with the principle of the </w:t>
      </w:r>
      <w:r w:rsidR="00A74836">
        <w:rPr>
          <w:rFonts w:ascii="Calibri" w:hAnsi="Calibri" w:cs="Arial"/>
          <w:szCs w:val="22"/>
        </w:rPr>
        <w:t>program</w:t>
      </w:r>
      <w:r w:rsidRPr="00600735">
        <w:rPr>
          <w:rFonts w:ascii="Calibri" w:hAnsi="Calibri" w:cs="Arial"/>
          <w:szCs w:val="22"/>
        </w:rPr>
        <w:t xml:space="preserve"> being adaptive to local context and emerging opportunities.</w:t>
      </w:r>
      <w:r w:rsidR="009141DF" w:rsidRPr="00600735">
        <w:rPr>
          <w:rFonts w:ascii="Calibri" w:hAnsi="Calibri" w:cs="Arial"/>
          <w:szCs w:val="22"/>
        </w:rPr>
        <w:t xml:space="preserve"> </w:t>
      </w:r>
      <w:r w:rsidRPr="00600735">
        <w:rPr>
          <w:rFonts w:ascii="Calibri" w:hAnsi="Calibri" w:cs="Arial"/>
          <w:szCs w:val="22"/>
        </w:rPr>
        <w:t xml:space="preserve">The budget will be shared across the portfolio of </w:t>
      </w:r>
      <w:r w:rsidR="00A74836">
        <w:rPr>
          <w:rFonts w:ascii="Calibri" w:hAnsi="Calibri" w:cs="Arial"/>
          <w:szCs w:val="22"/>
        </w:rPr>
        <w:t>program</w:t>
      </w:r>
      <w:r w:rsidRPr="00600735">
        <w:rPr>
          <w:rFonts w:ascii="Calibri" w:hAnsi="Calibri" w:cs="Arial"/>
          <w:szCs w:val="22"/>
        </w:rPr>
        <w:t xml:space="preserve">s and ideas for its allocation to particular activity opportunities, innovation and research will be collated by the </w:t>
      </w:r>
      <w:r w:rsidR="003648FB" w:rsidRPr="00600735">
        <w:rPr>
          <w:rFonts w:ascii="Calibri" w:hAnsi="Calibri" w:cs="Arial"/>
          <w:szCs w:val="22"/>
        </w:rPr>
        <w:t>MEL</w:t>
      </w:r>
      <w:r w:rsidRPr="00600735">
        <w:rPr>
          <w:rFonts w:ascii="Calibri" w:hAnsi="Calibri" w:cs="Arial"/>
          <w:szCs w:val="22"/>
        </w:rPr>
        <w:t xml:space="preserve"> Team together with the team leadership of each </w:t>
      </w:r>
      <w:r w:rsidR="00A74836">
        <w:rPr>
          <w:rFonts w:ascii="Calibri" w:hAnsi="Calibri" w:cs="Arial"/>
          <w:szCs w:val="22"/>
        </w:rPr>
        <w:t>program</w:t>
      </w:r>
      <w:r w:rsidRPr="00600735">
        <w:rPr>
          <w:rFonts w:ascii="Calibri" w:hAnsi="Calibri" w:cs="Arial"/>
          <w:szCs w:val="22"/>
        </w:rPr>
        <w:t xml:space="preserve"> and in consultation with key </w:t>
      </w:r>
      <w:r w:rsidR="00A74836">
        <w:rPr>
          <w:rFonts w:ascii="Calibri" w:hAnsi="Calibri" w:cs="Arial"/>
          <w:szCs w:val="22"/>
        </w:rPr>
        <w:t>program</w:t>
      </w:r>
      <w:r w:rsidRPr="00600735">
        <w:rPr>
          <w:rFonts w:ascii="Calibri" w:hAnsi="Calibri" w:cs="Arial"/>
          <w:szCs w:val="22"/>
        </w:rPr>
        <w:t xml:space="preserve"> staff.</w:t>
      </w:r>
      <w:r w:rsidR="009141DF" w:rsidRPr="00600735">
        <w:rPr>
          <w:rFonts w:ascii="Calibri" w:hAnsi="Calibri" w:cs="Arial"/>
          <w:szCs w:val="22"/>
        </w:rPr>
        <w:t xml:space="preserve"> </w:t>
      </w:r>
      <w:r w:rsidRPr="00600735">
        <w:rPr>
          <w:rFonts w:ascii="Calibri" w:hAnsi="Calibri" w:cs="Arial"/>
          <w:szCs w:val="22"/>
        </w:rPr>
        <w:t xml:space="preserve">Concepts </w:t>
      </w:r>
      <w:r w:rsidR="003648FB" w:rsidRPr="00600735">
        <w:rPr>
          <w:rFonts w:ascii="Calibri" w:hAnsi="Calibri" w:cs="Arial"/>
          <w:szCs w:val="22"/>
        </w:rPr>
        <w:t xml:space="preserve">and approval </w:t>
      </w:r>
      <w:r w:rsidRPr="00600735">
        <w:rPr>
          <w:rFonts w:ascii="Calibri" w:hAnsi="Calibri" w:cs="Arial"/>
          <w:szCs w:val="22"/>
        </w:rPr>
        <w:t>for the allocation of funding will be jointly deve</w:t>
      </w:r>
      <w:r w:rsidR="00231930" w:rsidRPr="00600735">
        <w:rPr>
          <w:rFonts w:ascii="Calibri" w:hAnsi="Calibri" w:cs="Arial"/>
          <w:szCs w:val="22"/>
        </w:rPr>
        <w:t>l</w:t>
      </w:r>
      <w:r w:rsidRPr="00600735">
        <w:rPr>
          <w:rFonts w:ascii="Calibri" w:hAnsi="Calibri" w:cs="Arial"/>
          <w:szCs w:val="22"/>
        </w:rPr>
        <w:t xml:space="preserve">oped </w:t>
      </w:r>
      <w:r w:rsidR="003648FB" w:rsidRPr="00600735">
        <w:rPr>
          <w:rFonts w:ascii="Calibri" w:hAnsi="Calibri" w:cs="Arial"/>
          <w:szCs w:val="22"/>
        </w:rPr>
        <w:t xml:space="preserve">and decided </w:t>
      </w:r>
      <w:r w:rsidRPr="00600735">
        <w:rPr>
          <w:rFonts w:ascii="Calibri" w:hAnsi="Calibri" w:cs="Arial"/>
          <w:szCs w:val="22"/>
        </w:rPr>
        <w:t>between the Australian Government and SIG.</w:t>
      </w:r>
      <w:r w:rsidR="001D3A02" w:rsidRPr="00600735">
        <w:rPr>
          <w:rStyle w:val="FootnoteReference"/>
          <w:rFonts w:ascii="Calibri" w:hAnsi="Calibri" w:cs="Arial"/>
          <w:szCs w:val="22"/>
        </w:rPr>
        <w:footnoteReference w:id="35"/>
      </w:r>
    </w:p>
    <w:p w:rsidR="00436F79" w:rsidRPr="00600735" w:rsidRDefault="00436F79">
      <w:pPr>
        <w:rPr>
          <w:rFonts w:ascii="Calibri" w:hAnsi="Calibri" w:cs="Arial"/>
          <w:szCs w:val="22"/>
        </w:rPr>
      </w:pPr>
      <w:r w:rsidRPr="00600735">
        <w:rPr>
          <w:rFonts w:ascii="Calibri" w:hAnsi="Calibri" w:cs="Arial"/>
          <w:szCs w:val="22"/>
        </w:rPr>
        <w:t>A further possible source of funding for specific initiatives that should be noted may be through DFAT’s InnovationXchange</w:t>
      </w:r>
      <w:r w:rsidR="00A336D8" w:rsidRPr="00600735">
        <w:rPr>
          <w:rFonts w:ascii="Calibri" w:hAnsi="Calibri" w:cs="Arial"/>
          <w:szCs w:val="22"/>
        </w:rPr>
        <w:t xml:space="preserve"> which provides grants to posts to trial innovations in development approaches. </w:t>
      </w:r>
    </w:p>
    <w:p w:rsidR="009964E3" w:rsidRPr="00600735" w:rsidRDefault="00720AC7" w:rsidP="009964E3">
      <w:pPr>
        <w:pStyle w:val="Heading4"/>
        <w:rPr>
          <w:rFonts w:ascii="Calibri" w:hAnsi="Calibri" w:cs="Arial"/>
          <w:szCs w:val="22"/>
        </w:rPr>
      </w:pPr>
      <w:r>
        <w:rPr>
          <w:rFonts w:ascii="Calibri" w:hAnsi="Calibri" w:cs="Arial"/>
          <w:szCs w:val="22"/>
        </w:rPr>
        <w:t>Fun</w:t>
      </w:r>
      <w:r w:rsidR="00764799">
        <w:rPr>
          <w:rFonts w:ascii="Calibri" w:hAnsi="Calibri" w:cs="Arial"/>
          <w:szCs w:val="22"/>
        </w:rPr>
        <w:t>d</w:t>
      </w:r>
      <w:r>
        <w:rPr>
          <w:rFonts w:ascii="Calibri" w:hAnsi="Calibri" w:cs="Arial"/>
          <w:szCs w:val="22"/>
        </w:rPr>
        <w:t>ing</w:t>
      </w:r>
      <w:r w:rsidRPr="00600735">
        <w:rPr>
          <w:rFonts w:ascii="Calibri" w:hAnsi="Calibri" w:cs="Arial"/>
          <w:szCs w:val="22"/>
        </w:rPr>
        <w:t xml:space="preserve"> </w:t>
      </w:r>
      <w:r w:rsidR="009964E3" w:rsidRPr="00600735">
        <w:rPr>
          <w:rFonts w:ascii="Calibri" w:hAnsi="Calibri" w:cs="Arial"/>
          <w:szCs w:val="22"/>
        </w:rPr>
        <w:t xml:space="preserve">outside SIG systems </w:t>
      </w:r>
    </w:p>
    <w:p w:rsidR="009964E3" w:rsidRPr="00600735" w:rsidRDefault="00D9527A" w:rsidP="009964E3">
      <w:pPr>
        <w:rPr>
          <w:rFonts w:ascii="Calibri" w:hAnsi="Calibri" w:cs="Arial"/>
          <w:szCs w:val="22"/>
        </w:rPr>
      </w:pPr>
      <w:r w:rsidRPr="00600735">
        <w:rPr>
          <w:rFonts w:ascii="Calibri" w:hAnsi="Calibri" w:cs="Arial"/>
          <w:szCs w:val="22"/>
        </w:rPr>
        <w:t>The flexible funding under C</w:t>
      </w:r>
      <w:r w:rsidR="009964E3" w:rsidRPr="00600735">
        <w:rPr>
          <w:rFonts w:ascii="Calibri" w:hAnsi="Calibri" w:cs="Arial"/>
          <w:szCs w:val="22"/>
        </w:rPr>
        <w:t xml:space="preserve">omponent </w:t>
      </w:r>
      <w:r w:rsidRPr="00600735">
        <w:rPr>
          <w:rFonts w:ascii="Calibri" w:hAnsi="Calibri" w:cs="Arial"/>
          <w:szCs w:val="22"/>
        </w:rPr>
        <w:t>4</w:t>
      </w:r>
      <w:r w:rsidR="009964E3" w:rsidRPr="00600735">
        <w:rPr>
          <w:rFonts w:ascii="Calibri" w:hAnsi="Calibri" w:cs="Arial"/>
          <w:szCs w:val="22"/>
        </w:rPr>
        <w:t xml:space="preserve"> will enable us to help governance sector agencies to deliver prioritised activities in their corporate and annual plans. This funding also allows DFAT to respond quickly and flexibly to SIG requests for assistance which often address unforeseen issues, or be due to changing circumstances. </w:t>
      </w:r>
    </w:p>
    <w:p w:rsidR="009964E3" w:rsidRPr="00600735" w:rsidRDefault="009964E3" w:rsidP="009964E3">
      <w:pPr>
        <w:rPr>
          <w:rFonts w:ascii="Calibri" w:hAnsi="Calibri" w:cs="Arial"/>
          <w:szCs w:val="22"/>
        </w:rPr>
      </w:pPr>
      <w:r w:rsidRPr="00600735">
        <w:rPr>
          <w:rFonts w:ascii="Calibri" w:hAnsi="Calibri" w:cs="Arial"/>
          <w:szCs w:val="22"/>
        </w:rPr>
        <w:t xml:space="preserve">This funding may also be used to support engagement with non-state actors on governance issues following a risk and fiduciary assessment if required. </w:t>
      </w:r>
    </w:p>
    <w:p w:rsidR="00FE1321" w:rsidRPr="00600735" w:rsidRDefault="00D429F9" w:rsidP="003E3187">
      <w:pPr>
        <w:pStyle w:val="Heading4"/>
        <w:rPr>
          <w:rFonts w:ascii="Calibri" w:hAnsi="Calibri" w:cs="Arial"/>
          <w:szCs w:val="22"/>
        </w:rPr>
      </w:pPr>
      <w:r w:rsidRPr="00600735">
        <w:rPr>
          <w:rFonts w:ascii="Calibri" w:hAnsi="Calibri" w:cs="Arial"/>
          <w:szCs w:val="22"/>
        </w:rPr>
        <w:t>L</w:t>
      </w:r>
      <w:r w:rsidR="00FE1321" w:rsidRPr="00600735">
        <w:rPr>
          <w:rFonts w:ascii="Calibri" w:hAnsi="Calibri" w:cs="Arial"/>
          <w:szCs w:val="22"/>
        </w:rPr>
        <w:t>ong-Term and Short-Term Technical Assistance (LTA, STA)</w:t>
      </w:r>
    </w:p>
    <w:p w:rsidR="00FE1321" w:rsidRPr="00600735" w:rsidRDefault="00FE1321" w:rsidP="00FE1321">
      <w:pPr>
        <w:rPr>
          <w:rFonts w:ascii="Calibri" w:hAnsi="Calibri" w:cs="Arial"/>
          <w:szCs w:val="22"/>
        </w:rPr>
      </w:pPr>
      <w:r w:rsidRPr="00600735">
        <w:rPr>
          <w:rFonts w:ascii="Calibri" w:hAnsi="Calibri" w:cs="Arial"/>
          <w:szCs w:val="22"/>
        </w:rPr>
        <w:t xml:space="preserve">Australian support to the governance sector has been largely in the form of LTA, with some flexible STA and direct funding of </w:t>
      </w:r>
      <w:r w:rsidR="003648FB" w:rsidRPr="00600735">
        <w:rPr>
          <w:rFonts w:ascii="Calibri" w:hAnsi="Calibri" w:cs="Arial"/>
          <w:szCs w:val="22"/>
        </w:rPr>
        <w:t>TA</w:t>
      </w:r>
      <w:r w:rsidRPr="00600735">
        <w:rPr>
          <w:rFonts w:ascii="Calibri" w:hAnsi="Calibri" w:cs="Arial"/>
          <w:szCs w:val="22"/>
        </w:rPr>
        <w:t xml:space="preserve"> contracts in key areas.</w:t>
      </w:r>
      <w:r w:rsidR="009141DF" w:rsidRPr="00600735">
        <w:rPr>
          <w:rFonts w:ascii="Calibri" w:hAnsi="Calibri" w:cs="Arial"/>
          <w:szCs w:val="22"/>
        </w:rPr>
        <w:t xml:space="preserve"> </w:t>
      </w:r>
      <w:r w:rsidRPr="00600735">
        <w:rPr>
          <w:rFonts w:ascii="Calibri" w:hAnsi="Calibri" w:cs="Arial"/>
          <w:szCs w:val="22"/>
        </w:rPr>
        <w:t xml:space="preserve">Given the very early stages of development of Solomon Islands adult education institutions and professional bodies, the option of outsourcing professionalization of PFM officers </w:t>
      </w:r>
      <w:r w:rsidR="003648FB" w:rsidRPr="00600735">
        <w:rPr>
          <w:rFonts w:ascii="Calibri" w:hAnsi="Calibri" w:cs="Arial"/>
          <w:szCs w:val="22"/>
        </w:rPr>
        <w:t xml:space="preserve">and general public sector capacity building </w:t>
      </w:r>
      <w:r w:rsidRPr="00600735">
        <w:rPr>
          <w:rFonts w:ascii="Calibri" w:hAnsi="Calibri" w:cs="Arial"/>
          <w:szCs w:val="22"/>
        </w:rPr>
        <w:t xml:space="preserve">to these bodies is not </w:t>
      </w:r>
      <w:r w:rsidR="00B32D58" w:rsidRPr="00600735">
        <w:rPr>
          <w:rFonts w:ascii="Calibri" w:hAnsi="Calibri" w:cs="Arial"/>
          <w:szCs w:val="22"/>
        </w:rPr>
        <w:t xml:space="preserve">practicable </w:t>
      </w:r>
      <w:r w:rsidRPr="00600735">
        <w:rPr>
          <w:rFonts w:ascii="Calibri" w:hAnsi="Calibri" w:cs="Arial"/>
          <w:szCs w:val="22"/>
        </w:rPr>
        <w:t xml:space="preserve">at the outset of the </w:t>
      </w:r>
      <w:r w:rsidR="00A74836">
        <w:rPr>
          <w:rFonts w:ascii="Calibri" w:hAnsi="Calibri" w:cs="Arial"/>
          <w:szCs w:val="22"/>
        </w:rPr>
        <w:t>program</w:t>
      </w:r>
      <w:r w:rsidRPr="00600735">
        <w:rPr>
          <w:rFonts w:ascii="Calibri" w:hAnsi="Calibri" w:cs="Arial"/>
          <w:szCs w:val="22"/>
        </w:rPr>
        <w:t>.</w:t>
      </w:r>
      <w:r w:rsidR="009141DF" w:rsidRPr="00600735">
        <w:rPr>
          <w:rFonts w:ascii="Calibri" w:hAnsi="Calibri" w:cs="Arial"/>
          <w:szCs w:val="22"/>
        </w:rPr>
        <w:t xml:space="preserve"> </w:t>
      </w:r>
      <w:r w:rsidRPr="00600735">
        <w:rPr>
          <w:rFonts w:ascii="Calibri" w:hAnsi="Calibri" w:cs="Arial"/>
          <w:szCs w:val="22"/>
        </w:rPr>
        <w:t xml:space="preserve">However, where these bodies mature and become sustainable potential partners to the </w:t>
      </w:r>
      <w:r w:rsidR="00A74836">
        <w:rPr>
          <w:rFonts w:ascii="Calibri" w:hAnsi="Calibri" w:cs="Arial"/>
          <w:szCs w:val="22"/>
        </w:rPr>
        <w:t>program</w:t>
      </w:r>
      <w:r w:rsidRPr="00600735">
        <w:rPr>
          <w:rFonts w:ascii="Calibri" w:hAnsi="Calibri" w:cs="Arial"/>
          <w:szCs w:val="22"/>
        </w:rPr>
        <w:t>, they can be re-evaluated for roles in providing capacity building inputs.</w:t>
      </w:r>
    </w:p>
    <w:p w:rsidR="00FE1321" w:rsidRPr="00600735" w:rsidRDefault="00FE1321" w:rsidP="00FE1321">
      <w:pPr>
        <w:rPr>
          <w:rFonts w:ascii="Calibri" w:hAnsi="Calibri" w:cs="Arial"/>
          <w:szCs w:val="22"/>
        </w:rPr>
      </w:pPr>
      <w:r w:rsidRPr="00600735">
        <w:rPr>
          <w:rFonts w:ascii="Calibri" w:hAnsi="Calibri" w:cs="Arial"/>
          <w:szCs w:val="22"/>
        </w:rPr>
        <w:t>Consequently, fu</w:t>
      </w:r>
      <w:r w:rsidR="003648FB" w:rsidRPr="00600735">
        <w:rPr>
          <w:rFonts w:ascii="Calibri" w:hAnsi="Calibri" w:cs="Arial"/>
          <w:szCs w:val="22"/>
        </w:rPr>
        <w:t>ture Australian support to the G</w:t>
      </w:r>
      <w:r w:rsidRPr="00600735">
        <w:rPr>
          <w:rFonts w:ascii="Calibri" w:hAnsi="Calibri" w:cs="Arial"/>
          <w:szCs w:val="22"/>
        </w:rPr>
        <w:t xml:space="preserve">overnance </w:t>
      </w:r>
      <w:r w:rsidR="003648FB" w:rsidRPr="00600735">
        <w:rPr>
          <w:rFonts w:ascii="Calibri" w:hAnsi="Calibri" w:cs="Arial"/>
          <w:szCs w:val="22"/>
        </w:rPr>
        <w:t>P</w:t>
      </w:r>
      <w:r w:rsidRPr="00600735">
        <w:rPr>
          <w:rFonts w:ascii="Calibri" w:hAnsi="Calibri" w:cs="Arial"/>
          <w:szCs w:val="22"/>
        </w:rPr>
        <w:t>rogram will need to continue to mobilise external human resources into the Solomon Islands to deliver capacity building and some in-line services.</w:t>
      </w:r>
      <w:r w:rsidR="009141DF" w:rsidRPr="00600735">
        <w:rPr>
          <w:rFonts w:ascii="Calibri" w:hAnsi="Calibri" w:cs="Arial"/>
          <w:szCs w:val="22"/>
        </w:rPr>
        <w:t xml:space="preserve"> </w:t>
      </w:r>
      <w:r w:rsidRPr="00600735">
        <w:rPr>
          <w:rFonts w:ascii="Calibri" w:hAnsi="Calibri" w:cs="Arial"/>
          <w:szCs w:val="22"/>
        </w:rPr>
        <w:t xml:space="preserve">LTA and STA will continue to be the most appropriate form of aid to the SIG governance sector in the next phase of </w:t>
      </w:r>
      <w:r w:rsidR="00A400D5">
        <w:rPr>
          <w:rFonts w:ascii="Calibri" w:hAnsi="Calibri" w:cs="Arial"/>
          <w:szCs w:val="22"/>
        </w:rPr>
        <w:t>the Program</w:t>
      </w:r>
      <w:r w:rsidRPr="00600735">
        <w:rPr>
          <w:rFonts w:ascii="Calibri" w:hAnsi="Calibri" w:cs="Arial"/>
          <w:szCs w:val="22"/>
        </w:rPr>
        <w:t xml:space="preserve">, but will be supplemented with accountable cash grants to partner organisations under long-term twinning arrangements as outlined above. </w:t>
      </w:r>
    </w:p>
    <w:p w:rsidR="00FE1321" w:rsidRPr="00600735" w:rsidRDefault="00FE1321" w:rsidP="00BA6219">
      <w:pPr>
        <w:rPr>
          <w:rFonts w:ascii="Calibri" w:hAnsi="Calibri" w:cs="Arial"/>
          <w:szCs w:val="22"/>
        </w:rPr>
      </w:pPr>
      <w:r w:rsidRPr="00244F6C">
        <w:rPr>
          <w:rFonts w:ascii="Calibri" w:hAnsi="Calibri" w:cs="Arial"/>
          <w:szCs w:val="22"/>
        </w:rPr>
        <w:t xml:space="preserve">Ensuring all LTA/ STA take a common approach to implementing key PFM </w:t>
      </w:r>
      <w:r w:rsidR="003648FB" w:rsidRPr="00244F6C">
        <w:rPr>
          <w:rFonts w:ascii="Calibri" w:hAnsi="Calibri" w:cs="Arial"/>
          <w:szCs w:val="22"/>
        </w:rPr>
        <w:t xml:space="preserve">and public sector </w:t>
      </w:r>
      <w:r w:rsidRPr="00244F6C">
        <w:rPr>
          <w:rFonts w:ascii="Calibri" w:hAnsi="Calibri" w:cs="Arial"/>
          <w:szCs w:val="22"/>
        </w:rPr>
        <w:t>reforms will be essential to consistent capacity building in SIG; and to preventing any backlash to the reform agenda from a political economy that comes under pressure as future SIG budgets face funding constraints.</w:t>
      </w:r>
      <w:r w:rsidR="009141DF" w:rsidRPr="00600735">
        <w:rPr>
          <w:rFonts w:ascii="Calibri" w:hAnsi="Calibri" w:cs="Arial"/>
          <w:szCs w:val="22"/>
        </w:rPr>
        <w:t xml:space="preserve"> </w:t>
      </w:r>
      <w:r w:rsidRPr="00600735">
        <w:rPr>
          <w:rFonts w:ascii="Calibri" w:hAnsi="Calibri" w:cs="Arial"/>
          <w:szCs w:val="22"/>
        </w:rPr>
        <w:t xml:space="preserve">Accordingly, it will be important for the entire LTA/ STA cadre to be regularly briefed on </w:t>
      </w:r>
      <w:r w:rsidR="00A74836">
        <w:rPr>
          <w:rFonts w:ascii="Calibri" w:hAnsi="Calibri" w:cs="Arial"/>
          <w:szCs w:val="22"/>
        </w:rPr>
        <w:t>program</w:t>
      </w:r>
      <w:r w:rsidRPr="00600735">
        <w:rPr>
          <w:rFonts w:ascii="Calibri" w:hAnsi="Calibri" w:cs="Arial"/>
          <w:szCs w:val="22"/>
        </w:rPr>
        <w:t xml:space="preserve"> modalities, priorities and goals; as well as to reflect SIG reform priorities in all TORs; and monitor and report on delivery of these priorities in LTA/ STA reporting.</w:t>
      </w:r>
      <w:r w:rsidR="009141DF" w:rsidRPr="00600735">
        <w:rPr>
          <w:rFonts w:ascii="Calibri" w:hAnsi="Calibri" w:cs="Arial"/>
          <w:szCs w:val="22"/>
        </w:rPr>
        <w:t xml:space="preserve"> </w:t>
      </w:r>
      <w:r w:rsidRPr="00600735">
        <w:rPr>
          <w:rFonts w:ascii="Calibri" w:hAnsi="Calibri" w:cs="Arial"/>
          <w:szCs w:val="22"/>
        </w:rPr>
        <w:t>Lessons learned from advisory experience in Solomon Islands and the region should inform the operation and management of LTA/STA.</w:t>
      </w:r>
      <w:r w:rsidR="009141DF" w:rsidRPr="00600735">
        <w:rPr>
          <w:rFonts w:ascii="Calibri" w:hAnsi="Calibri" w:cs="Arial"/>
          <w:szCs w:val="22"/>
        </w:rPr>
        <w:t xml:space="preserve"> </w:t>
      </w:r>
      <w:r w:rsidRPr="00600735">
        <w:rPr>
          <w:rFonts w:ascii="Calibri" w:hAnsi="Calibri" w:cs="Arial"/>
          <w:szCs w:val="22"/>
        </w:rPr>
        <w:t xml:space="preserve">See </w:t>
      </w:r>
      <w:r w:rsidR="00F54DC4" w:rsidRPr="00600735">
        <w:rPr>
          <w:rFonts w:ascii="Calibri" w:hAnsi="Calibri" w:cs="Arial"/>
          <w:szCs w:val="22"/>
        </w:rPr>
        <w:t>above</w:t>
      </w:r>
      <w:r w:rsidRPr="00600735">
        <w:rPr>
          <w:rFonts w:ascii="Calibri" w:hAnsi="Calibri" w:cs="Arial"/>
          <w:szCs w:val="22"/>
        </w:rPr>
        <w:t xml:space="preserve"> for discussion on innovation in </w:t>
      </w:r>
      <w:r w:rsidR="00D7676B" w:rsidRPr="00600735">
        <w:rPr>
          <w:rFonts w:ascii="Calibri" w:hAnsi="Calibri" w:cs="Arial"/>
          <w:szCs w:val="22"/>
        </w:rPr>
        <w:t xml:space="preserve">the </w:t>
      </w:r>
      <w:r w:rsidRPr="00600735">
        <w:rPr>
          <w:rFonts w:ascii="Calibri" w:hAnsi="Calibri" w:cs="Arial"/>
          <w:szCs w:val="22"/>
        </w:rPr>
        <w:t>use of LTA/STA.</w:t>
      </w:r>
      <w:r w:rsidR="009141DF" w:rsidRPr="00600735">
        <w:rPr>
          <w:rFonts w:ascii="Calibri" w:hAnsi="Calibri" w:cs="Arial"/>
          <w:szCs w:val="22"/>
        </w:rPr>
        <w:t xml:space="preserve"> </w:t>
      </w:r>
    </w:p>
    <w:p w:rsidR="00A758FF" w:rsidRPr="00600735" w:rsidRDefault="00D429F9" w:rsidP="003E3187">
      <w:pPr>
        <w:pStyle w:val="Heading4"/>
        <w:rPr>
          <w:rFonts w:ascii="Calibri" w:hAnsi="Calibri" w:cs="Arial"/>
          <w:szCs w:val="22"/>
        </w:rPr>
      </w:pPr>
      <w:r w:rsidRPr="00600735">
        <w:rPr>
          <w:rFonts w:ascii="Calibri" w:hAnsi="Calibri" w:cs="Arial"/>
          <w:szCs w:val="22"/>
        </w:rPr>
        <w:t>R</w:t>
      </w:r>
      <w:r w:rsidR="00A758FF" w:rsidRPr="00600735">
        <w:rPr>
          <w:rFonts w:ascii="Calibri" w:hAnsi="Calibri" w:cs="Arial"/>
          <w:szCs w:val="22"/>
        </w:rPr>
        <w:t>egional twinning</w:t>
      </w:r>
      <w:r w:rsidR="007F3765" w:rsidRPr="00600735">
        <w:rPr>
          <w:rFonts w:ascii="Calibri" w:hAnsi="Calibri" w:cs="Arial"/>
          <w:szCs w:val="22"/>
        </w:rPr>
        <w:t>/</w:t>
      </w:r>
      <w:r w:rsidR="00694FA4">
        <w:rPr>
          <w:rFonts w:ascii="Calibri" w:hAnsi="Calibri" w:cs="Arial"/>
          <w:szCs w:val="22"/>
        </w:rPr>
        <w:t>support</w:t>
      </w:r>
      <w:r w:rsidR="00694FA4" w:rsidRPr="00600735">
        <w:rPr>
          <w:rFonts w:ascii="Calibri" w:hAnsi="Calibri" w:cs="Arial"/>
          <w:szCs w:val="22"/>
        </w:rPr>
        <w:t xml:space="preserve"> </w:t>
      </w:r>
      <w:r w:rsidR="00A758FF" w:rsidRPr="00600735">
        <w:rPr>
          <w:rFonts w:ascii="Calibri" w:hAnsi="Calibri" w:cs="Arial"/>
          <w:szCs w:val="22"/>
        </w:rPr>
        <w:t>arrangements</w:t>
      </w:r>
    </w:p>
    <w:p w:rsidR="009964E3" w:rsidRPr="00600735" w:rsidRDefault="009C6851" w:rsidP="00A758FF">
      <w:pPr>
        <w:rPr>
          <w:rFonts w:ascii="Calibri" w:hAnsi="Calibri" w:cs="Arial"/>
          <w:szCs w:val="22"/>
        </w:rPr>
      </w:pPr>
      <w:r w:rsidRPr="00600735">
        <w:rPr>
          <w:rFonts w:ascii="Calibri" w:hAnsi="Calibri" w:cs="Arial"/>
          <w:szCs w:val="22"/>
        </w:rPr>
        <w:t xml:space="preserve">This </w:t>
      </w:r>
      <w:r w:rsidR="00A74836">
        <w:rPr>
          <w:rFonts w:ascii="Calibri" w:hAnsi="Calibri" w:cs="Arial"/>
          <w:szCs w:val="22"/>
        </w:rPr>
        <w:t>program</w:t>
      </w:r>
      <w:r w:rsidRPr="00600735">
        <w:rPr>
          <w:rFonts w:ascii="Calibri" w:hAnsi="Calibri" w:cs="Arial"/>
          <w:szCs w:val="22"/>
        </w:rPr>
        <w:t xml:space="preserve"> will use regional twinning</w:t>
      </w:r>
      <w:r w:rsidR="007F3765" w:rsidRPr="00600735">
        <w:rPr>
          <w:rFonts w:ascii="Calibri" w:hAnsi="Calibri" w:cs="Arial"/>
          <w:szCs w:val="22"/>
        </w:rPr>
        <w:t xml:space="preserve"> and/or support</w:t>
      </w:r>
      <w:r w:rsidRPr="00600735">
        <w:rPr>
          <w:rFonts w:ascii="Calibri" w:hAnsi="Calibri" w:cs="Arial"/>
          <w:szCs w:val="22"/>
        </w:rPr>
        <w:t xml:space="preserve"> arrangements</w:t>
      </w:r>
      <w:r w:rsidR="007F3765" w:rsidRPr="00600735">
        <w:rPr>
          <w:rFonts w:ascii="Calibri" w:hAnsi="Calibri" w:cs="Arial"/>
          <w:szCs w:val="22"/>
        </w:rPr>
        <w:t>, where these are appropriate and cost-effective,</w:t>
      </w:r>
      <w:r w:rsidRPr="00600735">
        <w:rPr>
          <w:rFonts w:ascii="Calibri" w:hAnsi="Calibri" w:cs="Arial"/>
          <w:szCs w:val="22"/>
        </w:rPr>
        <w:t xml:space="preserve"> to advance particular activities</w:t>
      </w:r>
      <w:r w:rsidR="00B80781" w:rsidRPr="00600735">
        <w:rPr>
          <w:rFonts w:ascii="Calibri" w:hAnsi="Calibri" w:cs="Arial"/>
          <w:szCs w:val="22"/>
        </w:rPr>
        <w:t xml:space="preserve"> and develop institutional relationships between SIG agencies and counterpart agencies in the region.</w:t>
      </w:r>
      <w:r w:rsidR="009141DF" w:rsidRPr="00600735">
        <w:rPr>
          <w:rFonts w:ascii="Calibri" w:hAnsi="Calibri" w:cs="Arial"/>
          <w:szCs w:val="22"/>
        </w:rPr>
        <w:t xml:space="preserve"> </w:t>
      </w:r>
      <w:r w:rsidR="00AE66FA" w:rsidRPr="00600735">
        <w:rPr>
          <w:rFonts w:ascii="Calibri" w:hAnsi="Calibri" w:cs="Arial"/>
          <w:szCs w:val="22"/>
        </w:rPr>
        <w:t xml:space="preserve">Funding for </w:t>
      </w:r>
      <w:r w:rsidR="007F3765" w:rsidRPr="00600735">
        <w:rPr>
          <w:rFonts w:ascii="Calibri" w:hAnsi="Calibri" w:cs="Arial"/>
          <w:szCs w:val="22"/>
        </w:rPr>
        <w:t xml:space="preserve">such </w:t>
      </w:r>
      <w:r w:rsidR="00AE66FA" w:rsidRPr="00600735">
        <w:rPr>
          <w:rFonts w:ascii="Calibri" w:hAnsi="Calibri" w:cs="Arial"/>
          <w:szCs w:val="22"/>
        </w:rPr>
        <w:t xml:space="preserve">activities including exchanges, secondments and training are </w:t>
      </w:r>
      <w:r w:rsidR="00B80781" w:rsidRPr="00600735">
        <w:rPr>
          <w:rFonts w:ascii="Calibri" w:hAnsi="Calibri" w:cs="Arial"/>
          <w:szCs w:val="22"/>
        </w:rPr>
        <w:t>available with the following organisations: NSW Auditor General; University of South Pacific</w:t>
      </w:r>
      <w:r w:rsidR="00B32D58" w:rsidRPr="00600735">
        <w:rPr>
          <w:rFonts w:ascii="Calibri" w:hAnsi="Calibri" w:cs="Arial"/>
          <w:szCs w:val="22"/>
        </w:rPr>
        <w:t>;</w:t>
      </w:r>
      <w:r w:rsidR="00B80781" w:rsidRPr="00600735">
        <w:rPr>
          <w:rFonts w:ascii="Calibri" w:hAnsi="Calibri" w:cs="Arial"/>
          <w:szCs w:val="22"/>
        </w:rPr>
        <w:t xml:space="preserve"> PICPA</w:t>
      </w:r>
      <w:r w:rsidR="00B32D58" w:rsidRPr="00600735">
        <w:rPr>
          <w:rFonts w:ascii="Calibri" w:hAnsi="Calibri" w:cs="Arial"/>
          <w:szCs w:val="22"/>
        </w:rPr>
        <w:t xml:space="preserve"> (at the University of the South Pacific);</w:t>
      </w:r>
      <w:r w:rsidR="00B80781" w:rsidRPr="00600735">
        <w:rPr>
          <w:rFonts w:ascii="Calibri" w:hAnsi="Calibri" w:cs="Arial"/>
          <w:szCs w:val="22"/>
        </w:rPr>
        <w:t xml:space="preserve"> Association of Internal Auditors (Solomon Islands)</w:t>
      </w:r>
      <w:r w:rsidR="00B32D58" w:rsidRPr="00600735">
        <w:rPr>
          <w:rFonts w:ascii="Calibri" w:hAnsi="Calibri" w:cs="Arial"/>
          <w:szCs w:val="22"/>
        </w:rPr>
        <w:t>;</w:t>
      </w:r>
      <w:r w:rsidR="00B80781" w:rsidRPr="00600735">
        <w:rPr>
          <w:rFonts w:ascii="Calibri" w:hAnsi="Calibri" w:cs="Arial"/>
          <w:szCs w:val="22"/>
        </w:rPr>
        <w:t xml:space="preserve"> Institute of Solomon Islands Accountants (ISIA))</w:t>
      </w:r>
      <w:r w:rsidR="00B32D58" w:rsidRPr="00600735">
        <w:rPr>
          <w:rFonts w:ascii="Calibri" w:hAnsi="Calibri" w:cs="Arial"/>
          <w:szCs w:val="22"/>
        </w:rPr>
        <w:t>;</w:t>
      </w:r>
      <w:r w:rsidR="00AE66FA" w:rsidRPr="00600735">
        <w:rPr>
          <w:rFonts w:ascii="Calibri" w:hAnsi="Calibri" w:cs="Arial"/>
          <w:szCs w:val="22"/>
        </w:rPr>
        <w:t xml:space="preserve"> </w:t>
      </w:r>
      <w:r w:rsidR="007F3765" w:rsidRPr="00600735">
        <w:rPr>
          <w:rFonts w:ascii="Calibri" w:hAnsi="Calibri" w:cs="Arial"/>
          <w:szCs w:val="22"/>
        </w:rPr>
        <w:t xml:space="preserve">the Pacific Association of Supreme Audit Institutions (PASAI); </w:t>
      </w:r>
      <w:r w:rsidR="00AE66FA" w:rsidRPr="00600735">
        <w:rPr>
          <w:rFonts w:ascii="Calibri" w:hAnsi="Calibri" w:cs="Arial"/>
          <w:szCs w:val="22"/>
        </w:rPr>
        <w:t>CPA Australia</w:t>
      </w:r>
      <w:r w:rsidR="00B32D58" w:rsidRPr="00600735">
        <w:rPr>
          <w:rFonts w:ascii="Calibri" w:hAnsi="Calibri" w:cs="Arial"/>
          <w:szCs w:val="22"/>
        </w:rPr>
        <w:t>;</w:t>
      </w:r>
      <w:r w:rsidR="00AE66FA" w:rsidRPr="00600735">
        <w:rPr>
          <w:rFonts w:ascii="Calibri" w:hAnsi="Calibri" w:cs="Arial"/>
          <w:szCs w:val="22"/>
        </w:rPr>
        <w:t xml:space="preserve"> </w:t>
      </w:r>
      <w:r w:rsidR="007F3765" w:rsidRPr="00600735">
        <w:rPr>
          <w:rFonts w:ascii="Calibri" w:hAnsi="Calibri" w:cs="Arial"/>
          <w:szCs w:val="22"/>
        </w:rPr>
        <w:t xml:space="preserve">and </w:t>
      </w:r>
      <w:r w:rsidR="00AE66FA" w:rsidRPr="00600735">
        <w:rPr>
          <w:rFonts w:ascii="Calibri" w:hAnsi="Calibri" w:cs="Arial"/>
          <w:szCs w:val="22"/>
        </w:rPr>
        <w:t>the Institute of Internal Auditors</w:t>
      </w:r>
      <w:r w:rsidR="00B80781" w:rsidRPr="00600735">
        <w:rPr>
          <w:rFonts w:ascii="Calibri" w:hAnsi="Calibri" w:cs="Arial"/>
          <w:szCs w:val="22"/>
        </w:rPr>
        <w:t>.</w:t>
      </w:r>
      <w:r w:rsidR="009141DF" w:rsidRPr="00600735">
        <w:rPr>
          <w:rFonts w:ascii="Calibri" w:hAnsi="Calibri" w:cs="Arial"/>
          <w:szCs w:val="22"/>
        </w:rPr>
        <w:t xml:space="preserve"> </w:t>
      </w:r>
    </w:p>
    <w:p w:rsidR="00A758FF" w:rsidRPr="00600735" w:rsidRDefault="00AE66FA" w:rsidP="00A758FF">
      <w:pPr>
        <w:rPr>
          <w:rFonts w:ascii="Calibri" w:hAnsi="Calibri" w:cs="Arial"/>
          <w:szCs w:val="22"/>
        </w:rPr>
      </w:pPr>
      <w:r w:rsidRPr="00600735">
        <w:rPr>
          <w:rFonts w:ascii="Calibri" w:hAnsi="Calibri" w:cs="Arial"/>
          <w:szCs w:val="22"/>
        </w:rPr>
        <w:t xml:space="preserve">The latter two organisations </w:t>
      </w:r>
      <w:r w:rsidR="002D0102" w:rsidRPr="00600735">
        <w:rPr>
          <w:rFonts w:ascii="Calibri" w:hAnsi="Calibri" w:cs="Arial"/>
          <w:szCs w:val="22"/>
        </w:rPr>
        <w:t>deliver</w:t>
      </w:r>
      <w:r w:rsidR="00A758FF" w:rsidRPr="00600735">
        <w:rPr>
          <w:rFonts w:ascii="Calibri" w:hAnsi="Calibri" w:cs="Arial"/>
          <w:szCs w:val="22"/>
        </w:rPr>
        <w:t xml:space="preserve"> professional development and accreditation training of staff in the </w:t>
      </w:r>
      <w:r w:rsidRPr="00600735">
        <w:rPr>
          <w:rFonts w:ascii="Calibri" w:hAnsi="Calibri" w:cs="Arial"/>
          <w:szCs w:val="22"/>
        </w:rPr>
        <w:t>S</w:t>
      </w:r>
      <w:r w:rsidR="009964E3" w:rsidRPr="00600735">
        <w:rPr>
          <w:rFonts w:ascii="Calibri" w:hAnsi="Calibri" w:cs="Arial"/>
          <w:szCs w:val="22"/>
        </w:rPr>
        <w:t xml:space="preserve">olomon </w:t>
      </w:r>
      <w:r w:rsidRPr="00600735">
        <w:rPr>
          <w:rFonts w:ascii="Calibri" w:hAnsi="Calibri" w:cs="Arial"/>
          <w:szCs w:val="22"/>
        </w:rPr>
        <w:t>I</w:t>
      </w:r>
      <w:r w:rsidR="009964E3" w:rsidRPr="00600735">
        <w:rPr>
          <w:rFonts w:ascii="Calibri" w:hAnsi="Calibri" w:cs="Arial"/>
          <w:szCs w:val="22"/>
        </w:rPr>
        <w:t>slands</w:t>
      </w:r>
      <w:r w:rsidRPr="00600735">
        <w:rPr>
          <w:rFonts w:ascii="Calibri" w:hAnsi="Calibri" w:cs="Arial"/>
          <w:szCs w:val="22"/>
        </w:rPr>
        <w:t xml:space="preserve"> </w:t>
      </w:r>
      <w:r w:rsidR="00A758FF" w:rsidRPr="00600735">
        <w:rPr>
          <w:rFonts w:ascii="Calibri" w:hAnsi="Calibri" w:cs="Arial"/>
          <w:szCs w:val="22"/>
        </w:rPr>
        <w:t>Office of the Auditor General and to accountants and auditors under affiliation arrangements with the Solomon Islands professional bodies.</w:t>
      </w:r>
      <w:r w:rsidR="009141DF" w:rsidRPr="00600735">
        <w:rPr>
          <w:rFonts w:ascii="Calibri" w:hAnsi="Calibri" w:cs="Arial"/>
          <w:szCs w:val="22"/>
        </w:rPr>
        <w:t xml:space="preserve"> </w:t>
      </w:r>
      <w:r w:rsidR="00A758FF" w:rsidRPr="00600735">
        <w:rPr>
          <w:rFonts w:ascii="Calibri" w:hAnsi="Calibri" w:cs="Arial"/>
          <w:szCs w:val="22"/>
        </w:rPr>
        <w:t>Greater professionalization of the financial management cadre, accompanied by the emergence of an active community of practice in accounting, audit and procurement, will empower this group to become a positive influence for governance strengthening over time.</w:t>
      </w:r>
    </w:p>
    <w:p w:rsidR="007F3765" w:rsidRPr="00600735" w:rsidRDefault="007F3765" w:rsidP="00A758FF">
      <w:pPr>
        <w:rPr>
          <w:rFonts w:ascii="Calibri" w:hAnsi="Calibri" w:cs="Arial"/>
          <w:szCs w:val="22"/>
        </w:rPr>
      </w:pPr>
      <w:r w:rsidRPr="00600735">
        <w:rPr>
          <w:rFonts w:ascii="Calibri" w:hAnsi="Calibri" w:cs="Arial"/>
          <w:szCs w:val="22"/>
        </w:rPr>
        <w:t xml:space="preserve">The </w:t>
      </w:r>
      <w:r w:rsidR="00A74836">
        <w:rPr>
          <w:rFonts w:ascii="Calibri" w:hAnsi="Calibri" w:cs="Arial"/>
          <w:szCs w:val="22"/>
        </w:rPr>
        <w:t>program</w:t>
      </w:r>
      <w:r w:rsidRPr="00600735">
        <w:rPr>
          <w:rFonts w:ascii="Calibri" w:hAnsi="Calibri" w:cs="Arial"/>
          <w:szCs w:val="22"/>
        </w:rPr>
        <w:t xml:space="preserve"> will also consider the possibility of in-sourcing private sector capacity from other Pacific Island countries where this capacity is more highly developed and available.</w:t>
      </w:r>
    </w:p>
    <w:p w:rsidR="007154BC" w:rsidRPr="00600735" w:rsidRDefault="00D429F9" w:rsidP="003E3187">
      <w:pPr>
        <w:pStyle w:val="Heading4"/>
        <w:rPr>
          <w:rFonts w:ascii="Calibri" w:hAnsi="Calibri" w:cs="Arial"/>
          <w:szCs w:val="22"/>
        </w:rPr>
      </w:pPr>
      <w:r w:rsidRPr="00600735">
        <w:rPr>
          <w:rFonts w:ascii="Calibri" w:hAnsi="Calibri" w:cs="Arial"/>
          <w:szCs w:val="22"/>
        </w:rPr>
        <w:t>T</w:t>
      </w:r>
      <w:r w:rsidR="007154BC" w:rsidRPr="00600735">
        <w:rPr>
          <w:rFonts w:ascii="Calibri" w:hAnsi="Calibri" w:cs="Arial"/>
          <w:szCs w:val="22"/>
        </w:rPr>
        <w:t>argeted training</w:t>
      </w:r>
      <w:r w:rsidR="000856A5" w:rsidRPr="00600735">
        <w:rPr>
          <w:rFonts w:ascii="Calibri" w:hAnsi="Calibri" w:cs="Arial"/>
          <w:szCs w:val="22"/>
        </w:rPr>
        <w:t xml:space="preserve"> </w:t>
      </w:r>
      <w:r w:rsidR="009964E3" w:rsidRPr="00600735">
        <w:rPr>
          <w:rFonts w:ascii="Calibri" w:hAnsi="Calibri" w:cs="Arial"/>
          <w:szCs w:val="22"/>
        </w:rPr>
        <w:t>and</w:t>
      </w:r>
      <w:r w:rsidR="000856A5" w:rsidRPr="00600735">
        <w:rPr>
          <w:rFonts w:ascii="Calibri" w:hAnsi="Calibri" w:cs="Arial"/>
          <w:szCs w:val="22"/>
        </w:rPr>
        <w:t xml:space="preserve"> Activities</w:t>
      </w:r>
      <w:r w:rsidR="007154BC" w:rsidRPr="00600735">
        <w:rPr>
          <w:rFonts w:ascii="Calibri" w:hAnsi="Calibri" w:cs="Arial"/>
          <w:szCs w:val="22"/>
        </w:rPr>
        <w:t xml:space="preserve"> to</w:t>
      </w:r>
      <w:r w:rsidR="00182F08">
        <w:rPr>
          <w:rFonts w:ascii="Calibri" w:hAnsi="Calibri" w:cs="Arial"/>
          <w:szCs w:val="22"/>
        </w:rPr>
        <w:t xml:space="preserve"> support </w:t>
      </w:r>
      <w:r w:rsidR="007154BC" w:rsidRPr="00600735">
        <w:rPr>
          <w:rFonts w:ascii="Calibri" w:hAnsi="Calibri" w:cs="Arial"/>
          <w:szCs w:val="22"/>
        </w:rPr>
        <w:t>program outcomes</w:t>
      </w:r>
    </w:p>
    <w:p w:rsidR="007154BC" w:rsidRPr="00600735" w:rsidRDefault="00F04F11" w:rsidP="00A758FF">
      <w:pPr>
        <w:rPr>
          <w:rFonts w:ascii="Calibri" w:hAnsi="Calibri" w:cs="Arial"/>
          <w:szCs w:val="22"/>
        </w:rPr>
      </w:pPr>
      <w:r w:rsidRPr="00600735">
        <w:rPr>
          <w:rFonts w:ascii="Calibri" w:hAnsi="Calibri" w:cs="Arial"/>
          <w:szCs w:val="22"/>
        </w:rPr>
        <w:t>The</w:t>
      </w:r>
      <w:r w:rsidR="007154BC" w:rsidRPr="00600735">
        <w:rPr>
          <w:rFonts w:ascii="Calibri" w:hAnsi="Calibri" w:cs="Arial"/>
          <w:szCs w:val="22"/>
        </w:rPr>
        <w:t xml:space="preserve"> Governance Program will provide funding for selected training opportunities</w:t>
      </w:r>
      <w:r w:rsidRPr="00600735">
        <w:rPr>
          <w:rFonts w:ascii="Calibri" w:hAnsi="Calibri" w:cs="Arial"/>
          <w:szCs w:val="22"/>
        </w:rPr>
        <w:t xml:space="preserve"> and other activities</w:t>
      </w:r>
      <w:r w:rsidR="007154BC" w:rsidRPr="00600735">
        <w:rPr>
          <w:rFonts w:ascii="Calibri" w:hAnsi="Calibri" w:cs="Arial"/>
          <w:szCs w:val="22"/>
        </w:rPr>
        <w:t xml:space="preserve"> for SIG and relevant partners</w:t>
      </w:r>
      <w:r w:rsidRPr="00600735">
        <w:rPr>
          <w:rFonts w:ascii="Calibri" w:hAnsi="Calibri" w:cs="Arial"/>
          <w:szCs w:val="22"/>
        </w:rPr>
        <w:t xml:space="preserve"> as outlined in all components in the activity schedule</w:t>
      </w:r>
      <w:r w:rsidR="007154BC" w:rsidRPr="00600735">
        <w:rPr>
          <w:rFonts w:ascii="Calibri" w:hAnsi="Calibri" w:cs="Arial"/>
          <w:szCs w:val="22"/>
        </w:rPr>
        <w:t>.</w:t>
      </w:r>
      <w:r w:rsidR="009141DF" w:rsidRPr="00600735">
        <w:rPr>
          <w:rFonts w:ascii="Calibri" w:hAnsi="Calibri" w:cs="Arial"/>
          <w:szCs w:val="22"/>
        </w:rPr>
        <w:t xml:space="preserve"> </w:t>
      </w:r>
      <w:r w:rsidR="007154BC" w:rsidRPr="00600735">
        <w:rPr>
          <w:rFonts w:ascii="Calibri" w:hAnsi="Calibri" w:cs="Arial"/>
          <w:szCs w:val="22"/>
        </w:rPr>
        <w:t xml:space="preserve">Whilst careful consideration was given to selecting local training providers, it is likely that a combination of locally procured and regionally procured </w:t>
      </w:r>
      <w:r w:rsidRPr="00600735">
        <w:rPr>
          <w:rFonts w:ascii="Calibri" w:hAnsi="Calibri" w:cs="Arial"/>
          <w:szCs w:val="22"/>
        </w:rPr>
        <w:t>providers</w:t>
      </w:r>
      <w:r w:rsidR="007154BC" w:rsidRPr="00600735">
        <w:rPr>
          <w:rFonts w:ascii="Calibri" w:hAnsi="Calibri" w:cs="Arial"/>
          <w:szCs w:val="22"/>
        </w:rPr>
        <w:t xml:space="preserve"> will be needed to deliver the quality required for the Governance Program.</w:t>
      </w:r>
    </w:p>
    <w:p w:rsidR="007154BC" w:rsidRPr="00600735" w:rsidRDefault="007154BC" w:rsidP="00A758FF">
      <w:pPr>
        <w:rPr>
          <w:rFonts w:ascii="Calibri" w:hAnsi="Calibri" w:cs="Arial"/>
          <w:szCs w:val="22"/>
        </w:rPr>
      </w:pPr>
      <w:r w:rsidRPr="00600735">
        <w:rPr>
          <w:rFonts w:ascii="Calibri" w:hAnsi="Calibri" w:cs="Arial"/>
          <w:szCs w:val="22"/>
        </w:rPr>
        <w:t>Regional institutions with significant public sector procurement experience, such as Pacific Islands Centre for Public Administration (PICPA) and PFTAC in Suva offer professional development capacities that can be mobilised to design and deliver knowledge bases and structured training and accreditation programs in public procurement.</w:t>
      </w:r>
      <w:r w:rsidR="009141DF" w:rsidRPr="00600735">
        <w:rPr>
          <w:rFonts w:ascii="Calibri" w:hAnsi="Calibri" w:cs="Arial"/>
          <w:szCs w:val="22"/>
        </w:rPr>
        <w:t xml:space="preserve"> </w:t>
      </w:r>
      <w:r w:rsidR="00F04F11" w:rsidRPr="00600735">
        <w:rPr>
          <w:rFonts w:ascii="Calibri" w:hAnsi="Calibri" w:cs="Arial"/>
          <w:szCs w:val="22"/>
        </w:rPr>
        <w:t xml:space="preserve">At present, </w:t>
      </w:r>
      <w:r w:rsidRPr="00600735">
        <w:rPr>
          <w:rFonts w:ascii="Calibri" w:hAnsi="Calibri" w:cs="Arial"/>
          <w:szCs w:val="22"/>
        </w:rPr>
        <w:t>SIG institutions do not have the capacity to carry out this role, but may initially be able to collaborate with partners on local logistics support and access to venues; and later take on content delivery roles as capacity builds.</w:t>
      </w:r>
    </w:p>
    <w:p w:rsidR="00A758FF" w:rsidRPr="00600735" w:rsidRDefault="00A758FF" w:rsidP="00A758FF">
      <w:pPr>
        <w:rPr>
          <w:rFonts w:ascii="Calibri" w:hAnsi="Calibri" w:cs="Arial"/>
          <w:szCs w:val="22"/>
        </w:rPr>
      </w:pPr>
      <w:r w:rsidRPr="00600735">
        <w:rPr>
          <w:rFonts w:ascii="Calibri" w:hAnsi="Calibri" w:cs="Arial"/>
          <w:szCs w:val="22"/>
        </w:rPr>
        <w:t>IPAM</w:t>
      </w:r>
      <w:r w:rsidR="00374A6B" w:rsidRPr="00600735">
        <w:rPr>
          <w:rFonts w:ascii="Calibri" w:hAnsi="Calibri" w:cs="Arial"/>
          <w:szCs w:val="22"/>
        </w:rPr>
        <w:t>,</w:t>
      </w:r>
      <w:r w:rsidRPr="00600735">
        <w:rPr>
          <w:rFonts w:ascii="Calibri" w:hAnsi="Calibri" w:cs="Arial"/>
          <w:szCs w:val="22"/>
        </w:rPr>
        <w:t xml:space="preserve"> funded by the Ministry of Public Service (MPS) has research</w:t>
      </w:r>
      <w:r w:rsidRPr="00600735">
        <w:rPr>
          <w:rStyle w:val="FootnoteReference"/>
          <w:rFonts w:ascii="Calibri" w:hAnsi="Calibri" w:cs="Arial"/>
          <w:szCs w:val="22"/>
        </w:rPr>
        <w:footnoteReference w:id="36"/>
      </w:r>
      <w:r w:rsidRPr="00600735">
        <w:rPr>
          <w:rFonts w:ascii="Calibri" w:hAnsi="Calibri" w:cs="Arial"/>
          <w:szCs w:val="22"/>
        </w:rPr>
        <w:t xml:space="preserve"> as well as course delivery responsibilities.</w:t>
      </w:r>
      <w:r w:rsidR="009141DF" w:rsidRPr="00600735">
        <w:rPr>
          <w:rFonts w:ascii="Calibri" w:hAnsi="Calibri" w:cs="Arial"/>
          <w:szCs w:val="22"/>
        </w:rPr>
        <w:t xml:space="preserve"> </w:t>
      </w:r>
      <w:r w:rsidRPr="00600735">
        <w:rPr>
          <w:rFonts w:ascii="Calibri" w:hAnsi="Calibri" w:cs="Arial"/>
          <w:szCs w:val="22"/>
        </w:rPr>
        <w:t>A recent evaluation found that IPAM is effective in public service skills training, such as the Leadership Development Program, but may have reached its course delivery limits</w:t>
      </w:r>
      <w:r w:rsidRPr="00600735">
        <w:rPr>
          <w:rStyle w:val="FootnoteReference"/>
          <w:rFonts w:ascii="Calibri" w:hAnsi="Calibri" w:cs="Arial"/>
          <w:szCs w:val="22"/>
        </w:rPr>
        <w:footnoteReference w:id="37"/>
      </w:r>
      <w:r w:rsidRPr="00600735">
        <w:rPr>
          <w:rFonts w:ascii="Calibri" w:hAnsi="Calibri" w:cs="Arial"/>
          <w:szCs w:val="22"/>
        </w:rPr>
        <w:t xml:space="preserve"> with existing offers.</w:t>
      </w:r>
      <w:r w:rsidR="009141DF" w:rsidRPr="00600735">
        <w:rPr>
          <w:rFonts w:ascii="Calibri" w:hAnsi="Calibri" w:cs="Arial"/>
          <w:szCs w:val="22"/>
        </w:rPr>
        <w:t xml:space="preserve"> </w:t>
      </w:r>
      <w:r w:rsidRPr="00600735">
        <w:rPr>
          <w:rFonts w:ascii="Calibri" w:hAnsi="Calibri" w:cs="Arial"/>
          <w:szCs w:val="22"/>
        </w:rPr>
        <w:t>Consultations with procurement advis</w:t>
      </w:r>
      <w:r w:rsidR="00756C7A" w:rsidRPr="00600735">
        <w:rPr>
          <w:rFonts w:ascii="Calibri" w:hAnsi="Calibri" w:cs="Arial"/>
          <w:szCs w:val="22"/>
        </w:rPr>
        <w:t>e</w:t>
      </w:r>
      <w:r w:rsidRPr="00600735">
        <w:rPr>
          <w:rFonts w:ascii="Calibri" w:hAnsi="Calibri" w:cs="Arial"/>
          <w:szCs w:val="22"/>
        </w:rPr>
        <w:t xml:space="preserve">rs confirm that IPAM does not include public procurement in its </w:t>
      </w:r>
      <w:r w:rsidR="006C50B9" w:rsidRPr="00600735">
        <w:rPr>
          <w:rFonts w:ascii="Calibri" w:hAnsi="Calibri" w:cs="Arial"/>
          <w:szCs w:val="22"/>
        </w:rPr>
        <w:t>c</w:t>
      </w:r>
      <w:r w:rsidRPr="00600735">
        <w:rPr>
          <w:rFonts w:ascii="Calibri" w:hAnsi="Calibri" w:cs="Arial"/>
          <w:szCs w:val="22"/>
        </w:rPr>
        <w:t xml:space="preserve">orporate </w:t>
      </w:r>
      <w:r w:rsidR="006C50B9" w:rsidRPr="00600735">
        <w:rPr>
          <w:rFonts w:ascii="Calibri" w:hAnsi="Calibri" w:cs="Arial"/>
          <w:szCs w:val="22"/>
        </w:rPr>
        <w:t>l</w:t>
      </w:r>
      <w:r w:rsidRPr="00600735">
        <w:rPr>
          <w:rFonts w:ascii="Calibri" w:hAnsi="Calibri" w:cs="Arial"/>
          <w:szCs w:val="22"/>
        </w:rPr>
        <w:t xml:space="preserve">earning and </w:t>
      </w:r>
      <w:r w:rsidR="006C50B9" w:rsidRPr="00600735">
        <w:rPr>
          <w:rFonts w:ascii="Calibri" w:hAnsi="Calibri" w:cs="Arial"/>
          <w:szCs w:val="22"/>
        </w:rPr>
        <w:t>d</w:t>
      </w:r>
      <w:r w:rsidRPr="00600735">
        <w:rPr>
          <w:rFonts w:ascii="Calibri" w:hAnsi="Calibri" w:cs="Arial"/>
          <w:szCs w:val="22"/>
        </w:rPr>
        <w:t xml:space="preserve">evelopment </w:t>
      </w:r>
      <w:r w:rsidR="006C50B9" w:rsidRPr="00600735">
        <w:rPr>
          <w:rFonts w:ascii="Calibri" w:hAnsi="Calibri" w:cs="Arial"/>
          <w:szCs w:val="22"/>
        </w:rPr>
        <w:t>s</w:t>
      </w:r>
      <w:r w:rsidRPr="00600735">
        <w:rPr>
          <w:rFonts w:ascii="Calibri" w:hAnsi="Calibri" w:cs="Arial"/>
          <w:szCs w:val="22"/>
        </w:rPr>
        <w:t xml:space="preserve">eries on </w:t>
      </w:r>
      <w:r w:rsidR="006C50B9" w:rsidRPr="00600735">
        <w:rPr>
          <w:rFonts w:ascii="Calibri" w:hAnsi="Calibri" w:cs="Arial"/>
          <w:szCs w:val="22"/>
        </w:rPr>
        <w:t>b</w:t>
      </w:r>
      <w:r w:rsidRPr="00600735">
        <w:rPr>
          <w:rFonts w:ascii="Calibri" w:hAnsi="Calibri" w:cs="Arial"/>
          <w:szCs w:val="22"/>
        </w:rPr>
        <w:t xml:space="preserve">udget and </w:t>
      </w:r>
      <w:r w:rsidR="006C50B9" w:rsidRPr="00600735">
        <w:rPr>
          <w:rFonts w:ascii="Calibri" w:hAnsi="Calibri" w:cs="Arial"/>
          <w:szCs w:val="22"/>
        </w:rPr>
        <w:t>f</w:t>
      </w:r>
      <w:r w:rsidRPr="00600735">
        <w:rPr>
          <w:rFonts w:ascii="Calibri" w:hAnsi="Calibri" w:cs="Arial"/>
          <w:szCs w:val="22"/>
        </w:rPr>
        <w:t xml:space="preserve">inancial </w:t>
      </w:r>
      <w:r w:rsidR="006C50B9" w:rsidRPr="00600735">
        <w:rPr>
          <w:rFonts w:ascii="Calibri" w:hAnsi="Calibri" w:cs="Arial"/>
          <w:szCs w:val="22"/>
        </w:rPr>
        <w:t>m</w:t>
      </w:r>
      <w:r w:rsidRPr="00600735">
        <w:rPr>
          <w:rFonts w:ascii="Calibri" w:hAnsi="Calibri" w:cs="Arial"/>
          <w:szCs w:val="22"/>
        </w:rPr>
        <w:t>anagement.</w:t>
      </w:r>
    </w:p>
    <w:p w:rsidR="00A758FF" w:rsidRPr="00600735" w:rsidRDefault="00A758FF" w:rsidP="00A758FF">
      <w:pPr>
        <w:rPr>
          <w:rFonts w:ascii="Calibri" w:hAnsi="Calibri" w:cs="Arial"/>
          <w:szCs w:val="22"/>
        </w:rPr>
      </w:pPr>
      <w:r w:rsidRPr="00600735">
        <w:rPr>
          <w:rFonts w:ascii="Calibri" w:hAnsi="Calibri" w:cs="Arial"/>
          <w:szCs w:val="22"/>
        </w:rPr>
        <w:t xml:space="preserve">Building a technical database, training and accreditation program and </w:t>
      </w:r>
      <w:r w:rsidR="004B3D58" w:rsidRPr="00600735">
        <w:rPr>
          <w:rFonts w:ascii="Calibri" w:hAnsi="Calibri" w:cs="Arial"/>
          <w:szCs w:val="22"/>
        </w:rPr>
        <w:t xml:space="preserve">an </w:t>
      </w:r>
      <w:r w:rsidRPr="00600735">
        <w:rPr>
          <w:rFonts w:ascii="Calibri" w:hAnsi="Calibri" w:cs="Arial"/>
          <w:szCs w:val="22"/>
        </w:rPr>
        <w:t xml:space="preserve">active community of practice in public procurement with sustainable regional partners </w:t>
      </w:r>
      <w:r w:rsidR="00F04F11" w:rsidRPr="00600735">
        <w:rPr>
          <w:rFonts w:ascii="Calibri" w:hAnsi="Calibri" w:cs="Arial"/>
          <w:szCs w:val="22"/>
        </w:rPr>
        <w:t xml:space="preserve">will </w:t>
      </w:r>
      <w:r w:rsidRPr="00600735">
        <w:rPr>
          <w:rFonts w:ascii="Calibri" w:hAnsi="Calibri" w:cs="Arial"/>
          <w:szCs w:val="22"/>
        </w:rPr>
        <w:t>empower the SIG procurement cadre to become change agents for more ethical, transparent and accountable public procurement and better quality public expenditure.</w:t>
      </w:r>
    </w:p>
    <w:p w:rsidR="00F45A5F" w:rsidRPr="00600735" w:rsidRDefault="00F45A5F" w:rsidP="00F45A5F">
      <w:pPr>
        <w:rPr>
          <w:rFonts w:ascii="Calibri" w:hAnsi="Calibri" w:cs="Arial"/>
          <w:szCs w:val="22"/>
        </w:rPr>
      </w:pPr>
      <w:r w:rsidRPr="00600735">
        <w:rPr>
          <w:rFonts w:ascii="Calibri" w:hAnsi="Calibri" w:cs="Arial"/>
          <w:szCs w:val="22"/>
        </w:rPr>
        <w:t>In terms of broader public service leadership and management training, PICPA is appreciated as a body that is capable of providing strategic-level training for public service leaders (something that IPAM cannot do), and this relationship should be fostered.</w:t>
      </w:r>
      <w:r w:rsidR="009141DF" w:rsidRPr="00600735">
        <w:rPr>
          <w:rFonts w:ascii="Calibri" w:hAnsi="Calibri" w:cs="Arial"/>
          <w:szCs w:val="22"/>
        </w:rPr>
        <w:t xml:space="preserve"> </w:t>
      </w:r>
      <w:r w:rsidRPr="00600735">
        <w:rPr>
          <w:rFonts w:ascii="Calibri" w:hAnsi="Calibri" w:cs="Arial"/>
          <w:szCs w:val="22"/>
        </w:rPr>
        <w:t>At the same time, though, there ap</w:t>
      </w:r>
      <w:r w:rsidR="00260ED2" w:rsidRPr="00600735">
        <w:rPr>
          <w:rFonts w:ascii="Calibri" w:hAnsi="Calibri" w:cs="Arial"/>
          <w:szCs w:val="22"/>
        </w:rPr>
        <w:t>pears to be little awareness about other regional</w:t>
      </w:r>
      <w:r w:rsidRPr="00600735">
        <w:rPr>
          <w:rFonts w:ascii="Calibri" w:hAnsi="Calibri" w:cs="Arial"/>
          <w:szCs w:val="22"/>
        </w:rPr>
        <w:t xml:space="preserve"> training opportunities that might be available</w:t>
      </w:r>
      <w:r w:rsidR="00260ED2" w:rsidRPr="00600735">
        <w:rPr>
          <w:rFonts w:ascii="Calibri" w:hAnsi="Calibri" w:cs="Arial"/>
          <w:szCs w:val="22"/>
        </w:rPr>
        <w:t>, including</w:t>
      </w:r>
      <w:r w:rsidRPr="00600735">
        <w:rPr>
          <w:rFonts w:ascii="Calibri" w:hAnsi="Calibri" w:cs="Arial"/>
          <w:szCs w:val="22"/>
        </w:rPr>
        <w:t xml:space="preserve"> through the Pacific Leadership </w:t>
      </w:r>
      <w:r w:rsidR="009964E3" w:rsidRPr="00600735">
        <w:rPr>
          <w:rFonts w:ascii="Calibri" w:hAnsi="Calibri" w:cs="Arial"/>
          <w:szCs w:val="22"/>
        </w:rPr>
        <w:t>and</w:t>
      </w:r>
      <w:r w:rsidRPr="00600735">
        <w:rPr>
          <w:rFonts w:ascii="Calibri" w:hAnsi="Calibri" w:cs="Arial"/>
          <w:szCs w:val="22"/>
        </w:rPr>
        <w:t xml:space="preserve"> Governance Precinct in PNG.</w:t>
      </w:r>
      <w:r w:rsidR="009141DF" w:rsidRPr="00600735">
        <w:rPr>
          <w:rFonts w:ascii="Calibri" w:hAnsi="Calibri" w:cs="Arial"/>
          <w:szCs w:val="22"/>
        </w:rPr>
        <w:t xml:space="preserve"> </w:t>
      </w:r>
      <w:r w:rsidRPr="00600735">
        <w:rPr>
          <w:rFonts w:ascii="Calibri" w:hAnsi="Calibri" w:cs="Arial"/>
          <w:szCs w:val="22"/>
        </w:rPr>
        <w:t xml:space="preserve">Furthermore, there may also be scope for IPAM to develop a formal institutional relationship with the Precinct (and for the Governance </w:t>
      </w:r>
      <w:r w:rsidR="009964E3" w:rsidRPr="00600735">
        <w:rPr>
          <w:rFonts w:ascii="Calibri" w:hAnsi="Calibri" w:cs="Arial"/>
          <w:szCs w:val="22"/>
        </w:rPr>
        <w:t>P</w:t>
      </w:r>
      <w:r w:rsidRPr="00600735">
        <w:rPr>
          <w:rFonts w:ascii="Calibri" w:hAnsi="Calibri" w:cs="Arial"/>
          <w:szCs w:val="22"/>
        </w:rPr>
        <w:t>rogram to support this, at least initially).</w:t>
      </w:r>
      <w:r w:rsidR="009141DF" w:rsidRPr="00600735">
        <w:rPr>
          <w:rFonts w:ascii="Calibri" w:hAnsi="Calibri" w:cs="Arial"/>
          <w:szCs w:val="22"/>
        </w:rPr>
        <w:t xml:space="preserve"> </w:t>
      </w:r>
      <w:r w:rsidRPr="00600735">
        <w:rPr>
          <w:rFonts w:ascii="Calibri" w:hAnsi="Calibri" w:cs="Arial"/>
          <w:szCs w:val="22"/>
        </w:rPr>
        <w:t xml:space="preserve">These are both options that </w:t>
      </w:r>
      <w:r w:rsidR="007154BC" w:rsidRPr="00600735">
        <w:rPr>
          <w:rFonts w:ascii="Calibri" w:hAnsi="Calibri" w:cs="Arial"/>
          <w:szCs w:val="22"/>
        </w:rPr>
        <w:t xml:space="preserve">will </w:t>
      </w:r>
      <w:r w:rsidRPr="00600735">
        <w:rPr>
          <w:rFonts w:ascii="Calibri" w:hAnsi="Calibri" w:cs="Arial"/>
          <w:szCs w:val="22"/>
        </w:rPr>
        <w:t xml:space="preserve">be explored actively by the </w:t>
      </w:r>
      <w:r w:rsidR="00A74836">
        <w:rPr>
          <w:rFonts w:ascii="Calibri" w:hAnsi="Calibri" w:cs="Arial"/>
          <w:szCs w:val="22"/>
        </w:rPr>
        <w:t>p</w:t>
      </w:r>
      <w:r w:rsidR="00616357" w:rsidRPr="00600735">
        <w:rPr>
          <w:rFonts w:ascii="Calibri" w:hAnsi="Calibri" w:cs="Arial"/>
          <w:szCs w:val="22"/>
        </w:rPr>
        <w:t>rogram</w:t>
      </w:r>
      <w:r w:rsidRPr="00600735">
        <w:rPr>
          <w:rFonts w:ascii="Calibri" w:hAnsi="Calibri" w:cs="Arial"/>
          <w:szCs w:val="22"/>
        </w:rPr>
        <w:t>.</w:t>
      </w:r>
    </w:p>
    <w:p w:rsidR="009964E3" w:rsidRPr="00600735" w:rsidRDefault="00436F79" w:rsidP="009964E3">
      <w:pPr>
        <w:rPr>
          <w:rFonts w:ascii="Calibri" w:hAnsi="Calibri" w:cs="Arial"/>
          <w:szCs w:val="22"/>
        </w:rPr>
      </w:pPr>
      <w:r w:rsidRPr="00600735">
        <w:rPr>
          <w:rFonts w:ascii="Calibri" w:hAnsi="Calibri" w:cs="Arial"/>
          <w:szCs w:val="22"/>
        </w:rPr>
        <w:t xml:space="preserve">Finally, the Governance Program should remain mindful of possible opportunities available under the Australian scholarship program, and should engage with </w:t>
      </w:r>
      <w:r w:rsidR="00260ED2" w:rsidRPr="00600735">
        <w:rPr>
          <w:rFonts w:ascii="Calibri" w:hAnsi="Calibri" w:cs="Arial"/>
          <w:szCs w:val="22"/>
        </w:rPr>
        <w:t>relevant DFAT staff to this end.</w:t>
      </w:r>
    </w:p>
    <w:p w:rsidR="00FD6ECE" w:rsidRPr="00600735" w:rsidRDefault="00772B24">
      <w:pPr>
        <w:rPr>
          <w:rFonts w:ascii="Calibri" w:hAnsi="Calibri" w:cs="Arial"/>
          <w:caps/>
          <w:color w:val="FFFFFF" w:themeColor="background1"/>
          <w:spacing w:val="15"/>
          <w:szCs w:val="22"/>
        </w:rPr>
      </w:pPr>
      <w:r>
        <w:rPr>
          <w:rFonts w:ascii="Calibri" w:hAnsi="Calibri" w:cs="Arial"/>
          <w:szCs w:val="22"/>
        </w:rPr>
        <w:br w:type="page"/>
      </w:r>
    </w:p>
    <w:p w:rsidR="00A758FF" w:rsidRPr="00600735" w:rsidRDefault="00341BC4" w:rsidP="00BA5907">
      <w:pPr>
        <w:pStyle w:val="Heading1"/>
        <w:rPr>
          <w:rFonts w:ascii="Calibri" w:hAnsi="Calibri" w:cs="Arial"/>
        </w:rPr>
      </w:pPr>
      <w:bookmarkStart w:id="19" w:name="_Toc478032321"/>
      <w:r>
        <w:rPr>
          <w:rFonts w:ascii="Calibri" w:hAnsi="Calibri" w:cs="Arial"/>
        </w:rPr>
        <w:t>6</w:t>
      </w:r>
      <w:r w:rsidR="000C17D3" w:rsidRPr="00600735">
        <w:rPr>
          <w:rFonts w:ascii="Calibri" w:hAnsi="Calibri" w:cs="Arial"/>
        </w:rPr>
        <w:t xml:space="preserve">. </w:t>
      </w:r>
      <w:r w:rsidR="000C17D3" w:rsidRPr="00600735">
        <w:rPr>
          <w:rFonts w:ascii="Calibri" w:hAnsi="Calibri" w:cs="Arial"/>
          <w:caps w:val="0"/>
        </w:rPr>
        <w:t>GOVERNANCE PROGRAM DEVELOPMENT COMPONENTS</w:t>
      </w:r>
      <w:bookmarkEnd w:id="19"/>
    </w:p>
    <w:p w:rsidR="00B01BF7" w:rsidRPr="00600735" w:rsidRDefault="00B01BF7" w:rsidP="002509FB">
      <w:pPr>
        <w:rPr>
          <w:rFonts w:ascii="Calibri" w:hAnsi="Calibri" w:cs="Arial"/>
          <w:szCs w:val="22"/>
        </w:rPr>
      </w:pPr>
      <w:r w:rsidRPr="00600735">
        <w:rPr>
          <w:rFonts w:ascii="Calibri" w:hAnsi="Calibri" w:cs="Arial"/>
          <w:szCs w:val="22"/>
        </w:rPr>
        <w:t xml:space="preserve">The </w:t>
      </w:r>
      <w:r w:rsidR="00A74836">
        <w:rPr>
          <w:rFonts w:ascii="Calibri" w:hAnsi="Calibri" w:cs="Arial"/>
          <w:szCs w:val="22"/>
        </w:rPr>
        <w:t>program</w:t>
      </w:r>
      <w:r w:rsidRPr="00600735">
        <w:rPr>
          <w:rFonts w:ascii="Calibri" w:hAnsi="Calibri" w:cs="Arial"/>
          <w:szCs w:val="22"/>
        </w:rPr>
        <w:t xml:space="preserve"> will include four components, </w:t>
      </w:r>
      <w:r w:rsidR="00F3058D" w:rsidRPr="00600735">
        <w:rPr>
          <w:rFonts w:ascii="Calibri" w:hAnsi="Calibri" w:cs="Arial"/>
          <w:szCs w:val="22"/>
        </w:rPr>
        <w:t>encompassing a number of individual activities.</w:t>
      </w:r>
      <w:r w:rsidR="009141DF" w:rsidRPr="00600735">
        <w:rPr>
          <w:rFonts w:ascii="Calibri" w:hAnsi="Calibri" w:cs="Arial"/>
          <w:szCs w:val="22"/>
        </w:rPr>
        <w:t xml:space="preserve"> </w:t>
      </w:r>
      <w:r w:rsidR="007A613D" w:rsidRPr="00600735">
        <w:rPr>
          <w:rFonts w:ascii="Calibri" w:hAnsi="Calibri" w:cs="Arial"/>
          <w:szCs w:val="22"/>
        </w:rPr>
        <w:t>Each component is</w:t>
      </w:r>
      <w:r w:rsidR="00F3058D" w:rsidRPr="00600735">
        <w:rPr>
          <w:rFonts w:ascii="Calibri" w:hAnsi="Calibri" w:cs="Arial"/>
          <w:szCs w:val="22"/>
        </w:rPr>
        <w:t xml:space="preserve"> </w:t>
      </w:r>
      <w:r w:rsidR="00E56A87" w:rsidRPr="00600735">
        <w:rPr>
          <w:rFonts w:ascii="Calibri" w:hAnsi="Calibri" w:cs="Arial"/>
          <w:szCs w:val="22"/>
        </w:rPr>
        <w:t>outlined in detail below</w:t>
      </w:r>
      <w:r w:rsidR="00F04F11" w:rsidRPr="00600735">
        <w:rPr>
          <w:rFonts w:ascii="Calibri" w:hAnsi="Calibri" w:cs="Arial"/>
          <w:b/>
          <w:szCs w:val="22"/>
        </w:rPr>
        <w:t>.</w:t>
      </w:r>
      <w:r w:rsidR="004F1F6E">
        <w:rPr>
          <w:rFonts w:ascii="Calibri" w:hAnsi="Calibri" w:cs="Arial"/>
          <w:b/>
          <w:szCs w:val="22"/>
        </w:rPr>
        <w:t xml:space="preserve"> </w:t>
      </w:r>
      <w:r w:rsidR="000B6C7F">
        <w:rPr>
          <w:rFonts w:ascii="Calibri" w:hAnsi="Calibri" w:cs="Arial"/>
          <w:szCs w:val="22"/>
        </w:rPr>
        <w:t xml:space="preserve">The </w:t>
      </w:r>
      <w:r w:rsidR="00A74836">
        <w:rPr>
          <w:rFonts w:ascii="Calibri" w:hAnsi="Calibri" w:cs="Arial"/>
          <w:szCs w:val="22"/>
        </w:rPr>
        <w:t>program</w:t>
      </w:r>
      <w:r w:rsidR="000B6C7F">
        <w:rPr>
          <w:rFonts w:ascii="Calibri" w:hAnsi="Calibri" w:cs="Arial"/>
          <w:szCs w:val="22"/>
        </w:rPr>
        <w:t xml:space="preserve"> is designed to be flexible</w:t>
      </w:r>
      <w:r w:rsidR="00772B24">
        <w:rPr>
          <w:rFonts w:ascii="Calibri" w:hAnsi="Calibri" w:cs="Arial"/>
          <w:szCs w:val="22"/>
        </w:rPr>
        <w:t xml:space="preserve"> and, as such, t</w:t>
      </w:r>
      <w:r w:rsidR="004F1F6E">
        <w:rPr>
          <w:rFonts w:ascii="Calibri" w:hAnsi="Calibri" w:cs="Arial"/>
          <w:szCs w:val="22"/>
        </w:rPr>
        <w:t xml:space="preserve">he resources required to pursue an activity, or the activities required to pursue an outcome, may change over the life of the </w:t>
      </w:r>
      <w:r w:rsidR="00A74836">
        <w:rPr>
          <w:rFonts w:ascii="Calibri" w:hAnsi="Calibri" w:cs="Arial"/>
          <w:szCs w:val="22"/>
        </w:rPr>
        <w:t>program</w:t>
      </w:r>
      <w:r w:rsidR="004F1F6E">
        <w:rPr>
          <w:rFonts w:ascii="Calibri" w:hAnsi="Calibri" w:cs="Arial"/>
          <w:szCs w:val="22"/>
        </w:rPr>
        <w:t xml:space="preserve">. </w:t>
      </w:r>
    </w:p>
    <w:p w:rsidR="00A758FF" w:rsidRPr="00600735" w:rsidRDefault="00A758FF" w:rsidP="001D57FB">
      <w:pPr>
        <w:pStyle w:val="Heading2"/>
        <w:rPr>
          <w:rFonts w:ascii="Calibri" w:hAnsi="Calibri" w:cs="Arial"/>
          <w:szCs w:val="22"/>
        </w:rPr>
      </w:pPr>
      <w:bookmarkStart w:id="20" w:name="_Toc478032322"/>
      <w:r w:rsidRPr="00600735">
        <w:rPr>
          <w:rFonts w:ascii="Calibri" w:hAnsi="Calibri" w:cs="Arial"/>
          <w:szCs w:val="22"/>
        </w:rPr>
        <w:t xml:space="preserve">Component 1 </w:t>
      </w:r>
      <w:r w:rsidR="00436CB1" w:rsidRPr="00600735">
        <w:rPr>
          <w:rFonts w:ascii="Calibri" w:hAnsi="Calibri" w:cs="Arial"/>
          <w:szCs w:val="22"/>
        </w:rPr>
        <w:t>–</w:t>
      </w:r>
      <w:r w:rsidRPr="00600735">
        <w:rPr>
          <w:rFonts w:ascii="Calibri" w:hAnsi="Calibri" w:cs="Arial"/>
          <w:szCs w:val="22"/>
        </w:rPr>
        <w:t xml:space="preserve"> </w:t>
      </w:r>
      <w:r w:rsidR="00436CB1" w:rsidRPr="00600735">
        <w:rPr>
          <w:rFonts w:ascii="Calibri" w:hAnsi="Calibri" w:cs="Arial"/>
          <w:szCs w:val="22"/>
        </w:rPr>
        <w:t>Fiscally responsible budgeting and borrowing policies</w:t>
      </w:r>
      <w:bookmarkEnd w:id="20"/>
    </w:p>
    <w:p w:rsidR="00836CA6" w:rsidRPr="00600735" w:rsidRDefault="006940A4" w:rsidP="00836CA6">
      <w:pPr>
        <w:rPr>
          <w:rFonts w:ascii="Calibri" w:hAnsi="Calibri" w:cs="Arial"/>
          <w:szCs w:val="22"/>
        </w:rPr>
      </w:pPr>
      <w:r>
        <w:rPr>
          <w:rFonts w:ascii="Calibri" w:hAnsi="Calibri" w:cs="Arial"/>
          <w:szCs w:val="22"/>
        </w:rPr>
        <w:t>This component advances the following intermediate outcomes</w:t>
      </w:r>
      <w:r w:rsidR="00836CA6" w:rsidRPr="00600735">
        <w:rPr>
          <w:rFonts w:ascii="Calibri" w:hAnsi="Calibri" w:cs="Arial"/>
          <w:szCs w:val="22"/>
        </w:rPr>
        <w:t xml:space="preserve">: </w:t>
      </w:r>
    </w:p>
    <w:p w:rsidR="00E26366" w:rsidRPr="00600735" w:rsidRDefault="00E26366" w:rsidP="00E26366">
      <w:pPr>
        <w:numPr>
          <w:ilvl w:val="0"/>
          <w:numId w:val="44"/>
        </w:numPr>
        <w:spacing w:before="120" w:after="120"/>
        <w:rPr>
          <w:rFonts w:ascii="Calibri" w:hAnsi="Calibri" w:cs="Arial"/>
          <w:szCs w:val="22"/>
        </w:rPr>
      </w:pPr>
      <w:r w:rsidRPr="00600735">
        <w:rPr>
          <w:rFonts w:ascii="Calibri" w:hAnsi="Calibri" w:cs="Arial"/>
          <w:szCs w:val="22"/>
        </w:rPr>
        <w:t xml:space="preserve">Improved budget planning and </w:t>
      </w:r>
      <w:r w:rsidR="00361963" w:rsidRPr="00600735">
        <w:rPr>
          <w:rFonts w:ascii="Calibri" w:hAnsi="Calibri" w:cs="Arial"/>
          <w:szCs w:val="22"/>
        </w:rPr>
        <w:t>execution</w:t>
      </w:r>
      <w:r w:rsidR="0096290E">
        <w:rPr>
          <w:rFonts w:ascii="Calibri" w:hAnsi="Calibri" w:cs="Arial"/>
          <w:szCs w:val="22"/>
        </w:rPr>
        <w:t>;</w:t>
      </w:r>
    </w:p>
    <w:p w:rsidR="00E26366" w:rsidRPr="00600735" w:rsidRDefault="00E26366" w:rsidP="00E26366">
      <w:pPr>
        <w:numPr>
          <w:ilvl w:val="0"/>
          <w:numId w:val="44"/>
        </w:numPr>
        <w:spacing w:before="120" w:after="120"/>
        <w:rPr>
          <w:rFonts w:ascii="Calibri" w:hAnsi="Calibri" w:cs="Arial"/>
          <w:szCs w:val="22"/>
        </w:rPr>
      </w:pPr>
      <w:r w:rsidRPr="00600735">
        <w:rPr>
          <w:rFonts w:ascii="Calibri" w:hAnsi="Calibri" w:cs="Arial"/>
          <w:szCs w:val="22"/>
        </w:rPr>
        <w:t>Strengthened medium-term recurrent and development budget framework</w:t>
      </w:r>
      <w:r w:rsidR="0096290E">
        <w:rPr>
          <w:rFonts w:ascii="Calibri" w:hAnsi="Calibri" w:cs="Arial"/>
          <w:szCs w:val="22"/>
        </w:rPr>
        <w:t>;</w:t>
      </w:r>
    </w:p>
    <w:p w:rsidR="009964E3" w:rsidRPr="00600735" w:rsidRDefault="006D4960" w:rsidP="00836CA6">
      <w:pPr>
        <w:numPr>
          <w:ilvl w:val="0"/>
          <w:numId w:val="44"/>
        </w:numPr>
        <w:spacing w:before="120" w:after="120"/>
        <w:rPr>
          <w:rFonts w:ascii="Calibri" w:hAnsi="Calibri" w:cs="Arial"/>
          <w:szCs w:val="22"/>
        </w:rPr>
      </w:pPr>
      <w:r w:rsidRPr="00600735">
        <w:rPr>
          <w:rFonts w:ascii="Calibri" w:hAnsi="Calibri" w:cs="Arial"/>
          <w:szCs w:val="22"/>
        </w:rPr>
        <w:t>D</w:t>
      </w:r>
      <w:r w:rsidR="009964E3" w:rsidRPr="00600735">
        <w:rPr>
          <w:rFonts w:ascii="Calibri" w:hAnsi="Calibri" w:cs="Arial"/>
          <w:szCs w:val="22"/>
        </w:rPr>
        <w:t>ebt</w:t>
      </w:r>
      <w:r w:rsidRPr="00600735">
        <w:rPr>
          <w:rFonts w:ascii="Calibri" w:hAnsi="Calibri" w:cs="Arial"/>
          <w:szCs w:val="22"/>
        </w:rPr>
        <w:t xml:space="preserve"> remains with manageable levels</w:t>
      </w:r>
      <w:r w:rsidR="0096290E">
        <w:rPr>
          <w:rFonts w:ascii="Calibri" w:hAnsi="Calibri" w:cs="Arial"/>
          <w:szCs w:val="22"/>
        </w:rPr>
        <w:t>; and</w:t>
      </w:r>
    </w:p>
    <w:p w:rsidR="00E26366" w:rsidRPr="00600735" w:rsidRDefault="00E26366" w:rsidP="00E26366">
      <w:pPr>
        <w:numPr>
          <w:ilvl w:val="0"/>
          <w:numId w:val="44"/>
        </w:numPr>
        <w:spacing w:before="120" w:after="120"/>
        <w:rPr>
          <w:rFonts w:ascii="Calibri" w:hAnsi="Calibri" w:cs="Arial"/>
          <w:szCs w:val="22"/>
        </w:rPr>
      </w:pPr>
      <w:r w:rsidRPr="00600735">
        <w:rPr>
          <w:rFonts w:ascii="Calibri" w:hAnsi="Calibri" w:cs="Arial"/>
          <w:szCs w:val="22"/>
        </w:rPr>
        <w:t>Effective and efficient collection of customs excise</w:t>
      </w:r>
      <w:r w:rsidR="0096290E">
        <w:rPr>
          <w:rFonts w:ascii="Calibri" w:hAnsi="Calibri" w:cs="Arial"/>
          <w:szCs w:val="22"/>
        </w:rPr>
        <w:t>.</w:t>
      </w:r>
    </w:p>
    <w:p w:rsidR="00A758FF" w:rsidRPr="00600735" w:rsidRDefault="004F7FE5" w:rsidP="00672BAF">
      <w:pPr>
        <w:pStyle w:val="Heading4"/>
        <w:rPr>
          <w:rFonts w:ascii="Calibri" w:hAnsi="Calibri" w:cs="Arial"/>
          <w:szCs w:val="22"/>
        </w:rPr>
      </w:pPr>
      <w:r w:rsidRPr="00600735">
        <w:rPr>
          <w:rFonts w:ascii="Calibri" w:hAnsi="Calibri" w:cs="Arial"/>
          <w:szCs w:val="22"/>
        </w:rPr>
        <w:t>Activity</w:t>
      </w:r>
      <w:r w:rsidR="00A758FF" w:rsidRPr="00600735">
        <w:rPr>
          <w:rFonts w:ascii="Calibri" w:hAnsi="Calibri" w:cs="Arial"/>
          <w:szCs w:val="22"/>
        </w:rPr>
        <w:t xml:space="preserve"> 1.</w:t>
      </w:r>
      <w:r w:rsidR="00436CB1" w:rsidRPr="00600735">
        <w:rPr>
          <w:rFonts w:ascii="Calibri" w:hAnsi="Calibri" w:cs="Arial"/>
          <w:szCs w:val="22"/>
        </w:rPr>
        <w:t>1</w:t>
      </w:r>
      <w:r w:rsidR="00A758FF" w:rsidRPr="00600735">
        <w:rPr>
          <w:rFonts w:ascii="Calibri" w:hAnsi="Calibri" w:cs="Arial"/>
          <w:szCs w:val="22"/>
        </w:rPr>
        <w:t xml:space="preserve"> – Support for Recurrent Budget strengthening</w:t>
      </w:r>
    </w:p>
    <w:p w:rsidR="002F298B" w:rsidRPr="00600735" w:rsidRDefault="00A758FF" w:rsidP="002B48C0">
      <w:pPr>
        <w:rPr>
          <w:rFonts w:ascii="Calibri" w:hAnsi="Calibri" w:cs="Arial"/>
          <w:szCs w:val="22"/>
        </w:rPr>
      </w:pPr>
      <w:r w:rsidRPr="00600735">
        <w:rPr>
          <w:rFonts w:ascii="Calibri" w:hAnsi="Calibri" w:cs="Arial"/>
          <w:szCs w:val="22"/>
        </w:rPr>
        <w:t xml:space="preserve">The </w:t>
      </w:r>
      <w:r w:rsidR="00436CB1" w:rsidRPr="00600735">
        <w:rPr>
          <w:rFonts w:ascii="Calibri" w:hAnsi="Calibri" w:cs="Arial"/>
          <w:szCs w:val="22"/>
        </w:rPr>
        <w:t>first</w:t>
      </w:r>
      <w:r w:rsidRPr="00600735">
        <w:rPr>
          <w:rFonts w:ascii="Calibri" w:hAnsi="Calibri" w:cs="Arial"/>
          <w:szCs w:val="22"/>
        </w:rPr>
        <w:t xml:space="preserve"> </w:t>
      </w:r>
      <w:r w:rsidR="004F7FE5" w:rsidRPr="00600735">
        <w:rPr>
          <w:rFonts w:ascii="Calibri" w:hAnsi="Calibri" w:cs="Arial"/>
          <w:szCs w:val="22"/>
        </w:rPr>
        <w:t>activity under</w:t>
      </w:r>
      <w:r w:rsidRPr="00600735">
        <w:rPr>
          <w:rFonts w:ascii="Calibri" w:hAnsi="Calibri" w:cs="Arial"/>
          <w:szCs w:val="22"/>
        </w:rPr>
        <w:t xml:space="preserve"> this component will be </w:t>
      </w:r>
      <w:r w:rsidR="008A01FD" w:rsidRPr="00600735">
        <w:rPr>
          <w:rFonts w:ascii="Calibri" w:hAnsi="Calibri" w:cs="Arial"/>
          <w:szCs w:val="22"/>
        </w:rPr>
        <w:t>the provision of</w:t>
      </w:r>
      <w:r w:rsidR="00BB4543" w:rsidRPr="00600735">
        <w:rPr>
          <w:rFonts w:ascii="Calibri" w:hAnsi="Calibri" w:cs="Arial"/>
          <w:szCs w:val="22"/>
        </w:rPr>
        <w:t xml:space="preserve"> </w:t>
      </w:r>
      <w:r w:rsidR="002F298B" w:rsidRPr="00600735">
        <w:rPr>
          <w:rFonts w:ascii="Calibri" w:hAnsi="Calibri" w:cs="Arial"/>
          <w:szCs w:val="22"/>
        </w:rPr>
        <w:t>long</w:t>
      </w:r>
      <w:r w:rsidR="00616357" w:rsidRPr="00600735">
        <w:rPr>
          <w:rFonts w:ascii="Calibri" w:hAnsi="Calibri" w:cs="Arial"/>
          <w:szCs w:val="22"/>
        </w:rPr>
        <w:t>-</w:t>
      </w:r>
      <w:r w:rsidR="002F298B" w:rsidRPr="00600735">
        <w:rPr>
          <w:rFonts w:ascii="Calibri" w:hAnsi="Calibri" w:cs="Arial"/>
          <w:szCs w:val="22"/>
        </w:rPr>
        <w:t>term</w:t>
      </w:r>
      <w:r w:rsidR="00BB4543" w:rsidRPr="00600735">
        <w:rPr>
          <w:rFonts w:ascii="Calibri" w:hAnsi="Calibri" w:cs="Arial"/>
          <w:szCs w:val="22"/>
        </w:rPr>
        <w:t xml:space="preserve"> </w:t>
      </w:r>
      <w:r w:rsidRPr="00600735">
        <w:rPr>
          <w:rFonts w:ascii="Calibri" w:hAnsi="Calibri" w:cs="Arial"/>
          <w:szCs w:val="22"/>
        </w:rPr>
        <w:t>technical advice to assist MOFT Budget Unit</w:t>
      </w:r>
      <w:r w:rsidR="00BB4543" w:rsidRPr="00600735">
        <w:rPr>
          <w:rFonts w:ascii="Calibri" w:hAnsi="Calibri" w:cs="Arial"/>
          <w:szCs w:val="22"/>
        </w:rPr>
        <w:t>. The focus of the technical advice will be twofold.</w:t>
      </w:r>
      <w:r w:rsidR="009141DF" w:rsidRPr="00600735">
        <w:rPr>
          <w:rFonts w:ascii="Calibri" w:hAnsi="Calibri" w:cs="Arial"/>
          <w:szCs w:val="22"/>
        </w:rPr>
        <w:t xml:space="preserve"> </w:t>
      </w:r>
      <w:r w:rsidR="00BB4543" w:rsidRPr="00600735">
        <w:rPr>
          <w:rFonts w:ascii="Calibri" w:hAnsi="Calibri" w:cs="Arial"/>
          <w:szCs w:val="22"/>
        </w:rPr>
        <w:t>First, to provide advice to MOFT on its fiscal strategy and move towards a stronger medium term budgeting framework and capacity. Second, to strengthen MOFT outreach and support to line ministries on budget formulation and execution.</w:t>
      </w:r>
      <w:r w:rsidR="009141DF" w:rsidRPr="00600735">
        <w:rPr>
          <w:rFonts w:ascii="Calibri" w:hAnsi="Calibri" w:cs="Arial"/>
          <w:szCs w:val="22"/>
        </w:rPr>
        <w:t xml:space="preserve"> </w:t>
      </w:r>
    </w:p>
    <w:p w:rsidR="00BB4543" w:rsidRPr="00600735" w:rsidRDefault="00BB4543" w:rsidP="002B48C0">
      <w:pPr>
        <w:rPr>
          <w:rFonts w:ascii="Calibri" w:hAnsi="Calibri" w:cs="Arial"/>
          <w:szCs w:val="22"/>
        </w:rPr>
      </w:pPr>
      <w:r w:rsidRPr="00600735">
        <w:rPr>
          <w:rFonts w:ascii="Calibri" w:hAnsi="Calibri" w:cs="Arial"/>
          <w:szCs w:val="22"/>
        </w:rPr>
        <w:t xml:space="preserve">Both aspects will be important given the short to medium </w:t>
      </w:r>
      <w:r w:rsidR="002F298B" w:rsidRPr="00600735">
        <w:rPr>
          <w:rFonts w:ascii="Calibri" w:hAnsi="Calibri" w:cs="Arial"/>
          <w:szCs w:val="22"/>
        </w:rPr>
        <w:t xml:space="preserve">term </w:t>
      </w:r>
      <w:r w:rsidRPr="00600735">
        <w:rPr>
          <w:rFonts w:ascii="Calibri" w:hAnsi="Calibri" w:cs="Arial"/>
          <w:szCs w:val="22"/>
        </w:rPr>
        <w:t xml:space="preserve">fiscal pressures. It is proposed that initially the </w:t>
      </w:r>
      <w:r w:rsidR="00A74836">
        <w:rPr>
          <w:rFonts w:ascii="Calibri" w:hAnsi="Calibri" w:cs="Arial"/>
          <w:szCs w:val="22"/>
        </w:rPr>
        <w:t>program</w:t>
      </w:r>
      <w:r w:rsidR="002F298B" w:rsidRPr="00600735">
        <w:rPr>
          <w:rFonts w:ascii="Calibri" w:hAnsi="Calibri" w:cs="Arial"/>
          <w:szCs w:val="22"/>
        </w:rPr>
        <w:t xml:space="preserve"> maintains an LTA in the B</w:t>
      </w:r>
      <w:r w:rsidRPr="00600735">
        <w:rPr>
          <w:rFonts w:ascii="Calibri" w:hAnsi="Calibri" w:cs="Arial"/>
          <w:szCs w:val="22"/>
        </w:rPr>
        <w:t xml:space="preserve">udget </w:t>
      </w:r>
      <w:r w:rsidR="002F298B" w:rsidRPr="00600735">
        <w:rPr>
          <w:rFonts w:ascii="Calibri" w:hAnsi="Calibri" w:cs="Arial"/>
          <w:szCs w:val="22"/>
        </w:rPr>
        <w:t>U</w:t>
      </w:r>
      <w:r w:rsidRPr="00600735">
        <w:rPr>
          <w:rFonts w:ascii="Calibri" w:hAnsi="Calibri" w:cs="Arial"/>
          <w:szCs w:val="22"/>
        </w:rPr>
        <w:t>nit who will have a more outward looking focus and to support MOFT to strengthen stakeholder engagement on the budget process including the budget regulations (yet to be finalised)</w:t>
      </w:r>
      <w:r w:rsidR="002F298B" w:rsidRPr="00600735">
        <w:rPr>
          <w:rFonts w:ascii="Calibri" w:hAnsi="Calibri" w:cs="Arial"/>
          <w:szCs w:val="22"/>
        </w:rPr>
        <w:t>.</w:t>
      </w:r>
      <w:r w:rsidRPr="00600735">
        <w:rPr>
          <w:rFonts w:ascii="Calibri" w:hAnsi="Calibri" w:cs="Arial"/>
          <w:szCs w:val="22"/>
        </w:rPr>
        <w:t xml:space="preserve"> Over the course of the </w:t>
      </w:r>
      <w:r w:rsidR="00A74836">
        <w:rPr>
          <w:rFonts w:ascii="Calibri" w:hAnsi="Calibri" w:cs="Arial"/>
          <w:szCs w:val="22"/>
        </w:rPr>
        <w:t>program</w:t>
      </w:r>
      <w:r w:rsidRPr="00600735">
        <w:rPr>
          <w:rFonts w:ascii="Calibri" w:hAnsi="Calibri" w:cs="Arial"/>
          <w:szCs w:val="22"/>
        </w:rPr>
        <w:t xml:space="preserve">, this could be phased out to a short-term TA or a </w:t>
      </w:r>
      <w:r w:rsidR="002F298B" w:rsidRPr="00600735">
        <w:rPr>
          <w:rFonts w:ascii="Calibri" w:hAnsi="Calibri" w:cs="Arial"/>
          <w:szCs w:val="22"/>
        </w:rPr>
        <w:t>sectoral</w:t>
      </w:r>
      <w:r w:rsidRPr="00600735">
        <w:rPr>
          <w:rFonts w:ascii="Calibri" w:hAnsi="Calibri" w:cs="Arial"/>
          <w:szCs w:val="22"/>
        </w:rPr>
        <w:t xml:space="preserve"> adviser available to all ministry </w:t>
      </w:r>
      <w:r w:rsidR="002F298B" w:rsidRPr="00600735">
        <w:rPr>
          <w:rFonts w:ascii="Calibri" w:hAnsi="Calibri" w:cs="Arial"/>
          <w:szCs w:val="22"/>
        </w:rPr>
        <w:t>B</w:t>
      </w:r>
      <w:r w:rsidRPr="00600735">
        <w:rPr>
          <w:rFonts w:ascii="Calibri" w:hAnsi="Calibri" w:cs="Arial"/>
          <w:szCs w:val="22"/>
        </w:rPr>
        <w:t xml:space="preserve">udget </w:t>
      </w:r>
      <w:r w:rsidR="002F298B" w:rsidRPr="00600735">
        <w:rPr>
          <w:rFonts w:ascii="Calibri" w:hAnsi="Calibri" w:cs="Arial"/>
          <w:szCs w:val="22"/>
        </w:rPr>
        <w:t>U</w:t>
      </w:r>
      <w:r w:rsidRPr="00600735">
        <w:rPr>
          <w:rFonts w:ascii="Calibri" w:hAnsi="Calibri" w:cs="Arial"/>
          <w:szCs w:val="22"/>
        </w:rPr>
        <w:t>nits.</w:t>
      </w:r>
      <w:r w:rsidR="009141DF" w:rsidRPr="00600735">
        <w:rPr>
          <w:rFonts w:ascii="Calibri" w:hAnsi="Calibri" w:cs="Arial"/>
          <w:szCs w:val="22"/>
        </w:rPr>
        <w:t xml:space="preserve"> </w:t>
      </w:r>
      <w:r w:rsidRPr="00600735">
        <w:rPr>
          <w:rFonts w:ascii="Calibri" w:hAnsi="Calibri" w:cs="Arial"/>
          <w:szCs w:val="22"/>
        </w:rPr>
        <w:t xml:space="preserve">This approach will be a shift away from current </w:t>
      </w:r>
      <w:r w:rsidR="002F298B" w:rsidRPr="00600735">
        <w:rPr>
          <w:rFonts w:ascii="Calibri" w:hAnsi="Calibri" w:cs="Arial"/>
          <w:szCs w:val="22"/>
        </w:rPr>
        <w:t>TA</w:t>
      </w:r>
      <w:r w:rsidRPr="00600735">
        <w:rPr>
          <w:rFonts w:ascii="Calibri" w:hAnsi="Calibri" w:cs="Arial"/>
          <w:szCs w:val="22"/>
        </w:rPr>
        <w:t xml:space="preserve"> focused on supporting </w:t>
      </w:r>
      <w:r w:rsidR="002F298B" w:rsidRPr="00600735">
        <w:rPr>
          <w:rFonts w:ascii="Calibri" w:hAnsi="Calibri" w:cs="Arial"/>
          <w:szCs w:val="22"/>
        </w:rPr>
        <w:t>B</w:t>
      </w:r>
      <w:r w:rsidRPr="00600735">
        <w:rPr>
          <w:rFonts w:ascii="Calibri" w:hAnsi="Calibri" w:cs="Arial"/>
          <w:szCs w:val="22"/>
        </w:rPr>
        <w:t xml:space="preserve">udget </w:t>
      </w:r>
      <w:r w:rsidR="002F298B" w:rsidRPr="00600735">
        <w:rPr>
          <w:rFonts w:ascii="Calibri" w:hAnsi="Calibri" w:cs="Arial"/>
          <w:szCs w:val="22"/>
        </w:rPr>
        <w:t>U</w:t>
      </w:r>
      <w:r w:rsidRPr="00600735">
        <w:rPr>
          <w:rFonts w:ascii="Calibri" w:hAnsi="Calibri" w:cs="Arial"/>
          <w:szCs w:val="22"/>
        </w:rPr>
        <w:t xml:space="preserve">nit with its core business and instead focus on improving the quality of budget submissions and execution by line ministries. </w:t>
      </w:r>
    </w:p>
    <w:p w:rsidR="00BB4543" w:rsidRPr="00600735" w:rsidRDefault="00BB4543" w:rsidP="002B48C0">
      <w:pPr>
        <w:rPr>
          <w:rFonts w:ascii="Calibri" w:hAnsi="Calibri" w:cs="Arial"/>
          <w:szCs w:val="22"/>
        </w:rPr>
      </w:pPr>
      <w:r w:rsidRPr="00600735">
        <w:rPr>
          <w:rFonts w:ascii="Calibri" w:hAnsi="Calibri" w:cs="Arial"/>
          <w:szCs w:val="22"/>
        </w:rPr>
        <w:t xml:space="preserve">Key responsibilities could include helping MOFT to develop and implement a training and awareness program for line ministries and building a greater understanding of the roles, responsibilities and accountabilities of key stakeholders such as Cabinet, donors, Public Accounts Committee, Members of Budget Committee, Permanent Secretaries and Ministers </w:t>
      </w:r>
      <w:r w:rsidR="00616357" w:rsidRPr="00600735">
        <w:rPr>
          <w:rFonts w:ascii="Calibri" w:hAnsi="Calibri" w:cs="Arial"/>
          <w:szCs w:val="22"/>
        </w:rPr>
        <w:t>–</w:t>
      </w:r>
      <w:r w:rsidRPr="00600735">
        <w:rPr>
          <w:rFonts w:ascii="Calibri" w:hAnsi="Calibri" w:cs="Arial"/>
          <w:szCs w:val="22"/>
        </w:rPr>
        <w:t xml:space="preserve"> both</w:t>
      </w:r>
      <w:r w:rsidR="00616357" w:rsidRPr="00600735">
        <w:rPr>
          <w:rFonts w:ascii="Calibri" w:hAnsi="Calibri" w:cs="Arial"/>
          <w:szCs w:val="22"/>
        </w:rPr>
        <w:t xml:space="preserve"> </w:t>
      </w:r>
      <w:r w:rsidRPr="00600735">
        <w:rPr>
          <w:rFonts w:ascii="Calibri" w:hAnsi="Calibri" w:cs="Arial"/>
          <w:szCs w:val="22"/>
        </w:rPr>
        <w:t>of which are priorities articulated in the NDS and MOFT Corporate Plan 2016</w:t>
      </w:r>
      <w:r w:rsidR="00616357" w:rsidRPr="00600735">
        <w:rPr>
          <w:rFonts w:ascii="Calibri" w:hAnsi="Calibri" w:cs="Arial"/>
          <w:szCs w:val="22"/>
        </w:rPr>
        <w:t>–</w:t>
      </w:r>
      <w:r w:rsidRPr="00600735">
        <w:rPr>
          <w:rFonts w:ascii="Calibri" w:hAnsi="Calibri" w:cs="Arial"/>
          <w:szCs w:val="22"/>
        </w:rPr>
        <w:t>18.</w:t>
      </w:r>
      <w:r w:rsidR="009141DF" w:rsidRPr="00600735">
        <w:rPr>
          <w:rFonts w:ascii="Calibri" w:hAnsi="Calibri" w:cs="Arial"/>
          <w:szCs w:val="22"/>
        </w:rPr>
        <w:t xml:space="preserve"> </w:t>
      </w:r>
      <w:r w:rsidRPr="00600735">
        <w:rPr>
          <w:rFonts w:ascii="Calibri" w:hAnsi="Calibri" w:cs="Arial"/>
          <w:szCs w:val="22"/>
        </w:rPr>
        <w:t xml:space="preserve">The TA could assist with budget monitoring particularly at the line ministry through supporting effective functioning of the budget implementation committees and help to better budget management to minimise the number of contingency warrants and virements requested and provide better cash flow forecasting to MOFT. </w:t>
      </w:r>
    </w:p>
    <w:p w:rsidR="002B48C0" w:rsidRPr="00600735" w:rsidRDefault="00690987" w:rsidP="002B48C0">
      <w:pPr>
        <w:rPr>
          <w:rFonts w:ascii="Calibri" w:hAnsi="Calibri" w:cs="Arial"/>
          <w:szCs w:val="22"/>
        </w:rPr>
      </w:pPr>
      <w:r w:rsidRPr="00600735">
        <w:rPr>
          <w:rFonts w:ascii="Calibri" w:hAnsi="Calibri" w:cs="Arial"/>
          <w:szCs w:val="22"/>
        </w:rPr>
        <w:t xml:space="preserve">The </w:t>
      </w:r>
      <w:r w:rsidR="00A74836">
        <w:rPr>
          <w:rFonts w:ascii="Calibri" w:hAnsi="Calibri" w:cs="Arial"/>
          <w:szCs w:val="22"/>
        </w:rPr>
        <w:t>program</w:t>
      </w:r>
      <w:r w:rsidRPr="00600735">
        <w:rPr>
          <w:rFonts w:ascii="Calibri" w:hAnsi="Calibri" w:cs="Arial"/>
          <w:szCs w:val="22"/>
        </w:rPr>
        <w:t xml:space="preserve"> through its TA and policy dialogue will continue to encourage the government to maintain fiscal buffers to withstand economic shocks and natural disasters.</w:t>
      </w:r>
      <w:r w:rsidR="002F298B" w:rsidRPr="00600735">
        <w:rPr>
          <w:rFonts w:ascii="Calibri" w:hAnsi="Calibri" w:cs="Arial"/>
          <w:szCs w:val="22"/>
        </w:rPr>
        <w:t xml:space="preserve"> The </w:t>
      </w:r>
      <w:r w:rsidR="00A74836">
        <w:rPr>
          <w:rFonts w:ascii="Calibri" w:hAnsi="Calibri" w:cs="Arial"/>
          <w:szCs w:val="22"/>
        </w:rPr>
        <w:t>program</w:t>
      </w:r>
      <w:r w:rsidR="00BB4543" w:rsidRPr="00600735">
        <w:rPr>
          <w:rFonts w:ascii="Calibri" w:hAnsi="Calibri" w:cs="Arial"/>
          <w:szCs w:val="22"/>
        </w:rPr>
        <w:t xml:space="preserve"> will also continue to assess the SIG’s political and operational readiness to move towards multi-year</w:t>
      </w:r>
      <w:r w:rsidR="00803986" w:rsidRPr="00600735">
        <w:rPr>
          <w:rFonts w:ascii="Calibri" w:hAnsi="Calibri" w:cs="Arial"/>
          <w:szCs w:val="22"/>
        </w:rPr>
        <w:t xml:space="preserve"> funding allocations</w:t>
      </w:r>
      <w:r w:rsidR="00BB4543" w:rsidRPr="00600735">
        <w:rPr>
          <w:rFonts w:ascii="Calibri" w:hAnsi="Calibri" w:cs="Arial"/>
          <w:szCs w:val="22"/>
        </w:rPr>
        <w:t xml:space="preserve"> and development of a medium term budget framework. The </w:t>
      </w:r>
      <w:r w:rsidR="00A74836">
        <w:rPr>
          <w:rFonts w:ascii="Calibri" w:hAnsi="Calibri" w:cs="Arial"/>
          <w:szCs w:val="22"/>
        </w:rPr>
        <w:t>program</w:t>
      </w:r>
      <w:r w:rsidR="00BB4543" w:rsidRPr="00600735">
        <w:rPr>
          <w:rFonts w:ascii="Calibri" w:hAnsi="Calibri" w:cs="Arial"/>
          <w:szCs w:val="22"/>
        </w:rPr>
        <w:t xml:space="preserve"> will remain flexible, and coordinate with other d</w:t>
      </w:r>
      <w:r w:rsidR="002F298B" w:rsidRPr="00600735">
        <w:rPr>
          <w:rFonts w:ascii="Calibri" w:hAnsi="Calibri" w:cs="Arial"/>
          <w:szCs w:val="22"/>
        </w:rPr>
        <w:t>evelopment partners</w:t>
      </w:r>
      <w:r w:rsidR="00BB4543" w:rsidRPr="00600735">
        <w:rPr>
          <w:rFonts w:ascii="Calibri" w:hAnsi="Calibri" w:cs="Arial"/>
          <w:szCs w:val="22"/>
        </w:rPr>
        <w:t xml:space="preserve"> to support these reforms. </w:t>
      </w:r>
    </w:p>
    <w:p w:rsidR="00BB4543" w:rsidRPr="00600735" w:rsidRDefault="00A758FF" w:rsidP="00BB4543">
      <w:pPr>
        <w:rPr>
          <w:rFonts w:ascii="Calibri" w:hAnsi="Calibri" w:cs="Arial"/>
          <w:szCs w:val="22"/>
        </w:rPr>
      </w:pPr>
      <w:r w:rsidRPr="00600735">
        <w:rPr>
          <w:rFonts w:ascii="Calibri" w:hAnsi="Calibri" w:cs="Arial"/>
          <w:szCs w:val="22"/>
        </w:rPr>
        <w:t>Resources need to support this activity are:</w:t>
      </w:r>
    </w:p>
    <w:p w:rsidR="00A758FF" w:rsidRPr="00600735" w:rsidRDefault="00BB4543" w:rsidP="00BA5907">
      <w:pPr>
        <w:pStyle w:val="ListParagraph"/>
        <w:numPr>
          <w:ilvl w:val="0"/>
          <w:numId w:val="10"/>
        </w:numPr>
        <w:ind w:left="714" w:hanging="357"/>
        <w:contextualSpacing w:val="0"/>
        <w:rPr>
          <w:rFonts w:ascii="Calibri" w:hAnsi="Calibri" w:cs="Arial"/>
          <w:szCs w:val="22"/>
        </w:rPr>
      </w:pPr>
      <w:r w:rsidRPr="00600735">
        <w:rPr>
          <w:rFonts w:ascii="Calibri" w:hAnsi="Calibri" w:cs="Arial"/>
          <w:szCs w:val="22"/>
        </w:rPr>
        <w:t>L</w:t>
      </w:r>
      <w:r w:rsidR="00A758FF" w:rsidRPr="00600735">
        <w:rPr>
          <w:rFonts w:ascii="Calibri" w:hAnsi="Calibri" w:cs="Arial"/>
          <w:szCs w:val="22"/>
        </w:rPr>
        <w:t xml:space="preserve">TA for </w:t>
      </w:r>
      <w:r w:rsidRPr="00600735">
        <w:rPr>
          <w:rFonts w:ascii="Calibri" w:hAnsi="Calibri" w:cs="Arial"/>
          <w:szCs w:val="22"/>
        </w:rPr>
        <w:t>24 months initially and then potentially shifting to STA.</w:t>
      </w:r>
    </w:p>
    <w:p w:rsidR="00A758FF" w:rsidRPr="00600735" w:rsidRDefault="004F7FE5" w:rsidP="00672BAF">
      <w:pPr>
        <w:pStyle w:val="Heading4"/>
        <w:rPr>
          <w:rFonts w:ascii="Calibri" w:hAnsi="Calibri" w:cs="Arial"/>
          <w:szCs w:val="22"/>
        </w:rPr>
      </w:pPr>
      <w:r w:rsidRPr="00600735">
        <w:rPr>
          <w:rFonts w:ascii="Calibri" w:hAnsi="Calibri" w:cs="Arial"/>
          <w:szCs w:val="22"/>
        </w:rPr>
        <w:t>Activity</w:t>
      </w:r>
      <w:r w:rsidR="00A758FF" w:rsidRPr="00600735">
        <w:rPr>
          <w:rFonts w:ascii="Calibri" w:hAnsi="Calibri" w:cs="Arial"/>
          <w:szCs w:val="22"/>
        </w:rPr>
        <w:t xml:space="preserve"> 1.</w:t>
      </w:r>
      <w:r w:rsidR="00436CB1" w:rsidRPr="00600735">
        <w:rPr>
          <w:rFonts w:ascii="Calibri" w:hAnsi="Calibri" w:cs="Arial"/>
          <w:szCs w:val="22"/>
        </w:rPr>
        <w:t>2</w:t>
      </w:r>
      <w:r w:rsidR="00A758FF" w:rsidRPr="00600735">
        <w:rPr>
          <w:rFonts w:ascii="Calibri" w:hAnsi="Calibri" w:cs="Arial"/>
          <w:szCs w:val="22"/>
        </w:rPr>
        <w:t xml:space="preserve"> – Support for Development Budget strengthening</w:t>
      </w:r>
    </w:p>
    <w:p w:rsidR="002F298B" w:rsidRPr="00600735" w:rsidRDefault="008A01FD" w:rsidP="00A758FF">
      <w:pPr>
        <w:rPr>
          <w:rFonts w:ascii="Calibri" w:hAnsi="Calibri" w:cs="Arial"/>
          <w:szCs w:val="22"/>
        </w:rPr>
      </w:pPr>
      <w:r w:rsidRPr="00600735">
        <w:rPr>
          <w:rFonts w:ascii="Calibri" w:hAnsi="Calibri" w:cs="Arial"/>
          <w:szCs w:val="22"/>
        </w:rPr>
        <w:t xml:space="preserve">The second activity under this component will comprise </w:t>
      </w:r>
      <w:r w:rsidR="002B48C0" w:rsidRPr="00600735">
        <w:rPr>
          <w:rFonts w:ascii="Calibri" w:hAnsi="Calibri" w:cs="Arial"/>
          <w:szCs w:val="22"/>
        </w:rPr>
        <w:t>one LTA to the Ministry of Development Planning and Aid Coordination</w:t>
      </w:r>
      <w:r w:rsidR="002F298B" w:rsidRPr="00600735">
        <w:rPr>
          <w:rFonts w:ascii="Calibri" w:hAnsi="Calibri" w:cs="Arial"/>
          <w:szCs w:val="22"/>
        </w:rPr>
        <w:t xml:space="preserve"> (MDPAC)</w:t>
      </w:r>
      <w:r w:rsidR="002B48C0" w:rsidRPr="00600735">
        <w:rPr>
          <w:rFonts w:ascii="Calibri" w:hAnsi="Calibri" w:cs="Arial"/>
          <w:szCs w:val="22"/>
        </w:rPr>
        <w:t xml:space="preserve"> to provide</w:t>
      </w:r>
      <w:r w:rsidRPr="00600735">
        <w:rPr>
          <w:rFonts w:ascii="Calibri" w:hAnsi="Calibri" w:cs="Arial"/>
          <w:szCs w:val="22"/>
        </w:rPr>
        <w:t xml:space="preserve"> strategic support to improve the preparation, monitoring and evaluation of the Development Budget</w:t>
      </w:r>
      <w:r w:rsidR="002B48C0" w:rsidRPr="00600735">
        <w:rPr>
          <w:rFonts w:ascii="Calibri" w:hAnsi="Calibri" w:cs="Arial"/>
          <w:szCs w:val="22"/>
        </w:rPr>
        <w:t xml:space="preserve"> and one STA to provide specialist assistance to pilot Gender and Social Inclusion Impact Analyses</w:t>
      </w:r>
      <w:r w:rsidRPr="00600735">
        <w:rPr>
          <w:rFonts w:ascii="Calibri" w:hAnsi="Calibri" w:cs="Arial"/>
          <w:szCs w:val="22"/>
        </w:rPr>
        <w:t>.</w:t>
      </w:r>
      <w:r w:rsidR="009141DF" w:rsidRPr="00600735">
        <w:rPr>
          <w:rFonts w:ascii="Calibri" w:hAnsi="Calibri" w:cs="Arial"/>
          <w:szCs w:val="22"/>
        </w:rPr>
        <w:t xml:space="preserve"> </w:t>
      </w:r>
    </w:p>
    <w:p w:rsidR="00A758FF" w:rsidRPr="00600735" w:rsidRDefault="002B48C0" w:rsidP="00A758FF">
      <w:pPr>
        <w:rPr>
          <w:rFonts w:ascii="Calibri" w:hAnsi="Calibri" w:cs="Arial"/>
          <w:szCs w:val="22"/>
        </w:rPr>
      </w:pPr>
      <w:r w:rsidRPr="00600735">
        <w:rPr>
          <w:rFonts w:ascii="Calibri" w:hAnsi="Calibri" w:cs="Arial"/>
          <w:szCs w:val="22"/>
        </w:rPr>
        <w:t>MDPAC</w:t>
      </w:r>
      <w:r w:rsidR="00A758FF" w:rsidRPr="00600735">
        <w:rPr>
          <w:rFonts w:ascii="Calibri" w:hAnsi="Calibri" w:cs="Arial"/>
          <w:szCs w:val="22"/>
        </w:rPr>
        <w:t xml:space="preserve"> plays an important cross-government role in leading Ministries in the development and (in principle) assessment of the Development Budget.</w:t>
      </w:r>
      <w:r w:rsidR="009141DF" w:rsidRPr="00600735">
        <w:rPr>
          <w:rFonts w:ascii="Calibri" w:hAnsi="Calibri" w:cs="Arial"/>
          <w:szCs w:val="22"/>
        </w:rPr>
        <w:t xml:space="preserve"> </w:t>
      </w:r>
      <w:r w:rsidR="00A758FF" w:rsidRPr="00600735">
        <w:rPr>
          <w:rFonts w:ascii="Calibri" w:hAnsi="Calibri" w:cs="Arial"/>
          <w:szCs w:val="22"/>
        </w:rPr>
        <w:t>The co-location of MDPAC with MOFT within the last year has promoted contacts between the</w:t>
      </w:r>
      <w:r w:rsidR="002F298B" w:rsidRPr="00600735">
        <w:rPr>
          <w:rFonts w:ascii="Calibri" w:hAnsi="Calibri" w:cs="Arial"/>
          <w:szCs w:val="22"/>
        </w:rPr>
        <w:t xml:space="preserve"> ministries</w:t>
      </w:r>
      <w:r w:rsidR="00A758FF" w:rsidRPr="00600735">
        <w:rPr>
          <w:rFonts w:ascii="Calibri" w:hAnsi="Calibri" w:cs="Arial"/>
          <w:szCs w:val="22"/>
        </w:rPr>
        <w:t>.</w:t>
      </w:r>
      <w:r w:rsidR="009141DF" w:rsidRPr="00600735">
        <w:rPr>
          <w:rFonts w:ascii="Calibri" w:hAnsi="Calibri" w:cs="Arial"/>
          <w:szCs w:val="22"/>
        </w:rPr>
        <w:t xml:space="preserve"> </w:t>
      </w:r>
      <w:r w:rsidR="00A758FF" w:rsidRPr="00600735">
        <w:rPr>
          <w:rFonts w:ascii="Calibri" w:hAnsi="Calibri" w:cs="Arial"/>
          <w:szCs w:val="22"/>
        </w:rPr>
        <w:t xml:space="preserve">The MDPAC Permanent Secretary is championing an ambitious agenda aimed at both improving the preparation of Development Budget bids, and improving the quality of expenditure under the Development Budget by leading a cross-agency push for better monitoring and evaluation of the </w:t>
      </w:r>
      <w:r w:rsidR="00374A6B" w:rsidRPr="00600735">
        <w:rPr>
          <w:rFonts w:ascii="Calibri" w:hAnsi="Calibri" w:cs="Arial"/>
          <w:szCs w:val="22"/>
        </w:rPr>
        <w:t>development budget</w:t>
      </w:r>
      <w:r w:rsidR="00A758FF" w:rsidRPr="00600735">
        <w:rPr>
          <w:rFonts w:ascii="Calibri" w:hAnsi="Calibri" w:cs="Arial"/>
          <w:szCs w:val="22"/>
        </w:rPr>
        <w:t xml:space="preserve"> spend.</w:t>
      </w:r>
      <w:r w:rsidR="009141DF" w:rsidRPr="00600735">
        <w:rPr>
          <w:rFonts w:ascii="Calibri" w:hAnsi="Calibri" w:cs="Arial"/>
          <w:szCs w:val="22"/>
        </w:rPr>
        <w:t xml:space="preserve"> </w:t>
      </w:r>
      <w:r w:rsidR="00A758FF" w:rsidRPr="00600735">
        <w:rPr>
          <w:rFonts w:ascii="Calibri" w:hAnsi="Calibri" w:cs="Arial"/>
          <w:szCs w:val="22"/>
        </w:rPr>
        <w:t>At present the focus in line ministries is almost exclusively on ‘getting the money out of the door’.</w:t>
      </w:r>
      <w:r w:rsidR="009141DF" w:rsidRPr="00600735">
        <w:rPr>
          <w:rFonts w:ascii="Calibri" w:hAnsi="Calibri" w:cs="Arial"/>
          <w:szCs w:val="22"/>
        </w:rPr>
        <w:t xml:space="preserve"> </w:t>
      </w:r>
      <w:r w:rsidR="00A758FF" w:rsidRPr="00600735">
        <w:rPr>
          <w:rFonts w:ascii="Calibri" w:hAnsi="Calibri" w:cs="Arial"/>
          <w:szCs w:val="22"/>
        </w:rPr>
        <w:t>Support in this area would link closely with parallel work aimed at assisting MOFT to strengthen the budget’s macroeconomic framework.</w:t>
      </w:r>
      <w:r w:rsidR="009141DF" w:rsidRPr="00600735">
        <w:rPr>
          <w:rFonts w:ascii="Calibri" w:hAnsi="Calibri" w:cs="Arial"/>
          <w:szCs w:val="22"/>
        </w:rPr>
        <w:t xml:space="preserve"> </w:t>
      </w:r>
      <w:r w:rsidR="00A758FF" w:rsidRPr="00600735">
        <w:rPr>
          <w:rFonts w:ascii="Calibri" w:hAnsi="Calibri" w:cs="Arial"/>
          <w:szCs w:val="22"/>
        </w:rPr>
        <w:t xml:space="preserve">Overall, it would be consistent with the Governance </w:t>
      </w:r>
      <w:r w:rsidR="002F298B" w:rsidRPr="00600735">
        <w:rPr>
          <w:rFonts w:ascii="Calibri" w:hAnsi="Calibri" w:cs="Arial"/>
          <w:szCs w:val="22"/>
        </w:rPr>
        <w:t>P</w:t>
      </w:r>
      <w:r w:rsidR="00A758FF" w:rsidRPr="00600735">
        <w:rPr>
          <w:rFonts w:ascii="Calibri" w:hAnsi="Calibri" w:cs="Arial"/>
          <w:szCs w:val="22"/>
        </w:rPr>
        <w:t>rogram’s horizontal, cross-government theme.</w:t>
      </w:r>
    </w:p>
    <w:p w:rsidR="00436CB1" w:rsidRPr="00600735" w:rsidRDefault="00436CB1" w:rsidP="00A758FF">
      <w:pPr>
        <w:rPr>
          <w:rFonts w:ascii="Calibri" w:hAnsi="Calibri" w:cs="Arial"/>
          <w:szCs w:val="22"/>
        </w:rPr>
      </w:pPr>
      <w:r w:rsidRPr="00600735">
        <w:rPr>
          <w:rFonts w:ascii="Calibri" w:hAnsi="Calibri" w:cs="Arial"/>
          <w:szCs w:val="22"/>
        </w:rPr>
        <w:t xml:space="preserve">As noted earlier, there is little data </w:t>
      </w:r>
      <w:r w:rsidR="004F7FE5" w:rsidRPr="00600735">
        <w:rPr>
          <w:rFonts w:ascii="Calibri" w:hAnsi="Calibri" w:cs="Arial"/>
          <w:szCs w:val="22"/>
        </w:rPr>
        <w:t xml:space="preserve">(let alone public debate) </w:t>
      </w:r>
      <w:r w:rsidRPr="00600735">
        <w:rPr>
          <w:rFonts w:ascii="Calibri" w:hAnsi="Calibri" w:cs="Arial"/>
          <w:szCs w:val="22"/>
        </w:rPr>
        <w:t>on how budget allocations in Solomon Islands impact differentially on vulnerable groups.</w:t>
      </w:r>
      <w:r w:rsidR="009141DF" w:rsidRPr="00600735">
        <w:rPr>
          <w:rFonts w:ascii="Calibri" w:hAnsi="Calibri" w:cs="Arial"/>
          <w:szCs w:val="22"/>
        </w:rPr>
        <w:t xml:space="preserve"> </w:t>
      </w:r>
      <w:r w:rsidRPr="00600735">
        <w:rPr>
          <w:rFonts w:ascii="Calibri" w:hAnsi="Calibri" w:cs="Arial"/>
          <w:szCs w:val="22"/>
        </w:rPr>
        <w:t>One means of addressing this</w:t>
      </w:r>
      <w:r w:rsidR="004F7FE5" w:rsidRPr="00600735">
        <w:rPr>
          <w:rFonts w:ascii="Calibri" w:hAnsi="Calibri" w:cs="Arial"/>
          <w:szCs w:val="22"/>
        </w:rPr>
        <w:t>, and raising the profile of gender</w:t>
      </w:r>
      <w:r w:rsidR="002B48C0" w:rsidRPr="00600735">
        <w:rPr>
          <w:rFonts w:ascii="Calibri" w:hAnsi="Calibri" w:cs="Arial"/>
          <w:szCs w:val="22"/>
        </w:rPr>
        <w:t xml:space="preserve"> and </w:t>
      </w:r>
      <w:r w:rsidR="004F7FE5" w:rsidRPr="00600735">
        <w:rPr>
          <w:rFonts w:ascii="Calibri" w:hAnsi="Calibri" w:cs="Arial"/>
          <w:szCs w:val="22"/>
        </w:rPr>
        <w:t>social inclusion issues within government</w:t>
      </w:r>
      <w:r w:rsidRPr="00600735">
        <w:rPr>
          <w:rFonts w:ascii="Calibri" w:hAnsi="Calibri" w:cs="Arial"/>
          <w:szCs w:val="22"/>
        </w:rPr>
        <w:t xml:space="preserve"> </w:t>
      </w:r>
      <w:r w:rsidR="004F7FE5" w:rsidRPr="00600735">
        <w:rPr>
          <w:rFonts w:ascii="Calibri" w:hAnsi="Calibri" w:cs="Arial"/>
          <w:szCs w:val="22"/>
        </w:rPr>
        <w:t>and society more generally</w:t>
      </w:r>
      <w:r w:rsidR="008A6EC0" w:rsidRPr="00600735">
        <w:rPr>
          <w:rFonts w:ascii="Calibri" w:hAnsi="Calibri" w:cs="Arial"/>
          <w:szCs w:val="22"/>
        </w:rPr>
        <w:t>,</w:t>
      </w:r>
      <w:r w:rsidR="004F7FE5" w:rsidRPr="00600735">
        <w:rPr>
          <w:rFonts w:ascii="Calibri" w:hAnsi="Calibri" w:cs="Arial"/>
          <w:szCs w:val="22"/>
        </w:rPr>
        <w:t xml:space="preserve"> </w:t>
      </w:r>
      <w:r w:rsidR="002B48C0" w:rsidRPr="00600735">
        <w:rPr>
          <w:rFonts w:ascii="Calibri" w:hAnsi="Calibri" w:cs="Arial"/>
          <w:szCs w:val="22"/>
        </w:rPr>
        <w:t xml:space="preserve">is </w:t>
      </w:r>
      <w:r w:rsidRPr="00600735">
        <w:rPr>
          <w:rFonts w:ascii="Calibri" w:hAnsi="Calibri" w:cs="Arial"/>
          <w:szCs w:val="22"/>
        </w:rPr>
        <w:t xml:space="preserve">to </w:t>
      </w:r>
      <w:r w:rsidR="002B48C0" w:rsidRPr="00600735">
        <w:rPr>
          <w:rFonts w:ascii="Calibri" w:hAnsi="Calibri" w:cs="Arial"/>
          <w:szCs w:val="22"/>
        </w:rPr>
        <w:t xml:space="preserve">undertake </w:t>
      </w:r>
      <w:r w:rsidRPr="00600735">
        <w:rPr>
          <w:rFonts w:ascii="Calibri" w:hAnsi="Calibri" w:cs="Arial"/>
          <w:szCs w:val="22"/>
        </w:rPr>
        <w:t>Gender</w:t>
      </w:r>
      <w:r w:rsidR="004F7FE5" w:rsidRPr="00600735">
        <w:rPr>
          <w:rFonts w:ascii="Calibri" w:hAnsi="Calibri" w:cs="Arial"/>
          <w:szCs w:val="22"/>
        </w:rPr>
        <w:t xml:space="preserve"> and Social Inclusion</w:t>
      </w:r>
      <w:r w:rsidRPr="00600735">
        <w:rPr>
          <w:rFonts w:ascii="Calibri" w:hAnsi="Calibri" w:cs="Arial"/>
          <w:szCs w:val="22"/>
        </w:rPr>
        <w:t xml:space="preserve"> Impact Analys</w:t>
      </w:r>
      <w:r w:rsidR="004F7FE5" w:rsidRPr="00600735">
        <w:rPr>
          <w:rFonts w:ascii="Calibri" w:hAnsi="Calibri" w:cs="Arial"/>
          <w:szCs w:val="22"/>
        </w:rPr>
        <w:t>e</w:t>
      </w:r>
      <w:r w:rsidRPr="00600735">
        <w:rPr>
          <w:rFonts w:ascii="Calibri" w:hAnsi="Calibri" w:cs="Arial"/>
          <w:szCs w:val="22"/>
        </w:rPr>
        <w:t xml:space="preserve">s as part of </w:t>
      </w:r>
      <w:r w:rsidR="004F7FE5" w:rsidRPr="00600735">
        <w:rPr>
          <w:rFonts w:ascii="Calibri" w:hAnsi="Calibri" w:cs="Arial"/>
          <w:szCs w:val="22"/>
        </w:rPr>
        <w:t>the Development Budget process.</w:t>
      </w:r>
      <w:r w:rsidR="009141DF" w:rsidRPr="00600735">
        <w:rPr>
          <w:rFonts w:ascii="Calibri" w:hAnsi="Calibri" w:cs="Arial"/>
          <w:szCs w:val="22"/>
        </w:rPr>
        <w:t xml:space="preserve"> </w:t>
      </w:r>
      <w:r w:rsidR="004F7FE5" w:rsidRPr="00600735">
        <w:rPr>
          <w:rFonts w:ascii="Calibri" w:hAnsi="Calibri" w:cs="Arial"/>
          <w:szCs w:val="22"/>
        </w:rPr>
        <w:t xml:space="preserve">This </w:t>
      </w:r>
      <w:r w:rsidR="002B48C0" w:rsidRPr="00600735">
        <w:rPr>
          <w:rFonts w:ascii="Calibri" w:hAnsi="Calibri" w:cs="Arial"/>
          <w:szCs w:val="22"/>
        </w:rPr>
        <w:t xml:space="preserve">will </w:t>
      </w:r>
      <w:r w:rsidR="004F7FE5" w:rsidRPr="00600735">
        <w:rPr>
          <w:rFonts w:ascii="Calibri" w:hAnsi="Calibri" w:cs="Arial"/>
          <w:szCs w:val="22"/>
        </w:rPr>
        <w:t xml:space="preserve">be done on a pilot basis initially, working with relevant Permanent Secretaries and </w:t>
      </w:r>
      <w:r w:rsidR="002B48C0" w:rsidRPr="00600735">
        <w:rPr>
          <w:rFonts w:ascii="Calibri" w:hAnsi="Calibri" w:cs="Arial"/>
          <w:szCs w:val="22"/>
        </w:rPr>
        <w:t xml:space="preserve">calling on </w:t>
      </w:r>
      <w:r w:rsidR="004F7FE5" w:rsidRPr="00600735">
        <w:rPr>
          <w:rFonts w:ascii="Calibri" w:hAnsi="Calibri" w:cs="Arial"/>
          <w:szCs w:val="22"/>
        </w:rPr>
        <w:t>their respective Gender Focal Points as key links into those Ministries selected for pilot analyses.</w:t>
      </w:r>
      <w:r w:rsidR="009141DF" w:rsidRPr="00600735">
        <w:rPr>
          <w:rFonts w:ascii="Calibri" w:hAnsi="Calibri" w:cs="Arial"/>
          <w:szCs w:val="22"/>
        </w:rPr>
        <w:t xml:space="preserve"> </w:t>
      </w:r>
      <w:r w:rsidR="00AE66FA" w:rsidRPr="00600735">
        <w:rPr>
          <w:rFonts w:ascii="Calibri" w:hAnsi="Calibri" w:cs="Arial"/>
          <w:szCs w:val="22"/>
        </w:rPr>
        <w:t>Further consultation with SIG is needed to determine the appropriate location of this position, either within MOFT, MPDAC, in the managing contractor office, or a hybrid of these options.</w:t>
      </w:r>
    </w:p>
    <w:p w:rsidR="00A758FF" w:rsidRPr="00600735" w:rsidRDefault="00A758FF" w:rsidP="00A758FF">
      <w:pPr>
        <w:rPr>
          <w:rFonts w:ascii="Calibri" w:hAnsi="Calibri" w:cs="Arial"/>
          <w:szCs w:val="22"/>
        </w:rPr>
      </w:pPr>
      <w:r w:rsidRPr="00600735">
        <w:rPr>
          <w:rFonts w:ascii="Calibri" w:hAnsi="Calibri" w:cs="Arial"/>
          <w:szCs w:val="22"/>
        </w:rPr>
        <w:t>Resources need to support this activity are:</w:t>
      </w:r>
    </w:p>
    <w:p w:rsidR="00A758FF" w:rsidRPr="00600735" w:rsidRDefault="00A758FF" w:rsidP="00BA5907">
      <w:pPr>
        <w:pStyle w:val="ListParagraph"/>
        <w:numPr>
          <w:ilvl w:val="0"/>
          <w:numId w:val="10"/>
        </w:numPr>
        <w:ind w:left="714" w:hanging="357"/>
        <w:contextualSpacing w:val="0"/>
        <w:rPr>
          <w:rFonts w:ascii="Calibri" w:hAnsi="Calibri" w:cs="Arial"/>
          <w:i/>
          <w:szCs w:val="22"/>
        </w:rPr>
      </w:pPr>
      <w:r w:rsidRPr="00600735">
        <w:rPr>
          <w:rFonts w:ascii="Calibri" w:hAnsi="Calibri" w:cs="Arial"/>
          <w:szCs w:val="22"/>
        </w:rPr>
        <w:t>One LTA</w:t>
      </w:r>
      <w:r w:rsidR="004F7FE5" w:rsidRPr="00600735">
        <w:rPr>
          <w:rFonts w:ascii="Calibri" w:hAnsi="Calibri" w:cs="Arial"/>
          <w:szCs w:val="22"/>
        </w:rPr>
        <w:t xml:space="preserve"> to support the Permanent Secretary</w:t>
      </w:r>
      <w:r w:rsidR="002B48C0" w:rsidRPr="00600735">
        <w:rPr>
          <w:rFonts w:ascii="Calibri" w:hAnsi="Calibri" w:cs="Arial"/>
          <w:szCs w:val="22"/>
        </w:rPr>
        <w:t xml:space="preserve"> (MPDAC)</w:t>
      </w:r>
      <w:r w:rsidR="004F7FE5" w:rsidRPr="00600735">
        <w:rPr>
          <w:rFonts w:ascii="Calibri" w:hAnsi="Calibri" w:cs="Arial"/>
          <w:szCs w:val="22"/>
        </w:rPr>
        <w:t xml:space="preserve"> on improving the preparation, monitoring and evaluation of the Development Budget in line with the National Development Strategy (and aligning to the Sustainable Development Goals)</w:t>
      </w:r>
      <w:r w:rsidR="0096290E">
        <w:rPr>
          <w:rFonts w:ascii="Calibri" w:hAnsi="Calibri" w:cs="Arial"/>
          <w:szCs w:val="22"/>
        </w:rPr>
        <w:t>; and</w:t>
      </w:r>
    </w:p>
    <w:p w:rsidR="00436CB1" w:rsidRPr="00600735" w:rsidRDefault="008A6EC0" w:rsidP="00BA5907">
      <w:pPr>
        <w:pStyle w:val="ListParagraph"/>
        <w:numPr>
          <w:ilvl w:val="0"/>
          <w:numId w:val="10"/>
        </w:numPr>
        <w:ind w:left="714" w:hanging="357"/>
        <w:contextualSpacing w:val="0"/>
        <w:rPr>
          <w:rFonts w:ascii="Calibri" w:hAnsi="Calibri" w:cs="Arial"/>
          <w:i/>
          <w:szCs w:val="22"/>
        </w:rPr>
      </w:pPr>
      <w:r w:rsidRPr="00600735">
        <w:rPr>
          <w:rFonts w:ascii="Calibri" w:hAnsi="Calibri" w:cs="Arial"/>
          <w:szCs w:val="22"/>
        </w:rPr>
        <w:t xml:space="preserve">A single </w:t>
      </w:r>
      <w:r w:rsidR="00436CB1" w:rsidRPr="00600735">
        <w:rPr>
          <w:rFonts w:ascii="Calibri" w:hAnsi="Calibri" w:cs="Arial"/>
          <w:szCs w:val="22"/>
        </w:rPr>
        <w:t>STA</w:t>
      </w:r>
      <w:r w:rsidR="004F7FE5" w:rsidRPr="00600735">
        <w:rPr>
          <w:rFonts w:ascii="Calibri" w:hAnsi="Calibri" w:cs="Arial"/>
          <w:szCs w:val="22"/>
        </w:rPr>
        <w:t xml:space="preserve"> </w:t>
      </w:r>
      <w:r w:rsidRPr="00600735">
        <w:rPr>
          <w:rFonts w:ascii="Calibri" w:hAnsi="Calibri" w:cs="Arial"/>
          <w:szCs w:val="22"/>
        </w:rPr>
        <w:t xml:space="preserve">to </w:t>
      </w:r>
      <w:r w:rsidR="004F7FE5" w:rsidRPr="00600735">
        <w:rPr>
          <w:rFonts w:ascii="Calibri" w:hAnsi="Calibri" w:cs="Arial"/>
          <w:szCs w:val="22"/>
        </w:rPr>
        <w:t>pilot Gend</w:t>
      </w:r>
      <w:r w:rsidR="00282BF7" w:rsidRPr="00600735">
        <w:rPr>
          <w:rFonts w:ascii="Calibri" w:hAnsi="Calibri" w:cs="Arial"/>
          <w:szCs w:val="22"/>
        </w:rPr>
        <w:t>er and Social Inclusion i</w:t>
      </w:r>
      <w:r w:rsidR="00690987" w:rsidRPr="00600735">
        <w:rPr>
          <w:rFonts w:ascii="Calibri" w:hAnsi="Calibri" w:cs="Arial"/>
          <w:szCs w:val="22"/>
        </w:rPr>
        <w:t>mpact a</w:t>
      </w:r>
      <w:r w:rsidR="004F7FE5" w:rsidRPr="00600735">
        <w:rPr>
          <w:rFonts w:ascii="Calibri" w:hAnsi="Calibri" w:cs="Arial"/>
          <w:szCs w:val="22"/>
        </w:rPr>
        <w:t>nalyses</w:t>
      </w:r>
      <w:r w:rsidR="00690987" w:rsidRPr="00600735">
        <w:rPr>
          <w:rFonts w:ascii="Calibri" w:hAnsi="Calibri" w:cs="Arial"/>
          <w:szCs w:val="22"/>
        </w:rPr>
        <w:t xml:space="preserve"> of the development budget</w:t>
      </w:r>
      <w:r w:rsidR="004F7FE5" w:rsidRPr="00600735">
        <w:rPr>
          <w:rFonts w:ascii="Calibri" w:hAnsi="Calibri" w:cs="Arial"/>
          <w:szCs w:val="22"/>
        </w:rPr>
        <w:t>.</w:t>
      </w:r>
      <w:r w:rsidR="00436CB1" w:rsidRPr="00600735">
        <w:rPr>
          <w:rFonts w:ascii="Calibri" w:hAnsi="Calibri" w:cs="Arial"/>
          <w:szCs w:val="22"/>
        </w:rPr>
        <w:t xml:space="preserve"> </w:t>
      </w:r>
    </w:p>
    <w:p w:rsidR="004F7FE5" w:rsidRPr="00600735" w:rsidRDefault="004F7FE5" w:rsidP="00672BAF">
      <w:pPr>
        <w:pStyle w:val="Heading4"/>
        <w:rPr>
          <w:rFonts w:ascii="Calibri" w:hAnsi="Calibri" w:cs="Arial"/>
          <w:szCs w:val="22"/>
        </w:rPr>
      </w:pPr>
      <w:r w:rsidRPr="00600735">
        <w:rPr>
          <w:rFonts w:ascii="Calibri" w:hAnsi="Calibri" w:cs="Arial"/>
          <w:szCs w:val="22"/>
        </w:rPr>
        <w:t>Activity 1.3 – Responsible debt management</w:t>
      </w:r>
    </w:p>
    <w:p w:rsidR="00E2349B" w:rsidRPr="00600735" w:rsidRDefault="00282BF7" w:rsidP="00282BF7">
      <w:pPr>
        <w:rPr>
          <w:rFonts w:ascii="Calibri" w:hAnsi="Calibri" w:cs="Arial"/>
          <w:szCs w:val="22"/>
        </w:rPr>
      </w:pPr>
      <w:r w:rsidRPr="00600735">
        <w:rPr>
          <w:rFonts w:ascii="Calibri" w:hAnsi="Calibri" w:cs="Arial"/>
          <w:szCs w:val="22"/>
        </w:rPr>
        <w:t>The third activity in this component is continued support to MOFT in debt management. The Debt Management Unit in MOFT has enjoyed Whole-of-Government support since the early days of RAMSI through the Australian Office of Financial Management.</w:t>
      </w:r>
      <w:r w:rsidR="009141DF" w:rsidRPr="00600735">
        <w:rPr>
          <w:rFonts w:ascii="Calibri" w:hAnsi="Calibri" w:cs="Arial"/>
          <w:szCs w:val="22"/>
        </w:rPr>
        <w:t xml:space="preserve"> </w:t>
      </w:r>
      <w:r w:rsidRPr="00600735">
        <w:rPr>
          <w:rFonts w:ascii="Calibri" w:hAnsi="Calibri" w:cs="Arial"/>
          <w:szCs w:val="22"/>
        </w:rPr>
        <w:t xml:space="preserve">As noted </w:t>
      </w:r>
      <w:r w:rsidR="00E2349B" w:rsidRPr="00600735">
        <w:rPr>
          <w:rFonts w:ascii="Calibri" w:hAnsi="Calibri" w:cs="Arial"/>
          <w:szCs w:val="22"/>
        </w:rPr>
        <w:t>previously</w:t>
      </w:r>
      <w:r w:rsidRPr="00600735">
        <w:rPr>
          <w:rFonts w:ascii="Calibri" w:hAnsi="Calibri" w:cs="Arial"/>
          <w:szCs w:val="22"/>
        </w:rPr>
        <w:t>, Solomon Islands’ debt situation is currently very comfortable</w:t>
      </w:r>
      <w:r w:rsidR="00E2349B" w:rsidRPr="00600735">
        <w:rPr>
          <w:rFonts w:ascii="Calibri" w:hAnsi="Calibri" w:cs="Arial"/>
          <w:szCs w:val="22"/>
        </w:rPr>
        <w:t xml:space="preserve"> at 8 per cent of GDP</w:t>
      </w:r>
      <w:r w:rsidRPr="00600735">
        <w:rPr>
          <w:rFonts w:ascii="Calibri" w:hAnsi="Calibri" w:cs="Arial"/>
          <w:szCs w:val="22"/>
        </w:rPr>
        <w:t>.</w:t>
      </w:r>
      <w:r w:rsidR="009141DF" w:rsidRPr="00600735">
        <w:rPr>
          <w:rFonts w:ascii="Calibri" w:hAnsi="Calibri" w:cs="Arial"/>
          <w:szCs w:val="22"/>
        </w:rPr>
        <w:t xml:space="preserve"> </w:t>
      </w:r>
      <w:r w:rsidRPr="00600735">
        <w:rPr>
          <w:rFonts w:ascii="Calibri" w:hAnsi="Calibri" w:cs="Arial"/>
          <w:szCs w:val="22"/>
        </w:rPr>
        <w:t xml:space="preserve">That said, SIG is currently looking to </w:t>
      </w:r>
      <w:r w:rsidR="00E2349B" w:rsidRPr="00600735">
        <w:rPr>
          <w:rFonts w:ascii="Calibri" w:hAnsi="Calibri" w:cs="Arial"/>
          <w:szCs w:val="22"/>
        </w:rPr>
        <w:t>increase this level</w:t>
      </w:r>
      <w:r w:rsidRPr="00600735">
        <w:rPr>
          <w:rFonts w:ascii="Calibri" w:hAnsi="Calibri" w:cs="Arial"/>
          <w:szCs w:val="22"/>
        </w:rPr>
        <w:t xml:space="preserve"> for key national development projects that are important but also high risk.</w:t>
      </w:r>
      <w:r w:rsidR="009141DF" w:rsidRPr="00600735">
        <w:rPr>
          <w:rFonts w:ascii="Calibri" w:hAnsi="Calibri" w:cs="Arial"/>
          <w:szCs w:val="22"/>
        </w:rPr>
        <w:t xml:space="preserve"> </w:t>
      </w:r>
    </w:p>
    <w:p w:rsidR="00282BF7" w:rsidRPr="00600735" w:rsidRDefault="00282BF7" w:rsidP="00282BF7">
      <w:pPr>
        <w:rPr>
          <w:rFonts w:ascii="Calibri" w:hAnsi="Calibri" w:cs="Arial"/>
          <w:szCs w:val="22"/>
        </w:rPr>
      </w:pPr>
      <w:r w:rsidRPr="00600735">
        <w:rPr>
          <w:rFonts w:ascii="Calibri" w:hAnsi="Calibri" w:cs="Arial"/>
          <w:szCs w:val="22"/>
        </w:rPr>
        <w:t xml:space="preserve">Given the deteriorating fiscal situation, there is a strong possibility of the SIG may </w:t>
      </w:r>
      <w:r w:rsidR="00E2349B" w:rsidRPr="00600735">
        <w:rPr>
          <w:rFonts w:ascii="Calibri" w:hAnsi="Calibri" w:cs="Arial"/>
          <w:szCs w:val="22"/>
        </w:rPr>
        <w:t>continue to increase debt levels</w:t>
      </w:r>
      <w:r w:rsidRPr="00600735">
        <w:rPr>
          <w:rFonts w:ascii="Calibri" w:hAnsi="Calibri" w:cs="Arial"/>
          <w:szCs w:val="22"/>
        </w:rPr>
        <w:t xml:space="preserve"> in coming years.</w:t>
      </w:r>
      <w:r w:rsidR="009141DF" w:rsidRPr="00600735">
        <w:rPr>
          <w:rFonts w:ascii="Calibri" w:hAnsi="Calibri" w:cs="Arial"/>
          <w:szCs w:val="22"/>
        </w:rPr>
        <w:t xml:space="preserve"> </w:t>
      </w:r>
      <w:r w:rsidRPr="00600735">
        <w:rPr>
          <w:rFonts w:ascii="Calibri" w:hAnsi="Calibri" w:cs="Arial"/>
          <w:szCs w:val="22"/>
        </w:rPr>
        <w:t>While in current circumstances it is difficult to justify ongoing full-time technical assistance, there would be considerable benefit</w:t>
      </w:r>
      <w:r w:rsidR="00E2349B" w:rsidRPr="00600735">
        <w:rPr>
          <w:rFonts w:ascii="Calibri" w:hAnsi="Calibri" w:cs="Arial"/>
          <w:szCs w:val="22"/>
        </w:rPr>
        <w:t xml:space="preserve"> in,</w:t>
      </w:r>
      <w:r w:rsidRPr="00600735">
        <w:rPr>
          <w:rFonts w:ascii="Calibri" w:hAnsi="Calibri" w:cs="Arial"/>
          <w:szCs w:val="22"/>
        </w:rPr>
        <w:t xml:space="preserve"> at </w:t>
      </w:r>
      <w:r w:rsidR="00E2349B" w:rsidRPr="00600735">
        <w:rPr>
          <w:rFonts w:ascii="Calibri" w:hAnsi="Calibri" w:cs="Arial"/>
          <w:szCs w:val="22"/>
        </w:rPr>
        <w:t>a minimum,</w:t>
      </w:r>
      <w:r w:rsidRPr="00600735">
        <w:rPr>
          <w:rFonts w:ascii="Calibri" w:hAnsi="Calibri" w:cs="Arial"/>
          <w:szCs w:val="22"/>
        </w:rPr>
        <w:t xml:space="preserve"> </w:t>
      </w:r>
      <w:r w:rsidR="00E2349B" w:rsidRPr="00600735">
        <w:rPr>
          <w:rFonts w:ascii="Calibri" w:hAnsi="Calibri" w:cs="Arial"/>
          <w:szCs w:val="22"/>
        </w:rPr>
        <w:t>providing</w:t>
      </w:r>
      <w:r w:rsidR="00361963" w:rsidRPr="00600735">
        <w:rPr>
          <w:rFonts w:ascii="Calibri" w:hAnsi="Calibri" w:cs="Arial"/>
          <w:szCs w:val="22"/>
        </w:rPr>
        <w:t xml:space="preserve"> ongoing support to MOFT Debt M</w:t>
      </w:r>
      <w:r w:rsidRPr="00600735">
        <w:rPr>
          <w:rFonts w:ascii="Calibri" w:hAnsi="Calibri" w:cs="Arial"/>
          <w:szCs w:val="22"/>
        </w:rPr>
        <w:t>anagement Unit.</w:t>
      </w:r>
      <w:r w:rsidR="009141DF" w:rsidRPr="00600735">
        <w:rPr>
          <w:rFonts w:ascii="Calibri" w:hAnsi="Calibri" w:cs="Arial"/>
          <w:szCs w:val="22"/>
        </w:rPr>
        <w:t xml:space="preserve"> </w:t>
      </w:r>
      <w:r w:rsidRPr="00600735">
        <w:rPr>
          <w:rFonts w:ascii="Calibri" w:hAnsi="Calibri" w:cs="Arial"/>
          <w:szCs w:val="22"/>
        </w:rPr>
        <w:t xml:space="preserve">The activity proposes providing an LTA for the first year and then transitioning to </w:t>
      </w:r>
      <w:r w:rsidR="00E2349B" w:rsidRPr="00600735">
        <w:rPr>
          <w:rFonts w:ascii="Calibri" w:hAnsi="Calibri" w:cs="Arial"/>
          <w:szCs w:val="22"/>
        </w:rPr>
        <w:t>STA</w:t>
      </w:r>
      <w:r w:rsidRPr="00600735">
        <w:rPr>
          <w:rFonts w:ascii="Calibri" w:hAnsi="Calibri" w:cs="Arial"/>
          <w:szCs w:val="22"/>
        </w:rPr>
        <w:t xml:space="preserve"> to allow for regular peer-to-peer contact and ad hoc advice.</w:t>
      </w:r>
      <w:r w:rsidR="009141DF" w:rsidRPr="00600735">
        <w:rPr>
          <w:rFonts w:ascii="Calibri" w:hAnsi="Calibri" w:cs="Arial"/>
          <w:szCs w:val="22"/>
        </w:rPr>
        <w:t xml:space="preserve"> </w:t>
      </w:r>
      <w:r w:rsidRPr="00600735">
        <w:rPr>
          <w:rFonts w:ascii="Calibri" w:hAnsi="Calibri" w:cs="Arial"/>
          <w:szCs w:val="22"/>
        </w:rPr>
        <w:t>A twinning arrangement between MOFT and</w:t>
      </w:r>
      <w:r w:rsidR="00E2349B" w:rsidRPr="00600735">
        <w:rPr>
          <w:rFonts w:ascii="Calibri" w:hAnsi="Calibri" w:cs="Arial"/>
          <w:szCs w:val="22"/>
        </w:rPr>
        <w:t xml:space="preserve"> AOFM could also be considered</w:t>
      </w:r>
      <w:r w:rsidRPr="00600735">
        <w:rPr>
          <w:rFonts w:ascii="Calibri" w:hAnsi="Calibri" w:cs="Arial"/>
          <w:szCs w:val="22"/>
        </w:rPr>
        <w:t xml:space="preserve"> to allow for institutional partnerships on agreed activities over the four-year life cycle of the </w:t>
      </w:r>
      <w:r w:rsidR="00A74836">
        <w:rPr>
          <w:rFonts w:ascii="Calibri" w:hAnsi="Calibri" w:cs="Arial"/>
          <w:szCs w:val="22"/>
        </w:rPr>
        <w:t>program</w:t>
      </w:r>
      <w:r w:rsidRPr="00600735">
        <w:rPr>
          <w:rFonts w:ascii="Calibri" w:hAnsi="Calibri" w:cs="Arial"/>
          <w:szCs w:val="22"/>
        </w:rPr>
        <w:t>.</w:t>
      </w:r>
      <w:r w:rsidR="009141DF" w:rsidRPr="00600735">
        <w:rPr>
          <w:rFonts w:ascii="Calibri" w:hAnsi="Calibri" w:cs="Arial"/>
          <w:szCs w:val="22"/>
        </w:rPr>
        <w:t xml:space="preserve"> </w:t>
      </w:r>
    </w:p>
    <w:p w:rsidR="00282BF7" w:rsidRPr="00600735" w:rsidRDefault="00282BF7" w:rsidP="00282BF7">
      <w:pPr>
        <w:rPr>
          <w:rFonts w:ascii="Calibri" w:hAnsi="Calibri" w:cs="Arial"/>
          <w:szCs w:val="22"/>
        </w:rPr>
      </w:pPr>
      <w:r w:rsidRPr="00600735">
        <w:rPr>
          <w:rFonts w:ascii="Calibri" w:hAnsi="Calibri" w:cs="Arial"/>
          <w:szCs w:val="22"/>
        </w:rPr>
        <w:t>Resources needed to support this activity are:</w:t>
      </w:r>
    </w:p>
    <w:p w:rsidR="00282BF7" w:rsidRPr="00600735" w:rsidRDefault="00282BF7" w:rsidP="00282BF7">
      <w:pPr>
        <w:pStyle w:val="ListParagraph"/>
        <w:numPr>
          <w:ilvl w:val="0"/>
          <w:numId w:val="18"/>
        </w:numPr>
        <w:rPr>
          <w:rFonts w:ascii="Calibri" w:hAnsi="Calibri" w:cs="Arial"/>
          <w:szCs w:val="22"/>
        </w:rPr>
      </w:pPr>
      <w:r w:rsidRPr="00600735">
        <w:rPr>
          <w:rFonts w:ascii="Calibri" w:hAnsi="Calibri" w:cs="Arial"/>
          <w:szCs w:val="22"/>
        </w:rPr>
        <w:t>LTA for the first year th</w:t>
      </w:r>
      <w:r w:rsidR="00E2349B" w:rsidRPr="00600735">
        <w:rPr>
          <w:rFonts w:ascii="Calibri" w:hAnsi="Calibri" w:cs="Arial"/>
          <w:szCs w:val="22"/>
        </w:rPr>
        <w:t>e</w:t>
      </w:r>
      <w:r w:rsidRPr="00600735">
        <w:rPr>
          <w:rFonts w:ascii="Calibri" w:hAnsi="Calibri" w:cs="Arial"/>
          <w:szCs w:val="22"/>
        </w:rPr>
        <w:t xml:space="preserve">n transitioning to STA or twinning arrangement between MOFT and AOFM. </w:t>
      </w:r>
    </w:p>
    <w:p w:rsidR="00A758FF" w:rsidRPr="00600735" w:rsidRDefault="004F7FE5" w:rsidP="00672BAF">
      <w:pPr>
        <w:pStyle w:val="Heading4"/>
        <w:rPr>
          <w:rFonts w:ascii="Calibri" w:hAnsi="Calibri" w:cs="Arial"/>
          <w:szCs w:val="22"/>
        </w:rPr>
      </w:pPr>
      <w:r w:rsidRPr="00600735">
        <w:rPr>
          <w:rFonts w:ascii="Calibri" w:hAnsi="Calibri" w:cs="Arial"/>
          <w:szCs w:val="22"/>
        </w:rPr>
        <w:t>Activity</w:t>
      </w:r>
      <w:r w:rsidR="00A758FF" w:rsidRPr="00600735">
        <w:rPr>
          <w:rFonts w:ascii="Calibri" w:hAnsi="Calibri" w:cs="Arial"/>
          <w:szCs w:val="22"/>
        </w:rPr>
        <w:t xml:space="preserve"> 1.4 - Effective, ethical and efficient Customs and Excise Division</w:t>
      </w:r>
    </w:p>
    <w:p w:rsidR="00A758FF" w:rsidRPr="00600735" w:rsidRDefault="00F71794" w:rsidP="00A758FF">
      <w:pPr>
        <w:rPr>
          <w:rFonts w:ascii="Calibri" w:hAnsi="Calibri" w:cs="Arial"/>
          <w:szCs w:val="22"/>
        </w:rPr>
      </w:pPr>
      <w:r w:rsidRPr="00600735">
        <w:rPr>
          <w:rFonts w:ascii="Calibri" w:hAnsi="Calibri" w:cs="Arial"/>
          <w:szCs w:val="22"/>
        </w:rPr>
        <w:t xml:space="preserve">The fourth activity in this component will comprise one </w:t>
      </w:r>
      <w:r w:rsidR="00FC2407" w:rsidRPr="00600735">
        <w:rPr>
          <w:rFonts w:ascii="Calibri" w:hAnsi="Calibri" w:cs="Arial"/>
          <w:szCs w:val="22"/>
        </w:rPr>
        <w:t xml:space="preserve">full-time in-line position (initially as </w:t>
      </w:r>
      <w:r w:rsidR="00E2349B" w:rsidRPr="00600735">
        <w:rPr>
          <w:rFonts w:ascii="Calibri" w:hAnsi="Calibri" w:cs="Arial"/>
          <w:szCs w:val="22"/>
        </w:rPr>
        <w:t xml:space="preserve">in line </w:t>
      </w:r>
      <w:r w:rsidR="00FC2407" w:rsidRPr="00600735">
        <w:rPr>
          <w:rFonts w:ascii="Calibri" w:hAnsi="Calibri" w:cs="Arial"/>
          <w:szCs w:val="22"/>
        </w:rPr>
        <w:t xml:space="preserve">Deputy Comptroller of </w:t>
      </w:r>
      <w:r w:rsidRPr="00600735">
        <w:rPr>
          <w:rFonts w:ascii="Calibri" w:hAnsi="Calibri" w:cs="Arial"/>
          <w:szCs w:val="22"/>
        </w:rPr>
        <w:t>the Customs and Excise Division of MOFT</w:t>
      </w:r>
      <w:r w:rsidR="00FC2407" w:rsidRPr="00600735">
        <w:rPr>
          <w:rFonts w:ascii="Calibri" w:hAnsi="Calibri" w:cs="Arial"/>
          <w:szCs w:val="22"/>
        </w:rPr>
        <w:t>, later moving to an</w:t>
      </w:r>
      <w:r w:rsidR="00E2349B" w:rsidRPr="00600735">
        <w:rPr>
          <w:rFonts w:ascii="Calibri" w:hAnsi="Calibri" w:cs="Arial"/>
          <w:szCs w:val="22"/>
        </w:rPr>
        <w:t xml:space="preserve"> advisory</w:t>
      </w:r>
      <w:r w:rsidR="00FC2407" w:rsidRPr="00600735">
        <w:rPr>
          <w:rFonts w:ascii="Calibri" w:hAnsi="Calibri" w:cs="Arial"/>
          <w:szCs w:val="22"/>
        </w:rPr>
        <w:t xml:space="preserve"> LTA)</w:t>
      </w:r>
      <w:r w:rsidRPr="00600735">
        <w:rPr>
          <w:rFonts w:ascii="Calibri" w:hAnsi="Calibri" w:cs="Arial"/>
          <w:szCs w:val="22"/>
        </w:rPr>
        <w:t>, and one LTA to provide operational advice.</w:t>
      </w:r>
      <w:r w:rsidR="009141DF" w:rsidRPr="00600735">
        <w:rPr>
          <w:rFonts w:ascii="Calibri" w:hAnsi="Calibri" w:cs="Arial"/>
          <w:szCs w:val="22"/>
        </w:rPr>
        <w:t xml:space="preserve"> </w:t>
      </w:r>
      <w:r w:rsidR="00A758FF" w:rsidRPr="00600735">
        <w:rPr>
          <w:rFonts w:ascii="Calibri" w:hAnsi="Calibri" w:cs="Arial"/>
          <w:szCs w:val="22"/>
        </w:rPr>
        <w:t>The Customs and Excise Division of MOFT collects between 33-40 percent of Solomon Islands domestically-sourced revenue and is therefore a critical element in SIG operations.</w:t>
      </w:r>
      <w:r w:rsidR="009141DF" w:rsidRPr="00600735">
        <w:rPr>
          <w:rFonts w:ascii="Calibri" w:hAnsi="Calibri" w:cs="Arial"/>
          <w:szCs w:val="22"/>
        </w:rPr>
        <w:t xml:space="preserve"> </w:t>
      </w:r>
      <w:r w:rsidR="00A758FF" w:rsidRPr="00600735">
        <w:rPr>
          <w:rFonts w:ascii="Calibri" w:hAnsi="Calibri" w:cs="Arial"/>
          <w:szCs w:val="22"/>
        </w:rPr>
        <w:t xml:space="preserve">The Division </w:t>
      </w:r>
      <w:r w:rsidR="00FC2407" w:rsidRPr="00600735">
        <w:rPr>
          <w:rFonts w:ascii="Calibri" w:hAnsi="Calibri" w:cs="Arial"/>
          <w:szCs w:val="22"/>
        </w:rPr>
        <w:t xml:space="preserve">has </w:t>
      </w:r>
      <w:r w:rsidR="00A758FF" w:rsidRPr="00600735">
        <w:rPr>
          <w:rFonts w:ascii="Calibri" w:hAnsi="Calibri" w:cs="Arial"/>
          <w:szCs w:val="22"/>
        </w:rPr>
        <w:t>receive</w:t>
      </w:r>
      <w:r w:rsidR="00FC2407" w:rsidRPr="00600735">
        <w:rPr>
          <w:rFonts w:ascii="Calibri" w:hAnsi="Calibri" w:cs="Arial"/>
          <w:szCs w:val="22"/>
        </w:rPr>
        <w:t>d</w:t>
      </w:r>
      <w:r w:rsidR="00A758FF" w:rsidRPr="00600735">
        <w:rPr>
          <w:rFonts w:ascii="Calibri" w:hAnsi="Calibri" w:cs="Arial"/>
          <w:szCs w:val="22"/>
        </w:rPr>
        <w:t xml:space="preserve"> both in-line and advisory support from Australia </w:t>
      </w:r>
      <w:r w:rsidR="00FC2407" w:rsidRPr="00600735">
        <w:rPr>
          <w:rFonts w:ascii="Calibri" w:hAnsi="Calibri" w:cs="Arial"/>
          <w:szCs w:val="22"/>
        </w:rPr>
        <w:t>for some years (currently at three full-time positions).</w:t>
      </w:r>
    </w:p>
    <w:p w:rsidR="00A758FF" w:rsidRPr="00600735" w:rsidRDefault="00FC2407" w:rsidP="00A758FF">
      <w:pPr>
        <w:rPr>
          <w:rFonts w:ascii="Calibri" w:hAnsi="Calibri" w:cs="Arial"/>
          <w:szCs w:val="22"/>
        </w:rPr>
      </w:pPr>
      <w:r w:rsidRPr="00BF6239">
        <w:rPr>
          <w:rFonts w:ascii="Calibri" w:hAnsi="Calibri" w:cs="Arial"/>
          <w:szCs w:val="22"/>
        </w:rPr>
        <w:t xml:space="preserve">The long-serving Comptroller </w:t>
      </w:r>
      <w:r w:rsidR="003518E3" w:rsidRPr="00BF6239">
        <w:rPr>
          <w:rFonts w:ascii="Calibri" w:hAnsi="Calibri" w:cs="Arial"/>
          <w:szCs w:val="22"/>
        </w:rPr>
        <w:t xml:space="preserve">and other senior members of the Customs Division are due to retire in the coming 12 to 18 months. The next level of leadership </w:t>
      </w:r>
      <w:r w:rsidRPr="00BF6239">
        <w:rPr>
          <w:rFonts w:ascii="Calibri" w:hAnsi="Calibri" w:cs="Arial"/>
          <w:szCs w:val="22"/>
        </w:rPr>
        <w:t>will require support in the form of an in-line Deputy</w:t>
      </w:r>
      <w:r w:rsidR="003518E3" w:rsidRPr="00BF6239">
        <w:rPr>
          <w:rFonts w:ascii="Calibri" w:hAnsi="Calibri" w:cs="Arial"/>
          <w:szCs w:val="22"/>
        </w:rPr>
        <w:t xml:space="preserve"> Comptroller</w:t>
      </w:r>
      <w:r w:rsidRPr="00BF6239">
        <w:rPr>
          <w:rFonts w:ascii="Calibri" w:hAnsi="Calibri" w:cs="Arial"/>
          <w:szCs w:val="22"/>
        </w:rPr>
        <w:t xml:space="preserve"> for at least an initial period of 12 months</w:t>
      </w:r>
      <w:r w:rsidR="001139C7" w:rsidRPr="00BF6239">
        <w:rPr>
          <w:rFonts w:ascii="Calibri" w:hAnsi="Calibri" w:cs="Arial"/>
          <w:szCs w:val="22"/>
        </w:rPr>
        <w:t xml:space="preserve"> to ensure continuity and to sustain current progress.</w:t>
      </w:r>
      <w:r w:rsidR="009141DF" w:rsidRPr="00600735">
        <w:rPr>
          <w:rFonts w:ascii="Calibri" w:hAnsi="Calibri" w:cs="Arial"/>
          <w:szCs w:val="22"/>
        </w:rPr>
        <w:t xml:space="preserve"> </w:t>
      </w:r>
      <w:r w:rsidR="0028126C" w:rsidRPr="00600735">
        <w:rPr>
          <w:rFonts w:ascii="Calibri" w:hAnsi="Calibri" w:cs="Arial"/>
          <w:szCs w:val="22"/>
        </w:rPr>
        <w:t>The</w:t>
      </w:r>
      <w:r w:rsidR="00A758FF" w:rsidRPr="00600735">
        <w:rPr>
          <w:rFonts w:ascii="Calibri" w:hAnsi="Calibri" w:cs="Arial"/>
          <w:szCs w:val="22"/>
        </w:rPr>
        <w:t xml:space="preserve"> Division has a substantial policy and operational agenda: the ASYCUDA customs information system, launched in August 2015, is operating successfully but will need continued support in the short-medium term to ensure sustainability; </w:t>
      </w:r>
      <w:r w:rsidR="0028126C" w:rsidRPr="00600735">
        <w:rPr>
          <w:rFonts w:ascii="Calibri" w:hAnsi="Calibri" w:cs="Arial"/>
          <w:szCs w:val="22"/>
        </w:rPr>
        <w:t xml:space="preserve">and </w:t>
      </w:r>
      <w:r w:rsidR="00A758FF" w:rsidRPr="00600735">
        <w:rPr>
          <w:rFonts w:ascii="Calibri" w:hAnsi="Calibri" w:cs="Arial"/>
          <w:szCs w:val="22"/>
        </w:rPr>
        <w:t xml:space="preserve">draft Customs legislation is in the pipeline and may go before Parliament in 2017. </w:t>
      </w:r>
    </w:p>
    <w:p w:rsidR="00A758FF" w:rsidRPr="00600735" w:rsidRDefault="00A758FF" w:rsidP="00A758FF">
      <w:pPr>
        <w:rPr>
          <w:rFonts w:ascii="Calibri" w:hAnsi="Calibri" w:cs="Arial"/>
          <w:szCs w:val="22"/>
        </w:rPr>
      </w:pPr>
      <w:r w:rsidRPr="00600735">
        <w:rPr>
          <w:rFonts w:ascii="Calibri" w:hAnsi="Calibri" w:cs="Arial"/>
          <w:szCs w:val="22"/>
        </w:rPr>
        <w:t xml:space="preserve">Resources needed to support this </w:t>
      </w:r>
      <w:r w:rsidR="00B01BF7" w:rsidRPr="00600735">
        <w:rPr>
          <w:rFonts w:ascii="Calibri" w:hAnsi="Calibri" w:cs="Arial"/>
          <w:szCs w:val="22"/>
        </w:rPr>
        <w:t>activity</w:t>
      </w:r>
      <w:r w:rsidRPr="00600735">
        <w:rPr>
          <w:rFonts w:ascii="Calibri" w:hAnsi="Calibri" w:cs="Arial"/>
          <w:szCs w:val="22"/>
        </w:rPr>
        <w:t xml:space="preserve"> are:</w:t>
      </w:r>
    </w:p>
    <w:p w:rsidR="00A758FF" w:rsidRPr="00600735" w:rsidRDefault="00A758FF" w:rsidP="00BA5907">
      <w:pPr>
        <w:pStyle w:val="ListParagraph"/>
        <w:numPr>
          <w:ilvl w:val="0"/>
          <w:numId w:val="9"/>
        </w:numPr>
        <w:rPr>
          <w:rFonts w:ascii="Calibri" w:hAnsi="Calibri" w:cs="Arial"/>
          <w:szCs w:val="22"/>
        </w:rPr>
      </w:pPr>
      <w:r w:rsidRPr="00600735">
        <w:rPr>
          <w:rFonts w:ascii="Calibri" w:hAnsi="Calibri" w:cs="Arial"/>
          <w:szCs w:val="22"/>
        </w:rPr>
        <w:t>LTA in the form of a</w:t>
      </w:r>
      <w:r w:rsidR="0028126C" w:rsidRPr="00600735">
        <w:rPr>
          <w:rFonts w:ascii="Calibri" w:hAnsi="Calibri" w:cs="Arial"/>
          <w:szCs w:val="22"/>
        </w:rPr>
        <w:t>n in-line Deputy Comptroller of Customs for a period of one year, then moving to a</w:t>
      </w:r>
      <w:r w:rsidRPr="00600735">
        <w:rPr>
          <w:rFonts w:ascii="Calibri" w:hAnsi="Calibri" w:cs="Arial"/>
          <w:szCs w:val="22"/>
        </w:rPr>
        <w:t xml:space="preserve"> Customs strategic adviser for </w:t>
      </w:r>
      <w:r w:rsidR="0028126C" w:rsidRPr="00600735">
        <w:rPr>
          <w:rFonts w:ascii="Calibri" w:hAnsi="Calibri" w:cs="Arial"/>
          <w:szCs w:val="22"/>
        </w:rPr>
        <w:t>the remaining three</w:t>
      </w:r>
      <w:r w:rsidRPr="00600735">
        <w:rPr>
          <w:rFonts w:ascii="Calibri" w:hAnsi="Calibri" w:cs="Arial"/>
          <w:szCs w:val="22"/>
        </w:rPr>
        <w:t xml:space="preserve"> years</w:t>
      </w:r>
      <w:r w:rsidR="0028126C" w:rsidRPr="00600735">
        <w:rPr>
          <w:rFonts w:ascii="Calibri" w:hAnsi="Calibri" w:cs="Arial"/>
          <w:szCs w:val="22"/>
        </w:rPr>
        <w:t xml:space="preserve"> of the </w:t>
      </w:r>
      <w:r w:rsidR="00A74836">
        <w:rPr>
          <w:rFonts w:ascii="Calibri" w:hAnsi="Calibri" w:cs="Arial"/>
          <w:szCs w:val="22"/>
        </w:rPr>
        <w:t>p</w:t>
      </w:r>
      <w:r w:rsidR="00616357" w:rsidRPr="00600735">
        <w:rPr>
          <w:rFonts w:ascii="Calibri" w:hAnsi="Calibri" w:cs="Arial"/>
          <w:szCs w:val="22"/>
        </w:rPr>
        <w:t>rogram</w:t>
      </w:r>
      <w:r w:rsidRPr="00600735">
        <w:rPr>
          <w:rFonts w:ascii="Calibri" w:hAnsi="Calibri" w:cs="Arial"/>
          <w:szCs w:val="22"/>
        </w:rPr>
        <w:t>.</w:t>
      </w:r>
      <w:r w:rsidR="009141DF" w:rsidRPr="00600735">
        <w:rPr>
          <w:rFonts w:ascii="Calibri" w:hAnsi="Calibri" w:cs="Arial"/>
          <w:szCs w:val="22"/>
        </w:rPr>
        <w:t xml:space="preserve"> </w:t>
      </w:r>
      <w:r w:rsidR="00A74836">
        <w:rPr>
          <w:rFonts w:ascii="Calibri" w:hAnsi="Calibri" w:cs="Arial"/>
          <w:szCs w:val="22"/>
        </w:rPr>
        <w:t>r</w:t>
      </w:r>
      <w:r w:rsidRPr="00600735">
        <w:rPr>
          <w:rFonts w:ascii="Calibri" w:hAnsi="Calibri" w:cs="Arial"/>
          <w:szCs w:val="22"/>
        </w:rPr>
        <w:t xml:space="preserve">esponsibilities </w:t>
      </w:r>
      <w:r w:rsidR="0028126C" w:rsidRPr="00600735">
        <w:rPr>
          <w:rFonts w:ascii="Calibri" w:hAnsi="Calibri" w:cs="Arial"/>
          <w:szCs w:val="22"/>
        </w:rPr>
        <w:t xml:space="preserve">from that point </w:t>
      </w:r>
      <w:r w:rsidRPr="00600735">
        <w:rPr>
          <w:rFonts w:ascii="Calibri" w:hAnsi="Calibri" w:cs="Arial"/>
          <w:szCs w:val="22"/>
        </w:rPr>
        <w:t xml:space="preserve">will include advising the </w:t>
      </w:r>
      <w:r w:rsidR="0028126C" w:rsidRPr="00600735">
        <w:rPr>
          <w:rFonts w:ascii="Calibri" w:hAnsi="Calibri" w:cs="Arial"/>
          <w:szCs w:val="22"/>
        </w:rPr>
        <w:t xml:space="preserve">local </w:t>
      </w:r>
      <w:r w:rsidRPr="00600735">
        <w:rPr>
          <w:rFonts w:ascii="Calibri" w:hAnsi="Calibri" w:cs="Arial"/>
          <w:szCs w:val="22"/>
        </w:rPr>
        <w:t>Comptroller and Deputy Comptroller on strategic planning priorities; implementation of Customs legislation (assuming this proceeds)</w:t>
      </w:r>
      <w:r w:rsidR="0096290E">
        <w:rPr>
          <w:rFonts w:ascii="Calibri" w:hAnsi="Calibri" w:cs="Arial"/>
          <w:szCs w:val="22"/>
        </w:rPr>
        <w:t>; and</w:t>
      </w:r>
    </w:p>
    <w:p w:rsidR="00A758FF" w:rsidRPr="00600735" w:rsidRDefault="00A758FF" w:rsidP="00BA5907">
      <w:pPr>
        <w:pStyle w:val="ListParagraph"/>
        <w:numPr>
          <w:ilvl w:val="0"/>
          <w:numId w:val="9"/>
        </w:numPr>
        <w:rPr>
          <w:rFonts w:ascii="Calibri" w:hAnsi="Calibri" w:cs="Arial"/>
          <w:szCs w:val="22"/>
        </w:rPr>
      </w:pPr>
      <w:r w:rsidRPr="00600735">
        <w:rPr>
          <w:rFonts w:ascii="Calibri" w:hAnsi="Calibri" w:cs="Arial"/>
          <w:szCs w:val="22"/>
        </w:rPr>
        <w:t>LTA in the form of a Customs operational adviser for two years.</w:t>
      </w:r>
      <w:r w:rsidR="009141DF" w:rsidRPr="00600735">
        <w:rPr>
          <w:rFonts w:ascii="Calibri" w:hAnsi="Calibri" w:cs="Arial"/>
          <w:szCs w:val="22"/>
        </w:rPr>
        <w:t xml:space="preserve"> </w:t>
      </w:r>
      <w:r w:rsidRPr="00600735">
        <w:rPr>
          <w:rFonts w:ascii="Calibri" w:hAnsi="Calibri" w:cs="Arial"/>
          <w:szCs w:val="22"/>
        </w:rPr>
        <w:t>Responsibilities will include</w:t>
      </w:r>
      <w:r w:rsidR="00E26366" w:rsidRPr="00600735">
        <w:rPr>
          <w:rFonts w:ascii="Calibri" w:hAnsi="Calibri" w:cs="Arial"/>
          <w:szCs w:val="22"/>
        </w:rPr>
        <w:t xml:space="preserve"> building local capacity in customs examinations and valuations and </w:t>
      </w:r>
      <w:r w:rsidRPr="00600735">
        <w:rPr>
          <w:rFonts w:ascii="Calibri" w:hAnsi="Calibri" w:cs="Arial"/>
          <w:szCs w:val="22"/>
        </w:rPr>
        <w:t>use and maintenance of the ASYCUDA system.</w:t>
      </w:r>
    </w:p>
    <w:p w:rsidR="00E26366" w:rsidRPr="00600735" w:rsidRDefault="00E26366" w:rsidP="00E26366">
      <w:pPr>
        <w:pStyle w:val="ListParagraph"/>
        <w:rPr>
          <w:rFonts w:ascii="Calibri" w:hAnsi="Calibri" w:cs="Arial"/>
          <w:szCs w:val="22"/>
        </w:rPr>
      </w:pPr>
    </w:p>
    <w:p w:rsidR="00A758FF" w:rsidRPr="00600735" w:rsidRDefault="00A758FF" w:rsidP="00E26366">
      <w:pPr>
        <w:pStyle w:val="Heading2"/>
        <w:keepNext/>
        <w:rPr>
          <w:rFonts w:ascii="Calibri" w:hAnsi="Calibri" w:cs="Arial"/>
          <w:szCs w:val="22"/>
        </w:rPr>
      </w:pPr>
      <w:bookmarkStart w:id="21" w:name="_Toc478032323"/>
      <w:r w:rsidRPr="00600735">
        <w:rPr>
          <w:rFonts w:ascii="Calibri" w:hAnsi="Calibri" w:cs="Arial"/>
          <w:szCs w:val="22"/>
        </w:rPr>
        <w:t>Component 2 – Professional Public Financial Management cadre</w:t>
      </w:r>
      <w:bookmarkEnd w:id="21"/>
    </w:p>
    <w:p w:rsidR="00A758FF" w:rsidRPr="00600735" w:rsidRDefault="0039750F" w:rsidP="00A758FF">
      <w:pPr>
        <w:rPr>
          <w:rFonts w:ascii="Calibri" w:hAnsi="Calibri" w:cs="Arial"/>
          <w:szCs w:val="22"/>
        </w:rPr>
      </w:pPr>
      <w:r w:rsidRPr="00600735">
        <w:rPr>
          <w:rFonts w:ascii="Calibri" w:hAnsi="Calibri" w:cs="Arial"/>
          <w:szCs w:val="22"/>
        </w:rPr>
        <w:t xml:space="preserve">This component is focused on developing consistent capabilities across agencies in public financial management with the intention of building a cadre of professionals who are able to consistently apply PFM requirements across </w:t>
      </w:r>
      <w:r w:rsidR="00B32D58" w:rsidRPr="00600735">
        <w:rPr>
          <w:rFonts w:ascii="Calibri" w:hAnsi="Calibri" w:cs="Arial"/>
          <w:szCs w:val="22"/>
        </w:rPr>
        <w:t>g</w:t>
      </w:r>
      <w:r w:rsidRPr="00600735">
        <w:rPr>
          <w:rFonts w:ascii="Calibri" w:hAnsi="Calibri" w:cs="Arial"/>
          <w:szCs w:val="22"/>
        </w:rPr>
        <w:t>overnment.</w:t>
      </w:r>
      <w:r w:rsidR="009141DF" w:rsidRPr="00600735">
        <w:rPr>
          <w:rFonts w:ascii="Calibri" w:hAnsi="Calibri" w:cs="Arial"/>
          <w:szCs w:val="22"/>
        </w:rPr>
        <w:t xml:space="preserve"> </w:t>
      </w:r>
      <w:r w:rsidRPr="00600735">
        <w:rPr>
          <w:rFonts w:ascii="Calibri" w:hAnsi="Calibri" w:cs="Arial"/>
          <w:szCs w:val="22"/>
        </w:rPr>
        <w:t xml:space="preserve">Each activity will </w:t>
      </w:r>
      <w:r w:rsidR="007C2D54" w:rsidRPr="00600735">
        <w:rPr>
          <w:rFonts w:ascii="Calibri" w:hAnsi="Calibri" w:cs="Arial"/>
          <w:szCs w:val="22"/>
        </w:rPr>
        <w:t>focus</w:t>
      </w:r>
      <w:r w:rsidRPr="00600735">
        <w:rPr>
          <w:rFonts w:ascii="Calibri" w:hAnsi="Calibri" w:cs="Arial"/>
          <w:szCs w:val="22"/>
        </w:rPr>
        <w:t xml:space="preserve"> laterally</w:t>
      </w:r>
      <w:r w:rsidR="007C2D54" w:rsidRPr="00600735">
        <w:rPr>
          <w:rFonts w:ascii="Calibri" w:hAnsi="Calibri" w:cs="Arial"/>
          <w:szCs w:val="22"/>
        </w:rPr>
        <w:t xml:space="preserve"> on building capacity</w:t>
      </w:r>
      <w:r w:rsidRPr="00600735">
        <w:rPr>
          <w:rFonts w:ascii="Calibri" w:hAnsi="Calibri" w:cs="Arial"/>
          <w:szCs w:val="22"/>
        </w:rPr>
        <w:t xml:space="preserve"> in addition to </w:t>
      </w:r>
      <w:r w:rsidR="007C2D54" w:rsidRPr="00600735">
        <w:rPr>
          <w:rFonts w:ascii="Calibri" w:hAnsi="Calibri" w:cs="Arial"/>
          <w:szCs w:val="22"/>
        </w:rPr>
        <w:t>focusing inwardly on building central agency capability.</w:t>
      </w:r>
      <w:r w:rsidR="009141DF" w:rsidRPr="00600735">
        <w:rPr>
          <w:rFonts w:ascii="Calibri" w:hAnsi="Calibri" w:cs="Arial"/>
          <w:szCs w:val="22"/>
        </w:rPr>
        <w:t xml:space="preserve"> </w:t>
      </w:r>
      <w:r w:rsidR="007C2D54" w:rsidRPr="00600735">
        <w:rPr>
          <w:rFonts w:ascii="Calibri" w:hAnsi="Calibri" w:cs="Arial"/>
          <w:szCs w:val="22"/>
        </w:rPr>
        <w:t>This is consistent with the ECDPM model of capacity development which focuses on the capability of an organisation and its people to relate to others</w:t>
      </w:r>
      <w:r w:rsidR="007C2D54" w:rsidRPr="00600735">
        <w:rPr>
          <w:rStyle w:val="FootnoteReference"/>
          <w:rFonts w:ascii="Calibri" w:hAnsi="Calibri" w:cs="Arial"/>
          <w:szCs w:val="22"/>
        </w:rPr>
        <w:footnoteReference w:id="38"/>
      </w:r>
      <w:r w:rsidR="007C2D54" w:rsidRPr="00600735">
        <w:rPr>
          <w:rFonts w:ascii="Calibri" w:hAnsi="Calibri" w:cs="Arial"/>
          <w:szCs w:val="22"/>
        </w:rPr>
        <w:t>.</w:t>
      </w:r>
      <w:r w:rsidR="009141DF" w:rsidRPr="00600735">
        <w:rPr>
          <w:rFonts w:ascii="Calibri" w:hAnsi="Calibri" w:cs="Arial"/>
          <w:szCs w:val="22"/>
        </w:rPr>
        <w:t xml:space="preserve"> </w:t>
      </w:r>
    </w:p>
    <w:p w:rsidR="00E2349B" w:rsidRPr="00600735" w:rsidRDefault="006940A4" w:rsidP="00A758FF">
      <w:pPr>
        <w:rPr>
          <w:rFonts w:ascii="Calibri" w:hAnsi="Calibri" w:cs="Arial"/>
          <w:szCs w:val="22"/>
        </w:rPr>
      </w:pPr>
      <w:r>
        <w:rPr>
          <w:rFonts w:ascii="Calibri" w:hAnsi="Calibri" w:cs="Arial"/>
          <w:szCs w:val="22"/>
        </w:rPr>
        <w:t>This component advances the following intermediate outcomes:</w:t>
      </w:r>
    </w:p>
    <w:p w:rsidR="00D1601C" w:rsidRPr="00600735" w:rsidRDefault="00361963" w:rsidP="00E2349B">
      <w:pPr>
        <w:pStyle w:val="ListParagraph"/>
        <w:numPr>
          <w:ilvl w:val="0"/>
          <w:numId w:val="47"/>
        </w:numPr>
        <w:rPr>
          <w:rFonts w:ascii="Calibri" w:hAnsi="Calibri" w:cs="Arial"/>
          <w:szCs w:val="22"/>
        </w:rPr>
      </w:pPr>
      <w:r w:rsidRPr="00600735">
        <w:rPr>
          <w:rFonts w:ascii="Calibri" w:hAnsi="Calibri" w:cs="Arial"/>
          <w:szCs w:val="22"/>
        </w:rPr>
        <w:t>Improved quality of government expenditure across government</w:t>
      </w:r>
      <w:r w:rsidR="0096290E">
        <w:rPr>
          <w:rFonts w:ascii="Calibri" w:hAnsi="Calibri" w:cs="Arial"/>
          <w:szCs w:val="22"/>
        </w:rPr>
        <w:t>;</w:t>
      </w:r>
    </w:p>
    <w:p w:rsidR="00D1601C" w:rsidRPr="00600735" w:rsidRDefault="00361963" w:rsidP="00E2349B">
      <w:pPr>
        <w:pStyle w:val="ListParagraph"/>
        <w:numPr>
          <w:ilvl w:val="0"/>
          <w:numId w:val="47"/>
        </w:numPr>
        <w:rPr>
          <w:rFonts w:ascii="Calibri" w:hAnsi="Calibri" w:cs="Arial"/>
          <w:szCs w:val="22"/>
        </w:rPr>
      </w:pPr>
      <w:r w:rsidRPr="00600735">
        <w:rPr>
          <w:rFonts w:ascii="Calibri" w:hAnsi="Calibri" w:cs="Arial"/>
          <w:szCs w:val="22"/>
        </w:rPr>
        <w:t>Improved procurement and payment processes</w:t>
      </w:r>
      <w:r w:rsidR="0096290E">
        <w:rPr>
          <w:rFonts w:ascii="Calibri" w:hAnsi="Calibri" w:cs="Arial"/>
          <w:szCs w:val="22"/>
        </w:rPr>
        <w:t>;</w:t>
      </w:r>
    </w:p>
    <w:p w:rsidR="00D1601C" w:rsidRPr="00600735" w:rsidRDefault="00361963" w:rsidP="00E2349B">
      <w:pPr>
        <w:pStyle w:val="ListParagraph"/>
        <w:numPr>
          <w:ilvl w:val="0"/>
          <w:numId w:val="47"/>
        </w:numPr>
        <w:rPr>
          <w:rFonts w:ascii="Calibri" w:hAnsi="Calibri" w:cs="Arial"/>
          <w:szCs w:val="22"/>
        </w:rPr>
      </w:pPr>
      <w:r w:rsidRPr="00600735">
        <w:rPr>
          <w:rFonts w:ascii="Calibri" w:hAnsi="Calibri" w:cs="Arial"/>
          <w:szCs w:val="22"/>
        </w:rPr>
        <w:t>Strengthened internal and external auditing</w:t>
      </w:r>
      <w:r w:rsidR="0096290E">
        <w:rPr>
          <w:rFonts w:ascii="Calibri" w:hAnsi="Calibri" w:cs="Arial"/>
          <w:szCs w:val="22"/>
        </w:rPr>
        <w:t>; and</w:t>
      </w:r>
    </w:p>
    <w:p w:rsidR="00D1601C" w:rsidRPr="00600735" w:rsidRDefault="00D1601C" w:rsidP="00E2349B">
      <w:pPr>
        <w:pStyle w:val="ListParagraph"/>
        <w:numPr>
          <w:ilvl w:val="0"/>
          <w:numId w:val="47"/>
        </w:numPr>
        <w:rPr>
          <w:rFonts w:ascii="Calibri" w:hAnsi="Calibri" w:cs="Arial"/>
          <w:szCs w:val="22"/>
        </w:rPr>
      </w:pPr>
      <w:r w:rsidRPr="00600735">
        <w:rPr>
          <w:rFonts w:ascii="Calibri" w:hAnsi="Calibri" w:cs="Arial"/>
          <w:szCs w:val="22"/>
        </w:rPr>
        <w:t xml:space="preserve">Increased pool of </w:t>
      </w:r>
      <w:r w:rsidR="00361963" w:rsidRPr="00600735">
        <w:rPr>
          <w:rFonts w:ascii="Calibri" w:hAnsi="Calibri" w:cs="Arial"/>
          <w:szCs w:val="22"/>
        </w:rPr>
        <w:t>skilled financial, procurement and audit officers</w:t>
      </w:r>
      <w:r w:rsidR="0096290E">
        <w:rPr>
          <w:rFonts w:ascii="Calibri" w:hAnsi="Calibri" w:cs="Arial"/>
          <w:szCs w:val="22"/>
        </w:rPr>
        <w:t>.</w:t>
      </w:r>
      <w:r w:rsidR="00361963" w:rsidRPr="00600735">
        <w:rPr>
          <w:rFonts w:ascii="Calibri" w:hAnsi="Calibri" w:cs="Arial"/>
          <w:szCs w:val="22"/>
        </w:rPr>
        <w:t xml:space="preserve"> </w:t>
      </w:r>
    </w:p>
    <w:p w:rsidR="00A758FF" w:rsidRPr="00600735" w:rsidRDefault="004F7FE5" w:rsidP="00672BAF">
      <w:pPr>
        <w:pStyle w:val="Heading4"/>
        <w:rPr>
          <w:rFonts w:ascii="Calibri" w:hAnsi="Calibri" w:cs="Arial"/>
          <w:szCs w:val="22"/>
        </w:rPr>
      </w:pPr>
      <w:r w:rsidRPr="00600735">
        <w:rPr>
          <w:rFonts w:ascii="Calibri" w:hAnsi="Calibri" w:cs="Arial"/>
          <w:szCs w:val="22"/>
        </w:rPr>
        <w:t>Activity</w:t>
      </w:r>
      <w:r w:rsidR="00A758FF" w:rsidRPr="00600735">
        <w:rPr>
          <w:rFonts w:ascii="Calibri" w:hAnsi="Calibri" w:cs="Arial"/>
          <w:szCs w:val="22"/>
        </w:rPr>
        <w:t xml:space="preserve"> 2.1 </w:t>
      </w:r>
      <w:r w:rsidR="00B01BF7" w:rsidRPr="00600735">
        <w:rPr>
          <w:rFonts w:ascii="Calibri" w:hAnsi="Calibri" w:cs="Arial"/>
          <w:szCs w:val="22"/>
        </w:rPr>
        <w:t xml:space="preserve">- </w:t>
      </w:r>
      <w:r w:rsidR="00A758FF" w:rsidRPr="00600735">
        <w:rPr>
          <w:rFonts w:ascii="Calibri" w:hAnsi="Calibri" w:cs="Arial"/>
          <w:szCs w:val="22"/>
        </w:rPr>
        <w:t>Consolidate ongoing PFM reforms</w:t>
      </w:r>
    </w:p>
    <w:p w:rsidR="00884870" w:rsidRPr="00600735" w:rsidRDefault="00030226" w:rsidP="00030226">
      <w:pPr>
        <w:rPr>
          <w:rFonts w:ascii="Calibri" w:hAnsi="Calibri" w:cs="Arial"/>
          <w:szCs w:val="22"/>
        </w:rPr>
      </w:pPr>
      <w:r w:rsidRPr="00600735">
        <w:rPr>
          <w:rFonts w:ascii="Calibri" w:hAnsi="Calibri" w:cs="Arial"/>
          <w:szCs w:val="22"/>
        </w:rPr>
        <w:t>Consolidating the PFM gains made to date in MOFT is central to continuing the PFM reform process</w:t>
      </w:r>
      <w:r w:rsidR="003518E3">
        <w:rPr>
          <w:rFonts w:ascii="Calibri" w:hAnsi="Calibri" w:cs="Arial"/>
          <w:szCs w:val="22"/>
        </w:rPr>
        <w:t xml:space="preserve"> and </w:t>
      </w:r>
      <w:r w:rsidR="00A0204F">
        <w:rPr>
          <w:rFonts w:ascii="Calibri" w:hAnsi="Calibri" w:cs="Arial"/>
          <w:szCs w:val="22"/>
        </w:rPr>
        <w:t>ensuring the benefits flow to</w:t>
      </w:r>
      <w:r w:rsidR="003518E3">
        <w:rPr>
          <w:rFonts w:ascii="Calibri" w:hAnsi="Calibri" w:cs="Arial"/>
          <w:szCs w:val="22"/>
        </w:rPr>
        <w:t xml:space="preserve"> line ministries</w:t>
      </w:r>
      <w:r w:rsidRPr="00600735">
        <w:rPr>
          <w:rFonts w:ascii="Calibri" w:hAnsi="Calibri" w:cs="Arial"/>
          <w:szCs w:val="22"/>
        </w:rPr>
        <w:t>.</w:t>
      </w:r>
    </w:p>
    <w:p w:rsidR="00030226" w:rsidRDefault="00030226" w:rsidP="00A758FF">
      <w:pPr>
        <w:rPr>
          <w:rFonts w:ascii="Calibri" w:hAnsi="Calibri" w:cs="Arial"/>
          <w:szCs w:val="22"/>
        </w:rPr>
      </w:pPr>
      <w:r>
        <w:rPr>
          <w:rFonts w:ascii="Calibri" w:hAnsi="Calibri" w:cs="Arial"/>
          <w:szCs w:val="22"/>
        </w:rPr>
        <w:t>The exact nature of th</w:t>
      </w:r>
      <w:r w:rsidR="00F47044">
        <w:rPr>
          <w:rFonts w:ascii="Calibri" w:hAnsi="Calibri" w:cs="Arial"/>
          <w:szCs w:val="22"/>
        </w:rPr>
        <w:t>e</w:t>
      </w:r>
      <w:r>
        <w:rPr>
          <w:rFonts w:ascii="Calibri" w:hAnsi="Calibri" w:cs="Arial"/>
          <w:szCs w:val="22"/>
        </w:rPr>
        <w:t xml:space="preserve"> support </w:t>
      </w:r>
      <w:r w:rsidR="00F47044">
        <w:rPr>
          <w:rFonts w:ascii="Calibri" w:hAnsi="Calibri" w:cs="Arial"/>
          <w:szCs w:val="22"/>
        </w:rPr>
        <w:t xml:space="preserve">to be provided under this activity </w:t>
      </w:r>
      <w:r>
        <w:rPr>
          <w:rFonts w:ascii="Calibri" w:hAnsi="Calibri" w:cs="Arial"/>
          <w:szCs w:val="22"/>
        </w:rPr>
        <w:t xml:space="preserve">is not yet </w:t>
      </w:r>
      <w:r w:rsidR="00BF6239">
        <w:rPr>
          <w:rFonts w:ascii="Calibri" w:hAnsi="Calibri" w:cs="Arial"/>
          <w:szCs w:val="22"/>
        </w:rPr>
        <w:t>confirmed</w:t>
      </w:r>
      <w:r>
        <w:rPr>
          <w:rFonts w:ascii="Calibri" w:hAnsi="Calibri" w:cs="Arial"/>
          <w:szCs w:val="22"/>
        </w:rPr>
        <w:t>.  The design process</w:t>
      </w:r>
      <w:r w:rsidR="00F47044">
        <w:rPr>
          <w:rFonts w:ascii="Calibri" w:hAnsi="Calibri" w:cs="Arial"/>
          <w:szCs w:val="22"/>
        </w:rPr>
        <w:t>, in consultation with SIG,</w:t>
      </w:r>
      <w:r>
        <w:rPr>
          <w:rFonts w:ascii="Calibri" w:hAnsi="Calibri" w:cs="Arial"/>
          <w:szCs w:val="22"/>
        </w:rPr>
        <w:t xml:space="preserve"> identified four potential positions – three of which were continuation or modification of roles then existed under the 2013-2017 program: An in-line Accountant-General, Financial Adviser (called the Financial Controller under the existing SIGOV program), and Data Adviser (called the FMIS Adviser under the existing SIGOV program</w:t>
      </w:r>
      <w:r w:rsidR="00BF6239">
        <w:rPr>
          <w:rFonts w:ascii="Calibri" w:hAnsi="Calibri" w:cs="Arial"/>
          <w:szCs w:val="22"/>
        </w:rPr>
        <w:t>)</w:t>
      </w:r>
      <w:r>
        <w:rPr>
          <w:rFonts w:ascii="Calibri" w:hAnsi="Calibri" w:cs="Arial"/>
          <w:szCs w:val="22"/>
        </w:rPr>
        <w:t>, plus an additional Financial Policy Adviser to help</w:t>
      </w:r>
      <w:r w:rsidRPr="00600735">
        <w:rPr>
          <w:rFonts w:ascii="Calibri" w:hAnsi="Calibri" w:cs="Arial"/>
          <w:szCs w:val="22"/>
        </w:rPr>
        <w:t xml:space="preserve"> MOFT </w:t>
      </w:r>
      <w:r>
        <w:rPr>
          <w:rFonts w:ascii="Calibri" w:hAnsi="Calibri" w:cs="Arial"/>
          <w:szCs w:val="22"/>
        </w:rPr>
        <w:t xml:space="preserve">formulate a </w:t>
      </w:r>
      <w:r w:rsidRPr="00600735">
        <w:rPr>
          <w:rFonts w:ascii="Calibri" w:hAnsi="Calibri" w:cs="Arial"/>
          <w:szCs w:val="22"/>
        </w:rPr>
        <w:t>policy on delegation of Accountable Officer functions to officers ot</w:t>
      </w:r>
      <w:r>
        <w:rPr>
          <w:rFonts w:ascii="Calibri" w:hAnsi="Calibri" w:cs="Arial"/>
          <w:szCs w:val="22"/>
        </w:rPr>
        <w:t>her than the Permanent Secretaries</w:t>
      </w:r>
      <w:r w:rsidRPr="00600735">
        <w:rPr>
          <w:rFonts w:ascii="Calibri" w:hAnsi="Calibri" w:cs="Arial"/>
          <w:szCs w:val="22"/>
        </w:rPr>
        <w:t>, as appropriate</w:t>
      </w:r>
      <w:r>
        <w:rPr>
          <w:rFonts w:ascii="Calibri" w:hAnsi="Calibri" w:cs="Arial"/>
          <w:szCs w:val="22"/>
        </w:rPr>
        <w:t>.</w:t>
      </w:r>
      <w:r w:rsidR="00F47044">
        <w:rPr>
          <w:rFonts w:ascii="Calibri" w:hAnsi="Calibri" w:cs="Arial"/>
          <w:szCs w:val="22"/>
        </w:rPr>
        <w:t xml:space="preserve"> </w:t>
      </w:r>
    </w:p>
    <w:p w:rsidR="00030226" w:rsidRDefault="00030226" w:rsidP="00A758FF">
      <w:pPr>
        <w:rPr>
          <w:rFonts w:ascii="Calibri" w:hAnsi="Calibri" w:cs="Arial"/>
          <w:szCs w:val="22"/>
        </w:rPr>
      </w:pPr>
      <w:r>
        <w:rPr>
          <w:rFonts w:ascii="Calibri" w:hAnsi="Calibri" w:cs="Arial"/>
          <w:szCs w:val="22"/>
        </w:rPr>
        <w:t>However, SIG’s</w:t>
      </w:r>
      <w:r w:rsidR="003518E3">
        <w:rPr>
          <w:rFonts w:ascii="Calibri" w:hAnsi="Calibri" w:cs="Arial"/>
          <w:szCs w:val="22"/>
        </w:rPr>
        <w:t xml:space="preserve"> </w:t>
      </w:r>
      <w:r>
        <w:rPr>
          <w:rFonts w:ascii="Calibri" w:hAnsi="Calibri" w:cs="Arial"/>
          <w:szCs w:val="22"/>
        </w:rPr>
        <w:t>needs and priorities</w:t>
      </w:r>
      <w:r w:rsidR="00BF6239">
        <w:rPr>
          <w:rFonts w:ascii="Calibri" w:hAnsi="Calibri" w:cs="Arial"/>
          <w:szCs w:val="22"/>
        </w:rPr>
        <w:t xml:space="preserve"> and still developing in this area</w:t>
      </w:r>
      <w:r>
        <w:rPr>
          <w:rFonts w:ascii="Calibri" w:hAnsi="Calibri" w:cs="Arial"/>
          <w:szCs w:val="22"/>
        </w:rPr>
        <w:t xml:space="preserve">. DFAT will continue to liaise with SIG on the most effective way to support the consolidation of PFM reforms under this activity, and to ensure Australian </w:t>
      </w:r>
      <w:r w:rsidR="00BF6239">
        <w:rPr>
          <w:rFonts w:ascii="Calibri" w:hAnsi="Calibri" w:cs="Arial"/>
          <w:szCs w:val="22"/>
        </w:rPr>
        <w:t>aid</w:t>
      </w:r>
      <w:r>
        <w:rPr>
          <w:rFonts w:ascii="Calibri" w:hAnsi="Calibri" w:cs="Arial"/>
          <w:szCs w:val="22"/>
        </w:rPr>
        <w:t xml:space="preserve"> funds are protected. </w:t>
      </w:r>
    </w:p>
    <w:p w:rsidR="00A758FF" w:rsidRPr="00600735" w:rsidRDefault="00A758FF" w:rsidP="00A758FF">
      <w:pPr>
        <w:rPr>
          <w:rFonts w:ascii="Calibri" w:hAnsi="Calibri" w:cs="Arial"/>
          <w:szCs w:val="22"/>
        </w:rPr>
      </w:pPr>
    </w:p>
    <w:p w:rsidR="00A758FF" w:rsidRPr="00600735" w:rsidRDefault="004F7FE5" w:rsidP="00672BAF">
      <w:pPr>
        <w:pStyle w:val="Heading4"/>
        <w:rPr>
          <w:rFonts w:ascii="Calibri" w:hAnsi="Calibri" w:cs="Arial"/>
          <w:szCs w:val="22"/>
        </w:rPr>
      </w:pPr>
      <w:r w:rsidRPr="00600735">
        <w:rPr>
          <w:rFonts w:ascii="Calibri" w:hAnsi="Calibri" w:cs="Arial"/>
          <w:szCs w:val="22"/>
        </w:rPr>
        <w:t>Activity</w:t>
      </w:r>
      <w:r w:rsidR="00A758FF" w:rsidRPr="00600735">
        <w:rPr>
          <w:rFonts w:ascii="Calibri" w:hAnsi="Calibri" w:cs="Arial"/>
          <w:szCs w:val="22"/>
        </w:rPr>
        <w:t xml:space="preserve"> 2.</w:t>
      </w:r>
      <w:r w:rsidR="00B01BF7" w:rsidRPr="00600735">
        <w:rPr>
          <w:rFonts w:ascii="Calibri" w:hAnsi="Calibri" w:cs="Arial"/>
          <w:szCs w:val="22"/>
        </w:rPr>
        <w:t>2</w:t>
      </w:r>
      <w:r w:rsidR="00A758FF" w:rsidRPr="00600735">
        <w:rPr>
          <w:rFonts w:ascii="Calibri" w:hAnsi="Calibri" w:cs="Arial"/>
          <w:szCs w:val="22"/>
        </w:rPr>
        <w:t xml:space="preserve"> – Automated Imprest Account Management System (AIMS)</w:t>
      </w:r>
    </w:p>
    <w:p w:rsidR="00A758FF" w:rsidRPr="00600735" w:rsidRDefault="00AD52CA" w:rsidP="00A758FF">
      <w:pPr>
        <w:rPr>
          <w:rFonts w:ascii="Calibri" w:hAnsi="Calibri" w:cs="Arial"/>
          <w:szCs w:val="22"/>
        </w:rPr>
      </w:pPr>
      <w:r w:rsidRPr="00600735">
        <w:rPr>
          <w:rFonts w:ascii="Calibri" w:hAnsi="Calibri" w:cs="Arial"/>
          <w:szCs w:val="22"/>
        </w:rPr>
        <w:t>The second activity in this component is budget support for AIMS scoping, design and implementation in s</w:t>
      </w:r>
      <w:r w:rsidR="00A758FF" w:rsidRPr="00600735">
        <w:rPr>
          <w:rFonts w:ascii="Calibri" w:hAnsi="Calibri" w:cs="Arial"/>
          <w:szCs w:val="22"/>
        </w:rPr>
        <w:t xml:space="preserve">upport </w:t>
      </w:r>
      <w:r w:rsidRPr="00600735">
        <w:rPr>
          <w:rFonts w:ascii="Calibri" w:hAnsi="Calibri" w:cs="Arial"/>
          <w:szCs w:val="22"/>
        </w:rPr>
        <w:t xml:space="preserve">of </w:t>
      </w:r>
      <w:r w:rsidR="00A758FF" w:rsidRPr="00600735">
        <w:rPr>
          <w:rFonts w:ascii="Calibri" w:hAnsi="Calibri" w:cs="Arial"/>
          <w:szCs w:val="22"/>
        </w:rPr>
        <w:t>MOFT ICTSU roll-out</w:t>
      </w:r>
      <w:r w:rsidRPr="00600735">
        <w:rPr>
          <w:rFonts w:ascii="Calibri" w:hAnsi="Calibri" w:cs="Arial"/>
          <w:szCs w:val="22"/>
        </w:rPr>
        <w:t xml:space="preserve"> of</w:t>
      </w:r>
      <w:r w:rsidR="00A758FF" w:rsidRPr="00600735">
        <w:rPr>
          <w:rFonts w:ascii="Calibri" w:hAnsi="Calibri" w:cs="Arial"/>
          <w:szCs w:val="22"/>
        </w:rPr>
        <w:t xml:space="preserve"> an online, automated application for management of </w:t>
      </w:r>
      <w:r w:rsidRPr="00600735">
        <w:rPr>
          <w:rFonts w:ascii="Calibri" w:hAnsi="Calibri" w:cs="Arial"/>
          <w:szCs w:val="22"/>
        </w:rPr>
        <w:t>s</w:t>
      </w:r>
      <w:r w:rsidR="00A758FF" w:rsidRPr="00600735">
        <w:rPr>
          <w:rFonts w:ascii="Calibri" w:hAnsi="Calibri" w:cs="Arial"/>
          <w:szCs w:val="22"/>
        </w:rPr>
        <w:t xml:space="preserve">tanding </w:t>
      </w:r>
      <w:r w:rsidRPr="00600735">
        <w:rPr>
          <w:rFonts w:ascii="Calibri" w:hAnsi="Calibri" w:cs="Arial"/>
          <w:szCs w:val="22"/>
        </w:rPr>
        <w:t>i</w:t>
      </w:r>
      <w:r w:rsidR="00A758FF" w:rsidRPr="00600735">
        <w:rPr>
          <w:rFonts w:ascii="Calibri" w:hAnsi="Calibri" w:cs="Arial"/>
          <w:szCs w:val="22"/>
        </w:rPr>
        <w:t xml:space="preserve">mprest accounts and </w:t>
      </w:r>
      <w:r w:rsidRPr="00600735">
        <w:rPr>
          <w:rFonts w:ascii="Calibri" w:hAnsi="Calibri" w:cs="Arial"/>
          <w:szCs w:val="22"/>
        </w:rPr>
        <w:t>e</w:t>
      </w:r>
      <w:r w:rsidR="00A758FF" w:rsidRPr="00600735">
        <w:rPr>
          <w:rFonts w:ascii="Calibri" w:hAnsi="Calibri" w:cs="Arial"/>
          <w:szCs w:val="22"/>
        </w:rPr>
        <w:t xml:space="preserve">mergency </w:t>
      </w:r>
      <w:r w:rsidRPr="00600735">
        <w:rPr>
          <w:rFonts w:ascii="Calibri" w:hAnsi="Calibri" w:cs="Arial"/>
          <w:szCs w:val="22"/>
        </w:rPr>
        <w:t>i</w:t>
      </w:r>
      <w:r w:rsidR="00A758FF" w:rsidRPr="00600735">
        <w:rPr>
          <w:rFonts w:ascii="Calibri" w:hAnsi="Calibri" w:cs="Arial"/>
          <w:szCs w:val="22"/>
        </w:rPr>
        <w:t>mprest accounts.</w:t>
      </w:r>
      <w:r w:rsidR="009141DF" w:rsidRPr="00600735">
        <w:rPr>
          <w:rFonts w:ascii="Calibri" w:hAnsi="Calibri" w:cs="Arial"/>
          <w:szCs w:val="22"/>
        </w:rPr>
        <w:t xml:space="preserve"> </w:t>
      </w:r>
      <w:r w:rsidR="00A758FF" w:rsidRPr="00600735">
        <w:rPr>
          <w:rFonts w:ascii="Calibri" w:hAnsi="Calibri" w:cs="Arial"/>
          <w:szCs w:val="22"/>
        </w:rPr>
        <w:t xml:space="preserve">To be effective for the maximum number of users, this PFM tool </w:t>
      </w:r>
      <w:r w:rsidRPr="00600735">
        <w:rPr>
          <w:rFonts w:ascii="Calibri" w:hAnsi="Calibri" w:cs="Arial"/>
          <w:szCs w:val="22"/>
        </w:rPr>
        <w:t xml:space="preserve">will </w:t>
      </w:r>
      <w:r w:rsidR="00A758FF" w:rsidRPr="00600735">
        <w:rPr>
          <w:rFonts w:ascii="Calibri" w:hAnsi="Calibri" w:cs="Arial"/>
          <w:szCs w:val="22"/>
        </w:rPr>
        <w:t xml:space="preserve">need to be accessible via SIGCONNECT, the SIG network currently being extended to all </w:t>
      </w:r>
      <w:r w:rsidR="00B32D58" w:rsidRPr="00600735">
        <w:rPr>
          <w:rFonts w:ascii="Calibri" w:hAnsi="Calibri" w:cs="Arial"/>
          <w:szCs w:val="22"/>
        </w:rPr>
        <w:t>provinces</w:t>
      </w:r>
      <w:r w:rsidR="00A758FF" w:rsidRPr="00600735">
        <w:rPr>
          <w:rFonts w:ascii="Calibri" w:hAnsi="Calibri" w:cs="Arial"/>
          <w:szCs w:val="22"/>
        </w:rPr>
        <w:t xml:space="preserve">; and </w:t>
      </w:r>
      <w:r w:rsidRPr="00600735">
        <w:rPr>
          <w:rFonts w:ascii="Calibri" w:hAnsi="Calibri" w:cs="Arial"/>
          <w:szCs w:val="22"/>
        </w:rPr>
        <w:t xml:space="preserve">will </w:t>
      </w:r>
      <w:r w:rsidR="00A758FF" w:rsidRPr="00600735">
        <w:rPr>
          <w:rFonts w:ascii="Calibri" w:hAnsi="Calibri" w:cs="Arial"/>
          <w:szCs w:val="22"/>
        </w:rPr>
        <w:t>need to be supported by electronic document scanners and printers in all facilities.</w:t>
      </w:r>
    </w:p>
    <w:p w:rsidR="00A758FF" w:rsidRPr="00600735" w:rsidRDefault="00A758FF" w:rsidP="00A758FF">
      <w:pPr>
        <w:rPr>
          <w:rFonts w:ascii="Calibri" w:hAnsi="Calibri" w:cs="Arial"/>
          <w:szCs w:val="22"/>
        </w:rPr>
      </w:pPr>
      <w:r w:rsidRPr="00600735">
        <w:rPr>
          <w:rFonts w:ascii="Calibri" w:hAnsi="Calibri" w:cs="Arial"/>
          <w:szCs w:val="22"/>
        </w:rPr>
        <w:t>The Law and Justice, Police and Corrections</w:t>
      </w:r>
      <w:r w:rsidRPr="00600735">
        <w:rPr>
          <w:rStyle w:val="FootnoteReference"/>
          <w:rFonts w:ascii="Calibri" w:hAnsi="Calibri" w:cs="Arial"/>
          <w:szCs w:val="22"/>
        </w:rPr>
        <w:footnoteReference w:id="39"/>
      </w:r>
      <w:r w:rsidRPr="00600735">
        <w:rPr>
          <w:rFonts w:ascii="Calibri" w:hAnsi="Calibri" w:cs="Arial"/>
          <w:szCs w:val="22"/>
        </w:rPr>
        <w:t xml:space="preserve">, Health and Education Ministries state that their most effective tool for day-to-day service delivery in the </w:t>
      </w:r>
      <w:r w:rsidR="007A2307" w:rsidRPr="00600735">
        <w:rPr>
          <w:rFonts w:ascii="Calibri" w:hAnsi="Calibri" w:cs="Arial"/>
          <w:szCs w:val="22"/>
        </w:rPr>
        <w:t>p</w:t>
      </w:r>
      <w:r w:rsidRPr="00600735">
        <w:rPr>
          <w:rFonts w:ascii="Calibri" w:hAnsi="Calibri" w:cs="Arial"/>
          <w:szCs w:val="22"/>
        </w:rPr>
        <w:t xml:space="preserve">rovinces is </w:t>
      </w:r>
      <w:r w:rsidR="00AD52CA" w:rsidRPr="00600735">
        <w:rPr>
          <w:rFonts w:ascii="Calibri" w:hAnsi="Calibri" w:cs="Arial"/>
          <w:szCs w:val="22"/>
        </w:rPr>
        <w:t>s</w:t>
      </w:r>
      <w:r w:rsidRPr="00600735">
        <w:rPr>
          <w:rFonts w:ascii="Calibri" w:hAnsi="Calibri" w:cs="Arial"/>
          <w:szCs w:val="22"/>
        </w:rPr>
        <w:t xml:space="preserve">tanding and </w:t>
      </w:r>
      <w:r w:rsidR="00AD52CA" w:rsidRPr="00600735">
        <w:rPr>
          <w:rFonts w:ascii="Calibri" w:hAnsi="Calibri" w:cs="Arial"/>
          <w:szCs w:val="22"/>
        </w:rPr>
        <w:t>e</w:t>
      </w:r>
      <w:r w:rsidRPr="00600735">
        <w:rPr>
          <w:rFonts w:ascii="Calibri" w:hAnsi="Calibri" w:cs="Arial"/>
          <w:szCs w:val="22"/>
        </w:rPr>
        <w:t xml:space="preserve">mergency </w:t>
      </w:r>
      <w:r w:rsidR="00AD52CA" w:rsidRPr="00600735">
        <w:rPr>
          <w:rFonts w:ascii="Calibri" w:hAnsi="Calibri" w:cs="Arial"/>
          <w:szCs w:val="22"/>
        </w:rPr>
        <w:t>i</w:t>
      </w:r>
      <w:r w:rsidRPr="00600735">
        <w:rPr>
          <w:rFonts w:ascii="Calibri" w:hAnsi="Calibri" w:cs="Arial"/>
          <w:szCs w:val="22"/>
        </w:rPr>
        <w:t xml:space="preserve">mprest </w:t>
      </w:r>
      <w:r w:rsidR="00AD52CA" w:rsidRPr="00600735">
        <w:rPr>
          <w:rFonts w:ascii="Calibri" w:hAnsi="Calibri" w:cs="Arial"/>
          <w:szCs w:val="22"/>
        </w:rPr>
        <w:t>a</w:t>
      </w:r>
      <w:r w:rsidRPr="00600735">
        <w:rPr>
          <w:rFonts w:ascii="Calibri" w:hAnsi="Calibri" w:cs="Arial"/>
          <w:szCs w:val="22"/>
        </w:rPr>
        <w:t>ccounts.</w:t>
      </w:r>
      <w:r w:rsidR="009141DF" w:rsidRPr="00600735">
        <w:rPr>
          <w:rFonts w:ascii="Calibri" w:hAnsi="Calibri" w:cs="Arial"/>
          <w:szCs w:val="22"/>
        </w:rPr>
        <w:t xml:space="preserve"> </w:t>
      </w:r>
      <w:r w:rsidRPr="00600735">
        <w:rPr>
          <w:rFonts w:ascii="Calibri" w:hAnsi="Calibri" w:cs="Arial"/>
          <w:szCs w:val="22"/>
        </w:rPr>
        <w:t xml:space="preserve">Ministry </w:t>
      </w:r>
      <w:r w:rsidR="00AD52CA" w:rsidRPr="00600735">
        <w:rPr>
          <w:rFonts w:ascii="Calibri" w:hAnsi="Calibri" w:cs="Arial"/>
          <w:szCs w:val="22"/>
        </w:rPr>
        <w:t>s</w:t>
      </w:r>
      <w:r w:rsidRPr="00600735">
        <w:rPr>
          <w:rFonts w:ascii="Calibri" w:hAnsi="Calibri" w:cs="Arial"/>
          <w:szCs w:val="22"/>
        </w:rPr>
        <w:t xml:space="preserve">tanding </w:t>
      </w:r>
      <w:r w:rsidR="00AD52CA" w:rsidRPr="00600735">
        <w:rPr>
          <w:rFonts w:ascii="Calibri" w:hAnsi="Calibri" w:cs="Arial"/>
          <w:szCs w:val="22"/>
        </w:rPr>
        <w:t>i</w:t>
      </w:r>
      <w:r w:rsidRPr="00600735">
        <w:rPr>
          <w:rFonts w:ascii="Calibri" w:hAnsi="Calibri" w:cs="Arial"/>
          <w:szCs w:val="22"/>
        </w:rPr>
        <w:t xml:space="preserve">mprest bank accounts (maximum of SBD300,000 or </w:t>
      </w:r>
      <w:r w:rsidR="002570DD" w:rsidRPr="00600735">
        <w:rPr>
          <w:rFonts w:ascii="Calibri" w:hAnsi="Calibri" w:cs="Arial"/>
          <w:szCs w:val="22"/>
        </w:rPr>
        <w:t>AUD</w:t>
      </w:r>
      <w:r w:rsidRPr="00600735">
        <w:rPr>
          <w:rFonts w:ascii="Calibri" w:hAnsi="Calibri" w:cs="Arial"/>
          <w:szCs w:val="22"/>
        </w:rPr>
        <w:t>50,000) are used to make small value cheque payments to suppliers of less than SBD5,000 (AUD850) each.</w:t>
      </w:r>
      <w:r w:rsidR="009141DF" w:rsidRPr="00600735">
        <w:rPr>
          <w:rFonts w:ascii="Calibri" w:hAnsi="Calibri" w:cs="Arial"/>
          <w:szCs w:val="22"/>
        </w:rPr>
        <w:t xml:space="preserve"> </w:t>
      </w:r>
      <w:r w:rsidRPr="00600735">
        <w:rPr>
          <w:rFonts w:ascii="Calibri" w:hAnsi="Calibri" w:cs="Arial"/>
          <w:szCs w:val="22"/>
        </w:rPr>
        <w:t>It is estimated that there are hundreds</w:t>
      </w:r>
      <w:r w:rsidRPr="00600735">
        <w:rPr>
          <w:rStyle w:val="FootnoteReference"/>
          <w:rFonts w:ascii="Calibri" w:hAnsi="Calibri" w:cs="Arial"/>
          <w:szCs w:val="22"/>
        </w:rPr>
        <w:footnoteReference w:id="40"/>
      </w:r>
      <w:r w:rsidRPr="00600735">
        <w:rPr>
          <w:rFonts w:ascii="Calibri" w:hAnsi="Calibri" w:cs="Arial"/>
          <w:szCs w:val="22"/>
        </w:rPr>
        <w:t xml:space="preserve"> of</w:t>
      </w:r>
      <w:r w:rsidR="00AD52CA" w:rsidRPr="00600735">
        <w:rPr>
          <w:rFonts w:ascii="Calibri" w:hAnsi="Calibri" w:cs="Arial"/>
          <w:szCs w:val="22"/>
        </w:rPr>
        <w:t xml:space="preserve"> s</w:t>
      </w:r>
      <w:r w:rsidRPr="00600735">
        <w:rPr>
          <w:rFonts w:ascii="Calibri" w:hAnsi="Calibri" w:cs="Arial"/>
          <w:szCs w:val="22"/>
        </w:rPr>
        <w:t xml:space="preserve">tanding </w:t>
      </w:r>
      <w:r w:rsidR="00AD52CA" w:rsidRPr="00600735">
        <w:rPr>
          <w:rFonts w:ascii="Calibri" w:hAnsi="Calibri" w:cs="Arial"/>
          <w:szCs w:val="22"/>
        </w:rPr>
        <w:t>i</w:t>
      </w:r>
      <w:r w:rsidRPr="00600735">
        <w:rPr>
          <w:rFonts w:ascii="Calibri" w:hAnsi="Calibri" w:cs="Arial"/>
          <w:szCs w:val="22"/>
        </w:rPr>
        <w:t xml:space="preserve">mprest accounts in use, but there is no analysis available of the total value of SIG funding spent through </w:t>
      </w:r>
      <w:r w:rsidR="00AD52CA" w:rsidRPr="00600735">
        <w:rPr>
          <w:rFonts w:ascii="Calibri" w:hAnsi="Calibri" w:cs="Arial"/>
          <w:szCs w:val="22"/>
        </w:rPr>
        <w:t>i</w:t>
      </w:r>
      <w:r w:rsidRPr="00600735">
        <w:rPr>
          <w:rFonts w:ascii="Calibri" w:hAnsi="Calibri" w:cs="Arial"/>
          <w:szCs w:val="22"/>
        </w:rPr>
        <w:t>mprest accounts.</w:t>
      </w:r>
    </w:p>
    <w:p w:rsidR="00A758FF" w:rsidRPr="00600735" w:rsidRDefault="00A758FF" w:rsidP="00A758FF">
      <w:pPr>
        <w:rPr>
          <w:rFonts w:ascii="Calibri" w:hAnsi="Calibri" w:cs="Arial"/>
          <w:szCs w:val="22"/>
        </w:rPr>
      </w:pPr>
      <w:r w:rsidRPr="00600735">
        <w:rPr>
          <w:rFonts w:ascii="Calibri" w:hAnsi="Calibri" w:cs="Arial"/>
          <w:szCs w:val="22"/>
        </w:rPr>
        <w:t>Ministries provide SBD10,000 (</w:t>
      </w:r>
      <w:r w:rsidR="002570DD" w:rsidRPr="00600735">
        <w:rPr>
          <w:rFonts w:ascii="Calibri" w:hAnsi="Calibri" w:cs="Arial"/>
          <w:szCs w:val="22"/>
        </w:rPr>
        <w:t>AUD</w:t>
      </w:r>
      <w:r w:rsidRPr="00600735">
        <w:rPr>
          <w:rFonts w:ascii="Calibri" w:hAnsi="Calibri" w:cs="Arial"/>
          <w:szCs w:val="22"/>
        </w:rPr>
        <w:t xml:space="preserve">1,600) grants out of </w:t>
      </w:r>
      <w:r w:rsidR="00AD52CA" w:rsidRPr="00600735">
        <w:rPr>
          <w:rFonts w:ascii="Calibri" w:hAnsi="Calibri" w:cs="Arial"/>
          <w:szCs w:val="22"/>
        </w:rPr>
        <w:t>s</w:t>
      </w:r>
      <w:r w:rsidRPr="00600735">
        <w:rPr>
          <w:rFonts w:ascii="Calibri" w:hAnsi="Calibri" w:cs="Arial"/>
          <w:szCs w:val="22"/>
        </w:rPr>
        <w:t xml:space="preserve">tanding </w:t>
      </w:r>
      <w:r w:rsidR="00AD52CA" w:rsidRPr="00600735">
        <w:rPr>
          <w:rFonts w:ascii="Calibri" w:hAnsi="Calibri" w:cs="Arial"/>
          <w:szCs w:val="22"/>
        </w:rPr>
        <w:t>i</w:t>
      </w:r>
      <w:r w:rsidRPr="00600735">
        <w:rPr>
          <w:rFonts w:ascii="Calibri" w:hAnsi="Calibri" w:cs="Arial"/>
          <w:szCs w:val="22"/>
        </w:rPr>
        <w:t xml:space="preserve">mprest bank accounts to </w:t>
      </w:r>
      <w:r w:rsidR="00AD52CA" w:rsidRPr="00600735">
        <w:rPr>
          <w:rFonts w:ascii="Calibri" w:hAnsi="Calibri" w:cs="Arial"/>
          <w:szCs w:val="22"/>
        </w:rPr>
        <w:t>p</w:t>
      </w:r>
      <w:r w:rsidRPr="00600735">
        <w:rPr>
          <w:rFonts w:ascii="Calibri" w:hAnsi="Calibri" w:cs="Arial"/>
          <w:szCs w:val="22"/>
        </w:rPr>
        <w:t xml:space="preserve">rovincial </w:t>
      </w:r>
      <w:r w:rsidR="00AD52CA" w:rsidRPr="00600735">
        <w:rPr>
          <w:rFonts w:ascii="Calibri" w:hAnsi="Calibri" w:cs="Arial"/>
          <w:szCs w:val="22"/>
        </w:rPr>
        <w:t>d</w:t>
      </w:r>
      <w:r w:rsidRPr="00600735">
        <w:rPr>
          <w:rFonts w:ascii="Calibri" w:hAnsi="Calibri" w:cs="Arial"/>
          <w:szCs w:val="22"/>
        </w:rPr>
        <w:t>epartments (e.g. Education</w:t>
      </w:r>
      <w:r w:rsidRPr="00600735">
        <w:rPr>
          <w:rStyle w:val="FootnoteReference"/>
          <w:rFonts w:ascii="Calibri" w:hAnsi="Calibri" w:cs="Arial"/>
          <w:szCs w:val="22"/>
        </w:rPr>
        <w:footnoteReference w:id="41"/>
      </w:r>
      <w:r w:rsidRPr="00600735">
        <w:rPr>
          <w:rFonts w:ascii="Calibri" w:hAnsi="Calibri" w:cs="Arial"/>
          <w:szCs w:val="22"/>
        </w:rPr>
        <w:t>, Correctional Services) to facilitate service delivery.</w:t>
      </w:r>
      <w:r w:rsidR="009141DF" w:rsidRPr="00600735">
        <w:rPr>
          <w:rFonts w:ascii="Calibri" w:hAnsi="Calibri" w:cs="Arial"/>
          <w:szCs w:val="22"/>
        </w:rPr>
        <w:t xml:space="preserve"> </w:t>
      </w:r>
      <w:r w:rsidRPr="00600735">
        <w:rPr>
          <w:rFonts w:ascii="Calibri" w:hAnsi="Calibri" w:cs="Arial"/>
          <w:szCs w:val="22"/>
        </w:rPr>
        <w:t xml:space="preserve">Retirement (or acquittal) of </w:t>
      </w:r>
      <w:r w:rsidR="00AD52CA" w:rsidRPr="00600735">
        <w:rPr>
          <w:rFonts w:ascii="Calibri" w:hAnsi="Calibri" w:cs="Arial"/>
          <w:szCs w:val="22"/>
        </w:rPr>
        <w:t>p</w:t>
      </w:r>
      <w:r w:rsidRPr="00600735">
        <w:rPr>
          <w:rFonts w:ascii="Calibri" w:hAnsi="Calibri" w:cs="Arial"/>
          <w:szCs w:val="22"/>
        </w:rPr>
        <w:t xml:space="preserve">rovincial grants is needed before a Ministry can complete the </w:t>
      </w:r>
      <w:r w:rsidR="00AD52CA" w:rsidRPr="00600735">
        <w:rPr>
          <w:rFonts w:ascii="Calibri" w:hAnsi="Calibri" w:cs="Arial"/>
          <w:szCs w:val="22"/>
        </w:rPr>
        <w:t>s</w:t>
      </w:r>
      <w:r w:rsidRPr="00600735">
        <w:rPr>
          <w:rFonts w:ascii="Calibri" w:hAnsi="Calibri" w:cs="Arial"/>
          <w:szCs w:val="22"/>
        </w:rPr>
        <w:t xml:space="preserve">tanding </w:t>
      </w:r>
      <w:r w:rsidR="00AD52CA" w:rsidRPr="00600735">
        <w:rPr>
          <w:rFonts w:ascii="Calibri" w:hAnsi="Calibri" w:cs="Arial"/>
          <w:szCs w:val="22"/>
        </w:rPr>
        <w:t>i</w:t>
      </w:r>
      <w:r w:rsidRPr="00600735">
        <w:rPr>
          <w:rFonts w:ascii="Calibri" w:hAnsi="Calibri" w:cs="Arial"/>
          <w:szCs w:val="22"/>
        </w:rPr>
        <w:t>mprest account replenishment (or acquittal) procedures required by MOFT.</w:t>
      </w:r>
    </w:p>
    <w:p w:rsidR="00A758FF" w:rsidRPr="00600735" w:rsidRDefault="00A758FF" w:rsidP="00A758FF">
      <w:pPr>
        <w:rPr>
          <w:rFonts w:ascii="Calibri" w:hAnsi="Calibri" w:cs="Arial"/>
          <w:szCs w:val="22"/>
        </w:rPr>
      </w:pPr>
      <w:r w:rsidRPr="00600735">
        <w:rPr>
          <w:rFonts w:ascii="Calibri" w:hAnsi="Calibri" w:cs="Arial"/>
          <w:szCs w:val="22"/>
        </w:rPr>
        <w:t>Standing Imprest bank accounts need to comply with PFMA replenishment procedures, ideally before the bank account balance is exhausted, to facilitate on-going services delivery.</w:t>
      </w:r>
      <w:r w:rsidR="009141DF" w:rsidRPr="00600735">
        <w:rPr>
          <w:rFonts w:ascii="Calibri" w:hAnsi="Calibri" w:cs="Arial"/>
          <w:szCs w:val="22"/>
        </w:rPr>
        <w:t xml:space="preserve"> </w:t>
      </w:r>
      <w:r w:rsidRPr="00600735">
        <w:rPr>
          <w:rFonts w:ascii="Calibri" w:hAnsi="Calibri" w:cs="Arial"/>
          <w:szCs w:val="22"/>
        </w:rPr>
        <w:t>Standing and Emergency Imprest Account holders are required to submit the original hard-copy of all supporting documentation and a bank reconciliation to MOFT, Payroll, Revenue and Imprest Unit for compliance checking before replenishment can be made to the Imprest bank account.</w:t>
      </w:r>
      <w:r w:rsidR="009141DF" w:rsidRPr="00600735">
        <w:rPr>
          <w:rFonts w:ascii="Calibri" w:hAnsi="Calibri" w:cs="Arial"/>
          <w:szCs w:val="22"/>
        </w:rPr>
        <w:t xml:space="preserve"> </w:t>
      </w:r>
      <w:r w:rsidRPr="00600735">
        <w:rPr>
          <w:rFonts w:ascii="Calibri" w:hAnsi="Calibri" w:cs="Arial"/>
          <w:szCs w:val="22"/>
        </w:rPr>
        <w:t>Issues that affect timely processing of replenishments are:</w:t>
      </w:r>
    </w:p>
    <w:p w:rsidR="00A758FF" w:rsidRPr="00600735" w:rsidRDefault="00A758FF" w:rsidP="00BA5907">
      <w:pPr>
        <w:pStyle w:val="ListParagraph"/>
        <w:numPr>
          <w:ilvl w:val="0"/>
          <w:numId w:val="11"/>
        </w:numPr>
        <w:rPr>
          <w:rFonts w:ascii="Calibri" w:hAnsi="Calibri" w:cs="Arial"/>
          <w:szCs w:val="22"/>
        </w:rPr>
      </w:pPr>
      <w:r w:rsidRPr="00600735">
        <w:rPr>
          <w:rFonts w:ascii="Calibri" w:hAnsi="Calibri" w:cs="Arial"/>
          <w:szCs w:val="22"/>
        </w:rPr>
        <w:t xml:space="preserve">Delays in the physical transfer of hard-copy replenishment documentation to the </w:t>
      </w:r>
      <w:r w:rsidR="00B70776" w:rsidRPr="00600735">
        <w:rPr>
          <w:rFonts w:ascii="Calibri" w:hAnsi="Calibri" w:cs="Arial"/>
          <w:szCs w:val="22"/>
        </w:rPr>
        <w:t>line ministry</w:t>
      </w:r>
      <w:r w:rsidRPr="00600735">
        <w:rPr>
          <w:rStyle w:val="FootnoteReference"/>
          <w:rFonts w:ascii="Calibri" w:hAnsi="Calibri" w:cs="Arial"/>
          <w:szCs w:val="22"/>
        </w:rPr>
        <w:footnoteReference w:id="42"/>
      </w:r>
      <w:r w:rsidR="0096290E">
        <w:rPr>
          <w:rFonts w:ascii="Calibri" w:hAnsi="Calibri" w:cs="Arial"/>
          <w:szCs w:val="22"/>
        </w:rPr>
        <w:t>;</w:t>
      </w:r>
    </w:p>
    <w:p w:rsidR="00A758FF" w:rsidRPr="00600735" w:rsidRDefault="00A758FF" w:rsidP="00BA5907">
      <w:pPr>
        <w:pStyle w:val="ListParagraph"/>
        <w:numPr>
          <w:ilvl w:val="0"/>
          <w:numId w:val="11"/>
        </w:numPr>
        <w:rPr>
          <w:rFonts w:ascii="Calibri" w:hAnsi="Calibri" w:cs="Arial"/>
          <w:szCs w:val="22"/>
        </w:rPr>
      </w:pPr>
      <w:r w:rsidRPr="00600735">
        <w:rPr>
          <w:rFonts w:ascii="Calibri" w:hAnsi="Calibri" w:cs="Arial"/>
          <w:szCs w:val="22"/>
        </w:rPr>
        <w:t xml:space="preserve">Delays in internal </w:t>
      </w:r>
      <w:r w:rsidR="00B70776" w:rsidRPr="00600735">
        <w:rPr>
          <w:rFonts w:ascii="Calibri" w:hAnsi="Calibri" w:cs="Arial"/>
          <w:szCs w:val="22"/>
        </w:rPr>
        <w:t>line ministry</w:t>
      </w:r>
      <w:r w:rsidRPr="00600735">
        <w:rPr>
          <w:rFonts w:ascii="Calibri" w:hAnsi="Calibri" w:cs="Arial"/>
          <w:szCs w:val="22"/>
        </w:rPr>
        <w:t xml:space="preserve"> sign-off procedures</w:t>
      </w:r>
      <w:r w:rsidRPr="00600735">
        <w:rPr>
          <w:rStyle w:val="FootnoteReference"/>
          <w:rFonts w:ascii="Calibri" w:hAnsi="Calibri" w:cs="Arial"/>
          <w:szCs w:val="22"/>
        </w:rPr>
        <w:footnoteReference w:id="43"/>
      </w:r>
      <w:r w:rsidR="0096290E">
        <w:rPr>
          <w:rFonts w:ascii="Calibri" w:hAnsi="Calibri" w:cs="Arial"/>
          <w:szCs w:val="22"/>
        </w:rPr>
        <w:t>;</w:t>
      </w:r>
    </w:p>
    <w:p w:rsidR="00A758FF" w:rsidRPr="00600735" w:rsidRDefault="00A758FF" w:rsidP="00BA5907">
      <w:pPr>
        <w:pStyle w:val="ListParagraph"/>
        <w:numPr>
          <w:ilvl w:val="0"/>
          <w:numId w:val="11"/>
        </w:numPr>
        <w:rPr>
          <w:rFonts w:ascii="Calibri" w:hAnsi="Calibri" w:cs="Arial"/>
          <w:szCs w:val="22"/>
        </w:rPr>
      </w:pPr>
      <w:r w:rsidRPr="00600735">
        <w:rPr>
          <w:rFonts w:ascii="Calibri" w:hAnsi="Calibri" w:cs="Arial"/>
          <w:szCs w:val="22"/>
        </w:rPr>
        <w:t>Loss of hard-copy replenishment documentation in transit to MOFT, or in MOFT</w:t>
      </w:r>
      <w:r w:rsidR="0096290E">
        <w:rPr>
          <w:rFonts w:ascii="Calibri" w:hAnsi="Calibri" w:cs="Arial"/>
          <w:szCs w:val="22"/>
        </w:rPr>
        <w:t>;</w:t>
      </w:r>
    </w:p>
    <w:p w:rsidR="00A758FF" w:rsidRPr="00600735" w:rsidRDefault="00A758FF" w:rsidP="00BA5907">
      <w:pPr>
        <w:pStyle w:val="ListParagraph"/>
        <w:numPr>
          <w:ilvl w:val="0"/>
          <w:numId w:val="11"/>
        </w:numPr>
        <w:rPr>
          <w:rFonts w:ascii="Calibri" w:hAnsi="Calibri" w:cs="Arial"/>
          <w:szCs w:val="22"/>
        </w:rPr>
      </w:pPr>
      <w:r w:rsidRPr="00600735">
        <w:rPr>
          <w:rFonts w:ascii="Calibri" w:hAnsi="Calibri" w:cs="Arial"/>
          <w:szCs w:val="22"/>
        </w:rPr>
        <w:t>Few MOFT staff (1) available for compliance and Standing Imprest replenishment</w:t>
      </w:r>
      <w:r w:rsidR="0096290E">
        <w:rPr>
          <w:rFonts w:ascii="Calibri" w:hAnsi="Calibri" w:cs="Arial"/>
          <w:szCs w:val="22"/>
        </w:rPr>
        <w:t>; and</w:t>
      </w:r>
    </w:p>
    <w:p w:rsidR="00A758FF" w:rsidRPr="00600735" w:rsidRDefault="00A758FF" w:rsidP="00BA5907">
      <w:pPr>
        <w:pStyle w:val="ListParagraph"/>
        <w:numPr>
          <w:ilvl w:val="0"/>
          <w:numId w:val="11"/>
        </w:numPr>
        <w:rPr>
          <w:rFonts w:ascii="Calibri" w:hAnsi="Calibri" w:cs="Arial"/>
          <w:szCs w:val="22"/>
        </w:rPr>
      </w:pPr>
      <w:r w:rsidRPr="00600735">
        <w:rPr>
          <w:rFonts w:ascii="Calibri" w:hAnsi="Calibri" w:cs="Arial"/>
          <w:szCs w:val="22"/>
        </w:rPr>
        <w:t>Incomplete or incorrect supporting documentation delay replenishment processing.</w:t>
      </w:r>
    </w:p>
    <w:p w:rsidR="00A758FF" w:rsidRPr="00600735" w:rsidRDefault="00A758FF" w:rsidP="00A758FF">
      <w:pPr>
        <w:rPr>
          <w:rFonts w:ascii="Calibri" w:hAnsi="Calibri" w:cs="Arial"/>
          <w:szCs w:val="22"/>
        </w:rPr>
      </w:pPr>
      <w:r w:rsidRPr="00600735">
        <w:rPr>
          <w:rFonts w:ascii="Calibri" w:hAnsi="Calibri" w:cs="Arial"/>
          <w:szCs w:val="22"/>
        </w:rPr>
        <w:t xml:space="preserve">Failure to retire or replenish </w:t>
      </w:r>
      <w:r w:rsidR="00854546" w:rsidRPr="00600735">
        <w:rPr>
          <w:rFonts w:ascii="Calibri" w:hAnsi="Calibri" w:cs="Arial"/>
          <w:szCs w:val="22"/>
        </w:rPr>
        <w:t>s</w:t>
      </w:r>
      <w:r w:rsidRPr="00600735">
        <w:rPr>
          <w:rFonts w:ascii="Calibri" w:hAnsi="Calibri" w:cs="Arial"/>
          <w:szCs w:val="22"/>
        </w:rPr>
        <w:t xml:space="preserve">tanding </w:t>
      </w:r>
      <w:r w:rsidR="00854546" w:rsidRPr="00600735">
        <w:rPr>
          <w:rFonts w:ascii="Calibri" w:hAnsi="Calibri" w:cs="Arial"/>
          <w:szCs w:val="22"/>
        </w:rPr>
        <w:t>i</w:t>
      </w:r>
      <w:r w:rsidRPr="00600735">
        <w:rPr>
          <w:rFonts w:ascii="Calibri" w:hAnsi="Calibri" w:cs="Arial"/>
          <w:szCs w:val="22"/>
        </w:rPr>
        <w:t xml:space="preserve">mprest accounts can lead to </w:t>
      </w:r>
      <w:r w:rsidR="006F1440" w:rsidRPr="00600735">
        <w:rPr>
          <w:rFonts w:ascii="Calibri" w:hAnsi="Calibri" w:cs="Arial"/>
          <w:szCs w:val="22"/>
        </w:rPr>
        <w:t xml:space="preserve">ministries </w:t>
      </w:r>
      <w:r w:rsidRPr="00600735">
        <w:rPr>
          <w:rFonts w:ascii="Calibri" w:hAnsi="Calibri" w:cs="Arial"/>
          <w:szCs w:val="22"/>
        </w:rPr>
        <w:t xml:space="preserve">being placed on </w:t>
      </w:r>
      <w:r w:rsidR="00616357" w:rsidRPr="00600735">
        <w:rPr>
          <w:rFonts w:ascii="Calibri" w:hAnsi="Calibri" w:cs="Arial"/>
          <w:szCs w:val="22"/>
        </w:rPr>
        <w:t>‘</w:t>
      </w:r>
      <w:r w:rsidRPr="00600735">
        <w:rPr>
          <w:rFonts w:ascii="Calibri" w:hAnsi="Calibri" w:cs="Arial"/>
          <w:szCs w:val="22"/>
        </w:rPr>
        <w:t>hold</w:t>
      </w:r>
      <w:r w:rsidR="00616357" w:rsidRPr="00600735">
        <w:rPr>
          <w:rFonts w:ascii="Calibri" w:hAnsi="Calibri" w:cs="Arial"/>
          <w:szCs w:val="22"/>
        </w:rPr>
        <w:t>’</w:t>
      </w:r>
      <w:r w:rsidRPr="00600735">
        <w:rPr>
          <w:rFonts w:ascii="Calibri" w:hAnsi="Calibri" w:cs="Arial"/>
          <w:szCs w:val="22"/>
        </w:rPr>
        <w:t xml:space="preserve"> in MOFT and so not able to access further </w:t>
      </w:r>
      <w:r w:rsidR="00616357" w:rsidRPr="00600735">
        <w:rPr>
          <w:rFonts w:ascii="Calibri" w:hAnsi="Calibri" w:cs="Arial"/>
          <w:szCs w:val="22"/>
        </w:rPr>
        <w:t>I</w:t>
      </w:r>
      <w:r w:rsidRPr="00600735">
        <w:rPr>
          <w:rFonts w:ascii="Calibri" w:hAnsi="Calibri" w:cs="Arial"/>
          <w:szCs w:val="22"/>
        </w:rPr>
        <w:t xml:space="preserve">mprest accounts; which defers service delivery, most particularly in the </w:t>
      </w:r>
      <w:r w:rsidR="006F1440" w:rsidRPr="00600735">
        <w:rPr>
          <w:rFonts w:ascii="Calibri" w:hAnsi="Calibri" w:cs="Arial"/>
          <w:szCs w:val="22"/>
        </w:rPr>
        <w:t>p</w:t>
      </w:r>
      <w:r w:rsidRPr="00600735">
        <w:rPr>
          <w:rFonts w:ascii="Calibri" w:hAnsi="Calibri" w:cs="Arial"/>
          <w:szCs w:val="22"/>
        </w:rPr>
        <w:t>rovinces.</w:t>
      </w:r>
      <w:r w:rsidR="009141DF" w:rsidRPr="00600735">
        <w:rPr>
          <w:rFonts w:ascii="Calibri" w:hAnsi="Calibri" w:cs="Arial"/>
          <w:szCs w:val="22"/>
        </w:rPr>
        <w:t xml:space="preserve"> </w:t>
      </w:r>
      <w:r w:rsidRPr="00600735">
        <w:rPr>
          <w:rFonts w:ascii="Calibri" w:hAnsi="Calibri" w:cs="Arial"/>
          <w:szCs w:val="22"/>
        </w:rPr>
        <w:t xml:space="preserve">Further, all </w:t>
      </w:r>
      <w:r w:rsidR="00854546" w:rsidRPr="00600735">
        <w:rPr>
          <w:rFonts w:ascii="Calibri" w:hAnsi="Calibri" w:cs="Arial"/>
          <w:szCs w:val="22"/>
        </w:rPr>
        <w:t>s</w:t>
      </w:r>
      <w:r w:rsidRPr="00600735">
        <w:rPr>
          <w:rFonts w:ascii="Calibri" w:hAnsi="Calibri" w:cs="Arial"/>
          <w:szCs w:val="22"/>
        </w:rPr>
        <w:t xml:space="preserve">tanding and </w:t>
      </w:r>
      <w:r w:rsidR="00854546" w:rsidRPr="00600735">
        <w:rPr>
          <w:rFonts w:ascii="Calibri" w:hAnsi="Calibri" w:cs="Arial"/>
          <w:szCs w:val="22"/>
        </w:rPr>
        <w:t>e</w:t>
      </w:r>
      <w:r w:rsidRPr="00600735">
        <w:rPr>
          <w:rFonts w:ascii="Calibri" w:hAnsi="Calibri" w:cs="Arial"/>
          <w:szCs w:val="22"/>
        </w:rPr>
        <w:t xml:space="preserve">mergency </w:t>
      </w:r>
      <w:r w:rsidR="00616357" w:rsidRPr="00600735">
        <w:rPr>
          <w:rFonts w:ascii="Calibri" w:hAnsi="Calibri" w:cs="Arial"/>
          <w:szCs w:val="22"/>
        </w:rPr>
        <w:t>I</w:t>
      </w:r>
      <w:r w:rsidRPr="00600735">
        <w:rPr>
          <w:rFonts w:ascii="Calibri" w:hAnsi="Calibri" w:cs="Arial"/>
          <w:szCs w:val="22"/>
        </w:rPr>
        <w:t>mprest accounts need to be retired at year</w:t>
      </w:r>
      <w:r w:rsidR="00616357" w:rsidRPr="00600735">
        <w:rPr>
          <w:rFonts w:ascii="Calibri" w:hAnsi="Calibri" w:cs="Arial"/>
          <w:szCs w:val="22"/>
        </w:rPr>
        <w:t>-</w:t>
      </w:r>
      <w:r w:rsidRPr="00600735">
        <w:rPr>
          <w:rFonts w:ascii="Calibri" w:hAnsi="Calibri" w:cs="Arial"/>
          <w:szCs w:val="22"/>
        </w:rPr>
        <w:t>end; and applied for again in the next financial year.</w:t>
      </w:r>
      <w:r w:rsidR="009141DF" w:rsidRPr="00600735">
        <w:rPr>
          <w:rFonts w:ascii="Calibri" w:hAnsi="Calibri" w:cs="Arial"/>
          <w:szCs w:val="22"/>
        </w:rPr>
        <w:t xml:space="preserve"> </w:t>
      </w:r>
      <w:r w:rsidRPr="00600735">
        <w:rPr>
          <w:rFonts w:ascii="Calibri" w:hAnsi="Calibri" w:cs="Arial"/>
          <w:szCs w:val="22"/>
        </w:rPr>
        <w:t xml:space="preserve">Delays in year-end retirement can also defer creation of new </w:t>
      </w:r>
      <w:r w:rsidR="00854546" w:rsidRPr="00600735">
        <w:rPr>
          <w:rFonts w:ascii="Calibri" w:hAnsi="Calibri" w:cs="Arial"/>
          <w:szCs w:val="22"/>
        </w:rPr>
        <w:t>s</w:t>
      </w:r>
      <w:r w:rsidRPr="00600735">
        <w:rPr>
          <w:rFonts w:ascii="Calibri" w:hAnsi="Calibri" w:cs="Arial"/>
          <w:szCs w:val="22"/>
        </w:rPr>
        <w:t xml:space="preserve">tanding and </w:t>
      </w:r>
      <w:r w:rsidR="00854546" w:rsidRPr="00600735">
        <w:rPr>
          <w:rFonts w:ascii="Calibri" w:hAnsi="Calibri" w:cs="Arial"/>
          <w:szCs w:val="22"/>
        </w:rPr>
        <w:t>e</w:t>
      </w:r>
      <w:r w:rsidRPr="00600735">
        <w:rPr>
          <w:rFonts w:ascii="Calibri" w:hAnsi="Calibri" w:cs="Arial"/>
          <w:szCs w:val="22"/>
        </w:rPr>
        <w:t xml:space="preserve">mergency </w:t>
      </w:r>
      <w:r w:rsidR="00616357" w:rsidRPr="00600735">
        <w:rPr>
          <w:rFonts w:ascii="Calibri" w:hAnsi="Calibri" w:cs="Arial"/>
          <w:szCs w:val="22"/>
        </w:rPr>
        <w:t>I</w:t>
      </w:r>
      <w:r w:rsidRPr="00600735">
        <w:rPr>
          <w:rFonts w:ascii="Calibri" w:hAnsi="Calibri" w:cs="Arial"/>
          <w:szCs w:val="22"/>
        </w:rPr>
        <w:t>mprest accounts in the new financial year, again deferring service delivery.</w:t>
      </w:r>
      <w:r w:rsidR="009141DF" w:rsidRPr="00600735">
        <w:rPr>
          <w:rFonts w:ascii="Calibri" w:hAnsi="Calibri" w:cs="Arial"/>
          <w:szCs w:val="22"/>
        </w:rPr>
        <w:t xml:space="preserve"> </w:t>
      </w:r>
      <w:r w:rsidRPr="00600735">
        <w:rPr>
          <w:rFonts w:ascii="Calibri" w:hAnsi="Calibri" w:cs="Arial"/>
          <w:szCs w:val="22"/>
        </w:rPr>
        <w:t xml:space="preserve">SIG needs a standardised and efficient </w:t>
      </w:r>
      <w:r w:rsidR="00616357" w:rsidRPr="00600735">
        <w:rPr>
          <w:rFonts w:ascii="Calibri" w:hAnsi="Calibri" w:cs="Arial"/>
          <w:szCs w:val="22"/>
        </w:rPr>
        <w:t xml:space="preserve">Imprest </w:t>
      </w:r>
      <w:r w:rsidRPr="00600735">
        <w:rPr>
          <w:rFonts w:ascii="Calibri" w:hAnsi="Calibri" w:cs="Arial"/>
          <w:szCs w:val="22"/>
        </w:rPr>
        <w:t>account management tool for service delivery.</w:t>
      </w:r>
    </w:p>
    <w:p w:rsidR="00A758FF" w:rsidRPr="00600735" w:rsidRDefault="00A758FF" w:rsidP="00A758FF">
      <w:pPr>
        <w:rPr>
          <w:rFonts w:ascii="Calibri" w:hAnsi="Calibri" w:cs="Arial"/>
          <w:szCs w:val="22"/>
        </w:rPr>
      </w:pPr>
      <w:r w:rsidRPr="00600735">
        <w:rPr>
          <w:rFonts w:ascii="Calibri" w:hAnsi="Calibri" w:cs="Arial"/>
          <w:szCs w:val="22"/>
        </w:rPr>
        <w:t xml:space="preserve">Many of the above issues could be overcome through automation of the replenishment request and documentation process; effective delegation of Accountable Officer roles in </w:t>
      </w:r>
      <w:r w:rsidR="00B70776" w:rsidRPr="00600735">
        <w:rPr>
          <w:rFonts w:ascii="Calibri" w:hAnsi="Calibri" w:cs="Arial"/>
          <w:szCs w:val="22"/>
        </w:rPr>
        <w:t>line ministrie</w:t>
      </w:r>
      <w:r w:rsidRPr="00600735">
        <w:rPr>
          <w:rFonts w:ascii="Calibri" w:hAnsi="Calibri" w:cs="Arial"/>
          <w:szCs w:val="22"/>
        </w:rPr>
        <w:t xml:space="preserve">s; and use of </w:t>
      </w:r>
      <w:r w:rsidR="00854546" w:rsidRPr="00600735">
        <w:rPr>
          <w:rFonts w:ascii="Calibri" w:hAnsi="Calibri" w:cs="Arial"/>
          <w:szCs w:val="22"/>
        </w:rPr>
        <w:t>i</w:t>
      </w:r>
      <w:r w:rsidRPr="00600735">
        <w:rPr>
          <w:rFonts w:ascii="Calibri" w:hAnsi="Calibri" w:cs="Arial"/>
          <w:szCs w:val="22"/>
        </w:rPr>
        <w:t xml:space="preserve">nternal </w:t>
      </w:r>
      <w:r w:rsidR="00854546" w:rsidRPr="00600735">
        <w:rPr>
          <w:rFonts w:ascii="Calibri" w:hAnsi="Calibri" w:cs="Arial"/>
          <w:szCs w:val="22"/>
        </w:rPr>
        <w:t>a</w:t>
      </w:r>
      <w:r w:rsidRPr="00600735">
        <w:rPr>
          <w:rFonts w:ascii="Calibri" w:hAnsi="Calibri" w:cs="Arial"/>
          <w:szCs w:val="22"/>
        </w:rPr>
        <w:t xml:space="preserve">udit to monitor quality of expenditure through </w:t>
      </w:r>
      <w:r w:rsidR="00616357" w:rsidRPr="00600735">
        <w:rPr>
          <w:rFonts w:ascii="Calibri" w:hAnsi="Calibri" w:cs="Arial"/>
          <w:szCs w:val="22"/>
        </w:rPr>
        <w:t>I</w:t>
      </w:r>
      <w:r w:rsidRPr="00600735">
        <w:rPr>
          <w:rFonts w:ascii="Calibri" w:hAnsi="Calibri" w:cs="Arial"/>
          <w:szCs w:val="22"/>
        </w:rPr>
        <w:t>mprest accounts.</w:t>
      </w:r>
      <w:r w:rsidR="009141DF" w:rsidRPr="00600735">
        <w:rPr>
          <w:rFonts w:ascii="Calibri" w:hAnsi="Calibri" w:cs="Arial"/>
          <w:szCs w:val="22"/>
        </w:rPr>
        <w:t xml:space="preserve"> </w:t>
      </w:r>
      <w:r w:rsidRPr="00600735">
        <w:rPr>
          <w:rFonts w:ascii="Calibri" w:hAnsi="Calibri" w:cs="Arial"/>
          <w:szCs w:val="22"/>
        </w:rPr>
        <w:t>These innovations are refinements of existing PFM functions</w:t>
      </w:r>
      <w:r w:rsidR="00763E57" w:rsidRPr="00600735">
        <w:rPr>
          <w:rFonts w:ascii="Calibri" w:hAnsi="Calibri" w:cs="Arial"/>
          <w:szCs w:val="22"/>
        </w:rPr>
        <w:t xml:space="preserve"> and are a priority for SIG</w:t>
      </w:r>
      <w:r w:rsidRPr="00600735">
        <w:rPr>
          <w:rFonts w:ascii="Calibri" w:hAnsi="Calibri" w:cs="Arial"/>
          <w:szCs w:val="22"/>
        </w:rPr>
        <w:t xml:space="preserve">, but will need to be preceded by </w:t>
      </w:r>
      <w:r w:rsidR="00763E57" w:rsidRPr="00600735">
        <w:rPr>
          <w:rFonts w:ascii="Calibri" w:hAnsi="Calibri" w:cs="Arial"/>
          <w:szCs w:val="22"/>
        </w:rPr>
        <w:t xml:space="preserve">joint planning and careful regard for SIG agency in order to build and maintain support for reform across Government. </w:t>
      </w:r>
    </w:p>
    <w:p w:rsidR="00A758FF" w:rsidRPr="00600735" w:rsidRDefault="00A758FF" w:rsidP="00A758FF">
      <w:pPr>
        <w:rPr>
          <w:rFonts w:ascii="Calibri" w:hAnsi="Calibri" w:cs="Arial"/>
          <w:szCs w:val="22"/>
        </w:rPr>
      </w:pPr>
      <w:r w:rsidRPr="00600735">
        <w:rPr>
          <w:rFonts w:ascii="Calibri" w:hAnsi="Calibri" w:cs="Arial"/>
          <w:szCs w:val="22"/>
        </w:rPr>
        <w:t xml:space="preserve">Resourcing for this </w:t>
      </w:r>
      <w:r w:rsidR="00B01BF7" w:rsidRPr="00600735">
        <w:rPr>
          <w:rFonts w:ascii="Calibri" w:hAnsi="Calibri" w:cs="Arial"/>
          <w:szCs w:val="22"/>
        </w:rPr>
        <w:t>activity</w:t>
      </w:r>
      <w:r w:rsidRPr="00600735">
        <w:rPr>
          <w:rFonts w:ascii="Calibri" w:hAnsi="Calibri" w:cs="Arial"/>
          <w:szCs w:val="22"/>
        </w:rPr>
        <w:t xml:space="preserve"> will be:</w:t>
      </w:r>
    </w:p>
    <w:p w:rsidR="00763E57" w:rsidRPr="00600735" w:rsidRDefault="00763E57" w:rsidP="00BA5907">
      <w:pPr>
        <w:pStyle w:val="ListParagraph"/>
        <w:numPr>
          <w:ilvl w:val="0"/>
          <w:numId w:val="12"/>
        </w:numPr>
        <w:rPr>
          <w:rFonts w:ascii="Calibri" w:hAnsi="Calibri" w:cs="Arial"/>
          <w:szCs w:val="22"/>
        </w:rPr>
      </w:pPr>
      <w:r w:rsidRPr="00600735">
        <w:rPr>
          <w:rFonts w:ascii="Calibri" w:hAnsi="Calibri" w:cs="Arial"/>
          <w:szCs w:val="22"/>
        </w:rPr>
        <w:t xml:space="preserve">LTA/STA </w:t>
      </w:r>
      <w:r w:rsidR="009B5BCC" w:rsidRPr="00600735">
        <w:rPr>
          <w:rFonts w:ascii="Calibri" w:hAnsi="Calibri" w:cs="Arial"/>
          <w:szCs w:val="22"/>
        </w:rPr>
        <w:t xml:space="preserve">in collaboration with SIG </w:t>
      </w:r>
      <w:r w:rsidRPr="00600735">
        <w:rPr>
          <w:rFonts w:ascii="Calibri" w:hAnsi="Calibri" w:cs="Arial"/>
          <w:szCs w:val="22"/>
        </w:rPr>
        <w:t xml:space="preserve">under </w:t>
      </w:r>
      <w:r w:rsidR="009B5BCC" w:rsidRPr="00600735">
        <w:rPr>
          <w:rFonts w:ascii="Calibri" w:hAnsi="Calibri" w:cs="Arial"/>
          <w:szCs w:val="22"/>
        </w:rPr>
        <w:t>Activity 2.1</w:t>
      </w:r>
      <w:r w:rsidRPr="00600735">
        <w:rPr>
          <w:rFonts w:ascii="Calibri" w:hAnsi="Calibri" w:cs="Arial"/>
          <w:szCs w:val="22"/>
        </w:rPr>
        <w:t xml:space="preserve"> will oversee activities; and</w:t>
      </w:r>
    </w:p>
    <w:p w:rsidR="00A758FF" w:rsidRPr="00600735" w:rsidRDefault="00A758FF" w:rsidP="00BA5907">
      <w:pPr>
        <w:pStyle w:val="ListParagraph"/>
        <w:numPr>
          <w:ilvl w:val="0"/>
          <w:numId w:val="12"/>
        </w:numPr>
        <w:rPr>
          <w:rFonts w:ascii="Calibri" w:hAnsi="Calibri" w:cs="Arial"/>
          <w:szCs w:val="22"/>
        </w:rPr>
      </w:pPr>
      <w:r w:rsidRPr="00600735">
        <w:rPr>
          <w:rFonts w:ascii="Calibri" w:hAnsi="Calibri" w:cs="Arial"/>
          <w:szCs w:val="22"/>
        </w:rPr>
        <w:t>Australian budget support to MOFT</w:t>
      </w:r>
      <w:r w:rsidR="00374E22" w:rsidRPr="00600735">
        <w:rPr>
          <w:rFonts w:ascii="Calibri" w:hAnsi="Calibri" w:cs="Arial"/>
          <w:szCs w:val="22"/>
        </w:rPr>
        <w:t xml:space="preserve"> or STA contracts</w:t>
      </w:r>
      <w:r w:rsidRPr="00600735">
        <w:rPr>
          <w:rFonts w:ascii="Calibri" w:hAnsi="Calibri" w:cs="Arial"/>
          <w:szCs w:val="22"/>
        </w:rPr>
        <w:t xml:space="preserve"> for:</w:t>
      </w:r>
    </w:p>
    <w:p w:rsidR="00A758FF" w:rsidRPr="00600735" w:rsidRDefault="00A758FF" w:rsidP="00C6617C">
      <w:pPr>
        <w:pStyle w:val="ListParagraph"/>
        <w:numPr>
          <w:ilvl w:val="1"/>
          <w:numId w:val="51"/>
        </w:numPr>
        <w:rPr>
          <w:rFonts w:ascii="Calibri" w:hAnsi="Calibri" w:cs="Arial"/>
          <w:szCs w:val="22"/>
        </w:rPr>
      </w:pPr>
      <w:r w:rsidRPr="00600735">
        <w:rPr>
          <w:rFonts w:ascii="Calibri" w:hAnsi="Calibri" w:cs="Arial"/>
          <w:szCs w:val="22"/>
        </w:rPr>
        <w:t>Scoping and analysis of Imprest account operations across SIG</w:t>
      </w:r>
      <w:r w:rsidR="0096290E">
        <w:rPr>
          <w:rFonts w:ascii="Calibri" w:hAnsi="Calibri" w:cs="Arial"/>
          <w:szCs w:val="22"/>
        </w:rPr>
        <w:t>;</w:t>
      </w:r>
    </w:p>
    <w:p w:rsidR="00A758FF" w:rsidRPr="00600735" w:rsidRDefault="00A758FF" w:rsidP="00C6617C">
      <w:pPr>
        <w:pStyle w:val="ListParagraph"/>
        <w:numPr>
          <w:ilvl w:val="1"/>
          <w:numId w:val="51"/>
        </w:numPr>
        <w:rPr>
          <w:rFonts w:ascii="Calibri" w:hAnsi="Calibri" w:cs="Arial"/>
          <w:szCs w:val="22"/>
        </w:rPr>
      </w:pPr>
      <w:r w:rsidRPr="00600735">
        <w:rPr>
          <w:rFonts w:ascii="Calibri" w:hAnsi="Calibri" w:cs="Arial"/>
          <w:szCs w:val="22"/>
        </w:rPr>
        <w:t xml:space="preserve">Design proposal for an Automated Imprest Managements System (AIMS) </w:t>
      </w:r>
      <w:r w:rsidR="00374E22" w:rsidRPr="00600735">
        <w:rPr>
          <w:rFonts w:ascii="Calibri" w:hAnsi="Calibri" w:cs="Arial"/>
          <w:szCs w:val="22"/>
        </w:rPr>
        <w:t>for</w:t>
      </w:r>
      <w:r w:rsidRPr="00600735">
        <w:rPr>
          <w:rFonts w:ascii="Calibri" w:hAnsi="Calibri" w:cs="Arial"/>
          <w:szCs w:val="22"/>
        </w:rPr>
        <w:t xml:space="preserve"> all </w:t>
      </w:r>
      <w:r w:rsidR="00B70776" w:rsidRPr="00600735">
        <w:rPr>
          <w:rFonts w:ascii="Calibri" w:hAnsi="Calibri" w:cs="Arial"/>
          <w:szCs w:val="22"/>
        </w:rPr>
        <w:t>line ministrie</w:t>
      </w:r>
      <w:r w:rsidRPr="00600735">
        <w:rPr>
          <w:rFonts w:ascii="Calibri" w:hAnsi="Calibri" w:cs="Arial"/>
          <w:szCs w:val="22"/>
        </w:rPr>
        <w:t>s, Provincial Governments, Provincial Departments and facilities</w:t>
      </w:r>
      <w:r w:rsidR="0096290E">
        <w:rPr>
          <w:rFonts w:ascii="Calibri" w:hAnsi="Calibri" w:cs="Arial"/>
          <w:szCs w:val="22"/>
        </w:rPr>
        <w:t>;</w:t>
      </w:r>
    </w:p>
    <w:p w:rsidR="00A758FF" w:rsidRPr="00600735" w:rsidRDefault="00A758FF" w:rsidP="00C6617C">
      <w:pPr>
        <w:pStyle w:val="ListParagraph"/>
        <w:numPr>
          <w:ilvl w:val="1"/>
          <w:numId w:val="51"/>
        </w:numPr>
        <w:rPr>
          <w:rFonts w:ascii="Calibri" w:hAnsi="Calibri" w:cs="Arial"/>
          <w:szCs w:val="22"/>
        </w:rPr>
      </w:pPr>
      <w:r w:rsidRPr="00600735">
        <w:rPr>
          <w:rFonts w:ascii="Calibri" w:hAnsi="Calibri" w:cs="Arial"/>
          <w:szCs w:val="22"/>
        </w:rPr>
        <w:t>Design, development and tri</w:t>
      </w:r>
      <w:r w:rsidR="00374E22" w:rsidRPr="00600735">
        <w:rPr>
          <w:rFonts w:ascii="Calibri" w:hAnsi="Calibri" w:cs="Arial"/>
          <w:szCs w:val="22"/>
        </w:rPr>
        <w:t>al</w:t>
      </w:r>
      <w:r w:rsidRPr="00600735">
        <w:rPr>
          <w:rFonts w:ascii="Calibri" w:hAnsi="Calibri" w:cs="Arial"/>
          <w:szCs w:val="22"/>
        </w:rPr>
        <w:t>ling of AIMS in late 2018</w:t>
      </w:r>
      <w:r w:rsidR="0096290E">
        <w:rPr>
          <w:rFonts w:ascii="Calibri" w:hAnsi="Calibri" w:cs="Arial"/>
          <w:szCs w:val="22"/>
        </w:rPr>
        <w:t>; and</w:t>
      </w:r>
    </w:p>
    <w:p w:rsidR="00A758FF" w:rsidRPr="00600735" w:rsidRDefault="00A758FF" w:rsidP="00C6617C">
      <w:pPr>
        <w:pStyle w:val="ListParagraph"/>
        <w:numPr>
          <w:ilvl w:val="1"/>
          <w:numId w:val="51"/>
        </w:numPr>
        <w:rPr>
          <w:rFonts w:ascii="Calibri" w:hAnsi="Calibri" w:cs="Arial"/>
          <w:szCs w:val="22"/>
        </w:rPr>
      </w:pPr>
      <w:r w:rsidRPr="00600735">
        <w:rPr>
          <w:rFonts w:ascii="Calibri" w:hAnsi="Calibri" w:cs="Arial"/>
          <w:szCs w:val="22"/>
        </w:rPr>
        <w:t>Roll-out program for AIMS implementation, training and performance monitoring across SIG in 2019.</w:t>
      </w:r>
    </w:p>
    <w:p w:rsidR="00A758FF" w:rsidRPr="00600735" w:rsidRDefault="004F7FE5" w:rsidP="00672BAF">
      <w:pPr>
        <w:pStyle w:val="Heading4"/>
        <w:rPr>
          <w:rFonts w:ascii="Calibri" w:hAnsi="Calibri" w:cs="Arial"/>
          <w:szCs w:val="22"/>
        </w:rPr>
      </w:pPr>
      <w:r w:rsidRPr="00600735">
        <w:rPr>
          <w:rFonts w:ascii="Calibri" w:hAnsi="Calibri" w:cs="Arial"/>
          <w:szCs w:val="22"/>
        </w:rPr>
        <w:t>Activity</w:t>
      </w:r>
      <w:r w:rsidR="00A758FF" w:rsidRPr="00600735">
        <w:rPr>
          <w:rFonts w:ascii="Calibri" w:hAnsi="Calibri" w:cs="Arial"/>
          <w:szCs w:val="22"/>
        </w:rPr>
        <w:t xml:space="preserve"> 2.</w:t>
      </w:r>
      <w:r w:rsidR="00B01BF7" w:rsidRPr="00600735">
        <w:rPr>
          <w:rFonts w:ascii="Calibri" w:hAnsi="Calibri" w:cs="Arial"/>
          <w:szCs w:val="22"/>
        </w:rPr>
        <w:t>3</w:t>
      </w:r>
      <w:r w:rsidR="00A758FF" w:rsidRPr="00600735">
        <w:rPr>
          <w:rFonts w:ascii="Calibri" w:hAnsi="Calibri" w:cs="Arial"/>
          <w:szCs w:val="22"/>
        </w:rPr>
        <w:t xml:space="preserve"> – Reinvigorate public procurement mechanisms</w:t>
      </w:r>
    </w:p>
    <w:p w:rsidR="00E41A1A" w:rsidRPr="00600735" w:rsidRDefault="00AA1A26" w:rsidP="00A758FF">
      <w:pPr>
        <w:rPr>
          <w:rFonts w:ascii="Calibri" w:hAnsi="Calibri" w:cs="Arial"/>
          <w:szCs w:val="22"/>
        </w:rPr>
      </w:pPr>
      <w:r w:rsidRPr="00600735">
        <w:rPr>
          <w:rFonts w:ascii="Calibri" w:hAnsi="Calibri" w:cs="Arial"/>
          <w:szCs w:val="22"/>
        </w:rPr>
        <w:t>The third activity in this component</w:t>
      </w:r>
      <w:r w:rsidR="00C00FDD" w:rsidRPr="00600735">
        <w:rPr>
          <w:rFonts w:ascii="Calibri" w:hAnsi="Calibri" w:cs="Arial"/>
          <w:szCs w:val="22"/>
        </w:rPr>
        <w:t xml:space="preserve"> will focus on strengthening the public procurement system. </w:t>
      </w:r>
      <w:r w:rsidR="009066B7" w:rsidRPr="00600735">
        <w:rPr>
          <w:rFonts w:ascii="Calibri" w:hAnsi="Calibri" w:cs="Arial"/>
          <w:szCs w:val="22"/>
        </w:rPr>
        <w:t>The efficiency of the p</w:t>
      </w:r>
      <w:r w:rsidR="00A758FF" w:rsidRPr="00600735">
        <w:rPr>
          <w:rFonts w:ascii="Calibri" w:hAnsi="Calibri" w:cs="Arial"/>
          <w:szCs w:val="22"/>
        </w:rPr>
        <w:t xml:space="preserve">ublic procurement </w:t>
      </w:r>
      <w:r w:rsidR="009066B7" w:rsidRPr="00600735">
        <w:rPr>
          <w:rFonts w:ascii="Calibri" w:hAnsi="Calibri" w:cs="Arial"/>
          <w:szCs w:val="22"/>
        </w:rPr>
        <w:t xml:space="preserve">system </w:t>
      </w:r>
      <w:r w:rsidR="00A758FF" w:rsidRPr="00600735">
        <w:rPr>
          <w:rFonts w:ascii="Calibri" w:hAnsi="Calibri" w:cs="Arial"/>
          <w:szCs w:val="22"/>
        </w:rPr>
        <w:t xml:space="preserve">is a vital </w:t>
      </w:r>
      <w:r w:rsidR="009066B7" w:rsidRPr="00600735">
        <w:rPr>
          <w:rFonts w:ascii="Calibri" w:hAnsi="Calibri" w:cs="Arial"/>
          <w:szCs w:val="22"/>
        </w:rPr>
        <w:t>t</w:t>
      </w:r>
      <w:r w:rsidR="00A5671D" w:rsidRPr="00600735">
        <w:rPr>
          <w:rFonts w:ascii="Calibri" w:hAnsi="Calibri" w:cs="Arial"/>
          <w:szCs w:val="22"/>
        </w:rPr>
        <w:t>o ensure timely</w:t>
      </w:r>
      <w:r w:rsidR="009066B7" w:rsidRPr="00600735">
        <w:rPr>
          <w:rFonts w:ascii="Calibri" w:hAnsi="Calibri" w:cs="Arial"/>
          <w:szCs w:val="22"/>
        </w:rPr>
        <w:t xml:space="preserve"> government service delivery. </w:t>
      </w:r>
      <w:r w:rsidR="00A5671D" w:rsidRPr="00600735">
        <w:rPr>
          <w:rFonts w:ascii="Calibri" w:hAnsi="Calibri" w:cs="Arial"/>
          <w:szCs w:val="22"/>
        </w:rPr>
        <w:t xml:space="preserve">Leadership and accountabilities in relation to procurement in SIG are split between two areas in MOFT and the Ministry of Infrastructure Development (MID) </w:t>
      </w:r>
      <w:r w:rsidR="003C66FE">
        <w:rPr>
          <w:rFonts w:ascii="Calibri" w:hAnsi="Calibri" w:cs="Arial"/>
          <w:szCs w:val="22"/>
        </w:rPr>
        <w:t xml:space="preserve">(in relation to </w:t>
      </w:r>
      <w:r w:rsidR="00A5671D" w:rsidRPr="00600735">
        <w:rPr>
          <w:rFonts w:ascii="Calibri" w:hAnsi="Calibri" w:cs="Arial"/>
          <w:szCs w:val="22"/>
        </w:rPr>
        <w:t>government infrastructure</w:t>
      </w:r>
      <w:r w:rsidR="00A9639D">
        <w:rPr>
          <w:rFonts w:ascii="Calibri" w:hAnsi="Calibri" w:cs="Arial"/>
          <w:szCs w:val="22"/>
        </w:rPr>
        <w:t>)</w:t>
      </w:r>
      <w:r w:rsidR="00A5671D" w:rsidRPr="00600735">
        <w:rPr>
          <w:rFonts w:ascii="Calibri" w:hAnsi="Calibri" w:cs="Arial"/>
          <w:szCs w:val="22"/>
        </w:rPr>
        <w:t>. This has made it difficult to drive</w:t>
      </w:r>
      <w:r w:rsidR="00A445FD" w:rsidRPr="00600735">
        <w:rPr>
          <w:rFonts w:ascii="Calibri" w:hAnsi="Calibri" w:cs="Arial"/>
          <w:szCs w:val="22"/>
        </w:rPr>
        <w:t>, target and coordinate</w:t>
      </w:r>
      <w:r w:rsidR="00A5671D" w:rsidRPr="00600735">
        <w:rPr>
          <w:rFonts w:ascii="Calibri" w:hAnsi="Calibri" w:cs="Arial"/>
          <w:szCs w:val="22"/>
        </w:rPr>
        <w:t xml:space="preserve"> reform </w:t>
      </w:r>
      <w:r w:rsidR="00A445FD" w:rsidRPr="00600735">
        <w:rPr>
          <w:rFonts w:ascii="Calibri" w:hAnsi="Calibri" w:cs="Arial"/>
          <w:szCs w:val="22"/>
        </w:rPr>
        <w:t xml:space="preserve">efforts. The MOFT procurement unit which currently provides the whole-of-government procurement service does </w:t>
      </w:r>
      <w:r w:rsidR="00A758FF" w:rsidRPr="00600735">
        <w:rPr>
          <w:rFonts w:ascii="Calibri" w:hAnsi="Calibri" w:cs="Arial"/>
          <w:szCs w:val="22"/>
        </w:rPr>
        <w:t xml:space="preserve">not </w:t>
      </w:r>
      <w:r w:rsidR="00A445FD" w:rsidRPr="00600735">
        <w:rPr>
          <w:rFonts w:ascii="Calibri" w:hAnsi="Calibri" w:cs="Arial"/>
          <w:szCs w:val="22"/>
        </w:rPr>
        <w:t xml:space="preserve">have </w:t>
      </w:r>
      <w:r w:rsidR="00A758FF" w:rsidRPr="00600735">
        <w:rPr>
          <w:rFonts w:ascii="Calibri" w:hAnsi="Calibri" w:cs="Arial"/>
          <w:szCs w:val="22"/>
        </w:rPr>
        <w:t>the in-house resources in its Procurement Unit to lead revitalisation of this important function.</w:t>
      </w:r>
      <w:r w:rsidR="009141DF" w:rsidRPr="00600735">
        <w:rPr>
          <w:rFonts w:ascii="Calibri" w:hAnsi="Calibri" w:cs="Arial"/>
          <w:szCs w:val="22"/>
        </w:rPr>
        <w:t xml:space="preserve"> </w:t>
      </w:r>
      <w:r w:rsidR="00A445FD" w:rsidRPr="00600735">
        <w:rPr>
          <w:rFonts w:ascii="Calibri" w:hAnsi="Calibri" w:cs="Arial"/>
          <w:szCs w:val="22"/>
        </w:rPr>
        <w:t xml:space="preserve">Procurement planning is in its infancy in Solomon Islands and the poor quality of tender and contract documentation and </w:t>
      </w:r>
      <w:r w:rsidR="00046651" w:rsidRPr="00600735">
        <w:rPr>
          <w:rFonts w:ascii="Calibri" w:hAnsi="Calibri" w:cs="Arial"/>
          <w:szCs w:val="22"/>
        </w:rPr>
        <w:t>ineffectual</w:t>
      </w:r>
      <w:r w:rsidR="00A445FD" w:rsidRPr="00600735">
        <w:rPr>
          <w:rFonts w:ascii="Calibri" w:hAnsi="Calibri" w:cs="Arial"/>
          <w:szCs w:val="22"/>
        </w:rPr>
        <w:t xml:space="preserve"> </w:t>
      </w:r>
      <w:r w:rsidR="00046651" w:rsidRPr="00600735">
        <w:rPr>
          <w:rFonts w:ascii="Calibri" w:hAnsi="Calibri" w:cs="Arial"/>
          <w:szCs w:val="22"/>
        </w:rPr>
        <w:t>contract administration contribute to delays in project implementation</w:t>
      </w:r>
      <w:r w:rsidR="00233255" w:rsidRPr="00600735">
        <w:rPr>
          <w:rFonts w:ascii="Calibri" w:hAnsi="Calibri" w:cs="Arial"/>
          <w:szCs w:val="22"/>
        </w:rPr>
        <w:t>, outstanding payments</w:t>
      </w:r>
      <w:r w:rsidR="00046651" w:rsidRPr="00600735">
        <w:rPr>
          <w:rFonts w:ascii="Calibri" w:hAnsi="Calibri" w:cs="Arial"/>
          <w:szCs w:val="22"/>
        </w:rPr>
        <w:t xml:space="preserve"> and a risk of claims from contractors</w:t>
      </w:r>
      <w:r w:rsidR="00A445FD" w:rsidRPr="00600735">
        <w:rPr>
          <w:rFonts w:ascii="Calibri" w:hAnsi="Calibri" w:cs="Arial"/>
          <w:szCs w:val="22"/>
        </w:rPr>
        <w:t>.</w:t>
      </w:r>
      <w:r w:rsidR="00A445FD" w:rsidRPr="00600735">
        <w:rPr>
          <w:rStyle w:val="FootnoteReference"/>
          <w:rFonts w:ascii="Calibri" w:hAnsi="Calibri" w:cs="Arial"/>
          <w:szCs w:val="22"/>
        </w:rPr>
        <w:footnoteReference w:id="44"/>
      </w:r>
      <w:r w:rsidR="00A445FD" w:rsidRPr="00600735">
        <w:rPr>
          <w:rFonts w:ascii="Calibri" w:hAnsi="Calibri" w:cs="Arial"/>
          <w:szCs w:val="22"/>
        </w:rPr>
        <w:t xml:space="preserve"> </w:t>
      </w:r>
    </w:p>
    <w:p w:rsidR="00A758FF" w:rsidRPr="00600735" w:rsidRDefault="00E41A1A" w:rsidP="00A758FF">
      <w:pPr>
        <w:rPr>
          <w:rFonts w:ascii="Calibri" w:hAnsi="Calibri" w:cs="Arial"/>
          <w:szCs w:val="22"/>
        </w:rPr>
      </w:pPr>
      <w:r w:rsidRPr="00600735">
        <w:rPr>
          <w:rFonts w:ascii="Calibri" w:hAnsi="Calibri" w:cs="Arial"/>
          <w:szCs w:val="22"/>
        </w:rPr>
        <w:t>Simple procurements make up the majority of SIG expenditure. The Education Ministry indicated that it has 23 Units, each with up to 10 officers responsible for initiating procurement, all of whom need practical guidance on how best to access fair quality and price of goods and services.</w:t>
      </w:r>
      <w:r w:rsidR="009141DF" w:rsidRPr="00600735">
        <w:rPr>
          <w:rFonts w:ascii="Calibri" w:hAnsi="Calibri" w:cs="Arial"/>
          <w:szCs w:val="22"/>
        </w:rPr>
        <w:t xml:space="preserve"> </w:t>
      </w:r>
      <w:r w:rsidRPr="00600735">
        <w:rPr>
          <w:rFonts w:ascii="Calibri" w:hAnsi="Calibri" w:cs="Arial"/>
          <w:szCs w:val="22"/>
        </w:rPr>
        <w:t>SIG currently has limited preferred supplier arrangements in place primarily for ICT procurements, including photocopying and printing. A wider range of national preferred supplier arrangements would create efficiencies and assist SIG officers with procurement responsibilities by providing a clear framework within which to buy goods and services.</w:t>
      </w:r>
    </w:p>
    <w:p w:rsidR="00A758FF" w:rsidRPr="00600735" w:rsidRDefault="00C00FDD">
      <w:pPr>
        <w:rPr>
          <w:rFonts w:ascii="Calibri" w:hAnsi="Calibri" w:cs="Arial"/>
          <w:szCs w:val="22"/>
        </w:rPr>
      </w:pPr>
      <w:r w:rsidRPr="00600735">
        <w:rPr>
          <w:rFonts w:ascii="Calibri" w:hAnsi="Calibri" w:cs="Arial"/>
          <w:szCs w:val="22"/>
        </w:rPr>
        <w:t>This activity will aim to equip</w:t>
      </w:r>
      <w:r w:rsidR="00A82775" w:rsidRPr="00600735">
        <w:rPr>
          <w:rFonts w:ascii="Calibri" w:hAnsi="Calibri" w:cs="Arial"/>
          <w:szCs w:val="22"/>
        </w:rPr>
        <w:t xml:space="preserve"> MOFT</w:t>
      </w:r>
      <w:r w:rsidRPr="00600735">
        <w:rPr>
          <w:rFonts w:ascii="Calibri" w:hAnsi="Calibri" w:cs="Arial"/>
          <w:szCs w:val="22"/>
        </w:rPr>
        <w:t xml:space="preserve"> p</w:t>
      </w:r>
      <w:r w:rsidR="00A82775" w:rsidRPr="00600735">
        <w:rPr>
          <w:rFonts w:ascii="Calibri" w:hAnsi="Calibri" w:cs="Arial"/>
          <w:szCs w:val="22"/>
        </w:rPr>
        <w:t xml:space="preserve">rocurement unit </w:t>
      </w:r>
      <w:r w:rsidR="00A445FD" w:rsidRPr="00600735">
        <w:rPr>
          <w:rFonts w:ascii="Calibri" w:hAnsi="Calibri" w:cs="Arial"/>
          <w:szCs w:val="22"/>
        </w:rPr>
        <w:t>to b</w:t>
      </w:r>
      <w:r w:rsidR="00D86D81" w:rsidRPr="00600735">
        <w:rPr>
          <w:rFonts w:ascii="Calibri" w:hAnsi="Calibri" w:cs="Arial"/>
          <w:szCs w:val="22"/>
        </w:rPr>
        <w:t>e</w:t>
      </w:r>
      <w:r w:rsidRPr="00600735">
        <w:rPr>
          <w:rFonts w:ascii="Calibri" w:hAnsi="Calibri" w:cs="Arial"/>
          <w:szCs w:val="22"/>
        </w:rPr>
        <w:t xml:space="preserve"> to be the </w:t>
      </w:r>
      <w:r w:rsidR="00A758FF" w:rsidRPr="00600735">
        <w:rPr>
          <w:rFonts w:ascii="Calibri" w:hAnsi="Calibri" w:cs="Arial"/>
          <w:szCs w:val="22"/>
        </w:rPr>
        <w:t>SIG locus for public procurement</w:t>
      </w:r>
      <w:r w:rsidR="00D86D81" w:rsidRPr="00600735">
        <w:rPr>
          <w:rFonts w:ascii="Calibri" w:hAnsi="Calibri" w:cs="Arial"/>
          <w:szCs w:val="22"/>
        </w:rPr>
        <w:t xml:space="preserve"> </w:t>
      </w:r>
      <w:r w:rsidR="00A758FF" w:rsidRPr="00600735">
        <w:rPr>
          <w:rFonts w:ascii="Calibri" w:hAnsi="Calibri" w:cs="Arial"/>
          <w:szCs w:val="22"/>
        </w:rPr>
        <w:t>policy development</w:t>
      </w:r>
      <w:r w:rsidR="00E41A1A" w:rsidRPr="00600735">
        <w:rPr>
          <w:rFonts w:ascii="Calibri" w:hAnsi="Calibri" w:cs="Arial"/>
          <w:szCs w:val="22"/>
        </w:rPr>
        <w:t>,</w:t>
      </w:r>
      <w:r w:rsidR="00A758FF" w:rsidRPr="00600735">
        <w:rPr>
          <w:rFonts w:ascii="Calibri" w:hAnsi="Calibri" w:cs="Arial"/>
          <w:szCs w:val="22"/>
        </w:rPr>
        <w:t xml:space="preserve"> training</w:t>
      </w:r>
      <w:r w:rsidR="00E41A1A" w:rsidRPr="00600735">
        <w:rPr>
          <w:rFonts w:ascii="Calibri" w:hAnsi="Calibri" w:cs="Arial"/>
          <w:szCs w:val="22"/>
        </w:rPr>
        <w:t xml:space="preserve"> and support</w:t>
      </w:r>
      <w:r w:rsidRPr="00600735">
        <w:rPr>
          <w:rFonts w:ascii="Calibri" w:hAnsi="Calibri" w:cs="Arial"/>
          <w:szCs w:val="22"/>
        </w:rPr>
        <w:t xml:space="preserve">. </w:t>
      </w:r>
      <w:r w:rsidR="001577DE" w:rsidRPr="00600735">
        <w:rPr>
          <w:rFonts w:ascii="Calibri" w:hAnsi="Calibri" w:cs="Arial"/>
          <w:szCs w:val="22"/>
        </w:rPr>
        <w:t>DFAT through its TA and policy dialogue</w:t>
      </w:r>
      <w:r w:rsidR="00D86D81" w:rsidRPr="00600735">
        <w:rPr>
          <w:rFonts w:ascii="Calibri" w:hAnsi="Calibri" w:cs="Arial"/>
          <w:szCs w:val="22"/>
        </w:rPr>
        <w:t xml:space="preserve"> w</w:t>
      </w:r>
      <w:r w:rsidR="001577DE" w:rsidRPr="00600735">
        <w:rPr>
          <w:rFonts w:ascii="Calibri" w:hAnsi="Calibri" w:cs="Arial"/>
          <w:szCs w:val="22"/>
        </w:rPr>
        <w:t>ill</w:t>
      </w:r>
      <w:r w:rsidR="00D86D81" w:rsidRPr="00600735">
        <w:rPr>
          <w:rFonts w:ascii="Calibri" w:hAnsi="Calibri" w:cs="Arial"/>
          <w:szCs w:val="22"/>
        </w:rPr>
        <w:t xml:space="preserve"> aim to build greater leadership and </w:t>
      </w:r>
      <w:r w:rsidR="00A445FD" w:rsidRPr="00600735">
        <w:rPr>
          <w:rFonts w:ascii="Calibri" w:hAnsi="Calibri" w:cs="Arial"/>
          <w:szCs w:val="22"/>
        </w:rPr>
        <w:t>ownership</w:t>
      </w:r>
      <w:r w:rsidR="001577DE" w:rsidRPr="00600735">
        <w:rPr>
          <w:rFonts w:ascii="Calibri" w:hAnsi="Calibri" w:cs="Arial"/>
          <w:szCs w:val="22"/>
        </w:rPr>
        <w:t xml:space="preserve"> on SIG’s procurement reform program across government over the next four years</w:t>
      </w:r>
      <w:r w:rsidR="00D86D81" w:rsidRPr="00600735">
        <w:rPr>
          <w:rFonts w:ascii="Calibri" w:hAnsi="Calibri" w:cs="Arial"/>
          <w:szCs w:val="22"/>
        </w:rPr>
        <w:t xml:space="preserve"> from Permanent Secretaries and structures such as the Central Tender Board </w:t>
      </w:r>
      <w:r w:rsidR="001577DE" w:rsidRPr="00600735">
        <w:rPr>
          <w:rFonts w:ascii="Calibri" w:hAnsi="Calibri" w:cs="Arial"/>
          <w:szCs w:val="22"/>
        </w:rPr>
        <w:t xml:space="preserve">and the Governance Advisory Committee. </w:t>
      </w:r>
      <w:r w:rsidR="00A5671D" w:rsidRPr="00600735">
        <w:rPr>
          <w:rFonts w:ascii="Calibri" w:hAnsi="Calibri" w:cs="Arial"/>
          <w:szCs w:val="22"/>
        </w:rPr>
        <w:t>This</w:t>
      </w:r>
      <w:r w:rsidR="001577DE" w:rsidRPr="00600735">
        <w:rPr>
          <w:rFonts w:ascii="Calibri" w:hAnsi="Calibri" w:cs="Arial"/>
          <w:szCs w:val="22"/>
        </w:rPr>
        <w:t xml:space="preserve"> will include </w:t>
      </w:r>
      <w:r w:rsidR="00D86D81" w:rsidRPr="00600735">
        <w:rPr>
          <w:rFonts w:ascii="Calibri" w:hAnsi="Calibri" w:cs="Arial"/>
          <w:szCs w:val="22"/>
        </w:rPr>
        <w:t xml:space="preserve">a </w:t>
      </w:r>
      <w:r w:rsidR="00A758FF" w:rsidRPr="00600735">
        <w:rPr>
          <w:rFonts w:ascii="Calibri" w:hAnsi="Calibri" w:cs="Arial"/>
          <w:szCs w:val="22"/>
        </w:rPr>
        <w:t xml:space="preserve">careful communications strategy to ensure that </w:t>
      </w:r>
      <w:r w:rsidR="001577DE" w:rsidRPr="00600735">
        <w:rPr>
          <w:rFonts w:ascii="Calibri" w:hAnsi="Calibri" w:cs="Arial"/>
          <w:szCs w:val="22"/>
        </w:rPr>
        <w:t xml:space="preserve">stakeholders in the line </w:t>
      </w:r>
      <w:r w:rsidR="00A5671D" w:rsidRPr="00600735">
        <w:rPr>
          <w:rFonts w:ascii="Calibri" w:hAnsi="Calibri" w:cs="Arial"/>
          <w:szCs w:val="22"/>
        </w:rPr>
        <w:t>ministries</w:t>
      </w:r>
      <w:r w:rsidR="001577DE" w:rsidRPr="00600735">
        <w:rPr>
          <w:rFonts w:ascii="Calibri" w:hAnsi="Calibri" w:cs="Arial"/>
          <w:szCs w:val="22"/>
        </w:rPr>
        <w:t xml:space="preserve"> and the private sector</w:t>
      </w:r>
      <w:r w:rsidR="00A5671D" w:rsidRPr="00600735">
        <w:rPr>
          <w:rFonts w:ascii="Calibri" w:hAnsi="Calibri" w:cs="Arial"/>
          <w:szCs w:val="22"/>
        </w:rPr>
        <w:t xml:space="preserve"> understand and buy-in to the reforms. </w:t>
      </w:r>
      <w:r w:rsidR="00A82775" w:rsidRPr="00600735">
        <w:rPr>
          <w:rFonts w:ascii="Calibri" w:hAnsi="Calibri" w:cs="Arial"/>
          <w:szCs w:val="22"/>
        </w:rPr>
        <w:t>Some of the flow-on outcomes expected would be increased capacity and professionalization of SIG procurement officers in line ministries and p</w:t>
      </w:r>
      <w:r w:rsidR="00BC2D51" w:rsidRPr="00600735">
        <w:rPr>
          <w:rFonts w:ascii="Calibri" w:hAnsi="Calibri" w:cs="Arial"/>
          <w:szCs w:val="22"/>
        </w:rPr>
        <w:t>rovincial centres, and building</w:t>
      </w:r>
      <w:r w:rsidR="00A82775" w:rsidRPr="00600735">
        <w:rPr>
          <w:rFonts w:ascii="Calibri" w:hAnsi="Calibri" w:cs="Arial"/>
          <w:szCs w:val="22"/>
        </w:rPr>
        <w:t xml:space="preserve"> greater private sector confidence in the public sector. </w:t>
      </w:r>
    </w:p>
    <w:p w:rsidR="00BC2D51" w:rsidRPr="00600735" w:rsidRDefault="00BC2D51">
      <w:pPr>
        <w:rPr>
          <w:rFonts w:ascii="Calibri" w:hAnsi="Calibri" w:cs="Arial"/>
          <w:szCs w:val="22"/>
        </w:rPr>
      </w:pPr>
      <w:r w:rsidRPr="00600735">
        <w:rPr>
          <w:rFonts w:ascii="Calibri" w:hAnsi="Calibri" w:cs="Arial"/>
          <w:szCs w:val="22"/>
        </w:rPr>
        <w:t xml:space="preserve">The </w:t>
      </w:r>
      <w:r w:rsidR="00DC28D9" w:rsidRPr="00600735">
        <w:rPr>
          <w:rFonts w:ascii="Calibri" w:hAnsi="Calibri" w:cs="Arial"/>
          <w:szCs w:val="22"/>
        </w:rPr>
        <w:t xml:space="preserve">success </w:t>
      </w:r>
      <w:r w:rsidRPr="00600735">
        <w:rPr>
          <w:rFonts w:ascii="Calibri" w:hAnsi="Calibri" w:cs="Arial"/>
          <w:szCs w:val="22"/>
        </w:rPr>
        <w:t xml:space="preserve">of this </w:t>
      </w:r>
      <w:r w:rsidR="00DC28D9" w:rsidRPr="00600735">
        <w:rPr>
          <w:rFonts w:ascii="Calibri" w:hAnsi="Calibri" w:cs="Arial"/>
          <w:szCs w:val="22"/>
        </w:rPr>
        <w:t>technical assistance provided under this activity w</w:t>
      </w:r>
      <w:r w:rsidR="00115226" w:rsidRPr="00600735">
        <w:rPr>
          <w:rFonts w:ascii="Calibri" w:hAnsi="Calibri" w:cs="Arial"/>
          <w:szCs w:val="22"/>
        </w:rPr>
        <w:t>ill depend-on on SIG leadership on procurement reform</w:t>
      </w:r>
      <w:r w:rsidR="00DC28D9" w:rsidRPr="00600735">
        <w:rPr>
          <w:rFonts w:ascii="Calibri" w:hAnsi="Calibri" w:cs="Arial"/>
          <w:szCs w:val="22"/>
        </w:rPr>
        <w:t xml:space="preserve"> but also the effective</w:t>
      </w:r>
      <w:r w:rsidRPr="00600735">
        <w:rPr>
          <w:rFonts w:ascii="Calibri" w:hAnsi="Calibri" w:cs="Arial"/>
          <w:szCs w:val="22"/>
        </w:rPr>
        <w:t xml:space="preserve"> </w:t>
      </w:r>
      <w:r w:rsidR="00115226" w:rsidRPr="00600735">
        <w:rPr>
          <w:rFonts w:ascii="Calibri" w:hAnsi="Calibri" w:cs="Arial"/>
          <w:szCs w:val="22"/>
        </w:rPr>
        <w:t>implemen</w:t>
      </w:r>
      <w:r w:rsidR="00DC28D9" w:rsidRPr="00600735">
        <w:rPr>
          <w:rFonts w:ascii="Calibri" w:hAnsi="Calibri" w:cs="Arial"/>
          <w:szCs w:val="22"/>
        </w:rPr>
        <w:t xml:space="preserve">tation of </w:t>
      </w:r>
      <w:r w:rsidRPr="00600735">
        <w:rPr>
          <w:rFonts w:ascii="Calibri" w:hAnsi="Calibri" w:cs="Arial"/>
          <w:szCs w:val="22"/>
        </w:rPr>
        <w:t xml:space="preserve">activity </w:t>
      </w:r>
      <w:r w:rsidR="00DC28D9" w:rsidRPr="00600735">
        <w:rPr>
          <w:rFonts w:ascii="Calibri" w:hAnsi="Calibri" w:cs="Arial"/>
          <w:szCs w:val="22"/>
        </w:rPr>
        <w:t>2</w:t>
      </w:r>
      <w:r w:rsidRPr="00600735">
        <w:rPr>
          <w:rFonts w:ascii="Calibri" w:hAnsi="Calibri" w:cs="Arial"/>
          <w:szCs w:val="22"/>
        </w:rPr>
        <w:t xml:space="preserve">.6 </w:t>
      </w:r>
      <w:r w:rsidR="00115226" w:rsidRPr="00600735">
        <w:rPr>
          <w:rFonts w:ascii="Calibri" w:hAnsi="Calibri" w:cs="Arial"/>
          <w:szCs w:val="22"/>
        </w:rPr>
        <w:t xml:space="preserve">which </w:t>
      </w:r>
      <w:r w:rsidR="00DF07BB" w:rsidRPr="00600735">
        <w:rPr>
          <w:rFonts w:ascii="Calibri" w:hAnsi="Calibri" w:cs="Arial"/>
          <w:szCs w:val="22"/>
        </w:rPr>
        <w:t>will support SIG to buy-in and build its human resource capacity in procurement as well as other PFM functions.</w:t>
      </w:r>
    </w:p>
    <w:p w:rsidR="002509FB" w:rsidRPr="00600735" w:rsidRDefault="00A758FF" w:rsidP="00A758FF">
      <w:pPr>
        <w:rPr>
          <w:rFonts w:ascii="Calibri" w:hAnsi="Calibri" w:cs="Arial"/>
          <w:szCs w:val="22"/>
        </w:rPr>
      </w:pPr>
      <w:r w:rsidRPr="00600735">
        <w:rPr>
          <w:rFonts w:ascii="Calibri" w:hAnsi="Calibri" w:cs="Arial"/>
          <w:szCs w:val="22"/>
        </w:rPr>
        <w:t xml:space="preserve">Resourcing for this </w:t>
      </w:r>
      <w:r w:rsidR="00B01BF7" w:rsidRPr="00600735">
        <w:rPr>
          <w:rFonts w:ascii="Calibri" w:hAnsi="Calibri" w:cs="Arial"/>
          <w:szCs w:val="22"/>
        </w:rPr>
        <w:t>activity</w:t>
      </w:r>
      <w:r w:rsidRPr="00600735">
        <w:rPr>
          <w:rFonts w:ascii="Calibri" w:hAnsi="Calibri" w:cs="Arial"/>
          <w:szCs w:val="22"/>
        </w:rPr>
        <w:t xml:space="preserve"> will be</w:t>
      </w:r>
      <w:r w:rsidR="00AB7C58">
        <w:rPr>
          <w:rFonts w:ascii="Calibri" w:hAnsi="Calibri" w:cs="Arial"/>
          <w:szCs w:val="22"/>
        </w:rPr>
        <w:t xml:space="preserve"> determined in consultation with SIG. It may involve a mixture of technical assistance and training activities</w:t>
      </w:r>
      <w:r w:rsidR="00BF6239">
        <w:rPr>
          <w:rFonts w:ascii="Calibri" w:hAnsi="Calibri" w:cs="Arial"/>
          <w:szCs w:val="22"/>
        </w:rPr>
        <w:t>, and may include</w:t>
      </w:r>
    </w:p>
    <w:p w:rsidR="00E41A1A" w:rsidRPr="00600735" w:rsidRDefault="00B707EE" w:rsidP="00A82775">
      <w:pPr>
        <w:pStyle w:val="ListParagraph"/>
        <w:numPr>
          <w:ilvl w:val="0"/>
          <w:numId w:val="15"/>
        </w:numPr>
        <w:rPr>
          <w:rFonts w:ascii="Calibri" w:hAnsi="Calibri" w:cs="Arial"/>
          <w:szCs w:val="22"/>
        </w:rPr>
      </w:pPr>
      <w:r w:rsidRPr="00600735">
        <w:rPr>
          <w:rFonts w:ascii="Calibri" w:hAnsi="Calibri" w:cs="Arial"/>
          <w:szCs w:val="22"/>
        </w:rPr>
        <w:t>L</w:t>
      </w:r>
      <w:r w:rsidR="00A758FF" w:rsidRPr="00600735">
        <w:rPr>
          <w:rFonts w:ascii="Calibri" w:hAnsi="Calibri" w:cs="Arial"/>
          <w:szCs w:val="22"/>
        </w:rPr>
        <w:t xml:space="preserve">TA in the form of a Procurement Adviser for </w:t>
      </w:r>
      <w:r w:rsidR="00EE49A8" w:rsidRPr="00600735">
        <w:rPr>
          <w:rFonts w:ascii="Calibri" w:hAnsi="Calibri" w:cs="Arial"/>
          <w:szCs w:val="22"/>
        </w:rPr>
        <w:t xml:space="preserve">DFAT based in the </w:t>
      </w:r>
      <w:r w:rsidR="00A74836">
        <w:rPr>
          <w:rFonts w:ascii="Calibri" w:hAnsi="Calibri" w:cs="Arial"/>
          <w:szCs w:val="22"/>
        </w:rPr>
        <w:t>program</w:t>
      </w:r>
      <w:r w:rsidR="00EE49A8" w:rsidRPr="00600735">
        <w:rPr>
          <w:rFonts w:ascii="Calibri" w:hAnsi="Calibri" w:cs="Arial"/>
          <w:szCs w:val="22"/>
        </w:rPr>
        <w:t xml:space="preserve"> office</w:t>
      </w:r>
      <w:r w:rsidR="00E41A1A" w:rsidRPr="00600735">
        <w:rPr>
          <w:rFonts w:ascii="Calibri" w:hAnsi="Calibri" w:cs="Arial"/>
          <w:szCs w:val="22"/>
        </w:rPr>
        <w:t>.</w:t>
      </w:r>
      <w:r w:rsidR="00803986" w:rsidRPr="00600735">
        <w:rPr>
          <w:rFonts w:ascii="Calibri" w:hAnsi="Calibri" w:cs="Arial"/>
          <w:szCs w:val="22"/>
        </w:rPr>
        <w:t xml:space="preserve"> </w:t>
      </w:r>
      <w:r w:rsidR="000C17D3" w:rsidRPr="00600735">
        <w:rPr>
          <w:rFonts w:ascii="Calibri" w:hAnsi="Calibri" w:cs="Arial"/>
          <w:szCs w:val="22"/>
        </w:rPr>
        <w:t>The primarily responsibility of this position will be to provide DFAT with procurement advice for investments funded through the Solomon Islands Government systems, including support on the implementation of the DFAT no-objection letter</w:t>
      </w:r>
      <w:r w:rsidR="00233255" w:rsidRPr="00600735">
        <w:rPr>
          <w:rFonts w:ascii="Calibri" w:hAnsi="Calibri" w:cs="Arial"/>
          <w:szCs w:val="22"/>
        </w:rPr>
        <w:t xml:space="preserve"> process</w:t>
      </w:r>
      <w:r w:rsidR="000C17D3" w:rsidRPr="00600735">
        <w:rPr>
          <w:rFonts w:ascii="Calibri" w:hAnsi="Calibri" w:cs="Arial"/>
          <w:szCs w:val="22"/>
        </w:rPr>
        <w:t xml:space="preserve">, </w:t>
      </w:r>
      <w:r w:rsidR="00233255" w:rsidRPr="00600735">
        <w:rPr>
          <w:rFonts w:ascii="Calibri" w:hAnsi="Calibri" w:cs="Arial"/>
          <w:szCs w:val="22"/>
        </w:rPr>
        <w:t>a</w:t>
      </w:r>
      <w:r w:rsidR="000C17D3" w:rsidRPr="00600735">
        <w:rPr>
          <w:rFonts w:ascii="Calibri" w:hAnsi="Calibri" w:cs="Arial"/>
          <w:szCs w:val="22"/>
        </w:rPr>
        <w:t xml:space="preserve"> key fiduciary control to enable DFAT to procure using the public procurement system. </w:t>
      </w:r>
      <w:r w:rsidR="00233255" w:rsidRPr="00600735">
        <w:rPr>
          <w:rFonts w:ascii="Calibri" w:hAnsi="Calibri" w:cs="Arial"/>
          <w:szCs w:val="22"/>
        </w:rPr>
        <w:t xml:space="preserve">The secondary responsibility </w:t>
      </w:r>
      <w:r w:rsidR="00BF6239">
        <w:rPr>
          <w:rFonts w:ascii="Calibri" w:hAnsi="Calibri" w:cs="Arial"/>
          <w:szCs w:val="22"/>
        </w:rPr>
        <w:t xml:space="preserve">may </w:t>
      </w:r>
      <w:r w:rsidR="00233255" w:rsidRPr="00600735">
        <w:rPr>
          <w:rFonts w:ascii="Calibri" w:hAnsi="Calibri" w:cs="Arial"/>
          <w:szCs w:val="22"/>
        </w:rPr>
        <w:t>be</w:t>
      </w:r>
      <w:r w:rsidR="00872348" w:rsidRPr="00600735">
        <w:rPr>
          <w:rFonts w:ascii="Calibri" w:hAnsi="Calibri" w:cs="Arial"/>
          <w:szCs w:val="22"/>
        </w:rPr>
        <w:t xml:space="preserve"> to strengthen MOFT procurement outreach and suppo</w:t>
      </w:r>
      <w:r w:rsidR="00A82775" w:rsidRPr="00600735">
        <w:rPr>
          <w:rFonts w:ascii="Calibri" w:hAnsi="Calibri" w:cs="Arial"/>
          <w:szCs w:val="22"/>
        </w:rPr>
        <w:t xml:space="preserve">rt capacity. This </w:t>
      </w:r>
      <w:r w:rsidR="00BF6239">
        <w:rPr>
          <w:rFonts w:ascii="Calibri" w:hAnsi="Calibri" w:cs="Arial"/>
          <w:szCs w:val="22"/>
        </w:rPr>
        <w:t xml:space="preserve">could </w:t>
      </w:r>
      <w:r w:rsidR="00A82775" w:rsidRPr="00600735">
        <w:rPr>
          <w:rFonts w:ascii="Calibri" w:hAnsi="Calibri" w:cs="Arial"/>
          <w:szCs w:val="22"/>
        </w:rPr>
        <w:t xml:space="preserve">include development of an active community of practice in public procurement convened by the MOFT Procurement Unit and user-friendly help-desk function type </w:t>
      </w:r>
      <w:r w:rsidR="00872348" w:rsidRPr="00600735">
        <w:rPr>
          <w:rFonts w:ascii="Calibri" w:hAnsi="Calibri" w:cs="Arial"/>
          <w:szCs w:val="22"/>
        </w:rPr>
        <w:t>support</w:t>
      </w:r>
      <w:r w:rsidR="0096290E">
        <w:rPr>
          <w:rFonts w:ascii="Calibri" w:hAnsi="Calibri" w:cs="Arial"/>
          <w:szCs w:val="22"/>
        </w:rPr>
        <w:t xml:space="preserve"> based out of MOFT</w:t>
      </w:r>
      <w:r w:rsidR="00BF6239">
        <w:rPr>
          <w:rFonts w:ascii="Calibri" w:hAnsi="Calibri" w:cs="Arial"/>
          <w:szCs w:val="22"/>
        </w:rPr>
        <w:t>, however this will need to be negotiated with SIG.</w:t>
      </w:r>
    </w:p>
    <w:p w:rsidR="00A758FF" w:rsidRPr="00600735" w:rsidRDefault="004F7FE5" w:rsidP="00672BAF">
      <w:pPr>
        <w:pStyle w:val="Heading4"/>
        <w:rPr>
          <w:rFonts w:ascii="Calibri" w:hAnsi="Calibri" w:cs="Arial"/>
          <w:szCs w:val="22"/>
        </w:rPr>
      </w:pPr>
      <w:r w:rsidRPr="00600735">
        <w:rPr>
          <w:rFonts w:ascii="Calibri" w:hAnsi="Calibri" w:cs="Arial"/>
          <w:szCs w:val="22"/>
        </w:rPr>
        <w:t>Activity</w:t>
      </w:r>
      <w:r w:rsidR="00B01BF7" w:rsidRPr="00600735">
        <w:rPr>
          <w:rFonts w:ascii="Calibri" w:hAnsi="Calibri" w:cs="Arial"/>
          <w:szCs w:val="22"/>
        </w:rPr>
        <w:t xml:space="preserve"> 2.4</w:t>
      </w:r>
      <w:r w:rsidR="00A758FF" w:rsidRPr="00600735">
        <w:rPr>
          <w:rFonts w:ascii="Calibri" w:hAnsi="Calibri" w:cs="Arial"/>
          <w:szCs w:val="22"/>
        </w:rPr>
        <w:t xml:space="preserve"> - External Audit strengthening</w:t>
      </w:r>
    </w:p>
    <w:p w:rsidR="00A758FF" w:rsidRPr="00600735" w:rsidRDefault="00AA1A26" w:rsidP="00A758FF">
      <w:pPr>
        <w:rPr>
          <w:rFonts w:ascii="Calibri" w:hAnsi="Calibri" w:cs="Arial"/>
          <w:szCs w:val="22"/>
        </w:rPr>
      </w:pPr>
      <w:r w:rsidRPr="00600735">
        <w:rPr>
          <w:rFonts w:ascii="Calibri" w:hAnsi="Calibri" w:cs="Arial"/>
          <w:szCs w:val="22"/>
        </w:rPr>
        <w:t>The fourth activity in this component is to build on the existing institutional twinning relationship between the Office of the Auditor General</w:t>
      </w:r>
      <w:r w:rsidR="00815ABC" w:rsidRPr="00600735">
        <w:rPr>
          <w:rFonts w:ascii="Calibri" w:hAnsi="Calibri" w:cs="Arial"/>
          <w:szCs w:val="22"/>
        </w:rPr>
        <w:t xml:space="preserve"> (OAG)</w:t>
      </w:r>
      <w:r w:rsidRPr="00600735">
        <w:rPr>
          <w:rFonts w:ascii="Calibri" w:hAnsi="Calibri" w:cs="Arial"/>
          <w:szCs w:val="22"/>
        </w:rPr>
        <w:t xml:space="preserve"> and the Audit Office of New South Wales. </w:t>
      </w:r>
      <w:r w:rsidR="00A758FF" w:rsidRPr="00600735">
        <w:rPr>
          <w:rFonts w:ascii="Calibri" w:hAnsi="Calibri" w:cs="Arial"/>
          <w:szCs w:val="22"/>
        </w:rPr>
        <w:t>The purpose is to build skills in critical analysis of financial data and performance (value for money) auditing.</w:t>
      </w:r>
      <w:r w:rsidR="009141DF" w:rsidRPr="00600735">
        <w:rPr>
          <w:rFonts w:ascii="Calibri" w:hAnsi="Calibri" w:cs="Arial"/>
          <w:szCs w:val="22"/>
        </w:rPr>
        <w:t xml:space="preserve"> </w:t>
      </w:r>
      <w:r w:rsidR="00A758FF" w:rsidRPr="00600735">
        <w:rPr>
          <w:rFonts w:ascii="Calibri" w:hAnsi="Calibri" w:cs="Arial"/>
          <w:szCs w:val="22"/>
        </w:rPr>
        <w:t>Both skill sets are needed to support the OAG’s strategy of moving away from mainly compliance auditing towards more value for money auditing.</w:t>
      </w:r>
      <w:r w:rsidR="009141DF" w:rsidRPr="00600735">
        <w:rPr>
          <w:rFonts w:ascii="Calibri" w:hAnsi="Calibri" w:cs="Arial"/>
          <w:szCs w:val="22"/>
        </w:rPr>
        <w:t xml:space="preserve"> </w:t>
      </w:r>
      <w:r w:rsidR="00A758FF" w:rsidRPr="00600735">
        <w:rPr>
          <w:rFonts w:ascii="Calibri" w:hAnsi="Calibri" w:cs="Arial"/>
          <w:szCs w:val="22"/>
        </w:rPr>
        <w:t>Further, these broader skill sets will complement PFM reform implementation by enabling OAG to appraise Ministry procurements for value for money; and preparing robust discipline action case files for MPS.</w:t>
      </w:r>
    </w:p>
    <w:p w:rsidR="005C3C4D" w:rsidRPr="00600735" w:rsidRDefault="005C3C4D" w:rsidP="00A758FF">
      <w:pPr>
        <w:rPr>
          <w:rFonts w:ascii="Calibri" w:hAnsi="Calibri" w:cs="Arial"/>
          <w:szCs w:val="22"/>
        </w:rPr>
      </w:pPr>
      <w:r w:rsidRPr="00600735">
        <w:rPr>
          <w:rFonts w:ascii="Calibri" w:hAnsi="Calibri" w:cs="Arial"/>
          <w:szCs w:val="22"/>
        </w:rPr>
        <w:t xml:space="preserve">The Office of the Auditor General </w:t>
      </w:r>
      <w:r w:rsidR="005337FB" w:rsidRPr="00600735">
        <w:rPr>
          <w:rFonts w:ascii="Calibri" w:hAnsi="Calibri" w:cs="Arial"/>
          <w:szCs w:val="22"/>
        </w:rPr>
        <w:t>is a member of</w:t>
      </w:r>
      <w:r w:rsidRPr="00600735">
        <w:rPr>
          <w:rFonts w:ascii="Calibri" w:hAnsi="Calibri" w:cs="Arial"/>
          <w:szCs w:val="22"/>
        </w:rPr>
        <w:t xml:space="preserve"> the Pacific Association of Supreme Audit Institutions</w:t>
      </w:r>
      <w:r w:rsidR="003F7534" w:rsidRPr="00600735">
        <w:rPr>
          <w:rFonts w:ascii="Calibri" w:hAnsi="Calibri" w:cs="Arial"/>
          <w:szCs w:val="22"/>
        </w:rPr>
        <w:t xml:space="preserve"> (PASAI)</w:t>
      </w:r>
      <w:r w:rsidRPr="00600735">
        <w:rPr>
          <w:rFonts w:ascii="Calibri" w:hAnsi="Calibri" w:cs="Arial"/>
          <w:szCs w:val="22"/>
        </w:rPr>
        <w:t xml:space="preserve"> and </w:t>
      </w:r>
      <w:r w:rsidR="005337FB" w:rsidRPr="00600735">
        <w:rPr>
          <w:rFonts w:ascii="Calibri" w:hAnsi="Calibri" w:cs="Arial"/>
          <w:szCs w:val="22"/>
        </w:rPr>
        <w:t xml:space="preserve">already </w:t>
      </w:r>
      <w:r w:rsidRPr="00600735">
        <w:rPr>
          <w:rFonts w:ascii="Calibri" w:hAnsi="Calibri" w:cs="Arial"/>
          <w:szCs w:val="22"/>
        </w:rPr>
        <w:t xml:space="preserve">receives </w:t>
      </w:r>
      <w:r w:rsidR="005337FB" w:rsidRPr="00600735">
        <w:rPr>
          <w:rFonts w:ascii="Calibri" w:hAnsi="Calibri" w:cs="Arial"/>
          <w:szCs w:val="22"/>
        </w:rPr>
        <w:t xml:space="preserve">a certain level of </w:t>
      </w:r>
      <w:r w:rsidRPr="00600735">
        <w:rPr>
          <w:rFonts w:ascii="Calibri" w:hAnsi="Calibri" w:cs="Arial"/>
          <w:szCs w:val="22"/>
        </w:rPr>
        <w:t xml:space="preserve">support </w:t>
      </w:r>
      <w:r w:rsidR="005337FB" w:rsidRPr="00600735">
        <w:rPr>
          <w:rFonts w:ascii="Calibri" w:hAnsi="Calibri" w:cs="Arial"/>
          <w:szCs w:val="22"/>
        </w:rPr>
        <w:t xml:space="preserve">and assistance </w:t>
      </w:r>
      <w:r w:rsidRPr="00600735">
        <w:rPr>
          <w:rFonts w:ascii="Calibri" w:hAnsi="Calibri" w:cs="Arial"/>
          <w:szCs w:val="22"/>
        </w:rPr>
        <w:t>through this relationship</w:t>
      </w:r>
      <w:r w:rsidR="005337FB" w:rsidRPr="00600735">
        <w:rPr>
          <w:rFonts w:ascii="Calibri" w:hAnsi="Calibri" w:cs="Arial"/>
          <w:szCs w:val="22"/>
        </w:rPr>
        <w:t>: it will be important to ensure that support under the Governance Program received through the NSW Audit Office is complementary to that provided through PASAI and does not over-stretch the capacity of the OAG.</w:t>
      </w:r>
    </w:p>
    <w:p w:rsidR="00A758FF" w:rsidRPr="00600735" w:rsidRDefault="00A758FF" w:rsidP="00A758FF">
      <w:pPr>
        <w:rPr>
          <w:rFonts w:ascii="Calibri" w:hAnsi="Calibri" w:cs="Arial"/>
          <w:szCs w:val="22"/>
        </w:rPr>
      </w:pPr>
      <w:r w:rsidRPr="00600735">
        <w:rPr>
          <w:rFonts w:ascii="Calibri" w:hAnsi="Calibri" w:cs="Arial"/>
          <w:szCs w:val="22"/>
        </w:rPr>
        <w:t xml:space="preserve">The resources needed to support this </w:t>
      </w:r>
      <w:r w:rsidR="001D6268" w:rsidRPr="00600735">
        <w:rPr>
          <w:rFonts w:ascii="Calibri" w:hAnsi="Calibri" w:cs="Arial"/>
          <w:szCs w:val="22"/>
        </w:rPr>
        <w:t>activity</w:t>
      </w:r>
      <w:r w:rsidRPr="00600735">
        <w:rPr>
          <w:rFonts w:ascii="Calibri" w:hAnsi="Calibri" w:cs="Arial"/>
          <w:szCs w:val="22"/>
        </w:rPr>
        <w:t xml:space="preserve"> are:</w:t>
      </w:r>
    </w:p>
    <w:p w:rsidR="00A758FF" w:rsidRPr="00600735" w:rsidRDefault="00A758FF" w:rsidP="00BA5907">
      <w:pPr>
        <w:pStyle w:val="ListParagraph"/>
        <w:numPr>
          <w:ilvl w:val="0"/>
          <w:numId w:val="14"/>
        </w:numPr>
        <w:rPr>
          <w:rFonts w:ascii="Calibri" w:hAnsi="Calibri" w:cs="Arial"/>
          <w:szCs w:val="22"/>
        </w:rPr>
      </w:pPr>
      <w:r w:rsidRPr="00600735">
        <w:rPr>
          <w:rFonts w:ascii="Calibri" w:hAnsi="Calibri" w:cs="Arial"/>
          <w:szCs w:val="22"/>
        </w:rPr>
        <w:t>DFAT twinning agreement with Audit Office of New South Wale</w:t>
      </w:r>
      <w:r w:rsidR="00F42E0C" w:rsidRPr="00600735">
        <w:rPr>
          <w:rFonts w:ascii="Calibri" w:hAnsi="Calibri" w:cs="Arial"/>
          <w:szCs w:val="22"/>
        </w:rPr>
        <w:t>s for four years that supports:</w:t>
      </w:r>
    </w:p>
    <w:p w:rsidR="00A758FF" w:rsidRPr="00600735" w:rsidRDefault="00A758FF" w:rsidP="00BA5907">
      <w:pPr>
        <w:pStyle w:val="ListParagraph"/>
        <w:numPr>
          <w:ilvl w:val="1"/>
          <w:numId w:val="14"/>
        </w:numPr>
        <w:ind w:left="1134"/>
        <w:rPr>
          <w:rFonts w:ascii="Calibri" w:hAnsi="Calibri" w:cs="Arial"/>
          <w:szCs w:val="22"/>
        </w:rPr>
      </w:pPr>
      <w:r w:rsidRPr="00600735">
        <w:rPr>
          <w:rFonts w:ascii="Calibri" w:hAnsi="Calibri" w:cs="Arial"/>
          <w:szCs w:val="22"/>
        </w:rPr>
        <w:t>Professional development training delivered in-country;</w:t>
      </w:r>
    </w:p>
    <w:p w:rsidR="00A758FF" w:rsidRPr="00600735" w:rsidRDefault="00A758FF" w:rsidP="00BA5907">
      <w:pPr>
        <w:pStyle w:val="ListParagraph"/>
        <w:numPr>
          <w:ilvl w:val="1"/>
          <w:numId w:val="14"/>
        </w:numPr>
        <w:ind w:left="1134"/>
        <w:rPr>
          <w:rFonts w:ascii="Calibri" w:hAnsi="Calibri" w:cs="Arial"/>
          <w:szCs w:val="22"/>
        </w:rPr>
      </w:pPr>
      <w:r w:rsidRPr="00600735">
        <w:rPr>
          <w:rFonts w:ascii="Calibri" w:hAnsi="Calibri" w:cs="Arial"/>
          <w:szCs w:val="22"/>
        </w:rPr>
        <w:t>Tailored training in preparation of SIG performance audit programs, working papers and analysis, and reporting; and</w:t>
      </w:r>
    </w:p>
    <w:p w:rsidR="00A758FF" w:rsidRPr="00600735" w:rsidRDefault="003F7534" w:rsidP="00BA5907">
      <w:pPr>
        <w:pStyle w:val="ListParagraph"/>
        <w:numPr>
          <w:ilvl w:val="1"/>
          <w:numId w:val="14"/>
        </w:numPr>
        <w:ind w:left="1134"/>
        <w:rPr>
          <w:rFonts w:ascii="Calibri" w:hAnsi="Calibri" w:cs="Arial"/>
          <w:szCs w:val="22"/>
        </w:rPr>
      </w:pPr>
      <w:r w:rsidRPr="00600735">
        <w:rPr>
          <w:rFonts w:ascii="Calibri" w:hAnsi="Calibri" w:cs="Arial"/>
          <w:szCs w:val="22"/>
        </w:rPr>
        <w:t>R</w:t>
      </w:r>
      <w:r w:rsidR="00A758FF" w:rsidRPr="00600735">
        <w:rPr>
          <w:rFonts w:ascii="Calibri" w:hAnsi="Calibri" w:cs="Arial"/>
          <w:szCs w:val="22"/>
        </w:rPr>
        <w:t>egular secondments between the two offices.</w:t>
      </w:r>
    </w:p>
    <w:p w:rsidR="00A758FF" w:rsidRPr="00600735" w:rsidRDefault="004F7FE5" w:rsidP="00672BAF">
      <w:pPr>
        <w:pStyle w:val="Heading4"/>
        <w:rPr>
          <w:rFonts w:ascii="Calibri" w:hAnsi="Calibri" w:cs="Arial"/>
          <w:szCs w:val="22"/>
        </w:rPr>
      </w:pPr>
      <w:r w:rsidRPr="00600735">
        <w:rPr>
          <w:rFonts w:ascii="Calibri" w:hAnsi="Calibri" w:cs="Arial"/>
          <w:szCs w:val="22"/>
        </w:rPr>
        <w:t>Activity</w:t>
      </w:r>
      <w:r w:rsidR="00A758FF" w:rsidRPr="00600735">
        <w:rPr>
          <w:rFonts w:ascii="Calibri" w:hAnsi="Calibri" w:cs="Arial"/>
          <w:szCs w:val="22"/>
        </w:rPr>
        <w:t xml:space="preserve"> 2.</w:t>
      </w:r>
      <w:r w:rsidR="00F42E0C" w:rsidRPr="00600735">
        <w:rPr>
          <w:rFonts w:ascii="Calibri" w:hAnsi="Calibri" w:cs="Arial"/>
          <w:szCs w:val="22"/>
        </w:rPr>
        <w:t>5</w:t>
      </w:r>
      <w:r w:rsidR="00A758FF" w:rsidRPr="00600735">
        <w:rPr>
          <w:rFonts w:ascii="Calibri" w:hAnsi="Calibri" w:cs="Arial"/>
          <w:szCs w:val="22"/>
        </w:rPr>
        <w:t xml:space="preserve"> - Internal Audit strengthening</w:t>
      </w:r>
    </w:p>
    <w:p w:rsidR="00A758FF" w:rsidRPr="00600735" w:rsidRDefault="004B063E" w:rsidP="00A758FF">
      <w:pPr>
        <w:rPr>
          <w:rFonts w:ascii="Calibri" w:hAnsi="Calibri" w:cs="Arial"/>
          <w:szCs w:val="22"/>
        </w:rPr>
      </w:pPr>
      <w:r w:rsidRPr="00600735">
        <w:rPr>
          <w:rFonts w:ascii="Calibri" w:hAnsi="Calibri" w:cs="Arial"/>
          <w:szCs w:val="22"/>
        </w:rPr>
        <w:t>The fifth activity under this component is the provision of an annual grant, funding and twinning program with the Institute of Internal Auditors (Solomon Islands) as well as the provision of an STA on internal audit.</w:t>
      </w:r>
      <w:r w:rsidR="009141DF" w:rsidRPr="00600735">
        <w:rPr>
          <w:rFonts w:ascii="Calibri" w:hAnsi="Calibri" w:cs="Arial"/>
          <w:szCs w:val="22"/>
        </w:rPr>
        <w:t xml:space="preserve"> </w:t>
      </w:r>
      <w:r w:rsidR="00A758FF" w:rsidRPr="00600735">
        <w:rPr>
          <w:rFonts w:ascii="Calibri" w:hAnsi="Calibri" w:cs="Arial"/>
          <w:szCs w:val="22"/>
        </w:rPr>
        <w:t>Formation of Ministry Internal Audit Units is a recent development in SIG, with the earliest launched in 2010.</w:t>
      </w:r>
      <w:r w:rsidR="009141DF" w:rsidRPr="00600735">
        <w:rPr>
          <w:rFonts w:ascii="Calibri" w:hAnsi="Calibri" w:cs="Arial"/>
          <w:szCs w:val="22"/>
        </w:rPr>
        <w:t xml:space="preserve"> </w:t>
      </w:r>
      <w:r w:rsidR="00A758FF" w:rsidRPr="00600735">
        <w:rPr>
          <w:rFonts w:ascii="Calibri" w:hAnsi="Calibri" w:cs="Arial"/>
          <w:szCs w:val="22"/>
        </w:rPr>
        <w:t xml:space="preserve">Not all Internal Audit Units are in place; however, the major spending ministries are the most advanced in </w:t>
      </w:r>
      <w:r w:rsidRPr="00600735">
        <w:rPr>
          <w:rFonts w:ascii="Calibri" w:hAnsi="Calibri" w:cs="Arial"/>
          <w:szCs w:val="22"/>
        </w:rPr>
        <w:t>developing capabilities</w:t>
      </w:r>
      <w:r w:rsidR="00A758FF" w:rsidRPr="00600735">
        <w:rPr>
          <w:rFonts w:ascii="Calibri" w:hAnsi="Calibri" w:cs="Arial"/>
          <w:szCs w:val="22"/>
        </w:rPr>
        <w:t xml:space="preserve"> </w:t>
      </w:r>
      <w:r w:rsidRPr="00600735">
        <w:rPr>
          <w:rFonts w:ascii="Calibri" w:hAnsi="Calibri" w:cs="Arial"/>
          <w:szCs w:val="22"/>
        </w:rPr>
        <w:t xml:space="preserve">in </w:t>
      </w:r>
      <w:r w:rsidR="00A758FF" w:rsidRPr="00600735">
        <w:rPr>
          <w:rFonts w:ascii="Calibri" w:hAnsi="Calibri" w:cs="Arial"/>
          <w:szCs w:val="22"/>
        </w:rPr>
        <w:t>this discipline.</w:t>
      </w:r>
      <w:r w:rsidR="009141DF" w:rsidRPr="00600735">
        <w:rPr>
          <w:rFonts w:ascii="Calibri" w:hAnsi="Calibri" w:cs="Arial"/>
          <w:szCs w:val="22"/>
        </w:rPr>
        <w:t xml:space="preserve"> </w:t>
      </w:r>
      <w:r w:rsidR="00A758FF" w:rsidRPr="00600735">
        <w:rPr>
          <w:rFonts w:ascii="Calibri" w:hAnsi="Calibri" w:cs="Arial"/>
          <w:szCs w:val="22"/>
        </w:rPr>
        <w:t xml:space="preserve">It is fair to describe </w:t>
      </w:r>
      <w:r w:rsidRPr="00600735">
        <w:rPr>
          <w:rFonts w:ascii="Calibri" w:hAnsi="Calibri" w:cs="Arial"/>
          <w:szCs w:val="22"/>
        </w:rPr>
        <w:t>i</w:t>
      </w:r>
      <w:r w:rsidR="00A758FF" w:rsidRPr="00600735">
        <w:rPr>
          <w:rFonts w:ascii="Calibri" w:hAnsi="Calibri" w:cs="Arial"/>
          <w:szCs w:val="22"/>
        </w:rPr>
        <w:t xml:space="preserve">nternal </w:t>
      </w:r>
      <w:r w:rsidRPr="00600735">
        <w:rPr>
          <w:rFonts w:ascii="Calibri" w:hAnsi="Calibri" w:cs="Arial"/>
          <w:szCs w:val="22"/>
        </w:rPr>
        <w:t>a</w:t>
      </w:r>
      <w:r w:rsidR="00A758FF" w:rsidRPr="00600735">
        <w:rPr>
          <w:rFonts w:ascii="Calibri" w:hAnsi="Calibri" w:cs="Arial"/>
          <w:szCs w:val="22"/>
        </w:rPr>
        <w:t>udit as a nascent and vulnerable capacity within SIG.</w:t>
      </w:r>
    </w:p>
    <w:p w:rsidR="00A758FF" w:rsidRPr="00600735" w:rsidRDefault="00A758FF" w:rsidP="00A758FF">
      <w:pPr>
        <w:rPr>
          <w:rFonts w:ascii="Calibri" w:hAnsi="Calibri" w:cs="Arial"/>
          <w:szCs w:val="22"/>
        </w:rPr>
      </w:pPr>
      <w:r w:rsidRPr="00600735">
        <w:rPr>
          <w:rFonts w:ascii="Calibri" w:hAnsi="Calibri" w:cs="Arial"/>
          <w:szCs w:val="22"/>
        </w:rPr>
        <w:t>The Institute of Internal Auditors (Solomon Islands) was established in 2013 and is affiliated with The Institute of Internal Auditors (Australia).</w:t>
      </w:r>
      <w:r w:rsidR="009141DF" w:rsidRPr="00600735">
        <w:rPr>
          <w:rFonts w:ascii="Calibri" w:hAnsi="Calibri" w:cs="Arial"/>
          <w:szCs w:val="22"/>
        </w:rPr>
        <w:t xml:space="preserve"> </w:t>
      </w:r>
      <w:r w:rsidRPr="00600735">
        <w:rPr>
          <w:rFonts w:ascii="Calibri" w:hAnsi="Calibri" w:cs="Arial"/>
          <w:szCs w:val="22"/>
        </w:rPr>
        <w:t>It currently has 45 members, including from SOEs and private sector.</w:t>
      </w:r>
      <w:r w:rsidR="009141DF" w:rsidRPr="00600735">
        <w:rPr>
          <w:rFonts w:ascii="Calibri" w:hAnsi="Calibri" w:cs="Arial"/>
          <w:szCs w:val="22"/>
        </w:rPr>
        <w:t xml:space="preserve"> </w:t>
      </w:r>
      <w:r w:rsidRPr="00600735">
        <w:rPr>
          <w:rFonts w:ascii="Calibri" w:hAnsi="Calibri" w:cs="Arial"/>
          <w:szCs w:val="22"/>
        </w:rPr>
        <w:t>The Institute meets monthly and encourages members to seek formal accreditation, Certificate IV in Government Investigations, through training delivered online by Australian training institutions on a fee basis.</w:t>
      </w:r>
    </w:p>
    <w:p w:rsidR="00A758FF" w:rsidRPr="00600735" w:rsidRDefault="00A758FF" w:rsidP="00A758FF">
      <w:pPr>
        <w:rPr>
          <w:rFonts w:ascii="Calibri" w:hAnsi="Calibri" w:cs="Arial"/>
          <w:szCs w:val="22"/>
        </w:rPr>
      </w:pPr>
      <w:r w:rsidRPr="00600735">
        <w:rPr>
          <w:rFonts w:ascii="Calibri" w:hAnsi="Calibri" w:cs="Arial"/>
          <w:szCs w:val="22"/>
        </w:rPr>
        <w:t xml:space="preserve">A community of professional practice in internal auditing has formed and needs to be fostered and strengthened as a complementary governance strengthening initiative that will reinforce PFM reforms by reviewing </w:t>
      </w:r>
      <w:r w:rsidR="004B063E" w:rsidRPr="00600735">
        <w:rPr>
          <w:rFonts w:ascii="Calibri" w:hAnsi="Calibri" w:cs="Arial"/>
          <w:szCs w:val="22"/>
        </w:rPr>
        <w:t>i</w:t>
      </w:r>
      <w:r w:rsidRPr="00600735">
        <w:rPr>
          <w:rFonts w:ascii="Calibri" w:hAnsi="Calibri" w:cs="Arial"/>
          <w:szCs w:val="22"/>
        </w:rPr>
        <w:t>mprest account replenishments and retirements; testing procurement transactions for value for money; and preparing good quality MPS</w:t>
      </w:r>
      <w:r w:rsidR="002509FB" w:rsidRPr="00600735">
        <w:rPr>
          <w:rFonts w:ascii="Calibri" w:hAnsi="Calibri" w:cs="Arial"/>
          <w:szCs w:val="22"/>
        </w:rPr>
        <w:t xml:space="preserve"> disciplinary action case files.</w:t>
      </w:r>
    </w:p>
    <w:p w:rsidR="00A758FF" w:rsidRPr="00600735" w:rsidRDefault="00A758FF" w:rsidP="00A758FF">
      <w:pPr>
        <w:rPr>
          <w:rFonts w:ascii="Calibri" w:hAnsi="Calibri" w:cs="Arial"/>
          <w:szCs w:val="22"/>
        </w:rPr>
      </w:pPr>
      <w:r w:rsidRPr="00600735">
        <w:rPr>
          <w:rFonts w:ascii="Calibri" w:hAnsi="Calibri" w:cs="Arial"/>
          <w:szCs w:val="22"/>
        </w:rPr>
        <w:t xml:space="preserve">When all </w:t>
      </w:r>
      <w:r w:rsidR="00B70776" w:rsidRPr="00600735">
        <w:rPr>
          <w:rFonts w:ascii="Calibri" w:hAnsi="Calibri" w:cs="Arial"/>
          <w:szCs w:val="22"/>
        </w:rPr>
        <w:t>line ministrie</w:t>
      </w:r>
      <w:r w:rsidRPr="00600735">
        <w:rPr>
          <w:rFonts w:ascii="Calibri" w:hAnsi="Calibri" w:cs="Arial"/>
          <w:szCs w:val="22"/>
        </w:rPr>
        <w:t xml:space="preserve">s establish an Internal Audit Unit, a total of 75 Internal Auditors (3 Internal Auditors in each of 25 Ministries) will receive support under this element of the </w:t>
      </w:r>
      <w:r w:rsidR="00A74836">
        <w:rPr>
          <w:rFonts w:ascii="Calibri" w:hAnsi="Calibri" w:cs="Arial"/>
          <w:szCs w:val="22"/>
        </w:rPr>
        <w:t>program</w:t>
      </w:r>
      <w:r w:rsidRPr="00600735">
        <w:rPr>
          <w:rFonts w:ascii="Calibri" w:hAnsi="Calibri" w:cs="Arial"/>
          <w:szCs w:val="22"/>
        </w:rPr>
        <w:t>.</w:t>
      </w:r>
    </w:p>
    <w:p w:rsidR="00A758FF" w:rsidRPr="00600735" w:rsidRDefault="00A758FF" w:rsidP="00A758FF">
      <w:pPr>
        <w:rPr>
          <w:rFonts w:ascii="Calibri" w:hAnsi="Calibri" w:cs="Arial"/>
          <w:szCs w:val="22"/>
        </w:rPr>
      </w:pPr>
      <w:r w:rsidRPr="00600735">
        <w:rPr>
          <w:rFonts w:ascii="Calibri" w:hAnsi="Calibri" w:cs="Arial"/>
          <w:szCs w:val="22"/>
        </w:rPr>
        <w:t xml:space="preserve">Resources needed to support this </w:t>
      </w:r>
      <w:r w:rsidR="001D6268" w:rsidRPr="00600735">
        <w:rPr>
          <w:rFonts w:ascii="Calibri" w:hAnsi="Calibri" w:cs="Arial"/>
          <w:szCs w:val="22"/>
        </w:rPr>
        <w:t>activity</w:t>
      </w:r>
      <w:r w:rsidRPr="00600735">
        <w:rPr>
          <w:rFonts w:ascii="Calibri" w:hAnsi="Calibri" w:cs="Arial"/>
          <w:szCs w:val="22"/>
        </w:rPr>
        <w:t xml:space="preserve"> are:</w:t>
      </w:r>
    </w:p>
    <w:p w:rsidR="00A758FF" w:rsidRPr="00600735" w:rsidRDefault="00A758FF" w:rsidP="00BA5907">
      <w:pPr>
        <w:pStyle w:val="ListParagraph"/>
        <w:numPr>
          <w:ilvl w:val="0"/>
          <w:numId w:val="14"/>
        </w:numPr>
        <w:rPr>
          <w:rFonts w:ascii="Calibri" w:hAnsi="Calibri" w:cs="Arial"/>
          <w:szCs w:val="22"/>
        </w:rPr>
      </w:pPr>
      <w:r w:rsidRPr="00600735">
        <w:rPr>
          <w:rFonts w:ascii="Calibri" w:hAnsi="Calibri" w:cs="Arial"/>
          <w:szCs w:val="22"/>
        </w:rPr>
        <w:t>DF</w:t>
      </w:r>
      <w:r w:rsidR="00A82775" w:rsidRPr="00600735">
        <w:rPr>
          <w:rFonts w:ascii="Calibri" w:hAnsi="Calibri" w:cs="Arial"/>
          <w:szCs w:val="22"/>
        </w:rPr>
        <w:t>AT annual grant to the Association</w:t>
      </w:r>
      <w:r w:rsidRPr="00600735">
        <w:rPr>
          <w:rFonts w:ascii="Calibri" w:hAnsi="Calibri" w:cs="Arial"/>
          <w:szCs w:val="22"/>
        </w:rPr>
        <w:t xml:space="preserve"> of Internal Auditors (Solomon Islands) for up to four years, being for employment of an Administrative Assistant to the Board and general administrative costs;</w:t>
      </w:r>
    </w:p>
    <w:p w:rsidR="006F1440" w:rsidRPr="00600735" w:rsidRDefault="00A758FF" w:rsidP="00BA5907">
      <w:pPr>
        <w:pStyle w:val="ListParagraph"/>
        <w:numPr>
          <w:ilvl w:val="0"/>
          <w:numId w:val="14"/>
        </w:numPr>
        <w:rPr>
          <w:rFonts w:ascii="Calibri" w:hAnsi="Calibri" w:cs="Arial"/>
          <w:szCs w:val="22"/>
        </w:rPr>
      </w:pPr>
      <w:r w:rsidRPr="00600735">
        <w:rPr>
          <w:rFonts w:ascii="Calibri" w:hAnsi="Calibri" w:cs="Arial"/>
          <w:szCs w:val="22"/>
        </w:rPr>
        <w:t>DFAT twinning arrangement with The Institute of Internal Auditors (Australia) to provide continuing professional development over four years in the form of seminars, practice workshops and tailored training programs delivered in-country to members of the Institute of Inte</w:t>
      </w:r>
      <w:r w:rsidR="0096290E">
        <w:rPr>
          <w:rFonts w:ascii="Calibri" w:hAnsi="Calibri" w:cs="Arial"/>
          <w:szCs w:val="22"/>
        </w:rPr>
        <w:t>rnal Auditors (Solomon Islands); and</w:t>
      </w:r>
    </w:p>
    <w:p w:rsidR="00A54C91" w:rsidRPr="00600735" w:rsidRDefault="00A758FF" w:rsidP="00BA5907">
      <w:pPr>
        <w:pStyle w:val="ListParagraph"/>
        <w:numPr>
          <w:ilvl w:val="0"/>
          <w:numId w:val="14"/>
        </w:numPr>
        <w:rPr>
          <w:rFonts w:ascii="Calibri" w:hAnsi="Calibri" w:cs="Arial"/>
          <w:szCs w:val="22"/>
        </w:rPr>
      </w:pPr>
      <w:r w:rsidRPr="00600735">
        <w:rPr>
          <w:rFonts w:ascii="Calibri" w:hAnsi="Calibri" w:cs="Arial"/>
          <w:szCs w:val="22"/>
        </w:rPr>
        <w:t>STA in the form of 120 days of annual in-country inputs by an Internal Audit Advisor</w:t>
      </w:r>
      <w:r w:rsidR="009E7665" w:rsidRPr="00600735">
        <w:rPr>
          <w:rFonts w:ascii="Calibri" w:hAnsi="Calibri" w:cs="Arial"/>
          <w:szCs w:val="22"/>
        </w:rPr>
        <w:t xml:space="preserve"> </w:t>
      </w:r>
      <w:r w:rsidRPr="00600735">
        <w:rPr>
          <w:rFonts w:ascii="Calibri" w:hAnsi="Calibri" w:cs="Arial"/>
          <w:szCs w:val="22"/>
        </w:rPr>
        <w:t xml:space="preserve">to assist SIG Internal Auditors </w:t>
      </w:r>
      <w:r w:rsidR="002E3473" w:rsidRPr="00600735">
        <w:rPr>
          <w:rFonts w:ascii="Calibri" w:hAnsi="Calibri" w:cs="Arial"/>
          <w:szCs w:val="22"/>
        </w:rPr>
        <w:t xml:space="preserve">in the Auditor General’s Office </w:t>
      </w:r>
      <w:r w:rsidRPr="00600735">
        <w:rPr>
          <w:rFonts w:ascii="Calibri" w:hAnsi="Calibri" w:cs="Arial"/>
          <w:szCs w:val="22"/>
        </w:rPr>
        <w:t>to devise audit programs and guidance to standardise their approach to formal investigations and reporting.</w:t>
      </w:r>
    </w:p>
    <w:p w:rsidR="008D1A08" w:rsidRPr="00600735" w:rsidRDefault="008D1A08" w:rsidP="003E3187">
      <w:pPr>
        <w:pStyle w:val="Heading2"/>
        <w:rPr>
          <w:rFonts w:ascii="Calibri" w:hAnsi="Calibri" w:cs="Arial"/>
          <w:szCs w:val="22"/>
        </w:rPr>
      </w:pPr>
      <w:bookmarkStart w:id="22" w:name="_Toc478032324"/>
      <w:r w:rsidRPr="00600735">
        <w:rPr>
          <w:rFonts w:ascii="Calibri" w:hAnsi="Calibri" w:cs="Arial"/>
          <w:szCs w:val="22"/>
        </w:rPr>
        <w:t>Component 3 – A more accountable and responsive public service</w:t>
      </w:r>
      <w:bookmarkEnd w:id="22"/>
    </w:p>
    <w:p w:rsidR="00374E22" w:rsidRPr="00600735" w:rsidRDefault="00345301" w:rsidP="00BB4543">
      <w:pPr>
        <w:rPr>
          <w:rFonts w:ascii="Calibri" w:hAnsi="Calibri" w:cs="Arial"/>
          <w:szCs w:val="22"/>
        </w:rPr>
      </w:pPr>
      <w:r w:rsidRPr="00600735">
        <w:rPr>
          <w:rFonts w:ascii="Calibri" w:hAnsi="Calibri" w:cs="Arial"/>
          <w:szCs w:val="22"/>
        </w:rPr>
        <w:t xml:space="preserve">This component </w:t>
      </w:r>
      <w:r w:rsidR="00BB4543" w:rsidRPr="00600735">
        <w:rPr>
          <w:rFonts w:ascii="Calibri" w:hAnsi="Calibri" w:cs="Arial"/>
          <w:szCs w:val="22"/>
        </w:rPr>
        <w:t xml:space="preserve">focuses on </w:t>
      </w:r>
      <w:r w:rsidRPr="00600735">
        <w:rPr>
          <w:rFonts w:ascii="Calibri" w:hAnsi="Calibri" w:cs="Arial"/>
          <w:szCs w:val="22"/>
        </w:rPr>
        <w:t>activities</w:t>
      </w:r>
      <w:r w:rsidR="00BB4543" w:rsidRPr="00600735">
        <w:rPr>
          <w:rFonts w:ascii="Calibri" w:hAnsi="Calibri" w:cs="Arial"/>
          <w:szCs w:val="22"/>
        </w:rPr>
        <w:t xml:space="preserve"> aimed at strengthening public service management and government ICT support.</w:t>
      </w:r>
      <w:r w:rsidR="009141DF" w:rsidRPr="00600735">
        <w:rPr>
          <w:rFonts w:ascii="Calibri" w:hAnsi="Calibri" w:cs="Arial"/>
          <w:szCs w:val="22"/>
        </w:rPr>
        <w:t xml:space="preserve"> </w:t>
      </w:r>
      <w:r w:rsidR="003F22DD" w:rsidRPr="00600735">
        <w:rPr>
          <w:rFonts w:ascii="Calibri" w:hAnsi="Calibri" w:cs="Arial"/>
          <w:szCs w:val="22"/>
        </w:rPr>
        <w:t>DFAT will continue to engage with MPS to ensure that line ministry uptake of recent public sector reforms e.g. rollout of the HRMIS System, Aurion</w:t>
      </w:r>
      <w:r w:rsidR="0082234F">
        <w:rPr>
          <w:rFonts w:ascii="Calibri" w:hAnsi="Calibri" w:cs="Arial"/>
          <w:szCs w:val="22"/>
        </w:rPr>
        <w:t>,</w:t>
      </w:r>
      <w:r w:rsidR="003F22DD" w:rsidRPr="00600735">
        <w:rPr>
          <w:rFonts w:ascii="Calibri" w:hAnsi="Calibri" w:cs="Arial"/>
          <w:szCs w:val="22"/>
        </w:rPr>
        <w:t xml:space="preserve"> and decentralisation of recruitment and</w:t>
      </w:r>
      <w:r w:rsidR="00CA22A5" w:rsidRPr="00600735">
        <w:rPr>
          <w:rFonts w:ascii="Calibri" w:hAnsi="Calibri" w:cs="Arial"/>
          <w:szCs w:val="22"/>
        </w:rPr>
        <w:t xml:space="preserve"> </w:t>
      </w:r>
      <w:r w:rsidR="003F22DD" w:rsidRPr="00600735">
        <w:rPr>
          <w:rFonts w:ascii="Calibri" w:hAnsi="Calibri" w:cs="Arial"/>
          <w:szCs w:val="22"/>
        </w:rPr>
        <w:t>performance management</w:t>
      </w:r>
      <w:r w:rsidR="00CA22A5" w:rsidRPr="00600735">
        <w:rPr>
          <w:rFonts w:ascii="Calibri" w:hAnsi="Calibri" w:cs="Arial"/>
          <w:szCs w:val="22"/>
        </w:rPr>
        <w:t xml:space="preserve"> processes</w:t>
      </w:r>
      <w:r w:rsidR="003F22DD" w:rsidRPr="00600735">
        <w:rPr>
          <w:rFonts w:ascii="Calibri" w:hAnsi="Calibri" w:cs="Arial"/>
          <w:szCs w:val="22"/>
        </w:rPr>
        <w:t>.</w:t>
      </w:r>
      <w:r w:rsidR="00CA22A5" w:rsidRPr="00600735">
        <w:rPr>
          <w:rFonts w:ascii="Calibri" w:hAnsi="Calibri" w:cs="Arial"/>
          <w:szCs w:val="22"/>
        </w:rPr>
        <w:t xml:space="preserve"> </w:t>
      </w:r>
    </w:p>
    <w:p w:rsidR="00BB4543" w:rsidRPr="00600735" w:rsidRDefault="00BB4543" w:rsidP="00BB4543">
      <w:pPr>
        <w:rPr>
          <w:rFonts w:ascii="Calibri" w:hAnsi="Calibri" w:cs="Arial"/>
          <w:szCs w:val="22"/>
        </w:rPr>
      </w:pPr>
      <w:r w:rsidRPr="00600735">
        <w:rPr>
          <w:rFonts w:ascii="Calibri" w:hAnsi="Calibri" w:cs="Arial"/>
          <w:szCs w:val="22"/>
        </w:rPr>
        <w:t xml:space="preserve">As noted above, while the current scope for </w:t>
      </w:r>
      <w:r w:rsidR="003F22DD" w:rsidRPr="00600735">
        <w:rPr>
          <w:rFonts w:ascii="Calibri" w:hAnsi="Calibri" w:cs="Arial"/>
          <w:szCs w:val="22"/>
        </w:rPr>
        <w:t>more</w:t>
      </w:r>
      <w:r w:rsidRPr="00600735">
        <w:rPr>
          <w:rFonts w:ascii="Calibri" w:hAnsi="Calibri" w:cs="Arial"/>
          <w:szCs w:val="22"/>
        </w:rPr>
        <w:t xml:space="preserve"> reform across the public service is limited</w:t>
      </w:r>
      <w:r w:rsidR="00CA22A5" w:rsidRPr="00600735">
        <w:rPr>
          <w:rFonts w:ascii="Calibri" w:hAnsi="Calibri" w:cs="Arial"/>
          <w:szCs w:val="22"/>
        </w:rPr>
        <w:t>, there appears appetite to st</w:t>
      </w:r>
      <w:r w:rsidR="00242220" w:rsidRPr="00600735">
        <w:rPr>
          <w:rFonts w:ascii="Calibri" w:hAnsi="Calibri" w:cs="Arial"/>
          <w:szCs w:val="22"/>
        </w:rPr>
        <w:t>rengthen</w:t>
      </w:r>
      <w:r w:rsidR="00CA22A5" w:rsidRPr="00600735">
        <w:rPr>
          <w:rFonts w:ascii="Calibri" w:hAnsi="Calibri" w:cs="Arial"/>
          <w:szCs w:val="22"/>
        </w:rPr>
        <w:t xml:space="preserve"> public service disciplinary processes. Faster processing of disciplinarily </w:t>
      </w:r>
      <w:r w:rsidR="00374E22" w:rsidRPr="00600735">
        <w:rPr>
          <w:rFonts w:ascii="Calibri" w:hAnsi="Calibri" w:cs="Arial"/>
          <w:szCs w:val="22"/>
        </w:rPr>
        <w:t xml:space="preserve">cases </w:t>
      </w:r>
      <w:r w:rsidR="00CA22A5" w:rsidRPr="00600735">
        <w:rPr>
          <w:rFonts w:ascii="Calibri" w:hAnsi="Calibri" w:cs="Arial"/>
          <w:szCs w:val="22"/>
        </w:rPr>
        <w:t xml:space="preserve">will assist in improving service delivery as it will reduce the number of public servants suspended at any given time. The </w:t>
      </w:r>
      <w:r w:rsidR="00A74836">
        <w:rPr>
          <w:rFonts w:ascii="Calibri" w:hAnsi="Calibri" w:cs="Arial"/>
          <w:szCs w:val="22"/>
        </w:rPr>
        <w:t>program</w:t>
      </w:r>
      <w:r w:rsidR="00CA22A5" w:rsidRPr="00600735">
        <w:rPr>
          <w:rFonts w:ascii="Calibri" w:hAnsi="Calibri" w:cs="Arial"/>
          <w:szCs w:val="22"/>
        </w:rPr>
        <w:t xml:space="preserve"> will also remain</w:t>
      </w:r>
      <w:r w:rsidRPr="00600735">
        <w:rPr>
          <w:rFonts w:ascii="Calibri" w:hAnsi="Calibri" w:cs="Arial"/>
          <w:szCs w:val="22"/>
        </w:rPr>
        <w:t xml:space="preserve"> prepared to support specific public service reform initi</w:t>
      </w:r>
      <w:r w:rsidR="00CA22A5" w:rsidRPr="00600735">
        <w:rPr>
          <w:rFonts w:ascii="Calibri" w:hAnsi="Calibri" w:cs="Arial"/>
          <w:szCs w:val="22"/>
        </w:rPr>
        <w:t>atives that are lo</w:t>
      </w:r>
      <w:r w:rsidR="00374E22" w:rsidRPr="00600735">
        <w:rPr>
          <w:rFonts w:ascii="Calibri" w:hAnsi="Calibri" w:cs="Arial"/>
          <w:szCs w:val="22"/>
        </w:rPr>
        <w:t>cally-owned.</w:t>
      </w:r>
      <w:r w:rsidR="00CA22A5" w:rsidRPr="00600735">
        <w:rPr>
          <w:rFonts w:ascii="Calibri" w:hAnsi="Calibri" w:cs="Arial"/>
          <w:szCs w:val="22"/>
        </w:rPr>
        <w:t xml:space="preserve"> </w:t>
      </w:r>
    </w:p>
    <w:p w:rsidR="00374E22" w:rsidRPr="00600735" w:rsidRDefault="001F0836" w:rsidP="009A4051">
      <w:pPr>
        <w:rPr>
          <w:rFonts w:ascii="Calibri" w:hAnsi="Calibri" w:cs="Arial"/>
          <w:szCs w:val="22"/>
        </w:rPr>
      </w:pPr>
      <w:r>
        <w:rPr>
          <w:rFonts w:ascii="Calibri" w:hAnsi="Calibri" w:cs="Arial"/>
          <w:szCs w:val="22"/>
        </w:rPr>
        <w:t>Success under this component will lead to:</w:t>
      </w:r>
    </w:p>
    <w:p w:rsidR="00374E22" w:rsidRPr="00600735" w:rsidRDefault="00374E22" w:rsidP="00374E22">
      <w:pPr>
        <w:pStyle w:val="ListParagraph"/>
        <w:numPr>
          <w:ilvl w:val="0"/>
          <w:numId w:val="48"/>
        </w:numPr>
        <w:rPr>
          <w:rFonts w:ascii="Calibri" w:hAnsi="Calibri" w:cs="Arial"/>
          <w:szCs w:val="22"/>
        </w:rPr>
      </w:pPr>
      <w:r w:rsidRPr="00600735">
        <w:rPr>
          <w:rFonts w:ascii="Calibri" w:hAnsi="Calibri" w:cs="Arial"/>
          <w:szCs w:val="22"/>
        </w:rPr>
        <w:t>More efficient and effective human and techni</w:t>
      </w:r>
      <w:r w:rsidR="0096290E">
        <w:rPr>
          <w:rFonts w:ascii="Calibri" w:hAnsi="Calibri" w:cs="Arial"/>
          <w:szCs w:val="22"/>
        </w:rPr>
        <w:t>cal resources across government;</w:t>
      </w:r>
    </w:p>
    <w:p w:rsidR="00374E22" w:rsidRPr="00600735" w:rsidRDefault="00374E22" w:rsidP="00374E22">
      <w:pPr>
        <w:pStyle w:val="ListParagraph"/>
        <w:numPr>
          <w:ilvl w:val="0"/>
          <w:numId w:val="48"/>
        </w:numPr>
        <w:rPr>
          <w:rFonts w:ascii="Calibri" w:hAnsi="Calibri" w:cs="Arial"/>
          <w:szCs w:val="22"/>
        </w:rPr>
      </w:pPr>
      <w:r w:rsidRPr="00600735">
        <w:rPr>
          <w:rFonts w:ascii="Calibri" w:hAnsi="Calibri" w:cs="Arial"/>
          <w:szCs w:val="22"/>
        </w:rPr>
        <w:t>Increased and</w:t>
      </w:r>
      <w:r w:rsidR="0096290E">
        <w:rPr>
          <w:rFonts w:ascii="Calibri" w:hAnsi="Calibri" w:cs="Arial"/>
          <w:szCs w:val="22"/>
        </w:rPr>
        <w:t xml:space="preserve"> better opportunities for women; and</w:t>
      </w:r>
    </w:p>
    <w:p w:rsidR="00374E22" w:rsidRPr="00600735" w:rsidRDefault="00374E22" w:rsidP="00374E22">
      <w:pPr>
        <w:pStyle w:val="ListParagraph"/>
        <w:numPr>
          <w:ilvl w:val="0"/>
          <w:numId w:val="48"/>
        </w:numPr>
        <w:rPr>
          <w:rFonts w:ascii="Calibri" w:hAnsi="Calibri" w:cs="Arial"/>
          <w:szCs w:val="22"/>
        </w:rPr>
      </w:pPr>
      <w:r w:rsidRPr="00600735">
        <w:rPr>
          <w:rFonts w:ascii="Calibri" w:hAnsi="Calibri" w:cs="Arial"/>
          <w:szCs w:val="22"/>
        </w:rPr>
        <w:t>Enhanced reach and capacity of the SIG ICT systems.</w:t>
      </w:r>
    </w:p>
    <w:p w:rsidR="00B01BF7" w:rsidRPr="00600735" w:rsidRDefault="00B01BF7" w:rsidP="00BA5907">
      <w:pPr>
        <w:pStyle w:val="Heading4"/>
        <w:rPr>
          <w:rFonts w:ascii="Calibri" w:hAnsi="Calibri" w:cs="Arial"/>
          <w:szCs w:val="22"/>
        </w:rPr>
      </w:pPr>
      <w:r w:rsidRPr="00600735">
        <w:rPr>
          <w:rFonts w:ascii="Calibri" w:hAnsi="Calibri" w:cs="Arial"/>
          <w:szCs w:val="22"/>
        </w:rPr>
        <w:t xml:space="preserve">Activity </w:t>
      </w:r>
      <w:r w:rsidR="00F42E0C" w:rsidRPr="00600735">
        <w:rPr>
          <w:rFonts w:ascii="Calibri" w:hAnsi="Calibri" w:cs="Arial"/>
          <w:szCs w:val="22"/>
        </w:rPr>
        <w:t>3.1</w:t>
      </w:r>
      <w:r w:rsidRPr="00600735">
        <w:rPr>
          <w:rFonts w:ascii="Calibri" w:hAnsi="Calibri" w:cs="Arial"/>
          <w:szCs w:val="22"/>
        </w:rPr>
        <w:t xml:space="preserve"> - Extend and maintain SIGCONNECT to all </w:t>
      </w:r>
      <w:r w:rsidR="006F1440" w:rsidRPr="00600735">
        <w:rPr>
          <w:rFonts w:ascii="Calibri" w:hAnsi="Calibri" w:cs="Arial"/>
          <w:szCs w:val="22"/>
        </w:rPr>
        <w:t>Ministries and Provinces.</w:t>
      </w:r>
    </w:p>
    <w:p w:rsidR="00B01BF7" w:rsidRPr="00600735" w:rsidRDefault="00345301" w:rsidP="00B01BF7">
      <w:pPr>
        <w:rPr>
          <w:rFonts w:ascii="Calibri" w:hAnsi="Calibri" w:cs="Arial"/>
          <w:szCs w:val="22"/>
        </w:rPr>
      </w:pPr>
      <w:r w:rsidRPr="00600735">
        <w:rPr>
          <w:rFonts w:ascii="Calibri" w:hAnsi="Calibri" w:cs="Arial"/>
          <w:szCs w:val="22"/>
        </w:rPr>
        <w:t xml:space="preserve">The first activity in this component is the provision of STA, LTA and budget support given the </w:t>
      </w:r>
      <w:r w:rsidR="00B01BF7" w:rsidRPr="00600735">
        <w:rPr>
          <w:rFonts w:ascii="Calibri" w:hAnsi="Calibri" w:cs="Arial"/>
          <w:szCs w:val="22"/>
        </w:rPr>
        <w:t>MOFT ICTSU structural and budgetary constraints to effectively establishing and maintaining a national SIG ICT network.</w:t>
      </w:r>
    </w:p>
    <w:p w:rsidR="00B01BF7" w:rsidRPr="00600735" w:rsidRDefault="00B01BF7" w:rsidP="00B01BF7">
      <w:pPr>
        <w:rPr>
          <w:rFonts w:ascii="Calibri" w:hAnsi="Calibri" w:cs="Arial"/>
          <w:szCs w:val="22"/>
        </w:rPr>
      </w:pPr>
      <w:r w:rsidRPr="00600735">
        <w:rPr>
          <w:rFonts w:ascii="Calibri" w:hAnsi="Calibri" w:cs="Arial"/>
          <w:szCs w:val="22"/>
        </w:rPr>
        <w:t xml:space="preserve">Structurally, ICTSU </w:t>
      </w:r>
      <w:r w:rsidR="002E3473" w:rsidRPr="00600735">
        <w:rPr>
          <w:rFonts w:ascii="Calibri" w:hAnsi="Calibri" w:cs="Arial"/>
          <w:szCs w:val="22"/>
        </w:rPr>
        <w:t>has identified the need to</w:t>
      </w:r>
      <w:r w:rsidRPr="00600735">
        <w:rPr>
          <w:rFonts w:ascii="Calibri" w:hAnsi="Calibri" w:cs="Arial"/>
          <w:szCs w:val="22"/>
        </w:rPr>
        <w:t xml:space="preserve"> develop whole-of-government policy on data privacy, cyber-security and management of IT staffing resources; and then monitor implementation of this national-level policy through an eGovernment Strategy and Framework.</w:t>
      </w:r>
      <w:r w:rsidR="009141DF" w:rsidRPr="00600735">
        <w:rPr>
          <w:rFonts w:ascii="Calibri" w:hAnsi="Calibri" w:cs="Arial"/>
          <w:szCs w:val="22"/>
        </w:rPr>
        <w:t xml:space="preserve"> </w:t>
      </w:r>
      <w:r w:rsidRPr="00600735">
        <w:rPr>
          <w:rFonts w:ascii="Calibri" w:hAnsi="Calibri" w:cs="Arial"/>
          <w:szCs w:val="22"/>
        </w:rPr>
        <w:t>An ICTSU five-year strategic plan will be developed with support from SIGOV between August 2016 and June 2017 that will need to consider the future legislative and administrative implications of ICTSU’s structural needs.</w:t>
      </w:r>
    </w:p>
    <w:p w:rsidR="00B01BF7" w:rsidRPr="00600735" w:rsidRDefault="00F42E0C" w:rsidP="00B01BF7">
      <w:pPr>
        <w:rPr>
          <w:rFonts w:ascii="Calibri" w:hAnsi="Calibri" w:cs="Arial"/>
          <w:szCs w:val="22"/>
        </w:rPr>
      </w:pPr>
      <w:r w:rsidRPr="00600735">
        <w:rPr>
          <w:rFonts w:ascii="Calibri" w:hAnsi="Calibri" w:cs="Arial"/>
          <w:szCs w:val="22"/>
        </w:rPr>
        <w:t xml:space="preserve">ICTSU’s role is particularly important in the area of </w:t>
      </w:r>
      <w:r w:rsidR="003A1E58" w:rsidRPr="00600735">
        <w:rPr>
          <w:rFonts w:ascii="Calibri" w:hAnsi="Calibri" w:cs="Arial"/>
          <w:szCs w:val="22"/>
        </w:rPr>
        <w:t>PFM</w:t>
      </w:r>
      <w:r w:rsidRPr="00600735">
        <w:rPr>
          <w:rFonts w:ascii="Calibri" w:hAnsi="Calibri" w:cs="Arial"/>
          <w:szCs w:val="22"/>
        </w:rPr>
        <w:t>.</w:t>
      </w:r>
      <w:r w:rsidR="009141DF" w:rsidRPr="00600735">
        <w:rPr>
          <w:rFonts w:ascii="Calibri" w:hAnsi="Calibri" w:cs="Arial"/>
          <w:szCs w:val="22"/>
        </w:rPr>
        <w:t xml:space="preserve"> </w:t>
      </w:r>
      <w:r w:rsidR="00B01BF7" w:rsidRPr="00600735">
        <w:rPr>
          <w:rFonts w:ascii="Calibri" w:hAnsi="Calibri" w:cs="Arial"/>
          <w:szCs w:val="22"/>
        </w:rPr>
        <w:t xml:space="preserve">Timely and complete financial data management and transfer is needed to support the PFM reforms; particularly as PFM functions are centralised in MOFT Honiara and the </w:t>
      </w:r>
      <w:r w:rsidR="006F1440" w:rsidRPr="00600735">
        <w:rPr>
          <w:rFonts w:ascii="Calibri" w:hAnsi="Calibri" w:cs="Arial"/>
          <w:szCs w:val="22"/>
        </w:rPr>
        <w:t>p</w:t>
      </w:r>
      <w:r w:rsidR="00B01BF7" w:rsidRPr="00600735">
        <w:rPr>
          <w:rFonts w:ascii="Calibri" w:hAnsi="Calibri" w:cs="Arial"/>
          <w:szCs w:val="22"/>
        </w:rPr>
        <w:t>rovinces are widely distributed across a remote maritime archipelago.</w:t>
      </w:r>
      <w:r w:rsidR="009141DF" w:rsidRPr="00600735">
        <w:rPr>
          <w:rFonts w:ascii="Calibri" w:hAnsi="Calibri" w:cs="Arial"/>
          <w:szCs w:val="22"/>
        </w:rPr>
        <w:t xml:space="preserve"> </w:t>
      </w:r>
      <w:r w:rsidR="00B01BF7" w:rsidRPr="00600735">
        <w:rPr>
          <w:rFonts w:ascii="Calibri" w:hAnsi="Calibri" w:cs="Arial"/>
          <w:szCs w:val="22"/>
        </w:rPr>
        <w:t xml:space="preserve">Using electronic documents processing over the SIG network, SIGCONNECT, will facilitate implementation of PFM reforms in the </w:t>
      </w:r>
      <w:r w:rsidR="006F1440" w:rsidRPr="00600735">
        <w:rPr>
          <w:rFonts w:ascii="Calibri" w:hAnsi="Calibri" w:cs="Arial"/>
          <w:szCs w:val="22"/>
        </w:rPr>
        <w:t>p</w:t>
      </w:r>
      <w:r w:rsidR="00B01BF7" w:rsidRPr="00600735">
        <w:rPr>
          <w:rFonts w:ascii="Calibri" w:hAnsi="Calibri" w:cs="Arial"/>
          <w:szCs w:val="22"/>
        </w:rPr>
        <w:t>rovinces and so support enhanced service delivery.</w:t>
      </w:r>
      <w:r w:rsidR="009141DF" w:rsidRPr="00600735">
        <w:rPr>
          <w:rFonts w:ascii="Calibri" w:hAnsi="Calibri" w:cs="Arial"/>
          <w:szCs w:val="22"/>
        </w:rPr>
        <w:t xml:space="preserve"> </w:t>
      </w:r>
      <w:r w:rsidR="00B01BF7" w:rsidRPr="00600735">
        <w:rPr>
          <w:rFonts w:ascii="Calibri" w:hAnsi="Calibri" w:cs="Arial"/>
          <w:szCs w:val="22"/>
        </w:rPr>
        <w:t>Vanuatu has experienced success with government data management over its eGov network, known as Government Broadband Network (GBN)</w:t>
      </w:r>
      <w:r w:rsidR="000D2745" w:rsidRPr="00600735">
        <w:rPr>
          <w:rFonts w:ascii="Calibri" w:hAnsi="Calibri" w:cs="Arial"/>
          <w:szCs w:val="22"/>
        </w:rPr>
        <w:t xml:space="preserve"> and lessons from this could be used to inform this activity</w:t>
      </w:r>
      <w:r w:rsidR="00B01BF7" w:rsidRPr="00600735">
        <w:rPr>
          <w:rFonts w:ascii="Calibri" w:hAnsi="Calibri" w:cs="Arial"/>
          <w:szCs w:val="22"/>
        </w:rPr>
        <w:t>.</w:t>
      </w:r>
    </w:p>
    <w:p w:rsidR="00BB4543" w:rsidRPr="00600735" w:rsidRDefault="00B01BF7" w:rsidP="00B01BF7">
      <w:pPr>
        <w:rPr>
          <w:rFonts w:ascii="Calibri" w:hAnsi="Calibri" w:cs="Arial"/>
          <w:szCs w:val="22"/>
        </w:rPr>
      </w:pPr>
      <w:r w:rsidRPr="00600735">
        <w:rPr>
          <w:rFonts w:ascii="Calibri" w:hAnsi="Calibri" w:cs="Arial"/>
          <w:szCs w:val="22"/>
        </w:rPr>
        <w:t xml:space="preserve">The Governance </w:t>
      </w:r>
      <w:r w:rsidR="000D2745" w:rsidRPr="00600735">
        <w:rPr>
          <w:rFonts w:ascii="Calibri" w:hAnsi="Calibri" w:cs="Arial"/>
          <w:szCs w:val="22"/>
        </w:rPr>
        <w:t>P</w:t>
      </w:r>
      <w:r w:rsidRPr="00600735">
        <w:rPr>
          <w:rFonts w:ascii="Calibri" w:hAnsi="Calibri" w:cs="Arial"/>
          <w:szCs w:val="22"/>
        </w:rPr>
        <w:t xml:space="preserve">rogram will support </w:t>
      </w:r>
      <w:r w:rsidR="000D2745" w:rsidRPr="00600735">
        <w:rPr>
          <w:rFonts w:ascii="Calibri" w:hAnsi="Calibri" w:cs="Arial"/>
          <w:szCs w:val="22"/>
        </w:rPr>
        <w:t xml:space="preserve">the </w:t>
      </w:r>
      <w:r w:rsidR="00B25907" w:rsidRPr="00600735">
        <w:rPr>
          <w:rFonts w:ascii="Calibri" w:hAnsi="Calibri" w:cs="Arial"/>
          <w:szCs w:val="22"/>
        </w:rPr>
        <w:t xml:space="preserve">continued </w:t>
      </w:r>
      <w:r w:rsidRPr="00600735">
        <w:rPr>
          <w:rFonts w:ascii="Calibri" w:hAnsi="Calibri" w:cs="Arial"/>
          <w:szCs w:val="22"/>
        </w:rPr>
        <w:t xml:space="preserve">roll-out of SIGCONNECT to all </w:t>
      </w:r>
      <w:r w:rsidR="006F1440" w:rsidRPr="00600735">
        <w:rPr>
          <w:rFonts w:ascii="Calibri" w:hAnsi="Calibri" w:cs="Arial"/>
          <w:szCs w:val="22"/>
        </w:rPr>
        <w:t>p</w:t>
      </w:r>
      <w:r w:rsidRPr="00600735">
        <w:rPr>
          <w:rFonts w:ascii="Calibri" w:hAnsi="Calibri" w:cs="Arial"/>
          <w:szCs w:val="22"/>
        </w:rPr>
        <w:t xml:space="preserve">rovinces and </w:t>
      </w:r>
      <w:r w:rsidR="006F1440" w:rsidRPr="00600735">
        <w:rPr>
          <w:rFonts w:ascii="Calibri" w:hAnsi="Calibri" w:cs="Arial"/>
          <w:szCs w:val="22"/>
        </w:rPr>
        <w:t>f</w:t>
      </w:r>
      <w:r w:rsidRPr="00600735">
        <w:rPr>
          <w:rFonts w:ascii="Calibri" w:hAnsi="Calibri" w:cs="Arial"/>
          <w:szCs w:val="22"/>
        </w:rPr>
        <w:t>acilities with strategic advice, training and help desk resourcing and potentially capital funding.</w:t>
      </w:r>
      <w:r w:rsidR="009141DF" w:rsidRPr="00600735">
        <w:rPr>
          <w:rFonts w:ascii="Calibri" w:hAnsi="Calibri" w:cs="Arial"/>
          <w:szCs w:val="22"/>
        </w:rPr>
        <w:t xml:space="preserve"> </w:t>
      </w:r>
      <w:r w:rsidR="000717E5" w:rsidRPr="00600735">
        <w:rPr>
          <w:rFonts w:ascii="Calibri" w:hAnsi="Calibri" w:cs="Arial"/>
          <w:szCs w:val="22"/>
        </w:rPr>
        <w:t xml:space="preserve">Such support will need to be provided </w:t>
      </w:r>
      <w:r w:rsidR="00B25907" w:rsidRPr="00600735">
        <w:rPr>
          <w:rFonts w:ascii="Calibri" w:hAnsi="Calibri" w:cs="Arial"/>
          <w:szCs w:val="22"/>
        </w:rPr>
        <w:t>against a clear analysis and understanding of the likely technical, financial and capacity risks.</w:t>
      </w:r>
    </w:p>
    <w:p w:rsidR="00B01BF7" w:rsidRPr="00600735" w:rsidRDefault="00B01BF7" w:rsidP="00B01BF7">
      <w:pPr>
        <w:rPr>
          <w:rFonts w:ascii="Calibri" w:hAnsi="Calibri" w:cs="Arial"/>
          <w:szCs w:val="22"/>
        </w:rPr>
      </w:pPr>
      <w:r w:rsidRPr="00600735">
        <w:rPr>
          <w:rFonts w:ascii="Calibri" w:hAnsi="Calibri" w:cs="Arial"/>
          <w:szCs w:val="22"/>
        </w:rPr>
        <w:t xml:space="preserve">Resourcing for this </w:t>
      </w:r>
      <w:r w:rsidR="001D6268" w:rsidRPr="00600735">
        <w:rPr>
          <w:rFonts w:ascii="Calibri" w:hAnsi="Calibri" w:cs="Arial"/>
          <w:szCs w:val="22"/>
        </w:rPr>
        <w:t>activity</w:t>
      </w:r>
      <w:r w:rsidRPr="00600735">
        <w:rPr>
          <w:rFonts w:ascii="Calibri" w:hAnsi="Calibri" w:cs="Arial"/>
          <w:szCs w:val="22"/>
        </w:rPr>
        <w:t xml:space="preserve"> will be:</w:t>
      </w:r>
    </w:p>
    <w:p w:rsidR="00B01BF7" w:rsidRPr="00600735" w:rsidRDefault="00BB4543" w:rsidP="00BA5907">
      <w:pPr>
        <w:pStyle w:val="ListParagraph"/>
        <w:numPr>
          <w:ilvl w:val="0"/>
          <w:numId w:val="12"/>
        </w:numPr>
        <w:rPr>
          <w:rFonts w:ascii="Calibri" w:hAnsi="Calibri" w:cs="Arial"/>
          <w:szCs w:val="22"/>
        </w:rPr>
      </w:pPr>
      <w:r w:rsidRPr="00600735">
        <w:rPr>
          <w:rFonts w:ascii="Calibri" w:hAnsi="Calibri" w:cs="Arial"/>
          <w:szCs w:val="22"/>
        </w:rPr>
        <w:t>L</w:t>
      </w:r>
      <w:r w:rsidR="00B01BF7" w:rsidRPr="00600735">
        <w:rPr>
          <w:rFonts w:ascii="Calibri" w:hAnsi="Calibri" w:cs="Arial"/>
          <w:szCs w:val="22"/>
        </w:rPr>
        <w:t>TA in the form of a</w:t>
      </w:r>
      <w:r w:rsidR="000D2745" w:rsidRPr="00600735">
        <w:rPr>
          <w:rFonts w:ascii="Calibri" w:hAnsi="Calibri" w:cs="Arial"/>
          <w:szCs w:val="22"/>
        </w:rPr>
        <w:t>n</w:t>
      </w:r>
      <w:r w:rsidR="00B01BF7" w:rsidRPr="00600735">
        <w:rPr>
          <w:rFonts w:ascii="Calibri" w:hAnsi="Calibri" w:cs="Arial"/>
          <w:szCs w:val="22"/>
        </w:rPr>
        <w:t xml:space="preserve"> ICT Strategic Advisor </w:t>
      </w:r>
      <w:r w:rsidR="00B42BB6" w:rsidRPr="00600735">
        <w:rPr>
          <w:rFonts w:ascii="Calibri" w:hAnsi="Calibri" w:cs="Arial"/>
          <w:szCs w:val="22"/>
        </w:rPr>
        <w:t xml:space="preserve">for the duration of the </w:t>
      </w:r>
      <w:r w:rsidR="00A74836">
        <w:rPr>
          <w:rFonts w:ascii="Calibri" w:hAnsi="Calibri" w:cs="Arial"/>
          <w:szCs w:val="22"/>
        </w:rPr>
        <w:t>program</w:t>
      </w:r>
      <w:r w:rsidR="00B42BB6" w:rsidRPr="00600735">
        <w:rPr>
          <w:rFonts w:ascii="Calibri" w:hAnsi="Calibri" w:cs="Arial"/>
          <w:szCs w:val="22"/>
        </w:rPr>
        <w:t xml:space="preserve"> to support SIG to develop and implement its SIG E-governance agenda. Initial priorities will be to </w:t>
      </w:r>
      <w:r w:rsidR="002E3473" w:rsidRPr="00600735">
        <w:rPr>
          <w:rFonts w:ascii="Calibri" w:hAnsi="Calibri" w:cs="Arial"/>
          <w:szCs w:val="22"/>
        </w:rPr>
        <w:t>support the establishment of a help desk</w:t>
      </w:r>
      <w:r w:rsidR="00A82775" w:rsidRPr="00600735">
        <w:rPr>
          <w:rFonts w:ascii="Calibri" w:hAnsi="Calibri" w:cs="Arial"/>
          <w:szCs w:val="22"/>
        </w:rPr>
        <w:t>, SIG website management</w:t>
      </w:r>
      <w:r w:rsidR="00B42BB6" w:rsidRPr="00600735">
        <w:rPr>
          <w:rFonts w:ascii="Calibri" w:hAnsi="Calibri" w:cs="Arial"/>
          <w:szCs w:val="22"/>
        </w:rPr>
        <w:t xml:space="preserve"> and support the roll-out an</w:t>
      </w:r>
      <w:r w:rsidR="0096290E">
        <w:rPr>
          <w:rFonts w:ascii="Calibri" w:hAnsi="Calibri" w:cs="Arial"/>
          <w:szCs w:val="22"/>
        </w:rPr>
        <w:t>d usage of DFAT funded software;</w:t>
      </w:r>
    </w:p>
    <w:p w:rsidR="00B01BF7" w:rsidRPr="00600735" w:rsidRDefault="00B01BF7" w:rsidP="00BA5907">
      <w:pPr>
        <w:pStyle w:val="ListParagraph"/>
        <w:numPr>
          <w:ilvl w:val="0"/>
          <w:numId w:val="12"/>
        </w:numPr>
        <w:rPr>
          <w:rFonts w:ascii="Calibri" w:hAnsi="Calibri" w:cs="Arial"/>
          <w:szCs w:val="22"/>
        </w:rPr>
      </w:pPr>
      <w:r w:rsidRPr="00600735">
        <w:rPr>
          <w:rFonts w:ascii="Calibri" w:hAnsi="Calibri" w:cs="Arial"/>
          <w:szCs w:val="22"/>
        </w:rPr>
        <w:t>LTA for two years in the form of an ICT Technical Advisor to support accelerated implementation of the “cable-ready” SIGCONNECT network architecture</w:t>
      </w:r>
      <w:r w:rsidRPr="00600735">
        <w:rPr>
          <w:rStyle w:val="FootnoteReference"/>
          <w:rFonts w:ascii="Calibri" w:hAnsi="Calibri" w:cs="Arial"/>
          <w:szCs w:val="22"/>
        </w:rPr>
        <w:footnoteReference w:id="45"/>
      </w:r>
      <w:r w:rsidRPr="00600735">
        <w:rPr>
          <w:rFonts w:ascii="Calibri" w:hAnsi="Calibri" w:cs="Arial"/>
          <w:szCs w:val="22"/>
        </w:rPr>
        <w:t xml:space="preserve"> through sub-contracted IT suppliers;</w:t>
      </w:r>
    </w:p>
    <w:p w:rsidR="00B01BF7" w:rsidRPr="00600735" w:rsidRDefault="00B01BF7" w:rsidP="00BA5907">
      <w:pPr>
        <w:pStyle w:val="ListParagraph"/>
        <w:numPr>
          <w:ilvl w:val="0"/>
          <w:numId w:val="12"/>
        </w:numPr>
        <w:rPr>
          <w:rFonts w:ascii="Calibri" w:hAnsi="Calibri" w:cs="Arial"/>
          <w:szCs w:val="22"/>
        </w:rPr>
      </w:pPr>
      <w:r w:rsidRPr="00600735">
        <w:rPr>
          <w:rFonts w:ascii="Calibri" w:hAnsi="Calibri" w:cs="Arial"/>
          <w:i/>
          <w:szCs w:val="22"/>
        </w:rPr>
        <w:t>Ad-hoc</w:t>
      </w:r>
      <w:r w:rsidRPr="00600735">
        <w:rPr>
          <w:rFonts w:ascii="Calibri" w:hAnsi="Calibri" w:cs="Arial"/>
          <w:szCs w:val="22"/>
        </w:rPr>
        <w:t xml:space="preserve"> inputs from Component </w:t>
      </w:r>
      <w:r w:rsidR="00374E22" w:rsidRPr="00600735">
        <w:rPr>
          <w:rFonts w:ascii="Calibri" w:hAnsi="Calibri" w:cs="Arial"/>
          <w:szCs w:val="22"/>
        </w:rPr>
        <w:t>2</w:t>
      </w:r>
      <w:r w:rsidRPr="00600735">
        <w:rPr>
          <w:rFonts w:ascii="Calibri" w:hAnsi="Calibri" w:cs="Arial"/>
          <w:szCs w:val="22"/>
        </w:rPr>
        <w:t xml:space="preserve"> resources (procurement) to assist with ICTSU tendering of technical services and hardware supply contracts needed to deliver acceler</w:t>
      </w:r>
      <w:r w:rsidR="0096290E">
        <w:rPr>
          <w:rFonts w:ascii="Calibri" w:hAnsi="Calibri" w:cs="Arial"/>
          <w:szCs w:val="22"/>
        </w:rPr>
        <w:t>ated network implementation;</w:t>
      </w:r>
    </w:p>
    <w:p w:rsidR="00B01BF7" w:rsidRPr="00600735" w:rsidRDefault="00374E22" w:rsidP="00BA5907">
      <w:pPr>
        <w:pStyle w:val="ListParagraph"/>
        <w:numPr>
          <w:ilvl w:val="0"/>
          <w:numId w:val="12"/>
        </w:numPr>
        <w:rPr>
          <w:rFonts w:ascii="Calibri" w:hAnsi="Calibri" w:cs="Arial"/>
          <w:szCs w:val="22"/>
        </w:rPr>
      </w:pPr>
      <w:r w:rsidRPr="00600735">
        <w:rPr>
          <w:rFonts w:ascii="Calibri" w:hAnsi="Calibri" w:cs="Arial"/>
          <w:szCs w:val="22"/>
        </w:rPr>
        <w:t xml:space="preserve">If required and as appropriate, </w:t>
      </w:r>
      <w:r w:rsidR="00B01BF7" w:rsidRPr="00600735">
        <w:rPr>
          <w:rFonts w:ascii="Calibri" w:hAnsi="Calibri" w:cs="Arial"/>
          <w:szCs w:val="22"/>
        </w:rPr>
        <w:t>Australian budget support</w:t>
      </w:r>
      <w:r w:rsidR="00B42BB6" w:rsidRPr="00600735">
        <w:rPr>
          <w:rFonts w:ascii="Calibri" w:hAnsi="Calibri" w:cs="Arial"/>
          <w:szCs w:val="22"/>
        </w:rPr>
        <w:t xml:space="preserve"> </w:t>
      </w:r>
      <w:r w:rsidR="00B01BF7" w:rsidRPr="00600735">
        <w:rPr>
          <w:rFonts w:ascii="Calibri" w:hAnsi="Calibri" w:cs="Arial"/>
          <w:szCs w:val="22"/>
        </w:rPr>
        <w:t xml:space="preserve">to </w:t>
      </w:r>
      <w:r w:rsidR="00B42BB6" w:rsidRPr="00600735">
        <w:rPr>
          <w:rFonts w:ascii="Calibri" w:hAnsi="Calibri" w:cs="Arial"/>
          <w:szCs w:val="22"/>
        </w:rPr>
        <w:t>ICTSU</w:t>
      </w:r>
      <w:r w:rsidR="00B01BF7" w:rsidRPr="00600735">
        <w:rPr>
          <w:rFonts w:ascii="Calibri" w:hAnsi="Calibri" w:cs="Arial"/>
          <w:szCs w:val="22"/>
        </w:rPr>
        <w:t xml:space="preserve"> to finance the “gap” </w:t>
      </w:r>
      <w:r w:rsidR="00A82775" w:rsidRPr="00600735">
        <w:rPr>
          <w:rFonts w:ascii="Calibri" w:hAnsi="Calibri" w:cs="Arial"/>
          <w:szCs w:val="22"/>
        </w:rPr>
        <w:t>to ensure complete rollout of</w:t>
      </w:r>
      <w:r w:rsidR="0096290E">
        <w:rPr>
          <w:rFonts w:ascii="Calibri" w:hAnsi="Calibri" w:cs="Arial"/>
          <w:szCs w:val="22"/>
        </w:rPr>
        <w:t xml:space="preserve"> SIGCONNECT; and</w:t>
      </w:r>
    </w:p>
    <w:p w:rsidR="00B42BB6" w:rsidRPr="00600735" w:rsidRDefault="00B42BB6" w:rsidP="00B42BB6">
      <w:pPr>
        <w:pStyle w:val="ListParagraph"/>
        <w:numPr>
          <w:ilvl w:val="0"/>
          <w:numId w:val="12"/>
        </w:numPr>
        <w:rPr>
          <w:rFonts w:ascii="Calibri" w:hAnsi="Calibri" w:cs="Arial"/>
          <w:szCs w:val="22"/>
        </w:rPr>
      </w:pPr>
      <w:r w:rsidRPr="00600735">
        <w:rPr>
          <w:rFonts w:ascii="Calibri" w:hAnsi="Calibri" w:cs="Arial"/>
          <w:szCs w:val="22"/>
        </w:rPr>
        <w:t xml:space="preserve">Australian budget support in ICTSU to provide electronic file lodgement software and secure data storage for </w:t>
      </w:r>
      <w:r w:rsidR="00F51FE8" w:rsidRPr="00600735">
        <w:rPr>
          <w:rFonts w:ascii="Calibri" w:hAnsi="Calibri" w:cs="Arial"/>
          <w:szCs w:val="22"/>
        </w:rPr>
        <w:t>MPS Standards Division.</w:t>
      </w:r>
    </w:p>
    <w:p w:rsidR="00A758FF" w:rsidRPr="00600735" w:rsidRDefault="004F7FE5" w:rsidP="00672BAF">
      <w:pPr>
        <w:pStyle w:val="Heading4"/>
        <w:rPr>
          <w:rFonts w:ascii="Calibri" w:hAnsi="Calibri" w:cs="Arial"/>
          <w:szCs w:val="22"/>
        </w:rPr>
      </w:pPr>
      <w:r w:rsidRPr="00600735">
        <w:rPr>
          <w:rFonts w:ascii="Calibri" w:hAnsi="Calibri" w:cs="Arial"/>
          <w:szCs w:val="22"/>
        </w:rPr>
        <w:t>Activity</w:t>
      </w:r>
      <w:r w:rsidR="00A758FF" w:rsidRPr="00600735">
        <w:rPr>
          <w:rFonts w:ascii="Calibri" w:hAnsi="Calibri" w:cs="Arial"/>
          <w:szCs w:val="22"/>
        </w:rPr>
        <w:t xml:space="preserve"> </w:t>
      </w:r>
      <w:r w:rsidR="008D1A08" w:rsidRPr="00600735">
        <w:rPr>
          <w:rFonts w:ascii="Calibri" w:hAnsi="Calibri" w:cs="Arial"/>
          <w:szCs w:val="22"/>
        </w:rPr>
        <w:t>3</w:t>
      </w:r>
      <w:r w:rsidR="00A758FF" w:rsidRPr="00600735">
        <w:rPr>
          <w:rFonts w:ascii="Calibri" w:hAnsi="Calibri" w:cs="Arial"/>
          <w:szCs w:val="22"/>
        </w:rPr>
        <w:t>.</w:t>
      </w:r>
      <w:r w:rsidR="00F42E0C" w:rsidRPr="00600735">
        <w:rPr>
          <w:rFonts w:ascii="Calibri" w:hAnsi="Calibri" w:cs="Arial"/>
          <w:szCs w:val="22"/>
        </w:rPr>
        <w:t>2</w:t>
      </w:r>
      <w:r w:rsidR="00A758FF" w:rsidRPr="00600735">
        <w:rPr>
          <w:rFonts w:ascii="Calibri" w:hAnsi="Calibri" w:cs="Arial"/>
          <w:szCs w:val="22"/>
        </w:rPr>
        <w:t xml:space="preserve"> - Reinforce Public Service discipline</w:t>
      </w:r>
    </w:p>
    <w:p w:rsidR="000D2745" w:rsidRPr="00600735" w:rsidRDefault="000D2745" w:rsidP="000D2745">
      <w:pPr>
        <w:rPr>
          <w:rFonts w:ascii="Calibri" w:hAnsi="Calibri" w:cs="Arial"/>
          <w:szCs w:val="22"/>
        </w:rPr>
      </w:pPr>
      <w:r w:rsidRPr="00600735">
        <w:rPr>
          <w:rFonts w:ascii="Calibri" w:hAnsi="Calibri" w:cs="Arial"/>
          <w:szCs w:val="22"/>
        </w:rPr>
        <w:t xml:space="preserve">The second activity in this component is the provision of strategic support to the Ministry of Public Service (MPS) </w:t>
      </w:r>
      <w:r w:rsidR="008968D1" w:rsidRPr="00600735">
        <w:rPr>
          <w:rFonts w:ascii="Calibri" w:hAnsi="Calibri" w:cs="Arial"/>
          <w:szCs w:val="22"/>
        </w:rPr>
        <w:t xml:space="preserve">and the Public Service Commission </w:t>
      </w:r>
      <w:r w:rsidRPr="00600735">
        <w:rPr>
          <w:rFonts w:ascii="Calibri" w:hAnsi="Calibri" w:cs="Arial"/>
          <w:szCs w:val="22"/>
        </w:rPr>
        <w:t>through the placement of LTA, STA and/or volunteers</w:t>
      </w:r>
      <w:r w:rsidR="00242220" w:rsidRPr="00600735">
        <w:rPr>
          <w:rFonts w:ascii="Calibri" w:hAnsi="Calibri" w:cs="Arial"/>
          <w:szCs w:val="22"/>
        </w:rPr>
        <w:t xml:space="preserve"> t</w:t>
      </w:r>
      <w:r w:rsidR="008968D1" w:rsidRPr="00600735">
        <w:rPr>
          <w:rFonts w:ascii="Calibri" w:hAnsi="Calibri" w:cs="Arial"/>
          <w:szCs w:val="22"/>
        </w:rPr>
        <w:t>o</w:t>
      </w:r>
      <w:r w:rsidRPr="00600735">
        <w:rPr>
          <w:rFonts w:ascii="Calibri" w:hAnsi="Calibri" w:cs="Arial"/>
          <w:szCs w:val="22"/>
        </w:rPr>
        <w:t xml:space="preserve"> strengthen MPS Standards Division</w:t>
      </w:r>
      <w:r w:rsidR="00242220" w:rsidRPr="00600735">
        <w:rPr>
          <w:rFonts w:ascii="Calibri" w:hAnsi="Calibri" w:cs="Arial"/>
          <w:szCs w:val="22"/>
        </w:rPr>
        <w:t>.</w:t>
      </w:r>
    </w:p>
    <w:p w:rsidR="00A758FF" w:rsidRPr="00600735" w:rsidRDefault="00A758FF" w:rsidP="00A758FF">
      <w:pPr>
        <w:rPr>
          <w:rFonts w:ascii="Calibri" w:hAnsi="Calibri" w:cs="Arial"/>
          <w:szCs w:val="22"/>
        </w:rPr>
      </w:pPr>
      <w:r w:rsidRPr="00600735">
        <w:rPr>
          <w:rFonts w:ascii="Calibri" w:hAnsi="Calibri" w:cs="Arial"/>
          <w:szCs w:val="22"/>
        </w:rPr>
        <w:t>The absence of effective sanctions for financial misconduct in SIG has created moral hazard for officers at Grade 7 level and above</w:t>
      </w:r>
      <w:r w:rsidRPr="00600735">
        <w:rPr>
          <w:rStyle w:val="FootnoteReference"/>
          <w:rFonts w:ascii="Calibri" w:hAnsi="Calibri" w:cs="Arial"/>
          <w:szCs w:val="22"/>
        </w:rPr>
        <w:footnoteReference w:id="46"/>
      </w:r>
      <w:r w:rsidRPr="00600735">
        <w:rPr>
          <w:rFonts w:ascii="Calibri" w:hAnsi="Calibri" w:cs="Arial"/>
          <w:szCs w:val="22"/>
        </w:rPr>
        <w:t>, whose cases are considered by the Ministry of Public Service.</w:t>
      </w:r>
      <w:r w:rsidR="009141DF" w:rsidRPr="00600735">
        <w:rPr>
          <w:rFonts w:ascii="Calibri" w:hAnsi="Calibri" w:cs="Arial"/>
          <w:szCs w:val="22"/>
        </w:rPr>
        <w:t xml:space="preserve"> </w:t>
      </w:r>
      <w:r w:rsidRPr="00600735">
        <w:rPr>
          <w:rFonts w:ascii="Calibri" w:hAnsi="Calibri" w:cs="Arial"/>
          <w:szCs w:val="22"/>
        </w:rPr>
        <w:t xml:space="preserve">Individual officers, upon seeing evidence that disciplinary actions may not be taken up or overturned </w:t>
      </w:r>
      <w:r w:rsidR="00FE0168" w:rsidRPr="00600735">
        <w:rPr>
          <w:rFonts w:ascii="Calibri" w:hAnsi="Calibri" w:cs="Arial"/>
          <w:szCs w:val="22"/>
        </w:rPr>
        <w:t>o</w:t>
      </w:r>
      <w:r w:rsidRPr="00600735">
        <w:rPr>
          <w:rFonts w:ascii="Calibri" w:hAnsi="Calibri" w:cs="Arial"/>
          <w:szCs w:val="22"/>
        </w:rPr>
        <w:t>n appeal by the Public Service Commission</w:t>
      </w:r>
      <w:r w:rsidRPr="00600735">
        <w:rPr>
          <w:rStyle w:val="FootnoteReference"/>
          <w:rFonts w:ascii="Calibri" w:hAnsi="Calibri" w:cs="Arial"/>
          <w:szCs w:val="22"/>
        </w:rPr>
        <w:footnoteReference w:id="47"/>
      </w:r>
      <w:r w:rsidRPr="00600735">
        <w:rPr>
          <w:rFonts w:ascii="Calibri" w:hAnsi="Calibri" w:cs="Arial"/>
          <w:szCs w:val="22"/>
        </w:rPr>
        <w:t>, perceive little risk to themselves from non-compliance with the PFMA and/ or financial misconduct.</w:t>
      </w:r>
    </w:p>
    <w:p w:rsidR="008968D1" w:rsidRPr="00600735" w:rsidRDefault="00A758FF" w:rsidP="00A758FF">
      <w:pPr>
        <w:rPr>
          <w:rFonts w:ascii="Calibri" w:hAnsi="Calibri" w:cs="Arial"/>
          <w:szCs w:val="22"/>
        </w:rPr>
      </w:pPr>
      <w:r w:rsidRPr="00600735">
        <w:rPr>
          <w:rFonts w:ascii="Calibri" w:hAnsi="Calibri" w:cs="Arial"/>
          <w:szCs w:val="22"/>
        </w:rPr>
        <w:t>Weak disciplinary capacity undermines the PFMA’s credibility, because stronger PFM systems that do detect financial misconduct are not being supported by effective disciplinary action against those responsible.</w:t>
      </w:r>
      <w:r w:rsidR="009141DF" w:rsidRPr="00600735">
        <w:rPr>
          <w:rFonts w:ascii="Calibri" w:hAnsi="Calibri" w:cs="Arial"/>
          <w:szCs w:val="22"/>
        </w:rPr>
        <w:t xml:space="preserve"> </w:t>
      </w:r>
      <w:r w:rsidRPr="00600735">
        <w:rPr>
          <w:rFonts w:ascii="Calibri" w:hAnsi="Calibri" w:cs="Arial"/>
          <w:szCs w:val="22"/>
        </w:rPr>
        <w:t>Lack of disciplinary capacity in SIG is a significant brake on how far PFM reforms can impact on the quality of public expenditure.</w:t>
      </w:r>
    </w:p>
    <w:p w:rsidR="00A758FF" w:rsidRPr="00600735" w:rsidRDefault="00A758FF" w:rsidP="00A758FF">
      <w:pPr>
        <w:rPr>
          <w:rFonts w:ascii="Calibri" w:hAnsi="Calibri" w:cs="Arial"/>
          <w:szCs w:val="22"/>
        </w:rPr>
      </w:pPr>
      <w:r w:rsidRPr="00600735">
        <w:rPr>
          <w:rFonts w:ascii="Calibri" w:hAnsi="Calibri" w:cs="Arial"/>
          <w:szCs w:val="22"/>
        </w:rPr>
        <w:t>All reports of public service misconduct must come to the Ministry of Public service, Standards Division for processing in the form of a case file.</w:t>
      </w:r>
      <w:r w:rsidR="009141DF" w:rsidRPr="00600735">
        <w:rPr>
          <w:rFonts w:ascii="Calibri" w:hAnsi="Calibri" w:cs="Arial"/>
          <w:szCs w:val="22"/>
        </w:rPr>
        <w:t xml:space="preserve"> </w:t>
      </w:r>
      <w:r w:rsidRPr="00600735">
        <w:rPr>
          <w:rFonts w:ascii="Calibri" w:hAnsi="Calibri" w:cs="Arial"/>
          <w:szCs w:val="22"/>
        </w:rPr>
        <w:t>This file is usually prepared by the</w:t>
      </w:r>
      <w:r w:rsidR="00347F3B" w:rsidRPr="00600735">
        <w:rPr>
          <w:rFonts w:ascii="Calibri" w:hAnsi="Calibri" w:cs="Arial"/>
          <w:szCs w:val="22"/>
        </w:rPr>
        <w:t xml:space="preserve"> relevant</w:t>
      </w:r>
      <w:r w:rsidRPr="00600735">
        <w:rPr>
          <w:rFonts w:ascii="Calibri" w:hAnsi="Calibri" w:cs="Arial"/>
          <w:szCs w:val="22"/>
        </w:rPr>
        <w:t xml:space="preserve"> Ministry</w:t>
      </w:r>
      <w:r w:rsidR="00347F3B" w:rsidRPr="00600735">
        <w:rPr>
          <w:rFonts w:ascii="Calibri" w:hAnsi="Calibri" w:cs="Arial"/>
          <w:szCs w:val="22"/>
        </w:rPr>
        <w:t>’s</w:t>
      </w:r>
      <w:r w:rsidRPr="00600735">
        <w:rPr>
          <w:rFonts w:ascii="Calibri" w:hAnsi="Calibri" w:cs="Arial"/>
          <w:szCs w:val="22"/>
        </w:rPr>
        <w:t xml:space="preserve"> Internal Audit Unit; and the matter must be considered </w:t>
      </w:r>
      <w:r w:rsidR="00347F3B" w:rsidRPr="00600735">
        <w:rPr>
          <w:rFonts w:ascii="Calibri" w:hAnsi="Calibri" w:cs="Arial"/>
          <w:szCs w:val="22"/>
        </w:rPr>
        <w:t xml:space="preserve">only </w:t>
      </w:r>
      <w:r w:rsidRPr="00600735">
        <w:rPr>
          <w:rFonts w:ascii="Calibri" w:hAnsi="Calibri" w:cs="Arial"/>
          <w:szCs w:val="22"/>
        </w:rPr>
        <w:t>on the contents of the file submitted because MPS has no investigatory or seizure powers and there are no time limits or penalties for non-compliance with directions under the Act or Regulations.</w:t>
      </w:r>
    </w:p>
    <w:p w:rsidR="00A758FF" w:rsidRPr="00600735" w:rsidRDefault="00A758FF" w:rsidP="00A758FF">
      <w:pPr>
        <w:rPr>
          <w:rFonts w:ascii="Calibri" w:hAnsi="Calibri" w:cs="Arial"/>
          <w:szCs w:val="22"/>
        </w:rPr>
      </w:pPr>
      <w:r w:rsidRPr="00600735">
        <w:rPr>
          <w:rFonts w:ascii="Calibri" w:hAnsi="Calibri" w:cs="Arial"/>
          <w:szCs w:val="22"/>
        </w:rPr>
        <w:t>Further, MPS has not issued any guidance on standards of evidence for a disciplinary action case file to guide Internal Audit Units.</w:t>
      </w:r>
      <w:r w:rsidR="009141DF" w:rsidRPr="00600735">
        <w:rPr>
          <w:rFonts w:ascii="Calibri" w:hAnsi="Calibri" w:cs="Arial"/>
          <w:szCs w:val="22"/>
        </w:rPr>
        <w:t xml:space="preserve"> </w:t>
      </w:r>
      <w:r w:rsidRPr="00600735">
        <w:rPr>
          <w:rFonts w:ascii="Calibri" w:hAnsi="Calibri" w:cs="Arial"/>
          <w:szCs w:val="22"/>
        </w:rPr>
        <w:t>There is no in-house legal capacity within MPS, which relies on the Attorney General’s Office to provide legal advice when it has capacity to do so, which is not regularly or frequently.</w:t>
      </w:r>
      <w:r w:rsidR="009141DF" w:rsidRPr="00600735">
        <w:rPr>
          <w:rFonts w:ascii="Calibri" w:hAnsi="Calibri" w:cs="Arial"/>
          <w:szCs w:val="22"/>
        </w:rPr>
        <w:t xml:space="preserve"> </w:t>
      </w:r>
      <w:r w:rsidRPr="00600735">
        <w:rPr>
          <w:rFonts w:ascii="Calibri" w:hAnsi="Calibri" w:cs="Arial"/>
          <w:szCs w:val="22"/>
        </w:rPr>
        <w:t>Case files and evidence are currently assessed by the MPS Policy Group.</w:t>
      </w:r>
    </w:p>
    <w:p w:rsidR="00A758FF" w:rsidRPr="00600735" w:rsidRDefault="00A758FF" w:rsidP="00A758FF">
      <w:pPr>
        <w:rPr>
          <w:rFonts w:ascii="Calibri" w:hAnsi="Calibri" w:cs="Arial"/>
          <w:szCs w:val="22"/>
        </w:rPr>
      </w:pPr>
      <w:r w:rsidRPr="00600735">
        <w:rPr>
          <w:rFonts w:ascii="Calibri" w:hAnsi="Calibri" w:cs="Arial"/>
          <w:szCs w:val="22"/>
        </w:rPr>
        <w:t>Finally, all case files are hard-copy, with no electronic lodgement facility, documents control registry or secure filing system in the Standards Division.</w:t>
      </w:r>
      <w:r w:rsidR="009141DF" w:rsidRPr="00600735">
        <w:rPr>
          <w:rFonts w:ascii="Calibri" w:hAnsi="Calibri" w:cs="Arial"/>
          <w:szCs w:val="22"/>
        </w:rPr>
        <w:t xml:space="preserve"> </w:t>
      </w:r>
      <w:r w:rsidRPr="00600735">
        <w:rPr>
          <w:rFonts w:ascii="Calibri" w:hAnsi="Calibri" w:cs="Arial"/>
          <w:szCs w:val="22"/>
        </w:rPr>
        <w:t>Consequently, the recently appointed Director is sorting files from many years prior and there is evidence of records being misplaced</w:t>
      </w:r>
      <w:r w:rsidR="00BF6239">
        <w:rPr>
          <w:rFonts w:ascii="Calibri" w:hAnsi="Calibri" w:cs="Arial"/>
          <w:szCs w:val="22"/>
        </w:rPr>
        <w:t>.</w:t>
      </w:r>
      <w:r w:rsidR="00DB18FB" w:rsidRPr="00600735">
        <w:rPr>
          <w:rFonts w:ascii="Calibri" w:hAnsi="Calibri" w:cs="Arial"/>
          <w:szCs w:val="22"/>
        </w:rPr>
        <w:t xml:space="preserve"> </w:t>
      </w:r>
      <w:r w:rsidRPr="00600735">
        <w:rPr>
          <w:rFonts w:ascii="Calibri" w:hAnsi="Calibri" w:cs="Arial"/>
          <w:szCs w:val="22"/>
        </w:rPr>
        <w:t>Resources needed to reinforce MPS capacity to take disciplinary actions are:</w:t>
      </w:r>
    </w:p>
    <w:p w:rsidR="00A758FF" w:rsidRPr="00600735" w:rsidRDefault="0082234F" w:rsidP="00BA5907">
      <w:pPr>
        <w:pStyle w:val="ListParagraph"/>
        <w:numPr>
          <w:ilvl w:val="0"/>
          <w:numId w:val="13"/>
        </w:numPr>
        <w:rPr>
          <w:rFonts w:ascii="Calibri" w:hAnsi="Calibri" w:cs="Arial"/>
          <w:szCs w:val="22"/>
        </w:rPr>
      </w:pPr>
      <w:r>
        <w:rPr>
          <w:rFonts w:ascii="Calibri" w:hAnsi="Calibri" w:cs="Arial"/>
          <w:szCs w:val="22"/>
        </w:rPr>
        <w:t>STA/</w:t>
      </w:r>
      <w:r w:rsidR="00A758FF" w:rsidRPr="00600735">
        <w:rPr>
          <w:rFonts w:ascii="Calibri" w:hAnsi="Calibri" w:cs="Arial"/>
          <w:szCs w:val="22"/>
        </w:rPr>
        <w:t xml:space="preserve">LTA </w:t>
      </w:r>
      <w:r w:rsidR="00B42BB6" w:rsidRPr="00600735">
        <w:rPr>
          <w:rFonts w:ascii="Calibri" w:hAnsi="Calibri" w:cs="Arial"/>
          <w:szCs w:val="22"/>
        </w:rPr>
        <w:t xml:space="preserve">to the MPS Professional Standard Unit </w:t>
      </w:r>
      <w:r w:rsidR="00A758FF" w:rsidRPr="00600735">
        <w:rPr>
          <w:rFonts w:ascii="Calibri" w:hAnsi="Calibri" w:cs="Arial"/>
          <w:szCs w:val="22"/>
        </w:rPr>
        <w:t>to support development of appropriate staffing, administration and operational practices of Standards Division;</w:t>
      </w:r>
      <w:r w:rsidR="0096290E">
        <w:rPr>
          <w:rFonts w:ascii="Calibri" w:hAnsi="Calibri" w:cs="Arial"/>
          <w:szCs w:val="22"/>
        </w:rPr>
        <w:t xml:space="preserve"> and</w:t>
      </w:r>
    </w:p>
    <w:p w:rsidR="00A758FF" w:rsidRDefault="00B42BB6" w:rsidP="00BA5907">
      <w:pPr>
        <w:pStyle w:val="ListParagraph"/>
        <w:numPr>
          <w:ilvl w:val="0"/>
          <w:numId w:val="13"/>
        </w:numPr>
        <w:rPr>
          <w:rFonts w:ascii="Calibri" w:hAnsi="Calibri" w:cs="Arial"/>
          <w:szCs w:val="22"/>
        </w:rPr>
      </w:pPr>
      <w:r w:rsidRPr="00600735">
        <w:rPr>
          <w:rFonts w:ascii="Calibri" w:hAnsi="Calibri" w:cs="Arial"/>
          <w:szCs w:val="22"/>
        </w:rPr>
        <w:t xml:space="preserve">Facilitate legal advice to MPS Standards Unit including through a </w:t>
      </w:r>
      <w:r w:rsidR="00A758FF" w:rsidRPr="00600735">
        <w:rPr>
          <w:rFonts w:ascii="Calibri" w:hAnsi="Calibri" w:cs="Arial"/>
          <w:szCs w:val="22"/>
        </w:rPr>
        <w:t xml:space="preserve">Legal Advisor </w:t>
      </w:r>
      <w:r w:rsidRPr="00600735">
        <w:rPr>
          <w:rFonts w:ascii="Calibri" w:hAnsi="Calibri" w:cs="Arial"/>
          <w:szCs w:val="22"/>
        </w:rPr>
        <w:t xml:space="preserve">if required. This would be done in collaboration with Attorney’s General </w:t>
      </w:r>
      <w:r w:rsidR="00772B24">
        <w:rPr>
          <w:rFonts w:ascii="Calibri" w:hAnsi="Calibri" w:cs="Arial"/>
          <w:szCs w:val="22"/>
        </w:rPr>
        <w:t>Chamber</w:t>
      </w:r>
      <w:r w:rsidRPr="00600735">
        <w:rPr>
          <w:rFonts w:ascii="Calibri" w:hAnsi="Calibri" w:cs="Arial"/>
          <w:szCs w:val="22"/>
        </w:rPr>
        <w:t xml:space="preserve">. </w:t>
      </w:r>
    </w:p>
    <w:p w:rsidR="0082234F" w:rsidRPr="00600735" w:rsidRDefault="0082234F" w:rsidP="0082234F">
      <w:pPr>
        <w:pStyle w:val="Heading4"/>
        <w:rPr>
          <w:rFonts w:ascii="Calibri" w:hAnsi="Calibri" w:cs="Arial"/>
          <w:szCs w:val="22"/>
        </w:rPr>
      </w:pPr>
      <w:r w:rsidRPr="00600735">
        <w:rPr>
          <w:rFonts w:ascii="Calibri" w:hAnsi="Calibri" w:cs="Arial"/>
          <w:szCs w:val="22"/>
        </w:rPr>
        <w:t xml:space="preserve">Activity 3.3 – </w:t>
      </w:r>
      <w:r>
        <w:rPr>
          <w:rFonts w:ascii="Calibri" w:hAnsi="Calibri" w:cs="Arial"/>
          <w:szCs w:val="22"/>
        </w:rPr>
        <w:t>Supporting existing Public Sector reforms</w:t>
      </w:r>
    </w:p>
    <w:p w:rsidR="0082234F" w:rsidRDefault="0082234F" w:rsidP="0082234F">
      <w:pPr>
        <w:rPr>
          <w:rFonts w:ascii="Calibri" w:hAnsi="Calibri" w:cs="Arial"/>
          <w:szCs w:val="22"/>
        </w:rPr>
      </w:pPr>
      <w:r>
        <w:rPr>
          <w:rFonts w:ascii="Calibri" w:hAnsi="Calibri" w:cs="Arial"/>
          <w:szCs w:val="22"/>
        </w:rPr>
        <w:t xml:space="preserve">There are a number of public sector reforms that have been </w:t>
      </w:r>
      <w:r w:rsidR="00772B24">
        <w:rPr>
          <w:rFonts w:ascii="Calibri" w:hAnsi="Calibri" w:cs="Arial"/>
          <w:szCs w:val="22"/>
        </w:rPr>
        <w:t>implemented</w:t>
      </w:r>
      <w:r>
        <w:rPr>
          <w:rFonts w:ascii="Calibri" w:hAnsi="Calibri" w:cs="Arial"/>
          <w:szCs w:val="22"/>
        </w:rPr>
        <w:t xml:space="preserve"> relatively quickly (under RAMSI or SIGOV), but have </w:t>
      </w:r>
      <w:r w:rsidR="00772B24">
        <w:rPr>
          <w:rFonts w:ascii="Calibri" w:hAnsi="Calibri" w:cs="Arial"/>
          <w:szCs w:val="22"/>
        </w:rPr>
        <w:t>yet</w:t>
      </w:r>
      <w:r>
        <w:rPr>
          <w:rFonts w:ascii="Calibri" w:hAnsi="Calibri" w:cs="Arial"/>
          <w:szCs w:val="22"/>
        </w:rPr>
        <w:t xml:space="preserve"> </w:t>
      </w:r>
      <w:r w:rsidR="00772B24">
        <w:rPr>
          <w:rFonts w:ascii="Calibri" w:hAnsi="Calibri" w:cs="Arial"/>
          <w:szCs w:val="22"/>
        </w:rPr>
        <w:t xml:space="preserve">to </w:t>
      </w:r>
      <w:r>
        <w:rPr>
          <w:rFonts w:ascii="Calibri" w:hAnsi="Calibri" w:cs="Arial"/>
          <w:szCs w:val="22"/>
        </w:rPr>
        <w:t xml:space="preserve">be fully </w:t>
      </w:r>
      <w:r w:rsidR="00772B24">
        <w:rPr>
          <w:rFonts w:ascii="Calibri" w:hAnsi="Calibri" w:cs="Arial"/>
          <w:szCs w:val="22"/>
        </w:rPr>
        <w:t>embedded</w:t>
      </w:r>
      <w:r>
        <w:rPr>
          <w:rFonts w:ascii="Calibri" w:hAnsi="Calibri" w:cs="Arial"/>
          <w:szCs w:val="22"/>
        </w:rPr>
        <w:t>. The gains of these are being felt at the centre (MPS, MOFT), but further work is required to enable line ministries to benefit from these reforms. This includes:</w:t>
      </w:r>
    </w:p>
    <w:p w:rsidR="0082234F" w:rsidRPr="000975C3" w:rsidRDefault="0082234F" w:rsidP="000975C3">
      <w:pPr>
        <w:pStyle w:val="ListParagraph"/>
        <w:numPr>
          <w:ilvl w:val="0"/>
          <w:numId w:val="56"/>
        </w:numPr>
        <w:rPr>
          <w:rFonts w:ascii="Calibri" w:hAnsi="Calibri" w:cs="Arial"/>
          <w:szCs w:val="22"/>
        </w:rPr>
      </w:pPr>
      <w:r w:rsidRPr="000975C3">
        <w:rPr>
          <w:rFonts w:ascii="Calibri" w:hAnsi="Calibri" w:cs="Arial"/>
          <w:szCs w:val="22"/>
        </w:rPr>
        <w:t>The HRMIS system (Aurion</w:t>
      </w:r>
      <w:r w:rsidR="000975C3">
        <w:rPr>
          <w:rFonts w:ascii="Calibri" w:hAnsi="Calibri" w:cs="Arial"/>
          <w:szCs w:val="22"/>
        </w:rPr>
        <w:t>)</w:t>
      </w:r>
      <w:r w:rsidRPr="000975C3">
        <w:rPr>
          <w:rFonts w:ascii="Calibri" w:hAnsi="Calibri" w:cs="Arial"/>
          <w:szCs w:val="22"/>
        </w:rPr>
        <w:t xml:space="preserve"> is expected to be fully rolled out by June 2017. The Governance Program will need to focus on increasing usage of the system at line ministry level, and utilising Aurion’s full functionality. This will also help to </w:t>
      </w:r>
      <w:r w:rsidR="000975C3">
        <w:rPr>
          <w:rFonts w:ascii="Calibri" w:hAnsi="Calibri" w:cs="Arial"/>
          <w:szCs w:val="22"/>
        </w:rPr>
        <w:t>entrench</w:t>
      </w:r>
      <w:r w:rsidRPr="000975C3">
        <w:rPr>
          <w:rFonts w:ascii="Calibri" w:hAnsi="Calibri" w:cs="Arial"/>
          <w:szCs w:val="22"/>
        </w:rPr>
        <w:t xml:space="preserve"> the Performance Management Process by providing data on where </w:t>
      </w:r>
      <w:r w:rsidR="000975C3">
        <w:rPr>
          <w:rFonts w:ascii="Calibri" w:hAnsi="Calibri" w:cs="Arial"/>
          <w:szCs w:val="22"/>
        </w:rPr>
        <w:t>issues are</w:t>
      </w:r>
      <w:r w:rsidRPr="000975C3">
        <w:rPr>
          <w:rFonts w:ascii="Calibri" w:hAnsi="Calibri" w:cs="Arial"/>
          <w:szCs w:val="22"/>
        </w:rPr>
        <w:t xml:space="preserve"> occurring. This </w:t>
      </w:r>
      <w:r w:rsidR="000975C3">
        <w:rPr>
          <w:rFonts w:ascii="Calibri" w:hAnsi="Calibri" w:cs="Arial"/>
          <w:szCs w:val="22"/>
        </w:rPr>
        <w:t xml:space="preserve">will </w:t>
      </w:r>
      <w:r w:rsidRPr="000975C3">
        <w:rPr>
          <w:rFonts w:ascii="Calibri" w:hAnsi="Calibri" w:cs="Arial"/>
          <w:szCs w:val="22"/>
        </w:rPr>
        <w:t>require</w:t>
      </w:r>
      <w:r w:rsidR="000975C3">
        <w:rPr>
          <w:rFonts w:ascii="Calibri" w:hAnsi="Calibri" w:cs="Arial"/>
          <w:szCs w:val="22"/>
        </w:rPr>
        <w:t xml:space="preserve"> a</w:t>
      </w:r>
      <w:r w:rsidRPr="000975C3">
        <w:rPr>
          <w:rFonts w:ascii="Calibri" w:hAnsi="Calibri" w:cs="Arial"/>
          <w:szCs w:val="22"/>
        </w:rPr>
        <w:t xml:space="preserve"> change in SIG policy, a</w:t>
      </w:r>
      <w:r w:rsidR="0096290E">
        <w:rPr>
          <w:rFonts w:ascii="Calibri" w:hAnsi="Calibri" w:cs="Arial"/>
          <w:szCs w:val="22"/>
        </w:rPr>
        <w:t>s well as uptake of the system;</w:t>
      </w:r>
    </w:p>
    <w:p w:rsidR="0082234F" w:rsidRPr="000975C3" w:rsidRDefault="0082234F" w:rsidP="000975C3">
      <w:pPr>
        <w:pStyle w:val="ListParagraph"/>
        <w:numPr>
          <w:ilvl w:val="0"/>
          <w:numId w:val="56"/>
        </w:numPr>
        <w:rPr>
          <w:rFonts w:ascii="Calibri" w:hAnsi="Calibri" w:cs="Arial"/>
          <w:szCs w:val="22"/>
        </w:rPr>
      </w:pPr>
      <w:r w:rsidRPr="000975C3">
        <w:rPr>
          <w:rFonts w:ascii="Calibri" w:hAnsi="Calibri" w:cs="Arial"/>
          <w:szCs w:val="22"/>
        </w:rPr>
        <w:t xml:space="preserve">Decentralised recruitment. </w:t>
      </w:r>
      <w:r w:rsidR="000975C3">
        <w:rPr>
          <w:rFonts w:ascii="Calibri" w:hAnsi="Calibri" w:cs="Arial"/>
          <w:szCs w:val="22"/>
        </w:rPr>
        <w:t>T</w:t>
      </w:r>
      <w:r w:rsidRPr="000975C3">
        <w:rPr>
          <w:rFonts w:ascii="Calibri" w:hAnsi="Calibri" w:cs="Arial"/>
          <w:szCs w:val="22"/>
        </w:rPr>
        <w:t xml:space="preserve">his is working well at some agencies, but </w:t>
      </w:r>
      <w:r w:rsidR="000975C3">
        <w:rPr>
          <w:rFonts w:ascii="Calibri" w:hAnsi="Calibri" w:cs="Arial"/>
          <w:szCs w:val="22"/>
        </w:rPr>
        <w:t>less so in</w:t>
      </w:r>
      <w:r w:rsidRPr="000975C3">
        <w:rPr>
          <w:rFonts w:ascii="Calibri" w:hAnsi="Calibri" w:cs="Arial"/>
          <w:szCs w:val="22"/>
        </w:rPr>
        <w:t xml:space="preserve"> others. A problem driven approach will be taken</w:t>
      </w:r>
      <w:r w:rsidR="0096290E">
        <w:rPr>
          <w:rFonts w:ascii="Calibri" w:hAnsi="Calibri" w:cs="Arial"/>
          <w:szCs w:val="22"/>
        </w:rPr>
        <w:t xml:space="preserve"> to understand the bottlenecks;</w:t>
      </w:r>
    </w:p>
    <w:p w:rsidR="0082234F" w:rsidRPr="000975C3" w:rsidRDefault="0082234F" w:rsidP="000975C3">
      <w:pPr>
        <w:pStyle w:val="ListParagraph"/>
        <w:numPr>
          <w:ilvl w:val="0"/>
          <w:numId w:val="56"/>
        </w:numPr>
        <w:rPr>
          <w:rFonts w:ascii="Calibri" w:hAnsi="Calibri" w:cs="Arial"/>
          <w:szCs w:val="22"/>
        </w:rPr>
      </w:pPr>
      <w:r w:rsidRPr="000975C3">
        <w:rPr>
          <w:rFonts w:ascii="Calibri" w:hAnsi="Calibri" w:cs="Arial"/>
          <w:szCs w:val="22"/>
        </w:rPr>
        <w:t>SIG is working on updating the legal framewor</w:t>
      </w:r>
      <w:r w:rsidR="0096290E">
        <w:rPr>
          <w:rFonts w:ascii="Calibri" w:hAnsi="Calibri" w:cs="Arial"/>
          <w:szCs w:val="22"/>
        </w:rPr>
        <w:t>k governing the Public Service; and</w:t>
      </w:r>
    </w:p>
    <w:p w:rsidR="00BD4E6A" w:rsidRPr="000975C3" w:rsidRDefault="00BD4E6A" w:rsidP="000975C3">
      <w:pPr>
        <w:pStyle w:val="ListParagraph"/>
        <w:numPr>
          <w:ilvl w:val="0"/>
          <w:numId w:val="56"/>
        </w:numPr>
        <w:rPr>
          <w:rFonts w:ascii="Calibri" w:hAnsi="Calibri" w:cs="Arial"/>
          <w:szCs w:val="22"/>
        </w:rPr>
      </w:pPr>
      <w:r w:rsidRPr="000975C3">
        <w:rPr>
          <w:rFonts w:ascii="Calibri" w:hAnsi="Calibri" w:cs="Arial"/>
          <w:szCs w:val="22"/>
        </w:rPr>
        <w:t>Reviewing remuneration</w:t>
      </w:r>
      <w:r w:rsidR="000975C3">
        <w:rPr>
          <w:rFonts w:ascii="Calibri" w:hAnsi="Calibri" w:cs="Arial"/>
          <w:szCs w:val="22"/>
        </w:rPr>
        <w:t xml:space="preserve"> is an ongoing issue and the Governance Program will continue to progress this issue including through an </w:t>
      </w:r>
      <w:r w:rsidRPr="000975C3">
        <w:rPr>
          <w:rFonts w:ascii="Calibri" w:hAnsi="Calibri" w:cs="Arial"/>
          <w:szCs w:val="22"/>
        </w:rPr>
        <w:t xml:space="preserve">existing World Bank </w:t>
      </w:r>
      <w:r w:rsidR="000975C3">
        <w:rPr>
          <w:rFonts w:ascii="Calibri" w:hAnsi="Calibri" w:cs="Arial"/>
          <w:szCs w:val="22"/>
        </w:rPr>
        <w:t>project</w:t>
      </w:r>
      <w:r w:rsidRPr="000975C3">
        <w:rPr>
          <w:rFonts w:ascii="Calibri" w:hAnsi="Calibri" w:cs="Arial"/>
          <w:szCs w:val="22"/>
        </w:rPr>
        <w:t xml:space="preserve">. </w:t>
      </w:r>
    </w:p>
    <w:p w:rsidR="0082234F" w:rsidRPr="00600735" w:rsidRDefault="0082234F" w:rsidP="0082234F">
      <w:pPr>
        <w:rPr>
          <w:rFonts w:ascii="Calibri" w:hAnsi="Calibri" w:cs="Arial"/>
          <w:szCs w:val="22"/>
        </w:rPr>
      </w:pPr>
      <w:r>
        <w:rPr>
          <w:rFonts w:ascii="Calibri" w:hAnsi="Calibri" w:cs="Arial"/>
          <w:szCs w:val="22"/>
        </w:rPr>
        <w:t xml:space="preserve">Resources needed to implement this might include an STA or LTA, depending on the issue. </w:t>
      </w:r>
    </w:p>
    <w:p w:rsidR="00F42E0C" w:rsidRPr="00600735" w:rsidRDefault="00F42E0C" w:rsidP="00672BAF">
      <w:pPr>
        <w:pStyle w:val="Heading4"/>
        <w:rPr>
          <w:rFonts w:ascii="Calibri" w:hAnsi="Calibri" w:cs="Arial"/>
          <w:szCs w:val="22"/>
        </w:rPr>
      </w:pPr>
      <w:r w:rsidRPr="00600735">
        <w:rPr>
          <w:rFonts w:ascii="Calibri" w:hAnsi="Calibri" w:cs="Arial"/>
          <w:szCs w:val="22"/>
        </w:rPr>
        <w:t xml:space="preserve">Activity </w:t>
      </w:r>
      <w:r w:rsidR="00FF27DB" w:rsidRPr="00600735">
        <w:rPr>
          <w:rFonts w:ascii="Calibri" w:hAnsi="Calibri" w:cs="Arial"/>
          <w:szCs w:val="22"/>
        </w:rPr>
        <w:t>3.</w:t>
      </w:r>
      <w:r w:rsidR="0082234F">
        <w:rPr>
          <w:rFonts w:ascii="Calibri" w:hAnsi="Calibri" w:cs="Arial"/>
          <w:szCs w:val="22"/>
        </w:rPr>
        <w:t>4</w:t>
      </w:r>
      <w:r w:rsidR="00FF27DB" w:rsidRPr="00600735">
        <w:rPr>
          <w:rFonts w:ascii="Calibri" w:hAnsi="Calibri" w:cs="Arial"/>
          <w:szCs w:val="22"/>
        </w:rPr>
        <w:t xml:space="preserve"> – Promote greater gender </w:t>
      </w:r>
      <w:r w:rsidR="000D2745" w:rsidRPr="00600735">
        <w:rPr>
          <w:rFonts w:ascii="Calibri" w:hAnsi="Calibri" w:cs="Arial"/>
          <w:szCs w:val="22"/>
        </w:rPr>
        <w:t xml:space="preserve">equality </w:t>
      </w:r>
      <w:r w:rsidR="00FF27DB" w:rsidRPr="00600735">
        <w:rPr>
          <w:rFonts w:ascii="Calibri" w:hAnsi="Calibri" w:cs="Arial"/>
          <w:szCs w:val="22"/>
        </w:rPr>
        <w:t>in the Public Service</w:t>
      </w:r>
    </w:p>
    <w:p w:rsidR="00FF27DB" w:rsidRPr="00600735" w:rsidRDefault="000D2745" w:rsidP="00F42E0C">
      <w:pPr>
        <w:rPr>
          <w:rFonts w:ascii="Calibri" w:hAnsi="Calibri" w:cs="Arial"/>
          <w:szCs w:val="22"/>
        </w:rPr>
      </w:pPr>
      <w:r w:rsidRPr="00600735">
        <w:rPr>
          <w:rFonts w:ascii="Calibri" w:hAnsi="Calibri" w:cs="Arial"/>
          <w:szCs w:val="22"/>
        </w:rPr>
        <w:t xml:space="preserve">The </w:t>
      </w:r>
      <w:r w:rsidR="00A9639D">
        <w:rPr>
          <w:rFonts w:ascii="Calibri" w:hAnsi="Calibri" w:cs="Arial"/>
          <w:szCs w:val="22"/>
        </w:rPr>
        <w:t xml:space="preserve">fourth </w:t>
      </w:r>
      <w:r w:rsidRPr="00600735">
        <w:rPr>
          <w:rFonts w:ascii="Calibri" w:hAnsi="Calibri" w:cs="Arial"/>
          <w:szCs w:val="22"/>
        </w:rPr>
        <w:t>activity in this component is the provision of LTA to work specifically on promoting greater gender equality across the public service.</w:t>
      </w:r>
      <w:r w:rsidR="009141DF" w:rsidRPr="00600735">
        <w:rPr>
          <w:rFonts w:ascii="Calibri" w:hAnsi="Calibri" w:cs="Arial"/>
          <w:szCs w:val="22"/>
        </w:rPr>
        <w:t xml:space="preserve"> </w:t>
      </w:r>
      <w:r w:rsidR="00CC550B" w:rsidRPr="00600735">
        <w:rPr>
          <w:rFonts w:ascii="Calibri" w:hAnsi="Calibri" w:cs="Arial"/>
          <w:szCs w:val="22"/>
        </w:rPr>
        <w:t>Where possible, t</w:t>
      </w:r>
      <w:r w:rsidRPr="00600735">
        <w:rPr>
          <w:rFonts w:ascii="Calibri" w:hAnsi="Calibri" w:cs="Arial"/>
          <w:szCs w:val="22"/>
        </w:rPr>
        <w:t xml:space="preserve">his position will be </w:t>
      </w:r>
      <w:r w:rsidR="00F55BC9" w:rsidRPr="00600735">
        <w:rPr>
          <w:rFonts w:ascii="Calibri" w:hAnsi="Calibri" w:cs="Arial"/>
          <w:szCs w:val="22"/>
        </w:rPr>
        <w:t>ba</w:t>
      </w:r>
      <w:r w:rsidR="00282BF7" w:rsidRPr="00600735">
        <w:rPr>
          <w:rFonts w:ascii="Calibri" w:hAnsi="Calibri" w:cs="Arial"/>
          <w:szCs w:val="22"/>
        </w:rPr>
        <w:t>sed within SIG and will help to</w:t>
      </w:r>
      <w:r w:rsidR="0033057D" w:rsidRPr="00600735">
        <w:rPr>
          <w:rFonts w:ascii="Calibri" w:hAnsi="Calibri" w:cs="Arial"/>
          <w:szCs w:val="22"/>
        </w:rPr>
        <w:t xml:space="preserve"> build on earl</w:t>
      </w:r>
      <w:r w:rsidR="00F55BC9" w:rsidRPr="00600735">
        <w:rPr>
          <w:rFonts w:ascii="Calibri" w:hAnsi="Calibri" w:cs="Arial"/>
          <w:szCs w:val="22"/>
        </w:rPr>
        <w:t>ier</w:t>
      </w:r>
      <w:r w:rsidR="0033057D" w:rsidRPr="00600735">
        <w:rPr>
          <w:rFonts w:ascii="Calibri" w:hAnsi="Calibri" w:cs="Arial"/>
          <w:szCs w:val="22"/>
        </w:rPr>
        <w:t xml:space="preserve"> work in promoting greater gender quality in the public service, capitalising on the pioneering work of the Public Service Commission to include gender mainstreaming requirements into performance agreements for Permanent Secretaries and the </w:t>
      </w:r>
      <w:r w:rsidR="00F55BC9" w:rsidRPr="00600735">
        <w:rPr>
          <w:rFonts w:ascii="Calibri" w:hAnsi="Calibri" w:cs="Arial"/>
          <w:szCs w:val="22"/>
        </w:rPr>
        <w:t xml:space="preserve">reinvigoration </w:t>
      </w:r>
      <w:r w:rsidR="0033057D" w:rsidRPr="00600735">
        <w:rPr>
          <w:rFonts w:ascii="Calibri" w:hAnsi="Calibri" w:cs="Arial"/>
          <w:szCs w:val="22"/>
        </w:rPr>
        <w:t xml:space="preserve">of </w:t>
      </w:r>
      <w:r w:rsidR="00F55BC9" w:rsidRPr="00600735">
        <w:rPr>
          <w:rFonts w:ascii="Calibri" w:hAnsi="Calibri" w:cs="Arial"/>
          <w:szCs w:val="22"/>
        </w:rPr>
        <w:t>SIG</w:t>
      </w:r>
      <w:r w:rsidR="0033057D" w:rsidRPr="00600735">
        <w:rPr>
          <w:rFonts w:ascii="Calibri" w:hAnsi="Calibri" w:cs="Arial"/>
          <w:szCs w:val="22"/>
        </w:rPr>
        <w:t xml:space="preserve"> Gender Focal Point network.</w:t>
      </w:r>
      <w:r w:rsidR="009141DF" w:rsidRPr="00600735">
        <w:rPr>
          <w:rFonts w:ascii="Calibri" w:hAnsi="Calibri" w:cs="Arial"/>
          <w:szCs w:val="22"/>
        </w:rPr>
        <w:t xml:space="preserve"> </w:t>
      </w:r>
      <w:r w:rsidR="0033057D" w:rsidRPr="00600735">
        <w:rPr>
          <w:rFonts w:ascii="Calibri" w:hAnsi="Calibri" w:cs="Arial"/>
          <w:szCs w:val="22"/>
        </w:rPr>
        <w:t xml:space="preserve">Notwithstanding such steps, there appears to have been very limited progress in women’s </w:t>
      </w:r>
      <w:r w:rsidR="00F676DA" w:rsidRPr="00600735">
        <w:rPr>
          <w:rFonts w:ascii="Calibri" w:hAnsi="Calibri" w:cs="Arial"/>
          <w:szCs w:val="22"/>
        </w:rPr>
        <w:t>l</w:t>
      </w:r>
      <w:r w:rsidR="0033057D" w:rsidRPr="00600735">
        <w:rPr>
          <w:rFonts w:ascii="Calibri" w:hAnsi="Calibri" w:cs="Arial"/>
          <w:szCs w:val="22"/>
        </w:rPr>
        <w:t>eadership</w:t>
      </w:r>
      <w:r w:rsidR="00F676DA" w:rsidRPr="00600735">
        <w:rPr>
          <w:rFonts w:ascii="Calibri" w:hAnsi="Calibri" w:cs="Arial"/>
          <w:szCs w:val="22"/>
        </w:rPr>
        <w:t xml:space="preserve"> </w:t>
      </w:r>
      <w:r w:rsidR="0033057D" w:rsidRPr="00600735">
        <w:rPr>
          <w:rFonts w:ascii="Calibri" w:hAnsi="Calibri" w:cs="Arial"/>
          <w:szCs w:val="22"/>
        </w:rPr>
        <w:t>in the public service and anecdotal evidence</w:t>
      </w:r>
      <w:r w:rsidR="0033057D" w:rsidRPr="00600735">
        <w:rPr>
          <w:rStyle w:val="FootnoteReference"/>
          <w:rFonts w:ascii="Calibri" w:hAnsi="Calibri" w:cs="Arial"/>
          <w:szCs w:val="22"/>
        </w:rPr>
        <w:footnoteReference w:id="48"/>
      </w:r>
      <w:r w:rsidR="0033057D" w:rsidRPr="00600735">
        <w:rPr>
          <w:rFonts w:ascii="Calibri" w:hAnsi="Calibri" w:cs="Arial"/>
          <w:szCs w:val="22"/>
        </w:rPr>
        <w:t xml:space="preserve"> suggests that sexual harassment remains a serious issue in the workplace.</w:t>
      </w:r>
    </w:p>
    <w:p w:rsidR="00CC550B" w:rsidRPr="00600735" w:rsidRDefault="00CC550B" w:rsidP="00F42E0C">
      <w:pPr>
        <w:rPr>
          <w:rFonts w:ascii="Calibri" w:hAnsi="Calibri" w:cs="Arial"/>
          <w:szCs w:val="22"/>
        </w:rPr>
      </w:pPr>
      <w:r w:rsidRPr="00600735">
        <w:rPr>
          <w:rFonts w:ascii="Calibri" w:hAnsi="Calibri" w:cs="Arial"/>
          <w:szCs w:val="22"/>
        </w:rPr>
        <w:t xml:space="preserve">The adviser will also engage with the </w:t>
      </w:r>
      <w:r w:rsidR="00A9639D">
        <w:rPr>
          <w:rFonts w:ascii="Calibri" w:hAnsi="Calibri" w:cs="Arial"/>
          <w:szCs w:val="22"/>
        </w:rPr>
        <w:t xml:space="preserve">relevant </w:t>
      </w:r>
      <w:r w:rsidRPr="00600735">
        <w:rPr>
          <w:rFonts w:ascii="Calibri" w:hAnsi="Calibri" w:cs="Arial"/>
          <w:szCs w:val="22"/>
        </w:rPr>
        <w:t>Justice Program adviser</w:t>
      </w:r>
      <w:r w:rsidR="00A9639D">
        <w:rPr>
          <w:rFonts w:ascii="Calibri" w:hAnsi="Calibri" w:cs="Arial"/>
          <w:szCs w:val="22"/>
        </w:rPr>
        <w:t>s</w:t>
      </w:r>
      <w:r w:rsidRPr="00600735">
        <w:rPr>
          <w:rFonts w:ascii="Calibri" w:hAnsi="Calibri" w:cs="Arial"/>
          <w:szCs w:val="22"/>
        </w:rPr>
        <w:t>, Police Development Program adviser</w:t>
      </w:r>
      <w:r w:rsidR="00A9639D">
        <w:rPr>
          <w:rFonts w:ascii="Calibri" w:hAnsi="Calibri" w:cs="Arial"/>
          <w:szCs w:val="22"/>
        </w:rPr>
        <w:t>s</w:t>
      </w:r>
      <w:r w:rsidRPr="00600735">
        <w:rPr>
          <w:rFonts w:ascii="Calibri" w:hAnsi="Calibri" w:cs="Arial"/>
          <w:szCs w:val="22"/>
        </w:rPr>
        <w:t xml:space="preserve"> and DFAT’s gender and health programs to ensure all Australian </w:t>
      </w:r>
      <w:r w:rsidR="00616357" w:rsidRPr="00600735">
        <w:rPr>
          <w:rFonts w:ascii="Calibri" w:hAnsi="Calibri" w:cs="Arial"/>
          <w:szCs w:val="22"/>
        </w:rPr>
        <w:t>a</w:t>
      </w:r>
      <w:r w:rsidRPr="00600735">
        <w:rPr>
          <w:rFonts w:ascii="Calibri" w:hAnsi="Calibri" w:cs="Arial"/>
          <w:szCs w:val="22"/>
        </w:rPr>
        <w:t>id supported gender and social inclusion work is coordinated.</w:t>
      </w:r>
    </w:p>
    <w:p w:rsidR="0033057D" w:rsidRPr="00600735" w:rsidRDefault="0033057D" w:rsidP="00F42E0C">
      <w:pPr>
        <w:rPr>
          <w:rFonts w:ascii="Calibri" w:hAnsi="Calibri" w:cs="Arial"/>
          <w:szCs w:val="22"/>
        </w:rPr>
      </w:pPr>
      <w:r w:rsidRPr="00600735">
        <w:rPr>
          <w:rFonts w:ascii="Calibri" w:hAnsi="Calibri" w:cs="Arial"/>
          <w:szCs w:val="22"/>
        </w:rPr>
        <w:t xml:space="preserve">Resources needed to </w:t>
      </w:r>
      <w:r w:rsidR="001D6268" w:rsidRPr="00600735">
        <w:rPr>
          <w:rFonts w:ascii="Calibri" w:hAnsi="Calibri" w:cs="Arial"/>
          <w:szCs w:val="22"/>
        </w:rPr>
        <w:t>support this activity are:</w:t>
      </w:r>
    </w:p>
    <w:p w:rsidR="00CC34A7" w:rsidRPr="00CC34A7" w:rsidRDefault="00226951">
      <w:pPr>
        <w:pStyle w:val="ListParagraph"/>
        <w:numPr>
          <w:ilvl w:val="0"/>
          <w:numId w:val="19"/>
        </w:numPr>
        <w:rPr>
          <w:rFonts w:ascii="Calibri" w:hAnsi="Calibri" w:cs="Arial"/>
          <w:szCs w:val="22"/>
        </w:rPr>
      </w:pPr>
      <w:r w:rsidRPr="00600735">
        <w:rPr>
          <w:rFonts w:ascii="Calibri" w:hAnsi="Calibri" w:cs="Arial"/>
          <w:szCs w:val="22"/>
        </w:rPr>
        <w:t>LTA</w:t>
      </w:r>
      <w:r w:rsidR="001D6268" w:rsidRPr="00600735">
        <w:rPr>
          <w:rFonts w:ascii="Calibri" w:hAnsi="Calibri" w:cs="Arial"/>
          <w:szCs w:val="22"/>
        </w:rPr>
        <w:t xml:space="preserve"> –</w:t>
      </w:r>
      <w:r w:rsidR="009141DF" w:rsidRPr="00600735">
        <w:rPr>
          <w:rFonts w:ascii="Calibri" w:hAnsi="Calibri" w:cs="Arial"/>
          <w:szCs w:val="22"/>
        </w:rPr>
        <w:t xml:space="preserve"> </w:t>
      </w:r>
      <w:r w:rsidR="001D6268" w:rsidRPr="00600735">
        <w:rPr>
          <w:rFonts w:ascii="Calibri" w:hAnsi="Calibri" w:cs="Arial"/>
          <w:szCs w:val="22"/>
        </w:rPr>
        <w:t>gender equ</w:t>
      </w:r>
      <w:r w:rsidRPr="00600735">
        <w:rPr>
          <w:rFonts w:ascii="Calibri" w:hAnsi="Calibri" w:cs="Arial"/>
          <w:szCs w:val="22"/>
        </w:rPr>
        <w:t>al</w:t>
      </w:r>
      <w:r w:rsidR="001D6268" w:rsidRPr="00600735">
        <w:rPr>
          <w:rFonts w:ascii="Calibri" w:hAnsi="Calibri" w:cs="Arial"/>
          <w:szCs w:val="22"/>
        </w:rPr>
        <w:t>ity adviser</w:t>
      </w:r>
      <w:r w:rsidR="003733D3" w:rsidRPr="00600735">
        <w:rPr>
          <w:rFonts w:ascii="Calibri" w:hAnsi="Calibri" w:cs="Arial"/>
          <w:szCs w:val="22"/>
        </w:rPr>
        <w:t xml:space="preserve"> to be</w:t>
      </w:r>
      <w:r w:rsidR="001D6268" w:rsidRPr="00600735">
        <w:rPr>
          <w:rFonts w:ascii="Calibri" w:hAnsi="Calibri" w:cs="Arial"/>
          <w:szCs w:val="22"/>
        </w:rPr>
        <w:t xml:space="preserve"> located</w:t>
      </w:r>
      <w:r w:rsidR="003733D3" w:rsidRPr="00600735">
        <w:rPr>
          <w:rFonts w:ascii="Calibri" w:hAnsi="Calibri" w:cs="Arial"/>
          <w:szCs w:val="22"/>
        </w:rPr>
        <w:t xml:space="preserve"> </w:t>
      </w:r>
      <w:r w:rsidR="00F55BC9" w:rsidRPr="00600735">
        <w:rPr>
          <w:rFonts w:ascii="Calibri" w:hAnsi="Calibri" w:cs="Arial"/>
          <w:szCs w:val="22"/>
        </w:rPr>
        <w:t>full time</w:t>
      </w:r>
      <w:r w:rsidR="00C86872" w:rsidRPr="00600735">
        <w:rPr>
          <w:rFonts w:ascii="Calibri" w:hAnsi="Calibri" w:cs="Arial"/>
          <w:szCs w:val="22"/>
        </w:rPr>
        <w:t xml:space="preserve"> located</w:t>
      </w:r>
      <w:r w:rsidR="00F55BC9" w:rsidRPr="00600735">
        <w:rPr>
          <w:rFonts w:ascii="Calibri" w:hAnsi="Calibri" w:cs="Arial"/>
          <w:szCs w:val="22"/>
        </w:rPr>
        <w:t xml:space="preserve"> in SIG</w:t>
      </w:r>
      <w:r w:rsidR="001D6268" w:rsidRPr="00600735">
        <w:rPr>
          <w:rFonts w:ascii="Calibri" w:hAnsi="Calibri" w:cs="Arial"/>
          <w:szCs w:val="22"/>
        </w:rPr>
        <w:t xml:space="preserve"> </w:t>
      </w:r>
      <w:r w:rsidR="00CC550B" w:rsidRPr="00600735">
        <w:rPr>
          <w:rFonts w:ascii="Calibri" w:hAnsi="Calibri" w:cs="Arial"/>
          <w:szCs w:val="22"/>
        </w:rPr>
        <w:t>(where possible).</w:t>
      </w:r>
      <w:r w:rsidR="00F70572" w:rsidRPr="00CC34A7">
        <w:rPr>
          <w:rFonts w:ascii="Calibri" w:hAnsi="Calibri" w:cs="Arial"/>
          <w:szCs w:val="22"/>
        </w:rPr>
        <w:t xml:space="preserve"> </w:t>
      </w:r>
    </w:p>
    <w:p w:rsidR="00A758FF" w:rsidRPr="00600735" w:rsidRDefault="00A758FF" w:rsidP="003E3187">
      <w:pPr>
        <w:pStyle w:val="Heading2"/>
        <w:rPr>
          <w:rFonts w:ascii="Calibri" w:hAnsi="Calibri" w:cs="Arial"/>
          <w:szCs w:val="22"/>
        </w:rPr>
      </w:pPr>
      <w:bookmarkStart w:id="23" w:name="_Toc478032325"/>
      <w:r w:rsidRPr="00600735">
        <w:rPr>
          <w:rFonts w:ascii="Calibri" w:hAnsi="Calibri" w:cs="Arial"/>
          <w:szCs w:val="22"/>
        </w:rPr>
        <w:t xml:space="preserve">Component </w:t>
      </w:r>
      <w:r w:rsidR="008D1A08" w:rsidRPr="00600735">
        <w:rPr>
          <w:rFonts w:ascii="Calibri" w:hAnsi="Calibri" w:cs="Arial"/>
          <w:szCs w:val="22"/>
        </w:rPr>
        <w:t>4</w:t>
      </w:r>
      <w:r w:rsidRPr="00600735">
        <w:rPr>
          <w:rFonts w:ascii="Calibri" w:hAnsi="Calibri" w:cs="Arial"/>
          <w:szCs w:val="22"/>
        </w:rPr>
        <w:t xml:space="preserve"> –</w:t>
      </w:r>
      <w:r w:rsidR="0033057D" w:rsidRPr="00600735">
        <w:rPr>
          <w:rFonts w:ascii="Calibri" w:hAnsi="Calibri" w:cs="Arial"/>
          <w:szCs w:val="22"/>
        </w:rPr>
        <w:t xml:space="preserve"> </w:t>
      </w:r>
      <w:r w:rsidR="00720AC7">
        <w:rPr>
          <w:rFonts w:ascii="Calibri" w:hAnsi="Calibri" w:cs="Arial"/>
          <w:szCs w:val="22"/>
        </w:rPr>
        <w:t>S</w:t>
      </w:r>
      <w:r w:rsidR="00684672">
        <w:rPr>
          <w:rFonts w:ascii="Calibri" w:hAnsi="Calibri" w:cs="Arial"/>
          <w:szCs w:val="22"/>
        </w:rPr>
        <w:t>treng</w:t>
      </w:r>
      <w:r w:rsidR="00764799">
        <w:rPr>
          <w:rFonts w:ascii="Calibri" w:hAnsi="Calibri" w:cs="Arial"/>
          <w:szCs w:val="22"/>
        </w:rPr>
        <w:t>t</w:t>
      </w:r>
      <w:r w:rsidR="00684672">
        <w:rPr>
          <w:rFonts w:ascii="Calibri" w:hAnsi="Calibri" w:cs="Arial"/>
          <w:szCs w:val="22"/>
        </w:rPr>
        <w:t xml:space="preserve">hening </w:t>
      </w:r>
      <w:r w:rsidR="001F0836">
        <w:rPr>
          <w:rFonts w:ascii="Calibri" w:hAnsi="Calibri" w:cs="Arial"/>
          <w:szCs w:val="22"/>
        </w:rPr>
        <w:t>coalitions for reform</w:t>
      </w:r>
      <w:bookmarkEnd w:id="23"/>
      <w:r w:rsidR="00684672">
        <w:rPr>
          <w:rFonts w:ascii="Calibri" w:hAnsi="Calibri" w:cs="Arial"/>
          <w:szCs w:val="22"/>
        </w:rPr>
        <w:t xml:space="preserve">  </w:t>
      </w:r>
    </w:p>
    <w:p w:rsidR="004F1F6E" w:rsidRDefault="004F1F6E" w:rsidP="004F1F6E">
      <w:r>
        <w:t xml:space="preserve">This component focuses on engagement with </w:t>
      </w:r>
      <w:r w:rsidR="00B71DE5">
        <w:t xml:space="preserve">non-state actors, and </w:t>
      </w:r>
      <w:r>
        <w:t>with accountability institutions within</w:t>
      </w:r>
      <w:r w:rsidR="00B71DE5">
        <w:t xml:space="preserve"> SIG, </w:t>
      </w:r>
      <w:r>
        <w:t>to support potential co</w:t>
      </w:r>
      <w:r w:rsidR="00B71DE5">
        <w:t>a</w:t>
      </w:r>
      <w:r>
        <w:t>l</w:t>
      </w:r>
      <w:r w:rsidR="00B71DE5">
        <w:t>i</w:t>
      </w:r>
      <w:r>
        <w:t xml:space="preserve">tions for reform. The private sector, civil society and the media all have an important role to play in building </w:t>
      </w:r>
      <w:r w:rsidR="00B71DE5">
        <w:t xml:space="preserve">demand and </w:t>
      </w:r>
      <w:r>
        <w:t xml:space="preserve">momentum for reforms, and rewarding SIG for existing reforms. The nature of activities under this component is necessarily flexible, and will respond to – and look to create – opportunities. </w:t>
      </w:r>
    </w:p>
    <w:p w:rsidR="00116ADE" w:rsidRDefault="00116ADE" w:rsidP="00116ADE">
      <w:r>
        <w:t>There are a number of accountability institutions in Solomon Islands including the Ombudsm</w:t>
      </w:r>
      <w:r w:rsidR="00B71DE5">
        <w:t>a</w:t>
      </w:r>
      <w:r>
        <w:t>n’s office</w:t>
      </w:r>
      <w:r w:rsidR="00B71DE5">
        <w:t>,</w:t>
      </w:r>
      <w:r>
        <w:t xml:space="preserve"> the Leadership Code Commission and the Auditor-General</w:t>
      </w:r>
      <w:r w:rsidR="00B71DE5">
        <w:t>’s Office</w:t>
      </w:r>
      <w:r>
        <w:t xml:space="preserve">. </w:t>
      </w:r>
      <w:r w:rsidR="002F1E11">
        <w:t>At times o</w:t>
      </w:r>
      <w:r>
        <w:t xml:space="preserve">ther donors work with these entities through regional and global programs. </w:t>
      </w:r>
      <w:r w:rsidR="002F1E11">
        <w:t>The Governance Program</w:t>
      </w:r>
      <w:r>
        <w:t xml:space="preserve"> will continue to liaise with these programs and explore other opportunities when they arise. </w:t>
      </w:r>
    </w:p>
    <w:p w:rsidR="00116ADE" w:rsidRDefault="00116ADE" w:rsidP="00116ADE">
      <w:r>
        <w:t xml:space="preserve">SIG has recently established MOUs and taskforces between SIG agencies involved in accountability, anti-corruption and related issues. Australia will continue to look at ways to support these. </w:t>
      </w:r>
    </w:p>
    <w:p w:rsidR="001F0836" w:rsidRPr="001F0836" w:rsidRDefault="001F0836" w:rsidP="001F0836">
      <w:pPr>
        <w:rPr>
          <w:rFonts w:ascii="Calibri" w:hAnsi="Calibri" w:cs="Arial"/>
          <w:szCs w:val="22"/>
        </w:rPr>
      </w:pPr>
      <w:r>
        <w:rPr>
          <w:rFonts w:ascii="Calibri" w:hAnsi="Calibri" w:cs="Arial"/>
          <w:szCs w:val="22"/>
        </w:rPr>
        <w:t xml:space="preserve">Success under this component will support all three End of Program </w:t>
      </w:r>
      <w:r w:rsidR="002F1E11">
        <w:rPr>
          <w:rFonts w:ascii="Calibri" w:hAnsi="Calibri" w:cs="Arial"/>
          <w:szCs w:val="22"/>
        </w:rPr>
        <w:t>O</w:t>
      </w:r>
      <w:r>
        <w:rPr>
          <w:rFonts w:ascii="Calibri" w:hAnsi="Calibri" w:cs="Arial"/>
          <w:szCs w:val="22"/>
        </w:rPr>
        <w:t xml:space="preserve">utcomes. </w:t>
      </w:r>
    </w:p>
    <w:p w:rsidR="00684672" w:rsidRDefault="00684672" w:rsidP="00684672">
      <w:pPr>
        <w:pStyle w:val="Heading4"/>
        <w:rPr>
          <w:rFonts w:ascii="Calibri" w:hAnsi="Calibri" w:cs="Arial"/>
          <w:szCs w:val="22"/>
        </w:rPr>
      </w:pPr>
      <w:r>
        <w:rPr>
          <w:rFonts w:ascii="Calibri" w:hAnsi="Calibri" w:cs="Arial"/>
          <w:szCs w:val="22"/>
        </w:rPr>
        <w:t>Activity 4.1</w:t>
      </w:r>
      <w:r w:rsidRPr="00600735">
        <w:rPr>
          <w:rFonts w:ascii="Calibri" w:hAnsi="Calibri" w:cs="Arial"/>
          <w:szCs w:val="22"/>
        </w:rPr>
        <w:t xml:space="preserve"> –</w:t>
      </w:r>
      <w:r>
        <w:rPr>
          <w:rFonts w:ascii="Calibri" w:hAnsi="Calibri" w:cs="Arial"/>
          <w:szCs w:val="22"/>
        </w:rPr>
        <w:t xml:space="preserve">Engaging with non-state actors </w:t>
      </w:r>
      <w:r w:rsidR="00BC18E6">
        <w:rPr>
          <w:rFonts w:ascii="Calibri" w:hAnsi="Calibri" w:cs="Arial"/>
          <w:szCs w:val="22"/>
        </w:rPr>
        <w:t>on</w:t>
      </w:r>
      <w:r>
        <w:rPr>
          <w:rFonts w:ascii="Calibri" w:hAnsi="Calibri" w:cs="Arial"/>
          <w:szCs w:val="22"/>
        </w:rPr>
        <w:t xml:space="preserve"> public sector performance </w:t>
      </w:r>
    </w:p>
    <w:p w:rsidR="00F70572" w:rsidRDefault="00684672">
      <w:pPr>
        <w:rPr>
          <w:rFonts w:ascii="Calibri" w:hAnsi="Calibri" w:cs="Arial"/>
          <w:szCs w:val="22"/>
        </w:rPr>
      </w:pPr>
      <w:r>
        <w:t xml:space="preserve">This activity focuses on engaging with non-state actors, </w:t>
      </w:r>
      <w:r w:rsidR="002F1E11">
        <w:t xml:space="preserve">including </w:t>
      </w:r>
      <w:r>
        <w:t>civil society</w:t>
      </w:r>
      <w:r w:rsidR="002F1E11">
        <w:t xml:space="preserve"> and</w:t>
      </w:r>
      <w:r>
        <w:t xml:space="preserve"> media</w:t>
      </w:r>
      <w:r w:rsidR="002F1E11">
        <w:t>,</w:t>
      </w:r>
      <w:r>
        <w:t xml:space="preserve"> around public service issues</w:t>
      </w:r>
      <w:r w:rsidR="002F1E11">
        <w:t>.  These issues could be</w:t>
      </w:r>
      <w:r>
        <w:t xml:space="preserve"> either in relation to public awareness</w:t>
      </w:r>
      <w:r w:rsidR="002F1E11">
        <w:t xml:space="preserve"> or</w:t>
      </w:r>
      <w:r>
        <w:t xml:space="preserve"> citizen accountability mechanisms. </w:t>
      </w:r>
      <w:r w:rsidR="002F1E11">
        <w:t xml:space="preserve"> While a</w:t>
      </w:r>
      <w:r>
        <w:t xml:space="preserve">ctivities will be designed to </w:t>
      </w:r>
      <w:r w:rsidR="002F1E11">
        <w:t xml:space="preserve">increase demand for </w:t>
      </w:r>
      <w:r>
        <w:t>public service reform</w:t>
      </w:r>
      <w:r w:rsidR="002F1E11">
        <w:t>, t</w:t>
      </w:r>
      <w:r>
        <w:t xml:space="preserve">he exact nature of this activity is not yet determined. </w:t>
      </w:r>
    </w:p>
    <w:p w:rsidR="00D64ED8" w:rsidRDefault="00D64ED8">
      <w:r>
        <w:t xml:space="preserve">There are </w:t>
      </w:r>
      <w:r w:rsidR="002F1E11">
        <w:t xml:space="preserve">a </w:t>
      </w:r>
      <w:r>
        <w:t>limited</w:t>
      </w:r>
      <w:r w:rsidR="002F1E11">
        <w:t xml:space="preserve"> number of</w:t>
      </w:r>
      <w:r>
        <w:t xml:space="preserve"> international and national NGOs</w:t>
      </w:r>
      <w:r w:rsidR="002F1E11">
        <w:t xml:space="preserve"> in Solomon Islands, and civil society</w:t>
      </w:r>
      <w:r w:rsidR="007723DA">
        <w:t xml:space="preserve"> often lack the capacity to deliver on projects</w:t>
      </w:r>
      <w:r>
        <w:t xml:space="preserve">. Organisations with reach (such as the </w:t>
      </w:r>
      <w:r w:rsidR="002F1E11">
        <w:t>C</w:t>
      </w:r>
      <w:r>
        <w:t>hurch) often lack financial and reporting systems that can easily manage grant funding.</w:t>
      </w:r>
      <w:r w:rsidR="002F1E11">
        <w:t xml:space="preserve">  The Governance Program will examine value for money and effective modalities for engaging these small organisations. </w:t>
      </w:r>
      <w:r>
        <w:t xml:space="preserve">The indicative budget therefore has the funding for this activity increasing in years </w:t>
      </w:r>
      <w:r w:rsidR="002F1E11">
        <w:t>three and four</w:t>
      </w:r>
      <w:r>
        <w:t xml:space="preserve">. </w:t>
      </w:r>
    </w:p>
    <w:p w:rsidR="00D64ED8" w:rsidRDefault="00D64ED8">
      <w:r>
        <w:t xml:space="preserve">Managing a number of grants may require dedicated resources in the program office. </w:t>
      </w:r>
    </w:p>
    <w:p w:rsidR="00BC18E6" w:rsidRDefault="00BC18E6">
      <w:r>
        <w:t xml:space="preserve">This activity may </w:t>
      </w:r>
      <w:r w:rsidR="007723DA">
        <w:t>increase SIG transparency by</w:t>
      </w:r>
      <w:r>
        <w:t xml:space="preserve"> working with </w:t>
      </w:r>
      <w:r w:rsidR="007723DA">
        <w:t>ministries</w:t>
      </w:r>
      <w:r>
        <w:t xml:space="preserve"> to </w:t>
      </w:r>
      <w:r w:rsidR="007723DA">
        <w:t xml:space="preserve">ensure </w:t>
      </w:r>
      <w:r>
        <w:t>more SIG information</w:t>
      </w:r>
      <w:r w:rsidR="007723DA">
        <w:t xml:space="preserve"> is publicly available</w:t>
      </w:r>
      <w:r>
        <w:t xml:space="preserve"> through websites or other </w:t>
      </w:r>
      <w:r w:rsidR="007723DA">
        <w:t>approaches</w:t>
      </w:r>
      <w:r>
        <w:t xml:space="preserve">.  </w:t>
      </w:r>
    </w:p>
    <w:p w:rsidR="007723DA" w:rsidRPr="00600735" w:rsidRDefault="007723DA" w:rsidP="007723DA">
      <w:pPr>
        <w:rPr>
          <w:rFonts w:ascii="Calibri" w:hAnsi="Calibri" w:cs="Arial"/>
          <w:szCs w:val="22"/>
        </w:rPr>
      </w:pPr>
      <w:r w:rsidRPr="00600735">
        <w:rPr>
          <w:rFonts w:ascii="Calibri" w:hAnsi="Calibri" w:cs="Arial"/>
          <w:szCs w:val="22"/>
        </w:rPr>
        <w:t>Resources needed to support this activity are:</w:t>
      </w:r>
    </w:p>
    <w:p w:rsidR="007723DA" w:rsidRPr="00600735" w:rsidRDefault="007723DA" w:rsidP="007723DA">
      <w:pPr>
        <w:pStyle w:val="ListParagraph"/>
        <w:numPr>
          <w:ilvl w:val="0"/>
          <w:numId w:val="45"/>
        </w:numPr>
        <w:spacing w:before="120" w:after="120"/>
        <w:rPr>
          <w:rFonts w:ascii="Calibri" w:hAnsi="Calibri" w:cs="Arial"/>
          <w:szCs w:val="22"/>
        </w:rPr>
      </w:pPr>
      <w:r w:rsidRPr="00600735">
        <w:rPr>
          <w:rFonts w:ascii="Calibri" w:hAnsi="Calibri" w:cs="Arial"/>
          <w:szCs w:val="22"/>
        </w:rPr>
        <w:t xml:space="preserve">Budget </w:t>
      </w:r>
      <w:r>
        <w:rPr>
          <w:rFonts w:ascii="Calibri" w:hAnsi="Calibri" w:cs="Arial"/>
          <w:szCs w:val="22"/>
        </w:rPr>
        <w:t xml:space="preserve">or TA </w:t>
      </w:r>
      <w:r w:rsidRPr="00600735">
        <w:rPr>
          <w:rFonts w:ascii="Calibri" w:hAnsi="Calibri" w:cs="Arial"/>
          <w:szCs w:val="22"/>
        </w:rPr>
        <w:t>to allocate to agreed initiatives.</w:t>
      </w:r>
    </w:p>
    <w:p w:rsidR="00684672" w:rsidRDefault="00684672" w:rsidP="00684672">
      <w:pPr>
        <w:pStyle w:val="Heading4"/>
        <w:rPr>
          <w:rFonts w:ascii="Calibri" w:hAnsi="Calibri" w:cs="Arial"/>
          <w:szCs w:val="22"/>
        </w:rPr>
      </w:pPr>
      <w:r>
        <w:rPr>
          <w:rFonts w:ascii="Calibri" w:hAnsi="Calibri" w:cs="Arial"/>
          <w:szCs w:val="22"/>
        </w:rPr>
        <w:t>Activity 4.2</w:t>
      </w:r>
      <w:r w:rsidRPr="00600735">
        <w:rPr>
          <w:rFonts w:ascii="Calibri" w:hAnsi="Calibri" w:cs="Arial"/>
          <w:szCs w:val="22"/>
        </w:rPr>
        <w:t xml:space="preserve"> –</w:t>
      </w:r>
      <w:r>
        <w:rPr>
          <w:rFonts w:ascii="Calibri" w:hAnsi="Calibri" w:cs="Arial"/>
          <w:szCs w:val="22"/>
        </w:rPr>
        <w:t xml:space="preserve">Engaging with private sector and professional bodies </w:t>
      </w:r>
    </w:p>
    <w:p w:rsidR="00684672" w:rsidRDefault="00684672" w:rsidP="00684672">
      <w:r>
        <w:t xml:space="preserve">This activity focuses on engaging with the private sector and professional associations on public sector and </w:t>
      </w:r>
      <w:r w:rsidR="007723DA">
        <w:t>PFM</w:t>
      </w:r>
      <w:r>
        <w:t xml:space="preserve"> issues. Activities will be designed to build a co</w:t>
      </w:r>
      <w:r w:rsidR="007723DA">
        <w:t>a</w:t>
      </w:r>
      <w:r>
        <w:t>l</w:t>
      </w:r>
      <w:r w:rsidR="007723DA">
        <w:t>i</w:t>
      </w:r>
      <w:r>
        <w:t>tion to support reforms. The Government is one of the private sector’s biggest customers, and has an interest in effective, ethical and timely procurement. This activity does not necessarily involve funding the private sector, but it could involve supporting professional associations which bring together the public and private sector</w:t>
      </w:r>
      <w:r w:rsidR="00F70572">
        <w:t>, through targeted technical assistance</w:t>
      </w:r>
      <w:r>
        <w:t xml:space="preserve">. </w:t>
      </w:r>
      <w:r w:rsidR="007723DA">
        <w:t>The Governance Program</w:t>
      </w:r>
      <w:r>
        <w:t xml:space="preserve"> will leverage </w:t>
      </w:r>
      <w:r w:rsidR="007723DA">
        <w:t>DFAT’s current</w:t>
      </w:r>
      <w:r>
        <w:t xml:space="preserve"> engagement with Solomon Islands Chamber of Commerce and Industry and Solomon Islands Women In Business Association (funded under the </w:t>
      </w:r>
      <w:r w:rsidR="007723DA">
        <w:t>G</w:t>
      </w:r>
      <w:r>
        <w:t xml:space="preserve">rowth </w:t>
      </w:r>
      <w:r w:rsidR="007723DA">
        <w:t>P</w:t>
      </w:r>
      <w:r>
        <w:t>rogram)</w:t>
      </w:r>
      <w:r w:rsidR="00F70572">
        <w:t>.</w:t>
      </w:r>
    </w:p>
    <w:p w:rsidR="007723DA" w:rsidRDefault="007723DA" w:rsidP="007723DA">
      <w:r>
        <w:t xml:space="preserve">Again, this activity may increase SIG transparency by working with ministries to ensure more SIG information is publicly available through websites or other approaches.  </w:t>
      </w:r>
    </w:p>
    <w:p w:rsidR="007723DA" w:rsidRPr="00600735" w:rsidRDefault="007723DA" w:rsidP="007723DA">
      <w:pPr>
        <w:rPr>
          <w:rFonts w:ascii="Calibri" w:hAnsi="Calibri" w:cs="Arial"/>
          <w:szCs w:val="22"/>
        </w:rPr>
      </w:pPr>
      <w:r w:rsidRPr="00600735">
        <w:rPr>
          <w:rFonts w:ascii="Calibri" w:hAnsi="Calibri" w:cs="Arial"/>
          <w:szCs w:val="22"/>
        </w:rPr>
        <w:t>Resources needed to support this activity are:</w:t>
      </w:r>
    </w:p>
    <w:p w:rsidR="007723DA" w:rsidRPr="00600735" w:rsidRDefault="007723DA" w:rsidP="007723DA">
      <w:pPr>
        <w:pStyle w:val="ListParagraph"/>
        <w:numPr>
          <w:ilvl w:val="0"/>
          <w:numId w:val="45"/>
        </w:numPr>
        <w:spacing w:before="120" w:after="120"/>
        <w:rPr>
          <w:rFonts w:ascii="Calibri" w:hAnsi="Calibri" w:cs="Arial"/>
          <w:szCs w:val="22"/>
        </w:rPr>
      </w:pPr>
      <w:r w:rsidRPr="00600735">
        <w:rPr>
          <w:rFonts w:ascii="Calibri" w:hAnsi="Calibri" w:cs="Arial"/>
          <w:szCs w:val="22"/>
        </w:rPr>
        <w:t xml:space="preserve">Budget </w:t>
      </w:r>
      <w:r>
        <w:rPr>
          <w:rFonts w:ascii="Calibri" w:hAnsi="Calibri" w:cs="Arial"/>
          <w:szCs w:val="22"/>
        </w:rPr>
        <w:t xml:space="preserve">or TA </w:t>
      </w:r>
      <w:r w:rsidRPr="00600735">
        <w:rPr>
          <w:rFonts w:ascii="Calibri" w:hAnsi="Calibri" w:cs="Arial"/>
          <w:szCs w:val="22"/>
        </w:rPr>
        <w:t>to allocate to agreed initiatives.</w:t>
      </w:r>
    </w:p>
    <w:p w:rsidR="00684672" w:rsidRDefault="00116ADE" w:rsidP="00684672">
      <w:pPr>
        <w:pStyle w:val="Heading4"/>
        <w:rPr>
          <w:rFonts w:ascii="Calibri" w:hAnsi="Calibri" w:cs="Arial"/>
          <w:szCs w:val="22"/>
        </w:rPr>
      </w:pPr>
      <w:r>
        <w:rPr>
          <w:rFonts w:ascii="Calibri" w:hAnsi="Calibri" w:cs="Arial"/>
          <w:szCs w:val="22"/>
        </w:rPr>
        <w:t>Activity 4.3</w:t>
      </w:r>
      <w:r w:rsidR="00684672" w:rsidRPr="00600735">
        <w:rPr>
          <w:rFonts w:ascii="Calibri" w:hAnsi="Calibri" w:cs="Arial"/>
          <w:szCs w:val="22"/>
        </w:rPr>
        <w:t xml:space="preserve">– </w:t>
      </w:r>
      <w:r w:rsidR="00D64ED8">
        <w:rPr>
          <w:rFonts w:ascii="Calibri" w:hAnsi="Calibri" w:cs="Arial"/>
          <w:szCs w:val="22"/>
        </w:rPr>
        <w:t>Innovation and research initiatives</w:t>
      </w:r>
      <w:r w:rsidR="00684672">
        <w:rPr>
          <w:rFonts w:ascii="Calibri" w:hAnsi="Calibri" w:cs="Arial"/>
          <w:szCs w:val="22"/>
        </w:rPr>
        <w:t xml:space="preserve"> </w:t>
      </w:r>
    </w:p>
    <w:p w:rsidR="00611940" w:rsidRPr="00600735" w:rsidRDefault="00A758FF" w:rsidP="00611940">
      <w:pPr>
        <w:rPr>
          <w:rFonts w:ascii="Calibri" w:hAnsi="Calibri" w:cs="Arial"/>
          <w:szCs w:val="22"/>
        </w:rPr>
      </w:pPr>
      <w:r w:rsidRPr="00600735">
        <w:rPr>
          <w:rFonts w:ascii="Calibri" w:hAnsi="Calibri" w:cs="Arial"/>
          <w:szCs w:val="22"/>
        </w:rPr>
        <w:t xml:space="preserve">The Innovation </w:t>
      </w:r>
      <w:r w:rsidR="001D6268" w:rsidRPr="00600735">
        <w:rPr>
          <w:rFonts w:ascii="Calibri" w:hAnsi="Calibri" w:cs="Arial"/>
          <w:szCs w:val="22"/>
        </w:rPr>
        <w:t xml:space="preserve">and Research </w:t>
      </w:r>
      <w:r w:rsidR="003733D3" w:rsidRPr="00600735">
        <w:rPr>
          <w:rFonts w:ascii="Calibri" w:hAnsi="Calibri" w:cs="Arial"/>
          <w:szCs w:val="22"/>
        </w:rPr>
        <w:t>Initiative</w:t>
      </w:r>
      <w:r w:rsidR="00182614" w:rsidRPr="00600735">
        <w:rPr>
          <w:rFonts w:ascii="Calibri" w:hAnsi="Calibri" w:cs="Arial"/>
          <w:szCs w:val="22"/>
        </w:rPr>
        <w:t>s</w:t>
      </w:r>
      <w:r w:rsidR="003733D3" w:rsidRPr="00600735">
        <w:rPr>
          <w:rFonts w:ascii="Calibri" w:hAnsi="Calibri" w:cs="Arial"/>
          <w:szCs w:val="22"/>
        </w:rPr>
        <w:t xml:space="preserve"> </w:t>
      </w:r>
      <w:r w:rsidRPr="00600735">
        <w:rPr>
          <w:rFonts w:ascii="Calibri" w:hAnsi="Calibri" w:cs="Arial"/>
          <w:szCs w:val="22"/>
        </w:rPr>
        <w:t xml:space="preserve">will be managed by the </w:t>
      </w:r>
      <w:r w:rsidR="00D64ED8">
        <w:rPr>
          <w:rFonts w:ascii="Calibri" w:hAnsi="Calibri" w:cs="Arial"/>
          <w:szCs w:val="22"/>
        </w:rPr>
        <w:t>Head of Program</w:t>
      </w:r>
      <w:r w:rsidR="00182614" w:rsidRPr="00600735">
        <w:rPr>
          <w:rFonts w:ascii="Calibri" w:hAnsi="Calibri" w:cs="Arial"/>
          <w:szCs w:val="22"/>
        </w:rPr>
        <w:t xml:space="preserve"> as part of regular budgetary processes</w:t>
      </w:r>
      <w:r w:rsidR="009456FA" w:rsidRPr="00600735">
        <w:rPr>
          <w:rFonts w:ascii="Calibri" w:hAnsi="Calibri" w:cs="Arial"/>
          <w:szCs w:val="22"/>
        </w:rPr>
        <w:t xml:space="preserve"> for all activities under the </w:t>
      </w:r>
      <w:r w:rsidR="00A74836">
        <w:rPr>
          <w:rFonts w:ascii="Calibri" w:hAnsi="Calibri" w:cs="Arial"/>
          <w:szCs w:val="22"/>
        </w:rPr>
        <w:t>program</w:t>
      </w:r>
      <w:r w:rsidR="00182614" w:rsidRPr="00600735">
        <w:rPr>
          <w:rFonts w:ascii="Calibri" w:hAnsi="Calibri" w:cs="Arial"/>
          <w:szCs w:val="22"/>
        </w:rPr>
        <w:t xml:space="preserve">. </w:t>
      </w:r>
      <w:r w:rsidR="00F302B6" w:rsidRPr="00600735">
        <w:rPr>
          <w:rFonts w:ascii="Calibri" w:hAnsi="Calibri" w:cs="Arial"/>
          <w:szCs w:val="22"/>
        </w:rPr>
        <w:t xml:space="preserve">The budget will be shared across the </w:t>
      </w:r>
      <w:r w:rsidR="00F51FE8" w:rsidRPr="00600735">
        <w:rPr>
          <w:rFonts w:ascii="Calibri" w:hAnsi="Calibri" w:cs="Arial"/>
          <w:szCs w:val="22"/>
        </w:rPr>
        <w:t>Justice, Governance and Police Development P</w:t>
      </w:r>
      <w:r w:rsidR="00F302B6" w:rsidRPr="00600735">
        <w:rPr>
          <w:rFonts w:ascii="Calibri" w:hAnsi="Calibri" w:cs="Arial"/>
          <w:szCs w:val="22"/>
        </w:rPr>
        <w:t xml:space="preserve">rograms and ideas for its allocation to particular activity opportunities, innovation and research will be collated by the </w:t>
      </w:r>
      <w:r w:rsidR="003648FB" w:rsidRPr="00600735">
        <w:rPr>
          <w:rFonts w:ascii="Calibri" w:hAnsi="Calibri" w:cs="Arial"/>
          <w:szCs w:val="22"/>
        </w:rPr>
        <w:t>MEL</w:t>
      </w:r>
      <w:r w:rsidR="00F302B6" w:rsidRPr="00600735">
        <w:rPr>
          <w:rFonts w:ascii="Calibri" w:hAnsi="Calibri" w:cs="Arial"/>
          <w:szCs w:val="22"/>
        </w:rPr>
        <w:t xml:space="preserve"> Team together with the team leadership of each program and in consultation with key program staff</w:t>
      </w:r>
      <w:r w:rsidR="00EB7062">
        <w:rPr>
          <w:rFonts w:ascii="Calibri" w:hAnsi="Calibri" w:cs="Arial"/>
          <w:szCs w:val="22"/>
        </w:rPr>
        <w:t>, and SIG</w:t>
      </w:r>
      <w:r w:rsidR="00F302B6" w:rsidRPr="00600735">
        <w:rPr>
          <w:rFonts w:ascii="Calibri" w:hAnsi="Calibri" w:cs="Arial"/>
          <w:szCs w:val="22"/>
        </w:rPr>
        <w:t>.</w:t>
      </w:r>
      <w:r w:rsidR="009141DF" w:rsidRPr="00600735">
        <w:rPr>
          <w:rFonts w:ascii="Calibri" w:hAnsi="Calibri" w:cs="Arial"/>
          <w:szCs w:val="22"/>
        </w:rPr>
        <w:t xml:space="preserve"> </w:t>
      </w:r>
      <w:r w:rsidR="00611940" w:rsidRPr="00600735">
        <w:rPr>
          <w:rFonts w:ascii="Calibri" w:hAnsi="Calibri" w:cs="Arial"/>
          <w:szCs w:val="22"/>
        </w:rPr>
        <w:t>The objective of the Innovation and Research component will be to allow the Australian Government, through the Governance Program, to:</w:t>
      </w:r>
      <w:r w:rsidR="007723DA">
        <w:rPr>
          <w:rFonts w:ascii="Calibri" w:hAnsi="Calibri" w:cs="Arial"/>
          <w:szCs w:val="22"/>
        </w:rPr>
        <w:t xml:space="preserve"> </w:t>
      </w:r>
    </w:p>
    <w:p w:rsidR="00611940" w:rsidRPr="00600735" w:rsidRDefault="00611940" w:rsidP="00BA5907">
      <w:pPr>
        <w:pStyle w:val="ListParagraph"/>
        <w:numPr>
          <w:ilvl w:val="0"/>
          <w:numId w:val="30"/>
        </w:numPr>
        <w:rPr>
          <w:rFonts w:ascii="Calibri" w:hAnsi="Calibri" w:cs="Arial"/>
          <w:szCs w:val="22"/>
        </w:rPr>
      </w:pPr>
      <w:r w:rsidRPr="00600735">
        <w:rPr>
          <w:rFonts w:ascii="Calibri" w:hAnsi="Calibri" w:cs="Arial"/>
          <w:szCs w:val="22"/>
        </w:rPr>
        <w:t>Inform</w:t>
      </w:r>
      <w:r w:rsidR="00A60854" w:rsidRPr="00600735">
        <w:rPr>
          <w:rFonts w:ascii="Calibri" w:hAnsi="Calibri" w:cs="Arial"/>
          <w:szCs w:val="22"/>
        </w:rPr>
        <w:t xml:space="preserve"> the </w:t>
      </w:r>
      <w:r w:rsidR="00A74836">
        <w:rPr>
          <w:rFonts w:ascii="Calibri" w:hAnsi="Calibri" w:cs="Arial"/>
          <w:szCs w:val="22"/>
        </w:rPr>
        <w:t>program</w:t>
      </w:r>
      <w:r w:rsidRPr="00600735">
        <w:rPr>
          <w:rFonts w:ascii="Calibri" w:hAnsi="Calibri" w:cs="Arial"/>
          <w:szCs w:val="22"/>
        </w:rPr>
        <w:t>’s evolution through a better understanding of the political economy of Solomon Islands and of ‘what works’ in Solomon Islands and why</w:t>
      </w:r>
      <w:r w:rsidR="00A60854" w:rsidRPr="00600735">
        <w:rPr>
          <w:rFonts w:ascii="Calibri" w:hAnsi="Calibri" w:cs="Arial"/>
          <w:szCs w:val="22"/>
        </w:rPr>
        <w:t>;</w:t>
      </w:r>
    </w:p>
    <w:p w:rsidR="00611940" w:rsidRPr="00600735" w:rsidRDefault="00611940" w:rsidP="00BA5907">
      <w:pPr>
        <w:pStyle w:val="ListParagraph"/>
        <w:numPr>
          <w:ilvl w:val="0"/>
          <w:numId w:val="30"/>
        </w:numPr>
        <w:rPr>
          <w:rFonts w:ascii="Calibri" w:hAnsi="Calibri" w:cs="Arial"/>
          <w:szCs w:val="22"/>
        </w:rPr>
      </w:pPr>
      <w:r w:rsidRPr="00600735">
        <w:rPr>
          <w:rFonts w:ascii="Calibri" w:hAnsi="Calibri" w:cs="Arial"/>
          <w:szCs w:val="22"/>
        </w:rPr>
        <w:t>Trial new and innovative approaches and initiatives aimed at better service delivery</w:t>
      </w:r>
      <w:r w:rsidR="00EB7062">
        <w:rPr>
          <w:rFonts w:ascii="Calibri" w:hAnsi="Calibri" w:cs="Arial"/>
          <w:szCs w:val="22"/>
        </w:rPr>
        <w:t xml:space="preserve"> that can be incorporated into the Program</w:t>
      </w:r>
      <w:r w:rsidR="00A60854" w:rsidRPr="00600735">
        <w:rPr>
          <w:rFonts w:ascii="Calibri" w:hAnsi="Calibri" w:cs="Arial"/>
          <w:szCs w:val="22"/>
        </w:rPr>
        <w:t>;</w:t>
      </w:r>
    </w:p>
    <w:p w:rsidR="00A60854" w:rsidRPr="00600735" w:rsidRDefault="00611940" w:rsidP="00BA5907">
      <w:pPr>
        <w:pStyle w:val="ListParagraph"/>
        <w:numPr>
          <w:ilvl w:val="0"/>
          <w:numId w:val="30"/>
        </w:numPr>
        <w:rPr>
          <w:rFonts w:ascii="Calibri" w:hAnsi="Calibri" w:cs="Arial"/>
          <w:szCs w:val="22"/>
        </w:rPr>
      </w:pPr>
      <w:r w:rsidRPr="00600735">
        <w:rPr>
          <w:rFonts w:ascii="Calibri" w:hAnsi="Calibri" w:cs="Arial"/>
          <w:szCs w:val="22"/>
        </w:rPr>
        <w:t>Respond to emerging opportunities for reform</w:t>
      </w:r>
      <w:r w:rsidR="00A60854" w:rsidRPr="00600735">
        <w:rPr>
          <w:rFonts w:ascii="Calibri" w:hAnsi="Calibri" w:cs="Arial"/>
          <w:szCs w:val="22"/>
        </w:rPr>
        <w:t>; and</w:t>
      </w:r>
    </w:p>
    <w:p w:rsidR="00611940" w:rsidRPr="00600735" w:rsidRDefault="00A60854" w:rsidP="00BA5907">
      <w:pPr>
        <w:pStyle w:val="ListParagraph"/>
        <w:numPr>
          <w:ilvl w:val="0"/>
          <w:numId w:val="30"/>
        </w:numPr>
        <w:rPr>
          <w:rFonts w:ascii="Calibri" w:hAnsi="Calibri" w:cs="Arial"/>
          <w:szCs w:val="22"/>
        </w:rPr>
      </w:pPr>
      <w:r w:rsidRPr="00600735">
        <w:rPr>
          <w:rFonts w:ascii="Calibri" w:hAnsi="Calibri" w:cs="Arial"/>
          <w:szCs w:val="22"/>
        </w:rPr>
        <w:t>Build its relationship with SIG through shared decision making.</w:t>
      </w:r>
    </w:p>
    <w:p w:rsidR="00611940" w:rsidRPr="00600735" w:rsidRDefault="00611940" w:rsidP="00611940">
      <w:pPr>
        <w:rPr>
          <w:rFonts w:ascii="Calibri" w:hAnsi="Calibri" w:cs="Arial"/>
          <w:szCs w:val="22"/>
        </w:rPr>
      </w:pPr>
      <w:r w:rsidRPr="00600735">
        <w:rPr>
          <w:rFonts w:ascii="Calibri" w:hAnsi="Calibri" w:cs="Arial"/>
          <w:szCs w:val="22"/>
        </w:rPr>
        <w:t xml:space="preserve">The allocation of Innovation and Research funds </w:t>
      </w:r>
      <w:r w:rsidR="00C86872" w:rsidRPr="00600735">
        <w:rPr>
          <w:rFonts w:ascii="Calibri" w:hAnsi="Calibri" w:cs="Arial"/>
          <w:szCs w:val="22"/>
        </w:rPr>
        <w:t>will</w:t>
      </w:r>
      <w:r w:rsidRPr="00600735">
        <w:rPr>
          <w:rFonts w:ascii="Calibri" w:hAnsi="Calibri" w:cs="Arial"/>
          <w:szCs w:val="22"/>
        </w:rPr>
        <w:t xml:space="preserve"> be jointly agreed with SIG, according to an agreed set of criteria.</w:t>
      </w:r>
      <w:r w:rsidR="009141DF" w:rsidRPr="00600735">
        <w:rPr>
          <w:rFonts w:ascii="Calibri" w:hAnsi="Calibri" w:cs="Arial"/>
          <w:szCs w:val="22"/>
        </w:rPr>
        <w:t xml:space="preserve"> </w:t>
      </w:r>
      <w:r w:rsidRPr="00600735">
        <w:rPr>
          <w:rFonts w:ascii="Calibri" w:hAnsi="Calibri" w:cs="Arial"/>
          <w:szCs w:val="22"/>
        </w:rPr>
        <w:t>Without prejudice to SIG views, these criteria could stipulate that proposed initiatives should:</w:t>
      </w:r>
    </w:p>
    <w:p w:rsidR="00611940" w:rsidRPr="00600735" w:rsidRDefault="00611940" w:rsidP="00BA5907">
      <w:pPr>
        <w:pStyle w:val="ListParagraph"/>
        <w:numPr>
          <w:ilvl w:val="0"/>
          <w:numId w:val="29"/>
        </w:numPr>
        <w:rPr>
          <w:rFonts w:ascii="Calibri" w:hAnsi="Calibri" w:cs="Arial"/>
          <w:szCs w:val="22"/>
        </w:rPr>
      </w:pPr>
      <w:r w:rsidRPr="00600735">
        <w:rPr>
          <w:rFonts w:ascii="Calibri" w:hAnsi="Calibri" w:cs="Arial"/>
          <w:szCs w:val="22"/>
        </w:rPr>
        <w:t>Be consistent with SIG priorities and, where possible, promote cost-sharing with SIG</w:t>
      </w:r>
      <w:r w:rsidR="0096290E">
        <w:rPr>
          <w:rFonts w:ascii="Calibri" w:hAnsi="Calibri" w:cs="Arial"/>
          <w:szCs w:val="22"/>
        </w:rPr>
        <w:t>;</w:t>
      </w:r>
    </w:p>
    <w:p w:rsidR="00611940" w:rsidRPr="00600735" w:rsidRDefault="00611940" w:rsidP="00BA5907">
      <w:pPr>
        <w:pStyle w:val="ListParagraph"/>
        <w:numPr>
          <w:ilvl w:val="0"/>
          <w:numId w:val="29"/>
        </w:numPr>
        <w:rPr>
          <w:rFonts w:ascii="Calibri" w:hAnsi="Calibri" w:cs="Arial"/>
          <w:szCs w:val="22"/>
        </w:rPr>
      </w:pPr>
      <w:r w:rsidRPr="00600735">
        <w:rPr>
          <w:rFonts w:ascii="Calibri" w:hAnsi="Calibri" w:cs="Arial"/>
          <w:szCs w:val="22"/>
        </w:rPr>
        <w:t>Have a clear and well-articulated link to the issue of better service delivery for citizens</w:t>
      </w:r>
      <w:r w:rsidR="0096290E">
        <w:rPr>
          <w:rFonts w:ascii="Calibri" w:hAnsi="Calibri" w:cs="Arial"/>
          <w:szCs w:val="22"/>
        </w:rPr>
        <w:t>;</w:t>
      </w:r>
    </w:p>
    <w:p w:rsidR="00611940" w:rsidRDefault="00611940" w:rsidP="00BA5907">
      <w:pPr>
        <w:pStyle w:val="ListParagraph"/>
        <w:numPr>
          <w:ilvl w:val="0"/>
          <w:numId w:val="29"/>
        </w:numPr>
        <w:rPr>
          <w:rFonts w:ascii="Calibri" w:hAnsi="Calibri" w:cs="Arial"/>
          <w:szCs w:val="22"/>
        </w:rPr>
      </w:pPr>
      <w:r w:rsidRPr="00600735">
        <w:rPr>
          <w:rFonts w:ascii="Calibri" w:hAnsi="Calibri" w:cs="Arial"/>
          <w:szCs w:val="22"/>
        </w:rPr>
        <w:t xml:space="preserve">Harness local Solomon Islands talent and build local capacity (eg </w:t>
      </w:r>
      <w:r w:rsidR="001D662F">
        <w:rPr>
          <w:rFonts w:ascii="Calibri" w:hAnsi="Calibri" w:cs="Arial"/>
          <w:szCs w:val="22"/>
        </w:rPr>
        <w:t>for</w:t>
      </w:r>
      <w:r w:rsidRPr="00600735">
        <w:rPr>
          <w:rFonts w:ascii="Calibri" w:hAnsi="Calibri" w:cs="Arial"/>
          <w:szCs w:val="22"/>
        </w:rPr>
        <w:t xml:space="preserve"> research proposals)</w:t>
      </w:r>
      <w:r w:rsidR="0096290E">
        <w:rPr>
          <w:rFonts w:ascii="Calibri" w:hAnsi="Calibri" w:cs="Arial"/>
          <w:szCs w:val="22"/>
        </w:rPr>
        <w:t>;</w:t>
      </w:r>
    </w:p>
    <w:p w:rsidR="00EB7062" w:rsidRPr="00600735" w:rsidRDefault="00EB7062" w:rsidP="00BA5907">
      <w:pPr>
        <w:pStyle w:val="ListParagraph"/>
        <w:numPr>
          <w:ilvl w:val="0"/>
          <w:numId w:val="29"/>
        </w:numPr>
        <w:rPr>
          <w:rFonts w:ascii="Calibri" w:hAnsi="Calibri" w:cs="Arial"/>
          <w:szCs w:val="22"/>
        </w:rPr>
      </w:pPr>
      <w:r>
        <w:rPr>
          <w:rFonts w:ascii="Calibri" w:hAnsi="Calibri" w:cs="Arial"/>
          <w:szCs w:val="22"/>
        </w:rPr>
        <w:t>Activities must be incorporated into the Program, and enhance the Program’s ability to achieve outcomes (i.e. not just research for research’s sake);</w:t>
      </w:r>
    </w:p>
    <w:p w:rsidR="00A60854" w:rsidRPr="00600735" w:rsidRDefault="00A60854" w:rsidP="00A60854">
      <w:pPr>
        <w:pStyle w:val="ListParagraph"/>
        <w:numPr>
          <w:ilvl w:val="0"/>
          <w:numId w:val="29"/>
        </w:numPr>
        <w:spacing w:before="120" w:after="120"/>
        <w:rPr>
          <w:rFonts w:ascii="Calibri" w:hAnsi="Calibri" w:cs="Arial"/>
          <w:szCs w:val="22"/>
        </w:rPr>
      </w:pPr>
      <w:r w:rsidRPr="00600735">
        <w:rPr>
          <w:rFonts w:ascii="Calibri" w:hAnsi="Calibri" w:cs="Arial"/>
          <w:szCs w:val="22"/>
        </w:rPr>
        <w:t xml:space="preserve">Pilot solutions in particular geographic </w:t>
      </w:r>
      <w:r w:rsidR="00A9639D">
        <w:rPr>
          <w:rFonts w:ascii="Calibri" w:hAnsi="Calibri" w:cs="Arial"/>
          <w:szCs w:val="22"/>
        </w:rPr>
        <w:t>areas</w:t>
      </w:r>
      <w:r w:rsidR="00A9639D" w:rsidRPr="00600735">
        <w:rPr>
          <w:rFonts w:ascii="Calibri" w:hAnsi="Calibri" w:cs="Arial"/>
          <w:szCs w:val="22"/>
        </w:rPr>
        <w:t xml:space="preserve"> </w:t>
      </w:r>
      <w:r w:rsidRPr="00600735">
        <w:rPr>
          <w:rFonts w:ascii="Calibri" w:hAnsi="Calibri" w:cs="Arial"/>
          <w:szCs w:val="22"/>
        </w:rPr>
        <w:t xml:space="preserve">and evaluate </w:t>
      </w:r>
      <w:r w:rsidR="0096290E">
        <w:rPr>
          <w:rFonts w:ascii="Calibri" w:hAnsi="Calibri" w:cs="Arial"/>
          <w:szCs w:val="22"/>
        </w:rPr>
        <w:t>before considering scale up;</w:t>
      </w:r>
    </w:p>
    <w:p w:rsidR="00611940" w:rsidRPr="00600735" w:rsidRDefault="00611940" w:rsidP="00BA5907">
      <w:pPr>
        <w:pStyle w:val="ListParagraph"/>
        <w:numPr>
          <w:ilvl w:val="0"/>
          <w:numId w:val="29"/>
        </w:numPr>
        <w:rPr>
          <w:rFonts w:ascii="Calibri" w:hAnsi="Calibri" w:cs="Arial"/>
          <w:szCs w:val="22"/>
        </w:rPr>
      </w:pPr>
      <w:r w:rsidRPr="00600735">
        <w:rPr>
          <w:rFonts w:ascii="Calibri" w:hAnsi="Calibri" w:cs="Arial"/>
          <w:szCs w:val="22"/>
        </w:rPr>
        <w:t>Be well-defined and specific in scope, and the risks well-understood</w:t>
      </w:r>
      <w:r w:rsidR="0096290E">
        <w:rPr>
          <w:rFonts w:ascii="Calibri" w:hAnsi="Calibri" w:cs="Arial"/>
          <w:szCs w:val="22"/>
        </w:rPr>
        <w:t>;</w:t>
      </w:r>
    </w:p>
    <w:p w:rsidR="00611940" w:rsidRPr="00600735" w:rsidRDefault="00611940" w:rsidP="00BA5907">
      <w:pPr>
        <w:pStyle w:val="ListParagraph"/>
        <w:numPr>
          <w:ilvl w:val="0"/>
          <w:numId w:val="29"/>
        </w:numPr>
        <w:rPr>
          <w:rFonts w:ascii="Calibri" w:hAnsi="Calibri" w:cs="Arial"/>
          <w:szCs w:val="22"/>
        </w:rPr>
      </w:pPr>
      <w:r w:rsidRPr="00600735">
        <w:rPr>
          <w:rFonts w:ascii="Calibri" w:hAnsi="Calibri" w:cs="Arial"/>
          <w:szCs w:val="22"/>
        </w:rPr>
        <w:t>Incorporate a clear gender and social inclusion perspective</w:t>
      </w:r>
      <w:r w:rsidR="0096290E">
        <w:rPr>
          <w:rFonts w:ascii="Calibri" w:hAnsi="Calibri" w:cs="Arial"/>
          <w:szCs w:val="22"/>
        </w:rPr>
        <w:t>; and</w:t>
      </w:r>
    </w:p>
    <w:p w:rsidR="00611940" w:rsidRPr="00600735" w:rsidRDefault="0096290E" w:rsidP="00BA5907">
      <w:pPr>
        <w:pStyle w:val="ListParagraph"/>
        <w:numPr>
          <w:ilvl w:val="0"/>
          <w:numId w:val="29"/>
        </w:numPr>
        <w:rPr>
          <w:rFonts w:ascii="Calibri" w:hAnsi="Calibri" w:cs="Arial"/>
          <w:szCs w:val="22"/>
        </w:rPr>
      </w:pPr>
      <w:r>
        <w:rPr>
          <w:rFonts w:ascii="Calibri" w:hAnsi="Calibri" w:cs="Arial"/>
          <w:szCs w:val="22"/>
        </w:rPr>
        <w:t>Do no harm.</w:t>
      </w:r>
    </w:p>
    <w:p w:rsidR="001D6268" w:rsidRPr="00600735" w:rsidRDefault="001D6268" w:rsidP="00A758FF">
      <w:pPr>
        <w:rPr>
          <w:rFonts w:ascii="Calibri" w:hAnsi="Calibri" w:cs="Arial"/>
          <w:szCs w:val="22"/>
        </w:rPr>
      </w:pPr>
      <w:r w:rsidRPr="00600735">
        <w:rPr>
          <w:rFonts w:ascii="Calibri" w:hAnsi="Calibri" w:cs="Arial"/>
          <w:szCs w:val="22"/>
        </w:rPr>
        <w:t xml:space="preserve">In the Governance space, </w:t>
      </w:r>
      <w:r w:rsidR="00A758FF" w:rsidRPr="00600735">
        <w:rPr>
          <w:rFonts w:ascii="Calibri" w:hAnsi="Calibri" w:cs="Arial"/>
          <w:szCs w:val="22"/>
        </w:rPr>
        <w:t>opportunities with potential for innovation</w:t>
      </w:r>
      <w:r w:rsidRPr="00600735">
        <w:rPr>
          <w:rFonts w:ascii="Calibri" w:hAnsi="Calibri" w:cs="Arial"/>
          <w:szCs w:val="22"/>
        </w:rPr>
        <w:t>/research</w:t>
      </w:r>
      <w:r w:rsidR="00A758FF" w:rsidRPr="00600735">
        <w:rPr>
          <w:rFonts w:ascii="Calibri" w:hAnsi="Calibri" w:cs="Arial"/>
          <w:szCs w:val="22"/>
        </w:rPr>
        <w:t xml:space="preserve"> </w:t>
      </w:r>
      <w:r w:rsidRPr="00600735">
        <w:rPr>
          <w:rFonts w:ascii="Calibri" w:hAnsi="Calibri" w:cs="Arial"/>
          <w:szCs w:val="22"/>
        </w:rPr>
        <w:t>may include:</w:t>
      </w:r>
    </w:p>
    <w:p w:rsidR="00A758FF" w:rsidRPr="00600735" w:rsidRDefault="00690987" w:rsidP="00690987">
      <w:pPr>
        <w:pStyle w:val="ListParagraph"/>
        <w:numPr>
          <w:ilvl w:val="0"/>
          <w:numId w:val="19"/>
        </w:numPr>
        <w:rPr>
          <w:rFonts w:ascii="Calibri" w:hAnsi="Calibri" w:cs="Arial"/>
          <w:szCs w:val="22"/>
        </w:rPr>
      </w:pPr>
      <w:r w:rsidRPr="00600735">
        <w:rPr>
          <w:rFonts w:ascii="Calibri" w:hAnsi="Calibri" w:cs="Arial"/>
          <w:szCs w:val="22"/>
        </w:rPr>
        <w:t>Identifying opportunities to enhance the resilience of the public governance systems to natural disaster</w:t>
      </w:r>
      <w:r w:rsidR="0096290E">
        <w:rPr>
          <w:rFonts w:ascii="Calibri" w:hAnsi="Calibri" w:cs="Arial"/>
          <w:szCs w:val="22"/>
        </w:rPr>
        <w:t>s and impacts of climate change;</w:t>
      </w:r>
    </w:p>
    <w:p w:rsidR="001D6268" w:rsidRPr="00600735" w:rsidRDefault="00A758FF" w:rsidP="00BA5907">
      <w:pPr>
        <w:pStyle w:val="ListParagraph"/>
        <w:numPr>
          <w:ilvl w:val="0"/>
          <w:numId w:val="19"/>
        </w:numPr>
        <w:rPr>
          <w:rFonts w:ascii="Calibri" w:hAnsi="Calibri" w:cs="Arial"/>
          <w:szCs w:val="22"/>
        </w:rPr>
      </w:pPr>
      <w:r w:rsidRPr="00600735">
        <w:rPr>
          <w:rFonts w:ascii="Calibri" w:hAnsi="Calibri" w:cs="Arial"/>
          <w:szCs w:val="22"/>
        </w:rPr>
        <w:t>tria</w:t>
      </w:r>
      <w:r w:rsidR="001D6268" w:rsidRPr="00600735">
        <w:rPr>
          <w:rFonts w:ascii="Calibri" w:hAnsi="Calibri" w:cs="Arial"/>
          <w:szCs w:val="22"/>
        </w:rPr>
        <w:t>l</w:t>
      </w:r>
      <w:r w:rsidRPr="00600735">
        <w:rPr>
          <w:rFonts w:ascii="Calibri" w:hAnsi="Calibri" w:cs="Arial"/>
          <w:szCs w:val="22"/>
        </w:rPr>
        <w:t>l</w:t>
      </w:r>
      <w:r w:rsidR="001D6268" w:rsidRPr="00600735">
        <w:rPr>
          <w:rFonts w:ascii="Calibri" w:hAnsi="Calibri" w:cs="Arial"/>
          <w:szCs w:val="22"/>
        </w:rPr>
        <w:t>ing</w:t>
      </w:r>
      <w:r w:rsidRPr="00600735">
        <w:rPr>
          <w:rFonts w:ascii="Calibri" w:hAnsi="Calibri" w:cs="Arial"/>
          <w:szCs w:val="22"/>
        </w:rPr>
        <w:t xml:space="preserve"> a SIG PFM cadet program</w:t>
      </w:r>
      <w:r w:rsidR="001D6268" w:rsidRPr="00600735">
        <w:rPr>
          <w:rFonts w:ascii="Calibri" w:hAnsi="Calibri" w:cs="Arial"/>
          <w:szCs w:val="22"/>
        </w:rPr>
        <w:t xml:space="preserve"> (</w:t>
      </w:r>
      <w:r w:rsidRPr="00600735">
        <w:rPr>
          <w:rFonts w:ascii="Calibri" w:hAnsi="Calibri" w:cs="Arial"/>
          <w:szCs w:val="22"/>
        </w:rPr>
        <w:t>recruitment of Grade 12 School-Leavers with strong mathematics scores into vacant junior PFM positions on Public Service Casual Contracts</w:t>
      </w:r>
      <w:r w:rsidR="001D6268" w:rsidRPr="00600735">
        <w:rPr>
          <w:rFonts w:ascii="Calibri" w:hAnsi="Calibri" w:cs="Arial"/>
          <w:szCs w:val="22"/>
        </w:rPr>
        <w:t xml:space="preserve">, with a view to developing a pipeline of PFM </w:t>
      </w:r>
      <w:r w:rsidR="00433423" w:rsidRPr="00600735">
        <w:rPr>
          <w:rFonts w:ascii="Calibri" w:hAnsi="Calibri" w:cs="Arial"/>
          <w:szCs w:val="22"/>
        </w:rPr>
        <w:t xml:space="preserve">recruits, </w:t>
      </w:r>
      <w:r w:rsidR="001D6268" w:rsidRPr="00600735">
        <w:rPr>
          <w:rFonts w:ascii="Calibri" w:hAnsi="Calibri" w:cs="Arial"/>
          <w:szCs w:val="22"/>
        </w:rPr>
        <w:t>and inculcat</w:t>
      </w:r>
      <w:r w:rsidR="00433423" w:rsidRPr="00600735">
        <w:rPr>
          <w:rFonts w:ascii="Calibri" w:hAnsi="Calibri" w:cs="Arial"/>
          <w:szCs w:val="22"/>
        </w:rPr>
        <w:t>ing</w:t>
      </w:r>
      <w:r w:rsidR="001D6268" w:rsidRPr="00600735">
        <w:rPr>
          <w:rFonts w:ascii="Calibri" w:hAnsi="Calibri" w:cs="Arial"/>
          <w:szCs w:val="22"/>
        </w:rPr>
        <w:t xml:space="preserve"> strong ethics and practices into potential junior officers</w:t>
      </w:r>
      <w:r w:rsidR="00433423" w:rsidRPr="00600735">
        <w:rPr>
          <w:rFonts w:ascii="Calibri" w:hAnsi="Calibri" w:cs="Arial"/>
          <w:szCs w:val="22"/>
        </w:rPr>
        <w:t>)</w:t>
      </w:r>
      <w:r w:rsidR="0096290E">
        <w:rPr>
          <w:rFonts w:ascii="Calibri" w:hAnsi="Calibri" w:cs="Arial"/>
          <w:szCs w:val="22"/>
        </w:rPr>
        <w:t>;</w:t>
      </w:r>
    </w:p>
    <w:p w:rsidR="00436CB1" w:rsidRPr="00600735" w:rsidRDefault="00433423" w:rsidP="00BA5907">
      <w:pPr>
        <w:pStyle w:val="ListParagraph"/>
        <w:numPr>
          <w:ilvl w:val="0"/>
          <w:numId w:val="19"/>
        </w:numPr>
        <w:rPr>
          <w:rFonts w:ascii="Calibri" w:hAnsi="Calibri" w:cs="Arial"/>
          <w:szCs w:val="22"/>
        </w:rPr>
      </w:pPr>
      <w:r w:rsidRPr="00600735">
        <w:rPr>
          <w:rFonts w:ascii="Calibri" w:hAnsi="Calibri" w:cs="Arial"/>
          <w:szCs w:val="22"/>
        </w:rPr>
        <w:t xml:space="preserve">delivering a high-level seminar program designed for Members of Parliament/Ministers on </w:t>
      </w:r>
      <w:r w:rsidR="00436CB1" w:rsidRPr="00600735">
        <w:rPr>
          <w:rFonts w:ascii="Calibri" w:hAnsi="Calibri" w:cs="Arial"/>
          <w:szCs w:val="22"/>
        </w:rPr>
        <w:t xml:space="preserve">fiscally responsible budgeting and borrowing, </w:t>
      </w:r>
      <w:r w:rsidRPr="00600735">
        <w:rPr>
          <w:rFonts w:ascii="Calibri" w:hAnsi="Calibri" w:cs="Arial"/>
          <w:szCs w:val="22"/>
        </w:rPr>
        <w:t>drawing on eminent regional leadership figures</w:t>
      </w:r>
      <w:r w:rsidR="0096290E">
        <w:rPr>
          <w:rFonts w:ascii="Calibri" w:hAnsi="Calibri" w:cs="Arial"/>
          <w:szCs w:val="22"/>
        </w:rPr>
        <w:t>;</w:t>
      </w:r>
    </w:p>
    <w:p w:rsidR="003733D3" w:rsidRPr="00600735" w:rsidRDefault="00433423" w:rsidP="00BA5907">
      <w:pPr>
        <w:pStyle w:val="ListParagraph"/>
        <w:numPr>
          <w:ilvl w:val="0"/>
          <w:numId w:val="19"/>
        </w:numPr>
        <w:rPr>
          <w:rFonts w:ascii="Calibri" w:hAnsi="Calibri" w:cs="Arial"/>
          <w:szCs w:val="22"/>
        </w:rPr>
      </w:pPr>
      <w:r w:rsidRPr="00600735">
        <w:rPr>
          <w:rFonts w:ascii="Calibri" w:hAnsi="Calibri" w:cs="Arial"/>
          <w:szCs w:val="22"/>
        </w:rPr>
        <w:t>engaging in pilot activities, on a voluntary basis, aimed at improving the management and delivery of constituency funds, and developing an informal corpus of ‘best practice’ that might be generalised in future</w:t>
      </w:r>
      <w:r w:rsidR="0096290E">
        <w:rPr>
          <w:rFonts w:ascii="Calibri" w:hAnsi="Calibri" w:cs="Arial"/>
          <w:szCs w:val="22"/>
        </w:rPr>
        <w:t>;</w:t>
      </w:r>
    </w:p>
    <w:p w:rsidR="00B25907" w:rsidRPr="00600735" w:rsidRDefault="003733D3" w:rsidP="00BA5907">
      <w:pPr>
        <w:pStyle w:val="ListParagraph"/>
        <w:numPr>
          <w:ilvl w:val="0"/>
          <w:numId w:val="19"/>
        </w:numPr>
        <w:rPr>
          <w:rFonts w:ascii="Calibri" w:hAnsi="Calibri" w:cs="Arial"/>
          <w:szCs w:val="22"/>
        </w:rPr>
      </w:pPr>
      <w:r w:rsidRPr="00600735">
        <w:rPr>
          <w:rFonts w:ascii="Calibri" w:hAnsi="Calibri" w:cs="Arial"/>
          <w:szCs w:val="22"/>
        </w:rPr>
        <w:t>commissioning specific research</w:t>
      </w:r>
      <w:r w:rsidR="003F38E2" w:rsidRPr="00600735">
        <w:rPr>
          <w:rFonts w:ascii="Calibri" w:hAnsi="Calibri" w:cs="Arial"/>
          <w:szCs w:val="22"/>
        </w:rPr>
        <w:t xml:space="preserve"> or surveys</w:t>
      </w:r>
      <w:r w:rsidRPr="00600735">
        <w:rPr>
          <w:rFonts w:ascii="Calibri" w:hAnsi="Calibri" w:cs="Arial"/>
          <w:szCs w:val="22"/>
        </w:rPr>
        <w:t xml:space="preserve"> to inform programming decisions</w:t>
      </w:r>
      <w:r w:rsidR="003F38E2" w:rsidRPr="00600735">
        <w:rPr>
          <w:rFonts w:ascii="Calibri" w:hAnsi="Calibri" w:cs="Arial"/>
          <w:szCs w:val="22"/>
        </w:rPr>
        <w:t xml:space="preserve"> or public service delivery,</w:t>
      </w:r>
      <w:r w:rsidRPr="00600735">
        <w:rPr>
          <w:rFonts w:ascii="Calibri" w:hAnsi="Calibri" w:cs="Arial"/>
          <w:szCs w:val="22"/>
        </w:rPr>
        <w:t xml:space="preserve"> with a particular focus on practical and applied comparative research</w:t>
      </w:r>
      <w:r w:rsidR="00BC30FF" w:rsidRPr="00600735">
        <w:rPr>
          <w:rFonts w:ascii="Calibri" w:hAnsi="Calibri" w:cs="Arial"/>
          <w:szCs w:val="22"/>
        </w:rPr>
        <w:t>.</w:t>
      </w:r>
      <w:r w:rsidR="009141DF" w:rsidRPr="00600735">
        <w:rPr>
          <w:rFonts w:ascii="Calibri" w:hAnsi="Calibri" w:cs="Arial"/>
          <w:szCs w:val="22"/>
        </w:rPr>
        <w:t xml:space="preserve"> </w:t>
      </w:r>
      <w:r w:rsidR="00BC30FF" w:rsidRPr="00600735">
        <w:rPr>
          <w:rFonts w:ascii="Calibri" w:hAnsi="Calibri" w:cs="Arial"/>
          <w:szCs w:val="22"/>
        </w:rPr>
        <w:t>One area that may provide early dividends would be research aimed at better understanding the incentives and motivations that shape public service performance in Solomon Islands</w:t>
      </w:r>
      <w:r w:rsidR="0096290E">
        <w:rPr>
          <w:rFonts w:ascii="Calibri" w:hAnsi="Calibri" w:cs="Arial"/>
          <w:szCs w:val="22"/>
        </w:rPr>
        <w:t>; and</w:t>
      </w:r>
    </w:p>
    <w:p w:rsidR="004124C1" w:rsidRPr="00600735" w:rsidRDefault="003733D3" w:rsidP="00BA5907">
      <w:pPr>
        <w:pStyle w:val="ListParagraph"/>
        <w:numPr>
          <w:ilvl w:val="0"/>
          <w:numId w:val="19"/>
        </w:numPr>
        <w:rPr>
          <w:rFonts w:ascii="Calibri" w:hAnsi="Calibri" w:cs="Arial"/>
          <w:szCs w:val="22"/>
        </w:rPr>
      </w:pPr>
      <w:r w:rsidRPr="00600735">
        <w:rPr>
          <w:rFonts w:ascii="Calibri" w:hAnsi="Calibri" w:cs="Arial"/>
          <w:szCs w:val="22"/>
        </w:rPr>
        <w:t xml:space="preserve">other activities that may enable an increased effectiveness of the program, for facilitation of a community of practice for capacity building </w:t>
      </w:r>
      <w:r w:rsidR="00A74836">
        <w:rPr>
          <w:rFonts w:ascii="Calibri" w:hAnsi="Calibri" w:cs="Arial"/>
          <w:szCs w:val="22"/>
        </w:rPr>
        <w:t>program</w:t>
      </w:r>
      <w:r w:rsidR="00616357" w:rsidRPr="00600735">
        <w:rPr>
          <w:rFonts w:ascii="Calibri" w:hAnsi="Calibri" w:cs="Arial"/>
          <w:szCs w:val="22"/>
        </w:rPr>
        <w:t xml:space="preserve"> </w:t>
      </w:r>
      <w:r w:rsidRPr="00600735">
        <w:rPr>
          <w:rFonts w:ascii="Calibri" w:hAnsi="Calibri" w:cs="Arial"/>
          <w:szCs w:val="22"/>
        </w:rPr>
        <w:t>staff and their counterparts.</w:t>
      </w:r>
      <w:r w:rsidR="009141DF" w:rsidRPr="00600735">
        <w:rPr>
          <w:rFonts w:ascii="Calibri" w:hAnsi="Calibri" w:cs="Arial"/>
          <w:szCs w:val="22"/>
        </w:rPr>
        <w:t xml:space="preserve"> </w:t>
      </w:r>
    </w:p>
    <w:p w:rsidR="00A60854" w:rsidRPr="00600735" w:rsidRDefault="00A60854" w:rsidP="00A60854">
      <w:pPr>
        <w:rPr>
          <w:rFonts w:ascii="Calibri" w:hAnsi="Calibri" w:cs="Arial"/>
          <w:szCs w:val="22"/>
        </w:rPr>
      </w:pPr>
      <w:r w:rsidRPr="00600735">
        <w:rPr>
          <w:rFonts w:ascii="Calibri" w:hAnsi="Calibri" w:cs="Arial"/>
          <w:szCs w:val="22"/>
        </w:rPr>
        <w:t xml:space="preserve">Resources needed to support this activity </w:t>
      </w:r>
      <w:r w:rsidR="00EB7062">
        <w:rPr>
          <w:rFonts w:ascii="Calibri" w:hAnsi="Calibri" w:cs="Arial"/>
          <w:szCs w:val="22"/>
        </w:rPr>
        <w:t xml:space="preserve">is budget to allocate to jointly agreed initiatives.  </w:t>
      </w:r>
    </w:p>
    <w:p w:rsidR="00A60854" w:rsidRPr="001D662F" w:rsidRDefault="00A60854" w:rsidP="001D662F">
      <w:pPr>
        <w:pStyle w:val="ListParagraph"/>
        <w:numPr>
          <w:ilvl w:val="0"/>
          <w:numId w:val="45"/>
        </w:numPr>
        <w:spacing w:before="120" w:after="120"/>
        <w:rPr>
          <w:rFonts w:ascii="Calibri" w:hAnsi="Calibri" w:cs="Arial"/>
          <w:szCs w:val="22"/>
        </w:rPr>
      </w:pPr>
    </w:p>
    <w:p w:rsidR="00A9636B" w:rsidRPr="00600735" w:rsidRDefault="00341BC4" w:rsidP="00A9636B">
      <w:pPr>
        <w:pStyle w:val="Heading1"/>
        <w:rPr>
          <w:rFonts w:ascii="Calibri" w:hAnsi="Calibri" w:cs="Arial"/>
        </w:rPr>
      </w:pPr>
      <w:bookmarkStart w:id="24" w:name="_Toc465426562"/>
      <w:bookmarkStart w:id="25" w:name="_Toc478032326"/>
      <w:r>
        <w:rPr>
          <w:rFonts w:ascii="Calibri" w:hAnsi="Calibri" w:cs="Arial"/>
          <w:caps w:val="0"/>
        </w:rPr>
        <w:t>7</w:t>
      </w:r>
      <w:r w:rsidR="00A9636B" w:rsidRPr="00600735">
        <w:rPr>
          <w:rFonts w:ascii="Calibri" w:hAnsi="Calibri" w:cs="Arial"/>
          <w:caps w:val="0"/>
        </w:rPr>
        <w:t>. MONITORING, EVALUATION AND LEARNING</w:t>
      </w:r>
      <w:bookmarkEnd w:id="24"/>
      <w:bookmarkEnd w:id="25"/>
    </w:p>
    <w:p w:rsidR="00A9636B" w:rsidRPr="00600735" w:rsidRDefault="00A9636B" w:rsidP="00A9636B">
      <w:pPr>
        <w:rPr>
          <w:rFonts w:ascii="Calibri" w:hAnsi="Calibri" w:cs="Arial"/>
          <w:szCs w:val="22"/>
          <w:lang w:eastAsia="en-AU"/>
        </w:rPr>
      </w:pPr>
      <w:r w:rsidRPr="00600735">
        <w:rPr>
          <w:rFonts w:ascii="Calibri" w:hAnsi="Calibri" w:cs="Arial"/>
          <w:szCs w:val="22"/>
          <w:lang w:val="en-US"/>
        </w:rPr>
        <w:t xml:space="preserve">Monitoring, evaluation and learning (MEL) is an integral part of DFAT’s approach to programming. DFAT has a number of guiding strategies which inform MEL, including </w:t>
      </w:r>
      <w:r w:rsidRPr="00600735">
        <w:rPr>
          <w:rFonts w:ascii="Calibri" w:hAnsi="Calibri" w:cs="Arial"/>
          <w:szCs w:val="22"/>
          <w:lang w:val="en-GB"/>
        </w:rPr>
        <w:t xml:space="preserve">the Gender Equality and Women’s Empowerment Strategy 2016, Development for All 2015-20, and the Australian Aid Policy (Making Performance Count: Enhancing the accountability and effectiveness of Australian aid 2014). </w:t>
      </w:r>
    </w:p>
    <w:p w:rsidR="00A9636B" w:rsidRPr="00600735" w:rsidRDefault="00A9636B" w:rsidP="00A9636B">
      <w:pPr>
        <w:rPr>
          <w:rFonts w:ascii="Calibri" w:hAnsi="Calibri" w:cs="Arial"/>
          <w:szCs w:val="22"/>
          <w:lang w:val="en-US"/>
        </w:rPr>
      </w:pPr>
      <w:r w:rsidRPr="00600735">
        <w:rPr>
          <w:rFonts w:ascii="Calibri" w:hAnsi="Calibri" w:cs="Arial"/>
          <w:szCs w:val="22"/>
          <w:lang w:val="en-US"/>
        </w:rPr>
        <w:t xml:space="preserve">This section sets out the foundations for an MEL Framework and Plan for the Governance Program, which will guide their development during the inception phase of the </w:t>
      </w:r>
      <w:r w:rsidR="00A74836">
        <w:rPr>
          <w:rFonts w:ascii="Calibri" w:hAnsi="Calibri" w:cs="Arial"/>
          <w:szCs w:val="22"/>
          <w:lang w:val="en-US"/>
        </w:rPr>
        <w:t>program</w:t>
      </w:r>
      <w:r w:rsidRPr="00600735">
        <w:rPr>
          <w:rFonts w:ascii="Calibri" w:hAnsi="Calibri" w:cs="Arial"/>
          <w:szCs w:val="22"/>
          <w:lang w:val="en-US"/>
        </w:rPr>
        <w:t xml:space="preserve">. </w:t>
      </w:r>
    </w:p>
    <w:p w:rsidR="00A633F3" w:rsidRPr="00600735" w:rsidRDefault="00A633F3" w:rsidP="00A633F3">
      <w:pPr>
        <w:pStyle w:val="Heading2"/>
        <w:rPr>
          <w:rFonts w:ascii="Calibri" w:hAnsi="Calibri" w:cs="Arial"/>
          <w:szCs w:val="22"/>
        </w:rPr>
      </w:pPr>
      <w:bookmarkStart w:id="26" w:name="_Toc463884977"/>
      <w:bookmarkStart w:id="27" w:name="_Toc465579923"/>
      <w:bookmarkStart w:id="28" w:name="_Toc478032327"/>
      <w:bookmarkStart w:id="29" w:name="_Toc463884978"/>
      <w:bookmarkStart w:id="30" w:name="_Toc465579924"/>
      <w:bookmarkStart w:id="31" w:name="_Toc465426564"/>
      <w:r w:rsidRPr="00600735">
        <w:rPr>
          <w:rFonts w:ascii="Calibri" w:hAnsi="Calibri" w:cs="Arial"/>
          <w:szCs w:val="22"/>
        </w:rPr>
        <w:t>Purpose</w:t>
      </w:r>
      <w:bookmarkEnd w:id="26"/>
      <w:bookmarkEnd w:id="27"/>
      <w:bookmarkEnd w:id="28"/>
    </w:p>
    <w:p w:rsidR="00A633F3" w:rsidRPr="00600735" w:rsidRDefault="00A633F3" w:rsidP="00A633F3">
      <w:pPr>
        <w:rPr>
          <w:rFonts w:ascii="Calibri" w:hAnsi="Calibri" w:cs="Arial"/>
          <w:szCs w:val="22"/>
          <w:lang w:val="en-US"/>
        </w:rPr>
      </w:pPr>
      <w:r w:rsidRPr="00600735">
        <w:rPr>
          <w:rFonts w:ascii="Calibri" w:hAnsi="Calibri" w:cs="Arial"/>
          <w:szCs w:val="22"/>
          <w:lang w:val="en-US"/>
        </w:rPr>
        <w:t xml:space="preserve">The primary audiences for MEL under this </w:t>
      </w:r>
      <w:r w:rsidR="00A74836">
        <w:rPr>
          <w:rFonts w:ascii="Calibri" w:hAnsi="Calibri" w:cs="Arial"/>
          <w:szCs w:val="22"/>
          <w:lang w:val="en-US"/>
        </w:rPr>
        <w:t>program</w:t>
      </w:r>
      <w:r w:rsidRPr="00600735">
        <w:rPr>
          <w:rFonts w:ascii="Calibri" w:hAnsi="Calibri" w:cs="Arial"/>
          <w:szCs w:val="22"/>
          <w:lang w:val="en-US"/>
        </w:rPr>
        <w:t xml:space="preserve"> are DFAT management teams, the </w:t>
      </w:r>
      <w:r w:rsidR="00A74836">
        <w:rPr>
          <w:rFonts w:ascii="Calibri" w:hAnsi="Calibri" w:cs="Arial"/>
          <w:szCs w:val="22"/>
          <w:lang w:val="en-US"/>
        </w:rPr>
        <w:t>program</w:t>
      </w:r>
      <w:r w:rsidRPr="00600735">
        <w:rPr>
          <w:rFonts w:ascii="Calibri" w:hAnsi="Calibri" w:cs="Arial"/>
          <w:szCs w:val="22"/>
          <w:lang w:val="en-US"/>
        </w:rPr>
        <w:t xml:space="preserve"> team and decision makers, and the relevant SIG agencies. </w:t>
      </w:r>
    </w:p>
    <w:p w:rsidR="00A633F3" w:rsidRPr="00600735" w:rsidRDefault="00A633F3" w:rsidP="00A633F3">
      <w:pPr>
        <w:rPr>
          <w:rFonts w:ascii="Calibri" w:hAnsi="Calibri" w:cs="Arial"/>
          <w:szCs w:val="22"/>
        </w:rPr>
      </w:pPr>
      <w:r w:rsidRPr="00600735">
        <w:rPr>
          <w:rFonts w:ascii="Calibri" w:hAnsi="Calibri" w:cs="Arial"/>
          <w:szCs w:val="22"/>
          <w:lang w:val="en-US"/>
        </w:rPr>
        <w:t xml:space="preserve">The MEL Framework and Plan will guide the measurement, monitoring, evaluation and learning activities for the </w:t>
      </w:r>
      <w:r w:rsidR="00A74836">
        <w:rPr>
          <w:rFonts w:ascii="Calibri" w:hAnsi="Calibri" w:cs="Arial"/>
          <w:szCs w:val="22"/>
          <w:lang w:val="en-US"/>
        </w:rPr>
        <w:t>program</w:t>
      </w:r>
      <w:r w:rsidRPr="00600735">
        <w:rPr>
          <w:rFonts w:ascii="Calibri" w:hAnsi="Calibri" w:cs="Arial"/>
          <w:szCs w:val="22"/>
          <w:lang w:val="en-US"/>
        </w:rPr>
        <w:t>.</w:t>
      </w:r>
      <w:r w:rsidRPr="00600735">
        <w:rPr>
          <w:rFonts w:ascii="Calibri" w:hAnsi="Calibri" w:cs="Arial"/>
          <w:szCs w:val="22"/>
        </w:rPr>
        <w:t xml:space="preserve"> The purpose of the MEL Framework and Plan is to:</w:t>
      </w:r>
    </w:p>
    <w:p w:rsidR="00A633F3" w:rsidRPr="00600735" w:rsidRDefault="00A633F3" w:rsidP="00A633F3">
      <w:pPr>
        <w:pStyle w:val="ListParagraph"/>
        <w:numPr>
          <w:ilvl w:val="0"/>
          <w:numId w:val="46"/>
        </w:numPr>
        <w:spacing w:before="120" w:after="120"/>
        <w:rPr>
          <w:rFonts w:ascii="Calibri" w:hAnsi="Calibri" w:cs="Arial"/>
          <w:szCs w:val="22"/>
        </w:rPr>
      </w:pPr>
      <w:r w:rsidRPr="00600735">
        <w:rPr>
          <w:rFonts w:ascii="Calibri" w:hAnsi="Calibri" w:cs="Arial"/>
          <w:b/>
          <w:szCs w:val="22"/>
          <w:lang w:val="en-US"/>
        </w:rPr>
        <w:t>enable accountability</w:t>
      </w:r>
      <w:r w:rsidRPr="00600735">
        <w:rPr>
          <w:rFonts w:ascii="Calibri" w:hAnsi="Calibri" w:cs="Arial"/>
          <w:szCs w:val="22"/>
          <w:lang w:val="en-US"/>
        </w:rPr>
        <w:t xml:space="preserve"> to DFAT (including reporting against the Aid policy, on how the funding was invested and what it achieved) and inform SIG and DFAT of the </w:t>
      </w:r>
      <w:r w:rsidR="00A74836">
        <w:rPr>
          <w:rFonts w:ascii="Calibri" w:hAnsi="Calibri" w:cs="Arial"/>
          <w:szCs w:val="22"/>
          <w:lang w:val="en-US"/>
        </w:rPr>
        <w:t>program</w:t>
      </w:r>
      <w:r w:rsidRPr="00600735">
        <w:rPr>
          <w:rFonts w:ascii="Calibri" w:hAnsi="Calibri" w:cs="Arial"/>
          <w:szCs w:val="22"/>
          <w:lang w:val="en-US"/>
        </w:rPr>
        <w:t>’s performance</w:t>
      </w:r>
      <w:r w:rsidR="0096290E">
        <w:rPr>
          <w:rFonts w:ascii="Calibri" w:hAnsi="Calibri" w:cs="Arial"/>
          <w:szCs w:val="22"/>
          <w:lang w:val="en-US"/>
        </w:rPr>
        <w:t>;</w:t>
      </w:r>
      <w:r w:rsidRPr="00600735">
        <w:rPr>
          <w:rFonts w:ascii="Calibri" w:hAnsi="Calibri" w:cs="Arial"/>
          <w:szCs w:val="22"/>
          <w:lang w:val="en-US"/>
        </w:rPr>
        <w:t xml:space="preserve"> </w:t>
      </w:r>
    </w:p>
    <w:p w:rsidR="00A633F3" w:rsidRPr="00600735" w:rsidRDefault="00A633F3" w:rsidP="00A633F3">
      <w:pPr>
        <w:pStyle w:val="ListParagraph"/>
        <w:numPr>
          <w:ilvl w:val="0"/>
          <w:numId w:val="46"/>
        </w:numPr>
        <w:spacing w:before="120" w:after="120"/>
        <w:rPr>
          <w:rFonts w:ascii="Calibri" w:hAnsi="Calibri" w:cs="Arial"/>
          <w:szCs w:val="22"/>
        </w:rPr>
      </w:pPr>
      <w:r w:rsidRPr="00600735">
        <w:rPr>
          <w:rFonts w:ascii="Calibri" w:hAnsi="Calibri" w:cs="Arial"/>
          <w:b/>
          <w:szCs w:val="22"/>
          <w:lang w:val="en-US"/>
        </w:rPr>
        <w:t xml:space="preserve">inform the on-going delivery of the </w:t>
      </w:r>
      <w:r w:rsidR="00A74836">
        <w:rPr>
          <w:rFonts w:ascii="Calibri" w:hAnsi="Calibri" w:cs="Arial"/>
          <w:b/>
          <w:szCs w:val="22"/>
          <w:lang w:val="en-US"/>
        </w:rPr>
        <w:t>program</w:t>
      </w:r>
      <w:r w:rsidRPr="00600735">
        <w:rPr>
          <w:rFonts w:ascii="Calibri" w:hAnsi="Calibri" w:cs="Arial"/>
          <w:b/>
          <w:szCs w:val="22"/>
          <w:lang w:val="en-US"/>
        </w:rPr>
        <w:t xml:space="preserve">, </w:t>
      </w:r>
      <w:r w:rsidRPr="00600735">
        <w:rPr>
          <w:rFonts w:ascii="Calibri" w:hAnsi="Calibri" w:cs="Arial"/>
          <w:szCs w:val="22"/>
          <w:lang w:val="en-US"/>
        </w:rPr>
        <w:t xml:space="preserve">including its strategic direction, activity profile and assessment of how the </w:t>
      </w:r>
      <w:r w:rsidR="00A74836">
        <w:rPr>
          <w:rFonts w:ascii="Calibri" w:hAnsi="Calibri" w:cs="Arial"/>
          <w:szCs w:val="22"/>
          <w:lang w:val="en-US"/>
        </w:rPr>
        <w:t>program</w:t>
      </w:r>
      <w:r w:rsidRPr="00600735">
        <w:rPr>
          <w:rFonts w:ascii="Calibri" w:hAnsi="Calibri" w:cs="Arial"/>
          <w:szCs w:val="22"/>
          <w:lang w:val="en-US"/>
        </w:rPr>
        <w:t xml:space="preserve"> is positioned to engage and support SIG governance sector development</w:t>
      </w:r>
      <w:r w:rsidR="0096290E">
        <w:rPr>
          <w:rFonts w:ascii="Calibri" w:hAnsi="Calibri" w:cs="Arial"/>
          <w:szCs w:val="22"/>
          <w:lang w:val="en-US"/>
        </w:rPr>
        <w:t>; and</w:t>
      </w:r>
    </w:p>
    <w:p w:rsidR="00A633F3" w:rsidRPr="00600735" w:rsidRDefault="00A633F3" w:rsidP="00A633F3">
      <w:pPr>
        <w:pStyle w:val="ListParagraph"/>
        <w:numPr>
          <w:ilvl w:val="0"/>
          <w:numId w:val="46"/>
        </w:numPr>
        <w:spacing w:before="120" w:after="120"/>
        <w:rPr>
          <w:rFonts w:ascii="Calibri" w:hAnsi="Calibri" w:cs="Arial"/>
          <w:szCs w:val="22"/>
        </w:rPr>
      </w:pPr>
      <w:r w:rsidRPr="00600735">
        <w:rPr>
          <w:rFonts w:ascii="Calibri" w:hAnsi="Calibri" w:cs="Arial"/>
          <w:b/>
          <w:szCs w:val="22"/>
          <w:lang w:val="en-US"/>
        </w:rPr>
        <w:t xml:space="preserve">Enable learning </w:t>
      </w:r>
      <w:r w:rsidRPr="00600735">
        <w:rPr>
          <w:rFonts w:ascii="Calibri" w:hAnsi="Calibri" w:cs="Arial"/>
          <w:szCs w:val="22"/>
          <w:lang w:val="en-US"/>
        </w:rPr>
        <w:t xml:space="preserve">from the </w:t>
      </w:r>
      <w:r w:rsidR="00A74836">
        <w:rPr>
          <w:rFonts w:ascii="Calibri" w:hAnsi="Calibri" w:cs="Arial"/>
          <w:szCs w:val="22"/>
          <w:lang w:val="en-US"/>
        </w:rPr>
        <w:t>program</w:t>
      </w:r>
      <w:r w:rsidRPr="00600735">
        <w:rPr>
          <w:rFonts w:ascii="Calibri" w:hAnsi="Calibri" w:cs="Arial"/>
          <w:szCs w:val="22"/>
          <w:lang w:val="en-US"/>
        </w:rPr>
        <w:t xml:space="preserve"> to lead to improvements, by iteratively applying MEL understanding to inform the ongoing evolution of the </w:t>
      </w:r>
      <w:r w:rsidR="00A74836">
        <w:rPr>
          <w:rFonts w:ascii="Calibri" w:hAnsi="Calibri" w:cs="Arial"/>
          <w:szCs w:val="22"/>
          <w:lang w:val="en-US"/>
        </w:rPr>
        <w:t>program</w:t>
      </w:r>
      <w:r w:rsidRPr="00600735">
        <w:rPr>
          <w:rFonts w:ascii="Calibri" w:hAnsi="Calibri" w:cs="Arial"/>
          <w:szCs w:val="22"/>
          <w:lang w:val="en-US"/>
        </w:rPr>
        <w:t>.</w:t>
      </w:r>
    </w:p>
    <w:p w:rsidR="00A633F3" w:rsidRPr="00600735" w:rsidRDefault="00F44C7B" w:rsidP="00F44C7B">
      <w:pPr>
        <w:pStyle w:val="Heading2"/>
        <w:rPr>
          <w:rFonts w:ascii="Calibri" w:hAnsi="Calibri" w:cs="Arial"/>
          <w:szCs w:val="22"/>
        </w:rPr>
      </w:pPr>
      <w:bookmarkStart w:id="32" w:name="_Toc478032328"/>
      <w:r w:rsidRPr="00600735">
        <w:rPr>
          <w:rFonts w:ascii="Calibri" w:hAnsi="Calibri" w:cs="Arial"/>
          <w:szCs w:val="22"/>
        </w:rPr>
        <w:t>Key Evaluation</w:t>
      </w:r>
      <w:r w:rsidR="00A633F3" w:rsidRPr="00600735">
        <w:rPr>
          <w:rFonts w:ascii="Calibri" w:hAnsi="Calibri" w:cs="Arial"/>
          <w:szCs w:val="22"/>
        </w:rPr>
        <w:t xml:space="preserve"> Q</w:t>
      </w:r>
      <w:r w:rsidRPr="00600735">
        <w:rPr>
          <w:rFonts w:ascii="Calibri" w:hAnsi="Calibri" w:cs="Arial"/>
          <w:szCs w:val="22"/>
        </w:rPr>
        <w:t>uestions</w:t>
      </w:r>
      <w:bookmarkEnd w:id="29"/>
      <w:bookmarkEnd w:id="30"/>
      <w:bookmarkEnd w:id="32"/>
    </w:p>
    <w:p w:rsidR="00A9636B" w:rsidRPr="00600735" w:rsidRDefault="00A9636B" w:rsidP="00A9636B">
      <w:pPr>
        <w:rPr>
          <w:rFonts w:ascii="Calibri" w:hAnsi="Calibri" w:cs="Arial"/>
          <w:szCs w:val="22"/>
          <w:lang w:val="en-US"/>
        </w:rPr>
      </w:pPr>
      <w:r w:rsidRPr="00600735">
        <w:rPr>
          <w:rFonts w:ascii="Calibri" w:hAnsi="Calibri" w:cs="Arial"/>
          <w:szCs w:val="22"/>
          <w:lang w:val="en-US"/>
        </w:rPr>
        <w:t xml:space="preserve">Five key evaluation questions guide the MEL activities for Governance, </w:t>
      </w:r>
      <w:r w:rsidR="0085258D" w:rsidRPr="00600735">
        <w:rPr>
          <w:rFonts w:ascii="Calibri" w:hAnsi="Calibri" w:cs="Arial"/>
          <w:szCs w:val="22"/>
          <w:lang w:val="en-US"/>
        </w:rPr>
        <w:t>Police Development</w:t>
      </w:r>
      <w:r w:rsidRPr="00600735">
        <w:rPr>
          <w:rFonts w:ascii="Calibri" w:hAnsi="Calibri" w:cs="Arial"/>
          <w:szCs w:val="22"/>
          <w:lang w:val="en-US"/>
        </w:rPr>
        <w:t xml:space="preserve"> and Justice Programs. They have been developed to enable reporting on shared areas of interest (such as impact on the reach and quality of government service delivery), and concern (such as quality of technical assistance management). The key evaluation questions are:</w:t>
      </w:r>
    </w:p>
    <w:p w:rsidR="00A9636B" w:rsidRPr="00600735" w:rsidRDefault="00A9636B" w:rsidP="00A9636B">
      <w:pPr>
        <w:pStyle w:val="ListParagraph"/>
        <w:numPr>
          <w:ilvl w:val="0"/>
          <w:numId w:val="39"/>
        </w:numPr>
        <w:spacing w:before="120" w:after="120"/>
        <w:rPr>
          <w:rFonts w:ascii="Calibri" w:hAnsi="Calibri" w:cs="Arial"/>
          <w:szCs w:val="22"/>
          <w:lang w:val="en-US"/>
        </w:rPr>
      </w:pPr>
      <w:r w:rsidRPr="00600735">
        <w:rPr>
          <w:rFonts w:ascii="Calibri" w:hAnsi="Calibri" w:cs="Arial"/>
          <w:b/>
          <w:bCs/>
          <w:szCs w:val="22"/>
          <w:lang w:val="en-US"/>
        </w:rPr>
        <w:t xml:space="preserve">What impact is the </w:t>
      </w:r>
      <w:r w:rsidR="00A74836">
        <w:rPr>
          <w:rFonts w:ascii="Calibri" w:hAnsi="Calibri" w:cs="Arial"/>
          <w:b/>
          <w:bCs/>
          <w:szCs w:val="22"/>
          <w:lang w:val="en-US"/>
        </w:rPr>
        <w:t>program</w:t>
      </w:r>
      <w:r w:rsidRPr="00600735">
        <w:rPr>
          <w:rFonts w:ascii="Calibri" w:hAnsi="Calibri" w:cs="Arial"/>
          <w:b/>
          <w:bCs/>
          <w:szCs w:val="22"/>
          <w:lang w:val="en-US"/>
        </w:rPr>
        <w:t xml:space="preserve"> having on government service delivery in the Solomon Islands?</w:t>
      </w:r>
      <w:r w:rsidRPr="00600735">
        <w:rPr>
          <w:rFonts w:ascii="Calibri" w:hAnsi="Calibri" w:cs="Arial"/>
          <w:szCs w:val="22"/>
          <w:lang w:val="en-US"/>
        </w:rPr>
        <w:t xml:space="preserve"> (consider equity of access to services – geographic, gender and social inclusion – quality of services – timeliness, spread, and more)</w:t>
      </w:r>
      <w:r w:rsidR="0096290E">
        <w:rPr>
          <w:rFonts w:ascii="Calibri" w:hAnsi="Calibri" w:cs="Arial"/>
          <w:szCs w:val="22"/>
          <w:lang w:val="en-US"/>
        </w:rPr>
        <w:t>;</w:t>
      </w:r>
    </w:p>
    <w:p w:rsidR="00A9636B" w:rsidRDefault="00A9636B" w:rsidP="00A9636B">
      <w:pPr>
        <w:pStyle w:val="ListParagraph"/>
        <w:numPr>
          <w:ilvl w:val="0"/>
          <w:numId w:val="39"/>
        </w:numPr>
        <w:spacing w:before="120" w:after="120"/>
        <w:rPr>
          <w:rFonts w:ascii="Calibri" w:hAnsi="Calibri" w:cs="Arial"/>
          <w:szCs w:val="22"/>
          <w:lang w:val="en-US"/>
        </w:rPr>
      </w:pPr>
      <w:r w:rsidRPr="00600735">
        <w:rPr>
          <w:rFonts w:ascii="Calibri" w:hAnsi="Calibri" w:cs="Arial"/>
          <w:b/>
          <w:bCs/>
          <w:szCs w:val="22"/>
          <w:lang w:val="en-US"/>
        </w:rPr>
        <w:t xml:space="preserve">How well has SIG’s capacity </w:t>
      </w:r>
      <w:r w:rsidR="001D662F">
        <w:rPr>
          <w:rFonts w:ascii="Calibri" w:hAnsi="Calibri" w:cs="Arial"/>
          <w:b/>
          <w:bCs/>
          <w:szCs w:val="22"/>
          <w:lang w:val="en-US"/>
        </w:rPr>
        <w:t xml:space="preserve">and credibility </w:t>
      </w:r>
      <w:r w:rsidRPr="00600735">
        <w:rPr>
          <w:rFonts w:ascii="Calibri" w:hAnsi="Calibri" w:cs="Arial"/>
          <w:b/>
          <w:bCs/>
          <w:szCs w:val="22"/>
          <w:lang w:val="en-US"/>
        </w:rPr>
        <w:t xml:space="preserve">been built through the </w:t>
      </w:r>
      <w:r w:rsidR="00A74836">
        <w:rPr>
          <w:rFonts w:ascii="Calibri" w:hAnsi="Calibri" w:cs="Arial"/>
          <w:b/>
          <w:bCs/>
          <w:szCs w:val="22"/>
          <w:lang w:val="en-US"/>
        </w:rPr>
        <w:t>program</w:t>
      </w:r>
      <w:r w:rsidRPr="00600735">
        <w:rPr>
          <w:rFonts w:ascii="Calibri" w:hAnsi="Calibri" w:cs="Arial"/>
          <w:b/>
          <w:bCs/>
          <w:szCs w:val="22"/>
          <w:lang w:val="en-US"/>
        </w:rPr>
        <w:t>?</w:t>
      </w:r>
      <w:r w:rsidRPr="00600735">
        <w:rPr>
          <w:rFonts w:ascii="Calibri" w:hAnsi="Calibri" w:cs="Arial"/>
          <w:szCs w:val="22"/>
          <w:lang w:val="en-US"/>
        </w:rPr>
        <w:t xml:space="preserve"> (consider organizational and individual capacity, the fact capacity development is a process, and the performance of technical assistance)</w:t>
      </w:r>
      <w:r w:rsidR="0096290E">
        <w:rPr>
          <w:rFonts w:ascii="Calibri" w:hAnsi="Calibri" w:cs="Arial"/>
          <w:szCs w:val="22"/>
          <w:lang w:val="en-US"/>
        </w:rPr>
        <w:t>;</w:t>
      </w:r>
    </w:p>
    <w:p w:rsidR="0007748F" w:rsidRPr="00600735" w:rsidRDefault="0007748F" w:rsidP="0007748F">
      <w:pPr>
        <w:pStyle w:val="ListParagraph"/>
        <w:numPr>
          <w:ilvl w:val="0"/>
          <w:numId w:val="39"/>
        </w:numPr>
        <w:spacing w:before="120" w:after="120"/>
        <w:rPr>
          <w:rFonts w:ascii="Calibri" w:hAnsi="Calibri" w:cs="Arial"/>
          <w:szCs w:val="22"/>
          <w:lang w:val="en-US"/>
        </w:rPr>
      </w:pPr>
      <w:r>
        <w:rPr>
          <w:rFonts w:ascii="Calibri" w:hAnsi="Calibri"/>
          <w:b/>
          <w:bCs/>
          <w:lang w:val="en-US"/>
        </w:rPr>
        <w:t>Is the modality for each activity appropriate (</w:t>
      </w:r>
      <w:r>
        <w:rPr>
          <w:rFonts w:ascii="Calibri" w:hAnsi="Calibri"/>
          <w:bCs/>
          <w:lang w:val="en-US"/>
        </w:rPr>
        <w:t>consider if TA is building capacity as intended, are there options other than long term TA to achieve SIG’s desired objective);</w:t>
      </w:r>
    </w:p>
    <w:p w:rsidR="0007748F" w:rsidRPr="00600735" w:rsidRDefault="00A9636B" w:rsidP="0007748F">
      <w:pPr>
        <w:pStyle w:val="ListParagraph"/>
        <w:numPr>
          <w:ilvl w:val="0"/>
          <w:numId w:val="39"/>
        </w:numPr>
        <w:spacing w:before="120" w:after="120"/>
        <w:rPr>
          <w:rFonts w:ascii="Calibri" w:hAnsi="Calibri" w:cs="Arial"/>
          <w:szCs w:val="22"/>
          <w:lang w:val="en-US"/>
        </w:rPr>
      </w:pPr>
      <w:r w:rsidRPr="00600735">
        <w:rPr>
          <w:rFonts w:ascii="Calibri" w:hAnsi="Calibri" w:cs="Arial"/>
          <w:b/>
          <w:bCs/>
          <w:szCs w:val="22"/>
          <w:lang w:val="en-US"/>
        </w:rPr>
        <w:t xml:space="preserve">In what ways is the relationship between SIG and </w:t>
      </w:r>
      <w:r w:rsidR="0007748F" w:rsidRPr="00600735">
        <w:rPr>
          <w:rFonts w:ascii="Calibri" w:hAnsi="Calibri" w:cs="Arial"/>
          <w:b/>
          <w:bCs/>
          <w:szCs w:val="22"/>
          <w:lang w:val="en-US"/>
        </w:rPr>
        <w:t>G</w:t>
      </w:r>
      <w:r w:rsidR="0007748F">
        <w:rPr>
          <w:rFonts w:ascii="Calibri" w:hAnsi="Calibri" w:cs="Arial"/>
          <w:b/>
          <w:bCs/>
          <w:szCs w:val="22"/>
          <w:lang w:val="en-US"/>
        </w:rPr>
        <w:t xml:space="preserve">overnment of Australia </w:t>
      </w:r>
      <w:r w:rsidRPr="00600735">
        <w:rPr>
          <w:rFonts w:ascii="Calibri" w:hAnsi="Calibri" w:cs="Arial"/>
          <w:b/>
          <w:bCs/>
          <w:szCs w:val="22"/>
          <w:lang w:val="en-US"/>
        </w:rPr>
        <w:t>changing?</w:t>
      </w:r>
      <w:r w:rsidR="0007748F">
        <w:rPr>
          <w:rFonts w:ascii="Calibri" w:hAnsi="Calibri" w:cs="Arial"/>
          <w:b/>
          <w:bCs/>
          <w:szCs w:val="22"/>
          <w:lang w:val="en-US"/>
        </w:rPr>
        <w:t xml:space="preserve"> </w:t>
      </w:r>
      <w:r w:rsidR="0007748F" w:rsidRPr="00FA1707">
        <w:rPr>
          <w:rFonts w:ascii="Calibri" w:hAnsi="Calibri"/>
          <w:bCs/>
          <w:lang w:val="en-US"/>
        </w:rPr>
        <w:t>(consider SIG ownership of Program activities and direction)</w:t>
      </w:r>
      <w:r w:rsidR="0007748F">
        <w:rPr>
          <w:rFonts w:ascii="Calibri" w:hAnsi="Calibri"/>
          <w:bCs/>
          <w:lang w:val="en-US"/>
        </w:rPr>
        <w:t>;</w:t>
      </w:r>
      <w:r w:rsidR="0007748F" w:rsidRPr="00FA1707">
        <w:rPr>
          <w:rFonts w:ascii="Calibri" w:hAnsi="Calibri"/>
          <w:bCs/>
          <w:lang w:val="en-US"/>
        </w:rPr>
        <w:t xml:space="preserve"> </w:t>
      </w:r>
      <w:r w:rsidR="0007748F" w:rsidRPr="00600735">
        <w:rPr>
          <w:rFonts w:ascii="Calibri" w:hAnsi="Calibri" w:cs="Arial"/>
          <w:szCs w:val="22"/>
          <w:lang w:val="en-US"/>
        </w:rPr>
        <w:t xml:space="preserve"> </w:t>
      </w:r>
    </w:p>
    <w:p w:rsidR="00A9636B" w:rsidRPr="00600735" w:rsidRDefault="00A9636B" w:rsidP="00A9636B">
      <w:pPr>
        <w:pStyle w:val="ListParagraph"/>
        <w:numPr>
          <w:ilvl w:val="0"/>
          <w:numId w:val="39"/>
        </w:numPr>
        <w:spacing w:before="120" w:after="120"/>
        <w:rPr>
          <w:rFonts w:ascii="Calibri" w:hAnsi="Calibri" w:cs="Arial"/>
          <w:szCs w:val="22"/>
          <w:lang w:val="en-US"/>
        </w:rPr>
      </w:pPr>
      <w:r w:rsidRPr="00600735">
        <w:rPr>
          <w:rFonts w:ascii="Calibri" w:hAnsi="Calibri" w:cs="Arial"/>
          <w:b/>
          <w:bCs/>
          <w:szCs w:val="22"/>
          <w:lang w:val="en-US"/>
        </w:rPr>
        <w:t>In what ways are the joined up approaches of the three programs adding value to the overall investment?</w:t>
      </w:r>
      <w:r w:rsidRPr="00600735">
        <w:rPr>
          <w:rFonts w:ascii="Calibri" w:hAnsi="Calibri" w:cs="Arial"/>
          <w:szCs w:val="22"/>
          <w:lang w:val="en-US"/>
        </w:rPr>
        <w:t xml:space="preserve"> (consider efficiencies, effectiveness, other benefits/challenges).</w:t>
      </w:r>
      <w:r w:rsidR="009141DF" w:rsidRPr="00600735">
        <w:rPr>
          <w:rFonts w:ascii="Calibri" w:hAnsi="Calibri" w:cs="Arial"/>
          <w:szCs w:val="22"/>
          <w:lang w:val="en-US"/>
        </w:rPr>
        <w:t xml:space="preserve"> </w:t>
      </w:r>
    </w:p>
    <w:p w:rsidR="00A9636B" w:rsidRPr="00600735" w:rsidRDefault="00A9636B" w:rsidP="00A9636B">
      <w:pPr>
        <w:rPr>
          <w:rFonts w:ascii="Calibri" w:hAnsi="Calibri" w:cs="Arial"/>
          <w:szCs w:val="22"/>
          <w:lang w:val="en-US"/>
        </w:rPr>
      </w:pPr>
      <w:r w:rsidRPr="00600735">
        <w:rPr>
          <w:rFonts w:ascii="Calibri" w:hAnsi="Calibri" w:cs="Arial"/>
          <w:szCs w:val="22"/>
          <w:lang w:val="en-US"/>
        </w:rPr>
        <w:t>During the process of developing the MEL Framework and Plan, additional questions and/or sub-questions may be identified.</w:t>
      </w:r>
    </w:p>
    <w:p w:rsidR="00A9636B" w:rsidRPr="00600735" w:rsidRDefault="00A9636B" w:rsidP="00A9636B">
      <w:pPr>
        <w:pStyle w:val="Heading2"/>
        <w:rPr>
          <w:rFonts w:ascii="Calibri" w:hAnsi="Calibri" w:cs="Arial"/>
          <w:szCs w:val="22"/>
        </w:rPr>
      </w:pPr>
      <w:bookmarkStart w:id="33" w:name="_Toc465426565"/>
      <w:bookmarkStart w:id="34" w:name="_Toc478032329"/>
      <w:bookmarkEnd w:id="31"/>
      <w:r w:rsidRPr="00600735">
        <w:rPr>
          <w:rFonts w:ascii="Calibri" w:hAnsi="Calibri" w:cs="Arial"/>
          <w:szCs w:val="22"/>
        </w:rPr>
        <w:t>Principles</w:t>
      </w:r>
      <w:bookmarkEnd w:id="33"/>
      <w:bookmarkEnd w:id="34"/>
    </w:p>
    <w:p w:rsidR="00A9636B" w:rsidRPr="00600735" w:rsidRDefault="00A9636B" w:rsidP="00A9636B">
      <w:pPr>
        <w:autoSpaceDE w:val="0"/>
        <w:autoSpaceDN w:val="0"/>
        <w:adjustRightInd w:val="0"/>
        <w:spacing w:before="120" w:after="12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The following principles inform the way in which the MEL activities should be planned and delivered: </w:t>
      </w:r>
    </w:p>
    <w:p w:rsidR="00A9636B" w:rsidRPr="00600735" w:rsidRDefault="00A9636B" w:rsidP="00A9636B">
      <w:pPr>
        <w:numPr>
          <w:ilvl w:val="0"/>
          <w:numId w:val="40"/>
        </w:numPr>
        <w:autoSpaceDE w:val="0"/>
        <w:autoSpaceDN w:val="0"/>
        <w:adjustRightInd w:val="0"/>
        <w:spacing w:before="120" w:after="12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Socially inclusive: to enable data to be collected, analysed and reported disaggregated by gender, age, people with disability and for all MEL activities to be delivered in a gender and socially inclusive and sensitive way. This means recognising the power dynamics, enabling participation of women and others and ensuring that people are not adversely affected by ta</w:t>
      </w:r>
      <w:r w:rsidR="0096290E">
        <w:rPr>
          <w:rFonts w:ascii="Calibri" w:hAnsi="Calibri" w:cs="Arial"/>
          <w:bCs/>
          <w:color w:val="262626" w:themeColor="text1" w:themeTint="D9"/>
          <w:szCs w:val="22"/>
          <w:lang w:val="en-US"/>
        </w:rPr>
        <w:t>king part in the MEL activities;</w:t>
      </w:r>
      <w:r w:rsidRPr="00600735">
        <w:rPr>
          <w:rFonts w:ascii="Calibri" w:hAnsi="Calibri" w:cs="Arial"/>
          <w:bCs/>
          <w:color w:val="262626" w:themeColor="text1" w:themeTint="D9"/>
          <w:szCs w:val="22"/>
          <w:lang w:val="en-US"/>
        </w:rPr>
        <w:t xml:space="preserve"> </w:t>
      </w:r>
    </w:p>
    <w:p w:rsidR="00A9636B" w:rsidRPr="00600735" w:rsidRDefault="00A9636B" w:rsidP="00A9636B">
      <w:pPr>
        <w:numPr>
          <w:ilvl w:val="0"/>
          <w:numId w:val="40"/>
        </w:numPr>
        <w:autoSpaceDE w:val="0"/>
        <w:autoSpaceDN w:val="0"/>
        <w:adjustRightInd w:val="0"/>
        <w:spacing w:before="120" w:after="12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Adaptability and flexibility: to be responsive to n</w:t>
      </w:r>
      <w:r w:rsidR="0096290E">
        <w:rPr>
          <w:rFonts w:ascii="Calibri" w:hAnsi="Calibri" w:cs="Arial"/>
          <w:bCs/>
          <w:color w:val="262626" w:themeColor="text1" w:themeTint="D9"/>
          <w:szCs w:val="22"/>
          <w:lang w:val="en-US"/>
        </w:rPr>
        <w:t>ew opportunities and SIG demand; and</w:t>
      </w:r>
    </w:p>
    <w:p w:rsidR="00A9636B" w:rsidRPr="00600735" w:rsidRDefault="00A9636B" w:rsidP="00A9636B">
      <w:pPr>
        <w:numPr>
          <w:ilvl w:val="0"/>
          <w:numId w:val="40"/>
        </w:numPr>
        <w:autoSpaceDE w:val="0"/>
        <w:autoSpaceDN w:val="0"/>
        <w:adjustRightInd w:val="0"/>
        <w:spacing w:before="120" w:after="12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Learning focused: ensuring that M&amp;E contributes to broad-based learning on SIG and enables 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to adapt quickly. </w:t>
      </w:r>
    </w:p>
    <w:p w:rsidR="00A9636B" w:rsidRPr="00600735" w:rsidRDefault="00A9636B" w:rsidP="00A9636B">
      <w:pPr>
        <w:pStyle w:val="Heading2"/>
        <w:rPr>
          <w:rFonts w:ascii="Calibri" w:hAnsi="Calibri" w:cs="Arial"/>
          <w:szCs w:val="22"/>
        </w:rPr>
      </w:pPr>
      <w:bookmarkStart w:id="35" w:name="_Toc465426566"/>
      <w:bookmarkStart w:id="36" w:name="_Toc478032330"/>
      <w:r w:rsidRPr="00600735">
        <w:rPr>
          <w:rFonts w:ascii="Calibri" w:hAnsi="Calibri" w:cs="Arial"/>
          <w:szCs w:val="22"/>
        </w:rPr>
        <w:t>Performance measures</w:t>
      </w:r>
      <w:bookmarkEnd w:id="35"/>
      <w:bookmarkEnd w:id="36"/>
    </w:p>
    <w:p w:rsidR="00A633F3" w:rsidRPr="00600735" w:rsidRDefault="00A9636B" w:rsidP="00A9636B">
      <w:pPr>
        <w:spacing w:before="120" w:after="12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The </w:t>
      </w:r>
      <w:r w:rsidR="00A633F3" w:rsidRPr="00600735">
        <w:rPr>
          <w:rFonts w:ascii="Calibri" w:hAnsi="Calibri" w:cs="Arial"/>
          <w:bCs/>
          <w:color w:val="262626" w:themeColor="text1" w:themeTint="D9"/>
          <w:szCs w:val="22"/>
          <w:lang w:val="en-US"/>
        </w:rPr>
        <w:t>MEL F</w:t>
      </w:r>
      <w:r w:rsidRPr="00600735">
        <w:rPr>
          <w:rFonts w:ascii="Calibri" w:hAnsi="Calibri" w:cs="Arial"/>
          <w:bCs/>
          <w:color w:val="262626" w:themeColor="text1" w:themeTint="D9"/>
          <w:szCs w:val="22"/>
          <w:lang w:val="en-US"/>
        </w:rPr>
        <w:t xml:space="preserve">ramework provides a series of potential indicators to track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performance for the Governance </w:t>
      </w:r>
      <w:r w:rsidR="00A633F3" w:rsidRPr="00600735">
        <w:rPr>
          <w:rFonts w:ascii="Calibri" w:hAnsi="Calibri" w:cs="Arial"/>
          <w:bCs/>
          <w:color w:val="262626" w:themeColor="text1" w:themeTint="D9"/>
          <w:szCs w:val="22"/>
          <w:lang w:val="en-US"/>
        </w:rPr>
        <w:t>P</w:t>
      </w:r>
      <w:r w:rsidRPr="00600735">
        <w:rPr>
          <w:rFonts w:ascii="Calibri" w:hAnsi="Calibri" w:cs="Arial"/>
          <w:bCs/>
          <w:color w:val="262626" w:themeColor="text1" w:themeTint="D9"/>
          <w:szCs w:val="22"/>
          <w:lang w:val="en-US"/>
        </w:rPr>
        <w:t xml:space="preserve">rogram. These </w:t>
      </w:r>
      <w:r w:rsidR="00A633F3" w:rsidRPr="00600735">
        <w:rPr>
          <w:rFonts w:ascii="Calibri" w:hAnsi="Calibri" w:cs="Arial"/>
          <w:bCs/>
          <w:color w:val="262626" w:themeColor="text1" w:themeTint="D9"/>
          <w:szCs w:val="22"/>
          <w:lang w:val="en-US"/>
        </w:rPr>
        <w:t>performance measures</w:t>
      </w:r>
      <w:r w:rsidRPr="00600735">
        <w:rPr>
          <w:rFonts w:ascii="Calibri" w:hAnsi="Calibri" w:cs="Arial"/>
          <w:bCs/>
          <w:color w:val="262626" w:themeColor="text1" w:themeTint="D9"/>
          <w:szCs w:val="22"/>
          <w:lang w:val="en-US"/>
        </w:rPr>
        <w:t xml:space="preserve"> focus on high level effectiveness indicators and management quantitative and qualitative indicators.</w:t>
      </w:r>
      <w:r w:rsidR="009141DF" w:rsidRPr="00600735">
        <w:rPr>
          <w:rFonts w:ascii="Calibri" w:hAnsi="Calibri" w:cs="Arial"/>
          <w:bCs/>
          <w:color w:val="262626" w:themeColor="text1" w:themeTint="D9"/>
          <w:szCs w:val="22"/>
          <w:lang w:val="en-US"/>
        </w:rPr>
        <w:t xml:space="preserve"> </w:t>
      </w:r>
      <w:r w:rsidR="00A633F3" w:rsidRPr="00600735">
        <w:rPr>
          <w:rFonts w:ascii="Calibri" w:hAnsi="Calibri" w:cs="Arial"/>
          <w:szCs w:val="22"/>
          <w:lang w:val="en-US"/>
        </w:rPr>
        <w:t>In addition, indicators and measurement methods will need to be developed for</w:t>
      </w:r>
      <w:r w:rsidR="006C4FF9">
        <w:rPr>
          <w:rFonts w:ascii="Calibri" w:hAnsi="Calibri" w:cs="Arial"/>
          <w:szCs w:val="22"/>
          <w:lang w:val="en-US"/>
        </w:rPr>
        <w:t xml:space="preserve"> the intermediate outcome level</w:t>
      </w:r>
      <w:r w:rsidR="00A633F3" w:rsidRPr="00600735">
        <w:rPr>
          <w:rFonts w:ascii="Calibri" w:hAnsi="Calibri" w:cs="Arial"/>
          <w:szCs w:val="22"/>
          <w:lang w:val="en-US"/>
        </w:rPr>
        <w:t>.</w:t>
      </w:r>
    </w:p>
    <w:p w:rsidR="00C42439" w:rsidRPr="00600735" w:rsidRDefault="00A9636B" w:rsidP="00A9636B">
      <w:pPr>
        <w:spacing w:before="120" w:after="12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All data should be collected, where appropriate and practicable in a disaggregated form which enables reporting against the thematic issues (social inclusion, gender, provincial reach, etc.). </w:t>
      </w:r>
      <w:r w:rsidR="00C42439" w:rsidRPr="00600735">
        <w:rPr>
          <w:rFonts w:ascii="Calibri" w:hAnsi="Calibri" w:cs="Arial"/>
          <w:bCs/>
          <w:color w:val="262626" w:themeColor="text1" w:themeTint="D9"/>
          <w:szCs w:val="22"/>
          <w:lang w:val="en-US"/>
        </w:rPr>
        <w:t xml:space="preserve">Data will be drawn from sources such as the National Development Goals Tracker (Pilot) Survey, RSIPF community survey, </w:t>
      </w:r>
    </w:p>
    <w:p w:rsidR="00A9636B" w:rsidRPr="00600735" w:rsidRDefault="00A9636B" w:rsidP="00A9636B">
      <w:pPr>
        <w:spacing w:before="120" w:after="12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Se</w:t>
      </w:r>
      <w:r w:rsidR="00A633F3" w:rsidRPr="00600735">
        <w:rPr>
          <w:rFonts w:ascii="Calibri" w:hAnsi="Calibri" w:cs="Arial"/>
          <w:bCs/>
          <w:color w:val="262626" w:themeColor="text1" w:themeTint="D9"/>
          <w:szCs w:val="22"/>
          <w:lang w:val="en-US"/>
        </w:rPr>
        <w:t>e T</w:t>
      </w:r>
      <w:r w:rsidRPr="00600735">
        <w:rPr>
          <w:rFonts w:ascii="Calibri" w:hAnsi="Calibri" w:cs="Arial"/>
          <w:bCs/>
          <w:color w:val="262626" w:themeColor="text1" w:themeTint="D9"/>
          <w:szCs w:val="22"/>
          <w:lang w:val="en-US"/>
        </w:rPr>
        <w:t>able</w:t>
      </w:r>
      <w:r w:rsidR="00A633F3" w:rsidRPr="00600735">
        <w:rPr>
          <w:rFonts w:ascii="Calibri" w:hAnsi="Calibri" w:cs="Arial"/>
          <w:bCs/>
          <w:color w:val="262626" w:themeColor="text1" w:themeTint="D9"/>
          <w:szCs w:val="22"/>
          <w:lang w:val="en-US"/>
        </w:rPr>
        <w:t xml:space="preserve"> 1</w:t>
      </w:r>
      <w:r w:rsidRPr="00600735">
        <w:rPr>
          <w:rFonts w:ascii="Calibri" w:hAnsi="Calibri" w:cs="Arial"/>
          <w:bCs/>
          <w:color w:val="262626" w:themeColor="text1" w:themeTint="D9"/>
          <w:szCs w:val="22"/>
          <w:lang w:val="en-US"/>
        </w:rPr>
        <w:t xml:space="preserve"> below. Indicators should be tracked from year to year, where practicable, to determine trends </w:t>
      </w:r>
      <w:r w:rsidR="00C42439" w:rsidRPr="00600735">
        <w:rPr>
          <w:rFonts w:ascii="Calibri" w:hAnsi="Calibri" w:cs="Arial"/>
          <w:bCs/>
          <w:color w:val="262626" w:themeColor="text1" w:themeTint="D9"/>
          <w:szCs w:val="22"/>
          <w:lang w:val="en-US"/>
        </w:rPr>
        <w:t xml:space="preserve">over the life of the </w:t>
      </w:r>
      <w:r w:rsidR="00A74836">
        <w:rPr>
          <w:rFonts w:ascii="Calibri" w:hAnsi="Calibri" w:cs="Arial"/>
          <w:bCs/>
          <w:color w:val="262626" w:themeColor="text1" w:themeTint="D9"/>
          <w:szCs w:val="22"/>
          <w:lang w:val="en-US"/>
        </w:rPr>
        <w:t>program</w:t>
      </w:r>
      <w:r w:rsidR="00C42439" w:rsidRPr="00600735">
        <w:rPr>
          <w:rFonts w:ascii="Calibri" w:hAnsi="Calibri" w:cs="Arial"/>
          <w:bCs/>
          <w:color w:val="262626" w:themeColor="text1" w:themeTint="D9"/>
          <w:szCs w:val="22"/>
          <w:lang w:val="en-US"/>
        </w:rPr>
        <w:t xml:space="preserve">, </w:t>
      </w:r>
      <w:r w:rsidRPr="00600735">
        <w:rPr>
          <w:rFonts w:ascii="Calibri" w:hAnsi="Calibri" w:cs="Arial"/>
          <w:bCs/>
          <w:color w:val="262626" w:themeColor="text1" w:themeTint="D9"/>
          <w:szCs w:val="22"/>
          <w:lang w:val="en-US"/>
        </w:rPr>
        <w:t>and where appropriate cumulate the impact overtime.</w:t>
      </w:r>
    </w:p>
    <w:p w:rsidR="00A9636B" w:rsidRPr="00600735" w:rsidRDefault="00A9636B" w:rsidP="00A9636B">
      <w:pPr>
        <w:rPr>
          <w:rFonts w:ascii="Calibri" w:hAnsi="Calibri" w:cs="Arial"/>
          <w:b/>
          <w:bCs/>
          <w:color w:val="2E74B5" w:themeColor="accent1" w:themeShade="BF"/>
          <w:szCs w:val="22"/>
        </w:rPr>
      </w:pPr>
      <w:r w:rsidRPr="00600735">
        <w:rPr>
          <w:rFonts w:ascii="Calibri" w:hAnsi="Calibri" w:cs="Arial"/>
          <w:b/>
          <w:bCs/>
          <w:color w:val="2E74B5" w:themeColor="accent1" w:themeShade="BF"/>
          <w:szCs w:val="22"/>
        </w:rPr>
        <w:t xml:space="preserve">Table </w:t>
      </w:r>
      <w:r w:rsidRPr="00600735">
        <w:rPr>
          <w:rFonts w:ascii="Calibri" w:hAnsi="Calibri" w:cs="Arial"/>
          <w:b/>
          <w:bCs/>
          <w:color w:val="2E74B5" w:themeColor="accent1" w:themeShade="BF"/>
          <w:szCs w:val="22"/>
        </w:rPr>
        <w:fldChar w:fldCharType="begin"/>
      </w:r>
      <w:r w:rsidRPr="00600735">
        <w:rPr>
          <w:rFonts w:ascii="Calibri" w:hAnsi="Calibri" w:cs="Arial"/>
          <w:b/>
          <w:bCs/>
          <w:color w:val="2E74B5" w:themeColor="accent1" w:themeShade="BF"/>
          <w:szCs w:val="22"/>
        </w:rPr>
        <w:instrText xml:space="preserve"> SEQ Table \* ARABIC </w:instrText>
      </w:r>
      <w:r w:rsidRPr="00600735">
        <w:rPr>
          <w:rFonts w:ascii="Calibri" w:hAnsi="Calibri" w:cs="Arial"/>
          <w:b/>
          <w:bCs/>
          <w:color w:val="2E74B5" w:themeColor="accent1" w:themeShade="BF"/>
          <w:szCs w:val="22"/>
        </w:rPr>
        <w:fldChar w:fldCharType="separate"/>
      </w:r>
      <w:r w:rsidR="0060330C">
        <w:rPr>
          <w:rFonts w:ascii="Calibri" w:hAnsi="Calibri" w:cs="Arial"/>
          <w:b/>
          <w:bCs/>
          <w:noProof/>
          <w:color w:val="2E74B5" w:themeColor="accent1" w:themeShade="BF"/>
          <w:szCs w:val="22"/>
        </w:rPr>
        <w:t>1</w:t>
      </w:r>
      <w:r w:rsidRPr="00600735">
        <w:rPr>
          <w:rFonts w:ascii="Calibri" w:hAnsi="Calibri" w:cs="Arial"/>
          <w:b/>
          <w:bCs/>
          <w:color w:val="2E74B5" w:themeColor="accent1" w:themeShade="BF"/>
          <w:szCs w:val="22"/>
        </w:rPr>
        <w:fldChar w:fldCharType="end"/>
      </w:r>
      <w:r w:rsidRPr="00600735">
        <w:rPr>
          <w:rFonts w:ascii="Calibri" w:hAnsi="Calibri" w:cs="Arial"/>
          <w:b/>
          <w:bCs/>
          <w:color w:val="2E74B5" w:themeColor="accent1" w:themeShade="BF"/>
          <w:szCs w:val="22"/>
        </w:rPr>
        <w:t xml:space="preserve">. </w:t>
      </w:r>
      <w:r w:rsidR="00AC4545" w:rsidRPr="00600735">
        <w:rPr>
          <w:rFonts w:ascii="Calibri" w:hAnsi="Calibri" w:cs="Arial"/>
          <w:b/>
          <w:bCs/>
          <w:color w:val="2E74B5" w:themeColor="accent1" w:themeShade="BF"/>
          <w:szCs w:val="22"/>
        </w:rPr>
        <w:t xml:space="preserve">Indicative </w:t>
      </w:r>
      <w:r w:rsidRPr="00600735">
        <w:rPr>
          <w:rFonts w:ascii="Calibri" w:hAnsi="Calibri" w:cs="Arial"/>
          <w:b/>
          <w:bCs/>
          <w:color w:val="2E74B5" w:themeColor="accent1" w:themeShade="BF"/>
          <w:szCs w:val="22"/>
        </w:rPr>
        <w:t>Result</w:t>
      </w:r>
      <w:r w:rsidR="001A70E2" w:rsidRPr="00600735">
        <w:rPr>
          <w:rFonts w:ascii="Calibri" w:hAnsi="Calibri" w:cs="Arial"/>
          <w:b/>
          <w:bCs/>
          <w:color w:val="2E74B5" w:themeColor="accent1" w:themeShade="BF"/>
          <w:szCs w:val="22"/>
        </w:rPr>
        <w:t>s</w:t>
      </w:r>
      <w:r w:rsidRPr="00600735">
        <w:rPr>
          <w:rFonts w:ascii="Calibri" w:hAnsi="Calibri" w:cs="Arial"/>
          <w:b/>
          <w:bCs/>
          <w:color w:val="2E74B5" w:themeColor="accent1" w:themeShade="BF"/>
          <w:szCs w:val="22"/>
        </w:rPr>
        <w:t xml:space="preserve"> framework</w:t>
      </w:r>
    </w:p>
    <w:tbl>
      <w:tblPr>
        <w:tblStyle w:val="LightList-Accent51"/>
        <w:tblW w:w="4966" w:type="pct"/>
        <w:tblLayout w:type="fixed"/>
        <w:tblLook w:val="04A0" w:firstRow="1" w:lastRow="0" w:firstColumn="1" w:lastColumn="0" w:noHBand="0" w:noVBand="1"/>
      </w:tblPr>
      <w:tblGrid>
        <w:gridCol w:w="1762"/>
        <w:gridCol w:w="415"/>
        <w:gridCol w:w="6768"/>
      </w:tblGrid>
      <w:tr w:rsidR="00A9636B" w:rsidRPr="00600735" w:rsidTr="001A70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17" w:type="pct"/>
            <w:gridSpan w:val="2"/>
            <w:shd w:val="clear" w:color="auto" w:fill="5B9BD5" w:themeFill="accent1"/>
          </w:tcPr>
          <w:p w:rsidR="00A9636B" w:rsidRPr="00600735" w:rsidRDefault="00A9636B" w:rsidP="00AC7A4A">
            <w:pPr>
              <w:spacing w:line="276" w:lineRule="auto"/>
              <w:rPr>
                <w:rFonts w:ascii="Calibri" w:hAnsi="Calibri" w:cs="Arial"/>
                <w:color w:val="000000" w:themeColor="text1"/>
                <w:szCs w:val="22"/>
                <w:lang w:val="en-US"/>
              </w:rPr>
            </w:pPr>
            <w:r w:rsidRPr="00600735">
              <w:rPr>
                <w:rFonts w:ascii="Calibri" w:hAnsi="Calibri" w:cs="Arial"/>
                <w:color w:val="000000" w:themeColor="text1"/>
                <w:szCs w:val="22"/>
                <w:lang w:val="en-US"/>
              </w:rPr>
              <w:t>Performance area</w:t>
            </w:r>
          </w:p>
        </w:tc>
        <w:tc>
          <w:tcPr>
            <w:tcW w:w="3783" w:type="pct"/>
            <w:shd w:val="clear" w:color="auto" w:fill="5B9BD5" w:themeFill="accent1"/>
          </w:tcPr>
          <w:p w:rsidR="00A9636B" w:rsidRPr="00600735" w:rsidRDefault="00A9636B" w:rsidP="00AC7A4A">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Arial"/>
                <w:color w:val="000000" w:themeColor="text1"/>
                <w:szCs w:val="22"/>
                <w:lang w:val="en-US"/>
              </w:rPr>
            </w:pPr>
            <w:r w:rsidRPr="00600735">
              <w:rPr>
                <w:rFonts w:ascii="Calibri" w:hAnsi="Calibri" w:cs="Arial"/>
                <w:color w:val="000000" w:themeColor="text1"/>
                <w:szCs w:val="22"/>
                <w:lang w:val="en-US"/>
              </w:rPr>
              <w:t>Indicators</w:t>
            </w:r>
          </w:p>
        </w:tc>
      </w:tr>
      <w:tr w:rsidR="00A9636B" w:rsidRPr="00600735" w:rsidTr="00AC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Pr>
          <w:p w:rsidR="00A9636B" w:rsidRPr="00600735" w:rsidRDefault="00A9636B" w:rsidP="00AC7A4A">
            <w:pPr>
              <w:spacing w:line="276" w:lineRule="auto"/>
              <w:rPr>
                <w:rFonts w:ascii="Calibri" w:hAnsi="Calibri" w:cs="Arial"/>
                <w:szCs w:val="22"/>
              </w:rPr>
            </w:pPr>
            <w:r w:rsidRPr="00600735">
              <w:rPr>
                <w:rFonts w:ascii="Calibri" w:hAnsi="Calibri" w:cs="Arial"/>
                <w:szCs w:val="22"/>
              </w:rPr>
              <w:t>Communities in Solomon Islands are safer and experience better access to services</w:t>
            </w:r>
          </w:p>
        </w:tc>
        <w:tc>
          <w:tcPr>
            <w:tcW w:w="4015" w:type="pct"/>
            <w:gridSpan w:val="2"/>
          </w:tcPr>
          <w:p w:rsidR="00A9636B" w:rsidRPr="00600735" w:rsidRDefault="00A9636B" w:rsidP="00A9636B">
            <w:pPr>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Communit</w:t>
            </w:r>
            <w:r w:rsidR="001A70E2" w:rsidRPr="00600735">
              <w:rPr>
                <w:rFonts w:ascii="Calibri" w:hAnsi="Calibri" w:cs="Arial"/>
                <w:bCs/>
                <w:color w:val="262626" w:themeColor="text1" w:themeTint="D9"/>
                <w:szCs w:val="22"/>
                <w:lang w:val="en-US"/>
              </w:rPr>
              <w:t>y</w:t>
            </w:r>
            <w:r w:rsidRPr="00600735">
              <w:rPr>
                <w:rFonts w:ascii="Calibri" w:hAnsi="Calibri" w:cs="Arial"/>
                <w:bCs/>
                <w:color w:val="262626" w:themeColor="text1" w:themeTint="D9"/>
                <w:szCs w:val="22"/>
                <w:lang w:val="en-US"/>
              </w:rPr>
              <w:t xml:space="preserve"> satisfaction with and per</w:t>
            </w:r>
            <w:r w:rsidR="0096290E">
              <w:rPr>
                <w:rFonts w:ascii="Calibri" w:hAnsi="Calibri" w:cs="Arial"/>
                <w:bCs/>
                <w:color w:val="262626" w:themeColor="text1" w:themeTint="D9"/>
                <w:szCs w:val="22"/>
                <w:lang w:val="en-US"/>
              </w:rPr>
              <w:t>ceptions of government services</w:t>
            </w:r>
          </w:p>
          <w:p w:rsidR="005A5EE9" w:rsidRPr="005A5EE9" w:rsidRDefault="00A9636B" w:rsidP="00861421">
            <w:pPr>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5A5EE9">
              <w:rPr>
                <w:rFonts w:ascii="Calibri" w:hAnsi="Calibri" w:cs="Arial"/>
                <w:bCs/>
                <w:color w:val="262626" w:themeColor="text1" w:themeTint="D9"/>
                <w:szCs w:val="22"/>
                <w:lang w:val="en-US"/>
              </w:rPr>
              <w:t xml:space="preserve">Proportion of the population accessing </w:t>
            </w:r>
            <w:r w:rsidR="00C42439" w:rsidRPr="005A5EE9">
              <w:rPr>
                <w:rFonts w:ascii="Calibri" w:hAnsi="Calibri" w:cs="Arial"/>
                <w:bCs/>
                <w:color w:val="262626" w:themeColor="text1" w:themeTint="D9"/>
                <w:szCs w:val="22"/>
                <w:lang w:val="en-US"/>
              </w:rPr>
              <w:t xml:space="preserve">select </w:t>
            </w:r>
            <w:r w:rsidRPr="005A5EE9">
              <w:rPr>
                <w:rFonts w:ascii="Calibri" w:hAnsi="Calibri" w:cs="Arial"/>
                <w:bCs/>
                <w:color w:val="262626" w:themeColor="text1" w:themeTint="D9"/>
                <w:szCs w:val="22"/>
                <w:lang w:val="en-US"/>
              </w:rPr>
              <w:t xml:space="preserve">government services </w:t>
            </w:r>
          </w:p>
          <w:p w:rsidR="00A9636B" w:rsidRPr="00600735" w:rsidRDefault="00A9636B" w:rsidP="00A9636B">
            <w:pPr>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Extent of regular use of SIGConnect in line Ministries and provinces </w:t>
            </w:r>
          </w:p>
          <w:p w:rsidR="00A9636B" w:rsidRPr="00600735" w:rsidRDefault="00A9636B" w:rsidP="00C42439">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Number of government agencies collecting and using disaggre</w:t>
            </w:r>
            <w:r w:rsidR="00C42439" w:rsidRPr="00600735">
              <w:rPr>
                <w:rFonts w:ascii="Calibri" w:hAnsi="Calibri" w:cs="Arial"/>
                <w:bCs/>
                <w:color w:val="262626" w:themeColor="text1" w:themeTint="D9"/>
                <w:szCs w:val="22"/>
                <w:lang w:val="en-US"/>
              </w:rPr>
              <w:t>gated</w:t>
            </w:r>
            <w:r w:rsidR="0096290E">
              <w:rPr>
                <w:rFonts w:ascii="Calibri" w:hAnsi="Calibri" w:cs="Arial"/>
                <w:bCs/>
                <w:color w:val="262626" w:themeColor="text1" w:themeTint="D9"/>
                <w:szCs w:val="22"/>
                <w:lang w:val="en-US"/>
              </w:rPr>
              <w:t xml:space="preserve"> performance monitoring data</w:t>
            </w:r>
          </w:p>
        </w:tc>
      </w:tr>
      <w:tr w:rsidR="00A9636B" w:rsidRPr="00600735" w:rsidTr="003A77AE">
        <w:trPr>
          <w:cantSplit/>
        </w:trPr>
        <w:tc>
          <w:tcPr>
            <w:cnfStyle w:val="001000000000" w:firstRow="0" w:lastRow="0" w:firstColumn="1" w:lastColumn="0" w:oddVBand="0" w:evenVBand="0" w:oddHBand="0" w:evenHBand="0" w:firstRowFirstColumn="0" w:firstRowLastColumn="0" w:lastRowFirstColumn="0" w:lastRowLastColumn="0"/>
            <w:tcW w:w="985" w:type="pct"/>
          </w:tcPr>
          <w:p w:rsidR="00A9636B" w:rsidRPr="00600735" w:rsidRDefault="00A9636B" w:rsidP="00AC7A4A">
            <w:pPr>
              <w:spacing w:line="276" w:lineRule="auto"/>
              <w:rPr>
                <w:rFonts w:ascii="Calibri" w:hAnsi="Calibri" w:cs="Arial"/>
                <w:color w:val="262626" w:themeColor="text1" w:themeTint="D9"/>
                <w:szCs w:val="22"/>
                <w:lang w:val="en-US"/>
              </w:rPr>
            </w:pPr>
            <w:r w:rsidRPr="00600735">
              <w:rPr>
                <w:rFonts w:ascii="Calibri" w:hAnsi="Calibri" w:cs="Arial"/>
                <w:color w:val="262626" w:themeColor="text1" w:themeTint="D9"/>
                <w:szCs w:val="22"/>
                <w:lang w:val="en-US"/>
              </w:rPr>
              <w:t>Fiscally and socially responsible budgeting and borrowing</w:t>
            </w:r>
          </w:p>
        </w:tc>
        <w:tc>
          <w:tcPr>
            <w:tcW w:w="4015" w:type="pct"/>
            <w:gridSpan w:val="2"/>
          </w:tcPr>
          <w:p w:rsidR="00A9636B" w:rsidRPr="00600735" w:rsidRDefault="00A9636B" w:rsidP="00A9636B">
            <w:pPr>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Robust budget preparation and execution rubric rating for selected government portfolios </w:t>
            </w:r>
          </w:p>
          <w:p w:rsidR="00A9636B" w:rsidRPr="00600735" w:rsidRDefault="00A9636B" w:rsidP="00A9636B">
            <w:pPr>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Debt service ratio </w:t>
            </w:r>
          </w:p>
          <w:p w:rsidR="00A9636B" w:rsidRPr="00600735" w:rsidRDefault="00A9636B" w:rsidP="00A9636B">
            <w:pPr>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Budget utilization rate </w:t>
            </w:r>
          </w:p>
          <w:p w:rsidR="00A9636B" w:rsidRPr="00600735" w:rsidRDefault="00A9636B" w:rsidP="00A9636B">
            <w:pPr>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Proportion of budget for specific gender, inclusive services and actions per agency </w:t>
            </w:r>
          </w:p>
          <w:p w:rsidR="00A9636B" w:rsidRPr="00600735" w:rsidRDefault="00A9636B" w:rsidP="00A9636B">
            <w:pPr>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Number of agencies undertaking gender and social inclusion budget analysis </w:t>
            </w:r>
          </w:p>
          <w:p w:rsidR="00A9636B" w:rsidRPr="00600735" w:rsidRDefault="00A9636B" w:rsidP="00616357">
            <w:pPr>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Absence of fraud against the Australian </w:t>
            </w:r>
            <w:r w:rsidR="00616357" w:rsidRPr="00600735">
              <w:rPr>
                <w:rFonts w:ascii="Calibri" w:hAnsi="Calibri" w:cs="Arial"/>
                <w:bCs/>
                <w:color w:val="262626" w:themeColor="text1" w:themeTint="D9"/>
                <w:szCs w:val="22"/>
                <w:lang w:val="en-US"/>
              </w:rPr>
              <w:t>a</w:t>
            </w:r>
            <w:r w:rsidRPr="00600735">
              <w:rPr>
                <w:rFonts w:ascii="Calibri" w:hAnsi="Calibri" w:cs="Arial"/>
                <w:bCs/>
                <w:color w:val="262626" w:themeColor="text1" w:themeTint="D9"/>
                <w:szCs w:val="22"/>
                <w:lang w:val="en-US"/>
              </w:rPr>
              <w:t xml:space="preserve">id program </w:t>
            </w:r>
            <w:r w:rsidR="00C42439" w:rsidRPr="00600735">
              <w:rPr>
                <w:rFonts w:ascii="Calibri" w:hAnsi="Calibri" w:cs="Arial"/>
                <w:bCs/>
                <w:color w:val="262626" w:themeColor="text1" w:themeTint="D9"/>
                <w:szCs w:val="22"/>
                <w:lang w:val="en-US"/>
              </w:rPr>
              <w:t>delivered through budget support</w:t>
            </w:r>
          </w:p>
        </w:tc>
      </w:tr>
      <w:tr w:rsidR="00A9636B" w:rsidRPr="00600735" w:rsidTr="00AC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Pr>
          <w:p w:rsidR="00A9636B" w:rsidRPr="00600735" w:rsidRDefault="00A9636B" w:rsidP="00AC7A4A">
            <w:pPr>
              <w:spacing w:line="276" w:lineRule="auto"/>
              <w:rPr>
                <w:rFonts w:ascii="Calibri" w:hAnsi="Calibri" w:cs="Arial"/>
                <w:color w:val="000000" w:themeColor="text1"/>
                <w:szCs w:val="22"/>
                <w:lang w:val="en-US"/>
              </w:rPr>
            </w:pPr>
            <w:r w:rsidRPr="00600735">
              <w:rPr>
                <w:rFonts w:ascii="Calibri" w:hAnsi="Calibri" w:cs="Arial"/>
                <w:color w:val="000000" w:themeColor="text1"/>
                <w:szCs w:val="22"/>
              </w:rPr>
              <w:t>Professional PFM cadre</w:t>
            </w:r>
          </w:p>
        </w:tc>
        <w:tc>
          <w:tcPr>
            <w:tcW w:w="4015" w:type="pct"/>
            <w:gridSpan w:val="2"/>
          </w:tcPr>
          <w:p w:rsidR="00A9636B" w:rsidRPr="00600735" w:rsidRDefault="00A9636B" w:rsidP="00A9636B">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Quality of government expenditure rubric rating for selected government portfolios </w:t>
            </w:r>
          </w:p>
          <w:p w:rsidR="00A9636B" w:rsidRPr="00600735" w:rsidRDefault="00A9636B" w:rsidP="00A9636B">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Understanding of the PFM Act subsidiary legislation by line ministries </w:t>
            </w:r>
          </w:p>
          <w:p w:rsidR="00A9636B" w:rsidRPr="00600735" w:rsidRDefault="00A9636B" w:rsidP="00A9636B">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Strengthened middle level management in SIG </w:t>
            </w:r>
          </w:p>
          <w:p w:rsidR="00A9636B" w:rsidRPr="00600735" w:rsidRDefault="00A9636B" w:rsidP="00A9636B">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Number of Performance Audits by the Auditor General </w:t>
            </w:r>
          </w:p>
          <w:p w:rsidR="00A9636B" w:rsidRPr="00600735" w:rsidRDefault="00A9636B" w:rsidP="00A9636B">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Imprest management system user satisfaction rates </w:t>
            </w:r>
          </w:p>
          <w:p w:rsidR="00A9636B" w:rsidRPr="00600735" w:rsidRDefault="00A9636B" w:rsidP="00A9636B">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Error rate on transaction process (distribution and acquittals) </w:t>
            </w:r>
          </w:p>
          <w:p w:rsidR="00A9636B" w:rsidRPr="00600735" w:rsidRDefault="00A9636B" w:rsidP="00A9636B">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Number of misconduct matters referred to </w:t>
            </w:r>
            <w:r w:rsidR="001D662F">
              <w:rPr>
                <w:rFonts w:ascii="Calibri" w:hAnsi="Calibri" w:cs="Arial"/>
                <w:bCs/>
                <w:color w:val="262626" w:themeColor="text1" w:themeTint="D9"/>
                <w:szCs w:val="22"/>
                <w:lang w:val="en-US"/>
              </w:rPr>
              <w:t>MPS</w:t>
            </w:r>
          </w:p>
          <w:p w:rsidR="00A9636B" w:rsidRPr="00600735" w:rsidRDefault="00A9636B" w:rsidP="00A9636B">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Proportion of misconduct files submitted that went to case </w:t>
            </w:r>
          </w:p>
          <w:p w:rsidR="00A9636B" w:rsidRPr="00600735" w:rsidRDefault="00A9636B" w:rsidP="00A9636B">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Number of submitted, lost and progressing misconduct files per agency </w:t>
            </w:r>
          </w:p>
          <w:p w:rsidR="00A9636B" w:rsidRPr="00600735" w:rsidRDefault="00A9636B" w:rsidP="00A9636B">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Number of internal procurement office</w:t>
            </w:r>
            <w:r w:rsidR="00C42439" w:rsidRPr="00600735">
              <w:rPr>
                <w:rFonts w:ascii="Calibri" w:hAnsi="Calibri" w:cs="Arial"/>
                <w:bCs/>
                <w:color w:val="262626" w:themeColor="text1" w:themeTint="D9"/>
                <w:szCs w:val="22"/>
                <w:lang w:val="en-US"/>
              </w:rPr>
              <w:t>r</w:t>
            </w:r>
            <w:r w:rsidRPr="00600735">
              <w:rPr>
                <w:rFonts w:ascii="Calibri" w:hAnsi="Calibri" w:cs="Arial"/>
                <w:bCs/>
                <w:color w:val="262626" w:themeColor="text1" w:themeTint="D9"/>
                <w:szCs w:val="22"/>
                <w:lang w:val="en-US"/>
              </w:rPr>
              <w:t xml:space="preserve">s in </w:t>
            </w:r>
            <w:r w:rsidR="00C42439" w:rsidRPr="00600735">
              <w:rPr>
                <w:rFonts w:ascii="Calibri" w:hAnsi="Calibri" w:cs="Arial"/>
                <w:bCs/>
                <w:color w:val="262626" w:themeColor="text1" w:themeTint="D9"/>
                <w:szCs w:val="22"/>
                <w:lang w:val="en-US"/>
              </w:rPr>
              <w:t xml:space="preserve">agencies </w:t>
            </w:r>
          </w:p>
          <w:p w:rsidR="00A9636B" w:rsidRPr="00600735" w:rsidRDefault="00A9636B" w:rsidP="00A9636B">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Number of women and people with disability in senior positions within SIG </w:t>
            </w:r>
          </w:p>
          <w:p w:rsidR="00A9636B" w:rsidRPr="00600735" w:rsidRDefault="00A9636B" w:rsidP="00C42439">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Number of women and people with disability working in public service (disaggregated by level) </w:t>
            </w:r>
          </w:p>
        </w:tc>
      </w:tr>
      <w:tr w:rsidR="00A9636B" w:rsidRPr="00600735" w:rsidTr="00AC7A4A">
        <w:tc>
          <w:tcPr>
            <w:cnfStyle w:val="001000000000" w:firstRow="0" w:lastRow="0" w:firstColumn="1" w:lastColumn="0" w:oddVBand="0" w:evenVBand="0" w:oddHBand="0" w:evenHBand="0" w:firstRowFirstColumn="0" w:firstRowLastColumn="0" w:lastRowFirstColumn="0" w:lastRowLastColumn="0"/>
            <w:tcW w:w="985" w:type="pct"/>
          </w:tcPr>
          <w:p w:rsidR="00A9636B" w:rsidRPr="00600735" w:rsidRDefault="00A9636B" w:rsidP="00AC7A4A">
            <w:pPr>
              <w:spacing w:line="276" w:lineRule="auto"/>
              <w:rPr>
                <w:rFonts w:ascii="Calibri" w:hAnsi="Calibri" w:cs="Arial"/>
                <w:color w:val="000000" w:themeColor="text1"/>
                <w:szCs w:val="22"/>
              </w:rPr>
            </w:pPr>
            <w:r w:rsidRPr="00600735">
              <w:rPr>
                <w:rFonts w:ascii="Calibri" w:hAnsi="Calibri" w:cs="Arial"/>
                <w:color w:val="000000" w:themeColor="text1"/>
                <w:szCs w:val="22"/>
              </w:rPr>
              <w:t>A more accountable and responsive public service</w:t>
            </w:r>
          </w:p>
        </w:tc>
        <w:tc>
          <w:tcPr>
            <w:tcW w:w="4015" w:type="pct"/>
            <w:gridSpan w:val="2"/>
          </w:tcPr>
          <w:p w:rsidR="005A5EE9" w:rsidRPr="005A5EE9" w:rsidRDefault="00A9636B" w:rsidP="00861421">
            <w:pPr>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Arial"/>
                <w:bCs/>
                <w:color w:val="262626" w:themeColor="text1" w:themeTint="D9"/>
                <w:szCs w:val="22"/>
                <w:lang w:val="en-US"/>
              </w:rPr>
            </w:pPr>
            <w:r w:rsidRPr="005A5EE9">
              <w:rPr>
                <w:rFonts w:ascii="Calibri" w:hAnsi="Calibri" w:cs="Arial"/>
                <w:bCs/>
                <w:color w:val="262626" w:themeColor="text1" w:themeTint="D9"/>
                <w:szCs w:val="22"/>
                <w:lang w:val="en-US"/>
              </w:rPr>
              <w:t xml:space="preserve">Awareness of gender issues within the public sector </w:t>
            </w:r>
          </w:p>
          <w:p w:rsidR="00A9636B" w:rsidRPr="00600735" w:rsidRDefault="00A9636B" w:rsidP="00A9636B">
            <w:pPr>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Number of agencies connected to SIG Connect </w:t>
            </w:r>
          </w:p>
          <w:p w:rsidR="00A9636B" w:rsidRPr="00600735" w:rsidRDefault="00A9636B" w:rsidP="00A9636B">
            <w:pPr>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Number of agencies using SIG connect </w:t>
            </w:r>
          </w:p>
          <w:p w:rsidR="00A9636B" w:rsidRPr="00600735" w:rsidRDefault="00A9636B" w:rsidP="00A9636B">
            <w:pPr>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Number of agencies doing direct entry into AX system </w:t>
            </w:r>
          </w:p>
          <w:p w:rsidR="00A9636B" w:rsidRPr="00600735" w:rsidRDefault="00A9636B" w:rsidP="00A9636B">
            <w:pPr>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Number of new women in leadership positions per agency </w:t>
            </w:r>
          </w:p>
          <w:p w:rsidR="00A9636B" w:rsidRPr="00600735" w:rsidRDefault="00A9636B" w:rsidP="00034B1A">
            <w:pPr>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Number of younger women, men and people with disability involved in capacity development opportunities per agency </w:t>
            </w:r>
          </w:p>
        </w:tc>
      </w:tr>
      <w:tr w:rsidR="00A9636B" w:rsidRPr="00600735" w:rsidTr="00AC7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Pr>
          <w:p w:rsidR="00A9636B" w:rsidRPr="00600735" w:rsidRDefault="00A9636B" w:rsidP="00AC7A4A">
            <w:pPr>
              <w:spacing w:line="276" w:lineRule="auto"/>
              <w:rPr>
                <w:rFonts w:ascii="Calibri" w:hAnsi="Calibri" w:cs="Arial"/>
                <w:color w:val="000000" w:themeColor="text1"/>
                <w:szCs w:val="22"/>
              </w:rPr>
            </w:pPr>
            <w:r w:rsidRPr="00600735">
              <w:rPr>
                <w:rFonts w:ascii="Calibri" w:hAnsi="Calibri" w:cs="Arial"/>
                <w:color w:val="000000" w:themeColor="text1"/>
                <w:szCs w:val="22"/>
              </w:rPr>
              <w:t>TA performance</w:t>
            </w:r>
          </w:p>
        </w:tc>
        <w:tc>
          <w:tcPr>
            <w:tcW w:w="4015" w:type="pct"/>
            <w:gridSpan w:val="2"/>
          </w:tcPr>
          <w:p w:rsidR="00A9636B" w:rsidRPr="00600735" w:rsidRDefault="00A9636B" w:rsidP="00A9636B">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Number and proportion of TA meeting performance expectations </w:t>
            </w:r>
          </w:p>
          <w:p w:rsidR="00A9636B" w:rsidRPr="00600735" w:rsidRDefault="00A9636B" w:rsidP="00034B1A">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Reduction in TA placements due to a declining need for technical support over the life of 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with year 1 and 2 serving as the baseline, disaggregated by line ministry and type of TA placement </w:t>
            </w:r>
          </w:p>
        </w:tc>
      </w:tr>
    </w:tbl>
    <w:p w:rsidR="00A9636B" w:rsidRPr="00600735" w:rsidRDefault="00A9636B" w:rsidP="00A9636B">
      <w:pPr>
        <w:rPr>
          <w:rFonts w:ascii="Calibri" w:hAnsi="Calibri" w:cs="Arial"/>
          <w:szCs w:val="22"/>
        </w:rPr>
      </w:pPr>
      <w:bookmarkStart w:id="37" w:name="_Toc465426567"/>
    </w:p>
    <w:p w:rsidR="00A9636B" w:rsidRPr="00600735" w:rsidRDefault="00A9636B" w:rsidP="00A9636B">
      <w:pPr>
        <w:pStyle w:val="Heading2"/>
        <w:keepNext/>
        <w:rPr>
          <w:rFonts w:ascii="Calibri" w:hAnsi="Calibri" w:cs="Arial"/>
          <w:szCs w:val="22"/>
        </w:rPr>
      </w:pPr>
      <w:bookmarkStart w:id="38" w:name="_Toc478032331"/>
      <w:r w:rsidRPr="00600735">
        <w:rPr>
          <w:rFonts w:ascii="Calibri" w:hAnsi="Calibri" w:cs="Arial"/>
          <w:szCs w:val="22"/>
        </w:rPr>
        <w:t>Approach</w:t>
      </w:r>
      <w:bookmarkEnd w:id="37"/>
      <w:bookmarkEnd w:id="38"/>
    </w:p>
    <w:p w:rsidR="00A9636B" w:rsidRPr="00600735" w:rsidRDefault="00A9636B" w:rsidP="00A9636B">
      <w:pPr>
        <w:spacing w:before="120" w:after="12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requires </w:t>
      </w:r>
      <w:r w:rsidR="000273AD" w:rsidRPr="00600735">
        <w:rPr>
          <w:rFonts w:ascii="Calibri" w:hAnsi="Calibri" w:cs="Arial"/>
          <w:bCs/>
          <w:color w:val="262626" w:themeColor="text1" w:themeTint="D9"/>
          <w:szCs w:val="22"/>
          <w:lang w:val="en-US"/>
        </w:rPr>
        <w:t>a mixed method</w:t>
      </w:r>
      <w:r w:rsidRPr="00600735">
        <w:rPr>
          <w:rFonts w:ascii="Calibri" w:hAnsi="Calibri" w:cs="Arial"/>
          <w:bCs/>
          <w:color w:val="262626" w:themeColor="text1" w:themeTint="D9"/>
          <w:szCs w:val="22"/>
          <w:lang w:val="en-US"/>
        </w:rPr>
        <w:t xml:space="preserve"> (quantitative and qualitative) approach to </w:t>
      </w:r>
      <w:r w:rsidR="003F7534" w:rsidRPr="00600735">
        <w:rPr>
          <w:rFonts w:ascii="Calibri" w:hAnsi="Calibri" w:cs="Arial"/>
          <w:bCs/>
          <w:color w:val="262626" w:themeColor="text1" w:themeTint="D9"/>
          <w:szCs w:val="22"/>
          <w:lang w:val="en-US"/>
        </w:rPr>
        <w:t>on</w:t>
      </w:r>
      <w:r w:rsidRPr="00600735">
        <w:rPr>
          <w:rFonts w:ascii="Calibri" w:hAnsi="Calibri" w:cs="Arial"/>
          <w:bCs/>
          <w:color w:val="262626" w:themeColor="text1" w:themeTint="D9"/>
          <w:szCs w:val="22"/>
          <w:lang w:val="en-US"/>
        </w:rPr>
        <w:t xml:space="preserve">going monitoring of its activities on the ground and robust evaluations of its impacts. Monitoring and reporting on </w:t>
      </w:r>
      <w:r w:rsidR="00616357" w:rsidRPr="00600735">
        <w:rPr>
          <w:rFonts w:ascii="Calibri" w:hAnsi="Calibri" w:cs="Arial"/>
          <w:bCs/>
          <w:color w:val="262626" w:themeColor="text1" w:themeTint="D9"/>
          <w:szCs w:val="22"/>
          <w:lang w:val="en-US"/>
        </w:rPr>
        <w:t>G</w:t>
      </w:r>
      <w:r w:rsidRPr="00600735">
        <w:rPr>
          <w:rFonts w:ascii="Calibri" w:hAnsi="Calibri" w:cs="Arial"/>
          <w:bCs/>
          <w:color w:val="262626" w:themeColor="text1" w:themeTint="D9"/>
          <w:szCs w:val="22"/>
          <w:lang w:val="en-US"/>
        </w:rPr>
        <w:t xml:space="preserve">overnance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management will be the responsibility of the managing contractor.</w:t>
      </w:r>
      <w:r w:rsidR="009141DF" w:rsidRPr="00600735">
        <w:rPr>
          <w:rFonts w:ascii="Calibri" w:hAnsi="Calibri" w:cs="Arial"/>
          <w:bCs/>
          <w:color w:val="262626" w:themeColor="text1" w:themeTint="D9"/>
          <w:szCs w:val="22"/>
          <w:lang w:val="en-US"/>
        </w:rPr>
        <w:t xml:space="preserve"> </w:t>
      </w:r>
      <w:r w:rsidRPr="00600735">
        <w:rPr>
          <w:rFonts w:ascii="Calibri" w:hAnsi="Calibri" w:cs="Arial"/>
          <w:bCs/>
          <w:color w:val="262626" w:themeColor="text1" w:themeTint="D9"/>
          <w:szCs w:val="22"/>
          <w:lang w:val="en-US"/>
        </w:rPr>
        <w:t xml:space="preserve">Monitoring and addressing </w:t>
      </w:r>
      <w:r w:rsidR="00616357" w:rsidRPr="00600735">
        <w:rPr>
          <w:rFonts w:ascii="Calibri" w:hAnsi="Calibri" w:cs="Arial"/>
          <w:bCs/>
          <w:color w:val="262626" w:themeColor="text1" w:themeTint="D9"/>
          <w:szCs w:val="22"/>
          <w:lang w:val="en-US"/>
        </w:rPr>
        <w:t>G</w:t>
      </w:r>
      <w:r w:rsidRPr="00600735">
        <w:rPr>
          <w:rFonts w:ascii="Calibri" w:hAnsi="Calibri" w:cs="Arial"/>
          <w:bCs/>
          <w:color w:val="262626" w:themeColor="text1" w:themeTint="D9"/>
          <w:szCs w:val="22"/>
          <w:lang w:val="en-US"/>
        </w:rPr>
        <w:t xml:space="preserve">overnance </w:t>
      </w:r>
      <w:r w:rsidR="00616357" w:rsidRPr="00600735">
        <w:rPr>
          <w:rFonts w:ascii="Calibri" w:hAnsi="Calibri" w:cs="Arial"/>
          <w:bCs/>
          <w:color w:val="262626" w:themeColor="text1" w:themeTint="D9"/>
          <w:szCs w:val="22"/>
          <w:lang w:val="en-US"/>
        </w:rPr>
        <w:t>P</w:t>
      </w:r>
      <w:r w:rsidRPr="00600735">
        <w:rPr>
          <w:rFonts w:ascii="Calibri" w:hAnsi="Calibri" w:cs="Arial"/>
          <w:bCs/>
          <w:color w:val="262626" w:themeColor="text1" w:themeTint="D9"/>
          <w:szCs w:val="22"/>
          <w:lang w:val="en-US"/>
        </w:rPr>
        <w:t>rogram impact and effectiveness will be the responsibility of DFAT.</w:t>
      </w:r>
      <w:r w:rsidR="009141DF" w:rsidRPr="00600735">
        <w:rPr>
          <w:rFonts w:ascii="Calibri" w:hAnsi="Calibri" w:cs="Arial"/>
          <w:bCs/>
          <w:color w:val="262626" w:themeColor="text1" w:themeTint="D9"/>
          <w:szCs w:val="22"/>
          <w:lang w:val="en-US"/>
        </w:rPr>
        <w:t xml:space="preserve"> </w:t>
      </w:r>
      <w:r w:rsidRPr="00600735">
        <w:rPr>
          <w:rFonts w:ascii="Calibri" w:hAnsi="Calibri" w:cs="Arial"/>
          <w:bCs/>
          <w:color w:val="262626" w:themeColor="text1" w:themeTint="D9"/>
          <w:szCs w:val="22"/>
          <w:lang w:val="en-US"/>
        </w:rPr>
        <w:t xml:space="preserve">There are dependencies that link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management with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impact, which DFAT will administer through the contractor performance management framework.</w:t>
      </w:r>
    </w:p>
    <w:p w:rsidR="00A9636B" w:rsidRPr="00600735" w:rsidRDefault="00A9636B" w:rsidP="00A9636B">
      <w:pPr>
        <w:spacing w:before="120" w:after="12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The monitoring for 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will be focused on producing data to respond to all KEQs. The monitoring will need to focus on the management of 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the management and performance of the contracted TA, the performance of 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and the relationship with the Police and Justice programs. </w:t>
      </w:r>
    </w:p>
    <w:p w:rsidR="00A9636B" w:rsidRPr="00600735" w:rsidRDefault="00A9636B" w:rsidP="00A9636B">
      <w:pPr>
        <w:spacing w:before="120" w:after="120"/>
        <w:rPr>
          <w:rFonts w:ascii="Calibri" w:hAnsi="Calibri" w:cs="Arial"/>
          <w:bCs/>
          <w:color w:val="262626" w:themeColor="text1" w:themeTint="D9"/>
          <w:szCs w:val="22"/>
          <w:lang w:val="en-US"/>
        </w:rPr>
      </w:pPr>
      <w:r w:rsidRPr="00600735">
        <w:rPr>
          <w:rFonts w:ascii="Calibri" w:hAnsi="Calibri" w:cs="Arial"/>
          <w:bCs/>
          <w:color w:val="262626" w:themeColor="text1" w:themeTint="D9"/>
          <w:szCs w:val="22"/>
          <w:lang w:val="en-US"/>
        </w:rPr>
        <w:t xml:space="preserve">The monitoring data needs to be produced sufficiently regularly to allow 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to make rapid adjustments to changes in contexts, the relationship with SIG and to effectively performance manage the contracted TA and 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more broadly. Furthermore, the monitoring activities will need to be set up to allow for monitoring data to be captured in a disaggregated way and analyzed to produce absolute results and trends. The monitoring activities will need to consider the indicators for 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to enable annual reporting on these where appropriate. Lastly, monitoring for 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includes both performance and situational monitoring.</w:t>
      </w:r>
    </w:p>
    <w:p w:rsidR="00A9636B" w:rsidRPr="00600735" w:rsidRDefault="00A9636B" w:rsidP="00A9636B">
      <w:pPr>
        <w:spacing w:before="120" w:after="120"/>
        <w:rPr>
          <w:rFonts w:ascii="Calibri" w:hAnsi="Calibri" w:cs="Arial"/>
          <w:bCs/>
          <w:color w:val="262626" w:themeColor="text1" w:themeTint="D9"/>
          <w:szCs w:val="22"/>
          <w:lang w:val="en-US"/>
        </w:rPr>
      </w:pPr>
      <w:r w:rsidRPr="00600735">
        <w:rPr>
          <w:rFonts w:ascii="Calibri" w:hAnsi="Calibri" w:cs="Arial"/>
          <w:b/>
          <w:bCs/>
          <w:color w:val="262626" w:themeColor="text1" w:themeTint="D9"/>
          <w:szCs w:val="22"/>
          <w:lang w:val="en-US"/>
        </w:rPr>
        <w:t>Situational monitoring</w:t>
      </w:r>
      <w:r w:rsidRPr="00600735">
        <w:rPr>
          <w:rFonts w:ascii="Calibri" w:hAnsi="Calibri" w:cs="Arial"/>
          <w:bCs/>
          <w:color w:val="262626" w:themeColor="text1" w:themeTint="D9"/>
          <w:szCs w:val="22"/>
          <w:lang w:val="en-US"/>
        </w:rPr>
        <w:t xml:space="preserve">, where 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would provide DFAT with intelligence to inform the positioning of this and other DFAT programs. This may include observations (qualitative) from TA or overall assessments from 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team on the current capacity of SIG, SIG drivers and priorities, and more (qualitative). 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should also draw on existing situational monitoring activities such as the National Development Goals Tracker (Pilot) Survey and RSIPF community survey (quantitative).</w:t>
      </w:r>
      <w:r w:rsidR="009141DF" w:rsidRPr="00600735">
        <w:rPr>
          <w:rFonts w:ascii="Calibri" w:hAnsi="Calibri" w:cs="Arial"/>
          <w:bCs/>
          <w:color w:val="262626" w:themeColor="text1" w:themeTint="D9"/>
          <w:szCs w:val="22"/>
          <w:lang w:val="en-US"/>
        </w:rPr>
        <w:t xml:space="preserve"> </w:t>
      </w:r>
    </w:p>
    <w:p w:rsidR="00A9636B" w:rsidRPr="00600735" w:rsidRDefault="00A9636B" w:rsidP="00A9636B">
      <w:pPr>
        <w:spacing w:before="120" w:after="120"/>
        <w:rPr>
          <w:rFonts w:ascii="Calibri" w:hAnsi="Calibri" w:cs="Arial"/>
          <w:bCs/>
          <w:color w:val="262626" w:themeColor="text1" w:themeTint="D9"/>
          <w:szCs w:val="22"/>
          <w:lang w:val="en-US"/>
        </w:rPr>
      </w:pPr>
      <w:r w:rsidRPr="00600735">
        <w:rPr>
          <w:rFonts w:ascii="Calibri" w:hAnsi="Calibri" w:cs="Arial"/>
          <w:b/>
          <w:bCs/>
          <w:color w:val="262626" w:themeColor="text1" w:themeTint="D9"/>
          <w:szCs w:val="22"/>
          <w:lang w:val="en-US"/>
        </w:rPr>
        <w:t xml:space="preserve">Monitoring of </w:t>
      </w:r>
      <w:r w:rsidR="00A74836">
        <w:rPr>
          <w:rFonts w:ascii="Calibri" w:hAnsi="Calibri" w:cs="Arial"/>
          <w:b/>
          <w:bCs/>
          <w:color w:val="262626" w:themeColor="text1" w:themeTint="D9"/>
          <w:szCs w:val="22"/>
          <w:lang w:val="en-US"/>
        </w:rPr>
        <w:t>program</w:t>
      </w:r>
      <w:r w:rsidRPr="00600735">
        <w:rPr>
          <w:rFonts w:ascii="Calibri" w:hAnsi="Calibri" w:cs="Arial"/>
          <w:b/>
          <w:bCs/>
          <w:color w:val="262626" w:themeColor="text1" w:themeTint="D9"/>
          <w:szCs w:val="22"/>
          <w:lang w:val="en-US"/>
        </w:rPr>
        <w:t xml:space="preserve"> performance </w:t>
      </w:r>
      <w:r w:rsidRPr="00600735">
        <w:rPr>
          <w:rFonts w:ascii="Calibri" w:hAnsi="Calibri" w:cs="Arial"/>
          <w:bCs/>
          <w:color w:val="262626" w:themeColor="text1" w:themeTint="D9"/>
          <w:szCs w:val="22"/>
          <w:lang w:val="en-US"/>
        </w:rPr>
        <w:t xml:space="preserve">would draw on some of the data produced through the TA performance monitoring activities (particularly on impacts of TA on SIG staff and systems) and could also include technical audits of targeted SIG functions and systems (quantitative and qualitative). Monitoring activities should also cover monitoring of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inputs, activities and outputs. </w:t>
      </w:r>
    </w:p>
    <w:p w:rsidR="00A9636B" w:rsidRPr="00600735" w:rsidRDefault="00A9636B" w:rsidP="00A9636B">
      <w:pPr>
        <w:spacing w:before="120" w:after="120"/>
        <w:rPr>
          <w:rFonts w:ascii="Calibri" w:hAnsi="Calibri" w:cs="Arial"/>
          <w:bCs/>
          <w:color w:val="262626" w:themeColor="text1" w:themeTint="D9"/>
          <w:szCs w:val="22"/>
          <w:lang w:val="en-US"/>
        </w:rPr>
      </w:pPr>
      <w:r w:rsidRPr="00600735">
        <w:rPr>
          <w:rFonts w:ascii="Calibri" w:hAnsi="Calibri" w:cs="Arial"/>
          <w:b/>
          <w:color w:val="262626" w:themeColor="text1" w:themeTint="D9"/>
          <w:szCs w:val="22"/>
          <w:lang w:val="en-US"/>
        </w:rPr>
        <w:t>Monitoring</w:t>
      </w:r>
      <w:r w:rsidRPr="00600735">
        <w:rPr>
          <w:rFonts w:ascii="Calibri" w:hAnsi="Calibri" w:cs="Arial"/>
          <w:color w:val="262626" w:themeColor="text1" w:themeTint="D9"/>
          <w:szCs w:val="22"/>
          <w:lang w:val="en-US"/>
        </w:rPr>
        <w:t xml:space="preserve"> of TA performance could include a biannual 360 review process which would include feedback from their counterparts (consider disaggregating this by women and men counterparts), their SIG managers, the TA manager, their peers, relevant DFAT staff and others as appropriate; monthly progress meetings with the </w:t>
      </w:r>
      <w:r w:rsidR="00A74836">
        <w:rPr>
          <w:rFonts w:ascii="Calibri" w:hAnsi="Calibri" w:cs="Arial"/>
          <w:color w:val="262626" w:themeColor="text1" w:themeTint="D9"/>
          <w:szCs w:val="22"/>
          <w:lang w:val="en-US"/>
        </w:rPr>
        <w:t>program</w:t>
      </w:r>
      <w:r w:rsidRPr="00600735">
        <w:rPr>
          <w:rFonts w:ascii="Calibri" w:hAnsi="Calibri" w:cs="Arial"/>
          <w:color w:val="262626" w:themeColor="text1" w:themeTint="D9"/>
          <w:szCs w:val="22"/>
          <w:lang w:val="en-US"/>
        </w:rPr>
        <w:t xml:space="preserve"> TA manager using outcome focused individual performance plans that include attitudinal and cultural aspects of performance; a diary or TA log of observations on changes observed within the government agencies they work with; quarterly whole of TA</w:t>
      </w:r>
      <w:r w:rsidRPr="00600735">
        <w:rPr>
          <w:rFonts w:ascii="Calibri" w:hAnsi="Calibri" w:cs="Arial"/>
          <w:bCs/>
          <w:color w:val="262626" w:themeColor="text1" w:themeTint="D9"/>
          <w:szCs w:val="22"/>
          <w:lang w:val="en-US"/>
        </w:rPr>
        <w:t xml:space="preserve"> team progress and reflection meetings lead by the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TA manager (quantitative and qualitative).</w:t>
      </w:r>
    </w:p>
    <w:p w:rsidR="00A9636B" w:rsidRPr="00600735" w:rsidRDefault="00A9636B" w:rsidP="00A9636B">
      <w:pPr>
        <w:spacing w:before="120" w:after="120"/>
        <w:rPr>
          <w:rFonts w:ascii="Calibri" w:hAnsi="Calibri" w:cs="Arial"/>
          <w:bCs/>
          <w:color w:val="262626" w:themeColor="text1" w:themeTint="D9"/>
          <w:szCs w:val="22"/>
          <w:lang w:val="en-US"/>
        </w:rPr>
      </w:pPr>
      <w:r w:rsidRPr="00600735">
        <w:rPr>
          <w:rFonts w:ascii="Calibri" w:hAnsi="Calibri" w:cs="Arial"/>
          <w:b/>
          <w:bCs/>
          <w:color w:val="262626" w:themeColor="text1" w:themeTint="D9"/>
          <w:szCs w:val="22"/>
          <w:lang w:val="en-US"/>
        </w:rPr>
        <w:t xml:space="preserve">Monitoring of value of the joined up approach </w:t>
      </w:r>
      <w:r w:rsidRPr="00600735">
        <w:rPr>
          <w:rFonts w:ascii="Calibri" w:hAnsi="Calibri" w:cs="Arial"/>
          <w:bCs/>
          <w:color w:val="262626" w:themeColor="text1" w:themeTint="D9"/>
          <w:szCs w:val="22"/>
          <w:lang w:val="en-US"/>
        </w:rPr>
        <w:t xml:space="preserve">would draw on monitoring of input allocations and facilitated systematic reflections from DFAT, AFP, contracted TA and </w:t>
      </w:r>
      <w:r w:rsidR="00A74836">
        <w:rPr>
          <w:rFonts w:ascii="Calibri" w:hAnsi="Calibri" w:cs="Arial"/>
          <w:bCs/>
          <w:color w:val="262626" w:themeColor="text1" w:themeTint="D9"/>
          <w:szCs w:val="22"/>
          <w:lang w:val="en-US"/>
        </w:rPr>
        <w:t>program</w:t>
      </w:r>
      <w:r w:rsidRPr="00600735">
        <w:rPr>
          <w:rFonts w:ascii="Calibri" w:hAnsi="Calibri" w:cs="Arial"/>
          <w:bCs/>
          <w:color w:val="262626" w:themeColor="text1" w:themeTint="D9"/>
          <w:szCs w:val="22"/>
          <w:lang w:val="en-US"/>
        </w:rPr>
        <w:t xml:space="preserve"> management across the three programs (quantitative and qualitative).</w:t>
      </w:r>
    </w:p>
    <w:p w:rsidR="00A9636B" w:rsidRPr="00600735" w:rsidRDefault="00A9636B" w:rsidP="00A9636B">
      <w:pPr>
        <w:rPr>
          <w:rFonts w:ascii="Calibri" w:hAnsi="Calibri" w:cs="Arial"/>
          <w:szCs w:val="22"/>
          <w:lang w:val="en-US"/>
        </w:rPr>
      </w:pPr>
      <w:r w:rsidRPr="00600735">
        <w:rPr>
          <w:rFonts w:ascii="Calibri" w:hAnsi="Calibri" w:cs="Arial"/>
          <w:szCs w:val="22"/>
        </w:rPr>
        <w:t>Implementing the MEL Framework and Plan will be the responsibility the joint program MEL Unit.</w:t>
      </w:r>
      <w:r w:rsidR="009141DF" w:rsidRPr="00600735">
        <w:rPr>
          <w:rFonts w:ascii="Calibri" w:hAnsi="Calibri" w:cs="Arial"/>
          <w:szCs w:val="22"/>
        </w:rPr>
        <w:t xml:space="preserve"> </w:t>
      </w:r>
      <w:r w:rsidRPr="00600735">
        <w:rPr>
          <w:rFonts w:ascii="Calibri" w:hAnsi="Calibri" w:cs="Arial"/>
          <w:szCs w:val="22"/>
        </w:rPr>
        <w:t xml:space="preserve">An MEL specialist will be recruited in </w:t>
      </w:r>
      <w:r w:rsidR="001D662F">
        <w:rPr>
          <w:rFonts w:ascii="Calibri" w:hAnsi="Calibri" w:cs="Arial"/>
          <w:szCs w:val="22"/>
        </w:rPr>
        <w:t>early</w:t>
      </w:r>
      <w:r w:rsidR="001D662F" w:rsidRPr="00600735">
        <w:rPr>
          <w:rFonts w:ascii="Calibri" w:hAnsi="Calibri" w:cs="Arial"/>
          <w:szCs w:val="22"/>
        </w:rPr>
        <w:t xml:space="preserve"> </w:t>
      </w:r>
      <w:r w:rsidRPr="00600735">
        <w:rPr>
          <w:rFonts w:ascii="Calibri" w:hAnsi="Calibri" w:cs="Arial"/>
          <w:szCs w:val="22"/>
        </w:rPr>
        <w:t xml:space="preserve">2017 prior </w:t>
      </w:r>
      <w:r w:rsidRPr="00600735">
        <w:rPr>
          <w:rFonts w:ascii="Calibri" w:hAnsi="Calibri" w:cs="Arial"/>
          <w:szCs w:val="22"/>
          <w:lang w:val="en-US"/>
        </w:rPr>
        <w:t xml:space="preserve">to the commencement of the </w:t>
      </w:r>
      <w:r w:rsidR="00A74836">
        <w:rPr>
          <w:rFonts w:ascii="Calibri" w:hAnsi="Calibri" w:cs="Arial"/>
          <w:szCs w:val="22"/>
          <w:lang w:val="en-US"/>
        </w:rPr>
        <w:t>program</w:t>
      </w:r>
      <w:r w:rsidRPr="00600735">
        <w:rPr>
          <w:rFonts w:ascii="Calibri" w:hAnsi="Calibri" w:cs="Arial"/>
          <w:szCs w:val="22"/>
          <w:lang w:val="en-US"/>
        </w:rPr>
        <w:t>.</w:t>
      </w:r>
      <w:r w:rsidR="009141DF" w:rsidRPr="00600735">
        <w:rPr>
          <w:rFonts w:ascii="Calibri" w:hAnsi="Calibri" w:cs="Arial"/>
          <w:szCs w:val="22"/>
          <w:lang w:val="en-US"/>
        </w:rPr>
        <w:t xml:space="preserve"> </w:t>
      </w:r>
      <w:r w:rsidRPr="00600735">
        <w:rPr>
          <w:rFonts w:ascii="Calibri" w:hAnsi="Calibri" w:cs="Arial"/>
          <w:szCs w:val="22"/>
          <w:lang w:val="en-US"/>
        </w:rPr>
        <w:t xml:space="preserve">The MEL specialist will coordinate existing data sets and </w:t>
      </w:r>
      <w:r w:rsidRPr="00600735">
        <w:rPr>
          <w:rFonts w:ascii="Calibri" w:hAnsi="Calibri" w:cs="Arial"/>
          <w:szCs w:val="22"/>
        </w:rPr>
        <w:t xml:space="preserve">baselines study to inform the final MEL Framework and Plan. </w:t>
      </w:r>
      <w:r w:rsidRPr="00600735">
        <w:rPr>
          <w:rFonts w:ascii="Calibri" w:hAnsi="Calibri" w:cs="Arial"/>
          <w:szCs w:val="22"/>
          <w:lang w:val="en-US"/>
        </w:rPr>
        <w:t xml:space="preserve">This lead time is required given that MEL needs of the Governance </w:t>
      </w:r>
      <w:r w:rsidR="00A74836">
        <w:rPr>
          <w:rFonts w:ascii="Calibri" w:hAnsi="Calibri" w:cs="Arial"/>
          <w:szCs w:val="22"/>
          <w:lang w:val="en-US"/>
        </w:rPr>
        <w:t>Program</w:t>
      </w:r>
      <w:r w:rsidRPr="00600735">
        <w:rPr>
          <w:rFonts w:ascii="Calibri" w:hAnsi="Calibri" w:cs="Arial"/>
          <w:szCs w:val="22"/>
          <w:lang w:val="en-US"/>
        </w:rPr>
        <w:t xml:space="preserve"> will span multiple agencies and involve multiple audiences (Government, individuals, communities and civil society).</w:t>
      </w:r>
      <w:r w:rsidR="009141DF" w:rsidRPr="00600735">
        <w:rPr>
          <w:rFonts w:ascii="Calibri" w:hAnsi="Calibri" w:cs="Arial"/>
          <w:szCs w:val="22"/>
          <w:lang w:val="en-US"/>
        </w:rPr>
        <w:t xml:space="preserve"> </w:t>
      </w:r>
      <w:r w:rsidRPr="00600735">
        <w:rPr>
          <w:rFonts w:ascii="Calibri" w:hAnsi="Calibri" w:cs="Arial"/>
          <w:szCs w:val="22"/>
          <w:lang w:val="en-US"/>
        </w:rPr>
        <w:t xml:space="preserve">This means that the Results Framework Performance Area indicators will need adaptation to specific agency and activity. </w:t>
      </w:r>
    </w:p>
    <w:p w:rsidR="00A9636B" w:rsidRPr="00600735" w:rsidRDefault="00A9636B" w:rsidP="00A9636B">
      <w:pPr>
        <w:rPr>
          <w:rFonts w:ascii="Calibri" w:hAnsi="Calibri" w:cs="Arial"/>
          <w:bCs/>
          <w:szCs w:val="22"/>
          <w:lang w:val="en-US"/>
        </w:rPr>
      </w:pPr>
      <w:r w:rsidRPr="00600735">
        <w:rPr>
          <w:rFonts w:ascii="Calibri" w:hAnsi="Calibri" w:cs="Arial"/>
          <w:bCs/>
          <w:szCs w:val="22"/>
          <w:lang w:val="en-US"/>
        </w:rPr>
        <w:t>As part of the development of the MEL Framework and Plan, the MEL Unit will review the Governance Results Framework to ensure their ongoing relevance to both SIG and Australia. Once finalised, the MEL Unit will develop the collection, collation and analytical tools that will be used, ensuring maximum cross-program efficiencies and synergies can be achieved.</w:t>
      </w:r>
      <w:r w:rsidR="009141DF" w:rsidRPr="00600735">
        <w:rPr>
          <w:rFonts w:ascii="Calibri" w:hAnsi="Calibri" w:cs="Arial"/>
          <w:bCs/>
          <w:szCs w:val="22"/>
          <w:lang w:val="en-US"/>
        </w:rPr>
        <w:t xml:space="preserve"> </w:t>
      </w:r>
      <w:r w:rsidRPr="00600735">
        <w:rPr>
          <w:rFonts w:ascii="Calibri" w:hAnsi="Calibri" w:cs="Arial"/>
          <w:bCs/>
          <w:szCs w:val="22"/>
          <w:lang w:val="en-US"/>
        </w:rPr>
        <w:t>The design and implementation of data gathering tools will require the input of technical advis</w:t>
      </w:r>
      <w:r w:rsidR="00756C7A" w:rsidRPr="00600735">
        <w:rPr>
          <w:rFonts w:ascii="Calibri" w:hAnsi="Calibri" w:cs="Arial"/>
          <w:bCs/>
          <w:szCs w:val="22"/>
          <w:lang w:val="en-US"/>
        </w:rPr>
        <w:t>e</w:t>
      </w:r>
      <w:r w:rsidRPr="00600735">
        <w:rPr>
          <w:rFonts w:ascii="Calibri" w:hAnsi="Calibri" w:cs="Arial"/>
          <w:bCs/>
          <w:szCs w:val="22"/>
          <w:lang w:val="en-US"/>
        </w:rPr>
        <w:t xml:space="preserve">rs across all three programs, and their support in embedding and monitoring their usage in counterpart institutions. </w:t>
      </w:r>
    </w:p>
    <w:p w:rsidR="00A9636B" w:rsidRPr="00600735" w:rsidRDefault="00A9636B" w:rsidP="00A9636B">
      <w:pPr>
        <w:rPr>
          <w:rFonts w:ascii="Calibri" w:hAnsi="Calibri" w:cs="Arial"/>
          <w:bCs/>
          <w:szCs w:val="22"/>
          <w:lang w:val="en-US"/>
        </w:rPr>
      </w:pPr>
      <w:r w:rsidRPr="00600735">
        <w:rPr>
          <w:rFonts w:ascii="Calibri" w:hAnsi="Calibri" w:cs="Arial"/>
          <w:bCs/>
          <w:szCs w:val="22"/>
          <w:lang w:val="en-US"/>
        </w:rPr>
        <w:t xml:space="preserve">The MEL Unit will draw on the MEL outputs (data, results, findings, reports, etc.) produced under the three programs to provide progress reports, undertake trend analysis, and also feedback to SIG and Australia to help inform future decision making. </w:t>
      </w:r>
    </w:p>
    <w:p w:rsidR="00A9636B" w:rsidRPr="00600735" w:rsidRDefault="00A9636B" w:rsidP="00A9636B">
      <w:pPr>
        <w:rPr>
          <w:rFonts w:ascii="Calibri" w:hAnsi="Calibri" w:cs="Arial"/>
          <w:bCs/>
          <w:szCs w:val="22"/>
          <w:lang w:val="en-US"/>
        </w:rPr>
      </w:pPr>
      <w:r w:rsidRPr="00600735">
        <w:rPr>
          <w:rFonts w:ascii="Calibri" w:hAnsi="Calibri" w:cs="Arial"/>
          <w:bCs/>
          <w:szCs w:val="22"/>
          <w:lang w:val="en-US"/>
        </w:rPr>
        <w:t xml:space="preserve">It should be noted that it is essential that all MEL activities are selected, designed, delivered and reported in a socially inclusive and gender sensitive way. It is expected that the monitoring and evaluation results and findings will enable reporting on the impacts of the </w:t>
      </w:r>
      <w:r w:rsidR="00A74836">
        <w:rPr>
          <w:rFonts w:ascii="Calibri" w:hAnsi="Calibri" w:cs="Arial"/>
          <w:bCs/>
          <w:szCs w:val="22"/>
          <w:lang w:val="en-US"/>
        </w:rPr>
        <w:t>program</w:t>
      </w:r>
      <w:r w:rsidRPr="00600735">
        <w:rPr>
          <w:rFonts w:ascii="Calibri" w:hAnsi="Calibri" w:cs="Arial"/>
          <w:bCs/>
          <w:szCs w:val="22"/>
          <w:lang w:val="en-US"/>
        </w:rPr>
        <w:t xml:space="preserve"> on all program participants, including socially excluded groups, young women and men, women, people with disabilities and others.</w:t>
      </w:r>
    </w:p>
    <w:p w:rsidR="00A9636B" w:rsidRPr="00600735" w:rsidRDefault="00A9636B" w:rsidP="00A9636B">
      <w:pPr>
        <w:rPr>
          <w:rFonts w:ascii="Calibri" w:hAnsi="Calibri" w:cs="Arial"/>
          <w:bCs/>
          <w:szCs w:val="22"/>
          <w:lang w:val="en-US"/>
        </w:rPr>
      </w:pPr>
      <w:r w:rsidRPr="00600735">
        <w:rPr>
          <w:rFonts w:ascii="Calibri" w:hAnsi="Calibri" w:cs="Arial"/>
          <w:bCs/>
          <w:szCs w:val="22"/>
          <w:lang w:val="en-US"/>
        </w:rPr>
        <w:t>The evidence produced from the implementation of the Results Framework will be supplemented by a mid-term evaluation.</w:t>
      </w:r>
      <w:r w:rsidR="009141DF" w:rsidRPr="00600735">
        <w:rPr>
          <w:rFonts w:ascii="Calibri" w:hAnsi="Calibri" w:cs="Arial"/>
          <w:bCs/>
          <w:szCs w:val="22"/>
          <w:lang w:val="en-US"/>
        </w:rPr>
        <w:t xml:space="preserve"> </w:t>
      </w:r>
      <w:r w:rsidRPr="00600735">
        <w:rPr>
          <w:rFonts w:ascii="Calibri" w:hAnsi="Calibri" w:cs="Arial"/>
          <w:bCs/>
          <w:szCs w:val="22"/>
          <w:lang w:val="en-US"/>
        </w:rPr>
        <w:t xml:space="preserve">In addition, the MEL Unit may put forward a case to team leader(s) to fund targeted evaluations on specific issues or interventions. For example, an evaluation of the performance and potential for improvement of technical advisers is an area of interest for all three programs and may be the subject of an independent evaluation (or similar). </w:t>
      </w:r>
    </w:p>
    <w:p w:rsidR="00A9636B" w:rsidRPr="00600735" w:rsidRDefault="00A9636B" w:rsidP="00A9636B">
      <w:pPr>
        <w:rPr>
          <w:rFonts w:ascii="Calibri" w:hAnsi="Calibri" w:cs="Arial"/>
          <w:szCs w:val="22"/>
        </w:rPr>
      </w:pPr>
      <w:r w:rsidRPr="00600735">
        <w:rPr>
          <w:rFonts w:ascii="Calibri" w:hAnsi="Calibri" w:cs="Arial"/>
          <w:szCs w:val="22"/>
        </w:rPr>
        <w:t xml:space="preserve">The focus for any targeted evaluations (case studies, reflection workshops, pilot evaluations) should be discussed and agreed by the three programs through the MEL Unit. The selection for the focus of these evaluations should be informed by selection criteria that benefit the </w:t>
      </w:r>
      <w:r w:rsidR="00A74836">
        <w:rPr>
          <w:rFonts w:ascii="Calibri" w:hAnsi="Calibri" w:cs="Arial"/>
          <w:szCs w:val="22"/>
        </w:rPr>
        <w:t>program</w:t>
      </w:r>
      <w:r w:rsidRPr="00600735">
        <w:rPr>
          <w:rFonts w:ascii="Calibri" w:hAnsi="Calibri" w:cs="Arial"/>
          <w:szCs w:val="22"/>
        </w:rPr>
        <w:t xml:space="preserve"> as a whole.</w:t>
      </w:r>
    </w:p>
    <w:p w:rsidR="00A9636B" w:rsidRPr="00600735" w:rsidRDefault="00A9636B" w:rsidP="00A9636B">
      <w:pPr>
        <w:rPr>
          <w:rFonts w:ascii="Calibri" w:hAnsi="Calibri" w:cs="Arial"/>
          <w:szCs w:val="22"/>
        </w:rPr>
      </w:pPr>
      <w:r w:rsidRPr="00600735">
        <w:rPr>
          <w:rFonts w:ascii="Calibri" w:hAnsi="Calibri" w:cs="Arial"/>
          <w:szCs w:val="22"/>
        </w:rPr>
        <w:t xml:space="preserve">Any problems with data collection should be visible through the reports provided by advisers to their respective managers (as set out in the reporting section of this Design) and addressed collaboratively between the </w:t>
      </w:r>
      <w:r w:rsidR="00A74836">
        <w:rPr>
          <w:rFonts w:ascii="Calibri" w:hAnsi="Calibri" w:cs="Arial"/>
          <w:szCs w:val="22"/>
        </w:rPr>
        <w:t>program</w:t>
      </w:r>
      <w:r w:rsidRPr="00600735">
        <w:rPr>
          <w:rFonts w:ascii="Calibri" w:hAnsi="Calibri" w:cs="Arial"/>
          <w:szCs w:val="22"/>
        </w:rPr>
        <w:t xml:space="preserve"> advisers, counter-part agencies, and the MEL Unit. </w:t>
      </w:r>
    </w:p>
    <w:p w:rsidR="00A9636B" w:rsidRPr="00600735" w:rsidRDefault="00A9636B" w:rsidP="00A9636B">
      <w:pPr>
        <w:rPr>
          <w:rFonts w:ascii="Calibri" w:hAnsi="Calibri" w:cs="Arial"/>
          <w:szCs w:val="22"/>
        </w:rPr>
      </w:pPr>
      <w:r w:rsidRPr="00600735">
        <w:rPr>
          <w:rFonts w:ascii="Calibri" w:hAnsi="Calibri" w:cs="Arial"/>
          <w:szCs w:val="22"/>
        </w:rPr>
        <w:t xml:space="preserve">The Head of </w:t>
      </w:r>
      <w:r w:rsidR="00A74836">
        <w:rPr>
          <w:rFonts w:ascii="Calibri" w:hAnsi="Calibri" w:cs="Arial"/>
          <w:szCs w:val="22"/>
        </w:rPr>
        <w:t>Program</w:t>
      </w:r>
      <w:r w:rsidRPr="00600735">
        <w:rPr>
          <w:rFonts w:ascii="Calibri" w:hAnsi="Calibri" w:cs="Arial"/>
          <w:szCs w:val="22"/>
        </w:rPr>
        <w:t xml:space="preserve"> will include MEL data in each six monthly report, and as required, will share data with DFAT between six monthly reports. This reporting will allow the program to make adjustments to changes in contexts, the relationship with SIG and to effectively performance manage the contracted TA. Furthermore, the monitoring activities will need to be set up to allow for monitoring data to be produced in a disaggregated way. </w:t>
      </w:r>
    </w:p>
    <w:p w:rsidR="00A9636B" w:rsidRPr="00600735" w:rsidRDefault="00A9636B" w:rsidP="00A9636B">
      <w:pPr>
        <w:rPr>
          <w:rFonts w:ascii="Calibri" w:hAnsi="Calibri" w:cs="Arial"/>
          <w:szCs w:val="22"/>
        </w:rPr>
      </w:pPr>
      <w:r w:rsidRPr="00600735">
        <w:rPr>
          <w:rFonts w:ascii="Calibri" w:hAnsi="Calibri" w:cs="Arial"/>
          <w:szCs w:val="22"/>
        </w:rPr>
        <w:t>Please refer to Program Cycle Key Dates in Part 8 (Implementation Arrangements) for additional relevant reporting requirements.</w:t>
      </w:r>
      <w:r w:rsidR="009141DF" w:rsidRPr="00600735">
        <w:rPr>
          <w:rFonts w:ascii="Calibri" w:hAnsi="Calibri" w:cs="Arial"/>
          <w:szCs w:val="22"/>
        </w:rPr>
        <w:t xml:space="preserve"> </w:t>
      </w:r>
    </w:p>
    <w:p w:rsidR="00A9636B" w:rsidRPr="00600735" w:rsidRDefault="00A9636B" w:rsidP="00A9636B">
      <w:pPr>
        <w:pStyle w:val="Heading2"/>
        <w:rPr>
          <w:rFonts w:ascii="Calibri" w:hAnsi="Calibri" w:cs="Arial"/>
          <w:szCs w:val="22"/>
        </w:rPr>
      </w:pPr>
      <w:bookmarkStart w:id="39" w:name="_Toc465410179"/>
      <w:bookmarkStart w:id="40" w:name="_Toc478032332"/>
      <w:r w:rsidRPr="00600735">
        <w:rPr>
          <w:rFonts w:ascii="Calibri" w:hAnsi="Calibri" w:cs="Arial"/>
          <w:szCs w:val="22"/>
        </w:rPr>
        <w:t>Learning</w:t>
      </w:r>
      <w:bookmarkEnd w:id="39"/>
      <w:bookmarkEnd w:id="40"/>
    </w:p>
    <w:p w:rsidR="00A9636B" w:rsidRPr="00600735" w:rsidRDefault="00A9636B" w:rsidP="00A9636B">
      <w:pPr>
        <w:rPr>
          <w:rFonts w:ascii="Calibri" w:hAnsi="Calibri" w:cs="Arial"/>
          <w:szCs w:val="22"/>
        </w:rPr>
      </w:pPr>
      <w:r w:rsidRPr="00600735">
        <w:rPr>
          <w:rFonts w:ascii="Calibri" w:hAnsi="Calibri" w:cs="Arial"/>
          <w:szCs w:val="22"/>
        </w:rPr>
        <w:t xml:space="preserve">Drawing on the results and findings produced by the MEL Unit, the </w:t>
      </w:r>
      <w:r w:rsidR="00A74836">
        <w:rPr>
          <w:rFonts w:ascii="Calibri" w:hAnsi="Calibri" w:cs="Arial"/>
          <w:szCs w:val="22"/>
        </w:rPr>
        <w:t>program</w:t>
      </w:r>
      <w:r w:rsidRPr="00600735">
        <w:rPr>
          <w:rFonts w:ascii="Calibri" w:hAnsi="Calibri" w:cs="Arial"/>
          <w:szCs w:val="22"/>
        </w:rPr>
        <w:t xml:space="preserve"> team, DFAT managers, and the Joint Steering Committee will be in a position to reflect on the following areas:</w:t>
      </w:r>
    </w:p>
    <w:p w:rsidR="000B6C7F" w:rsidRDefault="000B6C7F" w:rsidP="00A9636B">
      <w:pPr>
        <w:pStyle w:val="ListParagraph"/>
        <w:numPr>
          <w:ilvl w:val="0"/>
          <w:numId w:val="41"/>
        </w:numPr>
        <w:spacing w:before="120" w:after="120"/>
        <w:rPr>
          <w:rFonts w:ascii="Calibri" w:hAnsi="Calibri" w:cs="Arial"/>
          <w:szCs w:val="22"/>
        </w:rPr>
      </w:pPr>
      <w:r>
        <w:rPr>
          <w:rFonts w:ascii="Calibri" w:hAnsi="Calibri" w:cs="Arial"/>
          <w:szCs w:val="22"/>
        </w:rPr>
        <w:t xml:space="preserve">How effective is the program at improving delivery of services? </w:t>
      </w:r>
    </w:p>
    <w:p w:rsidR="00A9636B" w:rsidRPr="00600735" w:rsidRDefault="00A9636B" w:rsidP="00A9636B">
      <w:pPr>
        <w:pStyle w:val="ListParagraph"/>
        <w:numPr>
          <w:ilvl w:val="0"/>
          <w:numId w:val="41"/>
        </w:numPr>
        <w:spacing w:before="120" w:after="120"/>
        <w:rPr>
          <w:rFonts w:ascii="Calibri" w:hAnsi="Calibri" w:cs="Arial"/>
          <w:szCs w:val="22"/>
        </w:rPr>
      </w:pPr>
      <w:r w:rsidRPr="00600735">
        <w:rPr>
          <w:rFonts w:ascii="Calibri" w:hAnsi="Calibri" w:cs="Arial"/>
          <w:szCs w:val="22"/>
        </w:rPr>
        <w:t>What is working and not working, in relation to how the programs are engaging with SIG, recruiting and man</w:t>
      </w:r>
      <w:r w:rsidR="0096290E">
        <w:rPr>
          <w:rFonts w:ascii="Calibri" w:hAnsi="Calibri" w:cs="Arial"/>
          <w:szCs w:val="22"/>
        </w:rPr>
        <w:t>aging technical assistance, etc;</w:t>
      </w:r>
    </w:p>
    <w:p w:rsidR="000B6C7F" w:rsidRPr="00600735" w:rsidRDefault="00A9636B" w:rsidP="00A9636B">
      <w:pPr>
        <w:pStyle w:val="ListParagraph"/>
        <w:numPr>
          <w:ilvl w:val="0"/>
          <w:numId w:val="41"/>
        </w:numPr>
        <w:spacing w:before="120" w:after="120"/>
        <w:rPr>
          <w:rFonts w:ascii="Calibri" w:hAnsi="Calibri" w:cs="Arial"/>
          <w:szCs w:val="22"/>
        </w:rPr>
      </w:pPr>
      <w:r w:rsidRPr="00600735">
        <w:rPr>
          <w:rFonts w:ascii="Calibri" w:hAnsi="Calibri" w:cs="Arial"/>
          <w:szCs w:val="22"/>
        </w:rPr>
        <w:t>What are we learning about SIG, in relation to its capacity, need a</w:t>
      </w:r>
      <w:r w:rsidR="0096290E">
        <w:rPr>
          <w:rFonts w:ascii="Calibri" w:hAnsi="Calibri" w:cs="Arial"/>
          <w:szCs w:val="22"/>
        </w:rPr>
        <w:t>nd support for the program, etc; and</w:t>
      </w:r>
    </w:p>
    <w:p w:rsidR="00A9636B" w:rsidRPr="00600735" w:rsidRDefault="00A9636B" w:rsidP="00A9636B">
      <w:pPr>
        <w:pStyle w:val="ListParagraph"/>
        <w:numPr>
          <w:ilvl w:val="0"/>
          <w:numId w:val="41"/>
        </w:numPr>
        <w:spacing w:before="120" w:after="120"/>
        <w:rPr>
          <w:rFonts w:ascii="Calibri" w:hAnsi="Calibri" w:cs="Arial"/>
          <w:szCs w:val="22"/>
        </w:rPr>
      </w:pPr>
      <w:r w:rsidRPr="00600735">
        <w:rPr>
          <w:rFonts w:ascii="Calibri" w:hAnsi="Calibri" w:cs="Arial"/>
          <w:szCs w:val="22"/>
        </w:rPr>
        <w:t xml:space="preserve">How does the </w:t>
      </w:r>
      <w:r w:rsidR="00A74836">
        <w:rPr>
          <w:rFonts w:ascii="Calibri" w:hAnsi="Calibri" w:cs="Arial"/>
          <w:szCs w:val="22"/>
        </w:rPr>
        <w:t>program</w:t>
      </w:r>
      <w:r w:rsidRPr="00600735">
        <w:rPr>
          <w:rFonts w:ascii="Calibri" w:hAnsi="Calibri" w:cs="Arial"/>
          <w:szCs w:val="22"/>
        </w:rPr>
        <w:t xml:space="preserve"> need to be working differently to be more effective and efficient, and working more effectively with other Australian Government investments?</w:t>
      </w:r>
    </w:p>
    <w:p w:rsidR="00A9636B" w:rsidRPr="00600735" w:rsidRDefault="00A9636B" w:rsidP="00A9636B">
      <w:pPr>
        <w:rPr>
          <w:rFonts w:ascii="Calibri" w:hAnsi="Calibri" w:cs="Arial"/>
          <w:szCs w:val="22"/>
        </w:rPr>
      </w:pPr>
      <w:r w:rsidRPr="00600735">
        <w:rPr>
          <w:rFonts w:ascii="Calibri" w:hAnsi="Calibri" w:cs="Arial"/>
          <w:szCs w:val="22"/>
        </w:rPr>
        <w:t xml:space="preserve">The MEL Unit reports to the Steering Committee (six-monthly) and the Advisory Committee (annually) will include recommendations for </w:t>
      </w:r>
      <w:r w:rsidR="00A74836">
        <w:rPr>
          <w:rFonts w:ascii="Calibri" w:hAnsi="Calibri" w:cs="Arial"/>
          <w:szCs w:val="22"/>
        </w:rPr>
        <w:t>program</w:t>
      </w:r>
      <w:r w:rsidRPr="00600735">
        <w:rPr>
          <w:rFonts w:ascii="Calibri" w:hAnsi="Calibri" w:cs="Arial"/>
          <w:szCs w:val="22"/>
        </w:rPr>
        <w:t xml:space="preserve"> changes where these are necessary, for example, where progress is less than anticipated a new approach to triggering reform may be required. Learning through MEL will be fed into the </w:t>
      </w:r>
      <w:r w:rsidR="00A74836">
        <w:rPr>
          <w:rFonts w:ascii="Calibri" w:hAnsi="Calibri" w:cs="Arial"/>
          <w:szCs w:val="22"/>
        </w:rPr>
        <w:t>program</w:t>
      </w:r>
      <w:r w:rsidRPr="00600735">
        <w:rPr>
          <w:rFonts w:ascii="Calibri" w:hAnsi="Calibri" w:cs="Arial"/>
          <w:szCs w:val="22"/>
        </w:rPr>
        <w:t xml:space="preserve"> in the following ways:</w:t>
      </w:r>
    </w:p>
    <w:p w:rsidR="00A9636B" w:rsidRPr="00600735" w:rsidRDefault="00A9636B" w:rsidP="00A9636B">
      <w:pPr>
        <w:pStyle w:val="ListParagraph"/>
        <w:numPr>
          <w:ilvl w:val="0"/>
          <w:numId w:val="42"/>
        </w:numPr>
        <w:spacing w:before="120" w:after="120"/>
        <w:rPr>
          <w:rFonts w:ascii="Calibri" w:hAnsi="Calibri" w:cs="Arial"/>
          <w:szCs w:val="22"/>
        </w:rPr>
      </w:pPr>
      <w:r w:rsidRPr="00600735">
        <w:rPr>
          <w:rFonts w:ascii="Calibri" w:hAnsi="Calibri" w:cs="Arial"/>
          <w:szCs w:val="22"/>
        </w:rPr>
        <w:t xml:space="preserve">The MEL Unit </w:t>
      </w:r>
      <w:r w:rsidRPr="00600735">
        <w:rPr>
          <w:rFonts w:ascii="Calibri" w:hAnsi="Calibri" w:cs="Arial"/>
          <w:b/>
          <w:i/>
          <w:szCs w:val="22"/>
        </w:rPr>
        <w:t>reports will be tailored</w:t>
      </w:r>
      <w:r w:rsidRPr="00600735">
        <w:rPr>
          <w:rFonts w:ascii="Calibri" w:hAnsi="Calibri" w:cs="Arial"/>
          <w:szCs w:val="22"/>
        </w:rPr>
        <w:t xml:space="preserve"> and provided to SIG counterparts to ensure broad-based learning across the programs. Non-traditional approaches will be utilised to ensure good uptake of the information, including </w:t>
      </w:r>
      <w:r w:rsidRPr="00600735">
        <w:rPr>
          <w:rFonts w:ascii="Calibri" w:hAnsi="Calibri" w:cs="Arial"/>
          <w:b/>
          <w:i/>
          <w:szCs w:val="22"/>
        </w:rPr>
        <w:t>briefs, snapshots, case studies, and info-graphics</w:t>
      </w:r>
      <w:r w:rsidRPr="00600735">
        <w:rPr>
          <w:rFonts w:ascii="Calibri" w:hAnsi="Calibri" w:cs="Arial"/>
          <w:szCs w:val="22"/>
        </w:rPr>
        <w:t xml:space="preserve">. The MEL Unit will also </w:t>
      </w:r>
      <w:r w:rsidRPr="00600735">
        <w:rPr>
          <w:rFonts w:ascii="Calibri" w:hAnsi="Calibri" w:cs="Arial"/>
          <w:b/>
          <w:i/>
          <w:szCs w:val="22"/>
        </w:rPr>
        <w:t>host an annual outcomes presentation</w:t>
      </w:r>
      <w:r w:rsidRPr="00600735">
        <w:rPr>
          <w:rFonts w:ascii="Calibri" w:hAnsi="Calibri" w:cs="Arial"/>
          <w:szCs w:val="22"/>
        </w:rPr>
        <w:t xml:space="preserve"> that provides audiences with evidence and analysis emerging fr</w:t>
      </w:r>
      <w:r w:rsidR="0096290E">
        <w:rPr>
          <w:rFonts w:ascii="Calibri" w:hAnsi="Calibri" w:cs="Arial"/>
          <w:szCs w:val="22"/>
        </w:rPr>
        <w:t>om data, and encourage dialogue; and</w:t>
      </w:r>
    </w:p>
    <w:p w:rsidR="00A9636B" w:rsidRPr="00600735" w:rsidRDefault="00A9636B" w:rsidP="00A9636B">
      <w:pPr>
        <w:pStyle w:val="ListParagraph"/>
        <w:numPr>
          <w:ilvl w:val="0"/>
          <w:numId w:val="42"/>
        </w:numPr>
        <w:spacing w:before="120" w:after="120"/>
        <w:rPr>
          <w:rFonts w:ascii="Calibri" w:hAnsi="Calibri" w:cs="Arial"/>
          <w:szCs w:val="22"/>
        </w:rPr>
      </w:pPr>
      <w:r w:rsidRPr="00600735">
        <w:rPr>
          <w:rFonts w:ascii="Calibri" w:hAnsi="Calibri" w:cs="Arial"/>
          <w:szCs w:val="22"/>
        </w:rPr>
        <w:t xml:space="preserve">The MEL Unit will, in addition to providing data and analysis on a regular basis (as set above), will conduct regular </w:t>
      </w:r>
      <w:r w:rsidRPr="00600735">
        <w:rPr>
          <w:rFonts w:ascii="Calibri" w:hAnsi="Calibri" w:cs="Arial"/>
          <w:b/>
          <w:i/>
          <w:szCs w:val="22"/>
        </w:rPr>
        <w:t>Reflection Workshops</w:t>
      </w:r>
      <w:r w:rsidRPr="00600735">
        <w:rPr>
          <w:rFonts w:ascii="Calibri" w:hAnsi="Calibri" w:cs="Arial"/>
          <w:szCs w:val="22"/>
        </w:rPr>
        <w:t xml:space="preserve"> with key </w:t>
      </w:r>
      <w:r w:rsidR="00A74836">
        <w:rPr>
          <w:rFonts w:ascii="Calibri" w:hAnsi="Calibri" w:cs="Arial"/>
          <w:szCs w:val="22"/>
        </w:rPr>
        <w:t>program</w:t>
      </w:r>
      <w:r w:rsidRPr="00600735">
        <w:rPr>
          <w:rFonts w:ascii="Calibri" w:hAnsi="Calibri" w:cs="Arial"/>
          <w:szCs w:val="22"/>
        </w:rPr>
        <w:t xml:space="preserve"> staff/advis</w:t>
      </w:r>
      <w:r w:rsidR="00756C7A" w:rsidRPr="00600735">
        <w:rPr>
          <w:rFonts w:ascii="Calibri" w:hAnsi="Calibri" w:cs="Arial"/>
          <w:szCs w:val="22"/>
        </w:rPr>
        <w:t>e</w:t>
      </w:r>
      <w:r w:rsidRPr="00600735">
        <w:rPr>
          <w:rFonts w:ascii="Calibri" w:hAnsi="Calibri" w:cs="Arial"/>
          <w:szCs w:val="22"/>
        </w:rPr>
        <w:t xml:space="preserve">rs and their counterparts (where appropriate). The Reflection Workshops will provide an opportunity for whole of program learning and will therefore draw upon the MEL information to date. They will also facilitate a solutions orientated approach to addressing the priority areas that have emerged through M&amp;E data and analysis – leading to action points that will be taken up by nominated person(s) responsible. It is anticipated that Reflections Workshops will occur annually. Throughout the life of the </w:t>
      </w:r>
      <w:r w:rsidR="00A74836">
        <w:rPr>
          <w:rFonts w:ascii="Calibri" w:hAnsi="Calibri" w:cs="Arial"/>
          <w:szCs w:val="22"/>
        </w:rPr>
        <w:t>program</w:t>
      </w:r>
      <w:r w:rsidRPr="00600735">
        <w:rPr>
          <w:rFonts w:ascii="Calibri" w:hAnsi="Calibri" w:cs="Arial"/>
          <w:szCs w:val="22"/>
        </w:rPr>
        <w:t xml:space="preserve"> “once-off” workshops may be implemented to address specific issues and areas of concern. </w:t>
      </w:r>
    </w:p>
    <w:p w:rsidR="00A9636B" w:rsidRPr="00600735" w:rsidRDefault="00A9636B" w:rsidP="00A9636B">
      <w:pPr>
        <w:spacing w:before="120" w:after="120"/>
        <w:rPr>
          <w:rFonts w:ascii="Calibri" w:hAnsi="Calibri" w:cs="Arial"/>
          <w:bCs/>
          <w:color w:val="262626" w:themeColor="text1" w:themeTint="D9"/>
          <w:szCs w:val="22"/>
          <w:lang w:val="en-US"/>
        </w:rPr>
      </w:pPr>
    </w:p>
    <w:p w:rsidR="00F51FE8" w:rsidRPr="00600735" w:rsidRDefault="00F51FE8">
      <w:pPr>
        <w:rPr>
          <w:rFonts w:ascii="Calibri" w:hAnsi="Calibri" w:cs="Arial"/>
          <w:color w:val="FFFFFF" w:themeColor="background1"/>
          <w:spacing w:val="15"/>
          <w:szCs w:val="22"/>
        </w:rPr>
      </w:pPr>
      <w:bookmarkStart w:id="41" w:name="_Toc465426568"/>
      <w:r w:rsidRPr="00600735">
        <w:rPr>
          <w:rFonts w:ascii="Calibri" w:hAnsi="Calibri" w:cs="Arial"/>
          <w:caps/>
          <w:szCs w:val="22"/>
        </w:rPr>
        <w:br w:type="page"/>
      </w:r>
    </w:p>
    <w:p w:rsidR="00BA5907" w:rsidRPr="00600735" w:rsidRDefault="00341BC4" w:rsidP="00BA5907">
      <w:pPr>
        <w:pStyle w:val="Heading1"/>
        <w:rPr>
          <w:rFonts w:ascii="Calibri" w:hAnsi="Calibri" w:cs="Arial"/>
        </w:rPr>
      </w:pPr>
      <w:bookmarkStart w:id="42" w:name="_Toc478032333"/>
      <w:r>
        <w:rPr>
          <w:rFonts w:ascii="Calibri" w:hAnsi="Calibri" w:cs="Arial"/>
          <w:caps w:val="0"/>
        </w:rPr>
        <w:t>8</w:t>
      </w:r>
      <w:r w:rsidR="00BA5907" w:rsidRPr="00600735">
        <w:rPr>
          <w:rFonts w:ascii="Calibri" w:hAnsi="Calibri" w:cs="Arial"/>
          <w:caps w:val="0"/>
        </w:rPr>
        <w:t>. IMPLEMENTATION ARRANGEMENTS</w:t>
      </w:r>
      <w:bookmarkEnd w:id="41"/>
      <w:bookmarkEnd w:id="42"/>
    </w:p>
    <w:p w:rsidR="00BA5907" w:rsidRPr="00600735" w:rsidRDefault="00BA5907" w:rsidP="00BA5907">
      <w:pPr>
        <w:rPr>
          <w:rFonts w:ascii="Calibri" w:hAnsi="Calibri" w:cs="Arial"/>
          <w:szCs w:val="22"/>
        </w:rPr>
      </w:pPr>
      <w:r w:rsidRPr="00600735">
        <w:rPr>
          <w:rFonts w:ascii="Calibri" w:hAnsi="Calibri" w:cs="Arial"/>
          <w:szCs w:val="22"/>
        </w:rPr>
        <w:t>This section outlines the implementation arrangements for the Governance Program, including budget requirements, resourcing requirements and governance arra</w:t>
      </w:r>
      <w:r w:rsidR="00DF07BB" w:rsidRPr="00600735">
        <w:rPr>
          <w:rFonts w:ascii="Calibri" w:hAnsi="Calibri" w:cs="Arial"/>
          <w:szCs w:val="22"/>
        </w:rPr>
        <w:t>ngements.</w:t>
      </w:r>
      <w:r w:rsidR="009141DF" w:rsidRPr="00600735">
        <w:rPr>
          <w:rFonts w:ascii="Calibri" w:hAnsi="Calibri" w:cs="Arial"/>
          <w:szCs w:val="22"/>
        </w:rPr>
        <w:t xml:space="preserve"> </w:t>
      </w:r>
    </w:p>
    <w:p w:rsidR="00BA5907" w:rsidRPr="00600735" w:rsidRDefault="00BA5907" w:rsidP="00BA5907">
      <w:pPr>
        <w:pStyle w:val="Heading2"/>
        <w:rPr>
          <w:rFonts w:ascii="Calibri" w:hAnsi="Calibri" w:cs="Arial"/>
          <w:szCs w:val="22"/>
        </w:rPr>
      </w:pPr>
      <w:bookmarkStart w:id="43" w:name="_Toc478032334"/>
      <w:bookmarkStart w:id="44" w:name="_Toc465426569"/>
      <w:r w:rsidRPr="00600735">
        <w:rPr>
          <w:rFonts w:ascii="Calibri" w:hAnsi="Calibri" w:cs="Arial"/>
          <w:szCs w:val="22"/>
        </w:rPr>
        <w:t>Budget</w:t>
      </w:r>
      <w:bookmarkEnd w:id="43"/>
      <w:r w:rsidRPr="00600735">
        <w:rPr>
          <w:rFonts w:ascii="Calibri" w:hAnsi="Calibri" w:cs="Arial"/>
          <w:szCs w:val="22"/>
        </w:rPr>
        <w:t xml:space="preserve"> </w:t>
      </w:r>
      <w:bookmarkEnd w:id="44"/>
      <w:r w:rsidRPr="00600735">
        <w:rPr>
          <w:rFonts w:ascii="Calibri" w:hAnsi="Calibri" w:cs="Arial"/>
          <w:szCs w:val="22"/>
        </w:rPr>
        <w:t xml:space="preserve"> </w:t>
      </w:r>
    </w:p>
    <w:p w:rsidR="00BA5907" w:rsidRDefault="00F51FE8" w:rsidP="00BA5907">
      <w:pPr>
        <w:rPr>
          <w:rFonts w:ascii="Calibri" w:hAnsi="Calibri" w:cs="Arial"/>
          <w:szCs w:val="22"/>
        </w:rPr>
      </w:pPr>
      <w:r w:rsidRPr="00600735">
        <w:rPr>
          <w:rFonts w:ascii="Calibri" w:hAnsi="Calibri" w:cs="Arial"/>
          <w:szCs w:val="22"/>
        </w:rPr>
        <w:t>The budget for the Governance P</w:t>
      </w:r>
      <w:r w:rsidR="00BA5907" w:rsidRPr="00600735">
        <w:rPr>
          <w:rFonts w:ascii="Calibri" w:hAnsi="Calibri" w:cs="Arial"/>
          <w:szCs w:val="22"/>
        </w:rPr>
        <w:t>rogram will be AUD7.5m per annum over four years.</w:t>
      </w:r>
      <w:r w:rsidR="009141DF" w:rsidRPr="00600735">
        <w:rPr>
          <w:rFonts w:ascii="Calibri" w:hAnsi="Calibri" w:cs="Arial"/>
          <w:szCs w:val="22"/>
        </w:rPr>
        <w:t xml:space="preserve"> </w:t>
      </w:r>
      <w:r w:rsidR="00BA5907" w:rsidRPr="00600735">
        <w:rPr>
          <w:rFonts w:ascii="Calibri" w:hAnsi="Calibri" w:cs="Arial"/>
          <w:szCs w:val="22"/>
        </w:rPr>
        <w:t xml:space="preserve">In addition to the four components that make up the </w:t>
      </w:r>
      <w:r w:rsidR="00A74836">
        <w:rPr>
          <w:rFonts w:ascii="Calibri" w:hAnsi="Calibri" w:cs="Arial"/>
          <w:szCs w:val="22"/>
        </w:rPr>
        <w:t>program</w:t>
      </w:r>
      <w:r w:rsidR="00BA5907" w:rsidRPr="00600735">
        <w:rPr>
          <w:rFonts w:ascii="Calibri" w:hAnsi="Calibri" w:cs="Arial"/>
          <w:szCs w:val="22"/>
        </w:rPr>
        <w:t>, budget allocations are included for the establishment of a monitoring, evaluation and learning unit as well as management fees.</w:t>
      </w:r>
      <w:r w:rsidR="009141DF" w:rsidRPr="00600735">
        <w:rPr>
          <w:rFonts w:ascii="Calibri" w:hAnsi="Calibri" w:cs="Arial"/>
          <w:szCs w:val="22"/>
        </w:rPr>
        <w:t xml:space="preserve"> </w:t>
      </w:r>
      <w:r w:rsidR="00BA5907" w:rsidRPr="00600735">
        <w:rPr>
          <w:rFonts w:ascii="Calibri" w:hAnsi="Calibri" w:cs="Arial"/>
          <w:szCs w:val="22"/>
        </w:rPr>
        <w:t>The primary modality for expenditure is the use of LTA and STA to provide strategic and embedded advice to agencies, oversee key activities, and in limited circumstances, occupy embedded positions.</w:t>
      </w:r>
      <w:r w:rsidR="009141DF" w:rsidRPr="00600735">
        <w:rPr>
          <w:rFonts w:ascii="Calibri" w:hAnsi="Calibri" w:cs="Arial"/>
          <w:szCs w:val="22"/>
        </w:rPr>
        <w:t xml:space="preserve"> </w:t>
      </w:r>
    </w:p>
    <w:p w:rsidR="000B6C7F" w:rsidRPr="00600735" w:rsidRDefault="000B6C7F" w:rsidP="000B6C7F">
      <w:pPr>
        <w:rPr>
          <w:rFonts w:ascii="Calibri" w:hAnsi="Calibri" w:cs="Arial"/>
          <w:szCs w:val="22"/>
        </w:rPr>
      </w:pPr>
      <w:r>
        <w:rPr>
          <w:rFonts w:ascii="Calibri" w:hAnsi="Calibri" w:cs="Arial"/>
          <w:szCs w:val="22"/>
        </w:rPr>
        <w:t xml:space="preserve">The budget is designed to be flexible. The resources required to pursue an activity, or the activities required to pursue an outcome, </w:t>
      </w:r>
      <w:r w:rsidR="00C42469">
        <w:rPr>
          <w:rFonts w:ascii="Calibri" w:hAnsi="Calibri" w:cs="Arial"/>
          <w:szCs w:val="22"/>
        </w:rPr>
        <w:t xml:space="preserve">are expected to </w:t>
      </w:r>
      <w:r>
        <w:rPr>
          <w:rFonts w:ascii="Calibri" w:hAnsi="Calibri" w:cs="Arial"/>
          <w:szCs w:val="22"/>
        </w:rPr>
        <w:t xml:space="preserve">change over the life of the </w:t>
      </w:r>
      <w:r w:rsidR="00A74836">
        <w:rPr>
          <w:rFonts w:ascii="Calibri" w:hAnsi="Calibri" w:cs="Arial"/>
          <w:szCs w:val="22"/>
        </w:rPr>
        <w:t>program</w:t>
      </w:r>
      <w:r>
        <w:rPr>
          <w:rFonts w:ascii="Calibri" w:hAnsi="Calibri" w:cs="Arial"/>
          <w:szCs w:val="22"/>
        </w:rPr>
        <w:t>.</w:t>
      </w:r>
      <w:r w:rsidR="009C0706">
        <w:rPr>
          <w:rFonts w:ascii="Calibri" w:hAnsi="Calibri" w:cs="Arial"/>
          <w:szCs w:val="22"/>
        </w:rPr>
        <w:t xml:space="preserve"> </w:t>
      </w:r>
    </w:p>
    <w:p w:rsidR="00BA5907" w:rsidRPr="00600735" w:rsidRDefault="000B6C7F" w:rsidP="00BA5907">
      <w:pPr>
        <w:rPr>
          <w:rFonts w:ascii="Calibri" w:hAnsi="Calibri" w:cs="Arial"/>
          <w:szCs w:val="22"/>
        </w:rPr>
      </w:pPr>
      <w:r>
        <w:rPr>
          <w:rFonts w:ascii="Calibri" w:hAnsi="Calibri" w:cs="Arial"/>
          <w:szCs w:val="22"/>
        </w:rPr>
        <w:t xml:space="preserve">An indicative </w:t>
      </w:r>
      <w:r w:rsidR="00BA5907" w:rsidRPr="00600735">
        <w:rPr>
          <w:rFonts w:ascii="Calibri" w:hAnsi="Calibri" w:cs="Arial"/>
          <w:szCs w:val="22"/>
        </w:rPr>
        <w:t>breakdown of expenditure by component is as follows:</w:t>
      </w:r>
    </w:p>
    <w:tbl>
      <w:tblPr>
        <w:tblStyle w:val="TableGrid"/>
        <w:tblW w:w="9067" w:type="dxa"/>
        <w:tblLook w:val="04A0" w:firstRow="1" w:lastRow="0" w:firstColumn="1" w:lastColumn="0" w:noHBand="0" w:noVBand="1"/>
      </w:tblPr>
      <w:tblGrid>
        <w:gridCol w:w="6799"/>
        <w:gridCol w:w="2268"/>
      </w:tblGrid>
      <w:tr w:rsidR="00BA5907" w:rsidRPr="00600735" w:rsidTr="00690987">
        <w:tc>
          <w:tcPr>
            <w:tcW w:w="6799" w:type="dxa"/>
          </w:tcPr>
          <w:p w:rsidR="00BA5907" w:rsidRPr="001E134F" w:rsidRDefault="00BA5907" w:rsidP="00690987">
            <w:pPr>
              <w:jc w:val="center"/>
              <w:rPr>
                <w:rFonts w:ascii="Calibri" w:hAnsi="Calibri" w:cs="Arial"/>
                <w:b/>
                <w:szCs w:val="22"/>
              </w:rPr>
            </w:pPr>
            <w:r w:rsidRPr="001E134F">
              <w:rPr>
                <w:rFonts w:ascii="Calibri" w:hAnsi="Calibri" w:cs="Arial"/>
                <w:b/>
                <w:szCs w:val="22"/>
              </w:rPr>
              <w:t>Program Component</w:t>
            </w:r>
          </w:p>
        </w:tc>
        <w:tc>
          <w:tcPr>
            <w:tcW w:w="2268" w:type="dxa"/>
          </w:tcPr>
          <w:p w:rsidR="00BA5907" w:rsidRPr="001E134F" w:rsidRDefault="00BA5907" w:rsidP="00690987">
            <w:pPr>
              <w:jc w:val="center"/>
              <w:rPr>
                <w:rFonts w:ascii="Calibri" w:hAnsi="Calibri" w:cs="Arial"/>
                <w:b/>
                <w:szCs w:val="22"/>
              </w:rPr>
            </w:pPr>
            <w:r w:rsidRPr="001E134F">
              <w:rPr>
                <w:rFonts w:ascii="Calibri" w:hAnsi="Calibri" w:cs="Arial"/>
                <w:b/>
                <w:szCs w:val="22"/>
              </w:rPr>
              <w:t>Indicative cost</w:t>
            </w:r>
          </w:p>
        </w:tc>
      </w:tr>
      <w:tr w:rsidR="00BA5907" w:rsidRPr="00600735" w:rsidTr="00690987">
        <w:tc>
          <w:tcPr>
            <w:tcW w:w="6799" w:type="dxa"/>
          </w:tcPr>
          <w:p w:rsidR="00BA5907" w:rsidRPr="001E134F" w:rsidRDefault="00BA5907" w:rsidP="00690987">
            <w:pPr>
              <w:rPr>
                <w:rFonts w:ascii="Calibri" w:hAnsi="Calibri" w:cs="Arial"/>
                <w:szCs w:val="22"/>
              </w:rPr>
            </w:pPr>
            <w:r w:rsidRPr="001E134F">
              <w:rPr>
                <w:rFonts w:ascii="Calibri" w:hAnsi="Calibri" w:cs="Arial"/>
                <w:szCs w:val="22"/>
              </w:rPr>
              <w:t>1. Fiscally responsible budgeting and borrowing policies</w:t>
            </w:r>
          </w:p>
        </w:tc>
        <w:tc>
          <w:tcPr>
            <w:tcW w:w="2268" w:type="dxa"/>
          </w:tcPr>
          <w:p w:rsidR="00BA5907" w:rsidRPr="001E134F" w:rsidRDefault="006D4960" w:rsidP="00690987">
            <w:pPr>
              <w:jc w:val="right"/>
              <w:rPr>
                <w:rFonts w:ascii="Calibri" w:hAnsi="Calibri" w:cs="Arial"/>
                <w:szCs w:val="22"/>
              </w:rPr>
            </w:pPr>
            <w:r w:rsidRPr="001E134F">
              <w:rPr>
                <w:rFonts w:ascii="Calibri" w:hAnsi="Calibri" w:cs="Arial"/>
                <w:szCs w:val="22"/>
              </w:rPr>
              <w:t>$6,</w:t>
            </w:r>
            <w:r w:rsidR="00BA5907" w:rsidRPr="001E134F">
              <w:rPr>
                <w:rFonts w:ascii="Calibri" w:hAnsi="Calibri" w:cs="Arial"/>
                <w:szCs w:val="22"/>
              </w:rPr>
              <w:t>0</w:t>
            </w:r>
            <w:r w:rsidRPr="001E134F">
              <w:rPr>
                <w:rFonts w:ascii="Calibri" w:hAnsi="Calibri" w:cs="Arial"/>
                <w:szCs w:val="22"/>
              </w:rPr>
              <w:t>75</w:t>
            </w:r>
            <w:r w:rsidR="00BA5907" w:rsidRPr="001E134F">
              <w:rPr>
                <w:rFonts w:ascii="Calibri" w:hAnsi="Calibri" w:cs="Arial"/>
                <w:szCs w:val="22"/>
              </w:rPr>
              <w:t xml:space="preserve">,000 </w:t>
            </w:r>
          </w:p>
        </w:tc>
      </w:tr>
      <w:tr w:rsidR="00BA5907" w:rsidRPr="00600735" w:rsidTr="00690987">
        <w:trPr>
          <w:trHeight w:val="339"/>
        </w:trPr>
        <w:tc>
          <w:tcPr>
            <w:tcW w:w="6799" w:type="dxa"/>
          </w:tcPr>
          <w:p w:rsidR="00BA5907" w:rsidRPr="001E134F" w:rsidRDefault="00BA5907" w:rsidP="00690987">
            <w:pPr>
              <w:rPr>
                <w:rFonts w:ascii="Calibri" w:hAnsi="Calibri" w:cs="Arial"/>
                <w:szCs w:val="22"/>
              </w:rPr>
            </w:pPr>
            <w:r w:rsidRPr="001E134F">
              <w:rPr>
                <w:rFonts w:ascii="Calibri" w:hAnsi="Calibri" w:cs="Arial"/>
                <w:szCs w:val="22"/>
              </w:rPr>
              <w:t>2. A professional PFM cadre</w:t>
            </w:r>
          </w:p>
        </w:tc>
        <w:tc>
          <w:tcPr>
            <w:tcW w:w="2268" w:type="dxa"/>
          </w:tcPr>
          <w:p w:rsidR="00BA5907" w:rsidRPr="001E134F" w:rsidRDefault="006D4960" w:rsidP="00690987">
            <w:pPr>
              <w:jc w:val="right"/>
              <w:rPr>
                <w:rFonts w:ascii="Calibri" w:hAnsi="Calibri" w:cs="Arial"/>
                <w:szCs w:val="22"/>
              </w:rPr>
            </w:pPr>
            <w:r w:rsidRPr="001E134F">
              <w:rPr>
                <w:rFonts w:ascii="Calibri" w:hAnsi="Calibri" w:cs="Arial"/>
                <w:szCs w:val="22"/>
              </w:rPr>
              <w:t>$</w:t>
            </w:r>
            <w:r w:rsidR="003F69A5">
              <w:rPr>
                <w:rFonts w:ascii="Calibri" w:hAnsi="Calibri" w:cs="Arial"/>
                <w:szCs w:val="22"/>
              </w:rPr>
              <w:t>7</w:t>
            </w:r>
            <w:r w:rsidRPr="001E134F">
              <w:rPr>
                <w:rFonts w:ascii="Calibri" w:hAnsi="Calibri" w:cs="Arial"/>
                <w:szCs w:val="22"/>
              </w:rPr>
              <w:t>,</w:t>
            </w:r>
            <w:r w:rsidR="003F69A5">
              <w:rPr>
                <w:rFonts w:ascii="Calibri" w:hAnsi="Calibri" w:cs="Arial"/>
                <w:szCs w:val="22"/>
              </w:rPr>
              <w:t>86</w:t>
            </w:r>
            <w:r w:rsidR="00BA5907" w:rsidRPr="001E134F">
              <w:rPr>
                <w:rFonts w:ascii="Calibri" w:hAnsi="Calibri" w:cs="Arial"/>
                <w:szCs w:val="22"/>
              </w:rPr>
              <w:t xml:space="preserve">0,000 </w:t>
            </w:r>
          </w:p>
        </w:tc>
      </w:tr>
      <w:tr w:rsidR="00BA5907" w:rsidRPr="00600735" w:rsidTr="00690987">
        <w:tc>
          <w:tcPr>
            <w:tcW w:w="6799" w:type="dxa"/>
          </w:tcPr>
          <w:p w:rsidR="00BA5907" w:rsidRPr="001E134F" w:rsidRDefault="00BA5907" w:rsidP="00690987">
            <w:pPr>
              <w:rPr>
                <w:rFonts w:ascii="Calibri" w:hAnsi="Calibri" w:cs="Arial"/>
                <w:szCs w:val="22"/>
              </w:rPr>
            </w:pPr>
            <w:r w:rsidRPr="001E134F">
              <w:rPr>
                <w:rFonts w:ascii="Calibri" w:hAnsi="Calibri" w:cs="Arial"/>
                <w:szCs w:val="22"/>
              </w:rPr>
              <w:t>3. A more accountable and responsive public service</w:t>
            </w:r>
          </w:p>
        </w:tc>
        <w:tc>
          <w:tcPr>
            <w:tcW w:w="2268" w:type="dxa"/>
          </w:tcPr>
          <w:p w:rsidR="00BA5907" w:rsidRPr="001E134F" w:rsidRDefault="006D4960" w:rsidP="00690987">
            <w:pPr>
              <w:jc w:val="right"/>
              <w:rPr>
                <w:rFonts w:ascii="Calibri" w:hAnsi="Calibri" w:cs="Arial"/>
                <w:szCs w:val="22"/>
              </w:rPr>
            </w:pPr>
            <w:r w:rsidRPr="001E134F">
              <w:rPr>
                <w:rFonts w:ascii="Calibri" w:hAnsi="Calibri" w:cs="Arial"/>
                <w:szCs w:val="22"/>
              </w:rPr>
              <w:t>$5,68</w:t>
            </w:r>
            <w:r w:rsidR="00BA5907" w:rsidRPr="001E134F">
              <w:rPr>
                <w:rFonts w:ascii="Calibri" w:hAnsi="Calibri" w:cs="Arial"/>
                <w:szCs w:val="22"/>
              </w:rPr>
              <w:t xml:space="preserve">0,000 </w:t>
            </w:r>
          </w:p>
        </w:tc>
      </w:tr>
      <w:tr w:rsidR="00BA5907" w:rsidRPr="00600735" w:rsidTr="00690987">
        <w:tc>
          <w:tcPr>
            <w:tcW w:w="6799" w:type="dxa"/>
          </w:tcPr>
          <w:p w:rsidR="00BA5907" w:rsidRPr="001E134F" w:rsidRDefault="00BA5907" w:rsidP="005A5EE9">
            <w:pPr>
              <w:rPr>
                <w:rFonts w:ascii="Calibri" w:hAnsi="Calibri" w:cs="Arial"/>
                <w:szCs w:val="22"/>
              </w:rPr>
            </w:pPr>
            <w:r w:rsidRPr="001E134F">
              <w:rPr>
                <w:rFonts w:ascii="Calibri" w:hAnsi="Calibri" w:cs="Arial"/>
                <w:szCs w:val="22"/>
              </w:rPr>
              <w:t xml:space="preserve">4. </w:t>
            </w:r>
            <w:r w:rsidR="005A5EE9" w:rsidRPr="001E134F">
              <w:rPr>
                <w:rFonts w:ascii="Calibri" w:hAnsi="Calibri" w:cs="Arial"/>
                <w:szCs w:val="22"/>
              </w:rPr>
              <w:t xml:space="preserve">Strengthened coalitions for reform </w:t>
            </w:r>
          </w:p>
        </w:tc>
        <w:tc>
          <w:tcPr>
            <w:tcW w:w="2268" w:type="dxa"/>
          </w:tcPr>
          <w:p w:rsidR="00BA5907" w:rsidRPr="001E134F" w:rsidRDefault="00014174" w:rsidP="00690987">
            <w:pPr>
              <w:jc w:val="right"/>
              <w:rPr>
                <w:rFonts w:ascii="Calibri" w:hAnsi="Calibri" w:cs="Arial"/>
                <w:szCs w:val="22"/>
              </w:rPr>
            </w:pPr>
            <w:r w:rsidRPr="001E134F">
              <w:rPr>
                <w:rFonts w:ascii="Calibri" w:hAnsi="Calibri" w:cs="Arial"/>
                <w:szCs w:val="22"/>
              </w:rPr>
              <w:t>$</w:t>
            </w:r>
            <w:r w:rsidR="003F69A5">
              <w:rPr>
                <w:rFonts w:ascii="Calibri" w:hAnsi="Calibri" w:cs="Arial"/>
                <w:szCs w:val="22"/>
              </w:rPr>
              <w:t>2</w:t>
            </w:r>
            <w:r w:rsidRPr="001E134F">
              <w:rPr>
                <w:rFonts w:ascii="Calibri" w:hAnsi="Calibri" w:cs="Arial"/>
                <w:szCs w:val="22"/>
              </w:rPr>
              <w:t>,5</w:t>
            </w:r>
            <w:r w:rsidR="003F69A5">
              <w:rPr>
                <w:rFonts w:ascii="Calibri" w:hAnsi="Calibri" w:cs="Arial"/>
                <w:szCs w:val="22"/>
              </w:rPr>
              <w:t>2</w:t>
            </w:r>
            <w:r w:rsidR="00BA5907" w:rsidRPr="001E134F">
              <w:rPr>
                <w:rFonts w:ascii="Calibri" w:hAnsi="Calibri" w:cs="Arial"/>
                <w:szCs w:val="22"/>
              </w:rPr>
              <w:t xml:space="preserve">0,000 </w:t>
            </w:r>
          </w:p>
        </w:tc>
      </w:tr>
      <w:tr w:rsidR="00BA5907" w:rsidRPr="00600735" w:rsidTr="00690987">
        <w:tc>
          <w:tcPr>
            <w:tcW w:w="6799" w:type="dxa"/>
          </w:tcPr>
          <w:p w:rsidR="00BA5907" w:rsidRPr="001E134F" w:rsidRDefault="00BA5907" w:rsidP="00690987">
            <w:pPr>
              <w:rPr>
                <w:rFonts w:ascii="Calibri" w:hAnsi="Calibri" w:cs="Arial"/>
                <w:szCs w:val="22"/>
              </w:rPr>
            </w:pPr>
            <w:r w:rsidRPr="001E134F">
              <w:rPr>
                <w:rFonts w:ascii="Calibri" w:hAnsi="Calibri" w:cs="Arial"/>
                <w:szCs w:val="22"/>
              </w:rPr>
              <w:t>5. Management and Monitoring</w:t>
            </w:r>
          </w:p>
        </w:tc>
        <w:tc>
          <w:tcPr>
            <w:tcW w:w="2268" w:type="dxa"/>
          </w:tcPr>
          <w:p w:rsidR="00BA5907" w:rsidRPr="001E134F" w:rsidRDefault="006D4960" w:rsidP="00690987">
            <w:pPr>
              <w:jc w:val="right"/>
              <w:rPr>
                <w:rFonts w:ascii="Calibri" w:hAnsi="Calibri" w:cs="Arial"/>
                <w:szCs w:val="22"/>
              </w:rPr>
            </w:pPr>
            <w:r w:rsidRPr="001E134F">
              <w:rPr>
                <w:rFonts w:ascii="Calibri" w:hAnsi="Calibri" w:cs="Arial"/>
                <w:szCs w:val="22"/>
              </w:rPr>
              <w:t>$7,15</w:t>
            </w:r>
            <w:r w:rsidR="00BA5907" w:rsidRPr="001E134F">
              <w:rPr>
                <w:rFonts w:ascii="Calibri" w:hAnsi="Calibri" w:cs="Arial"/>
                <w:szCs w:val="22"/>
              </w:rPr>
              <w:t xml:space="preserve">0,000 </w:t>
            </w:r>
          </w:p>
        </w:tc>
      </w:tr>
      <w:tr w:rsidR="00BA5907" w:rsidRPr="00600735" w:rsidTr="00690987">
        <w:trPr>
          <w:trHeight w:val="255"/>
        </w:trPr>
        <w:tc>
          <w:tcPr>
            <w:tcW w:w="6799" w:type="dxa"/>
          </w:tcPr>
          <w:p w:rsidR="00BA5907" w:rsidRPr="001E134F" w:rsidRDefault="00BA5907" w:rsidP="00690987">
            <w:pPr>
              <w:rPr>
                <w:rFonts w:ascii="Calibri" w:hAnsi="Calibri" w:cs="Arial"/>
                <w:szCs w:val="22"/>
              </w:rPr>
            </w:pPr>
            <w:r w:rsidRPr="001E134F">
              <w:rPr>
                <w:rFonts w:ascii="Calibri" w:hAnsi="Calibri" w:cs="Arial"/>
                <w:szCs w:val="22"/>
              </w:rPr>
              <w:t xml:space="preserve">Total </w:t>
            </w:r>
          </w:p>
        </w:tc>
        <w:tc>
          <w:tcPr>
            <w:tcW w:w="2268" w:type="dxa"/>
          </w:tcPr>
          <w:p w:rsidR="00BA5907" w:rsidRPr="001E134F" w:rsidRDefault="00903922" w:rsidP="00690987">
            <w:pPr>
              <w:jc w:val="right"/>
              <w:rPr>
                <w:rFonts w:ascii="Calibri" w:hAnsi="Calibri" w:cs="Arial"/>
                <w:szCs w:val="22"/>
              </w:rPr>
            </w:pPr>
            <w:r w:rsidRPr="001E134F">
              <w:rPr>
                <w:rFonts w:ascii="Calibri" w:hAnsi="Calibri" w:cs="Arial"/>
                <w:szCs w:val="22"/>
              </w:rPr>
              <w:t>$</w:t>
            </w:r>
            <w:r w:rsidR="00BA5907" w:rsidRPr="001E134F">
              <w:rPr>
                <w:rFonts w:ascii="Calibri" w:hAnsi="Calibri" w:cs="Arial"/>
                <w:szCs w:val="22"/>
              </w:rPr>
              <w:t>30,000,000</w:t>
            </w:r>
          </w:p>
        </w:tc>
      </w:tr>
    </w:tbl>
    <w:p w:rsidR="00BA5907" w:rsidRPr="00600735" w:rsidRDefault="00BA5907" w:rsidP="00BA5907">
      <w:pPr>
        <w:pStyle w:val="Heading2"/>
        <w:rPr>
          <w:rFonts w:ascii="Calibri" w:hAnsi="Calibri" w:cs="Arial"/>
          <w:szCs w:val="22"/>
        </w:rPr>
      </w:pPr>
      <w:bookmarkStart w:id="45" w:name="_Toc465426570"/>
      <w:bookmarkStart w:id="46" w:name="_Toc478032335"/>
      <w:r w:rsidRPr="00600735">
        <w:rPr>
          <w:rFonts w:ascii="Calibri" w:hAnsi="Calibri" w:cs="Arial"/>
          <w:szCs w:val="22"/>
        </w:rPr>
        <w:t>Goverance and Management Arrangements</w:t>
      </w:r>
      <w:bookmarkEnd w:id="45"/>
      <w:bookmarkEnd w:id="46"/>
    </w:p>
    <w:p w:rsidR="00BA5907" w:rsidRPr="00600735" w:rsidRDefault="00BA5907" w:rsidP="00BA5907">
      <w:pPr>
        <w:rPr>
          <w:rFonts w:ascii="Calibri" w:hAnsi="Calibri" w:cs="Arial"/>
          <w:szCs w:val="22"/>
        </w:rPr>
      </w:pPr>
      <w:r w:rsidRPr="00600735">
        <w:rPr>
          <w:rFonts w:ascii="Calibri" w:hAnsi="Calibri" w:cs="Arial"/>
          <w:szCs w:val="22"/>
        </w:rPr>
        <w:t xml:space="preserve">The Governance, </w:t>
      </w:r>
      <w:r w:rsidR="0085258D" w:rsidRPr="00600735">
        <w:rPr>
          <w:rFonts w:ascii="Calibri" w:hAnsi="Calibri" w:cs="Arial"/>
          <w:szCs w:val="22"/>
        </w:rPr>
        <w:t>Police Development</w:t>
      </w:r>
      <w:r w:rsidRPr="00600735">
        <w:rPr>
          <w:rFonts w:ascii="Calibri" w:hAnsi="Calibri" w:cs="Arial"/>
          <w:szCs w:val="22"/>
        </w:rPr>
        <w:t xml:space="preserve"> and Justice Programs will be governed by a joint high level AFP and DFAT Steering Committee, and informed by an Advisory Committee consisting of senior SIG officials involved in service delivery line ministries. </w:t>
      </w:r>
    </w:p>
    <w:p w:rsidR="00313C2A" w:rsidRDefault="00BA5907" w:rsidP="00BA5907">
      <w:pPr>
        <w:rPr>
          <w:rFonts w:ascii="Calibri" w:hAnsi="Calibri" w:cs="Arial"/>
          <w:szCs w:val="22"/>
        </w:rPr>
      </w:pPr>
      <w:r w:rsidRPr="00600735">
        <w:rPr>
          <w:rFonts w:ascii="Calibri" w:hAnsi="Calibri" w:cs="Arial"/>
          <w:szCs w:val="22"/>
        </w:rPr>
        <w:t xml:space="preserve">At the </w:t>
      </w:r>
      <w:r w:rsidR="00A74836">
        <w:rPr>
          <w:rFonts w:ascii="Calibri" w:hAnsi="Calibri" w:cs="Arial"/>
          <w:szCs w:val="22"/>
        </w:rPr>
        <w:t>program</w:t>
      </w:r>
      <w:r w:rsidRPr="00600735">
        <w:rPr>
          <w:rFonts w:ascii="Calibri" w:hAnsi="Calibri" w:cs="Arial"/>
          <w:szCs w:val="22"/>
        </w:rPr>
        <w:t xml:space="preserve"> implementation level, the </w:t>
      </w:r>
      <w:r w:rsidR="00A74836">
        <w:rPr>
          <w:rFonts w:ascii="Calibri" w:hAnsi="Calibri" w:cs="Arial"/>
          <w:szCs w:val="22"/>
        </w:rPr>
        <w:t>program</w:t>
      </w:r>
      <w:r w:rsidRPr="00600735">
        <w:rPr>
          <w:rFonts w:ascii="Calibri" w:hAnsi="Calibri" w:cs="Arial"/>
          <w:szCs w:val="22"/>
        </w:rPr>
        <w:t xml:space="preserve"> will be overseen by DFAT via a contractual relationship with a managing contractor, led by a Head of Program. </w:t>
      </w:r>
    </w:p>
    <w:p w:rsidR="00BA5907" w:rsidRPr="00600735" w:rsidRDefault="00BA5907" w:rsidP="00BA5907">
      <w:pPr>
        <w:rPr>
          <w:rFonts w:ascii="Calibri" w:hAnsi="Calibri" w:cs="Arial"/>
          <w:szCs w:val="22"/>
        </w:rPr>
      </w:pPr>
      <w:r w:rsidRPr="00600735">
        <w:rPr>
          <w:rFonts w:ascii="Calibri" w:hAnsi="Calibri" w:cs="Arial"/>
          <w:szCs w:val="22"/>
        </w:rPr>
        <w:t xml:space="preserve">The Head of Program will be responsible for overseeing the program implementation in an effective, timely and efficient matter. The Head of Program will be directly responsible for the Innovation and Research Initiatives oversight. The Head of Program will work with the Justice and </w:t>
      </w:r>
      <w:r w:rsidR="0085258D" w:rsidRPr="00600735">
        <w:rPr>
          <w:rFonts w:ascii="Calibri" w:hAnsi="Calibri" w:cs="Arial"/>
          <w:szCs w:val="22"/>
        </w:rPr>
        <w:t>Police Development Program</w:t>
      </w:r>
      <w:r w:rsidRPr="00600735">
        <w:rPr>
          <w:rFonts w:ascii="Calibri" w:hAnsi="Calibri" w:cs="Arial"/>
          <w:szCs w:val="22"/>
        </w:rPr>
        <w:t xml:space="preserve"> team leaders to provide strategic direction to the operations of the Monitoring, Evaluation and Learning Unit (a team that will work across the program portfolio.)</w:t>
      </w:r>
      <w:r w:rsidR="009141DF" w:rsidRPr="00600735">
        <w:rPr>
          <w:rFonts w:ascii="Calibri" w:hAnsi="Calibri" w:cs="Arial"/>
          <w:szCs w:val="22"/>
        </w:rPr>
        <w:t xml:space="preserve"> </w:t>
      </w:r>
    </w:p>
    <w:p w:rsidR="00720AC7" w:rsidRDefault="00BA5907" w:rsidP="00720AC7">
      <w:pPr>
        <w:rPr>
          <w:rFonts w:ascii="Calibri" w:hAnsi="Calibri" w:cs="Arial"/>
          <w:szCs w:val="22"/>
        </w:rPr>
      </w:pPr>
      <w:r w:rsidRPr="00600735">
        <w:rPr>
          <w:rFonts w:ascii="Calibri" w:hAnsi="Calibri" w:cs="Arial"/>
          <w:szCs w:val="22"/>
        </w:rPr>
        <w:t xml:space="preserve">The Head of Program will be supported by a Deputy and operational staff as required, including for functions such as communications, security, finance, </w:t>
      </w:r>
      <w:r w:rsidR="005B3B6E">
        <w:rPr>
          <w:rFonts w:ascii="Calibri" w:hAnsi="Calibri" w:cs="Arial"/>
          <w:szCs w:val="22"/>
        </w:rPr>
        <w:t xml:space="preserve">grants and </w:t>
      </w:r>
      <w:r w:rsidRPr="00600735">
        <w:rPr>
          <w:rFonts w:ascii="Calibri" w:hAnsi="Calibri" w:cs="Arial"/>
          <w:szCs w:val="22"/>
        </w:rPr>
        <w:t xml:space="preserve">project management and other regular </w:t>
      </w:r>
      <w:r w:rsidR="00A74836">
        <w:rPr>
          <w:rFonts w:ascii="Calibri" w:hAnsi="Calibri" w:cs="Arial"/>
          <w:szCs w:val="22"/>
        </w:rPr>
        <w:t>program</w:t>
      </w:r>
      <w:r w:rsidRPr="00600735">
        <w:rPr>
          <w:rFonts w:ascii="Calibri" w:hAnsi="Calibri" w:cs="Arial"/>
          <w:szCs w:val="22"/>
        </w:rPr>
        <w:t xml:space="preserve"> needs.</w:t>
      </w:r>
      <w:r w:rsidR="009141DF" w:rsidRPr="00600735">
        <w:rPr>
          <w:rFonts w:ascii="Calibri" w:hAnsi="Calibri" w:cs="Arial"/>
          <w:szCs w:val="22"/>
        </w:rPr>
        <w:t xml:space="preserve"> </w:t>
      </w:r>
      <w:r w:rsidR="00976849">
        <w:rPr>
          <w:rFonts w:ascii="Calibri" w:hAnsi="Calibri" w:cs="Arial"/>
          <w:szCs w:val="22"/>
        </w:rPr>
        <w:t>The Head of Program, program staff and advisors, will be recruited through the Solomon Islands Resource Facility (SIRF).</w:t>
      </w:r>
      <w:r w:rsidR="00DB5FEC">
        <w:rPr>
          <w:rFonts w:ascii="Calibri" w:hAnsi="Calibri" w:cs="Arial"/>
          <w:szCs w:val="22"/>
        </w:rPr>
        <w:t xml:space="preserve"> </w:t>
      </w:r>
      <w:r w:rsidR="00720AC7">
        <w:rPr>
          <w:rFonts w:ascii="Calibri" w:hAnsi="Calibri" w:cs="Arial"/>
          <w:szCs w:val="22"/>
        </w:rPr>
        <w:t xml:space="preserve">While the Head of Program will provide strategic advice, DFAT </w:t>
      </w:r>
      <w:r w:rsidR="00903922">
        <w:rPr>
          <w:rFonts w:ascii="Calibri" w:hAnsi="Calibri" w:cs="Arial"/>
          <w:szCs w:val="22"/>
        </w:rPr>
        <w:t>has responsibility for</w:t>
      </w:r>
      <w:r w:rsidR="00720AC7">
        <w:rPr>
          <w:rFonts w:ascii="Calibri" w:hAnsi="Calibri" w:cs="Arial"/>
          <w:szCs w:val="22"/>
        </w:rPr>
        <w:t xml:space="preserve"> the program strategy. DFAT is ultimately responsible for ensuring that the mix of activities will lead to the program outcomes. </w:t>
      </w:r>
    </w:p>
    <w:p w:rsidR="00720AC7" w:rsidRPr="00C36EAC" w:rsidRDefault="00720AC7" w:rsidP="00BA5907">
      <w:pPr>
        <w:rPr>
          <w:rFonts w:ascii="Calibri" w:hAnsi="Calibri" w:cs="Arial"/>
          <w:szCs w:val="22"/>
        </w:rPr>
      </w:pPr>
      <w:r>
        <w:rPr>
          <w:rFonts w:ascii="Calibri" w:hAnsi="Calibri" w:cs="Arial"/>
          <w:szCs w:val="22"/>
        </w:rPr>
        <w:t>This is appropriate</w:t>
      </w:r>
      <w:r w:rsidR="00DB5FEC">
        <w:rPr>
          <w:rFonts w:ascii="Calibri" w:hAnsi="Calibri" w:cs="Arial"/>
          <w:szCs w:val="22"/>
        </w:rPr>
        <w:t xml:space="preserve"> </w:t>
      </w:r>
      <w:r w:rsidR="00903922">
        <w:rPr>
          <w:rFonts w:ascii="Calibri" w:hAnsi="Calibri" w:cs="Arial"/>
          <w:szCs w:val="22"/>
        </w:rPr>
        <w:t>as</w:t>
      </w:r>
      <w:r w:rsidR="00DB5FEC">
        <w:rPr>
          <w:rFonts w:ascii="Calibri" w:hAnsi="Calibri" w:cs="Arial"/>
          <w:szCs w:val="22"/>
        </w:rPr>
        <w:t xml:space="preserve"> issues around </w:t>
      </w:r>
      <w:r w:rsidR="00903922">
        <w:rPr>
          <w:rFonts w:ascii="Calibri" w:hAnsi="Calibri" w:cs="Arial"/>
          <w:szCs w:val="22"/>
        </w:rPr>
        <w:t>PFM</w:t>
      </w:r>
      <w:r w:rsidR="00DB5FEC" w:rsidRPr="00C36EAC">
        <w:rPr>
          <w:rFonts w:ascii="Calibri" w:hAnsi="Calibri" w:cs="Arial"/>
          <w:szCs w:val="22"/>
        </w:rPr>
        <w:t xml:space="preserve"> and public service reform can be </w:t>
      </w:r>
      <w:r w:rsidR="00903922">
        <w:rPr>
          <w:rFonts w:ascii="Calibri" w:hAnsi="Calibri" w:cs="Arial"/>
          <w:szCs w:val="22"/>
        </w:rPr>
        <w:t xml:space="preserve">sensitive and, at times, </w:t>
      </w:r>
      <w:r w:rsidR="00DB5FEC" w:rsidRPr="00C36EAC">
        <w:rPr>
          <w:rFonts w:ascii="Calibri" w:hAnsi="Calibri" w:cs="Arial"/>
          <w:szCs w:val="22"/>
        </w:rPr>
        <w:t xml:space="preserve">highly political. Understanding the political dynamics, and how these </w:t>
      </w:r>
      <w:r w:rsidR="00903922">
        <w:rPr>
          <w:rFonts w:ascii="Calibri" w:hAnsi="Calibri" w:cs="Arial"/>
          <w:szCs w:val="22"/>
        </w:rPr>
        <w:t>impact on opportunities</w:t>
      </w:r>
      <w:r w:rsidR="00DB5FEC" w:rsidRPr="00C36EAC">
        <w:rPr>
          <w:rFonts w:ascii="Calibri" w:hAnsi="Calibri" w:cs="Arial"/>
          <w:szCs w:val="22"/>
        </w:rPr>
        <w:t xml:space="preserve"> is critical to the </w:t>
      </w:r>
      <w:r w:rsidR="00C36EAC" w:rsidRPr="00C36EAC">
        <w:rPr>
          <w:rFonts w:ascii="Calibri" w:hAnsi="Calibri" w:cs="Arial"/>
          <w:szCs w:val="22"/>
        </w:rPr>
        <w:t xml:space="preserve">overall strategy of the </w:t>
      </w:r>
      <w:r w:rsidR="00A74836">
        <w:rPr>
          <w:rFonts w:ascii="Calibri" w:hAnsi="Calibri" w:cs="Arial"/>
          <w:szCs w:val="22"/>
        </w:rPr>
        <w:t>program</w:t>
      </w:r>
      <w:r w:rsidR="00DB5FEC" w:rsidRPr="00C36EAC">
        <w:rPr>
          <w:rFonts w:ascii="Calibri" w:hAnsi="Calibri" w:cs="Arial"/>
          <w:szCs w:val="22"/>
        </w:rPr>
        <w:t xml:space="preserve">. </w:t>
      </w:r>
      <w:r w:rsidR="00C36EAC">
        <w:rPr>
          <w:rFonts w:ascii="Calibri" w:hAnsi="Calibri" w:cs="Arial"/>
          <w:szCs w:val="22"/>
        </w:rPr>
        <w:t xml:space="preserve">Understanding, and engaging with, these political dynamics is </w:t>
      </w:r>
      <w:r w:rsidR="00C36EAC" w:rsidRPr="00C36EAC">
        <w:rPr>
          <w:rFonts w:ascii="Calibri" w:hAnsi="Calibri" w:cs="Arial"/>
          <w:szCs w:val="22"/>
        </w:rPr>
        <w:t xml:space="preserve">core business for </w:t>
      </w:r>
      <w:r w:rsidR="00C36EAC">
        <w:rPr>
          <w:rFonts w:ascii="Calibri" w:hAnsi="Calibri" w:cs="Arial"/>
          <w:szCs w:val="22"/>
        </w:rPr>
        <w:t>DFAT</w:t>
      </w:r>
      <w:r w:rsidR="00903922">
        <w:rPr>
          <w:rFonts w:ascii="Calibri" w:hAnsi="Calibri" w:cs="Arial"/>
          <w:szCs w:val="22"/>
        </w:rPr>
        <w:t>, and this will be increasingly important as RAMSI departs</w:t>
      </w:r>
      <w:r w:rsidR="00C36EAC" w:rsidRPr="00C36EAC">
        <w:rPr>
          <w:rFonts w:ascii="Calibri" w:hAnsi="Calibri" w:cs="Arial"/>
          <w:szCs w:val="22"/>
        </w:rPr>
        <w:t>.</w:t>
      </w:r>
      <w:r w:rsidR="00C36EAC">
        <w:rPr>
          <w:rFonts w:ascii="Calibri" w:hAnsi="Calibri" w:cs="Arial"/>
          <w:szCs w:val="22"/>
        </w:rPr>
        <w:t xml:space="preserve">  </w:t>
      </w:r>
      <w:r w:rsidR="00C36EAC" w:rsidRPr="00C36EAC">
        <w:rPr>
          <w:rFonts w:ascii="Calibri" w:hAnsi="Calibri" w:cs="Arial"/>
          <w:szCs w:val="22"/>
        </w:rPr>
        <w:t xml:space="preserve">Therefore, </w:t>
      </w:r>
      <w:r w:rsidR="00903922">
        <w:rPr>
          <w:rFonts w:ascii="Calibri" w:hAnsi="Calibri" w:cs="Arial"/>
          <w:szCs w:val="22"/>
        </w:rPr>
        <w:t xml:space="preserve">it is not </w:t>
      </w:r>
      <w:r w:rsidR="00C36EAC" w:rsidRPr="00C36EAC">
        <w:rPr>
          <w:rFonts w:ascii="Calibri" w:hAnsi="Calibri" w:cs="Arial"/>
          <w:szCs w:val="22"/>
        </w:rPr>
        <w:t xml:space="preserve">the </w:t>
      </w:r>
      <w:r w:rsidR="00903922">
        <w:rPr>
          <w:rFonts w:ascii="Calibri" w:hAnsi="Calibri" w:cs="Arial"/>
          <w:szCs w:val="22"/>
        </w:rPr>
        <w:t xml:space="preserve">effective or efficient for the </w:t>
      </w:r>
      <w:r w:rsidR="00C36EAC" w:rsidRPr="00C36EAC">
        <w:rPr>
          <w:rFonts w:ascii="Calibri" w:hAnsi="Calibri" w:cs="Arial"/>
          <w:szCs w:val="22"/>
        </w:rPr>
        <w:t xml:space="preserve">Governance Program </w:t>
      </w:r>
      <w:r w:rsidR="00903922">
        <w:rPr>
          <w:rFonts w:ascii="Calibri" w:hAnsi="Calibri" w:cs="Arial"/>
          <w:szCs w:val="22"/>
        </w:rPr>
        <w:t>to be</w:t>
      </w:r>
      <w:r w:rsidR="00DB5FEC" w:rsidRPr="00C36EAC">
        <w:rPr>
          <w:rFonts w:ascii="Calibri" w:hAnsi="Calibri" w:cs="Arial"/>
          <w:szCs w:val="22"/>
        </w:rPr>
        <w:t xml:space="preserve"> </w:t>
      </w:r>
      <w:r w:rsidR="00C36EAC">
        <w:rPr>
          <w:rFonts w:ascii="Calibri" w:hAnsi="Calibri" w:cs="Arial"/>
          <w:szCs w:val="22"/>
        </w:rPr>
        <w:t xml:space="preserve">wholly </w:t>
      </w:r>
      <w:r w:rsidR="00DB5FEC" w:rsidRPr="00C36EAC">
        <w:rPr>
          <w:rFonts w:ascii="Calibri" w:hAnsi="Calibri" w:cs="Arial"/>
          <w:szCs w:val="22"/>
        </w:rPr>
        <w:t>outsourced to a managing contractor</w:t>
      </w:r>
      <w:r w:rsidR="00C36EAC">
        <w:rPr>
          <w:rFonts w:ascii="Calibri" w:hAnsi="Calibri" w:cs="Arial"/>
          <w:szCs w:val="22"/>
        </w:rPr>
        <w:t xml:space="preserve"> at th</w:t>
      </w:r>
      <w:r w:rsidR="00903922">
        <w:rPr>
          <w:rFonts w:ascii="Calibri" w:hAnsi="Calibri" w:cs="Arial"/>
          <w:szCs w:val="22"/>
        </w:rPr>
        <w:t xml:space="preserve">e commencement of the </w:t>
      </w:r>
      <w:r w:rsidR="00A74836">
        <w:rPr>
          <w:rFonts w:ascii="Calibri" w:hAnsi="Calibri" w:cs="Arial"/>
          <w:szCs w:val="22"/>
        </w:rPr>
        <w:t>program</w:t>
      </w:r>
      <w:r w:rsidR="00DB5FEC" w:rsidRPr="00C36EAC">
        <w:rPr>
          <w:rFonts w:ascii="Calibri" w:hAnsi="Calibri" w:cs="Arial"/>
          <w:szCs w:val="22"/>
        </w:rPr>
        <w:t xml:space="preserve">. </w:t>
      </w:r>
    </w:p>
    <w:p w:rsidR="00C36EAC" w:rsidRPr="00C36EAC" w:rsidRDefault="00C36EAC" w:rsidP="00C36EAC">
      <w:pPr>
        <w:rPr>
          <w:rFonts w:ascii="Calibri" w:hAnsi="Calibri" w:cs="Arial"/>
          <w:szCs w:val="22"/>
        </w:rPr>
      </w:pPr>
      <w:r w:rsidRPr="00C36EAC">
        <w:rPr>
          <w:rFonts w:ascii="Calibri" w:hAnsi="Calibri" w:cs="Arial"/>
          <w:szCs w:val="22"/>
        </w:rPr>
        <w:t xml:space="preserve">This </w:t>
      </w:r>
      <w:r w:rsidR="00903922">
        <w:rPr>
          <w:rFonts w:ascii="Calibri" w:hAnsi="Calibri" w:cs="Arial"/>
          <w:szCs w:val="22"/>
        </w:rPr>
        <w:t xml:space="preserve">Facility </w:t>
      </w:r>
      <w:r w:rsidRPr="00C36EAC">
        <w:rPr>
          <w:rFonts w:ascii="Calibri" w:hAnsi="Calibri" w:cs="Arial"/>
          <w:szCs w:val="22"/>
        </w:rPr>
        <w:t xml:space="preserve">model has resource implications for </w:t>
      </w:r>
      <w:r>
        <w:rPr>
          <w:rFonts w:ascii="Calibri" w:hAnsi="Calibri" w:cs="Arial"/>
          <w:szCs w:val="22"/>
        </w:rPr>
        <w:t>DFAT</w:t>
      </w:r>
      <w:r w:rsidR="00903922">
        <w:rPr>
          <w:rFonts w:ascii="Calibri" w:hAnsi="Calibri" w:cs="Arial"/>
          <w:szCs w:val="22"/>
        </w:rPr>
        <w:t xml:space="preserve"> and continual assessments </w:t>
      </w:r>
      <w:r w:rsidRPr="00C36EAC">
        <w:rPr>
          <w:rFonts w:ascii="Calibri" w:hAnsi="Calibri" w:cs="Arial"/>
          <w:szCs w:val="22"/>
        </w:rPr>
        <w:t xml:space="preserve">will </w:t>
      </w:r>
      <w:r w:rsidR="00903922">
        <w:rPr>
          <w:rFonts w:ascii="Calibri" w:hAnsi="Calibri" w:cs="Arial"/>
          <w:szCs w:val="22"/>
        </w:rPr>
        <w:t>be made to ensure that</w:t>
      </w:r>
      <w:r w:rsidRPr="00C36EAC">
        <w:rPr>
          <w:rFonts w:ascii="Calibri" w:hAnsi="Calibri" w:cs="Arial"/>
          <w:szCs w:val="22"/>
        </w:rPr>
        <w:t xml:space="preserve"> this model </w:t>
      </w:r>
      <w:r w:rsidR="00903922">
        <w:rPr>
          <w:rFonts w:ascii="Calibri" w:hAnsi="Calibri" w:cs="Arial"/>
          <w:szCs w:val="22"/>
        </w:rPr>
        <w:t>continues to be</w:t>
      </w:r>
      <w:r w:rsidRPr="00C36EAC">
        <w:rPr>
          <w:rFonts w:ascii="Calibri" w:hAnsi="Calibri" w:cs="Arial"/>
          <w:szCs w:val="22"/>
        </w:rPr>
        <w:t xml:space="preserve"> the best approach, given t</w:t>
      </w:r>
      <w:r>
        <w:rPr>
          <w:rFonts w:ascii="Calibri" w:hAnsi="Calibri" w:cs="Arial"/>
          <w:szCs w:val="22"/>
        </w:rPr>
        <w:t>he political complexities, and P</w:t>
      </w:r>
      <w:r w:rsidRPr="00C36EAC">
        <w:rPr>
          <w:rFonts w:ascii="Calibri" w:hAnsi="Calibri" w:cs="Arial"/>
          <w:szCs w:val="22"/>
        </w:rPr>
        <w:t xml:space="preserve">ost’s resources. This will be a key question in the proposed mid-term review of </w:t>
      </w:r>
      <w:r w:rsidR="00903922">
        <w:rPr>
          <w:rFonts w:ascii="Calibri" w:hAnsi="Calibri" w:cs="Arial"/>
          <w:szCs w:val="22"/>
        </w:rPr>
        <w:t xml:space="preserve">both </w:t>
      </w:r>
      <w:r w:rsidRPr="00C36EAC">
        <w:rPr>
          <w:rFonts w:ascii="Calibri" w:hAnsi="Calibri" w:cs="Arial"/>
          <w:szCs w:val="22"/>
        </w:rPr>
        <w:t xml:space="preserve">the </w:t>
      </w:r>
      <w:r w:rsidR="00903922">
        <w:rPr>
          <w:rFonts w:ascii="Calibri" w:hAnsi="Calibri" w:cs="Arial"/>
          <w:szCs w:val="22"/>
        </w:rPr>
        <w:t>Go</w:t>
      </w:r>
      <w:r w:rsidRPr="00C36EAC">
        <w:rPr>
          <w:rFonts w:ascii="Calibri" w:hAnsi="Calibri" w:cs="Arial"/>
          <w:szCs w:val="22"/>
        </w:rPr>
        <w:t xml:space="preserve">vernance and </w:t>
      </w:r>
      <w:r w:rsidR="00903922">
        <w:rPr>
          <w:rFonts w:ascii="Calibri" w:hAnsi="Calibri" w:cs="Arial"/>
          <w:szCs w:val="22"/>
        </w:rPr>
        <w:t>J</w:t>
      </w:r>
      <w:r w:rsidRPr="00C36EAC">
        <w:rPr>
          <w:rFonts w:ascii="Calibri" w:hAnsi="Calibri" w:cs="Arial"/>
          <w:szCs w:val="22"/>
        </w:rPr>
        <w:t xml:space="preserve">ustice </w:t>
      </w:r>
      <w:r w:rsidR="00903922">
        <w:rPr>
          <w:rFonts w:ascii="Calibri" w:hAnsi="Calibri" w:cs="Arial"/>
          <w:szCs w:val="22"/>
        </w:rPr>
        <w:t>Programs</w:t>
      </w:r>
      <w:r w:rsidRPr="00C36EAC">
        <w:rPr>
          <w:rFonts w:ascii="Calibri" w:hAnsi="Calibri" w:cs="Arial"/>
          <w:szCs w:val="22"/>
        </w:rPr>
        <w:t xml:space="preserve">. </w:t>
      </w:r>
    </w:p>
    <w:p w:rsidR="00BA5907" w:rsidRPr="00600735" w:rsidRDefault="00BA5907" w:rsidP="00BA5907">
      <w:pPr>
        <w:pStyle w:val="Heading4"/>
        <w:rPr>
          <w:rFonts w:ascii="Calibri" w:hAnsi="Calibri" w:cs="Arial"/>
          <w:szCs w:val="22"/>
        </w:rPr>
      </w:pPr>
      <w:r w:rsidRPr="00600735">
        <w:rPr>
          <w:rFonts w:ascii="Calibri" w:hAnsi="Calibri" w:cs="Arial"/>
          <w:szCs w:val="22"/>
        </w:rPr>
        <w:t xml:space="preserve">Program management staff roles and RESPONSIBILITIES </w:t>
      </w:r>
    </w:p>
    <w:p w:rsidR="00BA5907" w:rsidRPr="00600735" w:rsidRDefault="00BA5907" w:rsidP="00BA5907">
      <w:pPr>
        <w:rPr>
          <w:rFonts w:ascii="Calibri" w:eastAsia="Times New Roman" w:hAnsi="Calibri" w:cs="Arial"/>
          <w:szCs w:val="22"/>
        </w:rPr>
      </w:pPr>
      <w:r w:rsidRPr="00600735">
        <w:rPr>
          <w:rFonts w:ascii="Calibri" w:eastAsia="Times New Roman" w:hAnsi="Calibri" w:cs="Arial"/>
          <w:szCs w:val="22"/>
        </w:rPr>
        <w:t xml:space="preserve">The </w:t>
      </w:r>
      <w:r w:rsidRPr="00600735">
        <w:rPr>
          <w:rFonts w:ascii="Calibri" w:eastAsia="Times New Roman" w:hAnsi="Calibri" w:cs="Arial"/>
          <w:b/>
          <w:szCs w:val="22"/>
        </w:rPr>
        <w:t>Head of Program</w:t>
      </w:r>
      <w:r w:rsidRPr="00600735">
        <w:rPr>
          <w:rFonts w:ascii="Calibri" w:eastAsia="Times New Roman" w:hAnsi="Calibri" w:cs="Arial"/>
          <w:szCs w:val="22"/>
        </w:rPr>
        <w:t xml:space="preserve"> is the most senior </w:t>
      </w:r>
      <w:r w:rsidR="00EC7FBF">
        <w:rPr>
          <w:rFonts w:ascii="Calibri" w:eastAsia="Times New Roman" w:hAnsi="Calibri" w:cs="Arial"/>
          <w:szCs w:val="22"/>
        </w:rPr>
        <w:t xml:space="preserve">program </w:t>
      </w:r>
      <w:r w:rsidRPr="00600735">
        <w:rPr>
          <w:rFonts w:ascii="Calibri" w:eastAsia="Times New Roman" w:hAnsi="Calibri" w:cs="Arial"/>
          <w:szCs w:val="22"/>
        </w:rPr>
        <w:t xml:space="preserve">team member </w:t>
      </w:r>
      <w:r w:rsidR="00EC7FBF">
        <w:rPr>
          <w:rFonts w:ascii="Calibri" w:eastAsia="Times New Roman" w:hAnsi="Calibri" w:cs="Arial"/>
          <w:szCs w:val="22"/>
        </w:rPr>
        <w:t xml:space="preserve">under SIRF </w:t>
      </w:r>
      <w:r w:rsidRPr="00600735">
        <w:rPr>
          <w:rFonts w:ascii="Calibri" w:eastAsia="Times New Roman" w:hAnsi="Calibri" w:cs="Arial"/>
          <w:szCs w:val="22"/>
        </w:rPr>
        <w:t xml:space="preserve">and is therefore responsible for all aspects of </w:t>
      </w:r>
      <w:r w:rsidR="00A74836">
        <w:rPr>
          <w:rFonts w:ascii="Calibri" w:eastAsia="Times New Roman" w:hAnsi="Calibri" w:cs="Arial"/>
          <w:szCs w:val="22"/>
        </w:rPr>
        <w:t>program</w:t>
      </w:r>
      <w:r w:rsidRPr="00600735">
        <w:rPr>
          <w:rFonts w:ascii="Calibri" w:eastAsia="Times New Roman" w:hAnsi="Calibri" w:cs="Arial"/>
          <w:szCs w:val="22"/>
        </w:rPr>
        <w:t xml:space="preserve"> implementation. </w:t>
      </w:r>
      <w:r w:rsidR="00EC7FBF">
        <w:rPr>
          <w:rFonts w:ascii="Calibri" w:eastAsia="Times New Roman" w:hAnsi="Calibri" w:cs="Arial"/>
          <w:szCs w:val="22"/>
        </w:rPr>
        <w:t xml:space="preserve">They </w:t>
      </w:r>
      <w:r w:rsidRPr="00600735">
        <w:rPr>
          <w:rFonts w:ascii="Calibri" w:eastAsia="Times New Roman" w:hAnsi="Calibri" w:cs="Arial"/>
          <w:szCs w:val="22"/>
        </w:rPr>
        <w:t xml:space="preserve">will be responsible for strategic </w:t>
      </w:r>
      <w:r w:rsidR="00313C2A">
        <w:rPr>
          <w:rFonts w:ascii="Calibri" w:eastAsia="Times New Roman" w:hAnsi="Calibri" w:cs="Arial"/>
          <w:szCs w:val="22"/>
        </w:rPr>
        <w:t xml:space="preserve">advice to DFAT, </w:t>
      </w:r>
      <w:r w:rsidRPr="00600735">
        <w:rPr>
          <w:rFonts w:ascii="Calibri" w:eastAsia="Times New Roman" w:hAnsi="Calibri" w:cs="Arial"/>
          <w:szCs w:val="22"/>
        </w:rPr>
        <w:t xml:space="preserve">and high-level management of the </w:t>
      </w:r>
      <w:r w:rsidR="00A74836">
        <w:rPr>
          <w:rFonts w:ascii="Calibri" w:eastAsia="Times New Roman" w:hAnsi="Calibri" w:cs="Arial"/>
          <w:szCs w:val="22"/>
        </w:rPr>
        <w:t>program</w:t>
      </w:r>
      <w:r w:rsidRPr="00600735">
        <w:rPr>
          <w:rFonts w:ascii="Calibri" w:eastAsia="Times New Roman" w:hAnsi="Calibri" w:cs="Arial"/>
          <w:szCs w:val="22"/>
        </w:rPr>
        <w:t xml:space="preserve">; liaison with DFAT and SIG; and delivery of timely and high quality strategies, plans and reports. The Head of Program will effectively communicate information between stakeholders, and build a positive team culture that is enthusiastic for achieving </w:t>
      </w:r>
      <w:r w:rsidR="00A74836">
        <w:rPr>
          <w:rFonts w:ascii="Calibri" w:eastAsia="Times New Roman" w:hAnsi="Calibri" w:cs="Arial"/>
          <w:szCs w:val="22"/>
        </w:rPr>
        <w:t>program</w:t>
      </w:r>
      <w:r w:rsidRPr="00600735">
        <w:rPr>
          <w:rFonts w:ascii="Calibri" w:eastAsia="Times New Roman" w:hAnsi="Calibri" w:cs="Arial"/>
          <w:szCs w:val="22"/>
        </w:rPr>
        <w:t xml:space="preserve"> outcomes. The position will manage the team of advisers, ensuring they are well supported in their role</w:t>
      </w:r>
      <w:r w:rsidR="00EC7FBF">
        <w:rPr>
          <w:rFonts w:ascii="Calibri" w:eastAsia="Times New Roman" w:hAnsi="Calibri" w:cs="Arial"/>
          <w:szCs w:val="22"/>
        </w:rPr>
        <w:t xml:space="preserve"> and achieving outcomes</w:t>
      </w:r>
      <w:r w:rsidRPr="00600735">
        <w:rPr>
          <w:rFonts w:ascii="Calibri" w:eastAsia="Times New Roman" w:hAnsi="Calibri" w:cs="Arial"/>
          <w:szCs w:val="22"/>
        </w:rPr>
        <w:t xml:space="preserve">, are engaged in whole of program strategy development and continuous professional development, and have opportunities for reflection and forward planning. The Team Leader will be responsible for achieving quality and efficiency targets. </w:t>
      </w:r>
    </w:p>
    <w:p w:rsidR="00BA5907" w:rsidRPr="00600735" w:rsidRDefault="00BA5907" w:rsidP="00BA5907">
      <w:pPr>
        <w:rPr>
          <w:rFonts w:ascii="Calibri" w:eastAsia="Times New Roman" w:hAnsi="Calibri" w:cs="Arial"/>
          <w:szCs w:val="22"/>
        </w:rPr>
      </w:pPr>
      <w:r w:rsidRPr="00600735">
        <w:rPr>
          <w:rFonts w:ascii="Calibri" w:eastAsia="Times New Roman" w:hAnsi="Calibri" w:cs="Arial"/>
          <w:szCs w:val="22"/>
        </w:rPr>
        <w:t xml:space="preserve">The </w:t>
      </w:r>
      <w:r w:rsidR="00976849">
        <w:rPr>
          <w:rFonts w:ascii="Calibri" w:eastAsia="Times New Roman" w:hAnsi="Calibri" w:cs="Arial"/>
          <w:szCs w:val="22"/>
        </w:rPr>
        <w:t>Head of Program should have</w:t>
      </w:r>
      <w:r w:rsidRPr="00600735">
        <w:rPr>
          <w:rFonts w:ascii="Calibri" w:eastAsia="Times New Roman" w:hAnsi="Calibri" w:cs="Arial"/>
          <w:szCs w:val="22"/>
        </w:rPr>
        <w:t xml:space="preserve"> experience in post conflict governance, highly developed skills to work collaboratively with counterpart governments, and exceptional adviser management skills. The Head of Program will:</w:t>
      </w:r>
    </w:p>
    <w:p w:rsidR="00BA5907" w:rsidRPr="00600735" w:rsidRDefault="00BA5907" w:rsidP="00C6617C">
      <w:pPr>
        <w:numPr>
          <w:ilvl w:val="0"/>
          <w:numId w:val="50"/>
        </w:numPr>
        <w:contextualSpacing/>
        <w:rPr>
          <w:rFonts w:ascii="Calibri" w:eastAsia="Times New Roman" w:hAnsi="Calibri" w:cs="Arial"/>
          <w:szCs w:val="22"/>
        </w:rPr>
      </w:pPr>
      <w:r w:rsidRPr="00600735">
        <w:rPr>
          <w:rFonts w:ascii="Calibri" w:eastAsia="Times New Roman" w:hAnsi="Calibri" w:cs="Arial"/>
          <w:szCs w:val="22"/>
        </w:rPr>
        <w:t>build strong relationships</w:t>
      </w:r>
      <w:r w:rsidR="00EC7FBF">
        <w:rPr>
          <w:rFonts w:ascii="Calibri" w:eastAsia="Times New Roman" w:hAnsi="Calibri" w:cs="Arial"/>
          <w:szCs w:val="22"/>
        </w:rPr>
        <w:t xml:space="preserve"> with, and be responsive to,</w:t>
      </w:r>
      <w:r w:rsidRPr="00600735">
        <w:rPr>
          <w:rFonts w:ascii="Calibri" w:eastAsia="Times New Roman" w:hAnsi="Calibri" w:cs="Arial"/>
          <w:szCs w:val="22"/>
        </w:rPr>
        <w:t xml:space="preserve"> DFAT and SIG</w:t>
      </w:r>
      <w:r w:rsidR="0096290E">
        <w:rPr>
          <w:rFonts w:ascii="Calibri" w:eastAsia="Times New Roman" w:hAnsi="Calibri" w:cs="Arial"/>
          <w:szCs w:val="22"/>
        </w:rPr>
        <w:t>;</w:t>
      </w:r>
      <w:r w:rsidRPr="00600735">
        <w:rPr>
          <w:rFonts w:ascii="Calibri" w:eastAsia="Times New Roman" w:hAnsi="Calibri" w:cs="Arial"/>
          <w:szCs w:val="22"/>
        </w:rPr>
        <w:t xml:space="preserve"> </w:t>
      </w:r>
    </w:p>
    <w:p w:rsidR="00BA5907" w:rsidRPr="00600735" w:rsidRDefault="00BA5907" w:rsidP="00C6617C">
      <w:pPr>
        <w:numPr>
          <w:ilvl w:val="0"/>
          <w:numId w:val="50"/>
        </w:numPr>
        <w:contextualSpacing/>
        <w:rPr>
          <w:rFonts w:ascii="Calibri" w:eastAsia="Times New Roman" w:hAnsi="Calibri" w:cs="Arial"/>
          <w:szCs w:val="22"/>
        </w:rPr>
      </w:pPr>
      <w:r w:rsidRPr="00600735">
        <w:rPr>
          <w:rFonts w:ascii="Calibri" w:eastAsia="Times New Roman" w:hAnsi="Calibri" w:cs="Arial"/>
          <w:szCs w:val="22"/>
        </w:rPr>
        <w:t>ensure processes for lessons learned, reporting and sharing information</w:t>
      </w:r>
      <w:r w:rsidR="0096290E">
        <w:rPr>
          <w:rFonts w:ascii="Calibri" w:eastAsia="Times New Roman" w:hAnsi="Calibri" w:cs="Arial"/>
          <w:szCs w:val="22"/>
        </w:rPr>
        <w:t>;</w:t>
      </w:r>
      <w:r w:rsidRPr="00600735">
        <w:rPr>
          <w:rFonts w:ascii="Calibri" w:eastAsia="Times New Roman" w:hAnsi="Calibri" w:cs="Arial"/>
          <w:szCs w:val="22"/>
        </w:rPr>
        <w:t xml:space="preserve"> </w:t>
      </w:r>
    </w:p>
    <w:p w:rsidR="00C6617C" w:rsidRPr="00600735" w:rsidRDefault="00BA5907" w:rsidP="009952AD">
      <w:pPr>
        <w:numPr>
          <w:ilvl w:val="0"/>
          <w:numId w:val="50"/>
        </w:numPr>
        <w:contextualSpacing/>
        <w:rPr>
          <w:rFonts w:ascii="Calibri" w:eastAsia="Times New Roman" w:hAnsi="Calibri" w:cs="Arial"/>
          <w:szCs w:val="22"/>
        </w:rPr>
      </w:pPr>
      <w:r w:rsidRPr="00600735">
        <w:rPr>
          <w:rFonts w:ascii="Calibri" w:eastAsia="Times New Roman" w:hAnsi="Calibri" w:cs="Arial"/>
          <w:szCs w:val="22"/>
        </w:rPr>
        <w:t xml:space="preserve">bring coherence and collaboration to the </w:t>
      </w:r>
      <w:r w:rsidR="006B0691">
        <w:rPr>
          <w:rFonts w:ascii="Calibri" w:eastAsia="Times New Roman" w:hAnsi="Calibri" w:cs="Arial"/>
          <w:szCs w:val="22"/>
        </w:rPr>
        <w:t>Governance</w:t>
      </w:r>
      <w:r w:rsidR="006B0691" w:rsidRPr="00600735">
        <w:rPr>
          <w:rFonts w:ascii="Calibri" w:eastAsia="Times New Roman" w:hAnsi="Calibri" w:cs="Arial"/>
          <w:szCs w:val="22"/>
        </w:rPr>
        <w:t xml:space="preserve"> </w:t>
      </w:r>
      <w:r w:rsidR="00616357" w:rsidRPr="00600735">
        <w:rPr>
          <w:rFonts w:ascii="Calibri" w:eastAsia="Times New Roman" w:hAnsi="Calibri" w:cs="Arial"/>
          <w:szCs w:val="22"/>
        </w:rPr>
        <w:t xml:space="preserve">Program </w:t>
      </w:r>
      <w:r w:rsidRPr="00600735">
        <w:rPr>
          <w:rFonts w:ascii="Calibri" w:eastAsia="Times New Roman" w:hAnsi="Calibri" w:cs="Arial"/>
          <w:szCs w:val="22"/>
        </w:rPr>
        <w:t>as well as across all three programs</w:t>
      </w:r>
      <w:r w:rsidR="0096290E">
        <w:rPr>
          <w:rFonts w:ascii="Calibri" w:eastAsia="Times New Roman" w:hAnsi="Calibri" w:cs="Arial"/>
          <w:szCs w:val="22"/>
        </w:rPr>
        <w:t>; and</w:t>
      </w:r>
    </w:p>
    <w:p w:rsidR="00BA5907" w:rsidRDefault="00BA5907" w:rsidP="009952AD">
      <w:pPr>
        <w:numPr>
          <w:ilvl w:val="0"/>
          <w:numId w:val="50"/>
        </w:numPr>
        <w:contextualSpacing/>
        <w:rPr>
          <w:rFonts w:ascii="Calibri" w:eastAsia="Times New Roman" w:hAnsi="Calibri" w:cs="Arial"/>
          <w:szCs w:val="22"/>
        </w:rPr>
      </w:pPr>
      <w:r w:rsidRPr="00600735">
        <w:rPr>
          <w:rFonts w:ascii="Calibri" w:eastAsia="Times New Roman" w:hAnsi="Calibri" w:cs="Arial"/>
          <w:szCs w:val="22"/>
        </w:rPr>
        <w:t xml:space="preserve">embed processes for strong communication and collaboration with SIG counterparts, providing opportunities for regular consultation, sharing of information, strategy planning and planning for innovation and opportunities. </w:t>
      </w:r>
    </w:p>
    <w:p w:rsidR="005B3B6E" w:rsidRPr="00600735" w:rsidRDefault="005B3B6E" w:rsidP="00DD6E54">
      <w:pPr>
        <w:ind w:left="1080"/>
        <w:contextualSpacing/>
        <w:rPr>
          <w:rFonts w:ascii="Calibri" w:eastAsia="Times New Roman" w:hAnsi="Calibri" w:cs="Arial"/>
          <w:szCs w:val="22"/>
        </w:rPr>
      </w:pPr>
    </w:p>
    <w:p w:rsidR="00BA5907" w:rsidRPr="00600735" w:rsidRDefault="00BA5907" w:rsidP="00BA5907">
      <w:pPr>
        <w:rPr>
          <w:rFonts w:ascii="Calibri" w:eastAsia="Times New Roman" w:hAnsi="Calibri" w:cs="Arial"/>
          <w:szCs w:val="22"/>
        </w:rPr>
      </w:pPr>
      <w:r w:rsidRPr="00600735">
        <w:rPr>
          <w:rFonts w:ascii="Calibri" w:eastAsia="Times New Roman" w:hAnsi="Calibri" w:cs="Arial"/>
          <w:szCs w:val="22"/>
        </w:rPr>
        <w:t xml:space="preserve">The </w:t>
      </w:r>
      <w:r w:rsidRPr="00600735">
        <w:rPr>
          <w:rFonts w:ascii="Calibri" w:eastAsia="Times New Roman" w:hAnsi="Calibri" w:cs="Arial"/>
          <w:b/>
          <w:szCs w:val="22"/>
        </w:rPr>
        <w:t xml:space="preserve">Deputy </w:t>
      </w:r>
      <w:r w:rsidR="00976849">
        <w:rPr>
          <w:rFonts w:ascii="Calibri" w:eastAsia="Times New Roman" w:hAnsi="Calibri" w:cs="Arial"/>
          <w:b/>
          <w:szCs w:val="22"/>
        </w:rPr>
        <w:t>Head of Program</w:t>
      </w:r>
      <w:r w:rsidRPr="00600735">
        <w:rPr>
          <w:rFonts w:ascii="Calibri" w:eastAsia="Times New Roman" w:hAnsi="Calibri" w:cs="Arial"/>
          <w:szCs w:val="22"/>
        </w:rPr>
        <w:t xml:space="preserve"> will support the </w:t>
      </w:r>
      <w:r w:rsidR="00976849">
        <w:rPr>
          <w:rFonts w:ascii="Calibri" w:eastAsia="Times New Roman" w:hAnsi="Calibri" w:cs="Arial"/>
          <w:szCs w:val="22"/>
        </w:rPr>
        <w:t>Head of Program</w:t>
      </w:r>
      <w:r w:rsidRPr="00600735">
        <w:rPr>
          <w:rFonts w:ascii="Calibri" w:eastAsia="Times New Roman" w:hAnsi="Calibri" w:cs="Arial"/>
          <w:szCs w:val="22"/>
        </w:rPr>
        <w:t xml:space="preserve"> in managing the program staff and activities, and guiding the strategic direction of the </w:t>
      </w:r>
      <w:r w:rsidR="00A74836">
        <w:rPr>
          <w:rFonts w:ascii="Calibri" w:eastAsia="Times New Roman" w:hAnsi="Calibri" w:cs="Arial"/>
          <w:szCs w:val="22"/>
        </w:rPr>
        <w:t>program</w:t>
      </w:r>
      <w:r w:rsidRPr="00600735">
        <w:rPr>
          <w:rFonts w:ascii="Calibri" w:eastAsia="Times New Roman" w:hAnsi="Calibri" w:cs="Arial"/>
          <w:szCs w:val="22"/>
        </w:rPr>
        <w:t xml:space="preserve"> to keep it on track to achieve its outcomes. The Deputy will ensure the achievement of quality results in a timely manner; build and strengthen relationships between the </w:t>
      </w:r>
      <w:r w:rsidR="00A74836">
        <w:rPr>
          <w:rFonts w:ascii="Calibri" w:eastAsia="Times New Roman" w:hAnsi="Calibri" w:cs="Arial"/>
          <w:szCs w:val="22"/>
        </w:rPr>
        <w:t>program</w:t>
      </w:r>
      <w:r w:rsidRPr="00600735">
        <w:rPr>
          <w:rFonts w:ascii="Calibri" w:eastAsia="Times New Roman" w:hAnsi="Calibri" w:cs="Arial"/>
          <w:szCs w:val="22"/>
        </w:rPr>
        <w:t xml:space="preserve"> staff, DFAT, and SIG counterparts; support monitoring, evaluation and learning activities across the program</w:t>
      </w:r>
      <w:r w:rsidR="00616357" w:rsidRPr="00600735">
        <w:rPr>
          <w:rFonts w:ascii="Calibri" w:eastAsia="Times New Roman" w:hAnsi="Calibri" w:cs="Arial"/>
          <w:szCs w:val="22"/>
        </w:rPr>
        <w:t>,</w:t>
      </w:r>
      <w:r w:rsidRPr="00600735">
        <w:rPr>
          <w:rFonts w:ascii="Calibri" w:eastAsia="Times New Roman" w:hAnsi="Calibri" w:cs="Arial"/>
          <w:szCs w:val="22"/>
        </w:rPr>
        <w:t xml:space="preserve"> and coordinate annual planning and reporting activities. </w:t>
      </w:r>
      <w:r w:rsidR="00EC7FBF">
        <w:rPr>
          <w:rFonts w:ascii="Calibri" w:eastAsia="Times New Roman" w:hAnsi="Calibri" w:cs="Arial"/>
          <w:szCs w:val="22"/>
        </w:rPr>
        <w:t>They</w:t>
      </w:r>
      <w:r w:rsidRPr="00600735">
        <w:rPr>
          <w:rFonts w:ascii="Calibri" w:eastAsia="Times New Roman" w:hAnsi="Calibri" w:cs="Arial"/>
          <w:szCs w:val="22"/>
        </w:rPr>
        <w:t xml:space="preserve"> will:</w:t>
      </w:r>
    </w:p>
    <w:p w:rsidR="00BA5907" w:rsidRPr="00600735" w:rsidRDefault="00BA5907" w:rsidP="00BA5907">
      <w:pPr>
        <w:pStyle w:val="ListParagraph"/>
        <w:numPr>
          <w:ilvl w:val="0"/>
          <w:numId w:val="33"/>
        </w:numPr>
        <w:rPr>
          <w:rFonts w:ascii="Calibri" w:eastAsia="Times New Roman" w:hAnsi="Calibri" w:cs="Arial"/>
          <w:szCs w:val="22"/>
        </w:rPr>
      </w:pPr>
      <w:r w:rsidRPr="00600735">
        <w:rPr>
          <w:rFonts w:ascii="Calibri" w:eastAsia="Times New Roman" w:hAnsi="Calibri" w:cs="Arial"/>
          <w:szCs w:val="22"/>
        </w:rPr>
        <w:t xml:space="preserve">Maintain strong relationships across the Australian government portfolio of programs to ensure the Governance Program is supporting </w:t>
      </w:r>
      <w:r w:rsidR="0096290E">
        <w:rPr>
          <w:rFonts w:ascii="Calibri" w:eastAsia="Times New Roman" w:hAnsi="Calibri" w:cs="Arial"/>
          <w:szCs w:val="22"/>
        </w:rPr>
        <w:t>them to achieve their outcomes;</w:t>
      </w:r>
    </w:p>
    <w:p w:rsidR="00BA5907" w:rsidRPr="00600735" w:rsidRDefault="00BA5907" w:rsidP="00BA5907">
      <w:pPr>
        <w:pStyle w:val="ListParagraph"/>
        <w:numPr>
          <w:ilvl w:val="0"/>
          <w:numId w:val="33"/>
        </w:numPr>
        <w:rPr>
          <w:rFonts w:ascii="Calibri" w:eastAsia="Times New Roman" w:hAnsi="Calibri" w:cs="Arial"/>
          <w:szCs w:val="22"/>
        </w:rPr>
      </w:pPr>
      <w:r w:rsidRPr="00600735">
        <w:rPr>
          <w:rFonts w:ascii="Calibri" w:eastAsia="Times New Roman" w:hAnsi="Calibri" w:cs="Arial"/>
          <w:szCs w:val="22"/>
        </w:rPr>
        <w:t xml:space="preserve">Support Innovation and Research activities including by working with the </w:t>
      </w:r>
      <w:r w:rsidR="0085258D" w:rsidRPr="00600735">
        <w:rPr>
          <w:rFonts w:ascii="Calibri" w:eastAsia="Times New Roman" w:hAnsi="Calibri" w:cs="Arial"/>
          <w:szCs w:val="22"/>
        </w:rPr>
        <w:t>Police Development</w:t>
      </w:r>
      <w:r w:rsidRPr="00600735">
        <w:rPr>
          <w:rFonts w:ascii="Calibri" w:eastAsia="Times New Roman" w:hAnsi="Calibri" w:cs="Arial"/>
          <w:szCs w:val="22"/>
        </w:rPr>
        <w:t xml:space="preserve"> and </w:t>
      </w:r>
      <w:r w:rsidR="0085258D" w:rsidRPr="00600735">
        <w:rPr>
          <w:rFonts w:ascii="Calibri" w:eastAsia="Times New Roman" w:hAnsi="Calibri" w:cs="Arial"/>
          <w:szCs w:val="22"/>
        </w:rPr>
        <w:t>Justice</w:t>
      </w:r>
      <w:r w:rsidRPr="00600735">
        <w:rPr>
          <w:rFonts w:ascii="Calibri" w:eastAsia="Times New Roman" w:hAnsi="Calibri" w:cs="Arial"/>
          <w:szCs w:val="22"/>
        </w:rPr>
        <w:t xml:space="preserve"> programs to identify concepts, and working with SIG and other stakeholders to</w:t>
      </w:r>
      <w:r w:rsidR="0096290E">
        <w:rPr>
          <w:rFonts w:ascii="Calibri" w:eastAsia="Times New Roman" w:hAnsi="Calibri" w:cs="Arial"/>
          <w:szCs w:val="22"/>
        </w:rPr>
        <w:t xml:space="preserve"> design the approved activities;</w:t>
      </w:r>
      <w:r w:rsidRPr="00600735">
        <w:rPr>
          <w:rFonts w:ascii="Calibri" w:eastAsia="Times New Roman" w:hAnsi="Calibri" w:cs="Arial"/>
          <w:szCs w:val="22"/>
        </w:rPr>
        <w:t xml:space="preserve"> </w:t>
      </w:r>
    </w:p>
    <w:p w:rsidR="00BA5907" w:rsidRPr="00600735" w:rsidRDefault="00BA5907" w:rsidP="00BA5907">
      <w:pPr>
        <w:pStyle w:val="ListParagraph"/>
        <w:numPr>
          <w:ilvl w:val="0"/>
          <w:numId w:val="33"/>
        </w:numPr>
        <w:rPr>
          <w:rFonts w:ascii="Calibri" w:eastAsia="Times New Roman" w:hAnsi="Calibri" w:cs="Arial"/>
          <w:szCs w:val="22"/>
        </w:rPr>
      </w:pPr>
      <w:r w:rsidRPr="00600735">
        <w:rPr>
          <w:rFonts w:ascii="Calibri" w:eastAsia="Times New Roman" w:hAnsi="Calibri" w:cs="Arial"/>
          <w:szCs w:val="22"/>
        </w:rPr>
        <w:t>Facilitate cross-program learning and professional development, particularly in relation to effec</w:t>
      </w:r>
      <w:r w:rsidR="0096290E">
        <w:rPr>
          <w:rFonts w:ascii="Calibri" w:eastAsia="Times New Roman" w:hAnsi="Calibri" w:cs="Arial"/>
          <w:szCs w:val="22"/>
        </w:rPr>
        <w:t>tive capacity building methods;</w:t>
      </w:r>
    </w:p>
    <w:p w:rsidR="00BA5907" w:rsidRPr="00600735" w:rsidRDefault="00BA5907" w:rsidP="00BA5907">
      <w:pPr>
        <w:pStyle w:val="ListParagraph"/>
        <w:numPr>
          <w:ilvl w:val="0"/>
          <w:numId w:val="33"/>
        </w:numPr>
        <w:rPr>
          <w:rFonts w:ascii="Calibri" w:eastAsia="Times New Roman" w:hAnsi="Calibri" w:cs="Arial"/>
          <w:szCs w:val="22"/>
        </w:rPr>
      </w:pPr>
      <w:r w:rsidRPr="00600735">
        <w:rPr>
          <w:rFonts w:ascii="Calibri" w:eastAsia="Times New Roman" w:hAnsi="Calibri" w:cs="Arial"/>
          <w:szCs w:val="22"/>
        </w:rPr>
        <w:t>Potentially directly manage some of the technical advisory staff, a</w:t>
      </w:r>
      <w:r w:rsidR="0096290E">
        <w:rPr>
          <w:rFonts w:ascii="Calibri" w:eastAsia="Times New Roman" w:hAnsi="Calibri" w:cs="Arial"/>
          <w:szCs w:val="22"/>
        </w:rPr>
        <w:t>s nominated by the team leader;</w:t>
      </w:r>
    </w:p>
    <w:p w:rsidR="00BA5907" w:rsidRPr="00600735" w:rsidRDefault="00BA5907" w:rsidP="00BA5907">
      <w:pPr>
        <w:pStyle w:val="ListParagraph"/>
        <w:numPr>
          <w:ilvl w:val="0"/>
          <w:numId w:val="33"/>
        </w:numPr>
        <w:rPr>
          <w:rFonts w:ascii="Calibri" w:eastAsia="Times New Roman" w:hAnsi="Calibri" w:cs="Arial"/>
          <w:szCs w:val="22"/>
        </w:rPr>
      </w:pPr>
      <w:r w:rsidRPr="00600735">
        <w:rPr>
          <w:rFonts w:ascii="Calibri" w:eastAsia="Times New Roman" w:hAnsi="Calibri" w:cs="Arial"/>
          <w:szCs w:val="22"/>
        </w:rPr>
        <w:t xml:space="preserve">Build relationships between the </w:t>
      </w:r>
      <w:r w:rsidR="00A74836">
        <w:rPr>
          <w:rFonts w:ascii="Calibri" w:eastAsia="Times New Roman" w:hAnsi="Calibri" w:cs="Arial"/>
          <w:szCs w:val="22"/>
        </w:rPr>
        <w:t>program</w:t>
      </w:r>
      <w:r w:rsidRPr="00600735">
        <w:rPr>
          <w:rFonts w:ascii="Calibri" w:eastAsia="Times New Roman" w:hAnsi="Calibri" w:cs="Arial"/>
          <w:szCs w:val="22"/>
        </w:rPr>
        <w:t xml:space="preserve"> and other stakeholders such as civil society organisations, universities</w:t>
      </w:r>
      <w:r w:rsidR="0096290E">
        <w:rPr>
          <w:rFonts w:ascii="Calibri" w:eastAsia="Times New Roman" w:hAnsi="Calibri" w:cs="Arial"/>
          <w:szCs w:val="22"/>
        </w:rPr>
        <w:t>, the World Bank, and so forth; and</w:t>
      </w:r>
    </w:p>
    <w:p w:rsidR="00BA5907" w:rsidRPr="00600735" w:rsidRDefault="00BA5907" w:rsidP="00BA5907">
      <w:pPr>
        <w:pStyle w:val="ListParagraph"/>
        <w:numPr>
          <w:ilvl w:val="0"/>
          <w:numId w:val="33"/>
        </w:numPr>
        <w:rPr>
          <w:rFonts w:ascii="Calibri" w:eastAsia="Times New Roman" w:hAnsi="Calibri" w:cs="Arial"/>
          <w:szCs w:val="22"/>
        </w:rPr>
      </w:pPr>
      <w:r w:rsidRPr="00600735">
        <w:rPr>
          <w:rFonts w:ascii="Calibri" w:eastAsia="Times New Roman" w:hAnsi="Calibri" w:cs="Arial"/>
          <w:szCs w:val="22"/>
        </w:rPr>
        <w:t xml:space="preserve">Facilitate and find solutions on specific issues and problems, and manage </w:t>
      </w:r>
      <w:r w:rsidR="00A74836">
        <w:rPr>
          <w:rFonts w:ascii="Calibri" w:eastAsia="Times New Roman" w:hAnsi="Calibri" w:cs="Arial"/>
          <w:szCs w:val="22"/>
        </w:rPr>
        <w:t>program</w:t>
      </w:r>
      <w:r w:rsidRPr="00600735">
        <w:rPr>
          <w:rFonts w:ascii="Calibri" w:eastAsia="Times New Roman" w:hAnsi="Calibri" w:cs="Arial"/>
          <w:szCs w:val="22"/>
        </w:rPr>
        <w:t xml:space="preserve"> risks together with the team leader. </w:t>
      </w:r>
    </w:p>
    <w:p w:rsidR="00BA5907" w:rsidRDefault="00BA5907" w:rsidP="00BA5907">
      <w:pPr>
        <w:rPr>
          <w:rFonts w:ascii="Calibri" w:hAnsi="Calibri" w:cs="Arial"/>
          <w:szCs w:val="22"/>
        </w:rPr>
      </w:pPr>
      <w:r w:rsidRPr="00600735">
        <w:rPr>
          <w:rFonts w:ascii="Calibri" w:hAnsi="Calibri" w:cs="Arial"/>
          <w:szCs w:val="22"/>
        </w:rPr>
        <w:t xml:space="preserve">The </w:t>
      </w:r>
      <w:r w:rsidRPr="00600735">
        <w:rPr>
          <w:rFonts w:ascii="Calibri" w:hAnsi="Calibri" w:cs="Arial"/>
          <w:b/>
          <w:szCs w:val="22"/>
        </w:rPr>
        <w:t>MEL Unit Specialist</w:t>
      </w:r>
      <w:r w:rsidRPr="00600735">
        <w:rPr>
          <w:rFonts w:ascii="Calibri" w:hAnsi="Calibri" w:cs="Arial"/>
          <w:szCs w:val="22"/>
        </w:rPr>
        <w:t xml:space="preserve"> will work collaboratively with the AFP MEL Officer to jointly develop the Monitoring, Evaluation and Learning Framework for all three programs, and support its implementation across the programs. The MEL Unit Specialist will support knowledge generation and sharing with target audiences including SIG, advisers and DFAT. S/he will promote an evidence-based learning culture throughout the </w:t>
      </w:r>
      <w:r w:rsidR="00A74836">
        <w:rPr>
          <w:rFonts w:ascii="Calibri" w:hAnsi="Calibri" w:cs="Arial"/>
          <w:szCs w:val="22"/>
        </w:rPr>
        <w:t>program</w:t>
      </w:r>
      <w:r w:rsidRPr="00600735">
        <w:rPr>
          <w:rFonts w:ascii="Calibri" w:hAnsi="Calibri" w:cs="Arial"/>
          <w:szCs w:val="22"/>
        </w:rPr>
        <w:t xml:space="preserve"> and with SIG; undertake reporting and ensure the data needs of key stakeholders are met, including disaggregated data; ensure key principles underpinning the MEL approach (see MEL section) are adhered to at implementation; and identify key evaluations that promote the development outcomes of the </w:t>
      </w:r>
      <w:r w:rsidR="00A74836">
        <w:rPr>
          <w:rFonts w:ascii="Calibri" w:hAnsi="Calibri" w:cs="Arial"/>
          <w:szCs w:val="22"/>
        </w:rPr>
        <w:t>program</w:t>
      </w:r>
      <w:r w:rsidRPr="00600735">
        <w:rPr>
          <w:rFonts w:ascii="Calibri" w:hAnsi="Calibri" w:cs="Arial"/>
          <w:szCs w:val="22"/>
        </w:rPr>
        <w:t>. The MEL Unit Specialist will also take responsibility for ensuring results related to gender equality; social inclusion and diversity are systematically captured and reported</w:t>
      </w:r>
      <w:r w:rsidR="00756C7A" w:rsidRPr="00600735">
        <w:rPr>
          <w:rFonts w:ascii="Calibri" w:hAnsi="Calibri" w:cs="Arial"/>
          <w:szCs w:val="22"/>
        </w:rPr>
        <w:t>.</w:t>
      </w:r>
    </w:p>
    <w:p w:rsidR="00D64ED8" w:rsidRPr="00600735" w:rsidRDefault="00D64ED8" w:rsidP="00BA5907">
      <w:pPr>
        <w:rPr>
          <w:rFonts w:ascii="Calibri" w:hAnsi="Calibri" w:cs="Arial"/>
          <w:szCs w:val="22"/>
        </w:rPr>
      </w:pPr>
      <w:r>
        <w:rPr>
          <w:rFonts w:ascii="Calibri" w:hAnsi="Calibri" w:cs="Arial"/>
          <w:szCs w:val="22"/>
        </w:rPr>
        <w:t xml:space="preserve">The program office may require </w:t>
      </w:r>
      <w:r w:rsidR="00EC7FBF">
        <w:rPr>
          <w:rFonts w:ascii="Calibri" w:hAnsi="Calibri" w:cs="Arial"/>
          <w:b/>
          <w:szCs w:val="22"/>
        </w:rPr>
        <w:t>local staff</w:t>
      </w:r>
      <w:r w:rsidR="00EC7FBF">
        <w:rPr>
          <w:rFonts w:ascii="Calibri" w:hAnsi="Calibri" w:cs="Arial"/>
          <w:szCs w:val="22"/>
        </w:rPr>
        <w:t xml:space="preserve"> to assist to manage day to day implementation of the </w:t>
      </w:r>
      <w:r w:rsidR="00A74836">
        <w:rPr>
          <w:rFonts w:ascii="Calibri" w:hAnsi="Calibri" w:cs="Arial"/>
          <w:szCs w:val="22"/>
        </w:rPr>
        <w:t>program</w:t>
      </w:r>
      <w:r>
        <w:rPr>
          <w:rFonts w:ascii="Calibri" w:hAnsi="Calibri" w:cs="Arial"/>
          <w:szCs w:val="22"/>
        </w:rPr>
        <w:t xml:space="preserve">. </w:t>
      </w:r>
    </w:p>
    <w:p w:rsidR="00BA5907" w:rsidRPr="00600735" w:rsidRDefault="00BA5907" w:rsidP="003E3187">
      <w:pPr>
        <w:pStyle w:val="Heading4"/>
        <w:rPr>
          <w:rFonts w:ascii="Calibri" w:hAnsi="Calibri" w:cs="Arial"/>
          <w:szCs w:val="22"/>
        </w:rPr>
      </w:pPr>
      <w:bookmarkStart w:id="47" w:name="_Toc465410184"/>
      <w:bookmarkStart w:id="48" w:name="_Toc465426571"/>
      <w:r w:rsidRPr="00600735">
        <w:rPr>
          <w:rFonts w:ascii="Calibri" w:hAnsi="Calibri" w:cs="Arial"/>
          <w:szCs w:val="22"/>
        </w:rPr>
        <w:t>DFAT roles and responsibilities</w:t>
      </w:r>
      <w:bookmarkEnd w:id="47"/>
      <w:bookmarkEnd w:id="48"/>
    </w:p>
    <w:p w:rsidR="00BA5907" w:rsidRPr="00600735" w:rsidRDefault="00BA5907" w:rsidP="00BA5907">
      <w:pPr>
        <w:rPr>
          <w:rFonts w:ascii="Calibri" w:hAnsi="Calibri" w:cs="Arial"/>
          <w:szCs w:val="22"/>
        </w:rPr>
      </w:pPr>
      <w:r w:rsidRPr="00600735">
        <w:rPr>
          <w:rFonts w:ascii="Calibri" w:hAnsi="Calibri" w:cs="Arial"/>
          <w:szCs w:val="22"/>
        </w:rPr>
        <w:t xml:space="preserve">DFAT will have responsibility for the strategic direction of the </w:t>
      </w:r>
      <w:r w:rsidR="00A74836">
        <w:rPr>
          <w:rFonts w:ascii="Calibri" w:hAnsi="Calibri" w:cs="Arial"/>
          <w:szCs w:val="22"/>
        </w:rPr>
        <w:t>program</w:t>
      </w:r>
      <w:r w:rsidRPr="00600735">
        <w:rPr>
          <w:rFonts w:ascii="Calibri" w:hAnsi="Calibri" w:cs="Arial"/>
          <w:szCs w:val="22"/>
        </w:rPr>
        <w:t>, strategic relationship with SIG, and monitor</w:t>
      </w:r>
      <w:r w:rsidR="005B3B6E">
        <w:rPr>
          <w:rFonts w:ascii="Calibri" w:hAnsi="Calibri" w:cs="Arial"/>
          <w:szCs w:val="22"/>
        </w:rPr>
        <w:t>ing</w:t>
      </w:r>
      <w:r w:rsidRPr="00600735">
        <w:rPr>
          <w:rFonts w:ascii="Calibri" w:hAnsi="Calibri" w:cs="Arial"/>
          <w:szCs w:val="22"/>
        </w:rPr>
        <w:t xml:space="preserve"> </w:t>
      </w:r>
      <w:r w:rsidR="00A74836">
        <w:rPr>
          <w:rFonts w:ascii="Calibri" w:hAnsi="Calibri" w:cs="Arial"/>
          <w:szCs w:val="22"/>
        </w:rPr>
        <w:t>program</w:t>
      </w:r>
      <w:r w:rsidRPr="00600735">
        <w:rPr>
          <w:rFonts w:ascii="Calibri" w:hAnsi="Calibri" w:cs="Arial"/>
          <w:szCs w:val="22"/>
        </w:rPr>
        <w:t xml:space="preserve"> performance. DFAT’s role includes: </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Develop</w:t>
      </w:r>
      <w:r w:rsidR="00616357" w:rsidRPr="00600735">
        <w:rPr>
          <w:rFonts w:ascii="Calibri" w:hAnsi="Calibri" w:cs="Arial"/>
          <w:szCs w:val="22"/>
        </w:rPr>
        <w:t>ing</w:t>
      </w:r>
      <w:r w:rsidRPr="00600735">
        <w:rPr>
          <w:rFonts w:ascii="Calibri" w:hAnsi="Calibri" w:cs="Arial"/>
          <w:szCs w:val="22"/>
        </w:rPr>
        <w:t xml:space="preserve"> and maintain</w:t>
      </w:r>
      <w:r w:rsidR="00616357" w:rsidRPr="00600735">
        <w:rPr>
          <w:rFonts w:ascii="Calibri" w:hAnsi="Calibri" w:cs="Arial"/>
          <w:szCs w:val="22"/>
        </w:rPr>
        <w:t>ing</w:t>
      </w:r>
      <w:r w:rsidRPr="00600735">
        <w:rPr>
          <w:rFonts w:ascii="Calibri" w:hAnsi="Calibri" w:cs="Arial"/>
          <w:szCs w:val="22"/>
        </w:rPr>
        <w:t xml:space="preserve"> relationships with senior SIG personnel; working together to negotiate strategic direction of the program</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manag</w:t>
      </w:r>
      <w:r w:rsidR="00616357" w:rsidRPr="00600735">
        <w:rPr>
          <w:rFonts w:ascii="Calibri" w:hAnsi="Calibri" w:cs="Arial"/>
          <w:szCs w:val="22"/>
        </w:rPr>
        <w:t>ing</w:t>
      </w:r>
      <w:r w:rsidRPr="00600735">
        <w:rPr>
          <w:rFonts w:ascii="Calibri" w:hAnsi="Calibri" w:cs="Arial"/>
          <w:szCs w:val="22"/>
        </w:rPr>
        <w:t xml:space="preserve"> contractual and financial arrangements</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liais</w:t>
      </w:r>
      <w:r w:rsidR="00616357" w:rsidRPr="00600735">
        <w:rPr>
          <w:rFonts w:ascii="Calibri" w:hAnsi="Calibri" w:cs="Arial"/>
          <w:szCs w:val="22"/>
        </w:rPr>
        <w:t>on</w:t>
      </w:r>
      <w:r w:rsidRPr="00600735">
        <w:rPr>
          <w:rFonts w:ascii="Calibri" w:hAnsi="Calibri" w:cs="Arial"/>
          <w:szCs w:val="22"/>
        </w:rPr>
        <w:t xml:space="preserve"> with global and thematic areas o</w:t>
      </w:r>
      <w:r w:rsidR="0096290E">
        <w:rPr>
          <w:rFonts w:ascii="Calibri" w:hAnsi="Calibri" w:cs="Arial"/>
          <w:szCs w:val="22"/>
        </w:rPr>
        <w:t>f DFAT, and whole of government;</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develop</w:t>
      </w:r>
      <w:r w:rsidR="00616357" w:rsidRPr="00600735">
        <w:rPr>
          <w:rFonts w:ascii="Calibri" w:hAnsi="Calibri" w:cs="Arial"/>
          <w:szCs w:val="22"/>
        </w:rPr>
        <w:t>ing</w:t>
      </w:r>
      <w:r w:rsidRPr="00600735">
        <w:rPr>
          <w:rFonts w:ascii="Calibri" w:hAnsi="Calibri" w:cs="Arial"/>
          <w:szCs w:val="22"/>
        </w:rPr>
        <w:t xml:space="preserve"> global policy and strategic direction for the program in alignment with the Department’s priorities and policies</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contribut</w:t>
      </w:r>
      <w:r w:rsidR="00616357" w:rsidRPr="00600735">
        <w:rPr>
          <w:rFonts w:ascii="Calibri" w:hAnsi="Calibri" w:cs="Arial"/>
          <w:szCs w:val="22"/>
        </w:rPr>
        <w:t>ing</w:t>
      </w:r>
      <w:r w:rsidRPr="00600735">
        <w:rPr>
          <w:rFonts w:ascii="Calibri" w:hAnsi="Calibri" w:cs="Arial"/>
          <w:szCs w:val="22"/>
        </w:rPr>
        <w:t xml:space="preserve"> to and </w:t>
      </w:r>
      <w:r w:rsidR="00616357" w:rsidRPr="00600735">
        <w:rPr>
          <w:rFonts w:ascii="Calibri" w:hAnsi="Calibri" w:cs="Arial"/>
          <w:szCs w:val="22"/>
        </w:rPr>
        <w:t xml:space="preserve">approving </w:t>
      </w:r>
      <w:r w:rsidRPr="00600735">
        <w:rPr>
          <w:rFonts w:ascii="Calibri" w:hAnsi="Calibri" w:cs="Arial"/>
          <w:szCs w:val="22"/>
        </w:rPr>
        <w:t>all strategy and p</w:t>
      </w:r>
      <w:r w:rsidR="0096290E">
        <w:rPr>
          <w:rFonts w:ascii="Calibri" w:hAnsi="Calibri" w:cs="Arial"/>
          <w:szCs w:val="22"/>
        </w:rPr>
        <w:t>lanning documents, budgets, etc;</w:t>
      </w:r>
      <w:r w:rsidRPr="00600735">
        <w:rPr>
          <w:rFonts w:ascii="Calibri" w:hAnsi="Calibri" w:cs="Arial"/>
          <w:szCs w:val="22"/>
        </w:rPr>
        <w:t xml:space="preserve"> </w:t>
      </w:r>
    </w:p>
    <w:p w:rsidR="00BA5907" w:rsidRPr="00600735" w:rsidRDefault="0061635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 xml:space="preserve">contributing </w:t>
      </w:r>
      <w:r w:rsidR="00BA5907" w:rsidRPr="00600735">
        <w:rPr>
          <w:rFonts w:ascii="Calibri" w:hAnsi="Calibri" w:cs="Arial"/>
          <w:szCs w:val="22"/>
        </w:rPr>
        <w:t>to MEL and manag</w:t>
      </w:r>
      <w:r w:rsidRPr="00600735">
        <w:rPr>
          <w:rFonts w:ascii="Calibri" w:hAnsi="Calibri" w:cs="Arial"/>
          <w:szCs w:val="22"/>
        </w:rPr>
        <w:t>ing</w:t>
      </w:r>
      <w:r w:rsidR="00BA5907" w:rsidRPr="00600735">
        <w:rPr>
          <w:rFonts w:ascii="Calibri" w:hAnsi="Calibri" w:cs="Arial"/>
          <w:szCs w:val="22"/>
        </w:rPr>
        <w:t xml:space="preserve"> independent reviews and evaluations</w:t>
      </w:r>
      <w:r w:rsidR="0096290E">
        <w:rPr>
          <w:rFonts w:ascii="Calibri" w:hAnsi="Calibri" w:cs="Arial"/>
          <w:szCs w:val="22"/>
        </w:rPr>
        <w:t>;</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trouble-shooting on security, adviser performance, and relationships</w:t>
      </w:r>
      <w:r w:rsidR="0096290E">
        <w:rPr>
          <w:rFonts w:ascii="Calibri" w:hAnsi="Calibri" w:cs="Arial"/>
          <w:szCs w:val="22"/>
        </w:rPr>
        <w:t>; and</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 xml:space="preserve">liaison and relationships with political stakeholders. </w:t>
      </w:r>
    </w:p>
    <w:p w:rsidR="005B3B6E" w:rsidRDefault="00BA5907" w:rsidP="00BA5907">
      <w:pPr>
        <w:rPr>
          <w:rFonts w:ascii="Calibri" w:hAnsi="Calibri" w:cs="Arial"/>
          <w:szCs w:val="22"/>
        </w:rPr>
      </w:pPr>
      <w:r w:rsidRPr="00600735">
        <w:rPr>
          <w:rFonts w:ascii="Calibri" w:hAnsi="Calibri" w:cs="Arial"/>
          <w:szCs w:val="22"/>
        </w:rPr>
        <w:t xml:space="preserve">DFAT will facilitate join GoA / SIG annual planning processes, and ensure SIG involvement in </w:t>
      </w:r>
      <w:r w:rsidR="00A74836">
        <w:rPr>
          <w:rFonts w:ascii="Calibri" w:hAnsi="Calibri" w:cs="Arial"/>
          <w:szCs w:val="22"/>
        </w:rPr>
        <w:t>program</w:t>
      </w:r>
      <w:r w:rsidR="00616357" w:rsidRPr="00600735">
        <w:rPr>
          <w:rFonts w:ascii="Calibri" w:hAnsi="Calibri" w:cs="Arial"/>
          <w:szCs w:val="22"/>
        </w:rPr>
        <w:t xml:space="preserve"> </w:t>
      </w:r>
      <w:r w:rsidRPr="00600735">
        <w:rPr>
          <w:rFonts w:ascii="Calibri" w:hAnsi="Calibri" w:cs="Arial"/>
          <w:szCs w:val="22"/>
        </w:rPr>
        <w:t xml:space="preserve">decision making throughout the life of the </w:t>
      </w:r>
      <w:r w:rsidR="00A74836">
        <w:rPr>
          <w:rFonts w:ascii="Calibri" w:hAnsi="Calibri" w:cs="Arial"/>
          <w:szCs w:val="22"/>
        </w:rPr>
        <w:t>program</w:t>
      </w:r>
      <w:r w:rsidRPr="00600735">
        <w:rPr>
          <w:rFonts w:ascii="Calibri" w:hAnsi="Calibri" w:cs="Arial"/>
          <w:szCs w:val="22"/>
        </w:rPr>
        <w:t xml:space="preserve">. </w:t>
      </w:r>
    </w:p>
    <w:p w:rsidR="00BA5907" w:rsidRPr="00600735" w:rsidRDefault="00BA5907" w:rsidP="003E3187">
      <w:pPr>
        <w:pStyle w:val="Heading4"/>
        <w:rPr>
          <w:rFonts w:ascii="Calibri" w:hAnsi="Calibri" w:cs="Arial"/>
          <w:szCs w:val="22"/>
        </w:rPr>
      </w:pPr>
      <w:bookmarkStart w:id="49" w:name="_Toc465410185"/>
      <w:bookmarkStart w:id="50" w:name="_Toc465426572"/>
      <w:r w:rsidRPr="00600735">
        <w:rPr>
          <w:rFonts w:ascii="Calibri" w:hAnsi="Calibri" w:cs="Arial"/>
          <w:szCs w:val="22"/>
        </w:rPr>
        <w:t>Solomon Islands Resource Facility</w:t>
      </w:r>
      <w:bookmarkEnd w:id="49"/>
      <w:bookmarkEnd w:id="50"/>
    </w:p>
    <w:p w:rsidR="000C3294" w:rsidRPr="00600735" w:rsidRDefault="000C3294" w:rsidP="000C3294">
      <w:pPr>
        <w:tabs>
          <w:tab w:val="left" w:pos="8823"/>
          <w:tab w:val="left" w:pos="10665"/>
        </w:tabs>
        <w:rPr>
          <w:rFonts w:ascii="Calibri" w:hAnsi="Calibri" w:cs="Arial"/>
          <w:szCs w:val="22"/>
        </w:rPr>
      </w:pPr>
      <w:r w:rsidRPr="00600735">
        <w:rPr>
          <w:rFonts w:ascii="Calibri" w:hAnsi="Calibri" w:cs="Arial"/>
          <w:szCs w:val="22"/>
        </w:rPr>
        <w:t>DFAT has established a SIRF that can recruit, mobilise, contract and provide support services for TA for programs. The Facility is also able to support DFAT with small scale procurement for programs. The current SIJP advis</w:t>
      </w:r>
      <w:r w:rsidR="00756C7A" w:rsidRPr="00600735">
        <w:rPr>
          <w:rFonts w:ascii="Calibri" w:hAnsi="Calibri" w:cs="Arial"/>
          <w:szCs w:val="22"/>
        </w:rPr>
        <w:t>e</w:t>
      </w:r>
      <w:r w:rsidRPr="00600735">
        <w:rPr>
          <w:rFonts w:ascii="Calibri" w:hAnsi="Calibri" w:cs="Arial"/>
          <w:szCs w:val="22"/>
        </w:rPr>
        <w:t>rs are all recruited and contracted through SIRF. DFAT currently envisages recruiting the Head of Program, Deputy and all other advis</w:t>
      </w:r>
      <w:r w:rsidR="00756C7A" w:rsidRPr="00600735">
        <w:rPr>
          <w:rFonts w:ascii="Calibri" w:hAnsi="Calibri" w:cs="Arial"/>
          <w:szCs w:val="22"/>
        </w:rPr>
        <w:t>e</w:t>
      </w:r>
      <w:r w:rsidRPr="00600735">
        <w:rPr>
          <w:rFonts w:ascii="Calibri" w:hAnsi="Calibri" w:cs="Arial"/>
          <w:szCs w:val="22"/>
        </w:rPr>
        <w:t xml:space="preserve">rs through SIRF. </w:t>
      </w:r>
    </w:p>
    <w:p w:rsidR="00BA5907" w:rsidRPr="00600735" w:rsidRDefault="00BA5907" w:rsidP="00BA5907">
      <w:pPr>
        <w:rPr>
          <w:rFonts w:ascii="Calibri" w:hAnsi="Calibri" w:cs="Arial"/>
          <w:szCs w:val="22"/>
        </w:rPr>
      </w:pPr>
      <w:r w:rsidRPr="00600735">
        <w:rPr>
          <w:rFonts w:ascii="Calibri" w:hAnsi="Calibri" w:cs="Arial"/>
          <w:szCs w:val="22"/>
        </w:rPr>
        <w:t xml:space="preserve">Over the course of implementation, DFAT will continually assess if the </w:t>
      </w:r>
      <w:r w:rsidR="00A74836">
        <w:rPr>
          <w:rFonts w:ascii="Calibri" w:hAnsi="Calibri" w:cs="Arial"/>
          <w:szCs w:val="22"/>
        </w:rPr>
        <w:t>program</w:t>
      </w:r>
      <w:r w:rsidRPr="00600735">
        <w:rPr>
          <w:rFonts w:ascii="Calibri" w:hAnsi="Calibri" w:cs="Arial"/>
          <w:szCs w:val="22"/>
        </w:rPr>
        <w:t xml:space="preserve"> management structure (including involvement of SIRF) is appropriate, or could be improved. </w:t>
      </w:r>
    </w:p>
    <w:p w:rsidR="00BA5907" w:rsidRPr="00600735" w:rsidRDefault="000C3294" w:rsidP="00BA5907">
      <w:pPr>
        <w:rPr>
          <w:rFonts w:ascii="Calibri" w:hAnsi="Calibri" w:cs="Arial"/>
          <w:szCs w:val="22"/>
        </w:rPr>
      </w:pPr>
      <w:r w:rsidRPr="00600735">
        <w:rPr>
          <w:rFonts w:ascii="Calibri" w:hAnsi="Calibri" w:cs="Arial"/>
          <w:szCs w:val="22"/>
        </w:rPr>
        <w:t xml:space="preserve">SIRF, through either Facility staff or </w:t>
      </w:r>
      <w:r w:rsidR="00313C2A">
        <w:rPr>
          <w:rFonts w:ascii="Calibri" w:hAnsi="Calibri" w:cs="Arial"/>
          <w:szCs w:val="22"/>
        </w:rPr>
        <w:t xml:space="preserve">the </w:t>
      </w:r>
      <w:r w:rsidRPr="00600735">
        <w:rPr>
          <w:rFonts w:ascii="Calibri" w:hAnsi="Calibri" w:cs="Arial"/>
          <w:szCs w:val="22"/>
        </w:rPr>
        <w:t>Head of Program, will</w:t>
      </w:r>
      <w:r w:rsidR="00BA5907" w:rsidRPr="00600735">
        <w:rPr>
          <w:rFonts w:ascii="Calibri" w:hAnsi="Calibri" w:cs="Arial"/>
          <w:szCs w:val="22"/>
        </w:rPr>
        <w:t xml:space="preserve">: </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manage the recruitment, mobilisation, training and in-country management and support for advisers</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manage the development of capacity development plans collaboratively with SIG and advisers</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 xml:space="preserve">ensure compliance with DFAT policies and </w:t>
      </w:r>
      <w:r w:rsidR="00A74836">
        <w:rPr>
          <w:rFonts w:ascii="Calibri" w:hAnsi="Calibri" w:cs="Arial"/>
          <w:szCs w:val="22"/>
        </w:rPr>
        <w:t>program</w:t>
      </w:r>
      <w:r w:rsidRPr="00600735">
        <w:rPr>
          <w:rFonts w:ascii="Calibri" w:hAnsi="Calibri" w:cs="Arial"/>
          <w:szCs w:val="22"/>
        </w:rPr>
        <w:t xml:space="preserve"> standards</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develop (with DFAT and SIG input) the full suite of required strategies, plans and reports that are detailed in this design</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provide ongoing operational, logistics and technical support to advisers</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develop and manage the</w:t>
      </w:r>
      <w:r w:rsidR="0096290E">
        <w:rPr>
          <w:rFonts w:ascii="Calibri" w:hAnsi="Calibri" w:cs="Arial"/>
          <w:szCs w:val="22"/>
        </w:rPr>
        <w:t xml:space="preserve"> budget and allocation of funds; and</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provide support for annual planning processes, events, monitoring visits, etc.</w:t>
      </w:r>
    </w:p>
    <w:p w:rsidR="00BA5907" w:rsidRPr="00600735" w:rsidRDefault="00BA5907" w:rsidP="00BA5907">
      <w:pPr>
        <w:rPr>
          <w:rFonts w:ascii="Calibri" w:hAnsi="Calibri" w:cs="Arial"/>
          <w:szCs w:val="22"/>
        </w:rPr>
      </w:pPr>
      <w:r w:rsidRPr="00600735">
        <w:rPr>
          <w:rFonts w:ascii="Calibri" w:hAnsi="Calibri" w:cs="Arial"/>
          <w:szCs w:val="22"/>
        </w:rPr>
        <w:t xml:space="preserve">Efficient and fit-for-purpose systems and processes will be established and will be adequately resourced to deliver quality human resource management, administration, finance, grants, logistics, security and marketing and communications. </w:t>
      </w:r>
      <w:r w:rsidR="00182F08">
        <w:rPr>
          <w:rFonts w:ascii="Calibri" w:hAnsi="Calibri" w:cs="Arial"/>
          <w:szCs w:val="22"/>
        </w:rPr>
        <w:t xml:space="preserve">DFAT will consider ways to incentivise SIRF performance, possibly through performance payments. </w:t>
      </w:r>
    </w:p>
    <w:p w:rsidR="00BA5907" w:rsidRPr="00600735" w:rsidRDefault="00BA5907" w:rsidP="003E3187">
      <w:pPr>
        <w:pStyle w:val="Heading4"/>
        <w:rPr>
          <w:rFonts w:ascii="Calibri" w:hAnsi="Calibri" w:cs="Arial"/>
          <w:szCs w:val="22"/>
        </w:rPr>
      </w:pPr>
      <w:bookmarkStart w:id="51" w:name="_Toc465410186"/>
      <w:bookmarkStart w:id="52" w:name="_Toc465426573"/>
      <w:r w:rsidRPr="00600735">
        <w:rPr>
          <w:rFonts w:ascii="Calibri" w:hAnsi="Calibri" w:cs="Arial"/>
          <w:szCs w:val="22"/>
        </w:rPr>
        <w:t>Reporting</w:t>
      </w:r>
      <w:bookmarkEnd w:id="51"/>
      <w:bookmarkEnd w:id="52"/>
    </w:p>
    <w:p w:rsidR="00BA5907" w:rsidRPr="00600735" w:rsidRDefault="00BA5907" w:rsidP="00BA5907">
      <w:pPr>
        <w:rPr>
          <w:rFonts w:ascii="Calibri" w:hAnsi="Calibri" w:cs="Arial"/>
          <w:szCs w:val="22"/>
        </w:rPr>
      </w:pPr>
      <w:r w:rsidRPr="00600735">
        <w:rPr>
          <w:rFonts w:ascii="Calibri" w:hAnsi="Calibri" w:cs="Arial"/>
          <w:szCs w:val="22"/>
        </w:rPr>
        <w:t xml:space="preserve">The reporting cycle for the </w:t>
      </w:r>
      <w:r w:rsidR="00A74836">
        <w:rPr>
          <w:rFonts w:ascii="Calibri" w:hAnsi="Calibri" w:cs="Arial"/>
          <w:szCs w:val="22"/>
        </w:rPr>
        <w:t>program</w:t>
      </w:r>
      <w:r w:rsidRPr="00600735">
        <w:rPr>
          <w:rFonts w:ascii="Calibri" w:hAnsi="Calibri" w:cs="Arial"/>
          <w:szCs w:val="22"/>
        </w:rPr>
        <w:t xml:space="preserve"> will be determined by DFAT. An indicative outline of key reports is as follows: </w:t>
      </w:r>
    </w:p>
    <w:p w:rsidR="00BA5907" w:rsidRPr="00600735" w:rsidRDefault="00BA5907" w:rsidP="00BA5907">
      <w:pPr>
        <w:rPr>
          <w:rFonts w:ascii="Calibri" w:hAnsi="Calibri" w:cs="Arial"/>
          <w:b/>
          <w:szCs w:val="22"/>
        </w:rPr>
      </w:pPr>
      <w:r w:rsidRPr="00600735">
        <w:rPr>
          <w:rFonts w:ascii="Calibri" w:hAnsi="Calibri" w:cs="Arial"/>
          <w:b/>
          <w:szCs w:val="22"/>
        </w:rPr>
        <w:t>Progress Reporting</w:t>
      </w:r>
    </w:p>
    <w:p w:rsidR="00BA5907" w:rsidRPr="00600735" w:rsidRDefault="00BA5907" w:rsidP="00BA5907">
      <w:pPr>
        <w:rPr>
          <w:rFonts w:ascii="Calibri" w:hAnsi="Calibri" w:cs="Arial"/>
          <w:szCs w:val="22"/>
        </w:rPr>
      </w:pPr>
      <w:r w:rsidRPr="00600735">
        <w:rPr>
          <w:rFonts w:ascii="Calibri" w:hAnsi="Calibri" w:cs="Arial"/>
          <w:szCs w:val="22"/>
        </w:rPr>
        <w:t>Progress reports will be submitted six-monthly, aligned with the annual planning processes to ensure information and learning is used to inform the Annual Work Plan. Progress Reporting will address Key Evaluation Questions as set out in the MEL Framework and Plan.</w:t>
      </w:r>
    </w:p>
    <w:p w:rsidR="00BA5907" w:rsidRPr="00600735" w:rsidRDefault="00BA5907" w:rsidP="00BA5907">
      <w:pPr>
        <w:rPr>
          <w:rFonts w:ascii="Calibri" w:hAnsi="Calibri" w:cs="Arial"/>
          <w:szCs w:val="22"/>
        </w:rPr>
      </w:pPr>
      <w:r w:rsidRPr="00600735">
        <w:rPr>
          <w:rFonts w:ascii="Calibri" w:hAnsi="Calibri" w:cs="Arial"/>
          <w:szCs w:val="22"/>
        </w:rPr>
        <w:t>Progress reports will include the following:</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Highlights from previous period</w:t>
      </w:r>
      <w:r w:rsidR="0096290E">
        <w:rPr>
          <w:rFonts w:ascii="Calibri" w:hAnsi="Calibri" w:cs="Arial"/>
          <w:szCs w:val="22"/>
        </w:rPr>
        <w:t>;</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Update on progress against the Annual Work Plan targets</w:t>
      </w:r>
      <w:r w:rsidR="0096290E">
        <w:rPr>
          <w:rFonts w:ascii="Calibri" w:hAnsi="Calibri" w:cs="Arial"/>
          <w:szCs w:val="22"/>
        </w:rPr>
        <w:t>;</w:t>
      </w:r>
    </w:p>
    <w:p w:rsidR="00BA5907" w:rsidRPr="00600735" w:rsidRDefault="00BA5907" w:rsidP="00BA5907">
      <w:pPr>
        <w:pStyle w:val="ListParagraph"/>
        <w:numPr>
          <w:ilvl w:val="0"/>
          <w:numId w:val="25"/>
        </w:numPr>
        <w:spacing w:before="120" w:after="120"/>
        <w:rPr>
          <w:rFonts w:ascii="Calibri" w:hAnsi="Calibri" w:cs="Arial"/>
          <w:szCs w:val="22"/>
        </w:rPr>
      </w:pPr>
      <w:r w:rsidRPr="00600735">
        <w:rPr>
          <w:rFonts w:ascii="Calibri" w:hAnsi="Calibri" w:cs="Arial"/>
          <w:szCs w:val="22"/>
        </w:rPr>
        <w:t>Progress against the Performance Indicators (see MEL section) and analysis demonstrating progress towards outcomes including:</w:t>
      </w:r>
    </w:p>
    <w:p w:rsidR="00BA5907" w:rsidRPr="00600735" w:rsidRDefault="00BA5907" w:rsidP="00BA5907">
      <w:pPr>
        <w:pStyle w:val="ListParagraph"/>
        <w:numPr>
          <w:ilvl w:val="1"/>
          <w:numId w:val="26"/>
        </w:numPr>
        <w:spacing w:before="120" w:after="120"/>
        <w:rPr>
          <w:rFonts w:ascii="Calibri" w:hAnsi="Calibri" w:cs="Arial"/>
          <w:szCs w:val="22"/>
        </w:rPr>
      </w:pPr>
      <w:r w:rsidRPr="00600735">
        <w:rPr>
          <w:rFonts w:ascii="Calibri" w:hAnsi="Calibri" w:cs="Arial"/>
          <w:szCs w:val="22"/>
        </w:rPr>
        <w:t>Achievements against capacity building plans</w:t>
      </w:r>
      <w:r w:rsidR="0096290E">
        <w:rPr>
          <w:rFonts w:ascii="Calibri" w:hAnsi="Calibri" w:cs="Arial"/>
          <w:szCs w:val="22"/>
        </w:rPr>
        <w:t>;</w:t>
      </w:r>
    </w:p>
    <w:p w:rsidR="00BA5907" w:rsidRPr="00600735" w:rsidRDefault="00BA5907" w:rsidP="00BA5907">
      <w:pPr>
        <w:pStyle w:val="ListParagraph"/>
        <w:numPr>
          <w:ilvl w:val="1"/>
          <w:numId w:val="26"/>
        </w:numPr>
        <w:spacing w:before="120" w:after="120"/>
        <w:rPr>
          <w:rFonts w:ascii="Calibri" w:hAnsi="Calibri" w:cs="Arial"/>
          <w:szCs w:val="22"/>
        </w:rPr>
      </w:pPr>
      <w:r w:rsidRPr="00600735">
        <w:rPr>
          <w:rFonts w:ascii="Calibri" w:hAnsi="Calibri" w:cs="Arial"/>
          <w:szCs w:val="22"/>
        </w:rPr>
        <w:t>SIG systems and process strengthening achievements</w:t>
      </w:r>
      <w:r w:rsidR="0096290E">
        <w:rPr>
          <w:rFonts w:ascii="Calibri" w:hAnsi="Calibri" w:cs="Arial"/>
          <w:szCs w:val="22"/>
        </w:rPr>
        <w:t>;</w:t>
      </w:r>
    </w:p>
    <w:p w:rsidR="00BA5907" w:rsidRPr="00600735" w:rsidRDefault="00BA5907" w:rsidP="00BA5907">
      <w:pPr>
        <w:pStyle w:val="ListParagraph"/>
        <w:numPr>
          <w:ilvl w:val="1"/>
          <w:numId w:val="26"/>
        </w:numPr>
        <w:spacing w:before="120" w:after="120"/>
        <w:rPr>
          <w:rFonts w:ascii="Calibri" w:hAnsi="Calibri" w:cs="Arial"/>
          <w:szCs w:val="22"/>
        </w:rPr>
      </w:pPr>
      <w:r w:rsidRPr="00600735">
        <w:rPr>
          <w:rFonts w:ascii="Calibri" w:hAnsi="Calibri" w:cs="Arial"/>
          <w:szCs w:val="22"/>
        </w:rPr>
        <w:t>SIG service delivery outside of Honiara (increases / decreases and why)</w:t>
      </w:r>
      <w:r w:rsidR="0096290E">
        <w:rPr>
          <w:rFonts w:ascii="Calibri" w:hAnsi="Calibri" w:cs="Arial"/>
          <w:szCs w:val="22"/>
        </w:rPr>
        <w:t>;</w:t>
      </w:r>
    </w:p>
    <w:p w:rsidR="00BA5907" w:rsidRPr="00600735" w:rsidRDefault="00BA5907" w:rsidP="00BA5907">
      <w:pPr>
        <w:pStyle w:val="ListParagraph"/>
        <w:numPr>
          <w:ilvl w:val="1"/>
          <w:numId w:val="26"/>
        </w:numPr>
        <w:spacing w:before="120" w:after="120"/>
        <w:rPr>
          <w:rFonts w:ascii="Calibri" w:hAnsi="Calibri" w:cs="Arial"/>
          <w:szCs w:val="22"/>
        </w:rPr>
      </w:pPr>
      <w:r w:rsidRPr="00600735">
        <w:rPr>
          <w:rFonts w:ascii="Calibri" w:hAnsi="Calibri" w:cs="Arial"/>
          <w:szCs w:val="22"/>
        </w:rPr>
        <w:t>SIG cross-agency coordination and collaboration</w:t>
      </w:r>
      <w:r w:rsidR="0096290E">
        <w:rPr>
          <w:rFonts w:ascii="Calibri" w:hAnsi="Calibri" w:cs="Arial"/>
          <w:szCs w:val="22"/>
        </w:rPr>
        <w:t>;</w:t>
      </w:r>
    </w:p>
    <w:p w:rsidR="00BA5907" w:rsidRPr="00600735" w:rsidRDefault="00BA5907" w:rsidP="00BA5907">
      <w:pPr>
        <w:pStyle w:val="ListParagraph"/>
        <w:numPr>
          <w:ilvl w:val="1"/>
          <w:numId w:val="26"/>
        </w:numPr>
        <w:spacing w:before="120" w:after="120"/>
        <w:rPr>
          <w:rFonts w:ascii="Calibri" w:hAnsi="Calibri" w:cs="Arial"/>
          <w:szCs w:val="22"/>
        </w:rPr>
      </w:pPr>
      <w:r w:rsidRPr="00600735">
        <w:rPr>
          <w:rFonts w:ascii="Calibri" w:hAnsi="Calibri" w:cs="Arial"/>
          <w:szCs w:val="22"/>
        </w:rPr>
        <w:t>Diversity and inclusion data</w:t>
      </w:r>
      <w:r w:rsidR="00616357" w:rsidRPr="00600735">
        <w:rPr>
          <w:rFonts w:ascii="Calibri" w:hAnsi="Calibri" w:cs="Arial"/>
          <w:szCs w:val="22"/>
        </w:rPr>
        <w:t>.</w:t>
      </w:r>
    </w:p>
    <w:p w:rsidR="00BA5907" w:rsidRPr="00600735" w:rsidRDefault="00BA5907"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Health checks on the relationships with SIG counterpart Ministries and agencies</w:t>
      </w:r>
      <w:r w:rsidR="0096290E">
        <w:rPr>
          <w:rFonts w:ascii="Calibri" w:hAnsi="Calibri" w:cs="Arial"/>
          <w:szCs w:val="22"/>
        </w:rPr>
        <w:t>;</w:t>
      </w:r>
    </w:p>
    <w:p w:rsidR="00BA5907" w:rsidRPr="00600735" w:rsidRDefault="00BA5907"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Innovation and Research Initiatives and outcomes</w:t>
      </w:r>
      <w:r w:rsidR="0096290E">
        <w:rPr>
          <w:rFonts w:ascii="Calibri" w:hAnsi="Calibri" w:cs="Arial"/>
          <w:szCs w:val="22"/>
        </w:rPr>
        <w:t>;</w:t>
      </w:r>
    </w:p>
    <w:p w:rsidR="00BA5907" w:rsidRPr="00600735" w:rsidRDefault="00BA5907"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 xml:space="preserve">Risks and </w:t>
      </w:r>
      <w:r w:rsidR="00616357" w:rsidRPr="00600735">
        <w:rPr>
          <w:rFonts w:ascii="Calibri" w:hAnsi="Calibri" w:cs="Arial"/>
          <w:szCs w:val="22"/>
        </w:rPr>
        <w:t>m</w:t>
      </w:r>
      <w:r w:rsidRPr="00600735">
        <w:rPr>
          <w:rFonts w:ascii="Calibri" w:hAnsi="Calibri" w:cs="Arial"/>
          <w:szCs w:val="22"/>
        </w:rPr>
        <w:t xml:space="preserve">itigation </w:t>
      </w:r>
      <w:r w:rsidR="00616357" w:rsidRPr="00600735">
        <w:rPr>
          <w:rFonts w:ascii="Calibri" w:hAnsi="Calibri" w:cs="Arial"/>
          <w:szCs w:val="22"/>
        </w:rPr>
        <w:t>s</w:t>
      </w:r>
      <w:r w:rsidRPr="00600735">
        <w:rPr>
          <w:rFonts w:ascii="Calibri" w:hAnsi="Calibri" w:cs="Arial"/>
          <w:szCs w:val="22"/>
        </w:rPr>
        <w:t>trategies</w:t>
      </w:r>
      <w:r w:rsidR="0096290E">
        <w:rPr>
          <w:rFonts w:ascii="Calibri" w:hAnsi="Calibri" w:cs="Arial"/>
          <w:szCs w:val="22"/>
        </w:rPr>
        <w:t>;</w:t>
      </w:r>
    </w:p>
    <w:p w:rsidR="00BA5907" w:rsidRPr="00600735" w:rsidRDefault="00BA5907"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Future directions</w:t>
      </w:r>
      <w:r w:rsidR="0096290E">
        <w:rPr>
          <w:rFonts w:ascii="Calibri" w:hAnsi="Calibri" w:cs="Arial"/>
          <w:szCs w:val="22"/>
        </w:rPr>
        <w:t>; and</w:t>
      </w:r>
    </w:p>
    <w:p w:rsidR="00BA5907" w:rsidRPr="00600735" w:rsidRDefault="00BA5907"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Financial report</w:t>
      </w:r>
      <w:r w:rsidR="00616357" w:rsidRPr="00600735">
        <w:rPr>
          <w:rFonts w:ascii="Calibri" w:hAnsi="Calibri" w:cs="Arial"/>
          <w:szCs w:val="22"/>
        </w:rPr>
        <w:t>.</w:t>
      </w:r>
    </w:p>
    <w:p w:rsidR="00BA5907" w:rsidRPr="00600735" w:rsidRDefault="00BA5907" w:rsidP="00BA5907">
      <w:pPr>
        <w:rPr>
          <w:rFonts w:ascii="Calibri" w:hAnsi="Calibri" w:cs="Arial"/>
          <w:szCs w:val="22"/>
        </w:rPr>
      </w:pPr>
      <w:r w:rsidRPr="00600735">
        <w:rPr>
          <w:rFonts w:ascii="Calibri" w:hAnsi="Calibri" w:cs="Arial"/>
          <w:szCs w:val="22"/>
        </w:rPr>
        <w:t>Progress reports will include data broken down at annual and six monthly intervals.</w:t>
      </w:r>
    </w:p>
    <w:p w:rsidR="00BA5907" w:rsidRPr="00600735" w:rsidRDefault="00BA5907" w:rsidP="00BA5907">
      <w:pPr>
        <w:rPr>
          <w:rFonts w:ascii="Calibri" w:hAnsi="Calibri" w:cs="Arial"/>
          <w:b/>
          <w:szCs w:val="22"/>
        </w:rPr>
      </w:pPr>
      <w:r w:rsidRPr="00600735">
        <w:rPr>
          <w:rFonts w:ascii="Calibri" w:hAnsi="Calibri" w:cs="Arial"/>
          <w:b/>
          <w:szCs w:val="22"/>
        </w:rPr>
        <w:t>Adviser Reporting</w:t>
      </w:r>
    </w:p>
    <w:p w:rsidR="00BA5907" w:rsidRPr="00600735" w:rsidRDefault="00BA5907" w:rsidP="00BA5907">
      <w:pPr>
        <w:rPr>
          <w:rFonts w:ascii="Calibri" w:hAnsi="Calibri" w:cs="Arial"/>
          <w:szCs w:val="22"/>
        </w:rPr>
      </w:pPr>
      <w:r w:rsidRPr="00600735">
        <w:rPr>
          <w:rFonts w:ascii="Calibri" w:hAnsi="Calibri" w:cs="Arial"/>
          <w:szCs w:val="22"/>
        </w:rPr>
        <w:t>Advisers will be required to submit reports at regular intervals (to be determined by DFAT and the Head of Program). The reports will outline, among other things, key achievements against the assignment Terms of Reference (ToR), challenges, opportunities (including innovation), lessons learned and recommendations for future directions. This information will guide ongoing support and inform on changes in approaches to implementation and planning for future assignments.</w:t>
      </w:r>
      <w:r w:rsidR="009141DF" w:rsidRPr="00600735">
        <w:rPr>
          <w:rFonts w:ascii="Calibri" w:hAnsi="Calibri" w:cs="Arial"/>
          <w:szCs w:val="22"/>
        </w:rPr>
        <w:t xml:space="preserve"> </w:t>
      </w:r>
    </w:p>
    <w:p w:rsidR="00BA5907" w:rsidRPr="00600735" w:rsidRDefault="00BA5907" w:rsidP="00BA5907">
      <w:pPr>
        <w:rPr>
          <w:rFonts w:ascii="Calibri" w:hAnsi="Calibri" w:cs="Arial"/>
          <w:b/>
          <w:szCs w:val="22"/>
        </w:rPr>
      </w:pPr>
      <w:r w:rsidRPr="00600735">
        <w:rPr>
          <w:rFonts w:ascii="Calibri" w:hAnsi="Calibri" w:cs="Arial"/>
          <w:b/>
          <w:szCs w:val="22"/>
        </w:rPr>
        <w:t>SIG Inclusive Reporting</w:t>
      </w:r>
    </w:p>
    <w:p w:rsidR="00BA5907" w:rsidRPr="00600735" w:rsidRDefault="00BA5907" w:rsidP="00BA5907">
      <w:pPr>
        <w:rPr>
          <w:rFonts w:ascii="Calibri" w:hAnsi="Calibri" w:cs="Arial"/>
          <w:szCs w:val="22"/>
        </w:rPr>
      </w:pPr>
      <w:r w:rsidRPr="00600735">
        <w:rPr>
          <w:rFonts w:ascii="Calibri" w:hAnsi="Calibri" w:cs="Arial"/>
          <w:szCs w:val="22"/>
        </w:rPr>
        <w:t xml:space="preserve">Although SIG is not obliged to report to DFAT on the </w:t>
      </w:r>
      <w:r w:rsidR="00A74836">
        <w:rPr>
          <w:rFonts w:ascii="Calibri" w:hAnsi="Calibri" w:cs="Arial"/>
          <w:szCs w:val="22"/>
        </w:rPr>
        <w:t>program</w:t>
      </w:r>
      <w:r w:rsidRPr="00600735">
        <w:rPr>
          <w:rFonts w:ascii="Calibri" w:hAnsi="Calibri" w:cs="Arial"/>
          <w:szCs w:val="22"/>
        </w:rPr>
        <w:t xml:space="preserve">, it is advised that SIG be invited to conduct regular health checks of the relationship between SIG and advisers, and be formally </w:t>
      </w:r>
      <w:r w:rsidR="001D662F">
        <w:rPr>
          <w:rFonts w:ascii="Calibri" w:hAnsi="Calibri" w:cs="Arial"/>
          <w:szCs w:val="22"/>
        </w:rPr>
        <w:t>invited</w:t>
      </w:r>
      <w:r w:rsidR="001D662F" w:rsidRPr="00600735">
        <w:rPr>
          <w:rFonts w:ascii="Calibri" w:hAnsi="Calibri" w:cs="Arial"/>
          <w:szCs w:val="22"/>
        </w:rPr>
        <w:t xml:space="preserve"> </w:t>
      </w:r>
      <w:r w:rsidRPr="00600735">
        <w:rPr>
          <w:rFonts w:ascii="Calibri" w:hAnsi="Calibri" w:cs="Arial"/>
          <w:szCs w:val="22"/>
        </w:rPr>
        <w:t xml:space="preserve">to provide an update and regular progress report to DFAT regarding the </w:t>
      </w:r>
      <w:r w:rsidR="00A74836">
        <w:rPr>
          <w:rFonts w:ascii="Calibri" w:hAnsi="Calibri" w:cs="Arial"/>
          <w:szCs w:val="22"/>
        </w:rPr>
        <w:t>program</w:t>
      </w:r>
      <w:r w:rsidRPr="00600735">
        <w:rPr>
          <w:rFonts w:ascii="Calibri" w:hAnsi="Calibri" w:cs="Arial"/>
          <w:szCs w:val="22"/>
        </w:rPr>
        <w:t xml:space="preserve">. This will assist the </w:t>
      </w:r>
      <w:r w:rsidR="00A74836">
        <w:rPr>
          <w:rFonts w:ascii="Calibri" w:hAnsi="Calibri" w:cs="Arial"/>
          <w:szCs w:val="22"/>
        </w:rPr>
        <w:t>program</w:t>
      </w:r>
      <w:r w:rsidRPr="00600735">
        <w:rPr>
          <w:rFonts w:ascii="Calibri" w:hAnsi="Calibri" w:cs="Arial"/>
          <w:szCs w:val="22"/>
        </w:rPr>
        <w:t xml:space="preserve"> to ensure SIG has formal input into the ongoing management and direction of the </w:t>
      </w:r>
      <w:r w:rsidR="00A74836">
        <w:rPr>
          <w:rFonts w:ascii="Calibri" w:hAnsi="Calibri" w:cs="Arial"/>
          <w:szCs w:val="22"/>
        </w:rPr>
        <w:t>program</w:t>
      </w:r>
      <w:r w:rsidRPr="00600735">
        <w:rPr>
          <w:rFonts w:ascii="Calibri" w:hAnsi="Calibri" w:cs="Arial"/>
          <w:szCs w:val="22"/>
        </w:rPr>
        <w:t xml:space="preserve">. </w:t>
      </w:r>
    </w:p>
    <w:p w:rsidR="00BA5907" w:rsidRPr="00600735" w:rsidRDefault="00BA5907" w:rsidP="00BA5907">
      <w:pPr>
        <w:rPr>
          <w:rFonts w:ascii="Calibri" w:hAnsi="Calibri" w:cs="Arial"/>
          <w:b/>
          <w:szCs w:val="22"/>
        </w:rPr>
      </w:pPr>
      <w:r w:rsidRPr="00600735">
        <w:rPr>
          <w:rFonts w:ascii="Calibri" w:hAnsi="Calibri" w:cs="Arial"/>
          <w:b/>
          <w:szCs w:val="22"/>
        </w:rPr>
        <w:t>Financial Reporting</w:t>
      </w:r>
    </w:p>
    <w:p w:rsidR="00BA5907" w:rsidRPr="00600735" w:rsidRDefault="00BA5907" w:rsidP="00BA5907">
      <w:pPr>
        <w:rPr>
          <w:rFonts w:ascii="Calibri" w:hAnsi="Calibri" w:cs="Arial"/>
          <w:szCs w:val="22"/>
        </w:rPr>
      </w:pPr>
      <w:r w:rsidRPr="00600735">
        <w:rPr>
          <w:rFonts w:ascii="Calibri" w:hAnsi="Calibri" w:cs="Arial"/>
          <w:szCs w:val="22"/>
        </w:rPr>
        <w:t xml:space="preserve">The Head of Program will provide DFAT with regular financial updates to enable ongoing up-to-date management of expenditure and forward commitments. </w:t>
      </w:r>
    </w:p>
    <w:p w:rsidR="00BA5907" w:rsidRPr="00600735" w:rsidRDefault="00BA5907" w:rsidP="00BA5907">
      <w:pPr>
        <w:pStyle w:val="Heading2"/>
        <w:rPr>
          <w:rFonts w:ascii="Calibri" w:hAnsi="Calibri" w:cs="Arial"/>
          <w:szCs w:val="22"/>
        </w:rPr>
      </w:pPr>
      <w:bookmarkStart w:id="53" w:name="_Toc465410187"/>
      <w:bookmarkStart w:id="54" w:name="_Toc465426574"/>
      <w:bookmarkStart w:id="55" w:name="_Toc478032336"/>
      <w:r w:rsidRPr="00600735">
        <w:rPr>
          <w:rFonts w:ascii="Calibri" w:hAnsi="Calibri" w:cs="Arial"/>
          <w:szCs w:val="22"/>
        </w:rPr>
        <w:t>Transition, Inception and Implementation</w:t>
      </w:r>
      <w:bookmarkEnd w:id="53"/>
      <w:bookmarkEnd w:id="54"/>
      <w:bookmarkEnd w:id="55"/>
      <w:r w:rsidRPr="00600735">
        <w:rPr>
          <w:rFonts w:ascii="Calibri" w:hAnsi="Calibri" w:cs="Arial"/>
          <w:szCs w:val="22"/>
        </w:rPr>
        <w:t xml:space="preserve"> </w:t>
      </w:r>
    </w:p>
    <w:p w:rsidR="00BA5907" w:rsidRPr="00600735" w:rsidRDefault="00BA5907" w:rsidP="003E3187">
      <w:pPr>
        <w:pStyle w:val="Heading4"/>
        <w:rPr>
          <w:rFonts w:ascii="Calibri" w:hAnsi="Calibri" w:cs="Arial"/>
          <w:szCs w:val="22"/>
        </w:rPr>
      </w:pPr>
      <w:bookmarkStart w:id="56" w:name="_Toc465410188"/>
      <w:bookmarkStart w:id="57" w:name="_Toc465426575"/>
      <w:r w:rsidRPr="00600735">
        <w:rPr>
          <w:rFonts w:ascii="Calibri" w:hAnsi="Calibri" w:cs="Arial"/>
          <w:szCs w:val="22"/>
        </w:rPr>
        <w:t>Transition Stage</w:t>
      </w:r>
      <w:bookmarkEnd w:id="56"/>
      <w:bookmarkEnd w:id="57"/>
    </w:p>
    <w:p w:rsidR="00BA5907" w:rsidRPr="00600735" w:rsidRDefault="00BA5907" w:rsidP="00BA5907">
      <w:pPr>
        <w:rPr>
          <w:rFonts w:ascii="Calibri" w:hAnsi="Calibri" w:cs="Arial"/>
          <w:szCs w:val="22"/>
        </w:rPr>
      </w:pPr>
      <w:r w:rsidRPr="00600735">
        <w:rPr>
          <w:rFonts w:ascii="Calibri" w:hAnsi="Calibri" w:cs="Arial"/>
          <w:szCs w:val="22"/>
        </w:rPr>
        <w:t xml:space="preserve">DFAT is keen that the transition to the new </w:t>
      </w:r>
      <w:r w:rsidR="00A74836">
        <w:rPr>
          <w:rFonts w:ascii="Calibri" w:hAnsi="Calibri" w:cs="Arial"/>
          <w:szCs w:val="22"/>
        </w:rPr>
        <w:t>program</w:t>
      </w:r>
      <w:r w:rsidRPr="00600735">
        <w:rPr>
          <w:rFonts w:ascii="Calibri" w:hAnsi="Calibri" w:cs="Arial"/>
          <w:szCs w:val="22"/>
        </w:rPr>
        <w:t xml:space="preserve"> is as smooth and seamless as possible. The current </w:t>
      </w:r>
      <w:r w:rsidR="00A74836">
        <w:rPr>
          <w:rFonts w:ascii="Calibri" w:hAnsi="Calibri" w:cs="Arial"/>
          <w:szCs w:val="22"/>
        </w:rPr>
        <w:t>program</w:t>
      </w:r>
      <w:r w:rsidRPr="00600735">
        <w:rPr>
          <w:rFonts w:ascii="Calibri" w:hAnsi="Calibri" w:cs="Arial"/>
          <w:szCs w:val="22"/>
        </w:rPr>
        <w:t xml:space="preserve"> ends on 30 June 2017. A decision as to which positions, if any, will be novated to the new </w:t>
      </w:r>
      <w:r w:rsidR="00A74836">
        <w:rPr>
          <w:rFonts w:ascii="Calibri" w:hAnsi="Calibri" w:cs="Arial"/>
          <w:szCs w:val="22"/>
        </w:rPr>
        <w:t>program</w:t>
      </w:r>
      <w:r w:rsidRPr="00600735">
        <w:rPr>
          <w:rFonts w:ascii="Calibri" w:hAnsi="Calibri" w:cs="Arial"/>
          <w:szCs w:val="22"/>
        </w:rPr>
        <w:t xml:space="preserve"> is yet to be taken (and will be informed by DFAT procurement processes, and consultations with SIG). </w:t>
      </w:r>
    </w:p>
    <w:p w:rsidR="00BA5907" w:rsidRPr="00600735" w:rsidRDefault="00BA5907" w:rsidP="00BA5907">
      <w:pPr>
        <w:rPr>
          <w:rFonts w:ascii="Calibri" w:hAnsi="Calibri" w:cs="Arial"/>
          <w:szCs w:val="22"/>
        </w:rPr>
      </w:pPr>
      <w:r w:rsidRPr="00600735">
        <w:rPr>
          <w:rFonts w:ascii="Calibri" w:hAnsi="Calibri" w:cs="Arial"/>
          <w:szCs w:val="22"/>
        </w:rPr>
        <w:t xml:space="preserve">The aim of a seamless transition is that there should be no gap in support to SIG. </w:t>
      </w:r>
    </w:p>
    <w:p w:rsidR="00BA5907" w:rsidRPr="00600735" w:rsidRDefault="00BA5907" w:rsidP="00BA5907">
      <w:pPr>
        <w:rPr>
          <w:rFonts w:ascii="Calibri" w:hAnsi="Calibri" w:cs="Arial"/>
          <w:szCs w:val="22"/>
          <w:lang w:eastAsia="en-AU"/>
        </w:rPr>
      </w:pPr>
      <w:r w:rsidRPr="00600735">
        <w:rPr>
          <w:rFonts w:ascii="Calibri" w:hAnsi="Calibri" w:cs="Arial"/>
          <w:szCs w:val="22"/>
          <w:lang w:eastAsia="en-AU"/>
        </w:rPr>
        <w:t xml:space="preserve">DFAT intends to recruit the Head of Program in early 2017, to cover the last months of the existing SIGOV and then carry over into the new </w:t>
      </w:r>
      <w:r w:rsidR="00A74836">
        <w:rPr>
          <w:rFonts w:ascii="Calibri" w:hAnsi="Calibri" w:cs="Arial"/>
          <w:szCs w:val="22"/>
          <w:lang w:eastAsia="en-AU"/>
        </w:rPr>
        <w:t>program</w:t>
      </w:r>
      <w:r w:rsidRPr="00600735">
        <w:rPr>
          <w:rFonts w:ascii="Calibri" w:hAnsi="Calibri" w:cs="Arial"/>
          <w:szCs w:val="22"/>
          <w:lang w:eastAsia="en-AU"/>
        </w:rPr>
        <w:t>. The Head of Program can then assist with the transition, liaise with SIG on ToR for new LTA, and assist with recruiting the LTA/STA team.</w:t>
      </w:r>
    </w:p>
    <w:p w:rsidR="00BA5907" w:rsidRPr="00600735" w:rsidRDefault="00BA5907" w:rsidP="00BA5907">
      <w:pPr>
        <w:rPr>
          <w:rFonts w:ascii="Calibri" w:hAnsi="Calibri" w:cs="Arial"/>
          <w:szCs w:val="22"/>
          <w:lang w:eastAsia="en-AU"/>
        </w:rPr>
      </w:pPr>
      <w:r w:rsidRPr="00600735">
        <w:rPr>
          <w:rFonts w:ascii="Calibri" w:hAnsi="Calibri" w:cs="Arial"/>
          <w:szCs w:val="22"/>
          <w:lang w:eastAsia="en-AU"/>
        </w:rPr>
        <w:t xml:space="preserve">DFAT will also recruit the M&amp;E specialist in early 2017 so they could start planning (and implementing) initial MEL work. Both the team leader and M&amp;E specialist would be financed through the current </w:t>
      </w:r>
      <w:r w:rsidR="006B0691">
        <w:rPr>
          <w:rFonts w:ascii="Calibri" w:hAnsi="Calibri" w:cs="Arial"/>
          <w:szCs w:val="22"/>
          <w:lang w:eastAsia="en-AU"/>
        </w:rPr>
        <w:t>Governance</w:t>
      </w:r>
      <w:r w:rsidR="006B0691" w:rsidRPr="00600735">
        <w:rPr>
          <w:rFonts w:ascii="Calibri" w:hAnsi="Calibri" w:cs="Arial"/>
          <w:szCs w:val="22"/>
          <w:lang w:eastAsia="en-AU"/>
        </w:rPr>
        <w:t xml:space="preserve"> </w:t>
      </w:r>
      <w:r w:rsidR="00616357" w:rsidRPr="00600735">
        <w:rPr>
          <w:rFonts w:ascii="Calibri" w:hAnsi="Calibri" w:cs="Arial"/>
          <w:szCs w:val="22"/>
          <w:lang w:eastAsia="en-AU"/>
        </w:rPr>
        <w:t>Program</w:t>
      </w:r>
      <w:r w:rsidRPr="00600735">
        <w:rPr>
          <w:rFonts w:ascii="Calibri" w:hAnsi="Calibri" w:cs="Arial"/>
          <w:szCs w:val="22"/>
          <w:lang w:eastAsia="en-AU"/>
        </w:rPr>
        <w:t xml:space="preserve"> until 30 June 2017, then transition to the future program.</w:t>
      </w:r>
      <w:r w:rsidR="009141DF" w:rsidRPr="00600735">
        <w:rPr>
          <w:rFonts w:ascii="Calibri" w:hAnsi="Calibri" w:cs="Arial"/>
          <w:szCs w:val="22"/>
          <w:lang w:eastAsia="en-AU"/>
        </w:rPr>
        <w:t xml:space="preserve"> </w:t>
      </w:r>
      <w:r w:rsidRPr="00600735">
        <w:rPr>
          <w:rFonts w:ascii="Calibri" w:hAnsi="Calibri" w:cs="Arial"/>
          <w:szCs w:val="22"/>
          <w:lang w:eastAsia="en-AU"/>
        </w:rPr>
        <w:t xml:space="preserve">The </w:t>
      </w:r>
      <w:r w:rsidR="00A74836">
        <w:rPr>
          <w:rFonts w:ascii="Calibri" w:hAnsi="Calibri" w:cs="Arial"/>
          <w:szCs w:val="22"/>
          <w:lang w:eastAsia="en-AU"/>
        </w:rPr>
        <w:t>program</w:t>
      </w:r>
      <w:r w:rsidRPr="00600735">
        <w:rPr>
          <w:rFonts w:ascii="Calibri" w:hAnsi="Calibri" w:cs="Arial"/>
          <w:szCs w:val="22"/>
          <w:lang w:eastAsia="en-AU"/>
        </w:rPr>
        <w:t xml:space="preserve"> would plan LTA recruitment in early 2017 and aim to have as many LTA as possible in place by 1 July 2017. DFAT will engage with SIG to agree the ToRs of all advisers. </w:t>
      </w:r>
    </w:p>
    <w:p w:rsidR="00BA5907" w:rsidRPr="00600735" w:rsidRDefault="00BA5907" w:rsidP="003E3187">
      <w:pPr>
        <w:pStyle w:val="Heading4"/>
        <w:rPr>
          <w:rFonts w:ascii="Calibri" w:hAnsi="Calibri" w:cs="Arial"/>
          <w:szCs w:val="22"/>
        </w:rPr>
      </w:pPr>
      <w:bookmarkStart w:id="58" w:name="_Toc465410189"/>
      <w:bookmarkStart w:id="59" w:name="_Toc465426576"/>
      <w:r w:rsidRPr="00600735">
        <w:rPr>
          <w:rFonts w:ascii="Calibri" w:hAnsi="Calibri" w:cs="Arial"/>
          <w:szCs w:val="22"/>
        </w:rPr>
        <w:t>Inception &amp; Planning</w:t>
      </w:r>
      <w:bookmarkEnd w:id="58"/>
      <w:bookmarkEnd w:id="59"/>
      <w:r w:rsidRPr="00600735">
        <w:rPr>
          <w:rFonts w:ascii="Calibri" w:hAnsi="Calibri" w:cs="Arial"/>
          <w:szCs w:val="22"/>
        </w:rPr>
        <w:t xml:space="preserve"> </w:t>
      </w:r>
    </w:p>
    <w:p w:rsidR="00BA5907" w:rsidRPr="00600735" w:rsidRDefault="00BA5907" w:rsidP="00BA5907">
      <w:pPr>
        <w:rPr>
          <w:rFonts w:ascii="Calibri" w:hAnsi="Calibri" w:cs="Arial"/>
          <w:szCs w:val="22"/>
        </w:rPr>
      </w:pPr>
      <w:r w:rsidRPr="00600735">
        <w:rPr>
          <w:rFonts w:ascii="Calibri" w:hAnsi="Calibri" w:cs="Arial"/>
          <w:szCs w:val="22"/>
        </w:rPr>
        <w:t xml:space="preserve">The Head of Program will develop </w:t>
      </w:r>
    </w:p>
    <w:p w:rsidR="00BA5907" w:rsidRPr="00600735" w:rsidRDefault="00BA5907"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Monitoring, Evaluation and Learning Framework and Plan (with the MEL Unit)</w:t>
      </w:r>
      <w:r w:rsidR="0096290E">
        <w:rPr>
          <w:rFonts w:ascii="Calibri" w:hAnsi="Calibri" w:cs="Arial"/>
          <w:szCs w:val="22"/>
        </w:rPr>
        <w:t>;</w:t>
      </w:r>
    </w:p>
    <w:p w:rsidR="00BA5907" w:rsidRPr="00600735" w:rsidRDefault="00BA5907"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Gender and Inclusion Strategy (with the Gender Adviser)</w:t>
      </w:r>
      <w:r w:rsidR="0096290E">
        <w:rPr>
          <w:rFonts w:ascii="Calibri" w:hAnsi="Calibri" w:cs="Arial"/>
          <w:szCs w:val="22"/>
        </w:rPr>
        <w:t>;</w:t>
      </w:r>
    </w:p>
    <w:p w:rsidR="00BA5907" w:rsidRPr="00600735" w:rsidRDefault="00BA5907"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Risk Register and Risk Management Plan (based on the draft risk register at Annex B)</w:t>
      </w:r>
      <w:r w:rsidR="0096290E">
        <w:rPr>
          <w:rFonts w:ascii="Calibri" w:hAnsi="Calibri" w:cs="Arial"/>
          <w:szCs w:val="22"/>
        </w:rPr>
        <w:t>; and</w:t>
      </w:r>
    </w:p>
    <w:p w:rsidR="00BA5907" w:rsidRPr="00600735" w:rsidRDefault="00B342AF"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Annual w</w:t>
      </w:r>
      <w:r w:rsidR="00BA5907" w:rsidRPr="00600735">
        <w:rPr>
          <w:rFonts w:ascii="Calibri" w:hAnsi="Calibri" w:cs="Arial"/>
          <w:szCs w:val="22"/>
        </w:rPr>
        <w:t>orkplans (with advis</w:t>
      </w:r>
      <w:r w:rsidR="00756C7A" w:rsidRPr="00600735">
        <w:rPr>
          <w:rFonts w:ascii="Calibri" w:hAnsi="Calibri" w:cs="Arial"/>
          <w:szCs w:val="22"/>
        </w:rPr>
        <w:t>e</w:t>
      </w:r>
      <w:r w:rsidR="00BA5907" w:rsidRPr="00600735">
        <w:rPr>
          <w:rFonts w:ascii="Calibri" w:hAnsi="Calibri" w:cs="Arial"/>
          <w:szCs w:val="22"/>
        </w:rPr>
        <w:t>rs)</w:t>
      </w:r>
      <w:r w:rsidR="0096290E">
        <w:rPr>
          <w:rFonts w:ascii="Calibri" w:hAnsi="Calibri" w:cs="Arial"/>
          <w:szCs w:val="22"/>
        </w:rPr>
        <w:t>.</w:t>
      </w:r>
    </w:p>
    <w:p w:rsidR="00BA5907" w:rsidRPr="00600735" w:rsidRDefault="00014174" w:rsidP="00BA5907">
      <w:pPr>
        <w:rPr>
          <w:rFonts w:ascii="Calibri" w:hAnsi="Calibri" w:cs="Arial"/>
          <w:szCs w:val="22"/>
        </w:rPr>
      </w:pPr>
      <w:r w:rsidRPr="00600735">
        <w:rPr>
          <w:rFonts w:ascii="Calibri" w:hAnsi="Calibri" w:cs="Arial"/>
          <w:szCs w:val="22"/>
        </w:rPr>
        <w:t>Agreeing t</w:t>
      </w:r>
      <w:r w:rsidR="00BA5907" w:rsidRPr="00600735">
        <w:rPr>
          <w:rFonts w:ascii="Calibri" w:hAnsi="Calibri" w:cs="Arial"/>
          <w:szCs w:val="22"/>
        </w:rPr>
        <w:t xml:space="preserve">hese documents may involve a series of planning workshops and roundtables. The outcome will be to agree the strategic direction for the </w:t>
      </w:r>
      <w:r w:rsidR="00A74836">
        <w:rPr>
          <w:rFonts w:ascii="Calibri" w:hAnsi="Calibri" w:cs="Arial"/>
          <w:szCs w:val="22"/>
        </w:rPr>
        <w:t>program</w:t>
      </w:r>
      <w:r w:rsidR="00BA5907" w:rsidRPr="00600735">
        <w:rPr>
          <w:rFonts w:ascii="Calibri" w:hAnsi="Calibri" w:cs="Arial"/>
          <w:szCs w:val="22"/>
        </w:rPr>
        <w:t xml:space="preserve">, and a pathway for implementation, and immediately will set the tone of the relationships moving forward. The </w:t>
      </w:r>
      <w:r w:rsidR="00616357" w:rsidRPr="00600735">
        <w:rPr>
          <w:rFonts w:ascii="Calibri" w:hAnsi="Calibri" w:cs="Arial"/>
          <w:szCs w:val="22"/>
        </w:rPr>
        <w:t>i</w:t>
      </w:r>
      <w:r w:rsidR="00BA5907" w:rsidRPr="00600735">
        <w:rPr>
          <w:rFonts w:ascii="Calibri" w:hAnsi="Calibri" w:cs="Arial"/>
          <w:szCs w:val="22"/>
        </w:rPr>
        <w:t>nception phase process will be governed by the following overarching principles:</w:t>
      </w:r>
    </w:p>
    <w:p w:rsidR="00BA5907" w:rsidRPr="00600735" w:rsidRDefault="00BA5907"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Transparency and integrity</w:t>
      </w:r>
      <w:r w:rsidR="0096290E">
        <w:rPr>
          <w:rFonts w:ascii="Calibri" w:hAnsi="Calibri" w:cs="Arial"/>
          <w:szCs w:val="22"/>
        </w:rPr>
        <w:t>;</w:t>
      </w:r>
    </w:p>
    <w:p w:rsidR="00BA5907" w:rsidRPr="00600735" w:rsidRDefault="00BA5907"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Listening and</w:t>
      </w:r>
      <w:r w:rsidR="0096290E">
        <w:rPr>
          <w:rFonts w:ascii="Calibri" w:hAnsi="Calibri" w:cs="Arial"/>
          <w:szCs w:val="22"/>
        </w:rPr>
        <w:t xml:space="preserve"> understanding SIG perspectives;</w:t>
      </w:r>
    </w:p>
    <w:p w:rsidR="00BA5907" w:rsidRPr="00600735" w:rsidRDefault="00BA5907"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Working together to develop an inception and implementation program, with agreed outcomes, plans and delivery strategies</w:t>
      </w:r>
      <w:r w:rsidR="0096290E">
        <w:rPr>
          <w:rFonts w:ascii="Calibri" w:hAnsi="Calibri" w:cs="Arial"/>
          <w:szCs w:val="22"/>
        </w:rPr>
        <w:t>;</w:t>
      </w:r>
    </w:p>
    <w:p w:rsidR="00BA5907" w:rsidRPr="00600735" w:rsidRDefault="00BA5907"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Focus on cross agency collaboration</w:t>
      </w:r>
      <w:r w:rsidR="0096290E">
        <w:rPr>
          <w:rFonts w:ascii="Calibri" w:hAnsi="Calibri" w:cs="Arial"/>
          <w:szCs w:val="22"/>
        </w:rPr>
        <w:t>; and</w:t>
      </w:r>
      <w:r w:rsidRPr="00600735">
        <w:rPr>
          <w:rFonts w:ascii="Calibri" w:hAnsi="Calibri" w:cs="Arial"/>
          <w:szCs w:val="22"/>
        </w:rPr>
        <w:t xml:space="preserve"> </w:t>
      </w:r>
    </w:p>
    <w:p w:rsidR="00BA5907" w:rsidRPr="00600735" w:rsidRDefault="00BA5907" w:rsidP="00BA5907">
      <w:pPr>
        <w:pStyle w:val="ListParagraph"/>
        <w:numPr>
          <w:ilvl w:val="0"/>
          <w:numId w:val="26"/>
        </w:numPr>
        <w:spacing w:before="120" w:after="120"/>
        <w:rPr>
          <w:rFonts w:ascii="Calibri" w:hAnsi="Calibri" w:cs="Arial"/>
          <w:szCs w:val="22"/>
        </w:rPr>
      </w:pPr>
      <w:r w:rsidRPr="00600735">
        <w:rPr>
          <w:rFonts w:ascii="Calibri" w:hAnsi="Calibri" w:cs="Arial"/>
          <w:szCs w:val="22"/>
        </w:rPr>
        <w:t>That personnel from senior executive, senior, middle and operational level are involved in the processes at relevant and appropriate stages</w:t>
      </w:r>
      <w:r w:rsidR="00616357" w:rsidRPr="00600735">
        <w:rPr>
          <w:rFonts w:ascii="Calibri" w:hAnsi="Calibri" w:cs="Arial"/>
          <w:szCs w:val="22"/>
        </w:rPr>
        <w:t>.</w:t>
      </w:r>
    </w:p>
    <w:p w:rsidR="00BA5907" w:rsidRPr="00600735" w:rsidRDefault="00BA5907" w:rsidP="00BA5907">
      <w:pPr>
        <w:pStyle w:val="Heading2"/>
        <w:rPr>
          <w:rFonts w:ascii="Calibri" w:hAnsi="Calibri" w:cs="Arial"/>
          <w:szCs w:val="22"/>
        </w:rPr>
      </w:pPr>
      <w:bookmarkStart w:id="60" w:name="_Toc465426577"/>
      <w:bookmarkStart w:id="61" w:name="_Toc478032337"/>
      <w:r w:rsidRPr="00600735">
        <w:rPr>
          <w:rFonts w:ascii="Calibri" w:hAnsi="Calibri" w:cs="Arial"/>
          <w:szCs w:val="22"/>
        </w:rPr>
        <w:t>Sustainability</w:t>
      </w:r>
      <w:bookmarkEnd w:id="60"/>
      <w:bookmarkEnd w:id="61"/>
    </w:p>
    <w:p w:rsidR="00BA5907" w:rsidRPr="00600735" w:rsidRDefault="00BA5907" w:rsidP="00BA5907">
      <w:pPr>
        <w:rPr>
          <w:rFonts w:ascii="Calibri" w:hAnsi="Calibri" w:cs="Arial"/>
          <w:szCs w:val="22"/>
        </w:rPr>
      </w:pPr>
      <w:r w:rsidRPr="00600735">
        <w:rPr>
          <w:rFonts w:ascii="Calibri" w:hAnsi="Calibri" w:cs="Arial"/>
          <w:szCs w:val="22"/>
        </w:rPr>
        <w:t>This section should be read in close conjunction with the section on Risk.</w:t>
      </w:r>
    </w:p>
    <w:p w:rsidR="00BA5907" w:rsidRPr="00600735" w:rsidRDefault="00BA5907" w:rsidP="00BA5907">
      <w:pPr>
        <w:rPr>
          <w:rFonts w:ascii="Calibri" w:hAnsi="Calibri" w:cs="Arial"/>
          <w:szCs w:val="22"/>
        </w:rPr>
      </w:pPr>
      <w:r w:rsidRPr="00600735">
        <w:rPr>
          <w:rFonts w:ascii="Calibri" w:hAnsi="Calibri" w:cs="Arial"/>
          <w:szCs w:val="22"/>
        </w:rPr>
        <w:t>The sustainability of change brought about through the Governance Program cannot be assumed; it will depend on the following factors:</w:t>
      </w:r>
    </w:p>
    <w:p w:rsidR="00BA5907" w:rsidRPr="00600735" w:rsidRDefault="00BA5907" w:rsidP="00BA5907">
      <w:pPr>
        <w:rPr>
          <w:rFonts w:ascii="Calibri" w:hAnsi="Calibri" w:cs="Arial"/>
          <w:szCs w:val="22"/>
        </w:rPr>
      </w:pPr>
      <w:r w:rsidRPr="00600735">
        <w:rPr>
          <w:rFonts w:ascii="Calibri" w:hAnsi="Calibri" w:cs="Arial"/>
          <w:b/>
          <w:szCs w:val="22"/>
        </w:rPr>
        <w:t>Commitment and buy-in on the part of the Solomon Islands Government</w:t>
      </w:r>
      <w:r w:rsidRPr="00600735">
        <w:rPr>
          <w:rFonts w:ascii="Calibri" w:hAnsi="Calibri" w:cs="Arial"/>
          <w:szCs w:val="22"/>
        </w:rPr>
        <w:t xml:space="preserve"> (at both the political level and the public service).</w:t>
      </w:r>
      <w:r w:rsidR="009141DF" w:rsidRPr="00600735">
        <w:rPr>
          <w:rFonts w:ascii="Calibri" w:hAnsi="Calibri" w:cs="Arial"/>
          <w:szCs w:val="22"/>
        </w:rPr>
        <w:t xml:space="preserve"> </w:t>
      </w:r>
      <w:r w:rsidRPr="00600735">
        <w:rPr>
          <w:rFonts w:ascii="Calibri" w:hAnsi="Calibri" w:cs="Arial"/>
          <w:szCs w:val="22"/>
        </w:rPr>
        <w:t>SIG commitment (or lack thereof) may manifest in a variety of ways: the absence of leadership for policy/legislative reform; failure to provide financial resources to support otherwise declared policy priorities; failure to fill critical public service vacancies; and churn in the senior ranks of the public service undercutting continuity and damaging relationships.</w:t>
      </w:r>
      <w:r w:rsidR="009141DF" w:rsidRPr="00600735">
        <w:rPr>
          <w:rFonts w:ascii="Calibri" w:hAnsi="Calibri" w:cs="Arial"/>
          <w:szCs w:val="22"/>
        </w:rPr>
        <w:t xml:space="preserve"> </w:t>
      </w:r>
      <w:r w:rsidRPr="00600735">
        <w:rPr>
          <w:rFonts w:ascii="Calibri" w:hAnsi="Calibri" w:cs="Arial"/>
          <w:szCs w:val="22"/>
        </w:rPr>
        <w:t xml:space="preserve">In contrast, individual leadership and champions of reform will maximise the effectiveness of the </w:t>
      </w:r>
      <w:r w:rsidR="00A74836">
        <w:rPr>
          <w:rFonts w:ascii="Calibri" w:hAnsi="Calibri" w:cs="Arial"/>
          <w:szCs w:val="22"/>
        </w:rPr>
        <w:t>program</w:t>
      </w:r>
      <w:r w:rsidRPr="00600735">
        <w:rPr>
          <w:rFonts w:ascii="Calibri" w:hAnsi="Calibri" w:cs="Arial"/>
          <w:szCs w:val="22"/>
        </w:rPr>
        <w:t xml:space="preserve"> and promote sustainability of change.</w:t>
      </w:r>
      <w:r w:rsidR="009141DF" w:rsidRPr="00600735">
        <w:rPr>
          <w:rFonts w:ascii="Calibri" w:hAnsi="Calibri" w:cs="Arial"/>
          <w:szCs w:val="22"/>
        </w:rPr>
        <w:t xml:space="preserve"> </w:t>
      </w:r>
    </w:p>
    <w:p w:rsidR="00BA5907" w:rsidRPr="00600735" w:rsidRDefault="00BA5907" w:rsidP="00BA5907">
      <w:pPr>
        <w:rPr>
          <w:rFonts w:ascii="Calibri" w:hAnsi="Calibri" w:cs="Arial"/>
          <w:szCs w:val="22"/>
        </w:rPr>
      </w:pPr>
      <w:r w:rsidRPr="00600735">
        <w:rPr>
          <w:rFonts w:ascii="Calibri" w:hAnsi="Calibri" w:cs="Arial"/>
          <w:b/>
          <w:szCs w:val="22"/>
        </w:rPr>
        <w:t>Appropriate programming on the part of the Australian aid program</w:t>
      </w:r>
      <w:r w:rsidRPr="00600735">
        <w:rPr>
          <w:rFonts w:ascii="Calibri" w:hAnsi="Calibri" w:cs="Arial"/>
          <w:szCs w:val="22"/>
        </w:rPr>
        <w:t>: change will not be sustainable if solutions are not appropriate to the Solomon Islands context.</w:t>
      </w:r>
      <w:r w:rsidR="009141DF" w:rsidRPr="00600735">
        <w:rPr>
          <w:rFonts w:ascii="Calibri" w:hAnsi="Calibri" w:cs="Arial"/>
          <w:szCs w:val="22"/>
        </w:rPr>
        <w:t xml:space="preserve"> </w:t>
      </w:r>
      <w:r w:rsidRPr="00600735">
        <w:rPr>
          <w:rFonts w:ascii="Calibri" w:hAnsi="Calibri" w:cs="Arial"/>
          <w:szCs w:val="22"/>
        </w:rPr>
        <w:t>That is, solutions cannot be over-elaborate</w:t>
      </w:r>
      <w:r w:rsidR="00616357" w:rsidRPr="00600735">
        <w:rPr>
          <w:rFonts w:ascii="Calibri" w:hAnsi="Calibri" w:cs="Arial"/>
          <w:szCs w:val="22"/>
        </w:rPr>
        <w:t>,</w:t>
      </w:r>
      <w:r w:rsidRPr="00600735">
        <w:rPr>
          <w:rFonts w:ascii="Calibri" w:hAnsi="Calibri" w:cs="Arial"/>
          <w:szCs w:val="22"/>
        </w:rPr>
        <w:t xml:space="preserve"> overly-dependent on adviser input</w:t>
      </w:r>
      <w:r w:rsidR="00616357" w:rsidRPr="00600735">
        <w:rPr>
          <w:rFonts w:ascii="Calibri" w:hAnsi="Calibri" w:cs="Arial"/>
          <w:szCs w:val="22"/>
        </w:rPr>
        <w:t xml:space="preserve">, </w:t>
      </w:r>
      <w:r w:rsidR="000273AD" w:rsidRPr="00600735">
        <w:rPr>
          <w:rFonts w:ascii="Calibri" w:hAnsi="Calibri" w:cs="Arial"/>
          <w:szCs w:val="22"/>
        </w:rPr>
        <w:t>driven so</w:t>
      </w:r>
      <w:r w:rsidRPr="00600735">
        <w:rPr>
          <w:rFonts w:ascii="Calibri" w:hAnsi="Calibri" w:cs="Arial"/>
          <w:szCs w:val="22"/>
        </w:rPr>
        <w:t>l</w:t>
      </w:r>
      <w:r w:rsidR="000273AD" w:rsidRPr="00600735">
        <w:rPr>
          <w:rFonts w:ascii="Calibri" w:hAnsi="Calibri" w:cs="Arial"/>
          <w:szCs w:val="22"/>
        </w:rPr>
        <w:t>e</w:t>
      </w:r>
      <w:r w:rsidRPr="00600735">
        <w:rPr>
          <w:rFonts w:ascii="Calibri" w:hAnsi="Calibri" w:cs="Arial"/>
          <w:szCs w:val="22"/>
        </w:rPr>
        <w:t xml:space="preserve">ly by the </w:t>
      </w:r>
      <w:r w:rsidR="00A74836">
        <w:rPr>
          <w:rFonts w:ascii="Calibri" w:hAnsi="Calibri" w:cs="Arial"/>
          <w:szCs w:val="22"/>
        </w:rPr>
        <w:t>program</w:t>
      </w:r>
      <w:r w:rsidRPr="00600735">
        <w:rPr>
          <w:rFonts w:ascii="Calibri" w:hAnsi="Calibri" w:cs="Arial"/>
          <w:szCs w:val="22"/>
        </w:rPr>
        <w:t xml:space="preserve"> without SIG buy-in or implemented in isolation from political realities.</w:t>
      </w:r>
      <w:r w:rsidR="009141DF" w:rsidRPr="00600735">
        <w:rPr>
          <w:rFonts w:ascii="Calibri" w:hAnsi="Calibri" w:cs="Arial"/>
          <w:szCs w:val="22"/>
        </w:rPr>
        <w:t xml:space="preserve"> </w:t>
      </w:r>
      <w:r w:rsidRPr="00600735">
        <w:rPr>
          <w:rFonts w:ascii="Calibri" w:hAnsi="Calibri" w:cs="Arial"/>
          <w:szCs w:val="22"/>
        </w:rPr>
        <w:t>Such solutions are easily dismantled or ignored.</w:t>
      </w:r>
    </w:p>
    <w:p w:rsidR="00BA5907" w:rsidRPr="00600735" w:rsidRDefault="00BA5907" w:rsidP="00BA5907">
      <w:pPr>
        <w:rPr>
          <w:rFonts w:ascii="Calibri" w:hAnsi="Calibri" w:cs="Arial"/>
          <w:szCs w:val="22"/>
        </w:rPr>
      </w:pPr>
      <w:r w:rsidRPr="00600735">
        <w:rPr>
          <w:rFonts w:ascii="Calibri" w:hAnsi="Calibri" w:cs="Arial"/>
          <w:szCs w:val="22"/>
        </w:rPr>
        <w:t xml:space="preserve">The strongest factor working in favour of the sustainability of change influenced by the Governance </w:t>
      </w:r>
      <w:r w:rsidR="00A74836">
        <w:rPr>
          <w:rFonts w:ascii="Calibri" w:hAnsi="Calibri" w:cs="Arial"/>
          <w:szCs w:val="22"/>
        </w:rPr>
        <w:t>program</w:t>
      </w:r>
      <w:r w:rsidR="00616357" w:rsidRPr="00600735">
        <w:rPr>
          <w:rFonts w:ascii="Calibri" w:hAnsi="Calibri" w:cs="Arial"/>
          <w:szCs w:val="22"/>
        </w:rPr>
        <w:t xml:space="preserve"> </w:t>
      </w:r>
      <w:r w:rsidRPr="00600735">
        <w:rPr>
          <w:rFonts w:ascii="Calibri" w:hAnsi="Calibri" w:cs="Arial"/>
          <w:szCs w:val="22"/>
        </w:rPr>
        <w:t xml:space="preserve">will be results, </w:t>
      </w:r>
      <w:r w:rsidR="000273AD" w:rsidRPr="00600735">
        <w:rPr>
          <w:rFonts w:ascii="Calibri" w:hAnsi="Calibri" w:cs="Arial"/>
          <w:szCs w:val="22"/>
        </w:rPr>
        <w:t>i.e.</w:t>
      </w:r>
      <w:r w:rsidRPr="00600735">
        <w:rPr>
          <w:rFonts w:ascii="Calibri" w:hAnsi="Calibri" w:cs="Arial"/>
          <w:szCs w:val="22"/>
        </w:rPr>
        <w:t xml:space="preserve"> the </w:t>
      </w:r>
      <w:r w:rsidR="00A74836">
        <w:rPr>
          <w:rFonts w:ascii="Calibri" w:hAnsi="Calibri" w:cs="Arial"/>
          <w:szCs w:val="22"/>
        </w:rPr>
        <w:t>program</w:t>
      </w:r>
      <w:r w:rsidR="00616357" w:rsidRPr="00600735">
        <w:rPr>
          <w:rFonts w:ascii="Calibri" w:hAnsi="Calibri" w:cs="Arial"/>
          <w:szCs w:val="22"/>
        </w:rPr>
        <w:t xml:space="preserve">’s </w:t>
      </w:r>
      <w:r w:rsidRPr="00600735">
        <w:rPr>
          <w:rFonts w:ascii="Calibri" w:hAnsi="Calibri" w:cs="Arial"/>
          <w:szCs w:val="22"/>
        </w:rPr>
        <w:t>ability to demonstrate positive change, and change in which key groups are seen to benefit.</w:t>
      </w:r>
      <w:r w:rsidR="009141DF" w:rsidRPr="00600735">
        <w:rPr>
          <w:rFonts w:ascii="Calibri" w:hAnsi="Calibri" w:cs="Arial"/>
          <w:szCs w:val="22"/>
        </w:rPr>
        <w:t xml:space="preserve"> </w:t>
      </w:r>
      <w:r w:rsidRPr="00600735">
        <w:rPr>
          <w:rFonts w:ascii="Calibri" w:hAnsi="Calibri" w:cs="Arial"/>
          <w:szCs w:val="22"/>
        </w:rPr>
        <w:t xml:space="preserve">Related factors which will affect the sustainability of the </w:t>
      </w:r>
      <w:r w:rsidR="00A74836">
        <w:rPr>
          <w:rFonts w:ascii="Calibri" w:hAnsi="Calibri" w:cs="Arial"/>
          <w:szCs w:val="22"/>
        </w:rPr>
        <w:t>program</w:t>
      </w:r>
      <w:r w:rsidRPr="00600735">
        <w:rPr>
          <w:rFonts w:ascii="Calibri" w:hAnsi="Calibri" w:cs="Arial"/>
          <w:szCs w:val="22"/>
        </w:rPr>
        <w:t xml:space="preserve"> include:</w:t>
      </w:r>
    </w:p>
    <w:p w:rsidR="00BA5907" w:rsidRPr="00600735" w:rsidRDefault="00BA5907" w:rsidP="00BA5907">
      <w:pPr>
        <w:pStyle w:val="ListParagraph"/>
        <w:numPr>
          <w:ilvl w:val="0"/>
          <w:numId w:val="8"/>
        </w:numPr>
        <w:rPr>
          <w:rFonts w:ascii="Calibri" w:hAnsi="Calibri" w:cs="Arial"/>
          <w:szCs w:val="22"/>
        </w:rPr>
      </w:pPr>
      <w:r w:rsidRPr="00600735">
        <w:rPr>
          <w:rFonts w:ascii="Calibri" w:hAnsi="Calibri" w:cs="Arial"/>
          <w:szCs w:val="22"/>
        </w:rPr>
        <w:t>Its ability to ‘work with the grain’, that is to identify home-grown agendas for change and reform and to support these.</w:t>
      </w:r>
      <w:r w:rsidR="009141DF" w:rsidRPr="00600735">
        <w:rPr>
          <w:rFonts w:ascii="Calibri" w:hAnsi="Calibri" w:cs="Arial"/>
          <w:szCs w:val="22"/>
        </w:rPr>
        <w:t xml:space="preserve"> </w:t>
      </w:r>
      <w:r w:rsidRPr="00600735">
        <w:rPr>
          <w:rFonts w:ascii="Calibri" w:hAnsi="Calibri" w:cs="Arial"/>
          <w:szCs w:val="22"/>
        </w:rPr>
        <w:t>Even if they are not world’s best practice, they may turn out to be Solomon Is</w:t>
      </w:r>
      <w:r w:rsidR="0096290E">
        <w:rPr>
          <w:rFonts w:ascii="Calibri" w:hAnsi="Calibri" w:cs="Arial"/>
          <w:szCs w:val="22"/>
        </w:rPr>
        <w:t>lands’ best practice;</w:t>
      </w:r>
    </w:p>
    <w:p w:rsidR="00BA5907" w:rsidRPr="00600735" w:rsidRDefault="00BA5907" w:rsidP="00BA5907">
      <w:pPr>
        <w:pStyle w:val="ListParagraph"/>
        <w:numPr>
          <w:ilvl w:val="0"/>
          <w:numId w:val="8"/>
        </w:numPr>
        <w:rPr>
          <w:rFonts w:ascii="Calibri" w:hAnsi="Calibri" w:cs="Arial"/>
          <w:szCs w:val="22"/>
        </w:rPr>
      </w:pPr>
      <w:r w:rsidRPr="00600735">
        <w:rPr>
          <w:rFonts w:ascii="Calibri" w:hAnsi="Calibri" w:cs="Arial"/>
          <w:szCs w:val="22"/>
        </w:rPr>
        <w:t>Its ability to harness third party support, for instance through the business community/private sector.</w:t>
      </w:r>
      <w:r w:rsidR="009141DF" w:rsidRPr="00600735">
        <w:rPr>
          <w:rFonts w:ascii="Calibri" w:hAnsi="Calibri" w:cs="Arial"/>
          <w:szCs w:val="22"/>
        </w:rPr>
        <w:t xml:space="preserve"> </w:t>
      </w:r>
      <w:r w:rsidRPr="00600735">
        <w:rPr>
          <w:rFonts w:ascii="Calibri" w:hAnsi="Calibri" w:cs="Arial"/>
          <w:szCs w:val="22"/>
        </w:rPr>
        <w:t>As noted elsewhere in this document the Solomon Islands business community is still characterised by rent-seeking behaviour.</w:t>
      </w:r>
      <w:r w:rsidR="009141DF" w:rsidRPr="00600735">
        <w:rPr>
          <w:rFonts w:ascii="Calibri" w:hAnsi="Calibri" w:cs="Arial"/>
          <w:szCs w:val="22"/>
        </w:rPr>
        <w:t xml:space="preserve"> </w:t>
      </w:r>
      <w:r w:rsidRPr="00600735">
        <w:rPr>
          <w:rFonts w:ascii="Calibri" w:hAnsi="Calibri" w:cs="Arial"/>
          <w:szCs w:val="22"/>
        </w:rPr>
        <w:t xml:space="preserve">Even so, it is not unique in that and the </w:t>
      </w:r>
      <w:r w:rsidR="00A74836">
        <w:rPr>
          <w:rFonts w:ascii="Calibri" w:hAnsi="Calibri" w:cs="Arial"/>
          <w:szCs w:val="22"/>
        </w:rPr>
        <w:t>program</w:t>
      </w:r>
      <w:r w:rsidRPr="00600735">
        <w:rPr>
          <w:rFonts w:ascii="Calibri" w:hAnsi="Calibri" w:cs="Arial"/>
          <w:szCs w:val="22"/>
        </w:rPr>
        <w:t xml:space="preserve"> should actively analyse and explore entry points into the various segments of the business community, including the ‘big end of town’; the Chinese community; and the indigenous business community.</w:t>
      </w:r>
      <w:r w:rsidR="009141DF" w:rsidRPr="00600735">
        <w:rPr>
          <w:rFonts w:ascii="Calibri" w:hAnsi="Calibri" w:cs="Arial"/>
          <w:szCs w:val="22"/>
        </w:rPr>
        <w:t xml:space="preserve"> </w:t>
      </w:r>
      <w:r w:rsidRPr="00600735">
        <w:rPr>
          <w:rFonts w:ascii="Calibri" w:hAnsi="Calibri" w:cs="Arial"/>
          <w:szCs w:val="22"/>
        </w:rPr>
        <w:t xml:space="preserve">There are also opportunities for the </w:t>
      </w:r>
      <w:r w:rsidR="00A74836">
        <w:rPr>
          <w:rFonts w:ascii="Calibri" w:hAnsi="Calibri" w:cs="Arial"/>
          <w:szCs w:val="22"/>
        </w:rPr>
        <w:t>program</w:t>
      </w:r>
      <w:r w:rsidRPr="00600735">
        <w:rPr>
          <w:rFonts w:ascii="Calibri" w:hAnsi="Calibri" w:cs="Arial"/>
          <w:szCs w:val="22"/>
        </w:rPr>
        <w:t xml:space="preserve"> to assist in the development of professional bodies and communities of practice (for instance in the audit area) and this could play a role in creating and sustaining demand for b</w:t>
      </w:r>
      <w:r w:rsidR="0096290E">
        <w:rPr>
          <w:rFonts w:ascii="Calibri" w:hAnsi="Calibri" w:cs="Arial"/>
          <w:szCs w:val="22"/>
        </w:rPr>
        <w:t>etter standards from government; and</w:t>
      </w:r>
    </w:p>
    <w:p w:rsidR="00BA5907" w:rsidRPr="00600735" w:rsidRDefault="00BA5907" w:rsidP="00BA5907">
      <w:pPr>
        <w:pStyle w:val="ListParagraph"/>
        <w:numPr>
          <w:ilvl w:val="0"/>
          <w:numId w:val="8"/>
        </w:numPr>
        <w:rPr>
          <w:rFonts w:ascii="Calibri" w:hAnsi="Calibri" w:cs="Arial"/>
          <w:szCs w:val="22"/>
        </w:rPr>
      </w:pPr>
      <w:r w:rsidRPr="00600735">
        <w:rPr>
          <w:rFonts w:ascii="Calibri" w:hAnsi="Calibri" w:cs="Arial"/>
          <w:szCs w:val="22"/>
        </w:rPr>
        <w:t>Australia’s acceptance that the state-building project in Solomon Islands requires a long-term commitment.</w:t>
      </w:r>
      <w:r w:rsidR="009141DF" w:rsidRPr="00600735">
        <w:rPr>
          <w:rFonts w:ascii="Calibri" w:hAnsi="Calibri" w:cs="Arial"/>
          <w:szCs w:val="22"/>
        </w:rPr>
        <w:t xml:space="preserve"> </w:t>
      </w:r>
      <w:r w:rsidRPr="00600735">
        <w:rPr>
          <w:rFonts w:ascii="Calibri" w:hAnsi="Calibri" w:cs="Arial"/>
          <w:szCs w:val="22"/>
        </w:rPr>
        <w:t xml:space="preserve">It is not reasonable to expect quantum improvements in the performance of the public sector in Solomon Islands over the timeframe of this </w:t>
      </w:r>
      <w:r w:rsidR="00A74836">
        <w:rPr>
          <w:rFonts w:ascii="Calibri" w:hAnsi="Calibri" w:cs="Arial"/>
          <w:szCs w:val="22"/>
        </w:rPr>
        <w:t>program</w:t>
      </w:r>
      <w:r w:rsidRPr="00600735">
        <w:rPr>
          <w:rFonts w:ascii="Calibri" w:hAnsi="Calibri" w:cs="Arial"/>
          <w:szCs w:val="22"/>
        </w:rPr>
        <w:t xml:space="preserve"> and what improvements are achieved will require an ongoing commitment that extends well beyond that timeframe.</w:t>
      </w:r>
      <w:r w:rsidR="009141DF" w:rsidRPr="00600735">
        <w:rPr>
          <w:rFonts w:ascii="Calibri" w:hAnsi="Calibri" w:cs="Arial"/>
          <w:szCs w:val="22"/>
        </w:rPr>
        <w:t xml:space="preserve"> </w:t>
      </w:r>
    </w:p>
    <w:p w:rsidR="00BA5907" w:rsidRPr="00600735" w:rsidRDefault="00BA5907" w:rsidP="00BA5907">
      <w:pPr>
        <w:pStyle w:val="Heading2"/>
        <w:rPr>
          <w:rFonts w:ascii="Calibri" w:hAnsi="Calibri" w:cs="Arial"/>
          <w:szCs w:val="22"/>
        </w:rPr>
      </w:pPr>
      <w:bookmarkStart w:id="62" w:name="_Toc465426578"/>
      <w:bookmarkStart w:id="63" w:name="_Toc478032338"/>
      <w:r w:rsidRPr="00600735">
        <w:rPr>
          <w:rFonts w:ascii="Calibri" w:hAnsi="Calibri" w:cs="Arial"/>
          <w:szCs w:val="22"/>
        </w:rPr>
        <w:t>Gender and Social Inclusion</w:t>
      </w:r>
      <w:bookmarkEnd w:id="62"/>
      <w:bookmarkEnd w:id="63"/>
    </w:p>
    <w:p w:rsidR="00BA5907" w:rsidRPr="00600735" w:rsidRDefault="00BA5907" w:rsidP="00BA5907">
      <w:pPr>
        <w:rPr>
          <w:rFonts w:ascii="Calibri" w:hAnsi="Calibri" w:cs="Arial"/>
          <w:szCs w:val="22"/>
        </w:rPr>
      </w:pPr>
      <w:r w:rsidRPr="00600735">
        <w:rPr>
          <w:rFonts w:ascii="Calibri" w:hAnsi="Calibri" w:cs="Arial"/>
          <w:szCs w:val="22"/>
        </w:rPr>
        <w:t xml:space="preserve">The Governance </w:t>
      </w:r>
      <w:r w:rsidR="00616357" w:rsidRPr="00600735">
        <w:rPr>
          <w:rFonts w:ascii="Calibri" w:hAnsi="Calibri" w:cs="Arial"/>
          <w:szCs w:val="22"/>
        </w:rPr>
        <w:t>Program</w:t>
      </w:r>
      <w:r w:rsidRPr="00600735">
        <w:rPr>
          <w:rFonts w:ascii="Calibri" w:hAnsi="Calibri" w:cs="Arial"/>
          <w:szCs w:val="22"/>
        </w:rPr>
        <w:t xml:space="preserve"> will pursue improved gender and social inclusion outcomes through two specific initiatives.</w:t>
      </w:r>
    </w:p>
    <w:p w:rsidR="00BA5907" w:rsidRPr="00600735" w:rsidRDefault="00BA5907" w:rsidP="00BA5907">
      <w:pPr>
        <w:rPr>
          <w:rFonts w:ascii="Calibri" w:hAnsi="Calibri" w:cs="Arial"/>
          <w:szCs w:val="22"/>
        </w:rPr>
      </w:pPr>
      <w:r w:rsidRPr="00600735">
        <w:rPr>
          <w:rFonts w:ascii="Calibri" w:hAnsi="Calibri" w:cs="Arial"/>
          <w:szCs w:val="22"/>
        </w:rPr>
        <w:t>First, through the piloting of Gender and Social Inclusion Budget Impact Analyses in selected line ministries.</w:t>
      </w:r>
      <w:r w:rsidR="009141DF" w:rsidRPr="00600735">
        <w:rPr>
          <w:rFonts w:ascii="Calibri" w:hAnsi="Calibri" w:cs="Arial"/>
          <w:szCs w:val="22"/>
        </w:rPr>
        <w:t xml:space="preserve"> </w:t>
      </w:r>
      <w:r w:rsidRPr="00600735">
        <w:rPr>
          <w:rFonts w:ascii="Calibri" w:hAnsi="Calibri" w:cs="Arial"/>
          <w:szCs w:val="22"/>
        </w:rPr>
        <w:t>This initiative will use established structures (eg the Gender Focal Point network) to introduce this initiative.</w:t>
      </w:r>
      <w:r w:rsidR="009141DF" w:rsidRPr="00600735">
        <w:rPr>
          <w:rFonts w:ascii="Calibri" w:hAnsi="Calibri" w:cs="Arial"/>
          <w:szCs w:val="22"/>
        </w:rPr>
        <w:t xml:space="preserve"> </w:t>
      </w:r>
      <w:r w:rsidRPr="00600735">
        <w:rPr>
          <w:rFonts w:ascii="Calibri" w:hAnsi="Calibri" w:cs="Arial"/>
          <w:szCs w:val="22"/>
        </w:rPr>
        <w:t>The conduct of such analyses will raise awareness both within government and – subject to their public release – among civil society about the impact of budget decisions on vulnerable groups.</w:t>
      </w:r>
    </w:p>
    <w:p w:rsidR="00BA5907" w:rsidRPr="00600735" w:rsidRDefault="00BA5907" w:rsidP="00BA5907">
      <w:pPr>
        <w:rPr>
          <w:rFonts w:ascii="Calibri" w:hAnsi="Calibri" w:cs="Arial"/>
          <w:szCs w:val="22"/>
        </w:rPr>
      </w:pPr>
      <w:r w:rsidRPr="00600735">
        <w:rPr>
          <w:rFonts w:ascii="Calibri" w:hAnsi="Calibri" w:cs="Arial"/>
          <w:szCs w:val="22"/>
        </w:rPr>
        <w:t>Second, by supporting greater gender equality in the public service.</w:t>
      </w:r>
      <w:r w:rsidR="009141DF" w:rsidRPr="00600735">
        <w:rPr>
          <w:rFonts w:ascii="Calibri" w:hAnsi="Calibri" w:cs="Arial"/>
          <w:szCs w:val="22"/>
        </w:rPr>
        <w:t xml:space="preserve"> </w:t>
      </w:r>
      <w:r w:rsidRPr="00600735">
        <w:rPr>
          <w:rFonts w:ascii="Calibri" w:hAnsi="Calibri" w:cs="Arial"/>
          <w:szCs w:val="22"/>
        </w:rPr>
        <w:t>The aim of this activity is to support and intensify existing efforts to improve gender outcomes and support gender mainstreaming in the public service by identifying gaps (knowledge, skills, regulatory) and opportunities (leadership and management training, performance management, conduct and behavioural issues) that impact on gender equality in the public service.</w:t>
      </w:r>
    </w:p>
    <w:p w:rsidR="00BA5907" w:rsidRPr="00600735" w:rsidRDefault="00BA5907" w:rsidP="00BA5907">
      <w:pPr>
        <w:pStyle w:val="Heading2"/>
        <w:rPr>
          <w:rFonts w:ascii="Calibri" w:hAnsi="Calibri" w:cs="Arial"/>
          <w:szCs w:val="22"/>
        </w:rPr>
      </w:pPr>
      <w:bookmarkStart w:id="64" w:name="_Toc465426579"/>
      <w:bookmarkStart w:id="65" w:name="_Toc478032339"/>
      <w:r w:rsidRPr="00600735">
        <w:rPr>
          <w:rFonts w:ascii="Calibri" w:hAnsi="Calibri" w:cs="Arial"/>
          <w:szCs w:val="22"/>
        </w:rPr>
        <w:t>Private Sector</w:t>
      </w:r>
      <w:bookmarkEnd w:id="64"/>
      <w:bookmarkEnd w:id="65"/>
    </w:p>
    <w:p w:rsidR="00BA5907" w:rsidRPr="00600735" w:rsidRDefault="00BA5907" w:rsidP="00BA5907">
      <w:pPr>
        <w:rPr>
          <w:rFonts w:ascii="Calibri" w:hAnsi="Calibri" w:cs="Arial"/>
          <w:szCs w:val="22"/>
        </w:rPr>
      </w:pPr>
      <w:r w:rsidRPr="00600735">
        <w:rPr>
          <w:rFonts w:ascii="Calibri" w:hAnsi="Calibri" w:cs="Arial"/>
          <w:szCs w:val="22"/>
        </w:rPr>
        <w:t>Solomon Islands’ private sector is a key beneficiary of well-managed public finances and a more effective and responsive public service.</w:t>
      </w:r>
      <w:r w:rsidR="009141DF" w:rsidRPr="00600735">
        <w:rPr>
          <w:rFonts w:ascii="Calibri" w:hAnsi="Calibri" w:cs="Arial"/>
          <w:szCs w:val="22"/>
        </w:rPr>
        <w:t xml:space="preserve"> </w:t>
      </w:r>
      <w:r w:rsidRPr="00600735">
        <w:rPr>
          <w:rFonts w:ascii="Calibri" w:hAnsi="Calibri" w:cs="Arial"/>
          <w:szCs w:val="22"/>
        </w:rPr>
        <w:t xml:space="preserve">In principle, the private sector is a natural ally of the Governance </w:t>
      </w:r>
      <w:r w:rsidR="00616357" w:rsidRPr="00600735">
        <w:rPr>
          <w:rFonts w:ascii="Calibri" w:hAnsi="Calibri" w:cs="Arial"/>
          <w:szCs w:val="22"/>
        </w:rPr>
        <w:t>Program</w:t>
      </w:r>
      <w:r w:rsidRPr="00600735">
        <w:rPr>
          <w:rFonts w:ascii="Calibri" w:hAnsi="Calibri" w:cs="Arial"/>
          <w:szCs w:val="22"/>
        </w:rPr>
        <w:t xml:space="preserve"> and should advocate for reforms.</w:t>
      </w:r>
      <w:r w:rsidR="009141DF" w:rsidRPr="00600735">
        <w:rPr>
          <w:rFonts w:ascii="Calibri" w:hAnsi="Calibri" w:cs="Arial"/>
          <w:szCs w:val="22"/>
        </w:rPr>
        <w:t xml:space="preserve"> </w:t>
      </w:r>
      <w:r w:rsidRPr="00600735">
        <w:rPr>
          <w:rFonts w:ascii="Calibri" w:hAnsi="Calibri" w:cs="Arial"/>
          <w:szCs w:val="22"/>
        </w:rPr>
        <w:t>That said, much of the private sector in Solomon Islands continues to display predatory and rent-seeking behaviours.</w:t>
      </w:r>
      <w:r w:rsidR="009141DF" w:rsidRPr="00600735">
        <w:rPr>
          <w:rFonts w:ascii="Calibri" w:hAnsi="Calibri" w:cs="Arial"/>
          <w:szCs w:val="22"/>
        </w:rPr>
        <w:t xml:space="preserve"> </w:t>
      </w:r>
      <w:r w:rsidRPr="00600735">
        <w:rPr>
          <w:rFonts w:ascii="Calibri" w:hAnsi="Calibri" w:cs="Arial"/>
          <w:szCs w:val="22"/>
        </w:rPr>
        <w:t>The design recommends that the Governance Program Head of Program develops a strategy for engaging with the private sector and its various elements including the ‘big end of town’ (for instance the commercial banks); the Chinese community; and the indigenous business community.</w:t>
      </w:r>
      <w:r w:rsidR="009141DF" w:rsidRPr="00600735">
        <w:rPr>
          <w:rFonts w:ascii="Calibri" w:hAnsi="Calibri" w:cs="Arial"/>
          <w:szCs w:val="22"/>
        </w:rPr>
        <w:t xml:space="preserve"> </w:t>
      </w:r>
      <w:r w:rsidRPr="00600735">
        <w:rPr>
          <w:rFonts w:ascii="Calibri" w:hAnsi="Calibri" w:cs="Arial"/>
          <w:szCs w:val="22"/>
        </w:rPr>
        <w:t>The objective will be to encourage the private sector to be more effective advocates for change in the Governance space.</w:t>
      </w:r>
      <w:r w:rsidR="009141DF" w:rsidRPr="00600735">
        <w:rPr>
          <w:rFonts w:ascii="Calibri" w:hAnsi="Calibri" w:cs="Arial"/>
          <w:szCs w:val="22"/>
        </w:rPr>
        <w:t xml:space="preserve"> </w:t>
      </w:r>
      <w:r w:rsidRPr="00600735">
        <w:rPr>
          <w:rFonts w:ascii="Calibri" w:hAnsi="Calibri" w:cs="Arial"/>
          <w:szCs w:val="22"/>
        </w:rPr>
        <w:t>This activity needs to be developed in close consultation and cooperation with the Economic Growth Program.</w:t>
      </w:r>
    </w:p>
    <w:p w:rsidR="00BA5907" w:rsidRPr="00600735" w:rsidRDefault="00BA5907" w:rsidP="00BA5907">
      <w:pPr>
        <w:rPr>
          <w:rFonts w:ascii="Calibri" w:hAnsi="Calibri" w:cs="Arial"/>
          <w:szCs w:val="22"/>
        </w:rPr>
      </w:pPr>
      <w:r w:rsidRPr="00600735">
        <w:rPr>
          <w:rFonts w:ascii="Calibri" w:hAnsi="Calibri" w:cs="Arial"/>
          <w:szCs w:val="22"/>
        </w:rPr>
        <w:t>As noted previously, over time there will be opportunities for SIG to outsource specific PFM functions to the private sector, although at present the market is not sufficiently mature for this to be a realistic option during the first phase of the Governance Program.</w:t>
      </w:r>
      <w:r w:rsidR="009141DF" w:rsidRPr="00600735">
        <w:rPr>
          <w:rFonts w:ascii="Calibri" w:hAnsi="Calibri" w:cs="Arial"/>
          <w:szCs w:val="22"/>
        </w:rPr>
        <w:t xml:space="preserve"> </w:t>
      </w:r>
      <w:r w:rsidRPr="00600735">
        <w:rPr>
          <w:rFonts w:ascii="Calibri" w:hAnsi="Calibri" w:cs="Arial"/>
          <w:szCs w:val="22"/>
        </w:rPr>
        <w:t>As noted above, there may be opportunities to in-source private sector capacity from other Pacific Island countries where this capacity is more highly developed and available.</w:t>
      </w:r>
    </w:p>
    <w:p w:rsidR="00BA5907" w:rsidRPr="00600735" w:rsidRDefault="00BA5907" w:rsidP="00BA5907">
      <w:pPr>
        <w:pStyle w:val="Heading2"/>
        <w:rPr>
          <w:rFonts w:ascii="Calibri" w:hAnsi="Calibri" w:cs="Arial"/>
          <w:szCs w:val="22"/>
        </w:rPr>
      </w:pPr>
      <w:bookmarkStart w:id="66" w:name="_Toc478032340"/>
      <w:bookmarkStart w:id="67" w:name="_Toc465426580"/>
      <w:r w:rsidRPr="00600735">
        <w:rPr>
          <w:rFonts w:ascii="Calibri" w:hAnsi="Calibri" w:cs="Arial"/>
          <w:szCs w:val="22"/>
        </w:rPr>
        <w:t>Risk Management</w:t>
      </w:r>
      <w:bookmarkEnd w:id="66"/>
      <w:r w:rsidRPr="00600735">
        <w:rPr>
          <w:rFonts w:ascii="Calibri" w:hAnsi="Calibri" w:cs="Arial"/>
          <w:szCs w:val="22"/>
        </w:rPr>
        <w:t xml:space="preserve"> </w:t>
      </w:r>
      <w:bookmarkEnd w:id="67"/>
    </w:p>
    <w:p w:rsidR="00BA5907" w:rsidRPr="00600735" w:rsidRDefault="00BA5907" w:rsidP="00BA5907">
      <w:pPr>
        <w:rPr>
          <w:rFonts w:ascii="Calibri" w:hAnsi="Calibri" w:cs="Arial"/>
          <w:szCs w:val="22"/>
        </w:rPr>
      </w:pPr>
      <w:r w:rsidRPr="00600735">
        <w:rPr>
          <w:rFonts w:ascii="Calibri" w:hAnsi="Calibri" w:cs="Arial"/>
          <w:szCs w:val="22"/>
        </w:rPr>
        <w:t xml:space="preserve">The Governance </w:t>
      </w:r>
      <w:r w:rsidR="00616357" w:rsidRPr="00600735">
        <w:rPr>
          <w:rFonts w:ascii="Calibri" w:hAnsi="Calibri" w:cs="Arial"/>
          <w:szCs w:val="22"/>
        </w:rPr>
        <w:t>Program</w:t>
      </w:r>
      <w:r w:rsidRPr="00600735">
        <w:rPr>
          <w:rFonts w:ascii="Calibri" w:hAnsi="Calibri" w:cs="Arial"/>
          <w:szCs w:val="22"/>
        </w:rPr>
        <w:t xml:space="preserve"> works close to the heart of government in Solomon Islands and therefore in an inherently politically sensitive context.</w:t>
      </w:r>
      <w:r w:rsidR="009141DF" w:rsidRPr="00600735">
        <w:rPr>
          <w:rFonts w:ascii="Calibri" w:hAnsi="Calibri" w:cs="Arial"/>
          <w:szCs w:val="22"/>
        </w:rPr>
        <w:t xml:space="preserve"> </w:t>
      </w:r>
      <w:r w:rsidRPr="00600735">
        <w:rPr>
          <w:rFonts w:ascii="Calibri" w:hAnsi="Calibri" w:cs="Arial"/>
          <w:szCs w:val="22"/>
        </w:rPr>
        <w:t>This carries with it a range of risks that are not straightforward to manage.</w:t>
      </w:r>
    </w:p>
    <w:p w:rsidR="00BA5907" w:rsidRPr="00600735" w:rsidRDefault="00720AC7" w:rsidP="003E3187">
      <w:pPr>
        <w:pStyle w:val="Heading4"/>
        <w:rPr>
          <w:rFonts w:ascii="Calibri" w:hAnsi="Calibri" w:cs="Arial"/>
          <w:szCs w:val="22"/>
        </w:rPr>
      </w:pPr>
      <w:bookmarkStart w:id="68" w:name="_Toc465426581"/>
      <w:r>
        <w:rPr>
          <w:rFonts w:ascii="Calibri" w:hAnsi="Calibri" w:cs="Arial"/>
          <w:szCs w:val="22"/>
        </w:rPr>
        <w:t>P</w:t>
      </w:r>
      <w:r w:rsidR="00BA5907" w:rsidRPr="00600735">
        <w:rPr>
          <w:rFonts w:ascii="Calibri" w:hAnsi="Calibri" w:cs="Arial"/>
          <w:szCs w:val="22"/>
        </w:rPr>
        <w:t>olicy incoherence</w:t>
      </w:r>
      <w:bookmarkEnd w:id="68"/>
    </w:p>
    <w:p w:rsidR="00BA5907" w:rsidRDefault="00944FEA" w:rsidP="00BA5907">
      <w:pPr>
        <w:rPr>
          <w:rFonts w:ascii="Calibri" w:hAnsi="Calibri" w:cs="Arial"/>
          <w:szCs w:val="22"/>
        </w:rPr>
      </w:pPr>
      <w:r w:rsidRPr="00C7452F">
        <w:rPr>
          <w:rFonts w:ascii="Calibri" w:hAnsi="Calibri"/>
        </w:rPr>
        <w:t>A key risk relates to the potential for political decisions to interfere</w:t>
      </w:r>
      <w:r>
        <w:rPr>
          <w:rFonts w:ascii="Calibri" w:hAnsi="Calibri"/>
        </w:rPr>
        <w:t xml:space="preserve"> with decision-</w:t>
      </w:r>
      <w:r w:rsidRPr="00C7452F">
        <w:rPr>
          <w:rFonts w:ascii="Calibri" w:hAnsi="Calibri"/>
        </w:rPr>
        <w:t xml:space="preserve">making. A lack </w:t>
      </w:r>
      <w:r>
        <w:rPr>
          <w:rFonts w:ascii="Calibri" w:hAnsi="Calibri"/>
        </w:rPr>
        <w:t>of policy coherence in decision-</w:t>
      </w:r>
      <w:r w:rsidRPr="00C7452F">
        <w:rPr>
          <w:rFonts w:ascii="Calibri" w:hAnsi="Calibri"/>
        </w:rPr>
        <w:t xml:space="preserve">making may also create disincentives to achieving the outcomes identified. Poor, unrealistic or inconsistent policymaking </w:t>
      </w:r>
      <w:r>
        <w:rPr>
          <w:rFonts w:ascii="Calibri" w:hAnsi="Calibri"/>
        </w:rPr>
        <w:t xml:space="preserve">is a </w:t>
      </w:r>
      <w:r w:rsidRPr="00944FEA">
        <w:rPr>
          <w:rFonts w:ascii="Calibri" w:hAnsi="Calibri"/>
        </w:rPr>
        <w:t>risk</w:t>
      </w:r>
      <w:r w:rsidRPr="00944FEA" w:rsidDel="00944FEA">
        <w:rPr>
          <w:rFonts w:ascii="Calibri" w:hAnsi="Calibri" w:cs="Arial"/>
          <w:szCs w:val="22"/>
        </w:rPr>
        <w:t xml:space="preserve"> </w:t>
      </w:r>
      <w:r w:rsidRPr="00944FEA">
        <w:rPr>
          <w:rFonts w:ascii="Calibri" w:hAnsi="Calibri" w:cs="Arial"/>
          <w:szCs w:val="22"/>
        </w:rPr>
        <w:t xml:space="preserve"> </w:t>
      </w:r>
    </w:p>
    <w:p w:rsidR="00BA5907" w:rsidRPr="00600735" w:rsidRDefault="00720AC7" w:rsidP="003E3187">
      <w:pPr>
        <w:pStyle w:val="Heading4"/>
        <w:rPr>
          <w:rFonts w:ascii="Calibri" w:hAnsi="Calibri" w:cs="Arial"/>
          <w:szCs w:val="22"/>
        </w:rPr>
      </w:pPr>
      <w:bookmarkStart w:id="69" w:name="_Toc465426582"/>
      <w:r>
        <w:rPr>
          <w:rFonts w:ascii="Calibri" w:hAnsi="Calibri" w:cs="Arial"/>
          <w:szCs w:val="22"/>
        </w:rPr>
        <w:t>D</w:t>
      </w:r>
      <w:r w:rsidR="00BA5907" w:rsidRPr="00600735">
        <w:rPr>
          <w:rFonts w:ascii="Calibri" w:hAnsi="Calibri" w:cs="Arial"/>
          <w:szCs w:val="22"/>
        </w:rPr>
        <w:t>isincentives to public financial management reform</w:t>
      </w:r>
      <w:bookmarkEnd w:id="69"/>
    </w:p>
    <w:p w:rsidR="00BA5907" w:rsidRPr="00944FEA" w:rsidRDefault="00BA5907" w:rsidP="00BA5907">
      <w:pPr>
        <w:rPr>
          <w:rFonts w:ascii="Calibri" w:hAnsi="Calibri" w:cs="Arial"/>
          <w:szCs w:val="22"/>
        </w:rPr>
      </w:pPr>
      <w:r w:rsidRPr="00944FEA">
        <w:rPr>
          <w:rFonts w:ascii="Calibri" w:hAnsi="Calibri" w:cs="Arial"/>
          <w:szCs w:val="22"/>
        </w:rPr>
        <w:t xml:space="preserve">At the same time, both the allocation and expenditure of public finances, and appointments to senior positions in the public service, can be subject to inappropriate interference and rent-seeking behaviour by </w:t>
      </w:r>
      <w:r w:rsidR="00944FEA" w:rsidRPr="00944FEA">
        <w:rPr>
          <w:rFonts w:ascii="Calibri" w:hAnsi="Calibri" w:cs="Arial"/>
          <w:szCs w:val="22"/>
        </w:rPr>
        <w:t xml:space="preserve">others </w:t>
      </w:r>
      <w:r w:rsidRPr="00944FEA">
        <w:rPr>
          <w:rFonts w:ascii="Calibri" w:hAnsi="Calibri" w:cs="Arial"/>
          <w:szCs w:val="22"/>
        </w:rPr>
        <w:t>.</w:t>
      </w:r>
      <w:r w:rsidR="009141DF" w:rsidRPr="00944FEA">
        <w:rPr>
          <w:rFonts w:ascii="Calibri" w:hAnsi="Calibri" w:cs="Arial"/>
          <w:szCs w:val="22"/>
        </w:rPr>
        <w:t xml:space="preserve"> </w:t>
      </w:r>
      <w:r w:rsidRPr="00944FEA">
        <w:rPr>
          <w:rFonts w:ascii="Calibri" w:hAnsi="Calibri" w:cs="Arial"/>
          <w:szCs w:val="22"/>
        </w:rPr>
        <w:t xml:space="preserve">Any reform measure – particularly in the PFM space - is carefully scrutinised by </w:t>
      </w:r>
      <w:r w:rsidR="00944FEA" w:rsidRPr="00944FEA">
        <w:rPr>
          <w:rFonts w:ascii="Calibri" w:hAnsi="Calibri" w:cs="Arial"/>
          <w:szCs w:val="22"/>
        </w:rPr>
        <w:t>those who are not interested n reform</w:t>
      </w:r>
      <w:r w:rsidRPr="00944FEA">
        <w:rPr>
          <w:rFonts w:ascii="Calibri" w:hAnsi="Calibri" w:cs="Arial"/>
          <w:szCs w:val="22"/>
        </w:rPr>
        <w:t>.</w:t>
      </w:r>
    </w:p>
    <w:p w:rsidR="00627711" w:rsidRDefault="00BA5907" w:rsidP="00BA5907">
      <w:pPr>
        <w:rPr>
          <w:rFonts w:ascii="Calibri" w:hAnsi="Calibri" w:cs="Arial"/>
          <w:szCs w:val="22"/>
        </w:rPr>
      </w:pPr>
      <w:r w:rsidRPr="00944FEA">
        <w:rPr>
          <w:rFonts w:ascii="Calibri" w:hAnsi="Calibri" w:cs="Arial"/>
          <w:szCs w:val="22"/>
        </w:rPr>
        <w:t>Since 2003</w:t>
      </w:r>
      <w:r w:rsidR="008065F8">
        <w:rPr>
          <w:rFonts w:ascii="Calibri" w:hAnsi="Calibri" w:cs="Arial"/>
          <w:szCs w:val="22"/>
        </w:rPr>
        <w:t>,</w:t>
      </w:r>
      <w:r w:rsidRPr="00944FEA">
        <w:rPr>
          <w:rFonts w:ascii="Calibri" w:hAnsi="Calibri" w:cs="Arial"/>
          <w:szCs w:val="22"/>
        </w:rPr>
        <w:t xml:space="preserve"> such risks have not been eliminated, but they have been mitigated to a greater or lesser extent by the presence of Australian and other RAMSI advisers and in-line personnel in key roles in Solomon Islands’ central agencies.</w:t>
      </w:r>
      <w:r w:rsidR="009141DF" w:rsidRPr="00944FEA">
        <w:rPr>
          <w:rFonts w:ascii="Calibri" w:hAnsi="Calibri" w:cs="Arial"/>
          <w:szCs w:val="22"/>
        </w:rPr>
        <w:t xml:space="preserve"> </w:t>
      </w:r>
      <w:r w:rsidRPr="00944FEA">
        <w:rPr>
          <w:rFonts w:ascii="Calibri" w:hAnsi="Calibri" w:cs="Arial"/>
          <w:szCs w:val="22"/>
        </w:rPr>
        <w:t>The current cadre of senior officials appears more alert tothe sort of behaviour described above.</w:t>
      </w:r>
      <w:r w:rsidR="009141DF" w:rsidRPr="00944FEA">
        <w:rPr>
          <w:rFonts w:ascii="Calibri" w:hAnsi="Calibri" w:cs="Arial"/>
          <w:szCs w:val="22"/>
        </w:rPr>
        <w:t xml:space="preserve"> </w:t>
      </w:r>
      <w:r w:rsidRPr="00944FEA">
        <w:rPr>
          <w:rFonts w:ascii="Calibri" w:hAnsi="Calibri" w:cs="Arial"/>
          <w:szCs w:val="22"/>
        </w:rPr>
        <w:t>However, fundamental patterns of political behaviour in Solomon Islands have not yet changed in any significant way.</w:t>
      </w:r>
      <w:r w:rsidR="009141DF" w:rsidRPr="00944FEA">
        <w:rPr>
          <w:rFonts w:ascii="Calibri" w:hAnsi="Calibri" w:cs="Arial"/>
          <w:szCs w:val="22"/>
        </w:rPr>
        <w:t xml:space="preserve"> </w:t>
      </w:r>
      <w:r w:rsidRPr="00944FEA">
        <w:rPr>
          <w:rFonts w:ascii="Calibri" w:hAnsi="Calibri" w:cs="Arial"/>
          <w:szCs w:val="22"/>
        </w:rPr>
        <w:t>The possibility of a deteriorating budget situation (outlined elsewhere in this design) may only exacerbate the risk of poor policy decisions.</w:t>
      </w:r>
      <w:r w:rsidR="00627711">
        <w:rPr>
          <w:rFonts w:ascii="Calibri" w:hAnsi="Calibri" w:cs="Arial"/>
          <w:szCs w:val="22"/>
        </w:rPr>
        <w:t xml:space="preserve"> </w:t>
      </w:r>
    </w:p>
    <w:p w:rsidR="00BC3037" w:rsidRPr="00600735" w:rsidRDefault="00BC3037" w:rsidP="00BA5907">
      <w:pPr>
        <w:rPr>
          <w:rFonts w:ascii="Calibri" w:hAnsi="Calibri" w:cs="Arial"/>
          <w:szCs w:val="22"/>
        </w:rPr>
      </w:pPr>
      <w:r>
        <w:rPr>
          <w:rFonts w:ascii="Calibri" w:hAnsi="Calibri" w:cs="Arial"/>
          <w:szCs w:val="22"/>
        </w:rPr>
        <w:t xml:space="preserve">Component four aims to respond to this risk, but the effectiveness of this will continue to be monitored. </w:t>
      </w:r>
    </w:p>
    <w:p w:rsidR="00BA5907" w:rsidRPr="00600735" w:rsidRDefault="00720AC7" w:rsidP="003E3187">
      <w:pPr>
        <w:pStyle w:val="Heading4"/>
        <w:rPr>
          <w:rFonts w:ascii="Calibri" w:hAnsi="Calibri" w:cs="Arial"/>
          <w:szCs w:val="22"/>
        </w:rPr>
      </w:pPr>
      <w:bookmarkStart w:id="70" w:name="_Toc465426583"/>
      <w:r>
        <w:rPr>
          <w:rFonts w:ascii="Calibri" w:hAnsi="Calibri" w:cs="Arial"/>
          <w:szCs w:val="22"/>
        </w:rPr>
        <w:t>F</w:t>
      </w:r>
      <w:r w:rsidR="00BA5907" w:rsidRPr="00600735">
        <w:rPr>
          <w:rFonts w:ascii="Calibri" w:hAnsi="Calibri" w:cs="Arial"/>
          <w:szCs w:val="22"/>
        </w:rPr>
        <w:t>raud</w:t>
      </w:r>
      <w:bookmarkEnd w:id="70"/>
    </w:p>
    <w:p w:rsidR="00BA5907" w:rsidRPr="00600735" w:rsidRDefault="00BA5907" w:rsidP="00BA5907">
      <w:pPr>
        <w:rPr>
          <w:rFonts w:ascii="Calibri" w:hAnsi="Calibri" w:cs="Arial"/>
          <w:szCs w:val="22"/>
        </w:rPr>
      </w:pPr>
      <w:r w:rsidRPr="00600735">
        <w:rPr>
          <w:rFonts w:ascii="Calibri" w:hAnsi="Calibri" w:cs="Arial"/>
          <w:szCs w:val="22"/>
        </w:rPr>
        <w:t>Fraud against the Australian aid program remains an ever present risk in Solomon Islands although here, too, controls in place over recent years and particularly since 2013 appear to have been effective in mitigating this risk.</w:t>
      </w:r>
      <w:r w:rsidR="009141DF" w:rsidRPr="00600735">
        <w:rPr>
          <w:rFonts w:ascii="Calibri" w:hAnsi="Calibri" w:cs="Arial"/>
          <w:szCs w:val="22"/>
        </w:rPr>
        <w:t xml:space="preserve"> </w:t>
      </w:r>
      <w:r w:rsidRPr="00600735">
        <w:rPr>
          <w:rFonts w:ascii="Calibri" w:hAnsi="Calibri" w:cs="Arial"/>
          <w:szCs w:val="22"/>
        </w:rPr>
        <w:t xml:space="preserve">DFAT’s Aid Investment Plan for Solomon Islands identifies fraud as a key risk and this will remain one of the key focus areas for the Governance </w:t>
      </w:r>
      <w:r w:rsidR="00616357" w:rsidRPr="00600735">
        <w:rPr>
          <w:rFonts w:ascii="Calibri" w:hAnsi="Calibri" w:cs="Arial"/>
          <w:szCs w:val="22"/>
        </w:rPr>
        <w:t>Program</w:t>
      </w:r>
      <w:r w:rsidRPr="00600735">
        <w:rPr>
          <w:rFonts w:ascii="Calibri" w:hAnsi="Calibri" w:cs="Arial"/>
          <w:szCs w:val="22"/>
        </w:rPr>
        <w:t>.</w:t>
      </w:r>
      <w:r w:rsidR="00970B15">
        <w:rPr>
          <w:rFonts w:ascii="Calibri" w:hAnsi="Calibri" w:cs="Arial"/>
          <w:szCs w:val="22"/>
        </w:rPr>
        <w:t xml:space="preserve"> DFAT will continue to use the Assessment of National Systems process to manage these risks. A table at Annex </w:t>
      </w:r>
      <w:r w:rsidR="00656344">
        <w:rPr>
          <w:rFonts w:ascii="Calibri" w:hAnsi="Calibri" w:cs="Arial"/>
          <w:szCs w:val="22"/>
        </w:rPr>
        <w:t>E</w:t>
      </w:r>
      <w:r w:rsidR="00970B15">
        <w:rPr>
          <w:rFonts w:ascii="Calibri" w:hAnsi="Calibri" w:cs="Arial"/>
          <w:szCs w:val="22"/>
        </w:rPr>
        <w:t xml:space="preserve"> sets out how the Governance </w:t>
      </w:r>
      <w:r w:rsidR="00EC7FBF">
        <w:rPr>
          <w:rFonts w:ascii="Calibri" w:hAnsi="Calibri" w:cs="Arial"/>
          <w:szCs w:val="22"/>
        </w:rPr>
        <w:t>P</w:t>
      </w:r>
      <w:r w:rsidR="00970B15">
        <w:rPr>
          <w:rFonts w:ascii="Calibri" w:hAnsi="Calibri" w:cs="Arial"/>
          <w:szCs w:val="22"/>
        </w:rPr>
        <w:t xml:space="preserve">rogram addresses the key findings of the 2015 </w:t>
      </w:r>
      <w:r w:rsidR="00EC7FBF">
        <w:rPr>
          <w:rFonts w:ascii="Calibri" w:hAnsi="Calibri" w:cs="Arial"/>
          <w:szCs w:val="22"/>
        </w:rPr>
        <w:t xml:space="preserve">Update of the </w:t>
      </w:r>
      <w:r w:rsidR="00970B15">
        <w:rPr>
          <w:rFonts w:ascii="Calibri" w:hAnsi="Calibri" w:cs="Arial"/>
          <w:szCs w:val="22"/>
        </w:rPr>
        <w:t xml:space="preserve">Assessment of National Systems. </w:t>
      </w:r>
    </w:p>
    <w:p w:rsidR="00BA5907" w:rsidRPr="00600735" w:rsidRDefault="00720AC7" w:rsidP="003E3187">
      <w:pPr>
        <w:pStyle w:val="Heading4"/>
        <w:rPr>
          <w:rFonts w:ascii="Calibri" w:hAnsi="Calibri" w:cs="Arial"/>
          <w:szCs w:val="22"/>
        </w:rPr>
      </w:pPr>
      <w:bookmarkStart w:id="71" w:name="_Toc465426584"/>
      <w:r>
        <w:rPr>
          <w:rFonts w:ascii="Calibri" w:hAnsi="Calibri" w:cs="Arial"/>
          <w:szCs w:val="22"/>
        </w:rPr>
        <w:t>H</w:t>
      </w:r>
      <w:r w:rsidR="00BA5907" w:rsidRPr="00600735">
        <w:rPr>
          <w:rFonts w:ascii="Calibri" w:hAnsi="Calibri" w:cs="Arial"/>
          <w:szCs w:val="22"/>
        </w:rPr>
        <w:t>eavy reliance on advisers</w:t>
      </w:r>
      <w:bookmarkEnd w:id="71"/>
    </w:p>
    <w:p w:rsidR="00BA5907" w:rsidRPr="00600735" w:rsidRDefault="00BA5907" w:rsidP="00BA5907">
      <w:pPr>
        <w:rPr>
          <w:rFonts w:ascii="Calibri" w:hAnsi="Calibri" w:cs="Arial"/>
          <w:szCs w:val="22"/>
        </w:rPr>
      </w:pPr>
      <w:r w:rsidRPr="00600735">
        <w:rPr>
          <w:rFonts w:ascii="Calibri" w:hAnsi="Calibri" w:cs="Arial"/>
          <w:szCs w:val="22"/>
        </w:rPr>
        <w:t xml:space="preserve">At the </w:t>
      </w:r>
      <w:r w:rsidR="00616357" w:rsidRPr="00600735">
        <w:rPr>
          <w:rFonts w:ascii="Calibri" w:hAnsi="Calibri" w:cs="Arial"/>
          <w:szCs w:val="22"/>
        </w:rPr>
        <w:t>Program</w:t>
      </w:r>
      <w:r w:rsidRPr="00600735">
        <w:rPr>
          <w:rFonts w:ascii="Calibri" w:hAnsi="Calibri" w:cs="Arial"/>
          <w:szCs w:val="22"/>
        </w:rPr>
        <w:t xml:space="preserve"> level there are a range of (both generic and specific) risks in managing a large pool of in-country advisers whether short term or long term.</w:t>
      </w:r>
      <w:r w:rsidR="009141DF" w:rsidRPr="00600735">
        <w:rPr>
          <w:rFonts w:ascii="Calibri" w:hAnsi="Calibri" w:cs="Arial"/>
          <w:szCs w:val="22"/>
        </w:rPr>
        <w:t xml:space="preserve"> </w:t>
      </w:r>
      <w:r w:rsidRPr="00600735">
        <w:rPr>
          <w:rFonts w:ascii="Calibri" w:hAnsi="Calibri" w:cs="Arial"/>
          <w:szCs w:val="22"/>
        </w:rPr>
        <w:t>These risks can be classified into the following categories:</w:t>
      </w:r>
    </w:p>
    <w:p w:rsidR="00BA5907" w:rsidRPr="00600735" w:rsidRDefault="00BA5907" w:rsidP="00BA5907">
      <w:pPr>
        <w:pStyle w:val="ListParagraph"/>
        <w:numPr>
          <w:ilvl w:val="0"/>
          <w:numId w:val="5"/>
        </w:numPr>
        <w:rPr>
          <w:rFonts w:ascii="Calibri" w:hAnsi="Calibri" w:cs="Arial"/>
          <w:szCs w:val="22"/>
        </w:rPr>
      </w:pPr>
      <w:r w:rsidRPr="00600735">
        <w:rPr>
          <w:rFonts w:ascii="Calibri" w:hAnsi="Calibri" w:cs="Arial"/>
          <w:szCs w:val="22"/>
        </w:rPr>
        <w:t>Performance (the risk that advisers under-perform in the key task of capacity building; and the risk that advisers overreach by substituting rather than developing capacity)</w:t>
      </w:r>
      <w:r w:rsidR="0096290E">
        <w:rPr>
          <w:rFonts w:ascii="Calibri" w:hAnsi="Calibri" w:cs="Arial"/>
          <w:szCs w:val="22"/>
        </w:rPr>
        <w:t>;</w:t>
      </w:r>
    </w:p>
    <w:p w:rsidR="00BA5907" w:rsidRPr="00600735" w:rsidRDefault="00BA5907" w:rsidP="00BA5907">
      <w:pPr>
        <w:pStyle w:val="ListParagraph"/>
        <w:numPr>
          <w:ilvl w:val="0"/>
          <w:numId w:val="5"/>
        </w:numPr>
        <w:rPr>
          <w:rFonts w:ascii="Calibri" w:hAnsi="Calibri" w:cs="Arial"/>
          <w:szCs w:val="22"/>
        </w:rPr>
      </w:pPr>
      <w:r w:rsidRPr="00600735">
        <w:rPr>
          <w:rFonts w:ascii="Calibri" w:hAnsi="Calibri" w:cs="Arial"/>
          <w:szCs w:val="22"/>
        </w:rPr>
        <w:t>Coherence (the risks that advisers, or adviser teams, do not coordinate adequately across programs)</w:t>
      </w:r>
      <w:r w:rsidR="0096290E">
        <w:rPr>
          <w:rFonts w:ascii="Calibri" w:hAnsi="Calibri" w:cs="Arial"/>
          <w:szCs w:val="22"/>
        </w:rPr>
        <w:t>; and</w:t>
      </w:r>
    </w:p>
    <w:p w:rsidR="00BA5907" w:rsidRPr="00600735" w:rsidRDefault="00BA5907" w:rsidP="00BA5907">
      <w:pPr>
        <w:pStyle w:val="ListParagraph"/>
        <w:numPr>
          <w:ilvl w:val="0"/>
          <w:numId w:val="5"/>
        </w:numPr>
        <w:rPr>
          <w:rFonts w:ascii="Calibri" w:hAnsi="Calibri" w:cs="Arial"/>
          <w:szCs w:val="22"/>
        </w:rPr>
      </w:pPr>
      <w:r w:rsidRPr="00600735">
        <w:rPr>
          <w:rFonts w:ascii="Calibri" w:hAnsi="Calibri" w:cs="Arial"/>
          <w:szCs w:val="22"/>
        </w:rPr>
        <w:t>Behaviour (the risk that personal conduct issues damage relationships, or the reputation of the program or of Australia).</w:t>
      </w:r>
    </w:p>
    <w:p w:rsidR="00BA5907" w:rsidRDefault="00BA5907" w:rsidP="00BA5907">
      <w:pPr>
        <w:rPr>
          <w:rFonts w:ascii="Calibri" w:hAnsi="Calibri" w:cs="Arial"/>
          <w:szCs w:val="22"/>
        </w:rPr>
      </w:pPr>
      <w:r w:rsidRPr="00600735">
        <w:rPr>
          <w:rFonts w:ascii="Calibri" w:hAnsi="Calibri" w:cs="Arial"/>
          <w:szCs w:val="22"/>
        </w:rPr>
        <w:t xml:space="preserve">The parallel design of the </w:t>
      </w:r>
      <w:r w:rsidR="0085258D" w:rsidRPr="00600735">
        <w:rPr>
          <w:rFonts w:ascii="Calibri" w:hAnsi="Calibri" w:cs="Arial"/>
          <w:szCs w:val="22"/>
        </w:rPr>
        <w:t>Police Development</w:t>
      </w:r>
      <w:r w:rsidRPr="00600735">
        <w:rPr>
          <w:rFonts w:ascii="Calibri" w:hAnsi="Calibri" w:cs="Arial"/>
          <w:szCs w:val="22"/>
        </w:rPr>
        <w:t xml:space="preserve">, </w:t>
      </w:r>
      <w:r w:rsidR="0085258D" w:rsidRPr="00600735">
        <w:rPr>
          <w:rFonts w:ascii="Calibri" w:hAnsi="Calibri" w:cs="Arial"/>
          <w:szCs w:val="22"/>
        </w:rPr>
        <w:t>Justice</w:t>
      </w:r>
      <w:r w:rsidRPr="00600735">
        <w:rPr>
          <w:rFonts w:ascii="Calibri" w:hAnsi="Calibri" w:cs="Arial"/>
          <w:szCs w:val="22"/>
        </w:rPr>
        <w:t xml:space="preserve"> and Governance programs is intended to address the second of these points (although a design can only be a starting point).</w:t>
      </w:r>
      <w:r w:rsidR="009141DF" w:rsidRPr="00600735">
        <w:rPr>
          <w:rFonts w:ascii="Calibri" w:hAnsi="Calibri" w:cs="Arial"/>
          <w:szCs w:val="22"/>
        </w:rPr>
        <w:t xml:space="preserve"> </w:t>
      </w:r>
      <w:r w:rsidRPr="00600735">
        <w:rPr>
          <w:rFonts w:ascii="Calibri" w:hAnsi="Calibri" w:cs="Arial"/>
          <w:szCs w:val="22"/>
        </w:rPr>
        <w:t>Collaborative program management arrangements is also part of the answer.</w:t>
      </w:r>
      <w:r w:rsidR="009141DF" w:rsidRPr="00600735">
        <w:rPr>
          <w:rFonts w:ascii="Calibri" w:hAnsi="Calibri" w:cs="Arial"/>
          <w:szCs w:val="22"/>
        </w:rPr>
        <w:t xml:space="preserve"> </w:t>
      </w:r>
      <w:r w:rsidRPr="00600735">
        <w:rPr>
          <w:rFonts w:ascii="Calibri" w:hAnsi="Calibri" w:cs="Arial"/>
          <w:szCs w:val="22"/>
        </w:rPr>
        <w:t xml:space="preserve">The separation of Australian assistance through the Economic Reform Unit from the Governance </w:t>
      </w:r>
      <w:r w:rsidR="00616357" w:rsidRPr="00600735">
        <w:rPr>
          <w:rFonts w:ascii="Calibri" w:hAnsi="Calibri" w:cs="Arial"/>
          <w:szCs w:val="22"/>
        </w:rPr>
        <w:t>Program</w:t>
      </w:r>
      <w:r w:rsidRPr="00600735">
        <w:rPr>
          <w:rFonts w:ascii="Calibri" w:hAnsi="Calibri" w:cs="Arial"/>
          <w:szCs w:val="22"/>
        </w:rPr>
        <w:t xml:space="preserve"> (and its placement in the new Growth </w:t>
      </w:r>
      <w:r w:rsidR="005C25E9">
        <w:rPr>
          <w:rFonts w:ascii="Calibri" w:hAnsi="Calibri" w:cs="Arial"/>
          <w:szCs w:val="22"/>
        </w:rPr>
        <w:t>P</w:t>
      </w:r>
      <w:r w:rsidRPr="00600735">
        <w:rPr>
          <w:rFonts w:ascii="Calibri" w:hAnsi="Calibri" w:cs="Arial"/>
          <w:szCs w:val="22"/>
        </w:rPr>
        <w:t xml:space="preserve">rogram) is a new construct compared to the past 14 years of RAMSI and post-RAMSI assistance to MOFT and, as such, a risk to overall aid program coherence and effectiveness: it will be critical to get coordination between these two programs right. </w:t>
      </w:r>
    </w:p>
    <w:p w:rsidR="00970B15" w:rsidRPr="00600735" w:rsidRDefault="00970B15" w:rsidP="00970B15">
      <w:pPr>
        <w:pStyle w:val="Heading4"/>
        <w:rPr>
          <w:rFonts w:ascii="Calibri" w:hAnsi="Calibri" w:cs="Arial"/>
          <w:szCs w:val="22"/>
        </w:rPr>
      </w:pPr>
      <w:r>
        <w:rPr>
          <w:rFonts w:ascii="Calibri" w:hAnsi="Calibri" w:cs="Arial"/>
          <w:szCs w:val="22"/>
        </w:rPr>
        <w:t xml:space="preserve">Lack of coordation with other Australian funded Programs </w:t>
      </w:r>
    </w:p>
    <w:p w:rsidR="00970B15" w:rsidRDefault="00970B15" w:rsidP="00970B15">
      <w:pPr>
        <w:rPr>
          <w:rFonts w:ascii="Calibri" w:hAnsi="Calibri" w:cs="Arial"/>
          <w:szCs w:val="22"/>
        </w:rPr>
      </w:pPr>
      <w:r>
        <w:rPr>
          <w:rFonts w:ascii="Calibri" w:hAnsi="Calibri" w:cs="Arial"/>
          <w:szCs w:val="22"/>
        </w:rPr>
        <w:t>The Governance Program is an enabling program for many other Australian funded programs that provide budget support. DFAT will need to ensure that the Governance Program collaborates with those other programs, and works to address common problems. The Working in Partner Systems Working Group (led by the Governance Program, but involving all other DFAT programs that provide budget support) helps mitigate this risk.</w:t>
      </w:r>
    </w:p>
    <w:p w:rsidR="00970B15" w:rsidRPr="00600735" w:rsidRDefault="00970B15" w:rsidP="00970B15">
      <w:pPr>
        <w:rPr>
          <w:rFonts w:ascii="Calibri" w:hAnsi="Calibri" w:cs="Arial"/>
          <w:szCs w:val="22"/>
        </w:rPr>
      </w:pPr>
      <w:r>
        <w:rPr>
          <w:rFonts w:ascii="Calibri" w:hAnsi="Calibri" w:cs="Arial"/>
          <w:szCs w:val="22"/>
        </w:rPr>
        <w:t xml:space="preserve">Additionally, the Governance Program must work with the </w:t>
      </w:r>
      <w:r w:rsidR="00BC3037">
        <w:rPr>
          <w:rFonts w:ascii="Calibri" w:hAnsi="Calibri" w:cs="Arial"/>
          <w:szCs w:val="22"/>
        </w:rPr>
        <w:t xml:space="preserve">new </w:t>
      </w:r>
      <w:r w:rsidR="005C25E9">
        <w:rPr>
          <w:rFonts w:ascii="Calibri" w:hAnsi="Calibri" w:cs="Arial"/>
          <w:szCs w:val="22"/>
        </w:rPr>
        <w:t>G</w:t>
      </w:r>
      <w:r>
        <w:rPr>
          <w:rFonts w:ascii="Calibri" w:hAnsi="Calibri" w:cs="Arial"/>
          <w:szCs w:val="22"/>
        </w:rPr>
        <w:t xml:space="preserve">rowth </w:t>
      </w:r>
      <w:r w:rsidR="005C25E9">
        <w:rPr>
          <w:rFonts w:ascii="Calibri" w:hAnsi="Calibri" w:cs="Arial"/>
          <w:szCs w:val="22"/>
        </w:rPr>
        <w:t>P</w:t>
      </w:r>
      <w:r>
        <w:rPr>
          <w:rFonts w:ascii="Calibri" w:hAnsi="Calibri" w:cs="Arial"/>
          <w:szCs w:val="22"/>
        </w:rPr>
        <w:t>rogram</w:t>
      </w:r>
      <w:r w:rsidR="00BC3037">
        <w:rPr>
          <w:rFonts w:ascii="Calibri" w:hAnsi="Calibri" w:cs="Arial"/>
          <w:szCs w:val="22"/>
        </w:rPr>
        <w:t>, giv</w:t>
      </w:r>
      <w:r w:rsidR="005C25E9">
        <w:rPr>
          <w:rFonts w:ascii="Calibri" w:hAnsi="Calibri" w:cs="Arial"/>
          <w:szCs w:val="22"/>
        </w:rPr>
        <w:t>en</w:t>
      </w:r>
      <w:r w:rsidR="00BC3037">
        <w:rPr>
          <w:rFonts w:ascii="Calibri" w:hAnsi="Calibri" w:cs="Arial"/>
          <w:szCs w:val="22"/>
        </w:rPr>
        <w:t xml:space="preserve"> their complementary objectives. DFAT will continue to assess if the mechanisms it has in place for </w:t>
      </w:r>
      <w:r w:rsidR="005C25E9">
        <w:rPr>
          <w:rFonts w:ascii="Calibri" w:hAnsi="Calibri" w:cs="Arial"/>
          <w:szCs w:val="22"/>
        </w:rPr>
        <w:t>this</w:t>
      </w:r>
      <w:r w:rsidR="00BC3037">
        <w:rPr>
          <w:rFonts w:ascii="Calibri" w:hAnsi="Calibri" w:cs="Arial"/>
          <w:szCs w:val="22"/>
        </w:rPr>
        <w:t xml:space="preserve"> collaboration are working. </w:t>
      </w:r>
    </w:p>
    <w:p w:rsidR="00BA5907" w:rsidRPr="00600735" w:rsidRDefault="00720AC7" w:rsidP="003E3187">
      <w:pPr>
        <w:pStyle w:val="Heading4"/>
        <w:rPr>
          <w:rFonts w:ascii="Calibri" w:hAnsi="Calibri" w:cs="Arial"/>
          <w:szCs w:val="22"/>
        </w:rPr>
      </w:pPr>
      <w:bookmarkStart w:id="72" w:name="_Toc465426585"/>
      <w:r>
        <w:rPr>
          <w:rFonts w:ascii="Calibri" w:hAnsi="Calibri" w:cs="Arial"/>
          <w:szCs w:val="22"/>
        </w:rPr>
        <w:t>I</w:t>
      </w:r>
      <w:r w:rsidR="00BA5907" w:rsidRPr="00600735">
        <w:rPr>
          <w:rFonts w:ascii="Calibri" w:hAnsi="Calibri" w:cs="Arial"/>
          <w:szCs w:val="22"/>
        </w:rPr>
        <w:t>mplications for the program</w:t>
      </w:r>
      <w:bookmarkEnd w:id="72"/>
    </w:p>
    <w:p w:rsidR="00BA5907" w:rsidRDefault="00BA5907" w:rsidP="00BA5907">
      <w:pPr>
        <w:pStyle w:val="ListParagraph"/>
        <w:numPr>
          <w:ilvl w:val="0"/>
          <w:numId w:val="4"/>
        </w:numPr>
        <w:rPr>
          <w:rFonts w:ascii="Calibri" w:hAnsi="Calibri" w:cs="Arial"/>
          <w:szCs w:val="22"/>
        </w:rPr>
      </w:pPr>
      <w:r w:rsidRPr="00600735">
        <w:rPr>
          <w:rFonts w:ascii="Calibri" w:hAnsi="Calibri" w:cs="Arial"/>
          <w:szCs w:val="22"/>
        </w:rPr>
        <w:t xml:space="preserve">Senior </w:t>
      </w:r>
      <w:r w:rsidR="00616357" w:rsidRPr="00600735">
        <w:rPr>
          <w:rFonts w:ascii="Calibri" w:hAnsi="Calibri" w:cs="Arial"/>
          <w:szCs w:val="22"/>
        </w:rPr>
        <w:t>Program</w:t>
      </w:r>
      <w:r w:rsidRPr="00600735">
        <w:rPr>
          <w:rFonts w:ascii="Calibri" w:hAnsi="Calibri" w:cs="Arial"/>
          <w:szCs w:val="22"/>
        </w:rPr>
        <w:t xml:space="preserve"> staff must be politically sophisticated and nimble.</w:t>
      </w:r>
      <w:r w:rsidR="009141DF" w:rsidRPr="00600735">
        <w:rPr>
          <w:rFonts w:ascii="Calibri" w:hAnsi="Calibri" w:cs="Arial"/>
          <w:szCs w:val="22"/>
        </w:rPr>
        <w:t xml:space="preserve"> </w:t>
      </w:r>
      <w:r w:rsidRPr="00600735">
        <w:rPr>
          <w:rFonts w:ascii="Calibri" w:hAnsi="Calibri" w:cs="Arial"/>
          <w:szCs w:val="22"/>
        </w:rPr>
        <w:t>Simple technical proficiency may be necessary but it is not likely to prove sufficient alone, espec</w:t>
      </w:r>
      <w:r w:rsidR="0096290E">
        <w:rPr>
          <w:rFonts w:ascii="Calibri" w:hAnsi="Calibri" w:cs="Arial"/>
          <w:szCs w:val="22"/>
        </w:rPr>
        <w:t>ially at the more senior levels;</w:t>
      </w:r>
    </w:p>
    <w:p w:rsidR="00627711" w:rsidRPr="00600735" w:rsidRDefault="00627711" w:rsidP="00BA5907">
      <w:pPr>
        <w:pStyle w:val="ListParagraph"/>
        <w:numPr>
          <w:ilvl w:val="0"/>
          <w:numId w:val="4"/>
        </w:numPr>
        <w:rPr>
          <w:rFonts w:ascii="Calibri" w:hAnsi="Calibri" w:cs="Arial"/>
          <w:szCs w:val="22"/>
        </w:rPr>
      </w:pPr>
      <w:r>
        <w:rPr>
          <w:rFonts w:ascii="Calibri" w:hAnsi="Calibri" w:cs="Arial"/>
          <w:szCs w:val="22"/>
        </w:rPr>
        <w:t>DFAT must continue policy dialogue with SIG at multiple levels – with Ministers, MPs, and senior officials, and be cognisant that there will be a mu</w:t>
      </w:r>
      <w:r w:rsidR="0096290E">
        <w:rPr>
          <w:rFonts w:ascii="Calibri" w:hAnsi="Calibri" w:cs="Arial"/>
          <w:szCs w:val="22"/>
        </w:rPr>
        <w:t>ltiplicity of views among them;</w:t>
      </w:r>
    </w:p>
    <w:p w:rsidR="00BA5907" w:rsidRPr="00600735" w:rsidRDefault="00BA5907" w:rsidP="00BA5907">
      <w:pPr>
        <w:pStyle w:val="ListParagraph"/>
        <w:numPr>
          <w:ilvl w:val="0"/>
          <w:numId w:val="4"/>
        </w:numPr>
        <w:rPr>
          <w:rFonts w:ascii="Calibri" w:hAnsi="Calibri" w:cs="Arial"/>
          <w:szCs w:val="22"/>
        </w:rPr>
      </w:pPr>
      <w:r w:rsidRPr="00600735">
        <w:rPr>
          <w:rFonts w:ascii="Calibri" w:hAnsi="Calibri" w:cs="Arial"/>
          <w:szCs w:val="22"/>
        </w:rPr>
        <w:t xml:space="preserve">Relationships between </w:t>
      </w:r>
      <w:r w:rsidR="00616357" w:rsidRPr="00600735">
        <w:rPr>
          <w:rFonts w:ascii="Calibri" w:hAnsi="Calibri" w:cs="Arial"/>
          <w:szCs w:val="22"/>
        </w:rPr>
        <w:t>Program</w:t>
      </w:r>
      <w:r w:rsidRPr="00600735">
        <w:rPr>
          <w:rFonts w:ascii="Calibri" w:hAnsi="Calibri" w:cs="Arial"/>
          <w:szCs w:val="22"/>
        </w:rPr>
        <w:t xml:space="preserve"> staff (advisers), </w:t>
      </w:r>
      <w:r w:rsidR="00616357" w:rsidRPr="00600735">
        <w:rPr>
          <w:rFonts w:ascii="Calibri" w:hAnsi="Calibri" w:cs="Arial"/>
          <w:szCs w:val="22"/>
        </w:rPr>
        <w:t>Program</w:t>
      </w:r>
      <w:r w:rsidRPr="00600735">
        <w:rPr>
          <w:rFonts w:ascii="Calibri" w:hAnsi="Calibri" w:cs="Arial"/>
          <w:szCs w:val="22"/>
        </w:rPr>
        <w:t xml:space="preserve"> management, and the High Commission must be open and based on high levels of trust and information exchange.</w:t>
      </w:r>
      <w:r w:rsidR="009141DF" w:rsidRPr="00600735">
        <w:rPr>
          <w:rFonts w:ascii="Calibri" w:hAnsi="Calibri" w:cs="Arial"/>
          <w:szCs w:val="22"/>
        </w:rPr>
        <w:t xml:space="preserve"> </w:t>
      </w:r>
      <w:r w:rsidRPr="00600735">
        <w:rPr>
          <w:rFonts w:ascii="Calibri" w:hAnsi="Calibri" w:cs="Arial"/>
          <w:szCs w:val="22"/>
        </w:rPr>
        <w:t>Advisers working in senior positions should be managed at a strategic, not a day-to-day level. Their roles will be dynamic and whilst their Terms of Reference should clearly stipulate performance expectations, it is expected that they will also be opportunistic in identifying potential quick wins and long term strategic endeavours as they eme</w:t>
      </w:r>
      <w:r w:rsidR="0096290E">
        <w:rPr>
          <w:rFonts w:ascii="Calibri" w:hAnsi="Calibri" w:cs="Arial"/>
          <w:szCs w:val="22"/>
        </w:rPr>
        <w:t>rge in this dynamic environment;</w:t>
      </w:r>
    </w:p>
    <w:p w:rsidR="00BA5907" w:rsidRPr="00600735" w:rsidRDefault="00BA5907" w:rsidP="00BA5907">
      <w:pPr>
        <w:pStyle w:val="ListParagraph"/>
        <w:numPr>
          <w:ilvl w:val="0"/>
          <w:numId w:val="4"/>
        </w:numPr>
        <w:rPr>
          <w:rFonts w:ascii="Calibri" w:hAnsi="Calibri" w:cs="Arial"/>
          <w:szCs w:val="22"/>
        </w:rPr>
      </w:pPr>
      <w:r w:rsidRPr="00600735">
        <w:rPr>
          <w:rFonts w:ascii="Calibri" w:hAnsi="Calibri" w:cs="Arial"/>
          <w:szCs w:val="22"/>
        </w:rPr>
        <w:t>Expectation of the mandate, performance and behaviour of advisers must be made clear by Governance Program leaders.</w:t>
      </w:r>
      <w:r w:rsidR="009141DF" w:rsidRPr="00600735">
        <w:rPr>
          <w:rFonts w:ascii="Calibri" w:hAnsi="Calibri" w:cs="Arial"/>
          <w:szCs w:val="22"/>
        </w:rPr>
        <w:t xml:space="preserve"> </w:t>
      </w:r>
      <w:r w:rsidRPr="00600735">
        <w:rPr>
          <w:rFonts w:ascii="Calibri" w:hAnsi="Calibri" w:cs="Arial"/>
          <w:szCs w:val="22"/>
        </w:rPr>
        <w:t xml:space="preserve">This includes in relation to the shift of emphasis away from in-line towards capacity building, as well as in relation to protecting the reputation of the </w:t>
      </w:r>
      <w:r w:rsidR="00A74836">
        <w:rPr>
          <w:rFonts w:ascii="Calibri" w:hAnsi="Calibri" w:cs="Arial"/>
          <w:szCs w:val="22"/>
        </w:rPr>
        <w:t>p</w:t>
      </w:r>
      <w:r w:rsidR="00616357" w:rsidRPr="00600735">
        <w:rPr>
          <w:rFonts w:ascii="Calibri" w:hAnsi="Calibri" w:cs="Arial"/>
          <w:szCs w:val="22"/>
        </w:rPr>
        <w:t>rogram</w:t>
      </w:r>
      <w:r w:rsidRPr="00600735">
        <w:rPr>
          <w:rFonts w:ascii="Calibri" w:hAnsi="Calibri" w:cs="Arial"/>
          <w:szCs w:val="22"/>
        </w:rPr>
        <w:t xml:space="preserve"> and Au</w:t>
      </w:r>
      <w:r w:rsidR="0096290E">
        <w:rPr>
          <w:rFonts w:ascii="Calibri" w:hAnsi="Calibri" w:cs="Arial"/>
          <w:szCs w:val="22"/>
        </w:rPr>
        <w:t xml:space="preserve">stralia Government more broadly; </w:t>
      </w:r>
    </w:p>
    <w:p w:rsidR="00BA5907" w:rsidRPr="00600735" w:rsidRDefault="00BA5907" w:rsidP="00BA5907">
      <w:pPr>
        <w:pStyle w:val="ListParagraph"/>
        <w:numPr>
          <w:ilvl w:val="0"/>
          <w:numId w:val="4"/>
        </w:numPr>
        <w:rPr>
          <w:rFonts w:ascii="Calibri" w:hAnsi="Calibri" w:cs="Arial"/>
          <w:szCs w:val="22"/>
        </w:rPr>
      </w:pPr>
      <w:r w:rsidRPr="00600735">
        <w:rPr>
          <w:rFonts w:ascii="Calibri" w:hAnsi="Calibri" w:cs="Arial"/>
          <w:szCs w:val="22"/>
        </w:rPr>
        <w:t xml:space="preserve">The </w:t>
      </w:r>
      <w:r w:rsidR="00A74836">
        <w:rPr>
          <w:rFonts w:ascii="Calibri" w:hAnsi="Calibri" w:cs="Arial"/>
          <w:szCs w:val="22"/>
        </w:rPr>
        <w:t>p</w:t>
      </w:r>
      <w:r w:rsidR="00616357" w:rsidRPr="00600735">
        <w:rPr>
          <w:rFonts w:ascii="Calibri" w:hAnsi="Calibri" w:cs="Arial"/>
          <w:szCs w:val="22"/>
        </w:rPr>
        <w:t>rogram</w:t>
      </w:r>
      <w:r w:rsidRPr="00600735">
        <w:rPr>
          <w:rFonts w:ascii="Calibri" w:hAnsi="Calibri" w:cs="Arial"/>
          <w:szCs w:val="22"/>
        </w:rPr>
        <w:t xml:space="preserve"> should focus on realistic and achievable objectives.</w:t>
      </w:r>
      <w:r w:rsidR="009141DF" w:rsidRPr="00600735">
        <w:rPr>
          <w:rFonts w:ascii="Calibri" w:hAnsi="Calibri" w:cs="Arial"/>
          <w:szCs w:val="22"/>
        </w:rPr>
        <w:t xml:space="preserve"> </w:t>
      </w:r>
      <w:r w:rsidRPr="00600735">
        <w:rPr>
          <w:rFonts w:ascii="Calibri" w:hAnsi="Calibri" w:cs="Arial"/>
          <w:szCs w:val="22"/>
        </w:rPr>
        <w:t>Over-ambition – particularly in the current political environment – wo</w:t>
      </w:r>
      <w:r w:rsidR="0096290E">
        <w:rPr>
          <w:rFonts w:ascii="Calibri" w:hAnsi="Calibri" w:cs="Arial"/>
          <w:szCs w:val="22"/>
        </w:rPr>
        <w:t>uld simply be counterproductive; and</w:t>
      </w:r>
    </w:p>
    <w:p w:rsidR="00BA5907" w:rsidRPr="00600735" w:rsidRDefault="00BA5907" w:rsidP="00BA5907">
      <w:pPr>
        <w:pStyle w:val="ListParagraph"/>
        <w:numPr>
          <w:ilvl w:val="0"/>
          <w:numId w:val="4"/>
        </w:numPr>
        <w:rPr>
          <w:rFonts w:ascii="Calibri" w:hAnsi="Calibri" w:cs="Arial"/>
          <w:szCs w:val="22"/>
        </w:rPr>
      </w:pPr>
      <w:r w:rsidRPr="00600735">
        <w:rPr>
          <w:rFonts w:ascii="Calibri" w:hAnsi="Calibri" w:cs="Arial"/>
          <w:szCs w:val="22"/>
        </w:rPr>
        <w:t xml:space="preserve">An element of flexibility and adaptability should be front-loaded into the </w:t>
      </w:r>
      <w:r w:rsidR="00A74836">
        <w:rPr>
          <w:rFonts w:ascii="Calibri" w:hAnsi="Calibri" w:cs="Arial"/>
          <w:szCs w:val="22"/>
        </w:rPr>
        <w:t>program</w:t>
      </w:r>
      <w:r w:rsidRPr="00600735">
        <w:rPr>
          <w:rFonts w:ascii="Calibri" w:hAnsi="Calibri" w:cs="Arial"/>
          <w:szCs w:val="22"/>
        </w:rPr>
        <w:t xml:space="preserve"> design and </w:t>
      </w:r>
      <w:r w:rsidR="00A74836">
        <w:rPr>
          <w:rFonts w:ascii="Calibri" w:hAnsi="Calibri" w:cs="Arial"/>
          <w:szCs w:val="22"/>
        </w:rPr>
        <w:t>program</w:t>
      </w:r>
      <w:r w:rsidRPr="00600735">
        <w:rPr>
          <w:rFonts w:ascii="Calibri" w:hAnsi="Calibri" w:cs="Arial"/>
          <w:szCs w:val="22"/>
        </w:rPr>
        <w:t xml:space="preserve"> budget to allow it to respond to opportunities as they may arise over time.</w:t>
      </w:r>
      <w:r w:rsidR="009141DF" w:rsidRPr="00600735">
        <w:rPr>
          <w:rFonts w:ascii="Calibri" w:hAnsi="Calibri" w:cs="Arial"/>
          <w:szCs w:val="22"/>
        </w:rPr>
        <w:t xml:space="preserve"> </w:t>
      </w:r>
      <w:r w:rsidRPr="00600735">
        <w:rPr>
          <w:rFonts w:ascii="Calibri" w:hAnsi="Calibri" w:cs="Arial"/>
          <w:szCs w:val="22"/>
        </w:rPr>
        <w:t>What is not politically possible today may be possible in two or three years’ time.</w:t>
      </w:r>
    </w:p>
    <w:p w:rsidR="00BA5907" w:rsidRPr="00600735" w:rsidRDefault="00BA5907" w:rsidP="00BA5907">
      <w:pPr>
        <w:pStyle w:val="Heading2"/>
        <w:rPr>
          <w:rFonts w:ascii="Calibri" w:hAnsi="Calibri" w:cs="Arial"/>
          <w:szCs w:val="22"/>
        </w:rPr>
      </w:pPr>
      <w:bookmarkStart w:id="73" w:name="_Toc465426586"/>
      <w:bookmarkStart w:id="74" w:name="_Toc478032341"/>
      <w:r w:rsidRPr="00600735">
        <w:rPr>
          <w:rFonts w:ascii="Calibri" w:hAnsi="Calibri" w:cs="Arial"/>
          <w:szCs w:val="22"/>
        </w:rPr>
        <w:t>Safeguards</w:t>
      </w:r>
      <w:bookmarkEnd w:id="73"/>
      <w:bookmarkEnd w:id="74"/>
    </w:p>
    <w:p w:rsidR="00BA5907" w:rsidRPr="00600735" w:rsidRDefault="00B342AF" w:rsidP="00BA5907">
      <w:pPr>
        <w:rPr>
          <w:rFonts w:ascii="Calibri" w:hAnsi="Calibri" w:cs="Arial"/>
          <w:szCs w:val="22"/>
        </w:rPr>
      </w:pPr>
      <w:r w:rsidRPr="00600735">
        <w:rPr>
          <w:rFonts w:ascii="Calibri" w:hAnsi="Calibri" w:cs="Arial"/>
          <w:szCs w:val="22"/>
        </w:rPr>
        <w:t>DFAT s</w:t>
      </w:r>
      <w:r w:rsidR="00BA5907" w:rsidRPr="00600735">
        <w:rPr>
          <w:rFonts w:ascii="Calibri" w:hAnsi="Calibri" w:cs="Arial"/>
          <w:szCs w:val="22"/>
        </w:rPr>
        <w:t>afeguards for the Australian Aid Program are applied to environmental protection, displacement and resettlement, and child protection.</w:t>
      </w:r>
      <w:r w:rsidR="009141DF" w:rsidRPr="00600735">
        <w:rPr>
          <w:rFonts w:ascii="Calibri" w:hAnsi="Calibri" w:cs="Arial"/>
          <w:szCs w:val="22"/>
        </w:rPr>
        <w:t xml:space="preserve"> </w:t>
      </w:r>
      <w:r w:rsidR="00BA5907" w:rsidRPr="00600735">
        <w:rPr>
          <w:rFonts w:ascii="Calibri" w:hAnsi="Calibri" w:cs="Arial"/>
          <w:szCs w:val="22"/>
        </w:rPr>
        <w:t xml:space="preserve">DFAT’s original Investment Concept Note for the Governance </w:t>
      </w:r>
      <w:r w:rsidR="00616357" w:rsidRPr="00600735">
        <w:rPr>
          <w:rFonts w:ascii="Calibri" w:hAnsi="Calibri" w:cs="Arial"/>
          <w:szCs w:val="22"/>
        </w:rPr>
        <w:t>Program</w:t>
      </w:r>
      <w:r w:rsidR="00BA5907" w:rsidRPr="00600735">
        <w:rPr>
          <w:rFonts w:ascii="Calibri" w:hAnsi="Calibri" w:cs="Arial"/>
          <w:szCs w:val="22"/>
        </w:rPr>
        <w:t xml:space="preserve"> did not identify any potential safeguards issues, nor have specific potential safeguards issues been identified through the subsequent design process.</w:t>
      </w:r>
      <w:r w:rsidR="009141DF" w:rsidRPr="00600735">
        <w:rPr>
          <w:rFonts w:ascii="Calibri" w:hAnsi="Calibri" w:cs="Arial"/>
          <w:szCs w:val="22"/>
        </w:rPr>
        <w:t xml:space="preserve"> </w:t>
      </w:r>
      <w:r w:rsidR="00BA5907" w:rsidRPr="00600735">
        <w:rPr>
          <w:rFonts w:ascii="Calibri" w:hAnsi="Calibri" w:cs="Arial"/>
          <w:szCs w:val="22"/>
        </w:rPr>
        <w:t xml:space="preserve">That said, the </w:t>
      </w:r>
      <w:r w:rsidR="00A74836">
        <w:rPr>
          <w:rFonts w:ascii="Calibri" w:hAnsi="Calibri" w:cs="Arial"/>
          <w:szCs w:val="22"/>
        </w:rPr>
        <w:t>program</w:t>
      </w:r>
      <w:r w:rsidR="00BA5907" w:rsidRPr="00600735">
        <w:rPr>
          <w:rFonts w:ascii="Calibri" w:hAnsi="Calibri" w:cs="Arial"/>
          <w:szCs w:val="22"/>
        </w:rPr>
        <w:t xml:space="preserve"> will need to remain cognizant of, and to adhere and apply these safeguards.</w:t>
      </w:r>
      <w:r w:rsidR="009141DF" w:rsidRPr="00600735">
        <w:rPr>
          <w:rFonts w:ascii="Calibri" w:hAnsi="Calibri" w:cs="Arial"/>
          <w:szCs w:val="22"/>
        </w:rPr>
        <w:t xml:space="preserve"> </w:t>
      </w:r>
      <w:r w:rsidR="00BA5907" w:rsidRPr="00600735">
        <w:rPr>
          <w:rFonts w:ascii="Calibri" w:hAnsi="Calibri" w:cs="Arial"/>
          <w:szCs w:val="22"/>
        </w:rPr>
        <w:t xml:space="preserve">Program management will refer to the DFAT website for the most up to date versions of DFAT Safeguards. </w:t>
      </w:r>
    </w:p>
    <w:p w:rsidR="00BA5907" w:rsidRPr="00600735" w:rsidRDefault="00BA5907" w:rsidP="003E3187">
      <w:pPr>
        <w:pStyle w:val="Heading4"/>
        <w:rPr>
          <w:rFonts w:ascii="Calibri" w:hAnsi="Calibri" w:cs="Arial"/>
          <w:szCs w:val="22"/>
        </w:rPr>
      </w:pPr>
      <w:bookmarkStart w:id="75" w:name="_Toc465426587"/>
      <w:r w:rsidRPr="00600735">
        <w:rPr>
          <w:rFonts w:ascii="Calibri" w:hAnsi="Calibri" w:cs="Arial"/>
          <w:szCs w:val="22"/>
        </w:rPr>
        <w:t>Child Protection</w:t>
      </w:r>
      <w:bookmarkEnd w:id="75"/>
      <w:r w:rsidRPr="00600735">
        <w:rPr>
          <w:rFonts w:ascii="Calibri" w:hAnsi="Calibri" w:cs="Arial"/>
          <w:szCs w:val="22"/>
        </w:rPr>
        <w:t xml:space="preserve"> </w:t>
      </w:r>
    </w:p>
    <w:p w:rsidR="00BA5907" w:rsidRPr="00600735" w:rsidRDefault="00BA5907" w:rsidP="00BA5907">
      <w:pPr>
        <w:rPr>
          <w:rFonts w:ascii="Calibri" w:hAnsi="Calibri" w:cs="Arial"/>
          <w:szCs w:val="22"/>
        </w:rPr>
      </w:pPr>
      <w:r w:rsidRPr="00600735">
        <w:rPr>
          <w:rFonts w:ascii="Calibri" w:hAnsi="Calibri" w:cs="Arial"/>
          <w:szCs w:val="22"/>
        </w:rPr>
        <w:t xml:space="preserve">The Governance </w:t>
      </w:r>
      <w:r w:rsidR="00616357" w:rsidRPr="00600735">
        <w:rPr>
          <w:rFonts w:ascii="Calibri" w:hAnsi="Calibri" w:cs="Arial"/>
          <w:szCs w:val="22"/>
        </w:rPr>
        <w:t>P</w:t>
      </w:r>
      <w:r w:rsidRPr="00600735">
        <w:rPr>
          <w:rFonts w:ascii="Calibri" w:hAnsi="Calibri" w:cs="Arial"/>
          <w:szCs w:val="22"/>
        </w:rPr>
        <w:t xml:space="preserve">rogram will apply the Australian Government Child Protection Policy for the Australian Government’s aid program, originally released January 2013 and reprinted June 2014, and any updates released throughout the course of the </w:t>
      </w:r>
      <w:r w:rsidR="00616357" w:rsidRPr="00600735">
        <w:rPr>
          <w:rFonts w:ascii="Calibri" w:hAnsi="Calibri" w:cs="Arial"/>
          <w:szCs w:val="22"/>
        </w:rPr>
        <w:t>Program</w:t>
      </w:r>
      <w:r w:rsidRPr="00600735">
        <w:rPr>
          <w:rFonts w:ascii="Calibri" w:hAnsi="Calibri" w:cs="Arial"/>
          <w:szCs w:val="22"/>
        </w:rPr>
        <w:t>.</w:t>
      </w:r>
      <w:r w:rsidR="009141DF" w:rsidRPr="00600735">
        <w:rPr>
          <w:rFonts w:ascii="Calibri" w:hAnsi="Calibri" w:cs="Arial"/>
          <w:szCs w:val="22"/>
        </w:rPr>
        <w:t xml:space="preserve"> </w:t>
      </w:r>
      <w:r w:rsidRPr="00600735">
        <w:rPr>
          <w:rFonts w:ascii="Calibri" w:hAnsi="Calibri" w:cs="Arial"/>
          <w:szCs w:val="22"/>
        </w:rPr>
        <w:t>The Child Protection Policy applies to all contractors and agencies funded by the Australian Government aid program.</w:t>
      </w:r>
      <w:r w:rsidR="009141DF" w:rsidRPr="00600735">
        <w:rPr>
          <w:rFonts w:ascii="Calibri" w:hAnsi="Calibri" w:cs="Arial"/>
          <w:szCs w:val="22"/>
        </w:rPr>
        <w:t xml:space="preserve"> </w:t>
      </w:r>
      <w:r w:rsidRPr="00600735">
        <w:rPr>
          <w:rFonts w:ascii="Calibri" w:hAnsi="Calibri" w:cs="Arial"/>
          <w:szCs w:val="22"/>
        </w:rPr>
        <w:t>The Policy recognises the shared and collective responsibility of all adults to prevent child exploitation and abuse and DFAT’s own responsibilities as the Australian Government’s overseas aid agency, to working with its partners to prevent and respond to child exploitation and abuse.</w:t>
      </w:r>
      <w:r w:rsidR="009141DF" w:rsidRPr="00600735">
        <w:rPr>
          <w:rFonts w:ascii="Calibri" w:hAnsi="Calibri" w:cs="Arial"/>
          <w:szCs w:val="22"/>
        </w:rPr>
        <w:t xml:space="preserve"> </w:t>
      </w:r>
      <w:r w:rsidRPr="00600735">
        <w:rPr>
          <w:rFonts w:ascii="Calibri" w:hAnsi="Calibri" w:cs="Arial"/>
          <w:szCs w:val="22"/>
        </w:rPr>
        <w:t xml:space="preserve">It further recognises that child sex offenders often seek employment or volunteer placements in organisations that work with children in Australia or overseas in order to access vulnerable children and therefore the policy is designed to protect children across the world from (or from further) exploitation and abuse and sexual, physical and psychological violation. </w:t>
      </w:r>
    </w:p>
    <w:p w:rsidR="00BA5907" w:rsidRPr="00600735" w:rsidRDefault="00BA5907" w:rsidP="00BA5907">
      <w:pPr>
        <w:rPr>
          <w:rFonts w:ascii="Calibri" w:hAnsi="Calibri" w:cs="Arial"/>
          <w:szCs w:val="22"/>
        </w:rPr>
      </w:pPr>
      <w:r w:rsidRPr="00600735">
        <w:rPr>
          <w:rFonts w:ascii="Calibri" w:hAnsi="Calibri" w:cs="Arial"/>
          <w:szCs w:val="22"/>
        </w:rPr>
        <w:t xml:space="preserve">The goal of the policy is to protect children from exploitation and abuse of all kinds in the delivery of Australia's overseas aid program. </w:t>
      </w:r>
    </w:p>
    <w:p w:rsidR="00BA5907" w:rsidRPr="00600735" w:rsidRDefault="00BA5907" w:rsidP="00BA5907">
      <w:pPr>
        <w:rPr>
          <w:rFonts w:ascii="Calibri" w:hAnsi="Calibri" w:cs="Arial"/>
          <w:szCs w:val="22"/>
        </w:rPr>
      </w:pPr>
      <w:r w:rsidRPr="00600735">
        <w:rPr>
          <w:rFonts w:ascii="Calibri" w:hAnsi="Calibri" w:cs="Arial"/>
          <w:szCs w:val="22"/>
        </w:rPr>
        <w:t xml:space="preserve">The guiding principles of the policy are: </w:t>
      </w:r>
    </w:p>
    <w:p w:rsidR="00BA5907" w:rsidRPr="00600735" w:rsidRDefault="00BA5907" w:rsidP="00BA5907">
      <w:pPr>
        <w:pStyle w:val="ListParagraph"/>
        <w:numPr>
          <w:ilvl w:val="0"/>
          <w:numId w:val="6"/>
        </w:numPr>
        <w:rPr>
          <w:rFonts w:ascii="Calibri" w:hAnsi="Calibri" w:cs="Arial"/>
          <w:szCs w:val="22"/>
        </w:rPr>
      </w:pPr>
      <w:r w:rsidRPr="00600735">
        <w:rPr>
          <w:rFonts w:ascii="Calibri" w:hAnsi="Calibri" w:cs="Arial"/>
          <w:szCs w:val="22"/>
        </w:rPr>
        <w:t>Zero tolerance of child exploitation and abuse</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6"/>
        </w:numPr>
        <w:rPr>
          <w:rFonts w:ascii="Calibri" w:hAnsi="Calibri" w:cs="Arial"/>
          <w:szCs w:val="22"/>
        </w:rPr>
      </w:pPr>
      <w:r w:rsidRPr="00600735">
        <w:rPr>
          <w:rFonts w:ascii="Calibri" w:hAnsi="Calibri" w:cs="Arial"/>
          <w:szCs w:val="22"/>
        </w:rPr>
        <w:t>Recognition of the best interest of the child</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6"/>
        </w:numPr>
        <w:rPr>
          <w:rFonts w:ascii="Calibri" w:hAnsi="Calibri" w:cs="Arial"/>
          <w:szCs w:val="22"/>
        </w:rPr>
      </w:pPr>
      <w:r w:rsidRPr="00600735">
        <w:rPr>
          <w:rFonts w:ascii="Calibri" w:hAnsi="Calibri" w:cs="Arial"/>
          <w:szCs w:val="22"/>
        </w:rPr>
        <w:t>Sharing responsibility for child protection</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6"/>
        </w:numPr>
        <w:rPr>
          <w:rFonts w:ascii="Calibri" w:hAnsi="Calibri" w:cs="Arial"/>
          <w:szCs w:val="22"/>
        </w:rPr>
      </w:pPr>
      <w:r w:rsidRPr="00600735">
        <w:rPr>
          <w:rFonts w:ascii="Calibri" w:hAnsi="Calibri" w:cs="Arial"/>
          <w:szCs w:val="22"/>
        </w:rPr>
        <w:t>Risk management approach</w:t>
      </w:r>
      <w:r w:rsidR="0096290E">
        <w:rPr>
          <w:rFonts w:ascii="Calibri" w:hAnsi="Calibri" w:cs="Arial"/>
          <w:szCs w:val="22"/>
        </w:rPr>
        <w:t>; and</w:t>
      </w:r>
      <w:r w:rsidRPr="00600735">
        <w:rPr>
          <w:rFonts w:ascii="Calibri" w:hAnsi="Calibri" w:cs="Arial"/>
          <w:szCs w:val="22"/>
        </w:rPr>
        <w:t xml:space="preserve"> </w:t>
      </w:r>
    </w:p>
    <w:p w:rsidR="00BA5907" w:rsidRPr="00600735" w:rsidRDefault="0096290E" w:rsidP="00BA5907">
      <w:pPr>
        <w:pStyle w:val="ListParagraph"/>
        <w:numPr>
          <w:ilvl w:val="0"/>
          <w:numId w:val="6"/>
        </w:numPr>
        <w:rPr>
          <w:rFonts w:ascii="Calibri" w:hAnsi="Calibri" w:cs="Arial"/>
          <w:szCs w:val="22"/>
        </w:rPr>
      </w:pPr>
      <w:r>
        <w:rPr>
          <w:rFonts w:ascii="Calibri" w:hAnsi="Calibri" w:cs="Arial"/>
          <w:szCs w:val="22"/>
        </w:rPr>
        <w:t>Procedural fairness.</w:t>
      </w:r>
    </w:p>
    <w:p w:rsidR="00BA5907" w:rsidRPr="00600735" w:rsidRDefault="00BA5907" w:rsidP="00BA5907">
      <w:pPr>
        <w:rPr>
          <w:rFonts w:ascii="Calibri" w:hAnsi="Calibri" w:cs="Arial"/>
          <w:szCs w:val="22"/>
        </w:rPr>
      </w:pPr>
      <w:r w:rsidRPr="00600735">
        <w:rPr>
          <w:rFonts w:ascii="Calibri" w:hAnsi="Calibri" w:cs="Arial"/>
          <w:szCs w:val="22"/>
        </w:rPr>
        <w:t xml:space="preserve">The Governance </w:t>
      </w:r>
      <w:r w:rsidR="003E3187" w:rsidRPr="00600735">
        <w:rPr>
          <w:rFonts w:ascii="Calibri" w:hAnsi="Calibri" w:cs="Arial"/>
          <w:szCs w:val="22"/>
        </w:rPr>
        <w:t>P</w:t>
      </w:r>
      <w:r w:rsidRPr="00600735">
        <w:rPr>
          <w:rFonts w:ascii="Calibri" w:hAnsi="Calibri" w:cs="Arial"/>
          <w:szCs w:val="22"/>
        </w:rPr>
        <w:t>rogram is obliged, under DFAT’s Child Protection Policy, to have a DFAT</w:t>
      </w:r>
      <w:r w:rsidR="003E3187" w:rsidRPr="00600735">
        <w:rPr>
          <w:rFonts w:ascii="Calibri" w:hAnsi="Calibri" w:cs="Arial"/>
          <w:szCs w:val="22"/>
        </w:rPr>
        <w:t xml:space="preserve"> </w:t>
      </w:r>
      <w:r w:rsidRPr="00600735">
        <w:rPr>
          <w:rFonts w:ascii="Calibri" w:hAnsi="Calibri" w:cs="Arial"/>
          <w:szCs w:val="22"/>
        </w:rPr>
        <w:t>compliant child protection policy. It currently consists of nine standards that provide a framework for managing and reducing the risks of child exploitation and abuse.</w:t>
      </w:r>
      <w:r w:rsidR="009141DF" w:rsidRPr="00600735">
        <w:rPr>
          <w:rFonts w:ascii="Calibri" w:hAnsi="Calibri" w:cs="Arial"/>
          <w:szCs w:val="22"/>
        </w:rPr>
        <w:t xml:space="preserve"> </w:t>
      </w:r>
      <w:r w:rsidRPr="00600735">
        <w:rPr>
          <w:rFonts w:ascii="Calibri" w:hAnsi="Calibri" w:cs="Arial"/>
          <w:szCs w:val="22"/>
        </w:rPr>
        <w:t xml:space="preserve">The policy applies to any managing contractor as well as its personnel, partners and subcontractors who are using DFAT funds. </w:t>
      </w:r>
    </w:p>
    <w:p w:rsidR="00BA5907" w:rsidRPr="00600735" w:rsidRDefault="00BA5907" w:rsidP="003E3187">
      <w:pPr>
        <w:pStyle w:val="Heading4"/>
        <w:rPr>
          <w:rFonts w:ascii="Calibri" w:hAnsi="Calibri" w:cs="Arial"/>
          <w:szCs w:val="22"/>
        </w:rPr>
      </w:pPr>
      <w:bookmarkStart w:id="76" w:name="_Toc465426588"/>
      <w:r w:rsidRPr="00600735">
        <w:rPr>
          <w:rFonts w:ascii="Calibri" w:hAnsi="Calibri" w:cs="Arial"/>
          <w:szCs w:val="22"/>
        </w:rPr>
        <w:t>Displacement and Resettlement</w:t>
      </w:r>
      <w:bookmarkEnd w:id="76"/>
      <w:r w:rsidRPr="00600735">
        <w:rPr>
          <w:rFonts w:ascii="Calibri" w:hAnsi="Calibri" w:cs="Arial"/>
          <w:szCs w:val="22"/>
        </w:rPr>
        <w:t xml:space="preserve"> </w:t>
      </w:r>
    </w:p>
    <w:p w:rsidR="00BA5907" w:rsidRPr="00600735" w:rsidRDefault="00BA5907" w:rsidP="00BA5907">
      <w:pPr>
        <w:rPr>
          <w:rFonts w:ascii="Calibri" w:hAnsi="Calibri" w:cs="Arial"/>
          <w:szCs w:val="22"/>
        </w:rPr>
      </w:pPr>
      <w:r w:rsidRPr="00600735">
        <w:rPr>
          <w:rFonts w:ascii="Calibri" w:hAnsi="Calibri" w:cs="Arial"/>
          <w:szCs w:val="22"/>
        </w:rPr>
        <w:t xml:space="preserve">The Governance </w:t>
      </w:r>
      <w:r w:rsidR="003E3187" w:rsidRPr="00600735">
        <w:rPr>
          <w:rFonts w:ascii="Calibri" w:hAnsi="Calibri" w:cs="Arial"/>
          <w:szCs w:val="22"/>
        </w:rPr>
        <w:t>P</w:t>
      </w:r>
      <w:r w:rsidRPr="00600735">
        <w:rPr>
          <w:rFonts w:ascii="Calibri" w:hAnsi="Calibri" w:cs="Arial"/>
          <w:szCs w:val="22"/>
        </w:rPr>
        <w:t xml:space="preserve">rogram is required to adhere to DFAT’s </w:t>
      </w:r>
      <w:r w:rsidR="0061605F">
        <w:rPr>
          <w:rFonts w:ascii="Calibri" w:hAnsi="Calibri" w:cs="Arial"/>
          <w:szCs w:val="22"/>
        </w:rPr>
        <w:t xml:space="preserve">policy on </w:t>
      </w:r>
      <w:r w:rsidRPr="0061605F">
        <w:rPr>
          <w:rFonts w:ascii="Calibri" w:hAnsi="Calibri" w:cs="Arial"/>
          <w:i/>
          <w:szCs w:val="22"/>
        </w:rPr>
        <w:t xml:space="preserve">Displacement and </w:t>
      </w:r>
      <w:r w:rsidR="0061605F" w:rsidRPr="0061605F">
        <w:rPr>
          <w:rFonts w:ascii="Calibri" w:hAnsi="Calibri" w:cs="Arial"/>
          <w:i/>
          <w:szCs w:val="22"/>
        </w:rPr>
        <w:t>R</w:t>
      </w:r>
      <w:r w:rsidRPr="0061605F">
        <w:rPr>
          <w:rFonts w:ascii="Calibri" w:hAnsi="Calibri" w:cs="Arial"/>
          <w:i/>
          <w:szCs w:val="22"/>
        </w:rPr>
        <w:t xml:space="preserve">esettlement of </w:t>
      </w:r>
      <w:r w:rsidR="0061605F" w:rsidRPr="0061605F">
        <w:rPr>
          <w:rFonts w:ascii="Calibri" w:hAnsi="Calibri" w:cs="Arial"/>
          <w:i/>
          <w:szCs w:val="22"/>
        </w:rPr>
        <w:t>P</w:t>
      </w:r>
      <w:r w:rsidRPr="0061605F">
        <w:rPr>
          <w:rFonts w:ascii="Calibri" w:hAnsi="Calibri" w:cs="Arial"/>
          <w:i/>
          <w:szCs w:val="22"/>
        </w:rPr>
        <w:t xml:space="preserve">eople in </w:t>
      </w:r>
      <w:r w:rsidR="0061605F" w:rsidRPr="0061605F">
        <w:rPr>
          <w:rFonts w:ascii="Calibri" w:hAnsi="Calibri" w:cs="Arial"/>
          <w:i/>
          <w:szCs w:val="22"/>
        </w:rPr>
        <w:t>D</w:t>
      </w:r>
      <w:r w:rsidRPr="0061605F">
        <w:rPr>
          <w:rFonts w:ascii="Calibri" w:hAnsi="Calibri" w:cs="Arial"/>
          <w:i/>
          <w:szCs w:val="22"/>
        </w:rPr>
        <w:t xml:space="preserve">evelopment </w:t>
      </w:r>
      <w:r w:rsidR="0061605F" w:rsidRPr="0061605F">
        <w:rPr>
          <w:rFonts w:ascii="Calibri" w:hAnsi="Calibri" w:cs="Arial"/>
          <w:i/>
          <w:szCs w:val="22"/>
        </w:rPr>
        <w:t>A</w:t>
      </w:r>
      <w:r w:rsidRPr="0061605F">
        <w:rPr>
          <w:rFonts w:ascii="Calibri" w:hAnsi="Calibri" w:cs="Arial"/>
          <w:i/>
          <w:szCs w:val="22"/>
        </w:rPr>
        <w:t>ctivities</w:t>
      </w:r>
      <w:r w:rsidRPr="00600735">
        <w:rPr>
          <w:rFonts w:ascii="Calibri" w:hAnsi="Calibri" w:cs="Arial"/>
          <w:szCs w:val="22"/>
        </w:rPr>
        <w:t>, July 2015 (or its subsequent updates). Displacement may be physical or economic and may occur as a result of development activities such as the building of economic or social infrastructure. Displacement occurs wherever communities are required to move, or when their access to land is restricted, as a consequence of the activity. Resettlement of affected communities to alternative locations needs to be well planned and supported in order to ensure positive outcomes. Appropriate risk assessments and mitigation measures need to be in place in order to ensure positive outcomes for vulnerable people who may be affected by the activities, directly and indirectly.</w:t>
      </w:r>
    </w:p>
    <w:p w:rsidR="00BA5907" w:rsidRPr="00600735" w:rsidRDefault="00BA5907" w:rsidP="00BA5907">
      <w:pPr>
        <w:rPr>
          <w:rFonts w:ascii="Calibri" w:hAnsi="Calibri" w:cs="Arial"/>
          <w:szCs w:val="22"/>
        </w:rPr>
      </w:pPr>
      <w:r w:rsidRPr="00600735">
        <w:rPr>
          <w:rFonts w:ascii="Calibri" w:hAnsi="Calibri" w:cs="Arial"/>
          <w:szCs w:val="22"/>
        </w:rPr>
        <w:t xml:space="preserve">Although it is not envisaged that the implementation of the Governance </w:t>
      </w:r>
      <w:r w:rsidR="00616357" w:rsidRPr="00600735">
        <w:rPr>
          <w:rFonts w:ascii="Calibri" w:hAnsi="Calibri" w:cs="Arial"/>
          <w:szCs w:val="22"/>
        </w:rPr>
        <w:t>Program</w:t>
      </w:r>
      <w:r w:rsidRPr="00600735">
        <w:rPr>
          <w:rFonts w:ascii="Calibri" w:hAnsi="Calibri" w:cs="Arial"/>
          <w:szCs w:val="22"/>
        </w:rPr>
        <w:t xml:space="preserve"> will result in displacement and resettlement, it will need to be mindful of, and adhere to, the DFAT guidelines. </w:t>
      </w:r>
    </w:p>
    <w:p w:rsidR="00BA5907" w:rsidRPr="00600735" w:rsidRDefault="00BA5907" w:rsidP="003E3187">
      <w:pPr>
        <w:pStyle w:val="Heading4"/>
        <w:rPr>
          <w:rFonts w:ascii="Calibri" w:hAnsi="Calibri" w:cs="Arial"/>
          <w:szCs w:val="22"/>
        </w:rPr>
      </w:pPr>
      <w:bookmarkStart w:id="77" w:name="_Toc465426589"/>
      <w:r w:rsidRPr="00600735">
        <w:rPr>
          <w:rFonts w:ascii="Calibri" w:hAnsi="Calibri" w:cs="Arial"/>
          <w:szCs w:val="22"/>
        </w:rPr>
        <w:t>Environmental Protection</w:t>
      </w:r>
      <w:bookmarkEnd w:id="77"/>
      <w:r w:rsidRPr="00600735">
        <w:rPr>
          <w:rFonts w:ascii="Calibri" w:hAnsi="Calibri" w:cs="Arial"/>
          <w:szCs w:val="22"/>
        </w:rPr>
        <w:t xml:space="preserve"> </w:t>
      </w:r>
    </w:p>
    <w:p w:rsidR="00BA5907" w:rsidRPr="00600735" w:rsidRDefault="00BA5907" w:rsidP="00BA5907">
      <w:pPr>
        <w:rPr>
          <w:rFonts w:ascii="Calibri" w:hAnsi="Calibri" w:cs="Arial"/>
          <w:szCs w:val="22"/>
        </w:rPr>
      </w:pPr>
      <w:r w:rsidRPr="00600735">
        <w:rPr>
          <w:rFonts w:ascii="Calibri" w:hAnsi="Calibri" w:cs="Arial"/>
          <w:szCs w:val="22"/>
        </w:rPr>
        <w:t xml:space="preserve">The Governance </w:t>
      </w:r>
      <w:r w:rsidR="00616357" w:rsidRPr="00600735">
        <w:rPr>
          <w:rFonts w:ascii="Calibri" w:hAnsi="Calibri" w:cs="Arial"/>
          <w:szCs w:val="22"/>
        </w:rPr>
        <w:t>Program</w:t>
      </w:r>
      <w:r w:rsidRPr="00600735">
        <w:rPr>
          <w:rFonts w:ascii="Calibri" w:hAnsi="Calibri" w:cs="Arial"/>
          <w:szCs w:val="22"/>
        </w:rPr>
        <w:t xml:space="preserve"> must comply with DFAT’s Environmental Protection Policy (November 2014) and any subsequent updates. The Australian aid program and its activities are obliged, under the Environment Protection and Biodiversity Conservation Act, 1999 (‘the EPBC Act’) to consider whether overseas work will cause, or may be likely to cause, a significant impact on the environment, and take steps to avoid and/or mitigate any negative impacts. Under the provisions of the EPBC Act, potential significant impacts on the environment from the implementation of the Australian aid program must be diligently assessed and managed as prescribed under the EPBC Act.</w:t>
      </w:r>
    </w:p>
    <w:p w:rsidR="00BA5907" w:rsidRPr="00600735" w:rsidRDefault="00BA5907" w:rsidP="00BA5907">
      <w:pPr>
        <w:rPr>
          <w:rFonts w:ascii="Calibri" w:hAnsi="Calibri" w:cs="Arial"/>
          <w:szCs w:val="22"/>
        </w:rPr>
      </w:pPr>
      <w:r w:rsidRPr="00600735">
        <w:rPr>
          <w:rFonts w:ascii="Calibri" w:hAnsi="Calibri" w:cs="Arial"/>
          <w:szCs w:val="22"/>
        </w:rPr>
        <w:t xml:space="preserve"> Policy Principles for Environment Protection under the Australian aid program include the following: </w:t>
      </w:r>
    </w:p>
    <w:p w:rsidR="00BA5907" w:rsidRPr="00600735" w:rsidRDefault="00BA5907" w:rsidP="00BA5907">
      <w:pPr>
        <w:pStyle w:val="ListParagraph"/>
        <w:numPr>
          <w:ilvl w:val="0"/>
          <w:numId w:val="7"/>
        </w:numPr>
        <w:rPr>
          <w:rFonts w:ascii="Calibri" w:hAnsi="Calibri" w:cs="Arial"/>
          <w:szCs w:val="22"/>
        </w:rPr>
      </w:pPr>
      <w:r w:rsidRPr="00600735">
        <w:rPr>
          <w:rFonts w:ascii="Calibri" w:hAnsi="Calibri" w:cs="Arial"/>
          <w:szCs w:val="22"/>
        </w:rPr>
        <w:t>Principle 1: Do no harm</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7"/>
        </w:numPr>
        <w:rPr>
          <w:rFonts w:ascii="Calibri" w:hAnsi="Calibri" w:cs="Arial"/>
          <w:szCs w:val="22"/>
        </w:rPr>
      </w:pPr>
      <w:r w:rsidRPr="00600735">
        <w:rPr>
          <w:rFonts w:ascii="Calibri" w:hAnsi="Calibri" w:cs="Arial"/>
          <w:szCs w:val="22"/>
        </w:rPr>
        <w:t>Principle 2: Assess and manage environmental risk and impact</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7"/>
        </w:numPr>
        <w:rPr>
          <w:rFonts w:ascii="Calibri" w:hAnsi="Calibri" w:cs="Arial"/>
          <w:szCs w:val="22"/>
        </w:rPr>
      </w:pPr>
      <w:r w:rsidRPr="00600735">
        <w:rPr>
          <w:rFonts w:ascii="Calibri" w:hAnsi="Calibri" w:cs="Arial"/>
          <w:szCs w:val="22"/>
        </w:rPr>
        <w:t>Principle 3: Disclose information transparently</w:t>
      </w:r>
      <w:r w:rsidR="0096290E">
        <w:rPr>
          <w:rFonts w:ascii="Calibri" w:hAnsi="Calibri" w:cs="Arial"/>
          <w:szCs w:val="22"/>
        </w:rPr>
        <w:t>;</w:t>
      </w:r>
      <w:r w:rsidRPr="00600735">
        <w:rPr>
          <w:rFonts w:ascii="Calibri" w:hAnsi="Calibri" w:cs="Arial"/>
          <w:szCs w:val="22"/>
        </w:rPr>
        <w:t xml:space="preserve"> </w:t>
      </w:r>
    </w:p>
    <w:p w:rsidR="00BA5907" w:rsidRPr="00600735" w:rsidRDefault="00BA5907" w:rsidP="00BA5907">
      <w:pPr>
        <w:pStyle w:val="ListParagraph"/>
        <w:numPr>
          <w:ilvl w:val="0"/>
          <w:numId w:val="7"/>
        </w:numPr>
        <w:rPr>
          <w:rFonts w:ascii="Calibri" w:hAnsi="Calibri" w:cs="Arial"/>
          <w:szCs w:val="22"/>
        </w:rPr>
      </w:pPr>
      <w:r w:rsidRPr="00600735">
        <w:rPr>
          <w:rFonts w:ascii="Calibri" w:hAnsi="Calibri" w:cs="Arial"/>
          <w:szCs w:val="22"/>
        </w:rPr>
        <w:t>Principle 5: Work with partners</w:t>
      </w:r>
      <w:r w:rsidR="0096290E">
        <w:rPr>
          <w:rFonts w:ascii="Calibri" w:hAnsi="Calibri" w:cs="Arial"/>
          <w:szCs w:val="22"/>
        </w:rPr>
        <w:t>; and</w:t>
      </w:r>
      <w:r w:rsidRPr="00600735">
        <w:rPr>
          <w:rFonts w:ascii="Calibri" w:hAnsi="Calibri" w:cs="Arial"/>
          <w:szCs w:val="22"/>
        </w:rPr>
        <w:t xml:space="preserve"> </w:t>
      </w:r>
    </w:p>
    <w:p w:rsidR="00BA5907" w:rsidRPr="00600735" w:rsidRDefault="00BA5907" w:rsidP="00BA5907">
      <w:pPr>
        <w:pStyle w:val="ListParagraph"/>
        <w:numPr>
          <w:ilvl w:val="0"/>
          <w:numId w:val="7"/>
        </w:numPr>
        <w:rPr>
          <w:rFonts w:ascii="Calibri" w:hAnsi="Calibri" w:cs="Arial"/>
          <w:szCs w:val="22"/>
        </w:rPr>
      </w:pPr>
      <w:r w:rsidRPr="00600735">
        <w:rPr>
          <w:rFonts w:ascii="Calibri" w:hAnsi="Calibri" w:cs="Arial"/>
          <w:szCs w:val="22"/>
        </w:rPr>
        <w:t>Principle 6: Promote improved environmental outcomes</w:t>
      </w:r>
      <w:r w:rsidR="0096290E">
        <w:rPr>
          <w:rFonts w:ascii="Calibri" w:hAnsi="Calibri" w:cs="Arial"/>
          <w:szCs w:val="22"/>
        </w:rPr>
        <w:t>.</w:t>
      </w:r>
      <w:r w:rsidRPr="00600735">
        <w:rPr>
          <w:rFonts w:ascii="Calibri" w:hAnsi="Calibri" w:cs="Arial"/>
          <w:szCs w:val="22"/>
        </w:rPr>
        <w:t xml:space="preserve"> </w:t>
      </w:r>
    </w:p>
    <w:p w:rsidR="00C1602F" w:rsidRPr="00600735" w:rsidRDefault="00BA5907">
      <w:pPr>
        <w:rPr>
          <w:rFonts w:ascii="Calibri" w:hAnsi="Calibri" w:cs="Arial"/>
          <w:caps/>
          <w:color w:val="FFFFFF" w:themeColor="background1"/>
          <w:spacing w:val="15"/>
          <w:szCs w:val="22"/>
        </w:rPr>
      </w:pPr>
      <w:r w:rsidRPr="00600735">
        <w:rPr>
          <w:rFonts w:ascii="Calibri" w:hAnsi="Calibri" w:cs="Arial"/>
          <w:szCs w:val="22"/>
        </w:rPr>
        <w:t xml:space="preserve">The Governance </w:t>
      </w:r>
      <w:r w:rsidR="00616357" w:rsidRPr="00600735">
        <w:rPr>
          <w:rFonts w:ascii="Calibri" w:hAnsi="Calibri" w:cs="Arial"/>
          <w:szCs w:val="22"/>
        </w:rPr>
        <w:t>Program</w:t>
      </w:r>
      <w:r w:rsidRPr="00600735">
        <w:rPr>
          <w:rFonts w:ascii="Calibri" w:hAnsi="Calibri" w:cs="Arial"/>
          <w:szCs w:val="22"/>
        </w:rPr>
        <w:t xml:space="preserve"> is not likely to have environmental impacts through its activities.</w:t>
      </w:r>
    </w:p>
    <w:p w:rsidR="00D52B9B" w:rsidRPr="00600735" w:rsidRDefault="00D52B9B" w:rsidP="002337F7">
      <w:pPr>
        <w:pStyle w:val="Heading1"/>
        <w:rPr>
          <w:rFonts w:ascii="Calibri" w:hAnsi="Calibri" w:cs="Arial"/>
        </w:rPr>
        <w:sectPr w:rsidR="00D52B9B" w:rsidRPr="00600735" w:rsidSect="00B0144C">
          <w:headerReference w:type="default" r:id="rId32"/>
          <w:footerReference w:type="default" r:id="rId33"/>
          <w:pgSz w:w="11906" w:h="16838"/>
          <w:pgMar w:top="1440" w:right="1440" w:bottom="1440" w:left="1440" w:header="709" w:footer="709" w:gutter="0"/>
          <w:cols w:space="708"/>
          <w:docGrid w:linePitch="360"/>
        </w:sectPr>
      </w:pPr>
    </w:p>
    <w:p w:rsidR="00530A69" w:rsidRPr="00600735" w:rsidRDefault="006A2AA0" w:rsidP="002337F7">
      <w:pPr>
        <w:pStyle w:val="Heading1"/>
        <w:rPr>
          <w:rFonts w:ascii="Calibri" w:hAnsi="Calibri" w:cs="Arial"/>
        </w:rPr>
      </w:pPr>
      <w:bookmarkStart w:id="78" w:name="_Toc478032342"/>
      <w:r w:rsidRPr="00600735">
        <w:rPr>
          <w:rFonts w:ascii="Calibri" w:hAnsi="Calibri" w:cs="Arial"/>
          <w:caps w:val="0"/>
        </w:rPr>
        <w:t>ANNEXES</w:t>
      </w:r>
      <w:bookmarkEnd w:id="78"/>
    </w:p>
    <w:p w:rsidR="0053162D" w:rsidRPr="00600735" w:rsidRDefault="00341BC4" w:rsidP="0053162D">
      <w:pPr>
        <w:pStyle w:val="Heading2"/>
        <w:rPr>
          <w:rFonts w:ascii="Calibri" w:hAnsi="Calibri" w:cs="Arial"/>
          <w:szCs w:val="22"/>
        </w:rPr>
      </w:pPr>
      <w:bookmarkStart w:id="79" w:name="_Toc478032343"/>
      <w:r>
        <w:rPr>
          <w:rFonts w:ascii="Calibri" w:hAnsi="Calibri" w:cs="Arial"/>
          <w:szCs w:val="22"/>
        </w:rPr>
        <w:t xml:space="preserve">Annex </w:t>
      </w:r>
      <w:r w:rsidR="006C4FF9">
        <w:rPr>
          <w:rFonts w:ascii="Calibri" w:hAnsi="Calibri" w:cs="Arial"/>
          <w:szCs w:val="22"/>
        </w:rPr>
        <w:t>A</w:t>
      </w:r>
      <w:r w:rsidR="008241CF">
        <w:rPr>
          <w:rFonts w:ascii="Calibri" w:hAnsi="Calibri" w:cs="Arial"/>
          <w:szCs w:val="22"/>
        </w:rPr>
        <w:t>:</w:t>
      </w:r>
      <w:r w:rsidR="0053162D" w:rsidRPr="00600735">
        <w:rPr>
          <w:rFonts w:ascii="Calibri" w:hAnsi="Calibri" w:cs="Arial"/>
          <w:szCs w:val="22"/>
        </w:rPr>
        <w:t xml:space="preserve"> Mapping the Governance Program to the National Development Strategy</w:t>
      </w:r>
      <w:bookmarkEnd w:id="79"/>
    </w:p>
    <w:p w:rsidR="0053162D" w:rsidRPr="00600735" w:rsidRDefault="0053162D" w:rsidP="0053162D">
      <w:pPr>
        <w:rPr>
          <w:rFonts w:ascii="Calibri" w:hAnsi="Calibri" w:cs="Arial"/>
          <w:szCs w:val="22"/>
        </w:rPr>
      </w:pPr>
    </w:p>
    <w:tbl>
      <w:tblPr>
        <w:tblStyle w:val="TableGrid"/>
        <w:tblW w:w="0" w:type="auto"/>
        <w:tblLook w:val="04A0" w:firstRow="1" w:lastRow="0" w:firstColumn="1" w:lastColumn="0" w:noHBand="0" w:noVBand="1"/>
      </w:tblPr>
      <w:tblGrid>
        <w:gridCol w:w="12156"/>
        <w:gridCol w:w="3234"/>
      </w:tblGrid>
      <w:tr w:rsidR="0053162D" w:rsidRPr="00600735" w:rsidTr="008C74FF">
        <w:tc>
          <w:tcPr>
            <w:tcW w:w="12299" w:type="dxa"/>
            <w:shd w:val="clear" w:color="auto" w:fill="9CC2E5" w:themeFill="accent1" w:themeFillTint="99"/>
          </w:tcPr>
          <w:p w:rsidR="0053162D" w:rsidRPr="00600735" w:rsidRDefault="008C74FF" w:rsidP="00690987">
            <w:pPr>
              <w:spacing w:before="120" w:after="120"/>
              <w:rPr>
                <w:rFonts w:ascii="Calibri" w:hAnsi="Calibri" w:cs="Arial"/>
                <w:b/>
                <w:szCs w:val="22"/>
              </w:rPr>
            </w:pPr>
            <w:r w:rsidRPr="00600735">
              <w:rPr>
                <w:rFonts w:ascii="Calibri" w:hAnsi="Calibri" w:cs="Arial"/>
                <w:b/>
                <w:szCs w:val="22"/>
              </w:rPr>
              <w:t xml:space="preserve">Solomon Islands </w:t>
            </w:r>
            <w:r w:rsidR="0053162D" w:rsidRPr="00600735">
              <w:rPr>
                <w:rFonts w:ascii="Calibri" w:hAnsi="Calibri" w:cs="Arial"/>
                <w:b/>
                <w:szCs w:val="22"/>
              </w:rPr>
              <w:t>National Development Strategy</w:t>
            </w:r>
            <w:r w:rsidRPr="00600735">
              <w:rPr>
                <w:rFonts w:ascii="Calibri" w:hAnsi="Calibri" w:cs="Arial"/>
                <w:b/>
                <w:szCs w:val="22"/>
              </w:rPr>
              <w:t xml:space="preserve"> 2016-2035</w:t>
            </w:r>
          </w:p>
        </w:tc>
        <w:tc>
          <w:tcPr>
            <w:tcW w:w="3260" w:type="dxa"/>
            <w:shd w:val="clear" w:color="auto" w:fill="9CC2E5" w:themeFill="accent1" w:themeFillTint="99"/>
          </w:tcPr>
          <w:p w:rsidR="0053162D" w:rsidRPr="00600735" w:rsidRDefault="0053162D" w:rsidP="00690987">
            <w:pPr>
              <w:spacing w:before="120" w:after="120"/>
              <w:rPr>
                <w:rFonts w:ascii="Calibri" w:hAnsi="Calibri" w:cs="Arial"/>
                <w:b/>
                <w:szCs w:val="22"/>
              </w:rPr>
            </w:pPr>
            <w:r w:rsidRPr="00600735">
              <w:rPr>
                <w:rFonts w:ascii="Calibri" w:hAnsi="Calibri" w:cs="Arial"/>
                <w:b/>
                <w:szCs w:val="22"/>
              </w:rPr>
              <w:t xml:space="preserve">Governance </w:t>
            </w:r>
            <w:r w:rsidR="00616357" w:rsidRPr="00600735">
              <w:rPr>
                <w:rFonts w:ascii="Calibri" w:hAnsi="Calibri" w:cs="Arial"/>
                <w:b/>
                <w:szCs w:val="22"/>
              </w:rPr>
              <w:t>Program</w:t>
            </w:r>
            <w:r w:rsidRPr="00600735">
              <w:rPr>
                <w:rFonts w:ascii="Calibri" w:hAnsi="Calibri" w:cs="Arial"/>
                <w:b/>
                <w:szCs w:val="22"/>
              </w:rPr>
              <w:t xml:space="preserve"> activity </w:t>
            </w:r>
          </w:p>
        </w:tc>
      </w:tr>
      <w:tr w:rsidR="0053162D" w:rsidRPr="00600735" w:rsidTr="008C74FF">
        <w:tc>
          <w:tcPr>
            <w:tcW w:w="15559" w:type="dxa"/>
            <w:gridSpan w:val="2"/>
            <w:shd w:val="clear" w:color="auto" w:fill="DEEAF6" w:themeFill="accent1" w:themeFillTint="33"/>
          </w:tcPr>
          <w:p w:rsidR="0053162D" w:rsidRPr="00600735" w:rsidRDefault="0053162D" w:rsidP="00690987">
            <w:pPr>
              <w:spacing w:before="120" w:after="120"/>
              <w:rPr>
                <w:rFonts w:ascii="Calibri" w:hAnsi="Calibri" w:cs="Arial"/>
                <w:szCs w:val="22"/>
              </w:rPr>
            </w:pPr>
            <w:r w:rsidRPr="00600735">
              <w:rPr>
                <w:rFonts w:ascii="Calibri" w:hAnsi="Calibri" w:cs="Arial"/>
                <w:szCs w:val="22"/>
              </w:rPr>
              <w:t>Medium Term Strategy 12: Efficient and effective public service with a sound corporate culture: The objective of this strategy is to enhance efficiency and effectiveness of public sector founded on principles of transparency, accountability, trustworthy and honesty.</w:t>
            </w:r>
          </w:p>
        </w:tc>
      </w:tr>
      <w:tr w:rsidR="0053162D" w:rsidRPr="00600735" w:rsidTr="008C74FF">
        <w:tc>
          <w:tcPr>
            <w:tcW w:w="12299"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Improve and enforce good governance values and practices and ensure accountability and transparency at all levels of governance, including strengthening the Service Commissions and Accountability Institutions to provide effective oversight and facilitation of government policies and programmes.</w:t>
            </w:r>
          </w:p>
        </w:tc>
        <w:tc>
          <w:tcPr>
            <w:tcW w:w="3260"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 xml:space="preserve">Activities 2.4, 2.5 </w:t>
            </w:r>
          </w:p>
        </w:tc>
      </w:tr>
      <w:tr w:rsidR="0053162D" w:rsidRPr="00600735" w:rsidTr="008C74FF">
        <w:tc>
          <w:tcPr>
            <w:tcW w:w="12299"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Review, restructure and reorganise the Public Service to ensure effective and efficient delivery of goods and services at all levels including rural communities.</w:t>
            </w:r>
          </w:p>
        </w:tc>
        <w:tc>
          <w:tcPr>
            <w:tcW w:w="3260"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Activities 2.1, 2.2, 2.3, 3.1</w:t>
            </w:r>
          </w:p>
        </w:tc>
      </w:tr>
      <w:tr w:rsidR="0053162D" w:rsidRPr="00600735" w:rsidTr="008C74FF">
        <w:tc>
          <w:tcPr>
            <w:tcW w:w="12299"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Strengthen and reinforce systems for workforce planning and management, including the use of e-governance initiatives through the Human Resource Management Information System (HRMIS) Programme.</w:t>
            </w:r>
          </w:p>
        </w:tc>
        <w:tc>
          <w:tcPr>
            <w:tcW w:w="3260"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Activities 3.1, 3.2, 3.3</w:t>
            </w:r>
          </w:p>
        </w:tc>
      </w:tr>
      <w:tr w:rsidR="0053162D" w:rsidRPr="00600735" w:rsidTr="008C74FF">
        <w:tc>
          <w:tcPr>
            <w:tcW w:w="12299"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Improve planning and budget operations based on sound PFM practices as set out in the PFM Road Map such as integration of recurrent and development budgets including donor financed programmes.</w:t>
            </w:r>
          </w:p>
        </w:tc>
        <w:tc>
          <w:tcPr>
            <w:tcW w:w="3260"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Activities 1.1, 1.2, 1.3, 1.4</w:t>
            </w:r>
          </w:p>
        </w:tc>
      </w:tr>
      <w:tr w:rsidR="0053162D" w:rsidRPr="00600735" w:rsidTr="008C74FF">
        <w:tc>
          <w:tcPr>
            <w:tcW w:w="12299"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Establish effective performance management systems and programmes that enhances both staff and institutional performance and compliance to government policies and guidelines.</w:t>
            </w:r>
          </w:p>
        </w:tc>
        <w:tc>
          <w:tcPr>
            <w:tcW w:w="3260"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Activity 3.2</w:t>
            </w:r>
          </w:p>
        </w:tc>
      </w:tr>
      <w:tr w:rsidR="0053162D" w:rsidRPr="00600735" w:rsidTr="008C74FF">
        <w:tc>
          <w:tcPr>
            <w:tcW w:w="12299"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Promote the capacity development of all public officers and other stakeholders in both Honiara and Provinces to be equipped with relevant knowledge, skills and attitude to effectively perform their duties and responsibilities.</w:t>
            </w:r>
          </w:p>
        </w:tc>
        <w:tc>
          <w:tcPr>
            <w:tcW w:w="3260"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Activities 2.1, 2.3, 2.5</w:t>
            </w:r>
          </w:p>
        </w:tc>
      </w:tr>
      <w:tr w:rsidR="0053162D" w:rsidRPr="00600735" w:rsidTr="008C74FF">
        <w:tc>
          <w:tcPr>
            <w:tcW w:w="12299"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Review and strengthen the Human Resource Management Governance Framework including the Public Service Act, rules, regulations, orders and other related laws.</w:t>
            </w:r>
          </w:p>
        </w:tc>
        <w:tc>
          <w:tcPr>
            <w:tcW w:w="3260"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Activity 3.2</w:t>
            </w:r>
          </w:p>
        </w:tc>
      </w:tr>
      <w:tr w:rsidR="0053162D" w:rsidRPr="00600735" w:rsidTr="008C74FF">
        <w:tc>
          <w:tcPr>
            <w:tcW w:w="15559" w:type="dxa"/>
            <w:gridSpan w:val="2"/>
            <w:shd w:val="clear" w:color="auto" w:fill="DEEAF6" w:themeFill="accent1" w:themeFillTint="33"/>
          </w:tcPr>
          <w:p w:rsidR="0053162D" w:rsidRPr="00600735" w:rsidRDefault="0053162D" w:rsidP="00690987">
            <w:pPr>
              <w:spacing w:before="120" w:after="120"/>
              <w:rPr>
                <w:rFonts w:ascii="Calibri" w:hAnsi="Calibri" w:cs="Arial"/>
                <w:szCs w:val="22"/>
              </w:rPr>
            </w:pPr>
            <w:r w:rsidRPr="00600735">
              <w:rPr>
                <w:rFonts w:ascii="Calibri" w:hAnsi="Calibri" w:cs="Arial"/>
                <w:szCs w:val="22"/>
              </w:rPr>
              <w:t>Medium Term Strategy 13: Reduce Corruption and improve governance at national, provincial and community levels: The objective of this strategy is to reduce corruption within government institutions and to instil a sound corporate culture at all levels.</w:t>
            </w:r>
          </w:p>
        </w:tc>
      </w:tr>
      <w:tr w:rsidR="0053162D" w:rsidRPr="00600735" w:rsidTr="008C74FF">
        <w:tc>
          <w:tcPr>
            <w:tcW w:w="12299"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Increase efforts focused on preventing corruption and malpractice and create a good governance culture.</w:t>
            </w:r>
          </w:p>
        </w:tc>
        <w:tc>
          <w:tcPr>
            <w:tcW w:w="3260"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Activities 2.1, 2.2, 2.3, 2.4, 2.5</w:t>
            </w:r>
          </w:p>
        </w:tc>
      </w:tr>
      <w:tr w:rsidR="0053162D" w:rsidRPr="00600735" w:rsidTr="008C74FF">
        <w:tc>
          <w:tcPr>
            <w:tcW w:w="12299"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Support and empower watch-dog institutions to provide necessary oversight to public institutions and support programmes to civic organisations.</w:t>
            </w:r>
          </w:p>
        </w:tc>
        <w:tc>
          <w:tcPr>
            <w:tcW w:w="3260" w:type="dxa"/>
          </w:tcPr>
          <w:p w:rsidR="0053162D" w:rsidRPr="00600735" w:rsidRDefault="0053162D" w:rsidP="00690987">
            <w:pPr>
              <w:spacing w:before="120" w:after="120"/>
              <w:rPr>
                <w:rFonts w:ascii="Calibri" w:hAnsi="Calibri" w:cs="Arial"/>
                <w:szCs w:val="22"/>
              </w:rPr>
            </w:pPr>
            <w:r w:rsidRPr="00600735">
              <w:rPr>
                <w:rFonts w:ascii="Calibri" w:hAnsi="Calibri" w:cs="Arial"/>
                <w:szCs w:val="22"/>
              </w:rPr>
              <w:t>Activities 2.4, 2.5</w:t>
            </w:r>
          </w:p>
        </w:tc>
      </w:tr>
    </w:tbl>
    <w:p w:rsidR="0053162D" w:rsidRPr="00600735" w:rsidRDefault="0053162D" w:rsidP="0053162D">
      <w:pPr>
        <w:rPr>
          <w:rFonts w:ascii="Calibri" w:hAnsi="Calibri" w:cs="Arial"/>
          <w:szCs w:val="22"/>
        </w:rPr>
      </w:pPr>
    </w:p>
    <w:p w:rsidR="00625A45" w:rsidRPr="00600735" w:rsidRDefault="00625A45">
      <w:pPr>
        <w:rPr>
          <w:rFonts w:ascii="Calibri" w:hAnsi="Calibri" w:cs="Arial"/>
          <w:b/>
          <w:szCs w:val="22"/>
        </w:rPr>
        <w:sectPr w:rsidR="00625A45" w:rsidRPr="00600735" w:rsidSect="003A27B5">
          <w:footerReference w:type="default" r:id="rId34"/>
          <w:pgSz w:w="16840" w:h="11900" w:orient="landscape"/>
          <w:pgMar w:top="720" w:right="720" w:bottom="720" w:left="720" w:header="709" w:footer="709" w:gutter="0"/>
          <w:cols w:space="708"/>
          <w:docGrid w:linePitch="360"/>
        </w:sectPr>
      </w:pPr>
    </w:p>
    <w:p w:rsidR="005E0BB1" w:rsidRDefault="00720AC7" w:rsidP="005E0BB1">
      <w:pPr>
        <w:pStyle w:val="Heading2"/>
        <w:rPr>
          <w:rFonts w:ascii="Calibri" w:hAnsi="Calibri" w:cs="Arial"/>
          <w:szCs w:val="22"/>
        </w:rPr>
      </w:pPr>
      <w:bookmarkStart w:id="80" w:name="_Toc478032344"/>
      <w:bookmarkStart w:id="81" w:name="_Toc465605049"/>
      <w:r>
        <w:rPr>
          <w:rFonts w:ascii="Calibri" w:hAnsi="Calibri" w:cs="Arial"/>
          <w:szCs w:val="22"/>
        </w:rPr>
        <w:t xml:space="preserve">Annex </w:t>
      </w:r>
      <w:r w:rsidR="006C4FF9">
        <w:rPr>
          <w:rFonts w:ascii="Calibri" w:hAnsi="Calibri" w:cs="Arial"/>
          <w:szCs w:val="22"/>
        </w:rPr>
        <w:t>B</w:t>
      </w:r>
      <w:r>
        <w:rPr>
          <w:rFonts w:ascii="Calibri" w:hAnsi="Calibri" w:cs="Arial"/>
          <w:szCs w:val="22"/>
        </w:rPr>
        <w:t>:</w:t>
      </w:r>
      <w:r w:rsidR="005E0BB1">
        <w:rPr>
          <w:rFonts w:ascii="Calibri" w:hAnsi="Calibri" w:cs="Arial"/>
          <w:szCs w:val="22"/>
        </w:rPr>
        <w:t xml:space="preserve"> Mapping of Assessment of National Systems against governance program</w:t>
      </w:r>
      <w:bookmarkEnd w:id="80"/>
      <w:r w:rsidR="005E0BB1">
        <w:rPr>
          <w:rFonts w:ascii="Calibri" w:hAnsi="Calibri" w:cs="Arial"/>
          <w:szCs w:val="22"/>
        </w:rPr>
        <w:t xml:space="preserve"> </w:t>
      </w:r>
    </w:p>
    <w:p w:rsidR="00764799" w:rsidRDefault="00764799" w:rsidP="00764799">
      <w:pPr>
        <w:rPr>
          <w:rFonts w:ascii="Calibri" w:hAnsi="Calibri" w:cs="Arial"/>
          <w:szCs w:val="22"/>
        </w:rPr>
      </w:pPr>
      <w:r>
        <w:rPr>
          <w:rFonts w:ascii="Calibri" w:hAnsi="Calibri" w:cs="Arial"/>
          <w:szCs w:val="22"/>
        </w:rPr>
        <w:t xml:space="preserve">This table sets out how the Governance Program addresses the recommendations of the Assessment of National Systems 2015 Update. </w:t>
      </w:r>
    </w:p>
    <w:tbl>
      <w:tblPr>
        <w:tblStyle w:val="TableGrid"/>
        <w:tblW w:w="14029" w:type="dxa"/>
        <w:tblLook w:val="04A0" w:firstRow="1" w:lastRow="0" w:firstColumn="1" w:lastColumn="0" w:noHBand="0" w:noVBand="1"/>
      </w:tblPr>
      <w:tblGrid>
        <w:gridCol w:w="7933"/>
        <w:gridCol w:w="6096"/>
      </w:tblGrid>
      <w:tr w:rsidR="00764799" w:rsidTr="00764799">
        <w:trPr>
          <w:cantSplit/>
          <w:tblHeader/>
        </w:trPr>
        <w:tc>
          <w:tcPr>
            <w:tcW w:w="793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764799" w:rsidRDefault="00764799">
            <w:pPr>
              <w:rPr>
                <w:b/>
                <w:szCs w:val="22"/>
              </w:rPr>
            </w:pPr>
            <w:r>
              <w:rPr>
                <w:b/>
                <w:szCs w:val="22"/>
              </w:rPr>
              <w:t>Assessment of National System 2015 Update Recommendation</w:t>
            </w:r>
          </w:p>
        </w:tc>
        <w:tc>
          <w:tcPr>
            <w:tcW w:w="6096"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764799" w:rsidRDefault="00764799">
            <w:pPr>
              <w:rPr>
                <w:b/>
                <w:szCs w:val="22"/>
              </w:rPr>
            </w:pPr>
            <w:r>
              <w:rPr>
                <w:b/>
                <w:szCs w:val="22"/>
              </w:rPr>
              <w:t xml:space="preserve">New Governance Program </w:t>
            </w:r>
          </w:p>
        </w:tc>
      </w:tr>
      <w:tr w:rsidR="00764799" w:rsidTr="00764799">
        <w:tc>
          <w:tcPr>
            <w:tcW w:w="140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4799" w:rsidRDefault="00764799">
            <w:pPr>
              <w:rPr>
                <w:szCs w:val="22"/>
              </w:rPr>
            </w:pPr>
            <w:r>
              <w:rPr>
                <w:b/>
                <w:szCs w:val="22"/>
              </w:rPr>
              <w:t xml:space="preserve">Plan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before="40" w:after="120"/>
              <w:rPr>
                <w:szCs w:val="22"/>
              </w:rPr>
            </w:pPr>
            <w:r>
              <w:rPr>
                <w:rFonts w:cstheme="minorHAnsi"/>
                <w:szCs w:val="22"/>
              </w:rPr>
              <w:t xml:space="preserve">DFAT sector programs continue to supplement the SIG system by supporting SIG Ministries to develop and implement costed strategic policy and planning documents. </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szCs w:val="22"/>
              </w:rPr>
            </w:pPr>
            <w:r>
              <w:rPr>
                <w:szCs w:val="22"/>
              </w:rPr>
              <w:t>Activity 1.1: Continue existing Development Budget Adviser (LTA)</w:t>
            </w:r>
          </w:p>
        </w:tc>
      </w:tr>
      <w:tr w:rsidR="00764799" w:rsidTr="00764799">
        <w:trPr>
          <w:trHeight w:val="410"/>
        </w:trPr>
        <w:tc>
          <w:tcPr>
            <w:tcW w:w="140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4799" w:rsidRDefault="00764799">
            <w:pPr>
              <w:rPr>
                <w:szCs w:val="22"/>
              </w:rPr>
            </w:pPr>
            <w:r>
              <w:rPr>
                <w:b/>
                <w:szCs w:val="22"/>
              </w:rPr>
              <w:t>Budget</w:t>
            </w:r>
          </w:p>
        </w:tc>
      </w:tr>
      <w:tr w:rsidR="00764799" w:rsidTr="003A77AE">
        <w:trPr>
          <w:trHeight w:val="438"/>
        </w:trPr>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szCs w:val="22"/>
              </w:rPr>
            </w:pPr>
            <w:r>
              <w:rPr>
                <w:rFonts w:cstheme="minorHAnsi"/>
                <w:szCs w:val="22"/>
              </w:rPr>
              <w:t xml:space="preserve">DFAT maintain support for budget advisor role. </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szCs w:val="22"/>
              </w:rPr>
            </w:pPr>
            <w:r>
              <w:rPr>
                <w:szCs w:val="22"/>
              </w:rPr>
              <w:t>Activity 1.2: Continue existing Budget Adviser (LTA).</w:t>
            </w:r>
          </w:p>
        </w:tc>
      </w:tr>
      <w:tr w:rsidR="00764799" w:rsidTr="00764799">
        <w:trPr>
          <w:trHeight w:val="872"/>
        </w:trPr>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rFonts w:cstheme="minorHAnsi"/>
                <w:szCs w:val="22"/>
              </w:rPr>
            </w:pPr>
            <w:r>
              <w:rPr>
                <w:rFonts w:cstheme="minorHAnsi"/>
                <w:szCs w:val="22"/>
              </w:rPr>
              <w:t>DFAT continue support for improvements to the payroll system, such as supporting MoFT to engage Aurion to conduct necessary system upgrades</w:t>
            </w:r>
            <w:r w:rsidR="008241CF">
              <w:rPr>
                <w:rFonts w:cstheme="minorHAnsi"/>
                <w:szCs w:val="22"/>
              </w:rPr>
              <w:t>.</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cs="Times New Roman"/>
                <w:szCs w:val="22"/>
              </w:rPr>
            </w:pPr>
            <w:r>
              <w:rPr>
                <w:szCs w:val="22"/>
              </w:rPr>
              <w:t>Activity 3.3, noting much of the Aurion work will be completed in 2016.</w:t>
            </w:r>
          </w:p>
        </w:tc>
      </w:tr>
      <w:tr w:rsidR="00764799" w:rsidTr="00764799">
        <w:trPr>
          <w:trHeight w:val="872"/>
        </w:trPr>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rFonts w:cstheme="minorHAnsi"/>
                <w:szCs w:val="22"/>
              </w:rPr>
            </w:pPr>
            <w:r>
              <w:rPr>
                <w:rFonts w:cstheme="minorHAnsi"/>
                <w:szCs w:val="22"/>
                <w:lang w:val="en-US"/>
              </w:rPr>
              <w:t xml:space="preserve">DFAT advocate for MOFT to establish mechanism to identify end of year arrears balances.  </w:t>
            </w:r>
            <w:r>
              <w:rPr>
                <w:rFonts w:eastAsiaTheme="minorHAnsi" w:cstheme="minorHAnsi"/>
                <w:szCs w:val="22"/>
              </w:rPr>
              <w:t>This would be supported by the budget advisor finalising the proposal currently being developed regarding management of arrears</w:t>
            </w:r>
            <w:r w:rsidR="008241CF">
              <w:rPr>
                <w:rFonts w:eastAsiaTheme="minorHAnsi" w:cstheme="minorHAnsi"/>
                <w:szCs w:val="22"/>
              </w:rPr>
              <w:t>.</w:t>
            </w:r>
          </w:p>
        </w:tc>
        <w:tc>
          <w:tcPr>
            <w:tcW w:w="6096" w:type="dxa"/>
            <w:tcBorders>
              <w:top w:val="single" w:sz="4" w:space="0" w:color="auto"/>
              <w:left w:val="single" w:sz="4" w:space="0" w:color="auto"/>
              <w:bottom w:val="single" w:sz="4" w:space="0" w:color="auto"/>
              <w:right w:val="single" w:sz="4" w:space="0" w:color="auto"/>
            </w:tcBorders>
          </w:tcPr>
          <w:p w:rsidR="00764799" w:rsidRDefault="00764799">
            <w:pPr>
              <w:rPr>
                <w:rFonts w:cs="Times New Roman"/>
                <w:szCs w:val="22"/>
              </w:rPr>
            </w:pPr>
            <w:r>
              <w:rPr>
                <w:szCs w:val="22"/>
              </w:rPr>
              <w:t>Activity 1.2: Continue existing Budget Adviser (LTA).</w:t>
            </w:r>
          </w:p>
          <w:p w:rsidR="00764799" w:rsidRDefault="00764799">
            <w:pPr>
              <w:rPr>
                <w:szCs w:val="22"/>
              </w:rPr>
            </w:pPr>
          </w:p>
        </w:tc>
      </w:tr>
      <w:tr w:rsidR="00764799" w:rsidTr="00764799">
        <w:trPr>
          <w:trHeight w:val="350"/>
        </w:trPr>
        <w:tc>
          <w:tcPr>
            <w:tcW w:w="140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4799" w:rsidRDefault="00764799">
            <w:pPr>
              <w:rPr>
                <w:szCs w:val="22"/>
              </w:rPr>
            </w:pPr>
            <w:r>
              <w:rPr>
                <w:b/>
                <w:szCs w:val="22"/>
              </w:rPr>
              <w:t>Parliament</w:t>
            </w:r>
          </w:p>
        </w:tc>
      </w:tr>
      <w:tr w:rsidR="00764799" w:rsidTr="00764799">
        <w:trPr>
          <w:trHeight w:val="872"/>
        </w:trPr>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rFonts w:cstheme="minorHAnsi"/>
                <w:szCs w:val="22"/>
                <w:lang w:val="en-US"/>
              </w:rPr>
            </w:pPr>
            <w:r>
              <w:rPr>
                <w:rFonts w:cs="Arial"/>
                <w:szCs w:val="22"/>
              </w:rPr>
              <w:t xml:space="preserve">DFAT provides ongoing support to the OAG, including through advisory support and training. </w:t>
            </w:r>
            <w:r>
              <w:rPr>
                <w:rFonts w:eastAsiaTheme="minorHAnsi" w:cstheme="minorHAnsi"/>
                <w:szCs w:val="22"/>
              </w:rPr>
              <w:t xml:space="preserve"> DFAT advocate for improved twinning arrangement with </w:t>
            </w:r>
            <w:r>
              <w:rPr>
                <w:rFonts w:cs="Arial"/>
                <w:szCs w:val="22"/>
              </w:rPr>
              <w:t>NSW Parliament and functioning of the PAC to maintain its focus on review and transparency.</w:t>
            </w:r>
          </w:p>
        </w:tc>
        <w:tc>
          <w:tcPr>
            <w:tcW w:w="6096" w:type="dxa"/>
            <w:tcBorders>
              <w:top w:val="single" w:sz="4" w:space="0" w:color="auto"/>
              <w:left w:val="single" w:sz="4" w:space="0" w:color="auto"/>
              <w:bottom w:val="single" w:sz="4" w:space="0" w:color="auto"/>
              <w:right w:val="single" w:sz="4" w:space="0" w:color="auto"/>
            </w:tcBorders>
          </w:tcPr>
          <w:p w:rsidR="00764799" w:rsidRDefault="00764799">
            <w:pPr>
              <w:spacing w:after="120"/>
              <w:rPr>
                <w:rFonts w:cs="Arial"/>
                <w:szCs w:val="22"/>
              </w:rPr>
            </w:pPr>
            <w:r>
              <w:rPr>
                <w:rFonts w:cs="Arial"/>
                <w:szCs w:val="22"/>
              </w:rPr>
              <w:t>Twin</w:t>
            </w:r>
            <w:r w:rsidR="0061605F">
              <w:rPr>
                <w:rFonts w:cs="Arial"/>
                <w:szCs w:val="22"/>
              </w:rPr>
              <w:t>n</w:t>
            </w:r>
            <w:r>
              <w:rPr>
                <w:rFonts w:cs="Arial"/>
                <w:szCs w:val="22"/>
              </w:rPr>
              <w:t>ing with NSW Audit office.</w:t>
            </w:r>
          </w:p>
          <w:p w:rsidR="00764799" w:rsidRDefault="00764799">
            <w:pPr>
              <w:rPr>
                <w:rFonts w:cs="Times New Roman"/>
                <w:szCs w:val="22"/>
              </w:rPr>
            </w:pPr>
          </w:p>
        </w:tc>
      </w:tr>
      <w:tr w:rsidR="00764799" w:rsidTr="00764799">
        <w:trPr>
          <w:trHeight w:val="341"/>
        </w:trPr>
        <w:tc>
          <w:tcPr>
            <w:tcW w:w="140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4799" w:rsidRDefault="00764799">
            <w:pPr>
              <w:spacing w:after="120"/>
              <w:rPr>
                <w:rFonts w:cs="Arial"/>
                <w:szCs w:val="22"/>
              </w:rPr>
            </w:pPr>
            <w:r>
              <w:rPr>
                <w:b/>
                <w:szCs w:val="22"/>
              </w:rPr>
              <w:t>Treasury</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before="40" w:after="120"/>
              <w:rPr>
                <w:rFonts w:cstheme="minorHAnsi"/>
                <w:szCs w:val="22"/>
              </w:rPr>
            </w:pPr>
            <w:r>
              <w:rPr>
                <w:rFonts w:cstheme="minorHAnsi"/>
                <w:szCs w:val="22"/>
              </w:rPr>
              <w:t xml:space="preserve">DFAT maintain funding for independent Accountant General position and ex ante controls in MOFT and key line ministries spending DFAT funds. </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3C66FE">
            <w:pPr>
              <w:rPr>
                <w:rFonts w:cs="Times New Roman"/>
                <w:szCs w:val="22"/>
              </w:rPr>
            </w:pPr>
            <w:r>
              <w:rPr>
                <w:szCs w:val="22"/>
              </w:rPr>
              <w:t xml:space="preserve">Discussions with SIG as to the nature of </w:t>
            </w:r>
            <w:r w:rsidR="003518E3">
              <w:rPr>
                <w:szCs w:val="22"/>
              </w:rPr>
              <w:t xml:space="preserve">advisory or other </w:t>
            </w:r>
            <w:r>
              <w:rPr>
                <w:szCs w:val="22"/>
              </w:rPr>
              <w:t xml:space="preserve">support for consolidation of PFM reforms and ex ante controls.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before="40" w:after="120"/>
              <w:rPr>
                <w:rFonts w:cstheme="minorHAnsi"/>
                <w:szCs w:val="22"/>
              </w:rPr>
            </w:pPr>
            <w:r>
              <w:rPr>
                <w:rFonts w:cstheme="minorHAnsi"/>
                <w:szCs w:val="22"/>
              </w:rPr>
              <w:t>The use of contingency warrants to be reviewed by Accountant General.</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cs="Times New Roman"/>
                <w:szCs w:val="22"/>
              </w:rPr>
            </w:pPr>
            <w:r>
              <w:rPr>
                <w:szCs w:val="22"/>
              </w:rPr>
              <w:t>Budget Adviser may be able to assist with this work.</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before="40" w:after="120"/>
              <w:rPr>
                <w:rFonts w:cstheme="minorHAnsi"/>
                <w:szCs w:val="22"/>
              </w:rPr>
            </w:pPr>
            <w:r>
              <w:rPr>
                <w:rFonts w:cstheme="minorHAnsi"/>
                <w:szCs w:val="22"/>
              </w:rPr>
              <w:t>DFAT sector programs continue to use Ledger 3 (earmarked funding) and separate bank accounts for program funds on ongoing basis</w:t>
            </w:r>
            <w:r w:rsidR="008241CF">
              <w:rPr>
                <w:rFonts w:cstheme="minorHAnsi"/>
                <w:szCs w:val="22"/>
              </w:rPr>
              <w:t>.</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 xml:space="preserve">To be taken forward by sector programs.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before="40" w:after="120"/>
              <w:rPr>
                <w:rFonts w:cstheme="minorHAnsi"/>
                <w:szCs w:val="22"/>
              </w:rPr>
            </w:pPr>
            <w:r>
              <w:rPr>
                <w:rFonts w:cstheme="minorHAnsi"/>
                <w:szCs w:val="22"/>
              </w:rPr>
              <w:t>DFAT engage with MoFT to track effective compliance with the PFM Act and identification of funds adequate for debt servicing</w:t>
            </w:r>
            <w:r w:rsidR="008241CF">
              <w:rPr>
                <w:rFonts w:cstheme="minorHAnsi"/>
                <w:szCs w:val="22"/>
              </w:rPr>
              <w:t>.</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cs="Times New Roman"/>
                <w:szCs w:val="22"/>
              </w:rPr>
            </w:pPr>
            <w:r>
              <w:rPr>
                <w:rFonts w:cstheme="minorHAnsi"/>
                <w:szCs w:val="22"/>
              </w:rPr>
              <w:t>Activity 1.3: DFAT will continue to support TA (from Australian Office of Financial Management) for SIG’s debt management unit to assist SIG to sustainably manage its debts and provide advice on borrowing requirements of SOEs.</w:t>
            </w:r>
          </w:p>
        </w:tc>
      </w:tr>
      <w:tr w:rsidR="00764799" w:rsidTr="00764799">
        <w:tc>
          <w:tcPr>
            <w:tcW w:w="140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4799" w:rsidRDefault="00764799">
            <w:pPr>
              <w:rPr>
                <w:rFonts w:cstheme="minorHAnsi"/>
                <w:szCs w:val="22"/>
              </w:rPr>
            </w:pPr>
            <w:r>
              <w:rPr>
                <w:rFonts w:cstheme="minorHAnsi"/>
                <w:b/>
                <w:szCs w:val="22"/>
              </w:rPr>
              <w:t>Accounting</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before="40" w:after="120"/>
              <w:rPr>
                <w:rFonts w:cs="Times New Roman"/>
                <w:szCs w:val="22"/>
              </w:rPr>
            </w:pPr>
            <w:r>
              <w:rPr>
                <w:rFonts w:cstheme="minorHAnsi"/>
                <w:szCs w:val="22"/>
              </w:rPr>
              <w:t xml:space="preserve">DFAT maintain internal audit TA available to SIG for the foreseeable future, with consideration being given to some reduction in the number of advisors in recognition of increased effectiveness of other risk controls. Fraud investigation support could be limited to situations where significant fraud relates to DFAT funding. </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cstheme="minorHAnsi"/>
                <w:szCs w:val="22"/>
              </w:rPr>
            </w:pPr>
            <w:r>
              <w:rPr>
                <w:rFonts w:cstheme="minorHAnsi"/>
                <w:szCs w:val="22"/>
              </w:rPr>
              <w:t xml:space="preserve">Activity 2.5 – Twinning, STA and Institute of Internal Audits.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before="40" w:after="120"/>
              <w:rPr>
                <w:rFonts w:cstheme="minorHAnsi"/>
                <w:szCs w:val="22"/>
              </w:rPr>
            </w:pPr>
            <w:r>
              <w:rPr>
                <w:rFonts w:cstheme="minorHAnsi"/>
                <w:szCs w:val="22"/>
              </w:rPr>
              <w:t>DFAT advocate for MoFT’s implementation of the Public Financial Technical Assistance Centre (PFTAC) recommendations on management of imprest accounts.</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cstheme="minorHAnsi"/>
                <w:szCs w:val="22"/>
              </w:rPr>
            </w:pPr>
            <w:r>
              <w:rPr>
                <w:rFonts w:cstheme="minorHAnsi"/>
                <w:szCs w:val="22"/>
              </w:rPr>
              <w:t>Will need SIG agreement. Pursued through Activity 2.2 (Automated Imprest Management System) and Activity 2.5 (internal Audit)</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before="40" w:after="120"/>
              <w:rPr>
                <w:rFonts w:cstheme="minorHAnsi"/>
                <w:szCs w:val="22"/>
              </w:rPr>
            </w:pPr>
            <w:r>
              <w:rPr>
                <w:rFonts w:eastAsiaTheme="minorHAnsi" w:cstheme="minorHAnsi"/>
                <w:szCs w:val="22"/>
              </w:rPr>
              <w:t xml:space="preserve">DFAT support MOFT to commence planning for introduction of an asset management system as per PAC recommendation. </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cstheme="minorHAnsi"/>
                <w:szCs w:val="22"/>
              </w:rPr>
            </w:pPr>
            <w:r>
              <w:rPr>
                <w:rFonts w:eastAsiaTheme="minorHAnsi" w:cstheme="minorHAnsi"/>
                <w:szCs w:val="22"/>
              </w:rPr>
              <w:t>Design includes flexibility to do this if a priority for MOFT.</w:t>
            </w:r>
          </w:p>
        </w:tc>
      </w:tr>
      <w:tr w:rsidR="00764799" w:rsidTr="00764799">
        <w:tc>
          <w:tcPr>
            <w:tcW w:w="140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4799" w:rsidRDefault="00764799">
            <w:pPr>
              <w:rPr>
                <w:rFonts w:eastAsiaTheme="minorHAnsi" w:cstheme="minorHAnsi"/>
                <w:szCs w:val="22"/>
              </w:rPr>
            </w:pPr>
            <w:r>
              <w:rPr>
                <w:rFonts w:cstheme="minorHAnsi"/>
                <w:b/>
                <w:szCs w:val="22"/>
              </w:rPr>
              <w:t>Procurement</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cstheme="minorHAnsi"/>
                <w:szCs w:val="22"/>
              </w:rPr>
              <w:t xml:space="preserve">DFAT sector programs continue current risk mitigation measures, including Procurement Advisers in line ministries support of procurement with Australian funds and ‘No Objection Letter’ process.  </w:t>
            </w:r>
          </w:p>
        </w:tc>
        <w:tc>
          <w:tcPr>
            <w:tcW w:w="6096" w:type="dxa"/>
            <w:tcBorders>
              <w:top w:val="single" w:sz="4" w:space="0" w:color="auto"/>
              <w:left w:val="single" w:sz="4" w:space="0" w:color="auto"/>
              <w:bottom w:val="single" w:sz="4" w:space="0" w:color="auto"/>
              <w:right w:val="single" w:sz="4" w:space="0" w:color="auto"/>
            </w:tcBorders>
          </w:tcPr>
          <w:p w:rsidR="00764799" w:rsidRDefault="00764799">
            <w:pPr>
              <w:rPr>
                <w:rFonts w:eastAsiaTheme="minorHAnsi" w:cstheme="minorHAnsi"/>
                <w:szCs w:val="22"/>
              </w:rPr>
            </w:pPr>
            <w:r>
              <w:rPr>
                <w:rFonts w:eastAsiaTheme="minorHAnsi" w:cstheme="minorHAnsi"/>
                <w:szCs w:val="22"/>
              </w:rPr>
              <w:t xml:space="preserve">To be taken forward by sector programs. </w:t>
            </w:r>
          </w:p>
          <w:p w:rsidR="00764799" w:rsidRDefault="00764799">
            <w:pPr>
              <w:rPr>
                <w:rFonts w:eastAsiaTheme="minorHAnsi" w:cstheme="minorHAnsi"/>
                <w:szCs w:val="22"/>
              </w:rPr>
            </w:pP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imes New Roman" w:cstheme="minorHAnsi"/>
                <w:szCs w:val="22"/>
              </w:rPr>
            </w:pPr>
            <w:r>
              <w:rPr>
                <w:rFonts w:cstheme="minorHAnsi"/>
                <w:szCs w:val="22"/>
              </w:rPr>
              <w:t xml:space="preserve">Procurement Adviser, DFAT position also to be continued. </w:t>
            </w:r>
            <w:r>
              <w:rPr>
                <w:rFonts w:eastAsia="Times New Roman" w:cstheme="minorHAnsi"/>
                <w:szCs w:val="22"/>
              </w:rPr>
              <w:t xml:space="preserve"> </w:t>
            </w:r>
            <w:r>
              <w:rPr>
                <w:rFonts w:cstheme="minorHAnsi"/>
                <w:szCs w:val="22"/>
              </w:rPr>
              <w:t>DFAT funding for the Procurement Specialist position in the PPU be reconsidered, but if MoFT should decide to continue this function DFAT consider capacity building support to the official to perform the MoFT procurement compliance role. Procurement Adviser, DFAT to engage in dialogue with Accountant General on opportunities to support procurement reform work</w:t>
            </w:r>
            <w:r w:rsidR="008241CF">
              <w:rPr>
                <w:rFonts w:cstheme="minorHAnsi"/>
                <w:szCs w:val="22"/>
              </w:rPr>
              <w:t>.</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 xml:space="preserve">Activity 2.3. Procurement Adviser DFAT, Procurement Strategic Adviser.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imes New Roman" w:cstheme="minorHAnsi"/>
                <w:szCs w:val="22"/>
              </w:rPr>
            </w:pPr>
            <w:r>
              <w:rPr>
                <w:rFonts w:eastAsiaTheme="minorHAnsi" w:cstheme="minorHAnsi"/>
                <w:szCs w:val="22"/>
              </w:rPr>
              <w:t>Procurement Adviser, DFAT to engage PPU on establishment of an independent complaints review mechanism.</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 xml:space="preserve">Design includes flexibility to do this if a priority for MOFT.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Procurement Adviser, DFAT engage with PPU to revise manuals and documents and ensure procurement advisers in line ministries, who have experience working with the documents, contribute to their revision.</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 xml:space="preserve">Activity 2.3. Noting that currently work is underway to draft procurement regulations.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szCs w:val="22"/>
              </w:rPr>
              <w:t>Procurement Adviser, DFAT and DFAT engage in policy dialogue with MoFT about appointment of senior level head of procurement and development of a comprehensive and prioritised procurement reform program.</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Activity 2.3 re advocacy. Design includes flexibility to do this if a priority for MOFT.</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after="120"/>
              <w:rPr>
                <w:rFonts w:eastAsia="Times New Roman" w:cs="Times New Roman"/>
                <w:szCs w:val="22"/>
              </w:rPr>
            </w:pPr>
            <w:r>
              <w:rPr>
                <w:szCs w:val="22"/>
              </w:rPr>
              <w:t xml:space="preserve">DFAT procurement advisers in line ministries focus on preparing and implementing procurement plans, building capacity of counterparts and strengthening support systems. DFAT sector programs may need to provide some resourcing for engagement of </w:t>
            </w:r>
            <w:r>
              <w:rPr>
                <w:rFonts w:eastAsiaTheme="minorHAnsi" w:cstheme="minorHAnsi"/>
                <w:szCs w:val="22"/>
              </w:rPr>
              <w:t>local firm/consultant to clear any backlog of poorly drafted contracts and contractual disputes.</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 xml:space="preserve">Activity 2.3 (working with sector programs). Current Governance Program has established a panel to help with surge work.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after="120"/>
              <w:rPr>
                <w:rFonts w:eastAsia="Times New Roman" w:cs="Times New Roman"/>
                <w:szCs w:val="22"/>
              </w:rPr>
            </w:pPr>
            <w:r>
              <w:rPr>
                <w:szCs w:val="22"/>
              </w:rPr>
              <w:t>Procurement Adviser, DFAT support DFAT funded procurement advisers in line ministries with the development of framework contracts for common use items. Procurement Adviser, DFAT and DFAT engage in policy dialogue with the PPU and, if considered appropriate, provide support for the establishment of additional whole of government framework contracts for common use items.</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 xml:space="preserve">Activity 2.3 re advocacy. Design includes flexibility to do this if a priority for MOFT.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imes New Roman" w:cs="Times New Roman"/>
                <w:szCs w:val="22"/>
              </w:rPr>
            </w:pPr>
            <w:r>
              <w:rPr>
                <w:szCs w:val="22"/>
              </w:rPr>
              <w:t xml:space="preserve">DFAT and Procurement Adviser, DFAT encourage the OAG to undertake an audit of CTB operations in 2016 and review findings of any such audit. </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 xml:space="preserve">DFAT to consider how best to approach this. Design has sufficient flexibility to provide support if needed.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imes New Roman" w:cs="Times New Roman"/>
                <w:szCs w:val="22"/>
              </w:rPr>
            </w:pPr>
            <w:r>
              <w:rPr>
                <w:szCs w:val="22"/>
              </w:rPr>
              <w:t xml:space="preserve">In the absence of an independent audit DFAT continue to make representations to Permanent Secretary Finance to obtain an observer role for DFAT when the CTB is considering a DFAT funded procurement. </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 xml:space="preserve">No specific activity. Issue for DFAT- SIG discussion.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imes New Roman" w:cs="Times New Roman"/>
                <w:szCs w:val="22"/>
              </w:rPr>
            </w:pPr>
            <w:r>
              <w:rPr>
                <w:szCs w:val="22"/>
              </w:rPr>
              <w:t>Procurement Adviser, DFAT and DFAT encourage</w:t>
            </w:r>
            <w:r>
              <w:rPr>
                <w:b/>
                <w:szCs w:val="22"/>
              </w:rPr>
              <w:t xml:space="preserve"> </w:t>
            </w:r>
            <w:r>
              <w:rPr>
                <w:szCs w:val="22"/>
              </w:rPr>
              <w:t>MoFT PPU to provide training to suppliers and hold fora with the private sector to improve SIG procurement policy and practice.</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 xml:space="preserve">Activity 2.3. A Training Needs Analysis is currently underway under current program. </w:t>
            </w:r>
          </w:p>
        </w:tc>
      </w:tr>
      <w:tr w:rsidR="00764799" w:rsidTr="00764799">
        <w:tc>
          <w:tcPr>
            <w:tcW w:w="140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4799" w:rsidRDefault="00764799">
            <w:pPr>
              <w:rPr>
                <w:rFonts w:eastAsiaTheme="minorHAnsi" w:cstheme="minorHAnsi"/>
                <w:szCs w:val="22"/>
              </w:rPr>
            </w:pPr>
            <w:r>
              <w:rPr>
                <w:b/>
                <w:szCs w:val="22"/>
              </w:rPr>
              <w:t>On Report</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imes New Roman" w:cs="Times New Roman"/>
                <w:szCs w:val="22"/>
              </w:rPr>
            </w:pPr>
            <w:r>
              <w:rPr>
                <w:rFonts w:cstheme="minorHAnsi"/>
                <w:szCs w:val="22"/>
              </w:rPr>
              <w:t>MoFT maintain quarterly reporting requirements (with monthly bank reconciliations) for reporting to DFAT.</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 xml:space="preserve">Issue for sector programs.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imes New Roman" w:cstheme="minorHAnsi"/>
                <w:szCs w:val="22"/>
              </w:rPr>
            </w:pPr>
            <w:r>
              <w:rPr>
                <w:rFonts w:cstheme="minorHAnsi"/>
                <w:szCs w:val="22"/>
              </w:rPr>
              <w:t>DFAT continue supporting SIG to deliver the SIG Connect roll-out.</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 xml:space="preserve">Activity 3.1. </w:t>
            </w:r>
          </w:p>
        </w:tc>
      </w:tr>
      <w:tr w:rsidR="00764799" w:rsidTr="00764799">
        <w:tc>
          <w:tcPr>
            <w:tcW w:w="140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64799" w:rsidRDefault="00764799">
            <w:pPr>
              <w:rPr>
                <w:rFonts w:eastAsiaTheme="minorHAnsi" w:cstheme="minorHAnsi"/>
                <w:szCs w:val="22"/>
              </w:rPr>
            </w:pPr>
            <w:r>
              <w:rPr>
                <w:b/>
                <w:szCs w:val="22"/>
              </w:rPr>
              <w:t>On Audit</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before="40" w:after="120"/>
              <w:rPr>
                <w:rFonts w:eastAsiaTheme="minorHAnsi" w:cstheme="minorHAnsi"/>
                <w:szCs w:val="22"/>
              </w:rPr>
            </w:pPr>
            <w:r>
              <w:rPr>
                <w:rFonts w:cstheme="minorHAnsi"/>
                <w:szCs w:val="22"/>
              </w:rPr>
              <w:t>DFAT sector programs and MoFT to ensure agreements for any programs that use SIG partner government systems include provisions for an external audit to be undertaken by the OAG or outsourced as required. Funding should be provided from programs, where appropriate, to support the audits being conducted</w:t>
            </w:r>
            <w:r w:rsidR="008241CF">
              <w:rPr>
                <w:rFonts w:eastAsiaTheme="minorHAnsi" w:cstheme="minorHAnsi"/>
                <w:szCs w:val="22"/>
              </w:rPr>
              <w:t xml:space="preserve">. </w:t>
            </w:r>
          </w:p>
        </w:tc>
        <w:tc>
          <w:tcPr>
            <w:tcW w:w="6096" w:type="dxa"/>
            <w:tcBorders>
              <w:top w:val="single" w:sz="4" w:space="0" w:color="auto"/>
              <w:left w:val="single" w:sz="4" w:space="0" w:color="auto"/>
              <w:bottom w:val="single" w:sz="4" w:space="0" w:color="auto"/>
              <w:right w:val="single" w:sz="4" w:space="0" w:color="auto"/>
            </w:tcBorders>
          </w:tcPr>
          <w:p w:rsidR="00764799" w:rsidRDefault="00764799">
            <w:pPr>
              <w:rPr>
                <w:rFonts w:eastAsiaTheme="minorHAnsi" w:cstheme="minorHAnsi"/>
                <w:szCs w:val="22"/>
              </w:rPr>
            </w:pPr>
            <w:r>
              <w:rPr>
                <w:rFonts w:eastAsiaTheme="minorHAnsi" w:cstheme="minorHAnsi"/>
                <w:szCs w:val="22"/>
              </w:rPr>
              <w:t xml:space="preserve">To be taken forward by sector programs. </w:t>
            </w:r>
          </w:p>
          <w:p w:rsidR="00764799" w:rsidRDefault="00764799">
            <w:pPr>
              <w:rPr>
                <w:rFonts w:eastAsiaTheme="minorHAnsi" w:cstheme="minorHAnsi"/>
                <w:szCs w:val="22"/>
              </w:rPr>
            </w:pPr>
          </w:p>
          <w:p w:rsidR="00764799" w:rsidRDefault="00764799">
            <w:pPr>
              <w:rPr>
                <w:rFonts w:eastAsiaTheme="minorHAnsi" w:cstheme="minorHAnsi"/>
                <w:szCs w:val="22"/>
              </w:rPr>
            </w:pP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before="40" w:after="120"/>
              <w:rPr>
                <w:rFonts w:eastAsia="Times New Roman" w:cstheme="minorHAnsi"/>
                <w:szCs w:val="22"/>
              </w:rPr>
            </w:pPr>
            <w:r>
              <w:rPr>
                <w:rFonts w:eastAsiaTheme="minorHAnsi" w:cstheme="minorHAnsi"/>
                <w:szCs w:val="22"/>
              </w:rPr>
              <w:t>DFAT continue support to the Auditor General’s office, including training</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Activity 2.4.</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before="40" w:after="120"/>
              <w:rPr>
                <w:rFonts w:eastAsia="Times New Roman" w:cs="Times New Roman"/>
                <w:i/>
                <w:szCs w:val="22"/>
              </w:rPr>
            </w:pPr>
            <w:r>
              <w:rPr>
                <w:rFonts w:cstheme="minorHAnsi"/>
                <w:szCs w:val="22"/>
              </w:rPr>
              <w:t xml:space="preserve">DFAT and MoFT monitor operation of the PAC and whether all tabled OAG reports are available on the OAG website. </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 xml:space="preserve">No specific activity. Policy dialogue issue. Design has sufficient flexibility to handle if needs be.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before="40" w:after="120"/>
              <w:rPr>
                <w:rFonts w:eastAsia="Times New Roman" w:cstheme="minorHAnsi"/>
                <w:szCs w:val="22"/>
              </w:rPr>
            </w:pPr>
            <w:r>
              <w:rPr>
                <w:rFonts w:cstheme="minorHAnsi"/>
                <w:szCs w:val="22"/>
              </w:rPr>
              <w:t>DFAT representation to the PAC for it to request that Audit Committees in each line ministry or, where there is no Internal Audit Unit, in MoFT, monitor line ministries’ response to OAG reports and recommendations and report to the PAC.</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 xml:space="preserve">No specific activity. Policy dialogue issue. Design has sufficient flexibility to handle if needs be. </w:t>
            </w:r>
          </w:p>
        </w:tc>
      </w:tr>
      <w:tr w:rsidR="00764799" w:rsidTr="00764799">
        <w:tc>
          <w:tcPr>
            <w:tcW w:w="7933" w:type="dxa"/>
            <w:tcBorders>
              <w:top w:val="single" w:sz="4" w:space="0" w:color="auto"/>
              <w:left w:val="single" w:sz="4" w:space="0" w:color="auto"/>
              <w:bottom w:val="single" w:sz="4" w:space="0" w:color="auto"/>
              <w:right w:val="single" w:sz="4" w:space="0" w:color="auto"/>
            </w:tcBorders>
            <w:hideMark/>
          </w:tcPr>
          <w:p w:rsidR="00764799" w:rsidRDefault="00764799">
            <w:pPr>
              <w:spacing w:before="40" w:after="120"/>
              <w:rPr>
                <w:rFonts w:eastAsiaTheme="minorHAnsi" w:cstheme="minorHAnsi"/>
                <w:szCs w:val="22"/>
              </w:rPr>
            </w:pPr>
            <w:r>
              <w:rPr>
                <w:rFonts w:cstheme="minorHAnsi"/>
                <w:szCs w:val="22"/>
              </w:rPr>
              <w:t>DFAT advocate for the passage of the Auditor General Bill.</w:t>
            </w:r>
          </w:p>
        </w:tc>
        <w:tc>
          <w:tcPr>
            <w:tcW w:w="6096" w:type="dxa"/>
            <w:tcBorders>
              <w:top w:val="single" w:sz="4" w:space="0" w:color="auto"/>
              <w:left w:val="single" w:sz="4" w:space="0" w:color="auto"/>
              <w:bottom w:val="single" w:sz="4" w:space="0" w:color="auto"/>
              <w:right w:val="single" w:sz="4" w:space="0" w:color="auto"/>
            </w:tcBorders>
            <w:hideMark/>
          </w:tcPr>
          <w:p w:rsidR="00764799" w:rsidRDefault="00764799">
            <w:pPr>
              <w:rPr>
                <w:rFonts w:eastAsiaTheme="minorHAnsi" w:cstheme="minorHAnsi"/>
                <w:szCs w:val="22"/>
              </w:rPr>
            </w:pPr>
            <w:r>
              <w:rPr>
                <w:rFonts w:eastAsiaTheme="minorHAnsi" w:cstheme="minorHAnsi"/>
                <w:szCs w:val="22"/>
              </w:rPr>
              <w:t>No specific activity. Policy dialogue issue. Design has sufficient flexibility to handle if needs be.</w:t>
            </w:r>
          </w:p>
        </w:tc>
      </w:tr>
    </w:tbl>
    <w:p w:rsidR="00764799" w:rsidRDefault="00764799" w:rsidP="00764799">
      <w:pPr>
        <w:rPr>
          <w:rFonts w:ascii="Calibri" w:hAnsi="Calibri" w:cs="Arial"/>
          <w:szCs w:val="22"/>
        </w:rPr>
      </w:pPr>
    </w:p>
    <w:p w:rsidR="00297647" w:rsidRDefault="00297647">
      <w:pPr>
        <w:rPr>
          <w:rFonts w:ascii="Calibri" w:hAnsi="Calibri" w:cs="Arial"/>
          <w:szCs w:val="22"/>
        </w:rPr>
        <w:sectPr w:rsidR="00297647" w:rsidSect="00297647">
          <w:footerReference w:type="default" r:id="rId35"/>
          <w:pgSz w:w="16840" w:h="11900" w:orient="landscape"/>
          <w:pgMar w:top="1418" w:right="1418" w:bottom="1418" w:left="1418" w:header="709" w:footer="709" w:gutter="0"/>
          <w:cols w:space="708"/>
          <w:docGrid w:linePitch="360"/>
        </w:sectPr>
      </w:pPr>
    </w:p>
    <w:bookmarkEnd w:id="81"/>
    <w:p w:rsidR="00625A45" w:rsidRPr="00600735" w:rsidRDefault="00625A45" w:rsidP="00625A45">
      <w:pPr>
        <w:rPr>
          <w:rFonts w:ascii="Calibri" w:hAnsi="Calibri" w:cs="Arial"/>
          <w:szCs w:val="22"/>
        </w:rPr>
      </w:pPr>
    </w:p>
    <w:p w:rsidR="0053162D" w:rsidRPr="00600735" w:rsidRDefault="0053162D">
      <w:pPr>
        <w:rPr>
          <w:rFonts w:ascii="Calibri" w:hAnsi="Calibri" w:cs="Arial"/>
          <w:b/>
          <w:szCs w:val="22"/>
        </w:rPr>
      </w:pPr>
    </w:p>
    <w:sectPr w:rsidR="0053162D" w:rsidRPr="00600735" w:rsidSect="00297647">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A7D" w:rsidRDefault="00A32A7D" w:rsidP="00237839">
      <w:r>
        <w:separator/>
      </w:r>
    </w:p>
  </w:endnote>
  <w:endnote w:type="continuationSeparator" w:id="0">
    <w:p w:rsidR="00A32A7D" w:rsidRDefault="00A32A7D" w:rsidP="0023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ionPro-It">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75" w:rsidRDefault="00826F7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Default="00A32A7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322277751"/>
      <w:docPartObj>
        <w:docPartGallery w:val="Page Numbers (Top of Page)"/>
        <w:docPartUnique/>
      </w:docPartObj>
    </w:sdtPr>
    <w:sdtEndPr>
      <w:rPr>
        <w:sz w:val="20"/>
      </w:rPr>
    </w:sdtEndPr>
    <w:sdtContent>
      <w:p w:rsidR="00A32A7D" w:rsidRPr="004E5A24" w:rsidRDefault="00A32A7D" w:rsidP="004E5A24">
        <w:pPr>
          <w:pStyle w:val="Footer"/>
          <w:pBdr>
            <w:top w:val="single" w:sz="4" w:space="1" w:color="D9D9D9" w:themeColor="background1" w:themeShade="D9"/>
          </w:pBdr>
          <w:tabs>
            <w:tab w:val="clear" w:pos="4513"/>
            <w:tab w:val="clear" w:pos="9026"/>
            <w:tab w:val="right" w:pos="9072"/>
            <w:tab w:val="left" w:pos="13183"/>
            <w:tab w:val="right" w:pos="13467"/>
          </w:tabs>
          <w:ind w:right="-46"/>
          <w:rPr>
            <w:rFonts w:asciiTheme="majorHAnsi" w:hAnsiTheme="majorHAnsi"/>
          </w:rPr>
        </w:pPr>
        <w:r w:rsidRPr="001B0FFE">
          <w:rPr>
            <w:rFonts w:asciiTheme="majorHAnsi" w:hAnsiTheme="majorHAnsi"/>
            <w:sz w:val="18"/>
          </w:rPr>
          <w:t xml:space="preserve">Solomon Islands </w:t>
        </w:r>
        <w:r>
          <w:rPr>
            <w:rFonts w:asciiTheme="majorHAnsi" w:hAnsiTheme="majorHAnsi"/>
            <w:sz w:val="18"/>
          </w:rPr>
          <w:t xml:space="preserve">Governance Program </w:t>
        </w:r>
        <w:r w:rsidRPr="001B0FFE">
          <w:rPr>
            <w:rFonts w:asciiTheme="majorHAnsi" w:hAnsiTheme="majorHAnsi"/>
            <w:sz w:val="18"/>
          </w:rPr>
          <w:t>Design</w:t>
        </w:r>
        <w:r>
          <w:rPr>
            <w:rFonts w:asciiTheme="majorHAnsi" w:hAnsiTheme="majorHAnsi"/>
            <w:sz w:val="18"/>
          </w:rPr>
          <w:t xml:space="preserve"> Document</w:t>
        </w:r>
        <w:r w:rsidRPr="001B0FFE">
          <w:rPr>
            <w:rFonts w:asciiTheme="majorHAnsi" w:hAnsiTheme="majorHAnsi"/>
            <w:sz w:val="18"/>
          </w:rPr>
          <w:t xml:space="preserve"> </w:t>
        </w:r>
        <w:r w:rsidRPr="001B0FFE">
          <w:rPr>
            <w:rFonts w:asciiTheme="majorHAnsi" w:hAnsiTheme="majorHAnsi"/>
            <w:sz w:val="18"/>
          </w:rPr>
          <w:tab/>
        </w:r>
        <w:sdt>
          <w:sdtPr>
            <w:rPr>
              <w:rFonts w:asciiTheme="majorHAnsi" w:hAnsiTheme="majorHAnsi"/>
              <w:sz w:val="18"/>
            </w:rPr>
            <w:id w:val="-856727017"/>
            <w:docPartObj>
              <w:docPartGallery w:val="Page Numbers (Bottom of Page)"/>
              <w:docPartUnique/>
            </w:docPartObj>
          </w:sdtPr>
          <w:sdtEndPr>
            <w:rPr>
              <w:noProof/>
            </w:rPr>
          </w:sdtEndPr>
          <w:sdtContent>
            <w:r w:rsidRPr="001B0FFE">
              <w:rPr>
                <w:rFonts w:asciiTheme="majorHAnsi" w:hAnsiTheme="majorHAnsi"/>
                <w:sz w:val="18"/>
              </w:rPr>
              <w:fldChar w:fldCharType="begin"/>
            </w:r>
            <w:r w:rsidRPr="001B0FFE">
              <w:rPr>
                <w:rFonts w:asciiTheme="majorHAnsi" w:hAnsiTheme="majorHAnsi"/>
                <w:sz w:val="18"/>
              </w:rPr>
              <w:instrText xml:space="preserve"> PAGE   \* MERGEFORMAT </w:instrText>
            </w:r>
            <w:r w:rsidRPr="001B0FFE">
              <w:rPr>
                <w:rFonts w:asciiTheme="majorHAnsi" w:hAnsiTheme="majorHAnsi"/>
                <w:sz w:val="18"/>
              </w:rPr>
              <w:fldChar w:fldCharType="separate"/>
            </w:r>
            <w:r w:rsidR="0060330C">
              <w:rPr>
                <w:rFonts w:asciiTheme="majorHAnsi" w:hAnsiTheme="majorHAnsi"/>
                <w:noProof/>
                <w:sz w:val="18"/>
              </w:rPr>
              <w:t>67</w:t>
            </w:r>
            <w:r w:rsidRPr="001B0FFE">
              <w:rPr>
                <w:rFonts w:asciiTheme="majorHAnsi" w:hAnsiTheme="majorHAnsi"/>
                <w:noProof/>
                <w:sz w:val="18"/>
              </w:rPr>
              <w:fldChar w:fldCharType="end"/>
            </w:r>
          </w:sdtContent>
        </w:sdt>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371106653"/>
      <w:docPartObj>
        <w:docPartGallery w:val="Page Numbers (Top of Page)"/>
        <w:docPartUnique/>
      </w:docPartObj>
    </w:sdtPr>
    <w:sdtEndPr>
      <w:rPr>
        <w:sz w:val="20"/>
      </w:rPr>
    </w:sdtEndPr>
    <w:sdtContent>
      <w:p w:rsidR="00A32A7D" w:rsidRPr="004E5A24" w:rsidRDefault="00A32A7D" w:rsidP="004E5A24">
        <w:pPr>
          <w:pStyle w:val="Footer"/>
          <w:pBdr>
            <w:top w:val="single" w:sz="4" w:space="1" w:color="D9D9D9" w:themeColor="background1" w:themeShade="D9"/>
          </w:pBdr>
          <w:tabs>
            <w:tab w:val="clear" w:pos="4513"/>
            <w:tab w:val="clear" w:pos="9026"/>
            <w:tab w:val="right" w:pos="14004"/>
          </w:tabs>
          <w:ind w:right="-46"/>
          <w:rPr>
            <w:rFonts w:asciiTheme="majorHAnsi" w:hAnsiTheme="majorHAnsi"/>
          </w:rPr>
        </w:pPr>
        <w:r w:rsidRPr="001B0FFE">
          <w:rPr>
            <w:rFonts w:asciiTheme="majorHAnsi" w:hAnsiTheme="majorHAnsi"/>
            <w:sz w:val="18"/>
          </w:rPr>
          <w:t xml:space="preserve">Solomon Islands </w:t>
        </w:r>
        <w:r>
          <w:rPr>
            <w:rFonts w:asciiTheme="majorHAnsi" w:hAnsiTheme="majorHAnsi"/>
            <w:sz w:val="18"/>
          </w:rPr>
          <w:t xml:space="preserve">Governance Program </w:t>
        </w:r>
        <w:r w:rsidRPr="001B0FFE">
          <w:rPr>
            <w:rFonts w:asciiTheme="majorHAnsi" w:hAnsiTheme="majorHAnsi"/>
            <w:sz w:val="18"/>
          </w:rPr>
          <w:t>Design</w:t>
        </w:r>
        <w:r>
          <w:rPr>
            <w:rFonts w:asciiTheme="majorHAnsi" w:hAnsiTheme="majorHAnsi"/>
            <w:sz w:val="18"/>
          </w:rPr>
          <w:t xml:space="preserve"> Document</w:t>
        </w:r>
        <w:r w:rsidRPr="001B0FFE">
          <w:rPr>
            <w:rFonts w:asciiTheme="majorHAnsi" w:hAnsiTheme="majorHAnsi"/>
            <w:sz w:val="18"/>
          </w:rPr>
          <w:t xml:space="preserve"> </w:t>
        </w:r>
        <w:r w:rsidRPr="001B0FFE">
          <w:rPr>
            <w:rFonts w:asciiTheme="majorHAnsi" w:hAnsiTheme="majorHAnsi"/>
            <w:sz w:val="18"/>
          </w:rPr>
          <w:tab/>
        </w:r>
        <w:sdt>
          <w:sdtPr>
            <w:rPr>
              <w:rFonts w:asciiTheme="majorHAnsi" w:hAnsiTheme="majorHAnsi"/>
              <w:sz w:val="18"/>
            </w:rPr>
            <w:id w:val="-597720271"/>
            <w:docPartObj>
              <w:docPartGallery w:val="Page Numbers (Bottom of Page)"/>
              <w:docPartUnique/>
            </w:docPartObj>
          </w:sdtPr>
          <w:sdtEndPr>
            <w:rPr>
              <w:noProof/>
            </w:rPr>
          </w:sdtEndPr>
          <w:sdtContent>
            <w:r w:rsidRPr="001B0FFE">
              <w:rPr>
                <w:rFonts w:asciiTheme="majorHAnsi" w:hAnsiTheme="majorHAnsi"/>
                <w:sz w:val="18"/>
              </w:rPr>
              <w:fldChar w:fldCharType="begin"/>
            </w:r>
            <w:r w:rsidRPr="001B0FFE">
              <w:rPr>
                <w:rFonts w:asciiTheme="majorHAnsi" w:hAnsiTheme="majorHAnsi"/>
                <w:sz w:val="18"/>
              </w:rPr>
              <w:instrText xml:space="preserve"> PAGE   \* MERGEFORMAT </w:instrText>
            </w:r>
            <w:r w:rsidRPr="001B0FFE">
              <w:rPr>
                <w:rFonts w:asciiTheme="majorHAnsi" w:hAnsiTheme="majorHAnsi"/>
                <w:sz w:val="18"/>
              </w:rPr>
              <w:fldChar w:fldCharType="separate"/>
            </w:r>
            <w:r w:rsidR="0060330C">
              <w:rPr>
                <w:rFonts w:asciiTheme="majorHAnsi" w:hAnsiTheme="majorHAnsi"/>
                <w:noProof/>
                <w:sz w:val="18"/>
              </w:rPr>
              <w:t>69</w:t>
            </w:r>
            <w:r w:rsidRPr="001B0FFE">
              <w:rPr>
                <w:rFonts w:asciiTheme="majorHAnsi" w:hAnsiTheme="majorHAnsi"/>
                <w:noProof/>
                <w:sz w:val="18"/>
              </w:rPr>
              <w:fldChar w:fldCharType="end"/>
            </w:r>
          </w:sdtContent>
        </w:sdt>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112946461"/>
      <w:docPartObj>
        <w:docPartGallery w:val="Page Numbers (Top of Page)"/>
        <w:docPartUnique/>
      </w:docPartObj>
    </w:sdtPr>
    <w:sdtEndPr>
      <w:rPr>
        <w:sz w:val="20"/>
      </w:rPr>
    </w:sdtEndPr>
    <w:sdtContent>
      <w:p w:rsidR="00A32A7D" w:rsidRPr="004E5A24" w:rsidRDefault="00A32A7D" w:rsidP="004E5A24">
        <w:pPr>
          <w:pStyle w:val="Footer"/>
          <w:pBdr>
            <w:top w:val="single" w:sz="4" w:space="1" w:color="D9D9D9" w:themeColor="background1" w:themeShade="D9"/>
          </w:pBdr>
          <w:tabs>
            <w:tab w:val="clear" w:pos="4513"/>
            <w:tab w:val="clear" w:pos="9026"/>
            <w:tab w:val="right" w:pos="14004"/>
          </w:tabs>
          <w:ind w:right="-46"/>
          <w:rPr>
            <w:rFonts w:asciiTheme="majorHAnsi" w:hAnsiTheme="majorHAnsi"/>
          </w:rPr>
        </w:pPr>
        <w:r w:rsidRPr="001B0FFE">
          <w:rPr>
            <w:rFonts w:asciiTheme="majorHAnsi" w:hAnsiTheme="majorHAnsi"/>
            <w:sz w:val="18"/>
          </w:rPr>
          <w:t xml:space="preserve">Solomon Islands </w:t>
        </w:r>
        <w:r>
          <w:rPr>
            <w:rFonts w:asciiTheme="majorHAnsi" w:hAnsiTheme="majorHAnsi"/>
            <w:sz w:val="18"/>
          </w:rPr>
          <w:t xml:space="preserve">Governance Program </w:t>
        </w:r>
        <w:r w:rsidRPr="001B0FFE">
          <w:rPr>
            <w:rFonts w:asciiTheme="majorHAnsi" w:hAnsiTheme="majorHAnsi"/>
            <w:sz w:val="18"/>
          </w:rPr>
          <w:t>Design</w:t>
        </w:r>
        <w:r>
          <w:rPr>
            <w:rFonts w:asciiTheme="majorHAnsi" w:hAnsiTheme="majorHAnsi"/>
            <w:sz w:val="18"/>
          </w:rPr>
          <w:t xml:space="preserve"> Document</w:t>
        </w:r>
        <w:r w:rsidRPr="001B0FFE">
          <w:rPr>
            <w:rFonts w:asciiTheme="majorHAnsi" w:hAnsiTheme="majorHAnsi"/>
            <w:sz w:val="18"/>
          </w:rPr>
          <w:t xml:space="preserve"> </w:t>
        </w:r>
        <w:r w:rsidRPr="001B0FFE">
          <w:rPr>
            <w:rFonts w:asciiTheme="majorHAnsi" w:hAnsiTheme="majorHAnsi"/>
            <w:sz w:val="18"/>
          </w:rPr>
          <w:tab/>
        </w:r>
        <w:sdt>
          <w:sdtPr>
            <w:rPr>
              <w:rFonts w:asciiTheme="majorHAnsi" w:hAnsiTheme="majorHAnsi"/>
              <w:sz w:val="18"/>
            </w:rPr>
            <w:id w:val="-1830277293"/>
            <w:docPartObj>
              <w:docPartGallery w:val="Page Numbers (Bottom of Page)"/>
              <w:docPartUnique/>
            </w:docPartObj>
          </w:sdtPr>
          <w:sdtEndPr>
            <w:rPr>
              <w:noProof/>
            </w:rPr>
          </w:sdtEndPr>
          <w:sdtContent>
            <w:r w:rsidRPr="001B0FFE">
              <w:rPr>
                <w:rFonts w:asciiTheme="majorHAnsi" w:hAnsiTheme="majorHAnsi"/>
                <w:sz w:val="18"/>
              </w:rPr>
              <w:fldChar w:fldCharType="begin"/>
            </w:r>
            <w:r w:rsidRPr="001B0FFE">
              <w:rPr>
                <w:rFonts w:asciiTheme="majorHAnsi" w:hAnsiTheme="majorHAnsi"/>
                <w:sz w:val="18"/>
              </w:rPr>
              <w:instrText xml:space="preserve"> PAGE   \* MERGEFORMAT </w:instrText>
            </w:r>
            <w:r w:rsidRPr="001B0FFE">
              <w:rPr>
                <w:rFonts w:asciiTheme="majorHAnsi" w:hAnsiTheme="majorHAnsi"/>
                <w:sz w:val="18"/>
              </w:rPr>
              <w:fldChar w:fldCharType="separate"/>
            </w:r>
            <w:r w:rsidR="0060330C">
              <w:rPr>
                <w:rFonts w:asciiTheme="majorHAnsi" w:hAnsiTheme="majorHAnsi"/>
                <w:noProof/>
                <w:sz w:val="18"/>
              </w:rPr>
              <w:t>76</w:t>
            </w:r>
            <w:r w:rsidRPr="001B0FFE">
              <w:rPr>
                <w:rFonts w:asciiTheme="majorHAnsi" w:hAnsiTheme="majorHAnsi"/>
                <w:noProof/>
                <w:sz w:val="18"/>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Pr="004E5A24" w:rsidRDefault="00A32A7D" w:rsidP="004E5A24">
    <w:pPr>
      <w:pStyle w:val="Footer"/>
      <w:pBdr>
        <w:top w:val="single" w:sz="4" w:space="1" w:color="D9D9D9" w:themeColor="background1" w:themeShade="D9"/>
      </w:pBdr>
      <w:rPr>
        <w:rFonts w:asciiTheme="majorHAnsi" w:hAnsiTheme="majorHAnsi"/>
      </w:rPr>
    </w:pPr>
    <w:r w:rsidRPr="001B0FFE">
      <w:rPr>
        <w:rFonts w:asciiTheme="majorHAnsi" w:hAnsiTheme="majorHAnsi"/>
        <w:sz w:val="18"/>
      </w:rPr>
      <w:t xml:space="preserve">Solomon Islands </w:t>
    </w:r>
    <w:r>
      <w:rPr>
        <w:rFonts w:asciiTheme="majorHAnsi" w:hAnsiTheme="majorHAnsi"/>
        <w:sz w:val="18"/>
      </w:rPr>
      <w:t xml:space="preserve">Governance Program </w:t>
    </w:r>
    <w:r w:rsidRPr="001B0FFE">
      <w:rPr>
        <w:rFonts w:asciiTheme="majorHAnsi" w:hAnsiTheme="majorHAnsi"/>
        <w:sz w:val="18"/>
      </w:rPr>
      <w:t>Design</w:t>
    </w:r>
    <w:r>
      <w:rPr>
        <w:rFonts w:asciiTheme="majorHAnsi" w:hAnsiTheme="majorHAnsi"/>
        <w:sz w:val="18"/>
      </w:rPr>
      <w:t xml:space="preserve"> Document</w:t>
    </w:r>
    <w:r>
      <w:rPr>
        <w:rFonts w:asciiTheme="majorHAnsi" w:hAnsiTheme="majorHAnsi"/>
        <w:sz w:val="18"/>
      </w:rPr>
      <w:tab/>
    </w:r>
    <w:r w:rsidRPr="001B0FFE">
      <w:rPr>
        <w:rFonts w:asciiTheme="majorHAnsi" w:hAnsiTheme="majorHAnsi"/>
        <w:sz w:val="18"/>
      </w:rPr>
      <w:t xml:space="preserve"> </w:t>
    </w:r>
    <w:r w:rsidRPr="001B0FFE">
      <w:rPr>
        <w:rFonts w:asciiTheme="majorHAnsi" w:hAnsiTheme="majorHAnsi"/>
        <w:sz w:val="18"/>
      </w:rPr>
      <w:tab/>
    </w:r>
    <w:sdt>
      <w:sdtPr>
        <w:rPr>
          <w:rFonts w:asciiTheme="majorHAnsi" w:hAnsiTheme="majorHAnsi"/>
          <w:sz w:val="18"/>
        </w:rPr>
        <w:id w:val="1713532786"/>
        <w:docPartObj>
          <w:docPartGallery w:val="Page Numbers (Bottom of Page)"/>
          <w:docPartUnique/>
        </w:docPartObj>
      </w:sdtPr>
      <w:sdtEndPr>
        <w:rPr>
          <w:noProof/>
        </w:rPr>
      </w:sdtEndPr>
      <w:sdtContent>
        <w:r w:rsidRPr="001B0FFE">
          <w:rPr>
            <w:rFonts w:asciiTheme="majorHAnsi" w:hAnsiTheme="majorHAnsi"/>
            <w:sz w:val="18"/>
          </w:rPr>
          <w:fldChar w:fldCharType="begin"/>
        </w:r>
        <w:r w:rsidRPr="001B0FFE">
          <w:rPr>
            <w:rFonts w:asciiTheme="majorHAnsi" w:hAnsiTheme="majorHAnsi"/>
            <w:sz w:val="18"/>
          </w:rPr>
          <w:instrText xml:space="preserve"> PAGE   \* MERGEFORMAT </w:instrText>
        </w:r>
        <w:r w:rsidRPr="001B0FFE">
          <w:rPr>
            <w:rFonts w:asciiTheme="majorHAnsi" w:hAnsiTheme="majorHAnsi"/>
            <w:sz w:val="18"/>
          </w:rPr>
          <w:fldChar w:fldCharType="separate"/>
        </w:r>
        <w:r w:rsidR="0060330C">
          <w:rPr>
            <w:rFonts w:asciiTheme="majorHAnsi" w:hAnsiTheme="majorHAnsi"/>
            <w:noProof/>
            <w:sz w:val="18"/>
          </w:rPr>
          <w:t>16</w:t>
        </w:r>
        <w:r w:rsidRPr="001B0FFE">
          <w:rPr>
            <w:rFonts w:asciiTheme="majorHAnsi" w:hAnsiTheme="majorHAnsi"/>
            <w:noProof/>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Pr="004E5A24" w:rsidRDefault="00A32A7D" w:rsidP="004E5A24">
    <w:pPr>
      <w:pStyle w:val="Footer"/>
      <w:pBdr>
        <w:top w:val="single" w:sz="4" w:space="1" w:color="D9D9D9" w:themeColor="background1" w:themeShade="D9"/>
      </w:pBdr>
      <w:rPr>
        <w:rFonts w:asciiTheme="majorHAnsi" w:hAnsiTheme="majorHAnsi"/>
      </w:rPr>
    </w:pPr>
    <w:r w:rsidRPr="001B0FFE">
      <w:rPr>
        <w:rFonts w:asciiTheme="majorHAnsi" w:hAnsiTheme="majorHAnsi"/>
        <w:sz w:val="18"/>
      </w:rPr>
      <w:t xml:space="preserve">Solomon Islands </w:t>
    </w:r>
    <w:r>
      <w:rPr>
        <w:rFonts w:asciiTheme="majorHAnsi" w:hAnsiTheme="majorHAnsi"/>
        <w:sz w:val="18"/>
      </w:rPr>
      <w:t xml:space="preserve">Governance Program </w:t>
    </w:r>
    <w:r w:rsidRPr="001B0FFE">
      <w:rPr>
        <w:rFonts w:asciiTheme="majorHAnsi" w:hAnsiTheme="majorHAnsi"/>
        <w:sz w:val="18"/>
      </w:rPr>
      <w:t>Design</w:t>
    </w:r>
    <w:r>
      <w:rPr>
        <w:rFonts w:asciiTheme="majorHAnsi" w:hAnsiTheme="majorHAnsi"/>
        <w:sz w:val="18"/>
      </w:rPr>
      <w:t xml:space="preserve"> Document</w:t>
    </w:r>
    <w:r>
      <w:rPr>
        <w:rFonts w:asciiTheme="majorHAnsi" w:hAnsiTheme="majorHAnsi"/>
        <w:sz w:val="18"/>
      </w:rPr>
      <w:tab/>
    </w:r>
    <w:r w:rsidRPr="001B0FFE">
      <w:rPr>
        <w:rFonts w:asciiTheme="majorHAnsi" w:hAnsiTheme="majorHAnsi"/>
        <w:sz w:val="18"/>
      </w:rPr>
      <w:t xml:space="preserve"> </w:t>
    </w:r>
    <w:r w:rsidRPr="001B0FFE">
      <w:rPr>
        <w:rFonts w:asciiTheme="majorHAnsi" w:hAnsiTheme="majorHAnsi"/>
        <w:sz w:val="18"/>
      </w:rPr>
      <w:tab/>
    </w:r>
    <w:sdt>
      <w:sdtPr>
        <w:rPr>
          <w:rFonts w:asciiTheme="majorHAnsi" w:hAnsiTheme="majorHAnsi"/>
          <w:sz w:val="18"/>
        </w:rPr>
        <w:id w:val="-762529751"/>
        <w:docPartObj>
          <w:docPartGallery w:val="Page Numbers (Bottom of Page)"/>
          <w:docPartUnique/>
        </w:docPartObj>
      </w:sdtPr>
      <w:sdtEndPr>
        <w:rPr>
          <w:noProof/>
        </w:rPr>
      </w:sdtEndPr>
      <w:sdtContent>
        <w:r w:rsidRPr="001B0FFE">
          <w:rPr>
            <w:rFonts w:asciiTheme="majorHAnsi" w:hAnsiTheme="majorHAnsi"/>
            <w:sz w:val="18"/>
          </w:rPr>
          <w:fldChar w:fldCharType="begin"/>
        </w:r>
        <w:r w:rsidRPr="001B0FFE">
          <w:rPr>
            <w:rFonts w:asciiTheme="majorHAnsi" w:hAnsiTheme="majorHAnsi"/>
            <w:sz w:val="18"/>
          </w:rPr>
          <w:instrText xml:space="preserve"> PAGE   \* MERGEFORMAT </w:instrText>
        </w:r>
        <w:r w:rsidRPr="001B0FFE">
          <w:rPr>
            <w:rFonts w:asciiTheme="majorHAnsi" w:hAnsiTheme="majorHAnsi"/>
            <w:sz w:val="18"/>
          </w:rPr>
          <w:fldChar w:fldCharType="separate"/>
        </w:r>
        <w:r w:rsidR="0060330C">
          <w:rPr>
            <w:rFonts w:asciiTheme="majorHAnsi" w:hAnsiTheme="majorHAnsi"/>
            <w:noProof/>
            <w:sz w:val="18"/>
          </w:rPr>
          <w:t>1</w:t>
        </w:r>
        <w:r w:rsidRPr="001B0FFE">
          <w:rPr>
            <w:rFonts w:asciiTheme="majorHAnsi" w:hAnsiTheme="majorHAnsi"/>
            <w:noProof/>
            <w:sz w:val="1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Pr="004E5A24" w:rsidRDefault="00A32A7D" w:rsidP="004E5A24">
    <w:pPr>
      <w:pStyle w:val="Footer"/>
      <w:pBdr>
        <w:top w:val="single" w:sz="4" w:space="1" w:color="D9D9D9" w:themeColor="background1" w:themeShade="D9"/>
      </w:pBdr>
      <w:tabs>
        <w:tab w:val="clear" w:pos="9026"/>
        <w:tab w:val="right" w:pos="13892"/>
      </w:tabs>
      <w:rPr>
        <w:rFonts w:asciiTheme="majorHAnsi" w:hAnsiTheme="majorHAnsi"/>
      </w:rPr>
    </w:pPr>
    <w:r w:rsidRPr="001B0FFE">
      <w:rPr>
        <w:rFonts w:asciiTheme="majorHAnsi" w:hAnsiTheme="majorHAnsi"/>
        <w:sz w:val="18"/>
      </w:rPr>
      <w:t xml:space="preserve">Solomon Islands </w:t>
    </w:r>
    <w:r>
      <w:rPr>
        <w:rFonts w:asciiTheme="majorHAnsi" w:hAnsiTheme="majorHAnsi"/>
        <w:sz w:val="18"/>
      </w:rPr>
      <w:t xml:space="preserve">Governance Program </w:t>
    </w:r>
    <w:r w:rsidRPr="001B0FFE">
      <w:rPr>
        <w:rFonts w:asciiTheme="majorHAnsi" w:hAnsiTheme="majorHAnsi"/>
        <w:sz w:val="18"/>
      </w:rPr>
      <w:t>Design</w:t>
    </w:r>
    <w:r>
      <w:rPr>
        <w:rFonts w:asciiTheme="majorHAnsi" w:hAnsiTheme="majorHAnsi"/>
        <w:sz w:val="18"/>
      </w:rPr>
      <w:t xml:space="preserve"> Document</w:t>
    </w:r>
    <w:r>
      <w:rPr>
        <w:rFonts w:asciiTheme="majorHAnsi" w:hAnsiTheme="majorHAnsi"/>
        <w:sz w:val="18"/>
      </w:rPr>
      <w:tab/>
    </w:r>
    <w:r w:rsidRPr="001B0FFE">
      <w:rPr>
        <w:rFonts w:asciiTheme="majorHAnsi" w:hAnsiTheme="majorHAnsi"/>
        <w:sz w:val="18"/>
      </w:rPr>
      <w:t xml:space="preserve"> </w:t>
    </w:r>
    <w:r w:rsidRPr="001B0FFE">
      <w:rPr>
        <w:rFonts w:asciiTheme="majorHAnsi" w:hAnsiTheme="majorHAnsi"/>
        <w:sz w:val="18"/>
      </w:rPr>
      <w:tab/>
    </w:r>
    <w:sdt>
      <w:sdtPr>
        <w:rPr>
          <w:rFonts w:asciiTheme="majorHAnsi" w:hAnsiTheme="majorHAnsi"/>
          <w:sz w:val="18"/>
        </w:rPr>
        <w:id w:val="1476410662"/>
        <w:docPartObj>
          <w:docPartGallery w:val="Page Numbers (Bottom of Page)"/>
          <w:docPartUnique/>
        </w:docPartObj>
      </w:sdtPr>
      <w:sdtEndPr>
        <w:rPr>
          <w:noProof/>
        </w:rPr>
      </w:sdtEndPr>
      <w:sdtContent>
        <w:r w:rsidRPr="001B0FFE">
          <w:rPr>
            <w:rFonts w:asciiTheme="majorHAnsi" w:hAnsiTheme="majorHAnsi"/>
            <w:sz w:val="18"/>
          </w:rPr>
          <w:fldChar w:fldCharType="begin"/>
        </w:r>
        <w:r w:rsidRPr="001B0FFE">
          <w:rPr>
            <w:rFonts w:asciiTheme="majorHAnsi" w:hAnsiTheme="majorHAnsi"/>
            <w:sz w:val="18"/>
          </w:rPr>
          <w:instrText xml:space="preserve"> PAGE   \* MERGEFORMAT </w:instrText>
        </w:r>
        <w:r w:rsidRPr="001B0FFE">
          <w:rPr>
            <w:rFonts w:asciiTheme="majorHAnsi" w:hAnsiTheme="majorHAnsi"/>
            <w:sz w:val="18"/>
          </w:rPr>
          <w:fldChar w:fldCharType="separate"/>
        </w:r>
        <w:r w:rsidR="0060330C">
          <w:rPr>
            <w:rFonts w:asciiTheme="majorHAnsi" w:hAnsiTheme="majorHAnsi"/>
            <w:noProof/>
            <w:sz w:val="18"/>
          </w:rPr>
          <w:t>24</w:t>
        </w:r>
        <w:r w:rsidRPr="001B0FFE">
          <w:rPr>
            <w:rFonts w:asciiTheme="majorHAnsi" w:hAnsiTheme="majorHAnsi"/>
            <w:noProof/>
            <w:sz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Default="00A32A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Pr="004E5A24" w:rsidRDefault="00A32A7D" w:rsidP="004E5A24">
    <w:pPr>
      <w:pStyle w:val="Footer"/>
      <w:pBdr>
        <w:top w:val="single" w:sz="4" w:space="1" w:color="D9D9D9" w:themeColor="background1" w:themeShade="D9"/>
      </w:pBdr>
      <w:rPr>
        <w:rFonts w:asciiTheme="majorHAnsi" w:hAnsiTheme="majorHAnsi"/>
      </w:rPr>
    </w:pPr>
    <w:r w:rsidRPr="001B0FFE">
      <w:rPr>
        <w:rFonts w:asciiTheme="majorHAnsi" w:hAnsiTheme="majorHAnsi"/>
        <w:sz w:val="18"/>
      </w:rPr>
      <w:t xml:space="preserve">Solomon Islands </w:t>
    </w:r>
    <w:r>
      <w:rPr>
        <w:rFonts w:asciiTheme="majorHAnsi" w:hAnsiTheme="majorHAnsi"/>
        <w:sz w:val="18"/>
      </w:rPr>
      <w:t xml:space="preserve">Governance Program </w:t>
    </w:r>
    <w:r w:rsidRPr="001B0FFE">
      <w:rPr>
        <w:rFonts w:asciiTheme="majorHAnsi" w:hAnsiTheme="majorHAnsi"/>
        <w:sz w:val="18"/>
      </w:rPr>
      <w:t>Design</w:t>
    </w:r>
    <w:r>
      <w:rPr>
        <w:rFonts w:asciiTheme="majorHAnsi" w:hAnsiTheme="majorHAnsi"/>
        <w:sz w:val="18"/>
      </w:rPr>
      <w:t xml:space="preserve"> Document</w:t>
    </w:r>
    <w:r>
      <w:rPr>
        <w:rFonts w:asciiTheme="majorHAnsi" w:hAnsiTheme="majorHAnsi"/>
        <w:sz w:val="18"/>
      </w:rPr>
      <w:tab/>
    </w:r>
    <w:r w:rsidRPr="001B0FFE">
      <w:rPr>
        <w:rFonts w:asciiTheme="majorHAnsi" w:hAnsiTheme="majorHAnsi"/>
        <w:sz w:val="18"/>
      </w:rPr>
      <w:t xml:space="preserve"> </w:t>
    </w:r>
    <w:r w:rsidRPr="001B0FFE">
      <w:rPr>
        <w:rFonts w:asciiTheme="majorHAnsi" w:hAnsiTheme="majorHAnsi"/>
        <w:sz w:val="18"/>
      </w:rPr>
      <w:tab/>
    </w:r>
    <w:sdt>
      <w:sdtPr>
        <w:rPr>
          <w:rFonts w:asciiTheme="majorHAnsi" w:hAnsiTheme="majorHAnsi"/>
          <w:sz w:val="18"/>
        </w:rPr>
        <w:id w:val="570155144"/>
        <w:docPartObj>
          <w:docPartGallery w:val="Page Numbers (Bottom of Page)"/>
          <w:docPartUnique/>
        </w:docPartObj>
      </w:sdtPr>
      <w:sdtEndPr>
        <w:rPr>
          <w:noProof/>
        </w:rPr>
      </w:sdtEndPr>
      <w:sdtContent>
        <w:r w:rsidRPr="001B0FFE">
          <w:rPr>
            <w:rFonts w:asciiTheme="majorHAnsi" w:hAnsiTheme="majorHAnsi"/>
            <w:sz w:val="18"/>
          </w:rPr>
          <w:fldChar w:fldCharType="begin"/>
        </w:r>
        <w:r w:rsidRPr="001B0FFE">
          <w:rPr>
            <w:rFonts w:asciiTheme="majorHAnsi" w:hAnsiTheme="majorHAnsi"/>
            <w:sz w:val="18"/>
          </w:rPr>
          <w:instrText xml:space="preserve"> PAGE   \* MERGEFORMAT </w:instrText>
        </w:r>
        <w:r w:rsidRPr="001B0FFE">
          <w:rPr>
            <w:rFonts w:asciiTheme="majorHAnsi" w:hAnsiTheme="majorHAnsi"/>
            <w:sz w:val="18"/>
          </w:rPr>
          <w:fldChar w:fldCharType="separate"/>
        </w:r>
        <w:r w:rsidR="0060330C">
          <w:rPr>
            <w:rFonts w:asciiTheme="majorHAnsi" w:hAnsiTheme="majorHAnsi"/>
            <w:noProof/>
            <w:sz w:val="18"/>
          </w:rPr>
          <w:t>30</w:t>
        </w:r>
        <w:r w:rsidRPr="001B0FFE">
          <w:rPr>
            <w:rFonts w:asciiTheme="majorHAnsi" w:hAnsiTheme="majorHAnsi"/>
            <w:noProof/>
            <w:sz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Pr="004E5A24" w:rsidRDefault="00A32A7D" w:rsidP="004E5A24">
    <w:pPr>
      <w:pStyle w:val="Footer"/>
      <w:pBdr>
        <w:top w:val="single" w:sz="4" w:space="1" w:color="D9D9D9" w:themeColor="background1" w:themeShade="D9"/>
      </w:pBdr>
      <w:rPr>
        <w:rFonts w:asciiTheme="majorHAnsi" w:hAnsiTheme="majorHAnsi"/>
      </w:rPr>
    </w:pPr>
    <w:r w:rsidRPr="001B0FFE">
      <w:rPr>
        <w:rFonts w:asciiTheme="majorHAnsi" w:hAnsiTheme="majorHAnsi"/>
        <w:sz w:val="18"/>
      </w:rPr>
      <w:t xml:space="preserve">Solomon Islands </w:t>
    </w:r>
    <w:r>
      <w:rPr>
        <w:rFonts w:asciiTheme="majorHAnsi" w:hAnsiTheme="majorHAnsi"/>
        <w:sz w:val="18"/>
      </w:rPr>
      <w:t xml:space="preserve">Governance Program </w:t>
    </w:r>
    <w:r w:rsidRPr="001B0FFE">
      <w:rPr>
        <w:rFonts w:asciiTheme="majorHAnsi" w:hAnsiTheme="majorHAnsi"/>
        <w:sz w:val="18"/>
      </w:rPr>
      <w:t>Design</w:t>
    </w:r>
    <w:r>
      <w:rPr>
        <w:rFonts w:asciiTheme="majorHAnsi" w:hAnsiTheme="majorHAnsi"/>
        <w:sz w:val="18"/>
      </w:rPr>
      <w:t xml:space="preserve"> Document</w:t>
    </w:r>
    <w:r>
      <w:rPr>
        <w:rFonts w:asciiTheme="majorHAnsi" w:hAnsiTheme="majorHAnsi"/>
        <w:sz w:val="18"/>
      </w:rPr>
      <w:tab/>
    </w:r>
    <w:r w:rsidRPr="001B0FFE">
      <w:rPr>
        <w:rFonts w:asciiTheme="majorHAnsi" w:hAnsiTheme="majorHAnsi"/>
        <w:sz w:val="18"/>
      </w:rPr>
      <w:t xml:space="preserve"> </w:t>
    </w:r>
    <w:r w:rsidRPr="001B0FFE">
      <w:rPr>
        <w:rFonts w:asciiTheme="majorHAnsi" w:hAnsiTheme="majorHAnsi"/>
        <w:sz w:val="18"/>
      </w:rPr>
      <w:tab/>
    </w:r>
    <w:sdt>
      <w:sdtPr>
        <w:rPr>
          <w:rFonts w:asciiTheme="majorHAnsi" w:hAnsiTheme="majorHAnsi"/>
          <w:sz w:val="18"/>
        </w:rPr>
        <w:id w:val="449132106"/>
        <w:docPartObj>
          <w:docPartGallery w:val="Page Numbers (Bottom of Page)"/>
          <w:docPartUnique/>
        </w:docPartObj>
      </w:sdtPr>
      <w:sdtEndPr>
        <w:rPr>
          <w:noProof/>
        </w:rPr>
      </w:sdtEndPr>
      <w:sdtContent>
        <w:r w:rsidRPr="001B0FFE">
          <w:rPr>
            <w:rFonts w:asciiTheme="majorHAnsi" w:hAnsiTheme="majorHAnsi"/>
            <w:sz w:val="18"/>
          </w:rPr>
          <w:fldChar w:fldCharType="begin"/>
        </w:r>
        <w:r w:rsidRPr="001B0FFE">
          <w:rPr>
            <w:rFonts w:asciiTheme="majorHAnsi" w:hAnsiTheme="majorHAnsi"/>
            <w:sz w:val="18"/>
          </w:rPr>
          <w:instrText xml:space="preserve"> PAGE   \* MERGEFORMAT </w:instrText>
        </w:r>
        <w:r w:rsidRPr="001B0FFE">
          <w:rPr>
            <w:rFonts w:asciiTheme="majorHAnsi" w:hAnsiTheme="majorHAnsi"/>
            <w:sz w:val="18"/>
          </w:rPr>
          <w:fldChar w:fldCharType="separate"/>
        </w:r>
        <w:r w:rsidR="0060330C">
          <w:rPr>
            <w:rFonts w:asciiTheme="majorHAnsi" w:hAnsiTheme="majorHAnsi"/>
            <w:noProof/>
            <w:sz w:val="18"/>
          </w:rPr>
          <w:t>25</w:t>
        </w:r>
        <w:r w:rsidRPr="001B0FFE">
          <w:rPr>
            <w:rFonts w:asciiTheme="majorHAnsi" w:hAnsiTheme="majorHAnsi"/>
            <w:noProof/>
            <w:sz w:val="18"/>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Default="00A32A7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1931255"/>
      <w:docPartObj>
        <w:docPartGallery w:val="Page Numbers (Top of Page)"/>
        <w:docPartUnique/>
      </w:docPartObj>
    </w:sdtPr>
    <w:sdtEndPr>
      <w:rPr>
        <w:sz w:val="20"/>
      </w:rPr>
    </w:sdtEndPr>
    <w:sdtContent>
      <w:p w:rsidR="00A32A7D" w:rsidRPr="004E5A24" w:rsidRDefault="00A32A7D" w:rsidP="004E5A24">
        <w:pPr>
          <w:pStyle w:val="Footer"/>
          <w:pBdr>
            <w:top w:val="single" w:sz="4" w:space="1" w:color="D9D9D9" w:themeColor="background1" w:themeShade="D9"/>
          </w:pBdr>
          <w:tabs>
            <w:tab w:val="clear" w:pos="9026"/>
            <w:tab w:val="left" w:pos="13183"/>
            <w:tab w:val="right" w:pos="13467"/>
          </w:tabs>
          <w:ind w:right="933"/>
          <w:rPr>
            <w:rFonts w:asciiTheme="majorHAnsi" w:hAnsiTheme="majorHAnsi"/>
          </w:rPr>
        </w:pPr>
        <w:r w:rsidRPr="001B0FFE">
          <w:rPr>
            <w:rFonts w:asciiTheme="majorHAnsi" w:hAnsiTheme="majorHAnsi"/>
            <w:sz w:val="18"/>
          </w:rPr>
          <w:t xml:space="preserve">Solomon Islands </w:t>
        </w:r>
        <w:r>
          <w:rPr>
            <w:rFonts w:asciiTheme="majorHAnsi" w:hAnsiTheme="majorHAnsi"/>
            <w:sz w:val="18"/>
          </w:rPr>
          <w:t xml:space="preserve">Governance Program </w:t>
        </w:r>
        <w:r w:rsidRPr="001B0FFE">
          <w:rPr>
            <w:rFonts w:asciiTheme="majorHAnsi" w:hAnsiTheme="majorHAnsi"/>
            <w:sz w:val="18"/>
          </w:rPr>
          <w:t>Design</w:t>
        </w:r>
        <w:r>
          <w:rPr>
            <w:rFonts w:asciiTheme="majorHAnsi" w:hAnsiTheme="majorHAnsi"/>
            <w:sz w:val="18"/>
          </w:rPr>
          <w:t xml:space="preserve"> Document</w:t>
        </w:r>
        <w:r>
          <w:rPr>
            <w:rFonts w:asciiTheme="majorHAnsi" w:hAnsiTheme="majorHAnsi"/>
            <w:sz w:val="18"/>
          </w:rPr>
          <w:tab/>
        </w:r>
        <w:r w:rsidRPr="001B0FFE">
          <w:rPr>
            <w:rFonts w:asciiTheme="majorHAnsi" w:hAnsiTheme="majorHAnsi"/>
            <w:sz w:val="18"/>
          </w:rPr>
          <w:t xml:space="preserve"> </w:t>
        </w:r>
        <w:r w:rsidRPr="001B0FFE">
          <w:rPr>
            <w:rFonts w:asciiTheme="majorHAnsi" w:hAnsiTheme="majorHAnsi"/>
            <w:sz w:val="18"/>
          </w:rPr>
          <w:tab/>
        </w:r>
        <w:sdt>
          <w:sdtPr>
            <w:rPr>
              <w:rFonts w:asciiTheme="majorHAnsi" w:hAnsiTheme="majorHAnsi"/>
              <w:sz w:val="18"/>
            </w:rPr>
            <w:id w:val="-1956244151"/>
            <w:docPartObj>
              <w:docPartGallery w:val="Page Numbers (Bottom of Page)"/>
              <w:docPartUnique/>
            </w:docPartObj>
          </w:sdtPr>
          <w:sdtEndPr>
            <w:rPr>
              <w:noProof/>
            </w:rPr>
          </w:sdtEndPr>
          <w:sdtContent>
            <w:r w:rsidRPr="001B0FFE">
              <w:rPr>
                <w:rFonts w:asciiTheme="majorHAnsi" w:hAnsiTheme="majorHAnsi"/>
                <w:sz w:val="18"/>
              </w:rPr>
              <w:fldChar w:fldCharType="begin"/>
            </w:r>
            <w:r w:rsidRPr="001B0FFE">
              <w:rPr>
                <w:rFonts w:asciiTheme="majorHAnsi" w:hAnsiTheme="majorHAnsi"/>
                <w:sz w:val="18"/>
              </w:rPr>
              <w:instrText xml:space="preserve"> PAGE   \* MERGEFORMAT </w:instrText>
            </w:r>
            <w:r w:rsidRPr="001B0FFE">
              <w:rPr>
                <w:rFonts w:asciiTheme="majorHAnsi" w:hAnsiTheme="majorHAnsi"/>
                <w:sz w:val="18"/>
              </w:rPr>
              <w:fldChar w:fldCharType="separate"/>
            </w:r>
            <w:r w:rsidR="0060330C">
              <w:rPr>
                <w:rFonts w:asciiTheme="majorHAnsi" w:hAnsiTheme="majorHAnsi"/>
                <w:noProof/>
                <w:sz w:val="18"/>
              </w:rPr>
              <w:t>31</w:t>
            </w:r>
            <w:r w:rsidRPr="001B0FFE">
              <w:rPr>
                <w:rFonts w:asciiTheme="majorHAnsi" w:hAnsiTheme="majorHAnsi"/>
                <w:noProof/>
                <w:sz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A7D" w:rsidRDefault="00A32A7D" w:rsidP="00237839">
      <w:r>
        <w:separator/>
      </w:r>
    </w:p>
  </w:footnote>
  <w:footnote w:type="continuationSeparator" w:id="0">
    <w:p w:rsidR="00A32A7D" w:rsidRDefault="00A32A7D" w:rsidP="00237839">
      <w:r>
        <w:continuationSeparator/>
      </w:r>
    </w:p>
  </w:footnote>
  <w:footnote w:id="1">
    <w:p w:rsidR="00A32A7D" w:rsidRPr="00C6617C" w:rsidRDefault="00A32A7D" w:rsidP="000C0B57">
      <w:pPr>
        <w:pStyle w:val="FootnoteText"/>
        <w:rPr>
          <w:sz w:val="18"/>
          <w:szCs w:val="18"/>
          <w:lang w:val="en-US"/>
        </w:rPr>
      </w:pPr>
      <w:r w:rsidRPr="00C6617C">
        <w:rPr>
          <w:rStyle w:val="FootnoteReference"/>
          <w:sz w:val="18"/>
          <w:szCs w:val="18"/>
        </w:rPr>
        <w:footnoteRef/>
      </w:r>
      <w:r w:rsidRPr="00C6617C">
        <w:rPr>
          <w:sz w:val="18"/>
          <w:szCs w:val="18"/>
        </w:rPr>
        <w:t xml:space="preserve"> DFAT, </w:t>
      </w:r>
      <w:r w:rsidRPr="00C6617C">
        <w:rPr>
          <w:i/>
          <w:sz w:val="18"/>
          <w:szCs w:val="18"/>
          <w:lang w:val="en-US"/>
        </w:rPr>
        <w:t>Aid Investment Plan Solomon Islands: 2015-16 to 2018-19</w:t>
      </w:r>
      <w:r w:rsidRPr="00C6617C">
        <w:rPr>
          <w:sz w:val="18"/>
          <w:szCs w:val="18"/>
          <w:lang w:val="en-US"/>
        </w:rPr>
        <w:t>, 30 September 2015, p. 3</w:t>
      </w:r>
    </w:p>
  </w:footnote>
  <w:footnote w:id="2">
    <w:p w:rsidR="00A32A7D" w:rsidRPr="00600735" w:rsidRDefault="00A32A7D" w:rsidP="00B91F39">
      <w:pPr>
        <w:pStyle w:val="FootnoteText"/>
        <w:spacing w:before="0" w:after="0" w:line="240" w:lineRule="auto"/>
        <w:rPr>
          <w:rFonts w:ascii="Calibri" w:hAnsi="Calibri" w:cs="Arial"/>
          <w:sz w:val="18"/>
          <w:szCs w:val="18"/>
        </w:rPr>
      </w:pPr>
      <w:r w:rsidRPr="00600735">
        <w:rPr>
          <w:rStyle w:val="FootnoteReference"/>
          <w:rFonts w:ascii="Calibri" w:hAnsi="Calibri" w:cs="Arial"/>
          <w:sz w:val="18"/>
          <w:szCs w:val="18"/>
        </w:rPr>
        <w:footnoteRef/>
      </w:r>
      <w:r w:rsidRPr="00600735">
        <w:rPr>
          <w:rFonts w:ascii="Calibri" w:hAnsi="Calibri" w:cs="Arial"/>
          <w:sz w:val="18"/>
          <w:szCs w:val="18"/>
        </w:rPr>
        <w:t xml:space="preserve"> 2009 Solomon Islands Census</w:t>
      </w:r>
    </w:p>
  </w:footnote>
  <w:footnote w:id="3">
    <w:p w:rsidR="00A32A7D" w:rsidRPr="00600735" w:rsidRDefault="00A32A7D" w:rsidP="00B91F39">
      <w:pPr>
        <w:shd w:val="clear" w:color="auto" w:fill="FFFFFF"/>
        <w:spacing w:before="0" w:after="0" w:line="240" w:lineRule="auto"/>
        <w:rPr>
          <w:rFonts w:ascii="Calibri" w:eastAsia="Times New Roman" w:hAnsi="Calibri" w:cs="Arial"/>
          <w:sz w:val="18"/>
          <w:szCs w:val="18"/>
          <w:lang w:eastAsia="en-AU"/>
        </w:rPr>
      </w:pPr>
      <w:r w:rsidRPr="00600735">
        <w:rPr>
          <w:rStyle w:val="FootnoteReference"/>
          <w:rFonts w:ascii="Calibri" w:hAnsi="Calibri" w:cs="Arial"/>
          <w:sz w:val="18"/>
          <w:szCs w:val="18"/>
        </w:rPr>
        <w:footnoteRef/>
      </w:r>
      <w:r w:rsidRPr="00600735">
        <w:rPr>
          <w:rFonts w:ascii="Calibri" w:hAnsi="Calibri" w:cs="Arial"/>
          <w:sz w:val="18"/>
          <w:szCs w:val="18"/>
        </w:rPr>
        <w:t xml:space="preserve"> S Dinnen and M Allen, </w:t>
      </w:r>
      <w:r w:rsidRPr="00600735">
        <w:rPr>
          <w:rFonts w:ascii="Calibri" w:eastAsia="Times New Roman" w:hAnsi="Calibri" w:cs="Arial"/>
          <w:i/>
          <w:sz w:val="18"/>
          <w:szCs w:val="18"/>
          <w:lang w:eastAsia="en-AU"/>
        </w:rPr>
        <w:t>State Absence and State Formation in Solomon Islands: Reflections on Agency, Scale and Hybridity</w:t>
      </w:r>
      <w:r w:rsidRPr="00600735">
        <w:rPr>
          <w:rFonts w:ascii="Calibri" w:eastAsia="Times New Roman" w:hAnsi="Calibri" w:cs="Arial"/>
          <w:sz w:val="18"/>
          <w:szCs w:val="18"/>
          <w:lang w:eastAsia="en-AU"/>
        </w:rPr>
        <w:t>, Development and Change Vol 47, Issue 1 2016, pp 76-97.</w:t>
      </w:r>
    </w:p>
    <w:p w:rsidR="00A32A7D" w:rsidRPr="003B062F" w:rsidRDefault="00A32A7D" w:rsidP="00B91F39">
      <w:pPr>
        <w:shd w:val="clear" w:color="auto" w:fill="FFFFFF"/>
        <w:spacing w:before="0" w:after="0" w:line="240" w:lineRule="auto"/>
        <w:rPr>
          <w:sz w:val="20"/>
        </w:rPr>
      </w:pPr>
      <w:r w:rsidRPr="00600735">
        <w:rPr>
          <w:rFonts w:ascii="Calibri" w:eastAsia="Times New Roman" w:hAnsi="Calibri" w:cs="Arial"/>
          <w:sz w:val="18"/>
          <w:szCs w:val="18"/>
          <w:lang w:eastAsia="en-AU"/>
        </w:rPr>
        <w:t xml:space="preserve">See also: </w:t>
      </w:r>
      <w:r w:rsidRPr="00600735">
        <w:rPr>
          <w:rFonts w:ascii="Calibri" w:hAnsi="Calibri" w:cs="Arial"/>
          <w:i/>
          <w:sz w:val="18"/>
          <w:szCs w:val="18"/>
        </w:rPr>
        <w:t>Justice Delivered Locally Systems, Challenges, and Innovations in Solomon Islands</w:t>
      </w:r>
      <w:r w:rsidRPr="00600735">
        <w:rPr>
          <w:rFonts w:ascii="Calibri" w:hAnsi="Calibri" w:cs="Arial"/>
          <w:sz w:val="18"/>
          <w:szCs w:val="18"/>
        </w:rPr>
        <w:t>, World Bank, August 2013; http://documents.worldbank.org/curated/en/353081468308114790/pdf/812990WP0DL0Se0Box0379833B00PUBLIC0.pdf accessed 25 August 2016</w:t>
      </w:r>
    </w:p>
  </w:footnote>
  <w:footnote w:id="4">
    <w:p w:rsidR="00A32A7D" w:rsidRPr="00600735" w:rsidRDefault="00A32A7D" w:rsidP="00172097">
      <w:pPr>
        <w:pStyle w:val="FootnoteText"/>
        <w:spacing w:after="0"/>
        <w:rPr>
          <w:rFonts w:ascii="Calibri" w:hAnsi="Calibri" w:cs="Arial"/>
          <w:sz w:val="18"/>
          <w:szCs w:val="18"/>
        </w:rPr>
      </w:pPr>
      <w:r w:rsidRPr="00600735">
        <w:rPr>
          <w:rStyle w:val="FootnoteReference"/>
          <w:rFonts w:ascii="Calibri" w:hAnsi="Calibri" w:cs="Arial"/>
          <w:sz w:val="18"/>
          <w:szCs w:val="18"/>
        </w:rPr>
        <w:footnoteRef/>
      </w:r>
      <w:r w:rsidRPr="00600735">
        <w:rPr>
          <w:rFonts w:ascii="Calibri" w:hAnsi="Calibri" w:cs="Arial"/>
          <w:sz w:val="18"/>
          <w:szCs w:val="18"/>
        </w:rPr>
        <w:t xml:space="preserve"> http://dfat.gov.au/aid/how-we-measure-performance/ode/Documents/case-study-cewg-fa.pdf</w:t>
      </w:r>
    </w:p>
  </w:footnote>
  <w:footnote w:id="5">
    <w:p w:rsidR="00A32A7D" w:rsidRPr="00600735" w:rsidRDefault="00A32A7D" w:rsidP="00B91F39">
      <w:pPr>
        <w:pStyle w:val="FootnoteText"/>
        <w:spacing w:before="0" w:after="0" w:line="240" w:lineRule="auto"/>
        <w:rPr>
          <w:rFonts w:ascii="Calibri" w:hAnsi="Calibri" w:cs="Arial"/>
          <w:sz w:val="18"/>
          <w:szCs w:val="18"/>
        </w:rPr>
      </w:pPr>
      <w:r w:rsidRPr="00600735">
        <w:rPr>
          <w:rStyle w:val="FootnoteReference"/>
          <w:rFonts w:ascii="Calibri" w:hAnsi="Calibri" w:cs="Arial"/>
          <w:sz w:val="18"/>
          <w:szCs w:val="18"/>
        </w:rPr>
        <w:footnoteRef/>
      </w:r>
      <w:r w:rsidRPr="00600735">
        <w:rPr>
          <w:rFonts w:ascii="Calibri" w:hAnsi="Calibri" w:cs="Arial"/>
          <w:sz w:val="18"/>
          <w:szCs w:val="18"/>
        </w:rPr>
        <w:t xml:space="preserve"> </w:t>
      </w:r>
      <w:hyperlink r:id="rId1" w:history="1">
        <w:r w:rsidRPr="00600735">
          <w:rPr>
            <w:rStyle w:val="Hyperlink"/>
            <w:rFonts w:ascii="Calibri" w:hAnsi="Calibri" w:cs="Arial"/>
            <w:sz w:val="18"/>
            <w:szCs w:val="18"/>
          </w:rPr>
          <w:t>http://www.adb.org/sites/default/files/publication/188684/pem-july-2016.pdf</w:t>
        </w:r>
      </w:hyperlink>
      <w:r w:rsidRPr="00600735">
        <w:rPr>
          <w:rFonts w:ascii="Calibri" w:hAnsi="Calibri" w:cs="Arial"/>
          <w:sz w:val="18"/>
          <w:szCs w:val="18"/>
        </w:rPr>
        <w:t>, accessed 24 August 2016</w:t>
      </w:r>
    </w:p>
  </w:footnote>
  <w:footnote w:id="6">
    <w:p w:rsidR="00A32A7D" w:rsidRPr="00600735" w:rsidRDefault="00A32A7D" w:rsidP="00B91F39">
      <w:pPr>
        <w:pStyle w:val="FootnoteText"/>
        <w:spacing w:before="0" w:after="0" w:line="240" w:lineRule="auto"/>
        <w:rPr>
          <w:rFonts w:ascii="Calibri" w:hAnsi="Calibri" w:cs="Arial"/>
          <w:sz w:val="18"/>
          <w:szCs w:val="18"/>
        </w:rPr>
      </w:pPr>
      <w:r w:rsidRPr="00600735">
        <w:rPr>
          <w:rStyle w:val="FootnoteReference"/>
          <w:rFonts w:ascii="Calibri" w:hAnsi="Calibri" w:cs="Arial"/>
          <w:sz w:val="18"/>
          <w:szCs w:val="18"/>
        </w:rPr>
        <w:footnoteRef/>
      </w:r>
      <w:r w:rsidRPr="00600735">
        <w:rPr>
          <w:rFonts w:ascii="Calibri" w:hAnsi="Calibri" w:cs="Arial"/>
          <w:sz w:val="18"/>
          <w:szCs w:val="18"/>
        </w:rPr>
        <w:t xml:space="preserve"> J Batley, </w:t>
      </w:r>
      <w:r w:rsidRPr="00600735">
        <w:rPr>
          <w:rFonts w:ascii="Calibri" w:hAnsi="Calibri" w:cs="Arial"/>
          <w:i/>
          <w:sz w:val="18"/>
          <w:szCs w:val="18"/>
        </w:rPr>
        <w:t>Constituency Development Funds in Solomon Islands: State of Play</w:t>
      </w:r>
      <w:r w:rsidRPr="00600735">
        <w:rPr>
          <w:rFonts w:ascii="Calibri" w:hAnsi="Calibri" w:cs="Arial"/>
          <w:sz w:val="18"/>
          <w:szCs w:val="18"/>
        </w:rPr>
        <w:t xml:space="preserve">, SSGM In Brief 2015/67, Australian National University 2015 </w:t>
      </w:r>
    </w:p>
  </w:footnote>
  <w:footnote w:id="7">
    <w:p w:rsidR="00A32A7D" w:rsidRPr="00600735" w:rsidRDefault="00A32A7D" w:rsidP="00B91F39">
      <w:pPr>
        <w:pStyle w:val="FootnoteText"/>
        <w:spacing w:before="0" w:after="0" w:line="240" w:lineRule="auto"/>
        <w:rPr>
          <w:rFonts w:ascii="Calibri" w:hAnsi="Calibri" w:cs="Arial"/>
          <w:sz w:val="18"/>
          <w:szCs w:val="18"/>
        </w:rPr>
      </w:pPr>
      <w:r w:rsidRPr="00600735">
        <w:rPr>
          <w:rStyle w:val="FootnoteReference"/>
          <w:rFonts w:ascii="Calibri" w:hAnsi="Calibri" w:cs="Arial"/>
          <w:sz w:val="18"/>
          <w:szCs w:val="18"/>
        </w:rPr>
        <w:footnoteRef/>
      </w:r>
      <w:r w:rsidRPr="00600735">
        <w:rPr>
          <w:rFonts w:ascii="Calibri" w:hAnsi="Calibri" w:cs="Arial"/>
          <w:sz w:val="18"/>
          <w:szCs w:val="18"/>
        </w:rPr>
        <w:t xml:space="preserve"> R Hou, </w:t>
      </w:r>
      <w:r w:rsidRPr="00600735">
        <w:rPr>
          <w:rFonts w:ascii="Calibri" w:hAnsi="Calibri" w:cs="Arial"/>
          <w:i/>
          <w:sz w:val="18"/>
          <w:szCs w:val="18"/>
        </w:rPr>
        <w:t>A Day in the Life of a Member of Parliament in Solomon Islands</w:t>
      </w:r>
      <w:r w:rsidRPr="00600735">
        <w:rPr>
          <w:rFonts w:ascii="Calibri" w:hAnsi="Calibri" w:cs="Arial"/>
          <w:sz w:val="18"/>
          <w:szCs w:val="18"/>
        </w:rPr>
        <w:t xml:space="preserve">, SSGM Discussion Paper, Australian National University, 2016.  </w:t>
      </w:r>
    </w:p>
    <w:p w:rsidR="00A32A7D" w:rsidRPr="003B062F" w:rsidRDefault="00A32A7D" w:rsidP="00B91F39">
      <w:pPr>
        <w:pStyle w:val="FootnoteText"/>
        <w:spacing w:before="0" w:after="0" w:line="240" w:lineRule="auto"/>
        <w:rPr>
          <w:sz w:val="16"/>
        </w:rPr>
      </w:pPr>
      <w:r w:rsidRPr="00600735">
        <w:rPr>
          <w:rFonts w:ascii="Calibri" w:hAnsi="Calibri" w:cs="Arial"/>
          <w:sz w:val="18"/>
          <w:szCs w:val="18"/>
        </w:rPr>
        <w:t xml:space="preserve">See also </w:t>
      </w:r>
      <w:r w:rsidRPr="00600735">
        <w:rPr>
          <w:rFonts w:ascii="Calibri" w:hAnsi="Calibri" w:cs="Arial"/>
          <w:i/>
          <w:sz w:val="18"/>
          <w:szCs w:val="18"/>
        </w:rPr>
        <w:t>Solomon Islands: Towards Better Investment in Rural Communities</w:t>
      </w:r>
      <w:r w:rsidRPr="00600735">
        <w:rPr>
          <w:rFonts w:ascii="Calibri" w:hAnsi="Calibri" w:cs="Arial"/>
          <w:sz w:val="18"/>
          <w:szCs w:val="18"/>
        </w:rPr>
        <w:t xml:space="preserve">, World Bank 2014; </w:t>
      </w:r>
      <w:hyperlink r:id="rId2" w:history="1">
        <w:r w:rsidRPr="00600735">
          <w:rPr>
            <w:rStyle w:val="Hyperlink"/>
            <w:rFonts w:ascii="Calibri" w:hAnsi="Calibri" w:cs="Arial"/>
            <w:sz w:val="18"/>
            <w:szCs w:val="18"/>
          </w:rPr>
          <w:t>http://documents.worldbank.org/curated/en/541881468296670369/pdf/937300v20REVIS0al0Communities000WEB.pdf</w:t>
        </w:r>
      </w:hyperlink>
      <w:r w:rsidRPr="00600735">
        <w:rPr>
          <w:rFonts w:ascii="Calibri" w:hAnsi="Calibri" w:cs="Arial"/>
          <w:sz w:val="18"/>
          <w:szCs w:val="18"/>
        </w:rPr>
        <w:t xml:space="preserve"> accessed 25 August 2016</w:t>
      </w:r>
    </w:p>
  </w:footnote>
  <w:footnote w:id="8">
    <w:p w:rsidR="00A32A7D" w:rsidRPr="0070199C" w:rsidRDefault="00A32A7D">
      <w:pPr>
        <w:pStyle w:val="FootnoteText"/>
        <w:rPr>
          <w:sz w:val="18"/>
          <w:szCs w:val="18"/>
        </w:rPr>
      </w:pPr>
      <w:r w:rsidRPr="0070199C">
        <w:rPr>
          <w:rStyle w:val="FootnoteReference"/>
          <w:sz w:val="18"/>
          <w:szCs w:val="18"/>
        </w:rPr>
        <w:footnoteRef/>
      </w:r>
      <w:r w:rsidRPr="0070199C">
        <w:rPr>
          <w:sz w:val="18"/>
          <w:szCs w:val="18"/>
        </w:rPr>
        <w:t xml:space="preserve"> Delivery Strategy – Solomon Islands Economic and Public Sector Governance Program 2013-17, AusAID</w:t>
      </w:r>
    </w:p>
  </w:footnote>
  <w:footnote w:id="9">
    <w:p w:rsidR="00A32A7D" w:rsidRPr="00C6617C" w:rsidRDefault="00A32A7D" w:rsidP="009F694F">
      <w:pPr>
        <w:pStyle w:val="FootnoteText"/>
        <w:spacing w:after="0"/>
        <w:rPr>
          <w:sz w:val="18"/>
          <w:szCs w:val="18"/>
        </w:rPr>
      </w:pPr>
      <w:r w:rsidRPr="00C6617C">
        <w:rPr>
          <w:rStyle w:val="FootnoteReference"/>
          <w:sz w:val="18"/>
          <w:szCs w:val="18"/>
        </w:rPr>
        <w:footnoteRef/>
      </w:r>
      <w:r w:rsidRPr="00C6617C">
        <w:rPr>
          <w:sz w:val="18"/>
          <w:szCs w:val="18"/>
        </w:rPr>
        <w:t xml:space="preserve"> The 2016 Defence White Paper (p48) reads: ‘Instability in our immediate region could have strategic consequences for Australia should it lead to increasing influence by actors from outside the region with interests inimical to ours. It is crucial that Australia help support the development of national resilience in the region to reduce the likelihood of instability’</w:t>
      </w:r>
      <w:r>
        <w:rPr>
          <w:sz w:val="18"/>
          <w:szCs w:val="18"/>
        </w:rPr>
        <w:t>.</w:t>
      </w:r>
    </w:p>
  </w:footnote>
  <w:footnote w:id="10">
    <w:p w:rsidR="00A32A7D" w:rsidRPr="0022505F" w:rsidRDefault="00A32A7D" w:rsidP="009F694F">
      <w:pPr>
        <w:pStyle w:val="FootnoteText"/>
        <w:spacing w:after="0"/>
        <w:rPr>
          <w:sz w:val="16"/>
        </w:rPr>
      </w:pPr>
      <w:r w:rsidRPr="00C6617C">
        <w:rPr>
          <w:rStyle w:val="FootnoteReference"/>
          <w:sz w:val="18"/>
          <w:szCs w:val="18"/>
        </w:rPr>
        <w:footnoteRef/>
      </w:r>
      <w:r w:rsidRPr="00C6617C">
        <w:rPr>
          <w:sz w:val="18"/>
          <w:szCs w:val="18"/>
        </w:rPr>
        <w:t xml:space="preserve"> http://dfat.gov.au/about-us/publications/Documents/australian-aid-development-policy.pdf</w:t>
      </w:r>
    </w:p>
  </w:footnote>
  <w:footnote w:id="11">
    <w:p w:rsidR="00A32A7D" w:rsidRPr="00600735" w:rsidRDefault="00A32A7D" w:rsidP="00C6617C">
      <w:pPr>
        <w:spacing w:before="0" w:after="0"/>
        <w:rPr>
          <w:sz w:val="18"/>
          <w:szCs w:val="18"/>
        </w:rPr>
      </w:pPr>
      <w:r w:rsidRPr="00600735">
        <w:rPr>
          <w:sz w:val="18"/>
          <w:szCs w:val="18"/>
          <w:vertAlign w:val="superscript"/>
        </w:rPr>
        <w:footnoteRef/>
      </w:r>
      <w:r w:rsidRPr="00600735">
        <w:rPr>
          <w:sz w:val="18"/>
          <w:szCs w:val="18"/>
          <w:vertAlign w:val="superscript"/>
        </w:rPr>
        <w:t xml:space="preserve"> </w:t>
      </w:r>
      <w:hyperlink r:id="rId3" w:history="1">
        <w:r w:rsidRPr="00600735">
          <w:rPr>
            <w:rStyle w:val="Hyperlink"/>
            <w:sz w:val="18"/>
            <w:szCs w:val="18"/>
          </w:rPr>
          <w:t>https://dfat.gov.au/about-us/publications/Documents/aid-fragile-conflict-affected-states-staff-guidance.pdf</w:t>
        </w:r>
      </w:hyperlink>
      <w:r w:rsidRPr="00600735">
        <w:rPr>
          <w:sz w:val="18"/>
          <w:szCs w:val="18"/>
        </w:rPr>
        <w:t xml:space="preserve"> accessed 25 August 2016</w:t>
      </w:r>
    </w:p>
  </w:footnote>
  <w:footnote w:id="12">
    <w:p w:rsidR="00A32A7D" w:rsidRPr="00600735" w:rsidRDefault="00A32A7D" w:rsidP="00C6617C">
      <w:pPr>
        <w:pStyle w:val="FootnoteText"/>
        <w:spacing w:before="0" w:after="0"/>
        <w:rPr>
          <w:sz w:val="18"/>
          <w:szCs w:val="18"/>
        </w:rPr>
      </w:pPr>
      <w:r w:rsidRPr="00600735">
        <w:rPr>
          <w:rStyle w:val="FootnoteReference"/>
          <w:sz w:val="18"/>
          <w:szCs w:val="18"/>
        </w:rPr>
        <w:footnoteRef/>
      </w:r>
      <w:r w:rsidRPr="00600735">
        <w:rPr>
          <w:sz w:val="18"/>
          <w:szCs w:val="18"/>
        </w:rPr>
        <w:t xml:space="preserve"> Delivery Strategy –SIGOV July 2013-June 2017</w:t>
      </w:r>
    </w:p>
  </w:footnote>
  <w:footnote w:id="13">
    <w:p w:rsidR="00A32A7D" w:rsidRPr="00600735" w:rsidRDefault="00A32A7D" w:rsidP="00C6617C">
      <w:pPr>
        <w:pStyle w:val="FootnoteText"/>
        <w:spacing w:before="0" w:after="0"/>
        <w:rPr>
          <w:sz w:val="18"/>
          <w:szCs w:val="18"/>
        </w:rPr>
      </w:pPr>
      <w:r w:rsidRPr="00600735">
        <w:rPr>
          <w:rStyle w:val="FootnoteReference"/>
          <w:sz w:val="18"/>
          <w:szCs w:val="18"/>
        </w:rPr>
        <w:footnoteRef/>
      </w:r>
      <w:r w:rsidRPr="00600735">
        <w:rPr>
          <w:sz w:val="18"/>
          <w:szCs w:val="18"/>
        </w:rPr>
        <w:t xml:space="preserve"> Delivery Strategy – SIGOV July 2013-June 2017.</w:t>
      </w:r>
    </w:p>
  </w:footnote>
  <w:footnote w:id="14">
    <w:p w:rsidR="00A32A7D" w:rsidRPr="00574729" w:rsidRDefault="00A32A7D" w:rsidP="00C6617C">
      <w:pPr>
        <w:shd w:val="clear" w:color="auto" w:fill="FFFFFF"/>
        <w:spacing w:before="0" w:after="0"/>
        <w:rPr>
          <w:sz w:val="18"/>
          <w:szCs w:val="18"/>
        </w:rPr>
      </w:pPr>
      <w:r w:rsidRPr="00600735">
        <w:rPr>
          <w:rStyle w:val="FootnoteReference"/>
          <w:sz w:val="18"/>
          <w:szCs w:val="18"/>
        </w:rPr>
        <w:footnoteRef/>
      </w:r>
      <w:r w:rsidRPr="00600735">
        <w:rPr>
          <w:rFonts w:ascii="Arial" w:eastAsia="Times New Roman" w:hAnsi="Arial" w:cs="Arial"/>
          <w:sz w:val="18"/>
          <w:szCs w:val="18"/>
          <w:lang w:eastAsia="en-AU"/>
        </w:rPr>
        <w:t xml:space="preserve"> </w:t>
      </w:r>
      <w:r w:rsidRPr="00600735">
        <w:rPr>
          <w:rFonts w:eastAsia="Times New Roman"/>
          <w:sz w:val="18"/>
          <w:szCs w:val="18"/>
          <w:lang w:eastAsia="en-AU"/>
        </w:rPr>
        <w:t>N Manning, Independent Review of DFAT’s Solomon Islands Economic and Public Sector Governance Program (SIGOV), 22 October 2014</w:t>
      </w:r>
    </w:p>
  </w:footnote>
  <w:footnote w:id="15">
    <w:p w:rsidR="00A32A7D" w:rsidRPr="00600735" w:rsidRDefault="00A32A7D" w:rsidP="00172097">
      <w:pPr>
        <w:pStyle w:val="FootnoteText"/>
        <w:spacing w:after="0"/>
        <w:rPr>
          <w:sz w:val="18"/>
          <w:szCs w:val="18"/>
        </w:rPr>
      </w:pPr>
      <w:r w:rsidRPr="00600735">
        <w:rPr>
          <w:rStyle w:val="FootnoteReference"/>
          <w:sz w:val="18"/>
          <w:szCs w:val="18"/>
        </w:rPr>
        <w:footnoteRef/>
      </w:r>
      <w:r w:rsidRPr="00600735">
        <w:rPr>
          <w:sz w:val="18"/>
          <w:szCs w:val="18"/>
        </w:rPr>
        <w:t xml:space="preserve"> Justice Delivered Locally Systems, Challenges, and Innovations in Solomon, World Bank, August 2013; Islandshttp://documents.worldbank.org/curated/en/353081468308114790/pdf/812990WP0DL0Se0Box0379833B00PUBLIC0.pdf accessed 25 August 2016</w:t>
      </w:r>
    </w:p>
    <w:p w:rsidR="00A32A7D" w:rsidRPr="00C06A93" w:rsidRDefault="00A32A7D" w:rsidP="00172097">
      <w:pPr>
        <w:pStyle w:val="FootnoteText"/>
        <w:spacing w:after="0"/>
        <w:rPr>
          <w:sz w:val="16"/>
          <w:szCs w:val="16"/>
        </w:rPr>
      </w:pPr>
      <w:r w:rsidRPr="00600735">
        <w:rPr>
          <w:sz w:val="18"/>
          <w:szCs w:val="18"/>
        </w:rPr>
        <w:t xml:space="preserve">See also </w:t>
      </w:r>
      <w:hyperlink r:id="rId4" w:history="1">
        <w:r w:rsidRPr="00600735">
          <w:rPr>
            <w:rStyle w:val="Hyperlink"/>
            <w:sz w:val="18"/>
            <w:szCs w:val="18"/>
          </w:rPr>
          <w:t>Solomon Islands in Transition?</w:t>
        </w:r>
      </w:hyperlink>
      <w:r w:rsidRPr="00600735">
        <w:rPr>
          <w:sz w:val="18"/>
          <w:szCs w:val="18"/>
        </w:rPr>
        <w:t xml:space="preserve"> M Allen and S Dinnen, </w:t>
      </w:r>
      <w:hyperlink r:id="rId5" w:history="1">
        <w:r w:rsidRPr="00600735">
          <w:rPr>
            <w:rStyle w:val="Hyperlink"/>
            <w:sz w:val="18"/>
            <w:szCs w:val="18"/>
          </w:rPr>
          <w:t>The Journal Of Pacific History </w:t>
        </w:r>
      </w:hyperlink>
      <w:r w:rsidRPr="00600735">
        <w:rPr>
          <w:sz w:val="18"/>
          <w:szCs w:val="18"/>
        </w:rPr>
        <w:t>Vol 50, Issue 4, 2015</w:t>
      </w:r>
    </w:p>
  </w:footnote>
  <w:footnote w:id="16">
    <w:p w:rsidR="00A32A7D" w:rsidRPr="00AC7A4A" w:rsidRDefault="00A32A7D" w:rsidP="00C6617C">
      <w:pPr>
        <w:pStyle w:val="FootnoteText"/>
        <w:spacing w:before="0" w:after="0"/>
        <w:rPr>
          <w:sz w:val="16"/>
          <w:szCs w:val="16"/>
        </w:rPr>
      </w:pPr>
      <w:r w:rsidRPr="00AC7A4A">
        <w:rPr>
          <w:rStyle w:val="FootnoteReference"/>
          <w:sz w:val="16"/>
          <w:szCs w:val="16"/>
        </w:rPr>
        <w:footnoteRef/>
      </w:r>
      <w:r w:rsidRPr="00AC7A4A">
        <w:rPr>
          <w:sz w:val="16"/>
          <w:szCs w:val="16"/>
        </w:rPr>
        <w:t xml:space="preserve">  M Allen, S Dinnen, D Evans, R Monson, Justice Delivered Locally, The World Bank, August 2013</w:t>
      </w:r>
    </w:p>
  </w:footnote>
  <w:footnote w:id="17">
    <w:p w:rsidR="00A32A7D" w:rsidRDefault="00A32A7D" w:rsidP="00C6617C">
      <w:pPr>
        <w:pStyle w:val="FootnoteText"/>
        <w:spacing w:before="0" w:after="0"/>
      </w:pPr>
      <w:r>
        <w:rPr>
          <w:rStyle w:val="FootnoteReference"/>
        </w:rPr>
        <w:footnoteRef/>
      </w:r>
      <w:r>
        <w:t xml:space="preserve"> </w:t>
      </w:r>
      <w:r w:rsidRPr="003B062F">
        <w:rPr>
          <w:sz w:val="16"/>
        </w:rPr>
        <w:t>R Hou, A Day in the Life of a Member of Parliament in Solomon Islands, SSGM Discussion Paper, Australian National University, 2016</w:t>
      </w:r>
    </w:p>
  </w:footnote>
  <w:footnote w:id="18">
    <w:p w:rsidR="00A32A7D" w:rsidRPr="00700CA5" w:rsidRDefault="00A32A7D" w:rsidP="00172097">
      <w:pPr>
        <w:spacing w:after="0"/>
        <w:rPr>
          <w:rFonts w:ascii="MinionPro-It" w:eastAsia="Times New Roman" w:hAnsi="MinionPro-It" w:cs="MinionPro-It"/>
          <w:i/>
          <w:iCs/>
          <w:color w:val="0D0D0D"/>
          <w:sz w:val="20"/>
          <w:lang w:eastAsia="en-AU"/>
        </w:rPr>
      </w:pPr>
      <w:r w:rsidRPr="00C6617C">
        <w:rPr>
          <w:rStyle w:val="FootnoteReference"/>
          <w:sz w:val="18"/>
          <w:szCs w:val="18"/>
        </w:rPr>
        <w:footnoteRef/>
      </w:r>
      <w:r>
        <w:t xml:space="preserve"> </w:t>
      </w:r>
      <w:r w:rsidRPr="00700CA5">
        <w:rPr>
          <w:sz w:val="16"/>
        </w:rPr>
        <w:t xml:space="preserve">World Bank, 2014. </w:t>
      </w:r>
      <w:r w:rsidRPr="00700CA5">
        <w:rPr>
          <w:i/>
          <w:sz w:val="16"/>
        </w:rPr>
        <w:t>Solomon Islands: Towards Better Investment in Rural Communities</w:t>
      </w:r>
      <w:r w:rsidRPr="00700CA5">
        <w:rPr>
          <w:sz w:val="16"/>
        </w:rPr>
        <w:t>.</w:t>
      </w:r>
      <w:r>
        <w:rPr>
          <w:rFonts w:ascii="MinionPro-Regular" w:eastAsia="Times New Roman" w:hAnsi="MinionPro-Regular" w:cs="MinionPro-Regular"/>
          <w:color w:val="0D0D0D"/>
          <w:sz w:val="20"/>
          <w:lang w:eastAsia="en-AU"/>
        </w:rPr>
        <w:t xml:space="preserve"> </w:t>
      </w:r>
    </w:p>
  </w:footnote>
  <w:footnote w:id="19">
    <w:p w:rsidR="00A32A7D" w:rsidRPr="00C06A93" w:rsidRDefault="00A32A7D" w:rsidP="00172097">
      <w:pPr>
        <w:pStyle w:val="FootnoteText"/>
        <w:spacing w:after="0"/>
        <w:rPr>
          <w:sz w:val="16"/>
          <w:szCs w:val="16"/>
        </w:rPr>
      </w:pPr>
      <w:r w:rsidRPr="00C06A93">
        <w:rPr>
          <w:rStyle w:val="FootnoteReference"/>
          <w:sz w:val="16"/>
          <w:szCs w:val="16"/>
        </w:rPr>
        <w:footnoteRef/>
      </w:r>
      <w:r w:rsidRPr="00C06A93">
        <w:rPr>
          <w:sz w:val="16"/>
          <w:szCs w:val="16"/>
        </w:rPr>
        <w:t xml:space="preserve"> SIGOV Case Study 5 </w:t>
      </w:r>
      <w:r w:rsidRPr="00C06A93">
        <w:rPr>
          <w:i/>
          <w:sz w:val="16"/>
          <w:szCs w:val="16"/>
        </w:rPr>
        <w:t>Strengthening Public Sector Leadership</w:t>
      </w:r>
      <w:r w:rsidRPr="00C06A93">
        <w:rPr>
          <w:sz w:val="16"/>
          <w:szCs w:val="16"/>
        </w:rPr>
        <w:t>, 2015</w:t>
      </w:r>
    </w:p>
  </w:footnote>
  <w:footnote w:id="20">
    <w:p w:rsidR="00A32A7D" w:rsidRPr="00C06A93" w:rsidRDefault="00A32A7D" w:rsidP="00172097">
      <w:pPr>
        <w:pStyle w:val="FootnoteText"/>
        <w:spacing w:after="0"/>
        <w:rPr>
          <w:sz w:val="16"/>
          <w:szCs w:val="16"/>
        </w:rPr>
      </w:pPr>
      <w:r w:rsidRPr="00C06A93">
        <w:rPr>
          <w:rStyle w:val="FootnoteReference"/>
          <w:sz w:val="16"/>
          <w:szCs w:val="16"/>
        </w:rPr>
        <w:footnoteRef/>
      </w:r>
      <w:r w:rsidRPr="00C06A93">
        <w:rPr>
          <w:sz w:val="16"/>
          <w:szCs w:val="16"/>
        </w:rPr>
        <w:t xml:space="preserve"> Ibid.</w:t>
      </w:r>
    </w:p>
  </w:footnote>
  <w:footnote w:id="21">
    <w:p w:rsidR="00A32A7D" w:rsidRPr="00C06A93" w:rsidRDefault="00A32A7D" w:rsidP="0091274E">
      <w:pPr>
        <w:pStyle w:val="FootnoteText"/>
        <w:spacing w:after="0"/>
        <w:rPr>
          <w:sz w:val="16"/>
          <w:szCs w:val="16"/>
        </w:rPr>
      </w:pPr>
      <w:r w:rsidRPr="00C06A93">
        <w:rPr>
          <w:rStyle w:val="FootnoteReference"/>
          <w:sz w:val="16"/>
          <w:szCs w:val="16"/>
        </w:rPr>
        <w:footnoteRef/>
      </w:r>
      <w:r w:rsidRPr="00C06A93">
        <w:rPr>
          <w:sz w:val="16"/>
          <w:szCs w:val="16"/>
        </w:rPr>
        <w:t xml:space="preserve"> </w:t>
      </w:r>
      <w:r w:rsidRPr="00C06A93">
        <w:rPr>
          <w:color w:val="000000" w:themeColor="text1"/>
          <w:sz w:val="16"/>
          <w:szCs w:val="16"/>
        </w:rPr>
        <w:t xml:space="preserve">SINSO, 2009a, </w:t>
      </w:r>
      <w:r w:rsidRPr="00C06A93">
        <w:rPr>
          <w:noProof/>
          <w:color w:val="000000" w:themeColor="text1"/>
          <w:sz w:val="16"/>
          <w:szCs w:val="16"/>
        </w:rPr>
        <w:t>Report on Economic Activity and Labour Force.  Honiara: Solomon Islands Government, Solomon Islands National Statistics Office.</w:t>
      </w:r>
    </w:p>
  </w:footnote>
  <w:footnote w:id="22">
    <w:p w:rsidR="00A32A7D" w:rsidRPr="00C07A3C" w:rsidRDefault="00A32A7D">
      <w:pPr>
        <w:pStyle w:val="FootnoteText"/>
        <w:rPr>
          <w:sz w:val="16"/>
          <w:szCs w:val="16"/>
        </w:rPr>
      </w:pPr>
      <w:r w:rsidRPr="00C07A3C">
        <w:rPr>
          <w:rStyle w:val="FootnoteReference"/>
          <w:sz w:val="16"/>
          <w:szCs w:val="16"/>
        </w:rPr>
        <w:footnoteRef/>
      </w:r>
      <w:r w:rsidRPr="00C07A3C">
        <w:rPr>
          <w:sz w:val="16"/>
          <w:szCs w:val="16"/>
        </w:rPr>
        <w:t xml:space="preserve"> DFAT, 2015, Women in Leadership Scoping Study (2016)</w:t>
      </w:r>
    </w:p>
  </w:footnote>
  <w:footnote w:id="23">
    <w:p w:rsidR="00A32A7D" w:rsidRPr="00C06A93" w:rsidRDefault="00A32A7D" w:rsidP="0091274E">
      <w:pPr>
        <w:pStyle w:val="FootnoteText"/>
        <w:spacing w:after="0"/>
        <w:rPr>
          <w:sz w:val="16"/>
          <w:szCs w:val="16"/>
        </w:rPr>
      </w:pPr>
      <w:r w:rsidRPr="00C06A93">
        <w:rPr>
          <w:rStyle w:val="FootnoteReference"/>
          <w:sz w:val="16"/>
          <w:szCs w:val="16"/>
        </w:rPr>
        <w:footnoteRef/>
      </w:r>
      <w:r w:rsidRPr="00C06A93">
        <w:rPr>
          <w:sz w:val="16"/>
          <w:szCs w:val="16"/>
        </w:rPr>
        <w:t xml:space="preserve"> </w:t>
      </w:r>
      <w:r w:rsidRPr="00C06A93">
        <w:rPr>
          <w:color w:val="000000" w:themeColor="text1"/>
          <w:sz w:val="16"/>
          <w:szCs w:val="16"/>
          <w:lang w:val="en-US"/>
        </w:rPr>
        <w:t xml:space="preserve">International Finance Corporation. 2010. </w:t>
      </w:r>
      <w:r w:rsidRPr="00C06A93">
        <w:rPr>
          <w:iCs/>
          <w:color w:val="000000" w:themeColor="text1"/>
          <w:sz w:val="16"/>
          <w:szCs w:val="16"/>
          <w:lang w:val="en-US"/>
        </w:rPr>
        <w:t xml:space="preserve">Solomon Islands: Gender and Investment Climate Reform Assessment. </w:t>
      </w:r>
      <w:r w:rsidRPr="00C06A93">
        <w:rPr>
          <w:color w:val="000000" w:themeColor="text1"/>
          <w:sz w:val="16"/>
          <w:szCs w:val="16"/>
          <w:lang w:val="en-US"/>
        </w:rPr>
        <w:t>Washington, DC.</w:t>
      </w:r>
    </w:p>
  </w:footnote>
  <w:footnote w:id="24">
    <w:p w:rsidR="00A32A7D" w:rsidRPr="00C06A93" w:rsidRDefault="00A32A7D" w:rsidP="0091274E">
      <w:pPr>
        <w:pStyle w:val="FootnoteText"/>
        <w:spacing w:after="0"/>
        <w:rPr>
          <w:sz w:val="16"/>
          <w:szCs w:val="16"/>
        </w:rPr>
      </w:pPr>
      <w:r w:rsidRPr="00C06A93">
        <w:rPr>
          <w:rStyle w:val="FootnoteReference"/>
          <w:sz w:val="16"/>
          <w:szCs w:val="16"/>
        </w:rPr>
        <w:footnoteRef/>
      </w:r>
      <w:r w:rsidRPr="00C06A93">
        <w:rPr>
          <w:sz w:val="16"/>
          <w:szCs w:val="16"/>
        </w:rPr>
        <w:t xml:space="preserve"> </w:t>
      </w:r>
      <w:r w:rsidRPr="00C06A93">
        <w:rPr>
          <w:color w:val="000000" w:themeColor="text1"/>
          <w:sz w:val="16"/>
          <w:szCs w:val="16"/>
        </w:rPr>
        <w:t>Country Gender Assessment Solomon Islands ADB 2015.</w:t>
      </w:r>
    </w:p>
  </w:footnote>
  <w:footnote w:id="25">
    <w:p w:rsidR="00A32A7D" w:rsidRPr="00C06A93" w:rsidRDefault="00A32A7D" w:rsidP="0091274E">
      <w:pPr>
        <w:pStyle w:val="FootnoteText"/>
        <w:spacing w:after="0"/>
        <w:rPr>
          <w:sz w:val="16"/>
          <w:szCs w:val="16"/>
        </w:rPr>
      </w:pPr>
      <w:r w:rsidRPr="00C06A93">
        <w:rPr>
          <w:rStyle w:val="FootnoteReference"/>
          <w:sz w:val="16"/>
          <w:szCs w:val="16"/>
        </w:rPr>
        <w:footnoteRef/>
      </w:r>
      <w:r w:rsidRPr="00C06A93">
        <w:rPr>
          <w:sz w:val="16"/>
          <w:szCs w:val="16"/>
        </w:rPr>
        <w:t xml:space="preserve"> Country Gender Assessment</w:t>
      </w:r>
      <w:r w:rsidRPr="003C3AD5">
        <w:rPr>
          <w:sz w:val="16"/>
          <w:szCs w:val="16"/>
        </w:rPr>
        <w:t xml:space="preserve"> </w:t>
      </w:r>
      <w:r w:rsidRPr="00C06A93">
        <w:rPr>
          <w:sz w:val="16"/>
          <w:szCs w:val="16"/>
        </w:rPr>
        <w:t>Solomon Islands, ADB 2015.</w:t>
      </w:r>
    </w:p>
  </w:footnote>
  <w:footnote w:id="26">
    <w:p w:rsidR="00A32A7D" w:rsidRPr="00C06A93" w:rsidRDefault="00A32A7D" w:rsidP="0091274E">
      <w:pPr>
        <w:pStyle w:val="FootnoteText"/>
        <w:spacing w:after="0"/>
        <w:rPr>
          <w:sz w:val="16"/>
          <w:szCs w:val="16"/>
        </w:rPr>
      </w:pPr>
      <w:r w:rsidRPr="00C06A93">
        <w:rPr>
          <w:rStyle w:val="FootnoteReference"/>
          <w:sz w:val="16"/>
          <w:szCs w:val="16"/>
        </w:rPr>
        <w:footnoteRef/>
      </w:r>
      <w:r w:rsidRPr="00C06A93">
        <w:rPr>
          <w:sz w:val="16"/>
          <w:szCs w:val="16"/>
        </w:rPr>
        <w:t xml:space="preserve"> </w:t>
      </w:r>
      <w:hyperlink r:id="rId6" w:history="1">
        <w:r w:rsidRPr="00C06A93">
          <w:rPr>
            <w:rStyle w:val="Hyperlink"/>
            <w:sz w:val="16"/>
            <w:szCs w:val="16"/>
          </w:rPr>
          <w:t>http://data.worldbank.org/country/solomon-islands</w:t>
        </w:r>
      </w:hyperlink>
      <w:r w:rsidRPr="00C06A93">
        <w:rPr>
          <w:sz w:val="16"/>
          <w:szCs w:val="16"/>
        </w:rPr>
        <w:t>.  Internet accessed 19 August 2016.</w:t>
      </w:r>
    </w:p>
  </w:footnote>
  <w:footnote w:id="27">
    <w:p w:rsidR="00A32A7D" w:rsidRPr="00C06A93" w:rsidRDefault="00A32A7D" w:rsidP="0091274E">
      <w:pPr>
        <w:spacing w:after="0"/>
        <w:rPr>
          <w:sz w:val="16"/>
          <w:szCs w:val="16"/>
        </w:rPr>
      </w:pPr>
      <w:r w:rsidRPr="00C06A93">
        <w:rPr>
          <w:rStyle w:val="FootnoteReference"/>
          <w:sz w:val="16"/>
          <w:szCs w:val="16"/>
        </w:rPr>
        <w:footnoteRef/>
      </w:r>
      <w:r w:rsidRPr="00C06A93">
        <w:rPr>
          <w:sz w:val="16"/>
          <w:szCs w:val="16"/>
        </w:rPr>
        <w:t xml:space="preserve"> After over a decade of support through RAMSI and its successor program, Solomon Islands’ debt situation has gone from very serious to very comfortable.  Total debt-to-GDP ratio is now only 8%, which is very low in international terms.  Total debt servicing charges are forecast in the 2016 Budget at SBD100m in 2018 and SBD102m in 2019, which is very manageable in SIG revenue terms.  Long term whole-of-government advisers have been provided in the Debt Management Unit since 2003; this is the last area in which whole-of-government support has continued in the 2016-17 financial year.</w:t>
      </w:r>
    </w:p>
  </w:footnote>
  <w:footnote w:id="28">
    <w:p w:rsidR="00A32A7D" w:rsidRPr="00C06A93" w:rsidRDefault="00A32A7D" w:rsidP="0091274E">
      <w:pPr>
        <w:pStyle w:val="FootnoteText"/>
        <w:spacing w:after="0"/>
        <w:rPr>
          <w:sz w:val="16"/>
          <w:szCs w:val="16"/>
        </w:rPr>
      </w:pPr>
      <w:r w:rsidRPr="00C06A93">
        <w:rPr>
          <w:rStyle w:val="FootnoteReference"/>
          <w:sz w:val="16"/>
          <w:szCs w:val="16"/>
        </w:rPr>
        <w:footnoteRef/>
      </w:r>
      <w:r w:rsidRPr="00C06A93">
        <w:rPr>
          <w:sz w:val="16"/>
          <w:szCs w:val="16"/>
        </w:rPr>
        <w:t xml:space="preserve"> Page 249, Asian Development Outlook.  ADB, 2016.</w:t>
      </w:r>
    </w:p>
  </w:footnote>
  <w:footnote w:id="29">
    <w:p w:rsidR="00A32A7D" w:rsidRPr="00C06A93" w:rsidRDefault="00A32A7D" w:rsidP="0091274E">
      <w:pPr>
        <w:pStyle w:val="FootnoteText"/>
        <w:spacing w:after="0"/>
        <w:rPr>
          <w:sz w:val="16"/>
          <w:szCs w:val="16"/>
        </w:rPr>
      </w:pPr>
      <w:r w:rsidRPr="00C06A93">
        <w:rPr>
          <w:rStyle w:val="FootnoteReference"/>
          <w:sz w:val="16"/>
          <w:szCs w:val="16"/>
        </w:rPr>
        <w:footnoteRef/>
      </w:r>
      <w:r w:rsidRPr="00C06A93">
        <w:rPr>
          <w:sz w:val="16"/>
          <w:szCs w:val="16"/>
        </w:rPr>
        <w:t xml:space="preserve"> </w:t>
      </w:r>
      <w:hyperlink r:id="rId7" w:history="1">
        <w:r w:rsidRPr="00C06A93">
          <w:rPr>
            <w:rStyle w:val="Hyperlink"/>
            <w:sz w:val="16"/>
            <w:szCs w:val="16"/>
          </w:rPr>
          <w:t>http://devpolicy.org/pngs-frightening-final-budget-outcome-20160404/</w:t>
        </w:r>
      </w:hyperlink>
      <w:r w:rsidRPr="00C06A93">
        <w:rPr>
          <w:sz w:val="16"/>
          <w:szCs w:val="16"/>
        </w:rPr>
        <w:t>.  Internet accessed 19 August 2016.</w:t>
      </w:r>
    </w:p>
  </w:footnote>
  <w:footnote w:id="30">
    <w:p w:rsidR="00A32A7D" w:rsidRPr="00C06A93" w:rsidRDefault="00A32A7D" w:rsidP="0091274E">
      <w:pPr>
        <w:pStyle w:val="FootnoteText"/>
        <w:spacing w:after="0"/>
        <w:rPr>
          <w:sz w:val="16"/>
          <w:szCs w:val="16"/>
        </w:rPr>
      </w:pPr>
      <w:r w:rsidRPr="00C06A93">
        <w:rPr>
          <w:rStyle w:val="FootnoteReference"/>
          <w:sz w:val="16"/>
          <w:szCs w:val="16"/>
        </w:rPr>
        <w:footnoteRef/>
      </w:r>
      <w:r w:rsidRPr="00C06A93">
        <w:rPr>
          <w:sz w:val="16"/>
          <w:szCs w:val="16"/>
        </w:rPr>
        <w:t xml:space="preserve"> Revenue collections, but not expenditure management, in the Provinces are referred to on pages 22, 23 of the Public Finance Management Reform Roadmap (July 2014 - June 2017).  MOFT, June 2014.</w:t>
      </w:r>
    </w:p>
  </w:footnote>
  <w:footnote w:id="31">
    <w:p w:rsidR="00A32A7D" w:rsidRPr="00C06A93" w:rsidRDefault="00A32A7D" w:rsidP="0091274E">
      <w:pPr>
        <w:pStyle w:val="FootnoteText"/>
        <w:spacing w:after="0"/>
        <w:rPr>
          <w:sz w:val="16"/>
          <w:szCs w:val="16"/>
        </w:rPr>
      </w:pPr>
      <w:r w:rsidRPr="00C06A93">
        <w:rPr>
          <w:rStyle w:val="FootnoteReference"/>
          <w:sz w:val="16"/>
          <w:szCs w:val="16"/>
        </w:rPr>
        <w:footnoteRef/>
      </w:r>
      <w:r w:rsidRPr="00C06A93">
        <w:rPr>
          <w:sz w:val="16"/>
          <w:szCs w:val="16"/>
        </w:rPr>
        <w:t xml:space="preserve"> Updated Financial Instructions for procurement commenced in 2010 (previously 1978).  ADB, Country Partnership Strategy: Solomon Islands, 2012–2016.</w:t>
      </w:r>
    </w:p>
  </w:footnote>
  <w:footnote w:id="32">
    <w:p w:rsidR="00A32A7D" w:rsidRPr="00C06A93" w:rsidRDefault="00A32A7D" w:rsidP="0091274E">
      <w:pPr>
        <w:pStyle w:val="FootnoteText"/>
        <w:spacing w:after="0"/>
        <w:rPr>
          <w:sz w:val="16"/>
        </w:rPr>
      </w:pPr>
      <w:r w:rsidRPr="00C06A93">
        <w:rPr>
          <w:rStyle w:val="FootnoteReference"/>
          <w:sz w:val="16"/>
        </w:rPr>
        <w:footnoteRef/>
      </w:r>
      <w:r w:rsidRPr="00C06A93">
        <w:rPr>
          <w:sz w:val="16"/>
        </w:rPr>
        <w:t xml:space="preserve"> Page 6, Public Finance Management Reform Roadmap (July 2014 - June 2017).  MOFT, June 2014.</w:t>
      </w:r>
    </w:p>
  </w:footnote>
  <w:footnote w:id="33">
    <w:p w:rsidR="00A32A7D" w:rsidRPr="00BA5907" w:rsidRDefault="00A32A7D" w:rsidP="00172097">
      <w:pPr>
        <w:pStyle w:val="FootnoteText"/>
        <w:spacing w:after="0"/>
        <w:rPr>
          <w:sz w:val="18"/>
          <w:lang w:val="en-US"/>
        </w:rPr>
      </w:pPr>
      <w:r w:rsidRPr="00BA5907">
        <w:rPr>
          <w:rStyle w:val="FootnoteReference"/>
          <w:sz w:val="18"/>
        </w:rPr>
        <w:footnoteRef/>
      </w:r>
      <w:r w:rsidRPr="00BA5907">
        <w:rPr>
          <w:sz w:val="18"/>
        </w:rPr>
        <w:t xml:space="preserve"> </w:t>
      </w:r>
      <w:r w:rsidRPr="00BA5907">
        <w:rPr>
          <w:sz w:val="18"/>
          <w:lang w:val="en-US"/>
        </w:rPr>
        <w:t>Page 11, Solomon Islands National Development Strategy 2016-2035.  SIG, April 2016.</w:t>
      </w:r>
    </w:p>
  </w:footnote>
  <w:footnote w:id="34">
    <w:p w:rsidR="00A32A7D" w:rsidRPr="00FE0168" w:rsidRDefault="00A32A7D" w:rsidP="004D1C13">
      <w:pPr>
        <w:pStyle w:val="FootnoteText"/>
        <w:spacing w:after="0"/>
        <w:rPr>
          <w:sz w:val="16"/>
          <w:szCs w:val="16"/>
        </w:rPr>
      </w:pPr>
      <w:r w:rsidRPr="00FE0168">
        <w:rPr>
          <w:rStyle w:val="FootnoteReference"/>
          <w:sz w:val="16"/>
          <w:szCs w:val="16"/>
        </w:rPr>
        <w:footnoteRef/>
      </w:r>
      <w:r w:rsidRPr="00FE0168">
        <w:rPr>
          <w:sz w:val="16"/>
          <w:szCs w:val="16"/>
        </w:rPr>
        <w:t xml:space="preserve"> Thresholds for application of ex ante controls in the form of No Objection Letters (NOL) are SBD1,750,000 (AUD291,000) for the National Transportation Fund; and SBD350,000 (AUD58,000) for all other relevant ministries.</w:t>
      </w:r>
    </w:p>
  </w:footnote>
  <w:footnote w:id="35">
    <w:p w:rsidR="00A32A7D" w:rsidRPr="00BA5907" w:rsidRDefault="00A32A7D" w:rsidP="00172097">
      <w:pPr>
        <w:pStyle w:val="FootnoteText"/>
        <w:spacing w:after="0"/>
        <w:rPr>
          <w:sz w:val="18"/>
        </w:rPr>
      </w:pPr>
      <w:r w:rsidRPr="00BA5907">
        <w:rPr>
          <w:rStyle w:val="FootnoteReference"/>
          <w:sz w:val="18"/>
        </w:rPr>
        <w:footnoteRef/>
      </w:r>
      <w:r w:rsidRPr="00BA5907">
        <w:rPr>
          <w:sz w:val="18"/>
        </w:rPr>
        <w:t xml:space="preserve"> DFAT and program management will, however, need to be mindful of the risk that discussions around flexible funding may fuel inter-agency competition for resources rather than collaborative problem-solving.  This risk was identified in the 2012 Office of Development Effectiveness evaluation of Australia Law and Justice Assistance.</w:t>
      </w:r>
    </w:p>
  </w:footnote>
  <w:footnote w:id="36">
    <w:p w:rsidR="00A32A7D" w:rsidRPr="006A2AA0" w:rsidRDefault="00A32A7D" w:rsidP="00172097">
      <w:pPr>
        <w:pStyle w:val="FootnoteText"/>
        <w:spacing w:after="0"/>
        <w:rPr>
          <w:sz w:val="16"/>
        </w:rPr>
      </w:pPr>
      <w:r w:rsidRPr="006A2AA0">
        <w:rPr>
          <w:rStyle w:val="FootnoteReference"/>
          <w:sz w:val="16"/>
        </w:rPr>
        <w:footnoteRef/>
      </w:r>
      <w:r w:rsidRPr="006A2AA0">
        <w:rPr>
          <w:sz w:val="16"/>
        </w:rPr>
        <w:t xml:space="preserve"> </w:t>
      </w:r>
      <w:hyperlink r:id="rId8" w:history="1">
        <w:r w:rsidRPr="006A2AA0">
          <w:rPr>
            <w:rStyle w:val="Hyperlink"/>
            <w:sz w:val="16"/>
          </w:rPr>
          <w:t>https://sites.google.com/a/mps.gov.sb/ministry-of-public-service-in-solomon-islands/ministerial-divisions</w:t>
        </w:r>
      </w:hyperlink>
      <w:r w:rsidRPr="006A2AA0">
        <w:rPr>
          <w:sz w:val="16"/>
        </w:rPr>
        <w:t>.  Internet accessed 20 August 2016.</w:t>
      </w:r>
    </w:p>
  </w:footnote>
  <w:footnote w:id="37">
    <w:p w:rsidR="00A32A7D" w:rsidRPr="006A2AA0" w:rsidRDefault="00A32A7D" w:rsidP="00172097">
      <w:pPr>
        <w:pStyle w:val="FootnoteText"/>
        <w:spacing w:after="0"/>
        <w:rPr>
          <w:sz w:val="16"/>
        </w:rPr>
      </w:pPr>
      <w:r w:rsidRPr="006A2AA0">
        <w:rPr>
          <w:rStyle w:val="FootnoteReference"/>
          <w:sz w:val="16"/>
        </w:rPr>
        <w:footnoteRef/>
      </w:r>
      <w:r w:rsidRPr="006A2AA0">
        <w:rPr>
          <w:sz w:val="16"/>
        </w:rPr>
        <w:t xml:space="preserve"> Page 22, DFAT Solomon Islands Governance Program &amp; Justice Program, Case Study Project: Draft Case Study 5 Strengthening Public Sector Leadership.  DFAT, 3 November 2015.</w:t>
      </w:r>
    </w:p>
  </w:footnote>
  <w:footnote w:id="38">
    <w:p w:rsidR="00A32A7D" w:rsidRDefault="00A32A7D" w:rsidP="00172097">
      <w:pPr>
        <w:pStyle w:val="FootnoteText"/>
        <w:spacing w:after="0"/>
      </w:pPr>
      <w:r>
        <w:rPr>
          <w:rStyle w:val="FootnoteReference"/>
        </w:rPr>
        <w:footnoteRef/>
      </w:r>
      <w:r>
        <w:t xml:space="preserve"> </w:t>
      </w:r>
      <w:r w:rsidRPr="007C2D54">
        <w:rPr>
          <w:i/>
          <w:iCs/>
          <w:lang w:val="en-US"/>
        </w:rPr>
        <w:t>Baser, H. and P. Morgan. 2008. Capacity, Change and Performance Study Report. (ECDPM Discussion Paper 59B). Maastricht: ECDPM.</w:t>
      </w:r>
    </w:p>
  </w:footnote>
  <w:footnote w:id="39">
    <w:p w:rsidR="00A32A7D" w:rsidRPr="00FE0168" w:rsidRDefault="00A32A7D" w:rsidP="00172097">
      <w:pPr>
        <w:pStyle w:val="FootnoteText"/>
        <w:spacing w:after="0"/>
        <w:rPr>
          <w:sz w:val="16"/>
          <w:szCs w:val="16"/>
        </w:rPr>
      </w:pPr>
      <w:r w:rsidRPr="00FE0168">
        <w:rPr>
          <w:rStyle w:val="FootnoteReference"/>
          <w:sz w:val="16"/>
          <w:szCs w:val="16"/>
        </w:rPr>
        <w:footnoteRef/>
      </w:r>
      <w:r w:rsidRPr="00FE0168">
        <w:rPr>
          <w:sz w:val="16"/>
          <w:szCs w:val="16"/>
        </w:rPr>
        <w:t xml:space="preserve"> Correctional Services Solomon Islands (CSSI) note that their Standing Imprest for Prisoners Rations expends SBD3.6m (AUD600,00), or 55%, of the annual rations budget of SBD6.6m (AUD1.1m) for a total of 300 inmates (SBD60 or AUD10 per day).  Consultations 27 July 2016.</w:t>
      </w:r>
    </w:p>
  </w:footnote>
  <w:footnote w:id="40">
    <w:p w:rsidR="00A32A7D" w:rsidRPr="00FE0168" w:rsidRDefault="00A32A7D" w:rsidP="00172097">
      <w:pPr>
        <w:pStyle w:val="FootnoteText"/>
        <w:spacing w:after="0"/>
        <w:rPr>
          <w:sz w:val="16"/>
          <w:szCs w:val="16"/>
        </w:rPr>
      </w:pPr>
      <w:r w:rsidRPr="00FE0168">
        <w:rPr>
          <w:rStyle w:val="FootnoteReference"/>
          <w:sz w:val="16"/>
          <w:szCs w:val="16"/>
        </w:rPr>
        <w:footnoteRef/>
      </w:r>
      <w:r w:rsidRPr="00FE0168">
        <w:rPr>
          <w:sz w:val="16"/>
          <w:szCs w:val="16"/>
        </w:rPr>
        <w:t xml:space="preserve"> Consultation with SIGOV LTA, 25 July 2016.</w:t>
      </w:r>
    </w:p>
  </w:footnote>
  <w:footnote w:id="41">
    <w:p w:rsidR="00A32A7D" w:rsidRPr="00FE0168" w:rsidRDefault="00A32A7D" w:rsidP="00172097">
      <w:pPr>
        <w:pStyle w:val="FootnoteText"/>
        <w:spacing w:after="0"/>
        <w:rPr>
          <w:sz w:val="16"/>
          <w:szCs w:val="16"/>
        </w:rPr>
      </w:pPr>
      <w:r w:rsidRPr="00FE0168">
        <w:rPr>
          <w:rStyle w:val="FootnoteReference"/>
          <w:sz w:val="16"/>
          <w:szCs w:val="16"/>
        </w:rPr>
        <w:footnoteRef/>
      </w:r>
      <w:r w:rsidRPr="00FE0168">
        <w:rPr>
          <w:sz w:val="16"/>
          <w:szCs w:val="16"/>
        </w:rPr>
        <w:t xml:space="preserve"> </w:t>
      </w:r>
      <w:r>
        <w:rPr>
          <w:sz w:val="16"/>
          <w:szCs w:val="16"/>
        </w:rPr>
        <w:t>In the health sector, DFAT</w:t>
      </w:r>
      <w:r w:rsidRPr="00FE0168">
        <w:rPr>
          <w:sz w:val="16"/>
          <w:szCs w:val="16"/>
        </w:rPr>
        <w:t xml:space="preserve"> has contracted a local accounting firm to supervise all aspects of </w:t>
      </w:r>
      <w:r>
        <w:rPr>
          <w:sz w:val="16"/>
          <w:szCs w:val="16"/>
        </w:rPr>
        <w:t>p</w:t>
      </w:r>
      <w:r w:rsidRPr="00FE0168">
        <w:rPr>
          <w:sz w:val="16"/>
          <w:szCs w:val="16"/>
        </w:rPr>
        <w:t xml:space="preserve">rovincial </w:t>
      </w:r>
      <w:r>
        <w:rPr>
          <w:sz w:val="16"/>
          <w:szCs w:val="16"/>
        </w:rPr>
        <w:t>e</w:t>
      </w:r>
      <w:r w:rsidRPr="00FE0168">
        <w:rPr>
          <w:sz w:val="16"/>
          <w:szCs w:val="16"/>
        </w:rPr>
        <w:t xml:space="preserve">ducation </w:t>
      </w:r>
      <w:r>
        <w:rPr>
          <w:sz w:val="16"/>
          <w:szCs w:val="16"/>
        </w:rPr>
        <w:t>g</w:t>
      </w:r>
      <w:r w:rsidRPr="00FE0168">
        <w:rPr>
          <w:sz w:val="16"/>
          <w:szCs w:val="16"/>
        </w:rPr>
        <w:t>rants management This expedites</w:t>
      </w:r>
      <w:r>
        <w:rPr>
          <w:sz w:val="16"/>
          <w:szCs w:val="16"/>
        </w:rPr>
        <w:t xml:space="preserve"> financial accounting and reporting from the provinces and enables faster payments and imprest replenishments. However, it =</w:t>
      </w:r>
      <w:r w:rsidRPr="00FE0168">
        <w:rPr>
          <w:sz w:val="16"/>
          <w:szCs w:val="16"/>
        </w:rPr>
        <w:t xml:space="preserve"> is costly; uses an accounting system (MYOB) </w:t>
      </w:r>
      <w:r>
        <w:rPr>
          <w:sz w:val="16"/>
          <w:szCs w:val="16"/>
        </w:rPr>
        <w:t xml:space="preserve">which is </w:t>
      </w:r>
      <w:r w:rsidRPr="00FE0168">
        <w:rPr>
          <w:sz w:val="16"/>
          <w:szCs w:val="16"/>
        </w:rPr>
        <w:t>not supported by SIG</w:t>
      </w:r>
      <w:r>
        <w:rPr>
          <w:sz w:val="16"/>
          <w:szCs w:val="16"/>
        </w:rPr>
        <w:t>.</w:t>
      </w:r>
    </w:p>
  </w:footnote>
  <w:footnote w:id="42">
    <w:p w:rsidR="00A32A7D" w:rsidRPr="00FE0168" w:rsidRDefault="00A32A7D" w:rsidP="00172097">
      <w:pPr>
        <w:pStyle w:val="FootnoteText"/>
        <w:spacing w:after="0"/>
        <w:rPr>
          <w:sz w:val="16"/>
          <w:szCs w:val="16"/>
        </w:rPr>
      </w:pPr>
      <w:r w:rsidRPr="00FE0168">
        <w:rPr>
          <w:rStyle w:val="FootnoteReference"/>
          <w:sz w:val="16"/>
          <w:szCs w:val="16"/>
        </w:rPr>
        <w:footnoteRef/>
      </w:r>
      <w:r w:rsidRPr="00FE0168">
        <w:rPr>
          <w:sz w:val="16"/>
          <w:szCs w:val="16"/>
        </w:rPr>
        <w:t xml:space="preserve"> CSSI Auki sends hard-copy by boat to Honiara, taking one day.  This is faster than mail, which can take two weeks.</w:t>
      </w:r>
    </w:p>
  </w:footnote>
  <w:footnote w:id="43">
    <w:p w:rsidR="00A32A7D" w:rsidRPr="00FE0168" w:rsidRDefault="00A32A7D" w:rsidP="00172097">
      <w:pPr>
        <w:pStyle w:val="FootnoteText"/>
        <w:spacing w:after="0"/>
        <w:rPr>
          <w:sz w:val="16"/>
          <w:szCs w:val="16"/>
        </w:rPr>
      </w:pPr>
      <w:r w:rsidRPr="00FE0168">
        <w:rPr>
          <w:rStyle w:val="FootnoteReference"/>
          <w:sz w:val="16"/>
          <w:szCs w:val="16"/>
        </w:rPr>
        <w:footnoteRef/>
      </w:r>
      <w:r w:rsidRPr="00FE0168">
        <w:rPr>
          <w:sz w:val="16"/>
          <w:szCs w:val="16"/>
        </w:rPr>
        <w:t xml:space="preserve"> CSSI HQ n</w:t>
      </w:r>
      <w:r>
        <w:rPr>
          <w:sz w:val="16"/>
          <w:szCs w:val="16"/>
        </w:rPr>
        <w:t>otes that internal sign-off on i</w:t>
      </w:r>
      <w:r w:rsidRPr="00FE0168">
        <w:rPr>
          <w:sz w:val="16"/>
          <w:szCs w:val="16"/>
        </w:rPr>
        <w:t xml:space="preserve">mprest replenishment requests take </w:t>
      </w:r>
      <w:r>
        <w:rPr>
          <w:sz w:val="16"/>
          <w:szCs w:val="16"/>
        </w:rPr>
        <w:t xml:space="preserve">30+ days.  The PS CSSI has not </w:t>
      </w:r>
      <w:r w:rsidRPr="00FE0168">
        <w:rPr>
          <w:sz w:val="16"/>
          <w:szCs w:val="16"/>
        </w:rPr>
        <w:t>yet delegated Accountable Officer responsibilities to other senior officers.  This is true of other Ministries also.</w:t>
      </w:r>
    </w:p>
  </w:footnote>
  <w:footnote w:id="44">
    <w:p w:rsidR="00A32A7D" w:rsidRDefault="00A32A7D" w:rsidP="00172097">
      <w:pPr>
        <w:pStyle w:val="FootnoteText"/>
        <w:spacing w:after="0"/>
      </w:pPr>
      <w:r>
        <w:rPr>
          <w:rStyle w:val="FootnoteReference"/>
        </w:rPr>
        <w:footnoteRef/>
      </w:r>
      <w:r>
        <w:t xml:space="preserve"> DFAT, Update to Assessment of National Systems 2015.</w:t>
      </w:r>
    </w:p>
  </w:footnote>
  <w:footnote w:id="45">
    <w:p w:rsidR="00A32A7D" w:rsidRPr="00FE0168" w:rsidRDefault="00A32A7D" w:rsidP="00172097">
      <w:pPr>
        <w:pStyle w:val="FootnoteText"/>
        <w:spacing w:after="0"/>
        <w:rPr>
          <w:sz w:val="16"/>
          <w:szCs w:val="16"/>
        </w:rPr>
      </w:pPr>
      <w:r w:rsidRPr="00FE0168">
        <w:rPr>
          <w:rStyle w:val="FootnoteReference"/>
          <w:sz w:val="16"/>
          <w:szCs w:val="16"/>
        </w:rPr>
        <w:footnoteRef/>
      </w:r>
      <w:r w:rsidRPr="00FE0168">
        <w:rPr>
          <w:sz w:val="16"/>
          <w:szCs w:val="16"/>
        </w:rPr>
        <w:t xml:space="preserve"> Consultations with ICTSU, 26 July 2016.</w:t>
      </w:r>
    </w:p>
  </w:footnote>
  <w:footnote w:id="46">
    <w:p w:rsidR="00A32A7D" w:rsidRPr="00FE0168" w:rsidRDefault="00A32A7D" w:rsidP="00172097">
      <w:pPr>
        <w:pStyle w:val="FootnoteText"/>
        <w:spacing w:after="0"/>
        <w:rPr>
          <w:sz w:val="16"/>
          <w:szCs w:val="16"/>
        </w:rPr>
      </w:pPr>
      <w:r w:rsidRPr="00FE0168">
        <w:rPr>
          <w:rStyle w:val="FootnoteReference"/>
          <w:sz w:val="16"/>
          <w:szCs w:val="16"/>
        </w:rPr>
        <w:footnoteRef/>
      </w:r>
      <w:r w:rsidRPr="00FE0168">
        <w:rPr>
          <w:sz w:val="16"/>
          <w:szCs w:val="16"/>
        </w:rPr>
        <w:t xml:space="preserve"> Discipline of officers at Grade 6 and below is the responsibility of the Ministry Permanent Secretary.</w:t>
      </w:r>
    </w:p>
  </w:footnote>
  <w:footnote w:id="47">
    <w:p w:rsidR="00A32A7D" w:rsidRPr="00C86872" w:rsidRDefault="00A32A7D" w:rsidP="00172097">
      <w:pPr>
        <w:pStyle w:val="FootnoteText"/>
        <w:spacing w:after="0"/>
        <w:rPr>
          <w:sz w:val="16"/>
          <w:szCs w:val="16"/>
        </w:rPr>
      </w:pPr>
      <w:r w:rsidRPr="00C86872">
        <w:rPr>
          <w:rStyle w:val="FootnoteReference"/>
          <w:sz w:val="16"/>
          <w:szCs w:val="16"/>
        </w:rPr>
        <w:footnoteRef/>
      </w:r>
      <w:r w:rsidRPr="00C86872">
        <w:rPr>
          <w:sz w:val="16"/>
          <w:szCs w:val="16"/>
        </w:rPr>
        <w:t xml:space="preserve"> In 2015, MPS heard 52 disciplinary cases.  Of these, 26 remain pending in mid-2016; 7 resulted in a Show Cause Notice; 4 in demotion; 2 in a final warning notice, 8 in termination; and 5 were closed.  All 8 termination decisions were overturned by the PSC on appeal.</w:t>
      </w:r>
    </w:p>
  </w:footnote>
  <w:footnote w:id="48">
    <w:p w:rsidR="00A32A7D" w:rsidRPr="00D429F9" w:rsidRDefault="00A32A7D" w:rsidP="00172097">
      <w:pPr>
        <w:pStyle w:val="FootnoteText"/>
        <w:spacing w:after="0"/>
        <w:rPr>
          <w:sz w:val="16"/>
        </w:rPr>
      </w:pPr>
      <w:r w:rsidRPr="00D429F9">
        <w:rPr>
          <w:rStyle w:val="FootnoteReference"/>
          <w:sz w:val="16"/>
        </w:rPr>
        <w:footnoteRef/>
      </w:r>
      <w:r w:rsidRPr="00D429F9">
        <w:rPr>
          <w:sz w:val="16"/>
        </w:rPr>
        <w:t xml:space="preserve"> For instance, a meeting held by the Design Team with eight Ministry Human Resources managers in Honiara on 3 August 2016 suggested that sexual harassment was not uncommon and effective management of reported cases was limited.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75" w:rsidRDefault="00826F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Default="00A32A7D">
    <w:pPr>
      <w:pStyle w:val="Header"/>
      <w:jc w:val="center"/>
    </w:pPr>
  </w:p>
  <w:p w:rsidR="00A32A7D" w:rsidRDefault="00A32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Default="00A32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75" w:rsidRDefault="00826F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Default="00A32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Default="00A32A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Default="00A32A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Default="00A32A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Pr="00F44C7B" w:rsidRDefault="00A32A7D" w:rsidP="00F44C7B">
    <w:pPr>
      <w:pStyle w:val="Header"/>
      <w:spacing w:before="0" w:after="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7D" w:rsidRDefault="00A32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991"/>
    <w:multiLevelType w:val="hybridMultilevel"/>
    <w:tmpl w:val="7BCCB4CE"/>
    <w:lvl w:ilvl="0" w:tplc="C34A9F22">
      <w:start w:val="5"/>
      <w:numFmt w:val="bullet"/>
      <w:lvlText w:val="•"/>
      <w:lvlJc w:val="left"/>
      <w:pPr>
        <w:ind w:left="1080" w:hanging="720"/>
      </w:pPr>
      <w:rPr>
        <w:rFonts w:ascii="Calibri" w:eastAsiaTheme="minorHAnsi" w:hAnsi="Calibri" w:cstheme="minorBidi" w:hint="default"/>
      </w:rPr>
    </w:lvl>
    <w:lvl w:ilvl="1" w:tplc="E0FCA84A">
      <w:start w:val="4"/>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7C4"/>
    <w:multiLevelType w:val="hybridMultilevel"/>
    <w:tmpl w:val="46EE75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8563E"/>
    <w:multiLevelType w:val="hybridMultilevel"/>
    <w:tmpl w:val="E630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C31C2"/>
    <w:multiLevelType w:val="hybridMultilevel"/>
    <w:tmpl w:val="D1DEE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9115D"/>
    <w:multiLevelType w:val="hybridMultilevel"/>
    <w:tmpl w:val="A5D69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663B95"/>
    <w:multiLevelType w:val="hybridMultilevel"/>
    <w:tmpl w:val="35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65C9B"/>
    <w:multiLevelType w:val="hybridMultilevel"/>
    <w:tmpl w:val="28EC2B30"/>
    <w:lvl w:ilvl="0" w:tplc="DA9E60CE">
      <w:numFmt w:val="bullet"/>
      <w:lvlText w:val="•"/>
      <w:lvlJc w:val="left"/>
      <w:pPr>
        <w:ind w:left="1080" w:hanging="72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D72042C"/>
    <w:multiLevelType w:val="hybridMultilevel"/>
    <w:tmpl w:val="8B326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57621"/>
    <w:multiLevelType w:val="hybridMultilevel"/>
    <w:tmpl w:val="E952A460"/>
    <w:lvl w:ilvl="0" w:tplc="C34A9F22">
      <w:start w:val="5"/>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5C1368"/>
    <w:multiLevelType w:val="hybridMultilevel"/>
    <w:tmpl w:val="72BE5104"/>
    <w:lvl w:ilvl="0" w:tplc="8BD4AB9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A736323"/>
    <w:multiLevelType w:val="hybridMultilevel"/>
    <w:tmpl w:val="0264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61AE3"/>
    <w:multiLevelType w:val="hybridMultilevel"/>
    <w:tmpl w:val="79AE8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3E0574"/>
    <w:multiLevelType w:val="hybridMultilevel"/>
    <w:tmpl w:val="3128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6109A"/>
    <w:multiLevelType w:val="hybridMultilevel"/>
    <w:tmpl w:val="25164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F67110"/>
    <w:multiLevelType w:val="hybridMultilevel"/>
    <w:tmpl w:val="99D866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7D7852"/>
    <w:multiLevelType w:val="hybridMultilevel"/>
    <w:tmpl w:val="7F9874C6"/>
    <w:lvl w:ilvl="0" w:tplc="71A09E9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24BFD"/>
    <w:multiLevelType w:val="hybridMultilevel"/>
    <w:tmpl w:val="FC3AC244"/>
    <w:lvl w:ilvl="0" w:tplc="1F6E068A">
      <w:start w:val="1"/>
      <w:numFmt w:val="bullet"/>
      <w:lvlText w:val="-"/>
      <w:lvlJc w:val="left"/>
      <w:pPr>
        <w:tabs>
          <w:tab w:val="num" w:pos="720"/>
        </w:tabs>
        <w:ind w:left="720" w:hanging="360"/>
      </w:pPr>
      <w:rPr>
        <w:rFonts w:ascii="Times New Roman" w:hAnsi="Times New Roman" w:hint="default"/>
      </w:rPr>
    </w:lvl>
    <w:lvl w:ilvl="1" w:tplc="1D129396" w:tentative="1">
      <w:start w:val="1"/>
      <w:numFmt w:val="bullet"/>
      <w:lvlText w:val="-"/>
      <w:lvlJc w:val="left"/>
      <w:pPr>
        <w:tabs>
          <w:tab w:val="num" w:pos="1440"/>
        </w:tabs>
        <w:ind w:left="1440" w:hanging="360"/>
      </w:pPr>
      <w:rPr>
        <w:rFonts w:ascii="Times New Roman" w:hAnsi="Times New Roman" w:hint="default"/>
      </w:rPr>
    </w:lvl>
    <w:lvl w:ilvl="2" w:tplc="6F54782C" w:tentative="1">
      <w:start w:val="1"/>
      <w:numFmt w:val="bullet"/>
      <w:lvlText w:val="-"/>
      <w:lvlJc w:val="left"/>
      <w:pPr>
        <w:tabs>
          <w:tab w:val="num" w:pos="2160"/>
        </w:tabs>
        <w:ind w:left="2160" w:hanging="360"/>
      </w:pPr>
      <w:rPr>
        <w:rFonts w:ascii="Times New Roman" w:hAnsi="Times New Roman" w:hint="default"/>
      </w:rPr>
    </w:lvl>
    <w:lvl w:ilvl="3" w:tplc="CB38A0DA" w:tentative="1">
      <w:start w:val="1"/>
      <w:numFmt w:val="bullet"/>
      <w:lvlText w:val="-"/>
      <w:lvlJc w:val="left"/>
      <w:pPr>
        <w:tabs>
          <w:tab w:val="num" w:pos="2880"/>
        </w:tabs>
        <w:ind w:left="2880" w:hanging="360"/>
      </w:pPr>
      <w:rPr>
        <w:rFonts w:ascii="Times New Roman" w:hAnsi="Times New Roman" w:hint="default"/>
      </w:rPr>
    </w:lvl>
    <w:lvl w:ilvl="4" w:tplc="6A8E57BE" w:tentative="1">
      <w:start w:val="1"/>
      <w:numFmt w:val="bullet"/>
      <w:lvlText w:val="-"/>
      <w:lvlJc w:val="left"/>
      <w:pPr>
        <w:tabs>
          <w:tab w:val="num" w:pos="3600"/>
        </w:tabs>
        <w:ind w:left="3600" w:hanging="360"/>
      </w:pPr>
      <w:rPr>
        <w:rFonts w:ascii="Times New Roman" w:hAnsi="Times New Roman" w:hint="default"/>
      </w:rPr>
    </w:lvl>
    <w:lvl w:ilvl="5" w:tplc="6A82552C" w:tentative="1">
      <w:start w:val="1"/>
      <w:numFmt w:val="bullet"/>
      <w:lvlText w:val="-"/>
      <w:lvlJc w:val="left"/>
      <w:pPr>
        <w:tabs>
          <w:tab w:val="num" w:pos="4320"/>
        </w:tabs>
        <w:ind w:left="4320" w:hanging="360"/>
      </w:pPr>
      <w:rPr>
        <w:rFonts w:ascii="Times New Roman" w:hAnsi="Times New Roman" w:hint="default"/>
      </w:rPr>
    </w:lvl>
    <w:lvl w:ilvl="6" w:tplc="D396E024" w:tentative="1">
      <w:start w:val="1"/>
      <w:numFmt w:val="bullet"/>
      <w:lvlText w:val="-"/>
      <w:lvlJc w:val="left"/>
      <w:pPr>
        <w:tabs>
          <w:tab w:val="num" w:pos="5040"/>
        </w:tabs>
        <w:ind w:left="5040" w:hanging="360"/>
      </w:pPr>
      <w:rPr>
        <w:rFonts w:ascii="Times New Roman" w:hAnsi="Times New Roman" w:hint="default"/>
      </w:rPr>
    </w:lvl>
    <w:lvl w:ilvl="7" w:tplc="60228658" w:tentative="1">
      <w:start w:val="1"/>
      <w:numFmt w:val="bullet"/>
      <w:lvlText w:val="-"/>
      <w:lvlJc w:val="left"/>
      <w:pPr>
        <w:tabs>
          <w:tab w:val="num" w:pos="5760"/>
        </w:tabs>
        <w:ind w:left="5760" w:hanging="360"/>
      </w:pPr>
      <w:rPr>
        <w:rFonts w:ascii="Times New Roman" w:hAnsi="Times New Roman" w:hint="default"/>
      </w:rPr>
    </w:lvl>
    <w:lvl w:ilvl="8" w:tplc="49B6246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ADE4696"/>
    <w:multiLevelType w:val="hybridMultilevel"/>
    <w:tmpl w:val="693A6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6F59DA"/>
    <w:multiLevelType w:val="hybridMultilevel"/>
    <w:tmpl w:val="021A08F4"/>
    <w:lvl w:ilvl="0" w:tplc="0C986D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C71189"/>
    <w:multiLevelType w:val="hybridMultilevel"/>
    <w:tmpl w:val="AC84C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317F1B"/>
    <w:multiLevelType w:val="hybridMultilevel"/>
    <w:tmpl w:val="BD5890A0"/>
    <w:lvl w:ilvl="0" w:tplc="E814CF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AF3084"/>
    <w:multiLevelType w:val="hybridMultilevel"/>
    <w:tmpl w:val="C42EB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E25779"/>
    <w:multiLevelType w:val="hybridMultilevel"/>
    <w:tmpl w:val="FE5A4514"/>
    <w:lvl w:ilvl="0" w:tplc="04090001">
      <w:start w:val="1"/>
      <w:numFmt w:val="bullet"/>
      <w:lvlText w:val=""/>
      <w:lvlJc w:val="left"/>
      <w:pPr>
        <w:ind w:left="773" w:hanging="360"/>
      </w:pPr>
      <w:rPr>
        <w:rFonts w:ascii="Symbol" w:hAnsi="Symbol" w:hint="default"/>
      </w:rPr>
    </w:lvl>
    <w:lvl w:ilvl="1" w:tplc="828CB298">
      <w:start w:val="1"/>
      <w:numFmt w:val="bullet"/>
      <w:lvlText w:val="-"/>
      <w:lvlJc w:val="left"/>
      <w:pPr>
        <w:ind w:left="1493" w:hanging="360"/>
      </w:pPr>
      <w:rPr>
        <w:rFonts w:ascii="Times New Roman" w:hAnsi="Times New Roman" w:cs="Times New Roman"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156EC1"/>
    <w:multiLevelType w:val="hybridMultilevel"/>
    <w:tmpl w:val="6EE4B0D6"/>
    <w:lvl w:ilvl="0" w:tplc="C34A9F22">
      <w:start w:val="5"/>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92C38"/>
    <w:multiLevelType w:val="hybridMultilevel"/>
    <w:tmpl w:val="4D787A72"/>
    <w:lvl w:ilvl="0" w:tplc="CC28A2F6">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5C7B83"/>
    <w:multiLevelType w:val="hybridMultilevel"/>
    <w:tmpl w:val="65A4D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2B1C4C"/>
    <w:multiLevelType w:val="hybridMultilevel"/>
    <w:tmpl w:val="C7602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8507E0"/>
    <w:multiLevelType w:val="hybridMultilevel"/>
    <w:tmpl w:val="DEAADD4A"/>
    <w:lvl w:ilvl="0" w:tplc="0C090001">
      <w:start w:val="1"/>
      <w:numFmt w:val="bullet"/>
      <w:lvlText w:val=""/>
      <w:lvlJc w:val="left"/>
      <w:pPr>
        <w:ind w:left="720" w:hanging="360"/>
      </w:pPr>
      <w:rPr>
        <w:rFonts w:ascii="Symbol" w:hAnsi="Symbol" w:hint="default"/>
      </w:rPr>
    </w:lvl>
    <w:lvl w:ilvl="1" w:tplc="CFAC8608">
      <w:numFmt w:val="bullet"/>
      <w:lvlText w:val="•"/>
      <w:lvlJc w:val="left"/>
      <w:pPr>
        <w:ind w:left="1800" w:hanging="720"/>
      </w:pPr>
      <w:rPr>
        <w:rFonts w:ascii="Calibri" w:eastAsiaTheme="minorEastAsia"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73398B"/>
    <w:multiLevelType w:val="hybridMultilevel"/>
    <w:tmpl w:val="82BCE926"/>
    <w:lvl w:ilvl="0" w:tplc="05A01AFC">
      <w:start w:val="1807"/>
      <w:numFmt w:val="bullet"/>
      <w:lvlText w:val="•"/>
      <w:lvlJc w:val="left"/>
      <w:pPr>
        <w:ind w:left="770" w:hanging="360"/>
      </w:pPr>
      <w:rPr>
        <w:rFonts w:ascii="Arial" w:hAnsi="Aria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360219E2"/>
    <w:multiLevelType w:val="hybridMultilevel"/>
    <w:tmpl w:val="6A940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2D47534"/>
    <w:multiLevelType w:val="hybridMultilevel"/>
    <w:tmpl w:val="2B46A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E77F10"/>
    <w:multiLevelType w:val="hybridMultilevel"/>
    <w:tmpl w:val="38B844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ABA0C04"/>
    <w:multiLevelType w:val="hybridMultilevel"/>
    <w:tmpl w:val="470E7A8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15:restartNumberingAfterBreak="0">
    <w:nsid w:val="4BBB02AF"/>
    <w:multiLevelType w:val="hybridMultilevel"/>
    <w:tmpl w:val="2068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3673B0"/>
    <w:multiLevelType w:val="hybridMultilevel"/>
    <w:tmpl w:val="0B08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7A76D1"/>
    <w:multiLevelType w:val="hybridMultilevel"/>
    <w:tmpl w:val="F632A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F02708"/>
    <w:multiLevelType w:val="hybridMultilevel"/>
    <w:tmpl w:val="5212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2250E"/>
    <w:multiLevelType w:val="hybridMultilevel"/>
    <w:tmpl w:val="873C7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157DAB"/>
    <w:multiLevelType w:val="hybridMultilevel"/>
    <w:tmpl w:val="B60A21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1D12E8"/>
    <w:multiLevelType w:val="hybridMultilevel"/>
    <w:tmpl w:val="99D866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A831F04"/>
    <w:multiLevelType w:val="hybridMultilevel"/>
    <w:tmpl w:val="3DC88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F46138"/>
    <w:multiLevelType w:val="hybridMultilevel"/>
    <w:tmpl w:val="EE42DA8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61333247"/>
    <w:multiLevelType w:val="hybridMultilevel"/>
    <w:tmpl w:val="0B58A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1FD6D79"/>
    <w:multiLevelType w:val="hybridMultilevel"/>
    <w:tmpl w:val="FD48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3E64CB2"/>
    <w:multiLevelType w:val="hybridMultilevel"/>
    <w:tmpl w:val="10840160"/>
    <w:lvl w:ilvl="0" w:tplc="D7CC356A">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66151"/>
    <w:multiLevelType w:val="hybridMultilevel"/>
    <w:tmpl w:val="6454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960AFD"/>
    <w:multiLevelType w:val="hybridMultilevel"/>
    <w:tmpl w:val="55C6E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F10E14"/>
    <w:multiLevelType w:val="hybridMultilevel"/>
    <w:tmpl w:val="AF6686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1DA770A"/>
    <w:multiLevelType w:val="hybridMultilevel"/>
    <w:tmpl w:val="3CA05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CE7DF6"/>
    <w:multiLevelType w:val="hybridMultilevel"/>
    <w:tmpl w:val="ECEA7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D6102A"/>
    <w:multiLevelType w:val="hybridMultilevel"/>
    <w:tmpl w:val="A6324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6346D5B"/>
    <w:multiLevelType w:val="hybridMultilevel"/>
    <w:tmpl w:val="11287F2C"/>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275C18"/>
    <w:multiLevelType w:val="hybridMultilevel"/>
    <w:tmpl w:val="B6DA36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3" w15:restartNumberingAfterBreak="0">
    <w:nsid w:val="786C1200"/>
    <w:multiLevelType w:val="hybridMultilevel"/>
    <w:tmpl w:val="7EDA1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1565E1"/>
    <w:multiLevelType w:val="hybridMultilevel"/>
    <w:tmpl w:val="6E426F2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5" w15:restartNumberingAfterBreak="0">
    <w:nsid w:val="7DE218D1"/>
    <w:multiLevelType w:val="hybridMultilevel"/>
    <w:tmpl w:val="4970CDDA"/>
    <w:lvl w:ilvl="0" w:tplc="0C090001">
      <w:start w:val="1"/>
      <w:numFmt w:val="bullet"/>
      <w:lvlText w:val=""/>
      <w:lvlJc w:val="left"/>
      <w:pPr>
        <w:ind w:left="720" w:hanging="360"/>
      </w:pPr>
      <w:rPr>
        <w:rFonts w:ascii="Symbol" w:hAnsi="Symbol" w:hint="default"/>
      </w:rPr>
    </w:lvl>
    <w:lvl w:ilvl="1" w:tplc="522AA9CE">
      <w:numFmt w:val="bullet"/>
      <w:lvlText w:val="•"/>
      <w:lvlJc w:val="left"/>
      <w:pPr>
        <w:ind w:left="1800" w:hanging="720"/>
      </w:pPr>
      <w:rPr>
        <w:rFonts w:ascii="Calibri" w:eastAsiaTheme="minorEastAsia"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FB045BE"/>
    <w:multiLevelType w:val="hybridMultilevel"/>
    <w:tmpl w:val="9E1C08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3"/>
  </w:num>
  <w:num w:numId="2">
    <w:abstractNumId w:val="46"/>
  </w:num>
  <w:num w:numId="3">
    <w:abstractNumId w:val="42"/>
  </w:num>
  <w:num w:numId="4">
    <w:abstractNumId w:val="34"/>
  </w:num>
  <w:num w:numId="5">
    <w:abstractNumId w:val="25"/>
  </w:num>
  <w:num w:numId="6">
    <w:abstractNumId w:val="43"/>
  </w:num>
  <w:num w:numId="7">
    <w:abstractNumId w:val="7"/>
  </w:num>
  <w:num w:numId="8">
    <w:abstractNumId w:val="48"/>
  </w:num>
  <w:num w:numId="9">
    <w:abstractNumId w:val="35"/>
  </w:num>
  <w:num w:numId="10">
    <w:abstractNumId w:val="53"/>
  </w:num>
  <w:num w:numId="11">
    <w:abstractNumId w:val="36"/>
  </w:num>
  <w:num w:numId="12">
    <w:abstractNumId w:val="54"/>
  </w:num>
  <w:num w:numId="13">
    <w:abstractNumId w:val="10"/>
  </w:num>
  <w:num w:numId="14">
    <w:abstractNumId w:val="26"/>
  </w:num>
  <w:num w:numId="15">
    <w:abstractNumId w:val="5"/>
  </w:num>
  <w:num w:numId="16">
    <w:abstractNumId w:val="12"/>
  </w:num>
  <w:num w:numId="17">
    <w:abstractNumId w:val="2"/>
  </w:num>
  <w:num w:numId="18">
    <w:abstractNumId w:val="21"/>
  </w:num>
  <w:num w:numId="19">
    <w:abstractNumId w:val="55"/>
  </w:num>
  <w:num w:numId="20">
    <w:abstractNumId w:val="17"/>
  </w:num>
  <w:num w:numId="21">
    <w:abstractNumId w:val="18"/>
  </w:num>
  <w:num w:numId="22">
    <w:abstractNumId w:val="47"/>
  </w:num>
  <w:num w:numId="23">
    <w:abstractNumId w:val="45"/>
  </w:num>
  <w:num w:numId="24">
    <w:abstractNumId w:val="14"/>
  </w:num>
  <w:num w:numId="25">
    <w:abstractNumId w:val="23"/>
  </w:num>
  <w:num w:numId="26">
    <w:abstractNumId w:val="0"/>
  </w:num>
  <w:num w:numId="27">
    <w:abstractNumId w:val="20"/>
  </w:num>
  <w:num w:numId="28">
    <w:abstractNumId w:val="41"/>
  </w:num>
  <w:num w:numId="29">
    <w:abstractNumId w:val="19"/>
  </w:num>
  <w:num w:numId="30">
    <w:abstractNumId w:val="27"/>
  </w:num>
  <w:num w:numId="31">
    <w:abstractNumId w:val="50"/>
  </w:num>
  <w:num w:numId="32">
    <w:abstractNumId w:val="24"/>
  </w:num>
  <w:num w:numId="33">
    <w:abstractNumId w:val="8"/>
  </w:num>
  <w:num w:numId="34">
    <w:abstractNumId w:val="31"/>
  </w:num>
  <w:num w:numId="35">
    <w:abstractNumId w:val="49"/>
  </w:num>
  <w:num w:numId="36">
    <w:abstractNumId w:val="1"/>
  </w:num>
  <w:num w:numId="37">
    <w:abstractNumId w:val="3"/>
  </w:num>
  <w:num w:numId="38">
    <w:abstractNumId w:val="5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6"/>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6"/>
  </w:num>
  <w:num w:numId="45">
    <w:abstractNumId w:val="15"/>
  </w:num>
  <w:num w:numId="46">
    <w:abstractNumId w:val="44"/>
  </w:num>
  <w:num w:numId="47">
    <w:abstractNumId w:val="13"/>
  </w:num>
  <w:num w:numId="48">
    <w:abstractNumId w:val="4"/>
  </w:num>
  <w:num w:numId="49">
    <w:abstractNumId w:val="9"/>
  </w:num>
  <w:num w:numId="50">
    <w:abstractNumId w:val="51"/>
  </w:num>
  <w:num w:numId="51">
    <w:abstractNumId w:val="22"/>
  </w:num>
  <w:num w:numId="52">
    <w:abstractNumId w:val="28"/>
  </w:num>
  <w:num w:numId="53">
    <w:abstractNumId w:val="37"/>
  </w:num>
  <w:num w:numId="54">
    <w:abstractNumId w:val="30"/>
  </w:num>
  <w:num w:numId="55">
    <w:abstractNumId w:val="40"/>
  </w:num>
  <w:num w:numId="56">
    <w:abstractNumId w:val="38"/>
  </w:num>
  <w:num w:numId="57">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doNotTrackFormatting/>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9E"/>
    <w:rsid w:val="00002E7F"/>
    <w:rsid w:val="0000500B"/>
    <w:rsid w:val="00007174"/>
    <w:rsid w:val="000108D5"/>
    <w:rsid w:val="00011A09"/>
    <w:rsid w:val="00011D5D"/>
    <w:rsid w:val="00013363"/>
    <w:rsid w:val="00013E6B"/>
    <w:rsid w:val="0001408B"/>
    <w:rsid w:val="00014174"/>
    <w:rsid w:val="0001483C"/>
    <w:rsid w:val="00014FF8"/>
    <w:rsid w:val="00020631"/>
    <w:rsid w:val="0002199B"/>
    <w:rsid w:val="000234E4"/>
    <w:rsid w:val="00025264"/>
    <w:rsid w:val="000273AD"/>
    <w:rsid w:val="00030226"/>
    <w:rsid w:val="000344AD"/>
    <w:rsid w:val="00034B1A"/>
    <w:rsid w:val="000371F8"/>
    <w:rsid w:val="00040897"/>
    <w:rsid w:val="0004421C"/>
    <w:rsid w:val="00044AD5"/>
    <w:rsid w:val="00046651"/>
    <w:rsid w:val="00050547"/>
    <w:rsid w:val="00053C20"/>
    <w:rsid w:val="00060FFF"/>
    <w:rsid w:val="000642DC"/>
    <w:rsid w:val="000654C5"/>
    <w:rsid w:val="000717E5"/>
    <w:rsid w:val="00071AE9"/>
    <w:rsid w:val="0007748F"/>
    <w:rsid w:val="0008224F"/>
    <w:rsid w:val="00084897"/>
    <w:rsid w:val="00085074"/>
    <w:rsid w:val="000856A5"/>
    <w:rsid w:val="0009173A"/>
    <w:rsid w:val="00092902"/>
    <w:rsid w:val="00093A28"/>
    <w:rsid w:val="0009625E"/>
    <w:rsid w:val="000975C3"/>
    <w:rsid w:val="000A11AB"/>
    <w:rsid w:val="000A7976"/>
    <w:rsid w:val="000B0643"/>
    <w:rsid w:val="000B3757"/>
    <w:rsid w:val="000B595B"/>
    <w:rsid w:val="000B5BEF"/>
    <w:rsid w:val="000B6C7F"/>
    <w:rsid w:val="000C0B57"/>
    <w:rsid w:val="000C119A"/>
    <w:rsid w:val="000C17D3"/>
    <w:rsid w:val="000C1B36"/>
    <w:rsid w:val="000C3294"/>
    <w:rsid w:val="000C61B0"/>
    <w:rsid w:val="000D036D"/>
    <w:rsid w:val="000D16D5"/>
    <w:rsid w:val="000D2745"/>
    <w:rsid w:val="000D7151"/>
    <w:rsid w:val="000E477D"/>
    <w:rsid w:val="000E5D97"/>
    <w:rsid w:val="000F5FEA"/>
    <w:rsid w:val="000F68B0"/>
    <w:rsid w:val="000F6F05"/>
    <w:rsid w:val="001025EF"/>
    <w:rsid w:val="00103A62"/>
    <w:rsid w:val="00107C71"/>
    <w:rsid w:val="00112DD6"/>
    <w:rsid w:val="001139C7"/>
    <w:rsid w:val="00113A3C"/>
    <w:rsid w:val="00115226"/>
    <w:rsid w:val="00116ADE"/>
    <w:rsid w:val="0012180A"/>
    <w:rsid w:val="00121ECA"/>
    <w:rsid w:val="00123DB7"/>
    <w:rsid w:val="001305CD"/>
    <w:rsid w:val="00130EF8"/>
    <w:rsid w:val="00131264"/>
    <w:rsid w:val="001336F4"/>
    <w:rsid w:val="001337A7"/>
    <w:rsid w:val="00144EED"/>
    <w:rsid w:val="001465F4"/>
    <w:rsid w:val="00147019"/>
    <w:rsid w:val="0015015C"/>
    <w:rsid w:val="001531F8"/>
    <w:rsid w:val="001577DE"/>
    <w:rsid w:val="001607BF"/>
    <w:rsid w:val="00161E74"/>
    <w:rsid w:val="00165982"/>
    <w:rsid w:val="00171E6C"/>
    <w:rsid w:val="00172097"/>
    <w:rsid w:val="001776D0"/>
    <w:rsid w:val="00182614"/>
    <w:rsid w:val="00182F08"/>
    <w:rsid w:val="0018453D"/>
    <w:rsid w:val="00185012"/>
    <w:rsid w:val="0019451F"/>
    <w:rsid w:val="0019669E"/>
    <w:rsid w:val="001979B5"/>
    <w:rsid w:val="001A1746"/>
    <w:rsid w:val="001A32DA"/>
    <w:rsid w:val="001A3E24"/>
    <w:rsid w:val="001A4A5A"/>
    <w:rsid w:val="001A4E37"/>
    <w:rsid w:val="001A70E2"/>
    <w:rsid w:val="001B164C"/>
    <w:rsid w:val="001B219C"/>
    <w:rsid w:val="001B40D1"/>
    <w:rsid w:val="001B70DD"/>
    <w:rsid w:val="001C094A"/>
    <w:rsid w:val="001C2188"/>
    <w:rsid w:val="001C2988"/>
    <w:rsid w:val="001C67B5"/>
    <w:rsid w:val="001D3A02"/>
    <w:rsid w:val="001D57FB"/>
    <w:rsid w:val="001D6268"/>
    <w:rsid w:val="001D662F"/>
    <w:rsid w:val="001D69E7"/>
    <w:rsid w:val="001D6FD7"/>
    <w:rsid w:val="001E134F"/>
    <w:rsid w:val="001E456D"/>
    <w:rsid w:val="001E4FE8"/>
    <w:rsid w:val="001E5321"/>
    <w:rsid w:val="001E7C67"/>
    <w:rsid w:val="001F0836"/>
    <w:rsid w:val="00200B30"/>
    <w:rsid w:val="00202681"/>
    <w:rsid w:val="00202B09"/>
    <w:rsid w:val="00203299"/>
    <w:rsid w:val="002053D0"/>
    <w:rsid w:val="0021010D"/>
    <w:rsid w:val="002142BD"/>
    <w:rsid w:val="00216A98"/>
    <w:rsid w:val="0022505F"/>
    <w:rsid w:val="0022537B"/>
    <w:rsid w:val="0022595C"/>
    <w:rsid w:val="00226951"/>
    <w:rsid w:val="00226EDC"/>
    <w:rsid w:val="00231930"/>
    <w:rsid w:val="00233255"/>
    <w:rsid w:val="002337F7"/>
    <w:rsid w:val="00234BED"/>
    <w:rsid w:val="00237839"/>
    <w:rsid w:val="002401A0"/>
    <w:rsid w:val="0024204B"/>
    <w:rsid w:val="00242220"/>
    <w:rsid w:val="002424E7"/>
    <w:rsid w:val="00244F5A"/>
    <w:rsid w:val="00244F6C"/>
    <w:rsid w:val="002454CB"/>
    <w:rsid w:val="00246056"/>
    <w:rsid w:val="00247725"/>
    <w:rsid w:val="002509FB"/>
    <w:rsid w:val="002532DF"/>
    <w:rsid w:val="00254484"/>
    <w:rsid w:val="002570DD"/>
    <w:rsid w:val="00260ED2"/>
    <w:rsid w:val="002663AC"/>
    <w:rsid w:val="002704C0"/>
    <w:rsid w:val="0028058B"/>
    <w:rsid w:val="00280678"/>
    <w:rsid w:val="0028126C"/>
    <w:rsid w:val="00281978"/>
    <w:rsid w:val="00282BF7"/>
    <w:rsid w:val="00285B3A"/>
    <w:rsid w:val="00297647"/>
    <w:rsid w:val="002A32FD"/>
    <w:rsid w:val="002A38E9"/>
    <w:rsid w:val="002A4736"/>
    <w:rsid w:val="002A77CA"/>
    <w:rsid w:val="002B22F8"/>
    <w:rsid w:val="002B48C0"/>
    <w:rsid w:val="002D0102"/>
    <w:rsid w:val="002E2B0A"/>
    <w:rsid w:val="002E3473"/>
    <w:rsid w:val="002E6B65"/>
    <w:rsid w:val="002E7AEF"/>
    <w:rsid w:val="002F1E11"/>
    <w:rsid w:val="002F298B"/>
    <w:rsid w:val="002F44FC"/>
    <w:rsid w:val="002F4B18"/>
    <w:rsid w:val="00300A8D"/>
    <w:rsid w:val="00312136"/>
    <w:rsid w:val="00313C2A"/>
    <w:rsid w:val="00317799"/>
    <w:rsid w:val="00320978"/>
    <w:rsid w:val="00327220"/>
    <w:rsid w:val="00327E37"/>
    <w:rsid w:val="0033057D"/>
    <w:rsid w:val="00333391"/>
    <w:rsid w:val="00341BC4"/>
    <w:rsid w:val="00345301"/>
    <w:rsid w:val="003458DA"/>
    <w:rsid w:val="00345E8F"/>
    <w:rsid w:val="00347F3B"/>
    <w:rsid w:val="003518E3"/>
    <w:rsid w:val="00360288"/>
    <w:rsid w:val="00360837"/>
    <w:rsid w:val="003614F4"/>
    <w:rsid w:val="00361963"/>
    <w:rsid w:val="003637B1"/>
    <w:rsid w:val="003639CE"/>
    <w:rsid w:val="003648FB"/>
    <w:rsid w:val="00370758"/>
    <w:rsid w:val="003717C1"/>
    <w:rsid w:val="003720CE"/>
    <w:rsid w:val="003733D3"/>
    <w:rsid w:val="00374A6B"/>
    <w:rsid w:val="00374E22"/>
    <w:rsid w:val="00381ADD"/>
    <w:rsid w:val="003837DB"/>
    <w:rsid w:val="0038427D"/>
    <w:rsid w:val="00385A17"/>
    <w:rsid w:val="00387272"/>
    <w:rsid w:val="00395B11"/>
    <w:rsid w:val="0039750F"/>
    <w:rsid w:val="00397C1D"/>
    <w:rsid w:val="003A1E58"/>
    <w:rsid w:val="003A27B5"/>
    <w:rsid w:val="003A4C03"/>
    <w:rsid w:val="003A4E66"/>
    <w:rsid w:val="003A77AE"/>
    <w:rsid w:val="003B062F"/>
    <w:rsid w:val="003C3897"/>
    <w:rsid w:val="003C6438"/>
    <w:rsid w:val="003C66FE"/>
    <w:rsid w:val="003C6971"/>
    <w:rsid w:val="003D0C0A"/>
    <w:rsid w:val="003D2464"/>
    <w:rsid w:val="003D666F"/>
    <w:rsid w:val="003E287A"/>
    <w:rsid w:val="003E3187"/>
    <w:rsid w:val="003E39FB"/>
    <w:rsid w:val="003E3D0E"/>
    <w:rsid w:val="003E5206"/>
    <w:rsid w:val="003E677B"/>
    <w:rsid w:val="003F00E2"/>
    <w:rsid w:val="003F22DD"/>
    <w:rsid w:val="003F38E2"/>
    <w:rsid w:val="003F6338"/>
    <w:rsid w:val="003F69A5"/>
    <w:rsid w:val="003F7534"/>
    <w:rsid w:val="00411B17"/>
    <w:rsid w:val="004124C1"/>
    <w:rsid w:val="00413C5F"/>
    <w:rsid w:val="00414E17"/>
    <w:rsid w:val="00417150"/>
    <w:rsid w:val="00420E71"/>
    <w:rsid w:val="00423066"/>
    <w:rsid w:val="004279D1"/>
    <w:rsid w:val="00433423"/>
    <w:rsid w:val="00435348"/>
    <w:rsid w:val="00435F45"/>
    <w:rsid w:val="00436CB1"/>
    <w:rsid w:val="00436F79"/>
    <w:rsid w:val="00443D5D"/>
    <w:rsid w:val="00446E16"/>
    <w:rsid w:val="00451DB6"/>
    <w:rsid w:val="0046572C"/>
    <w:rsid w:val="004673F5"/>
    <w:rsid w:val="00467BE1"/>
    <w:rsid w:val="00483DE3"/>
    <w:rsid w:val="00497A23"/>
    <w:rsid w:val="004A3F12"/>
    <w:rsid w:val="004A415C"/>
    <w:rsid w:val="004A47F7"/>
    <w:rsid w:val="004B063E"/>
    <w:rsid w:val="004B151A"/>
    <w:rsid w:val="004B1BA7"/>
    <w:rsid w:val="004B3C5C"/>
    <w:rsid w:val="004B3D58"/>
    <w:rsid w:val="004B47D2"/>
    <w:rsid w:val="004B4ED2"/>
    <w:rsid w:val="004B6353"/>
    <w:rsid w:val="004B6FF2"/>
    <w:rsid w:val="004C4E7E"/>
    <w:rsid w:val="004C52E3"/>
    <w:rsid w:val="004C769C"/>
    <w:rsid w:val="004D1C13"/>
    <w:rsid w:val="004D2D31"/>
    <w:rsid w:val="004D36F7"/>
    <w:rsid w:val="004D55EB"/>
    <w:rsid w:val="004D6E53"/>
    <w:rsid w:val="004E12C5"/>
    <w:rsid w:val="004E3024"/>
    <w:rsid w:val="004E5A24"/>
    <w:rsid w:val="004F09AE"/>
    <w:rsid w:val="004F0F64"/>
    <w:rsid w:val="004F1289"/>
    <w:rsid w:val="004F1F6E"/>
    <w:rsid w:val="004F2718"/>
    <w:rsid w:val="004F786A"/>
    <w:rsid w:val="004F7FE5"/>
    <w:rsid w:val="005007FA"/>
    <w:rsid w:val="00500E4E"/>
    <w:rsid w:val="005037F4"/>
    <w:rsid w:val="00503D14"/>
    <w:rsid w:val="005048E9"/>
    <w:rsid w:val="00506CE6"/>
    <w:rsid w:val="00510881"/>
    <w:rsid w:val="00515433"/>
    <w:rsid w:val="0052095D"/>
    <w:rsid w:val="00524902"/>
    <w:rsid w:val="00530A69"/>
    <w:rsid w:val="00530FF3"/>
    <w:rsid w:val="0053162D"/>
    <w:rsid w:val="00532697"/>
    <w:rsid w:val="005337FB"/>
    <w:rsid w:val="00535F3C"/>
    <w:rsid w:val="0054654C"/>
    <w:rsid w:val="0054738C"/>
    <w:rsid w:val="0055140E"/>
    <w:rsid w:val="00552996"/>
    <w:rsid w:val="00553636"/>
    <w:rsid w:val="00565AA8"/>
    <w:rsid w:val="00574729"/>
    <w:rsid w:val="00575CBD"/>
    <w:rsid w:val="00582057"/>
    <w:rsid w:val="005835AD"/>
    <w:rsid w:val="005868E4"/>
    <w:rsid w:val="0058777A"/>
    <w:rsid w:val="0059425E"/>
    <w:rsid w:val="005950CE"/>
    <w:rsid w:val="005957DF"/>
    <w:rsid w:val="005A00DE"/>
    <w:rsid w:val="005A051A"/>
    <w:rsid w:val="005A3688"/>
    <w:rsid w:val="005A5EE9"/>
    <w:rsid w:val="005A7BA0"/>
    <w:rsid w:val="005B3B6E"/>
    <w:rsid w:val="005B402D"/>
    <w:rsid w:val="005B70E2"/>
    <w:rsid w:val="005B78EE"/>
    <w:rsid w:val="005C1F72"/>
    <w:rsid w:val="005C2354"/>
    <w:rsid w:val="005C25E9"/>
    <w:rsid w:val="005C3C4D"/>
    <w:rsid w:val="005C457E"/>
    <w:rsid w:val="005C6A41"/>
    <w:rsid w:val="005C70AE"/>
    <w:rsid w:val="005D5368"/>
    <w:rsid w:val="005D6F40"/>
    <w:rsid w:val="005D7EBF"/>
    <w:rsid w:val="005E0BB1"/>
    <w:rsid w:val="005E200B"/>
    <w:rsid w:val="005E68F6"/>
    <w:rsid w:val="005E6E6E"/>
    <w:rsid w:val="005F0D39"/>
    <w:rsid w:val="005F3841"/>
    <w:rsid w:val="005F5517"/>
    <w:rsid w:val="005F71ED"/>
    <w:rsid w:val="00600735"/>
    <w:rsid w:val="00602319"/>
    <w:rsid w:val="00603163"/>
    <w:rsid w:val="0060330C"/>
    <w:rsid w:val="0060525D"/>
    <w:rsid w:val="0060732F"/>
    <w:rsid w:val="00607B69"/>
    <w:rsid w:val="00611196"/>
    <w:rsid w:val="00611940"/>
    <w:rsid w:val="0061380D"/>
    <w:rsid w:val="00614122"/>
    <w:rsid w:val="006150CC"/>
    <w:rsid w:val="0061605F"/>
    <w:rsid w:val="00616357"/>
    <w:rsid w:val="006207DA"/>
    <w:rsid w:val="00625A45"/>
    <w:rsid w:val="00626456"/>
    <w:rsid w:val="00627711"/>
    <w:rsid w:val="00630834"/>
    <w:rsid w:val="00632EFB"/>
    <w:rsid w:val="0064341D"/>
    <w:rsid w:val="006459A5"/>
    <w:rsid w:val="00646E3F"/>
    <w:rsid w:val="00650999"/>
    <w:rsid w:val="006536D8"/>
    <w:rsid w:val="00654292"/>
    <w:rsid w:val="00655B85"/>
    <w:rsid w:val="00656344"/>
    <w:rsid w:val="00660783"/>
    <w:rsid w:val="00660D79"/>
    <w:rsid w:val="00670D5D"/>
    <w:rsid w:val="006714C7"/>
    <w:rsid w:val="00672BAF"/>
    <w:rsid w:val="0067589E"/>
    <w:rsid w:val="00676A14"/>
    <w:rsid w:val="00681B93"/>
    <w:rsid w:val="00682D57"/>
    <w:rsid w:val="00684672"/>
    <w:rsid w:val="00684796"/>
    <w:rsid w:val="0068564B"/>
    <w:rsid w:val="00690987"/>
    <w:rsid w:val="0069115E"/>
    <w:rsid w:val="006940A4"/>
    <w:rsid w:val="006942AB"/>
    <w:rsid w:val="00694802"/>
    <w:rsid w:val="00694FA4"/>
    <w:rsid w:val="006958E8"/>
    <w:rsid w:val="00696B24"/>
    <w:rsid w:val="006A28D3"/>
    <w:rsid w:val="006A2AA0"/>
    <w:rsid w:val="006A4A2C"/>
    <w:rsid w:val="006B0691"/>
    <w:rsid w:val="006B1DDF"/>
    <w:rsid w:val="006B7BE7"/>
    <w:rsid w:val="006C1966"/>
    <w:rsid w:val="006C4492"/>
    <w:rsid w:val="006C485E"/>
    <w:rsid w:val="006C4FF9"/>
    <w:rsid w:val="006C50B9"/>
    <w:rsid w:val="006D2044"/>
    <w:rsid w:val="006D4960"/>
    <w:rsid w:val="006D663C"/>
    <w:rsid w:val="006D6E43"/>
    <w:rsid w:val="006E4938"/>
    <w:rsid w:val="006E5963"/>
    <w:rsid w:val="006F1440"/>
    <w:rsid w:val="006F1DFC"/>
    <w:rsid w:val="006F37B2"/>
    <w:rsid w:val="006F4330"/>
    <w:rsid w:val="006F5646"/>
    <w:rsid w:val="006F5D21"/>
    <w:rsid w:val="0070199C"/>
    <w:rsid w:val="007025A6"/>
    <w:rsid w:val="00707F5B"/>
    <w:rsid w:val="007103B7"/>
    <w:rsid w:val="007113DC"/>
    <w:rsid w:val="007141F8"/>
    <w:rsid w:val="007154BC"/>
    <w:rsid w:val="00716100"/>
    <w:rsid w:val="0072018D"/>
    <w:rsid w:val="00720AC7"/>
    <w:rsid w:val="00721925"/>
    <w:rsid w:val="00721A20"/>
    <w:rsid w:val="00722486"/>
    <w:rsid w:val="007232FB"/>
    <w:rsid w:val="00724FC0"/>
    <w:rsid w:val="00730B03"/>
    <w:rsid w:val="00733C3A"/>
    <w:rsid w:val="00734493"/>
    <w:rsid w:val="00736B50"/>
    <w:rsid w:val="0074084C"/>
    <w:rsid w:val="00746822"/>
    <w:rsid w:val="007540A0"/>
    <w:rsid w:val="00755DBC"/>
    <w:rsid w:val="0075675C"/>
    <w:rsid w:val="00756C7A"/>
    <w:rsid w:val="0076115D"/>
    <w:rsid w:val="00761A6D"/>
    <w:rsid w:val="00762AC7"/>
    <w:rsid w:val="00763E57"/>
    <w:rsid w:val="00764799"/>
    <w:rsid w:val="00766DAD"/>
    <w:rsid w:val="00767BEA"/>
    <w:rsid w:val="0077066E"/>
    <w:rsid w:val="007723DA"/>
    <w:rsid w:val="00772B24"/>
    <w:rsid w:val="00772CCD"/>
    <w:rsid w:val="00773500"/>
    <w:rsid w:val="00775113"/>
    <w:rsid w:val="00781358"/>
    <w:rsid w:val="007827C1"/>
    <w:rsid w:val="007830AD"/>
    <w:rsid w:val="0078321D"/>
    <w:rsid w:val="00786FC2"/>
    <w:rsid w:val="00787E80"/>
    <w:rsid w:val="00793463"/>
    <w:rsid w:val="00793F14"/>
    <w:rsid w:val="00795825"/>
    <w:rsid w:val="00796B2C"/>
    <w:rsid w:val="00797591"/>
    <w:rsid w:val="007A2307"/>
    <w:rsid w:val="007A25B6"/>
    <w:rsid w:val="007A33C7"/>
    <w:rsid w:val="007A3B05"/>
    <w:rsid w:val="007A613D"/>
    <w:rsid w:val="007B6613"/>
    <w:rsid w:val="007C2D54"/>
    <w:rsid w:val="007C3735"/>
    <w:rsid w:val="007C4E49"/>
    <w:rsid w:val="007C5E63"/>
    <w:rsid w:val="007D0731"/>
    <w:rsid w:val="007D7C3F"/>
    <w:rsid w:val="007E08AA"/>
    <w:rsid w:val="007E18D5"/>
    <w:rsid w:val="007E4AF2"/>
    <w:rsid w:val="007E7602"/>
    <w:rsid w:val="007F2E70"/>
    <w:rsid w:val="007F3765"/>
    <w:rsid w:val="007F6A4F"/>
    <w:rsid w:val="008000E4"/>
    <w:rsid w:val="0080179E"/>
    <w:rsid w:val="00801AEE"/>
    <w:rsid w:val="00801EFB"/>
    <w:rsid w:val="00803986"/>
    <w:rsid w:val="008065F8"/>
    <w:rsid w:val="008116B9"/>
    <w:rsid w:val="00815ABC"/>
    <w:rsid w:val="0082234F"/>
    <w:rsid w:val="008241CF"/>
    <w:rsid w:val="008246B7"/>
    <w:rsid w:val="00825C0F"/>
    <w:rsid w:val="00826381"/>
    <w:rsid w:val="00826F75"/>
    <w:rsid w:val="00827736"/>
    <w:rsid w:val="00833D63"/>
    <w:rsid w:val="00836CA6"/>
    <w:rsid w:val="00836F6E"/>
    <w:rsid w:val="00845CF9"/>
    <w:rsid w:val="00850033"/>
    <w:rsid w:val="00850FAC"/>
    <w:rsid w:val="0085252E"/>
    <w:rsid w:val="0085258D"/>
    <w:rsid w:val="00854546"/>
    <w:rsid w:val="00854CA0"/>
    <w:rsid w:val="00857156"/>
    <w:rsid w:val="00861421"/>
    <w:rsid w:val="00861BD0"/>
    <w:rsid w:val="0086625A"/>
    <w:rsid w:val="0087037F"/>
    <w:rsid w:val="00872348"/>
    <w:rsid w:val="00872A09"/>
    <w:rsid w:val="00884870"/>
    <w:rsid w:val="00885C8F"/>
    <w:rsid w:val="0088669F"/>
    <w:rsid w:val="008870D3"/>
    <w:rsid w:val="00887DAA"/>
    <w:rsid w:val="00887FF3"/>
    <w:rsid w:val="008907FA"/>
    <w:rsid w:val="00891B12"/>
    <w:rsid w:val="0089366E"/>
    <w:rsid w:val="008968D1"/>
    <w:rsid w:val="0089745B"/>
    <w:rsid w:val="008A01FD"/>
    <w:rsid w:val="008A6B91"/>
    <w:rsid w:val="008A6EC0"/>
    <w:rsid w:val="008A6F4D"/>
    <w:rsid w:val="008B1665"/>
    <w:rsid w:val="008B1B14"/>
    <w:rsid w:val="008B5541"/>
    <w:rsid w:val="008C6FA7"/>
    <w:rsid w:val="008C74FF"/>
    <w:rsid w:val="008C78F8"/>
    <w:rsid w:val="008D1A08"/>
    <w:rsid w:val="008D292D"/>
    <w:rsid w:val="008D3998"/>
    <w:rsid w:val="008E1FEC"/>
    <w:rsid w:val="008E5FA1"/>
    <w:rsid w:val="008F1DD4"/>
    <w:rsid w:val="008F2927"/>
    <w:rsid w:val="008F32F4"/>
    <w:rsid w:val="008F3582"/>
    <w:rsid w:val="008F465E"/>
    <w:rsid w:val="008F4D16"/>
    <w:rsid w:val="008F5496"/>
    <w:rsid w:val="008F5DB6"/>
    <w:rsid w:val="00901640"/>
    <w:rsid w:val="00903922"/>
    <w:rsid w:val="009066B7"/>
    <w:rsid w:val="0091274E"/>
    <w:rsid w:val="009135D9"/>
    <w:rsid w:val="00913AE9"/>
    <w:rsid w:val="009141DF"/>
    <w:rsid w:val="009144EF"/>
    <w:rsid w:val="00914EA3"/>
    <w:rsid w:val="00916EC4"/>
    <w:rsid w:val="00917C5D"/>
    <w:rsid w:val="00923C5C"/>
    <w:rsid w:val="00927264"/>
    <w:rsid w:val="009372C8"/>
    <w:rsid w:val="00944F3D"/>
    <w:rsid w:val="00944FEA"/>
    <w:rsid w:val="009452ED"/>
    <w:rsid w:val="009456FA"/>
    <w:rsid w:val="0095394A"/>
    <w:rsid w:val="0095591C"/>
    <w:rsid w:val="00956789"/>
    <w:rsid w:val="0096126F"/>
    <w:rsid w:val="00961E27"/>
    <w:rsid w:val="0096290E"/>
    <w:rsid w:val="00963C63"/>
    <w:rsid w:val="0096619B"/>
    <w:rsid w:val="0096621F"/>
    <w:rsid w:val="009672A5"/>
    <w:rsid w:val="00970B15"/>
    <w:rsid w:val="00971B4E"/>
    <w:rsid w:val="009729A7"/>
    <w:rsid w:val="009739EC"/>
    <w:rsid w:val="00974EBF"/>
    <w:rsid w:val="00976849"/>
    <w:rsid w:val="00976E51"/>
    <w:rsid w:val="00982837"/>
    <w:rsid w:val="00982D40"/>
    <w:rsid w:val="009833A2"/>
    <w:rsid w:val="00983E63"/>
    <w:rsid w:val="00986AFF"/>
    <w:rsid w:val="009876A7"/>
    <w:rsid w:val="0099024A"/>
    <w:rsid w:val="009907FB"/>
    <w:rsid w:val="00990AF9"/>
    <w:rsid w:val="009952AD"/>
    <w:rsid w:val="00995777"/>
    <w:rsid w:val="009964E3"/>
    <w:rsid w:val="009A1317"/>
    <w:rsid w:val="009A1AF0"/>
    <w:rsid w:val="009A29AB"/>
    <w:rsid w:val="009A3E6F"/>
    <w:rsid w:val="009A4051"/>
    <w:rsid w:val="009A5D68"/>
    <w:rsid w:val="009B39A2"/>
    <w:rsid w:val="009B39F5"/>
    <w:rsid w:val="009B4550"/>
    <w:rsid w:val="009B5BCC"/>
    <w:rsid w:val="009B73AF"/>
    <w:rsid w:val="009C0706"/>
    <w:rsid w:val="009C18E4"/>
    <w:rsid w:val="009C295B"/>
    <w:rsid w:val="009C53E6"/>
    <w:rsid w:val="009C6851"/>
    <w:rsid w:val="009D3123"/>
    <w:rsid w:val="009E13BD"/>
    <w:rsid w:val="009E21E9"/>
    <w:rsid w:val="009E3AD4"/>
    <w:rsid w:val="009E52F7"/>
    <w:rsid w:val="009E7665"/>
    <w:rsid w:val="009F694F"/>
    <w:rsid w:val="009F7F4E"/>
    <w:rsid w:val="00A01F6E"/>
    <w:rsid w:val="00A0204F"/>
    <w:rsid w:val="00A102EC"/>
    <w:rsid w:val="00A11ECC"/>
    <w:rsid w:val="00A13597"/>
    <w:rsid w:val="00A14FDA"/>
    <w:rsid w:val="00A25751"/>
    <w:rsid w:val="00A32A7D"/>
    <w:rsid w:val="00A32FEB"/>
    <w:rsid w:val="00A336D8"/>
    <w:rsid w:val="00A34D47"/>
    <w:rsid w:val="00A36326"/>
    <w:rsid w:val="00A379D4"/>
    <w:rsid w:val="00A400D5"/>
    <w:rsid w:val="00A4405A"/>
    <w:rsid w:val="00A445FD"/>
    <w:rsid w:val="00A50404"/>
    <w:rsid w:val="00A50408"/>
    <w:rsid w:val="00A51C64"/>
    <w:rsid w:val="00A545E4"/>
    <w:rsid w:val="00A54C91"/>
    <w:rsid w:val="00A5671D"/>
    <w:rsid w:val="00A60854"/>
    <w:rsid w:val="00A60E75"/>
    <w:rsid w:val="00A633F3"/>
    <w:rsid w:val="00A637D1"/>
    <w:rsid w:val="00A665CF"/>
    <w:rsid w:val="00A70D03"/>
    <w:rsid w:val="00A71CFE"/>
    <w:rsid w:val="00A72FD8"/>
    <w:rsid w:val="00A74836"/>
    <w:rsid w:val="00A74CCC"/>
    <w:rsid w:val="00A75312"/>
    <w:rsid w:val="00A758FF"/>
    <w:rsid w:val="00A82775"/>
    <w:rsid w:val="00A86EE4"/>
    <w:rsid w:val="00A93CCF"/>
    <w:rsid w:val="00A954C1"/>
    <w:rsid w:val="00A962D1"/>
    <w:rsid w:val="00A9636B"/>
    <w:rsid w:val="00A9639D"/>
    <w:rsid w:val="00A979BB"/>
    <w:rsid w:val="00AA1A26"/>
    <w:rsid w:val="00AA6D1C"/>
    <w:rsid w:val="00AB6E86"/>
    <w:rsid w:val="00AB7C58"/>
    <w:rsid w:val="00AB7DFE"/>
    <w:rsid w:val="00AC2960"/>
    <w:rsid w:val="00AC4545"/>
    <w:rsid w:val="00AC690F"/>
    <w:rsid w:val="00AC78D3"/>
    <w:rsid w:val="00AC7A4A"/>
    <w:rsid w:val="00AD52CA"/>
    <w:rsid w:val="00AE10C9"/>
    <w:rsid w:val="00AE66FA"/>
    <w:rsid w:val="00AE731E"/>
    <w:rsid w:val="00AE7476"/>
    <w:rsid w:val="00AF16BC"/>
    <w:rsid w:val="00AF3AED"/>
    <w:rsid w:val="00B0144C"/>
    <w:rsid w:val="00B01BF7"/>
    <w:rsid w:val="00B054DF"/>
    <w:rsid w:val="00B0724E"/>
    <w:rsid w:val="00B11CEB"/>
    <w:rsid w:val="00B134A9"/>
    <w:rsid w:val="00B14E53"/>
    <w:rsid w:val="00B15A56"/>
    <w:rsid w:val="00B212E6"/>
    <w:rsid w:val="00B25907"/>
    <w:rsid w:val="00B26EBA"/>
    <w:rsid w:val="00B309FD"/>
    <w:rsid w:val="00B314C0"/>
    <w:rsid w:val="00B32D58"/>
    <w:rsid w:val="00B342AF"/>
    <w:rsid w:val="00B36B5A"/>
    <w:rsid w:val="00B370B2"/>
    <w:rsid w:val="00B41FE9"/>
    <w:rsid w:val="00B42BB6"/>
    <w:rsid w:val="00B4494B"/>
    <w:rsid w:val="00B45DFB"/>
    <w:rsid w:val="00B474E3"/>
    <w:rsid w:val="00B50296"/>
    <w:rsid w:val="00B53A77"/>
    <w:rsid w:val="00B569C9"/>
    <w:rsid w:val="00B57A24"/>
    <w:rsid w:val="00B57D02"/>
    <w:rsid w:val="00B612DE"/>
    <w:rsid w:val="00B62191"/>
    <w:rsid w:val="00B62F55"/>
    <w:rsid w:val="00B67E7E"/>
    <w:rsid w:val="00B70776"/>
    <w:rsid w:val="00B707EE"/>
    <w:rsid w:val="00B71DDE"/>
    <w:rsid w:val="00B71DE5"/>
    <w:rsid w:val="00B77DF2"/>
    <w:rsid w:val="00B80781"/>
    <w:rsid w:val="00B84EB4"/>
    <w:rsid w:val="00B8707D"/>
    <w:rsid w:val="00B903EC"/>
    <w:rsid w:val="00B91F39"/>
    <w:rsid w:val="00B922B4"/>
    <w:rsid w:val="00B94768"/>
    <w:rsid w:val="00BA4600"/>
    <w:rsid w:val="00BA5907"/>
    <w:rsid w:val="00BA6219"/>
    <w:rsid w:val="00BA7BFD"/>
    <w:rsid w:val="00BB0EB0"/>
    <w:rsid w:val="00BB1CC9"/>
    <w:rsid w:val="00BB4543"/>
    <w:rsid w:val="00BB7ADA"/>
    <w:rsid w:val="00BC18E6"/>
    <w:rsid w:val="00BC2D51"/>
    <w:rsid w:val="00BC3037"/>
    <w:rsid w:val="00BC30FF"/>
    <w:rsid w:val="00BC39CB"/>
    <w:rsid w:val="00BC5073"/>
    <w:rsid w:val="00BC7FED"/>
    <w:rsid w:val="00BD0348"/>
    <w:rsid w:val="00BD3625"/>
    <w:rsid w:val="00BD4082"/>
    <w:rsid w:val="00BD4E6A"/>
    <w:rsid w:val="00BD537F"/>
    <w:rsid w:val="00BE3E8F"/>
    <w:rsid w:val="00BE611D"/>
    <w:rsid w:val="00BF100E"/>
    <w:rsid w:val="00BF2885"/>
    <w:rsid w:val="00BF4B15"/>
    <w:rsid w:val="00BF534E"/>
    <w:rsid w:val="00BF5896"/>
    <w:rsid w:val="00BF6239"/>
    <w:rsid w:val="00BF65E0"/>
    <w:rsid w:val="00C00FDD"/>
    <w:rsid w:val="00C01D1A"/>
    <w:rsid w:val="00C01FDF"/>
    <w:rsid w:val="00C04E2F"/>
    <w:rsid w:val="00C06A93"/>
    <w:rsid w:val="00C07A3C"/>
    <w:rsid w:val="00C1219A"/>
    <w:rsid w:val="00C1602F"/>
    <w:rsid w:val="00C16A30"/>
    <w:rsid w:val="00C20817"/>
    <w:rsid w:val="00C22AFA"/>
    <w:rsid w:val="00C31F9E"/>
    <w:rsid w:val="00C339F1"/>
    <w:rsid w:val="00C362BB"/>
    <w:rsid w:val="00C36EAC"/>
    <w:rsid w:val="00C41BD5"/>
    <w:rsid w:val="00C42439"/>
    <w:rsid w:val="00C42469"/>
    <w:rsid w:val="00C44B98"/>
    <w:rsid w:val="00C44D35"/>
    <w:rsid w:val="00C46D5C"/>
    <w:rsid w:val="00C54706"/>
    <w:rsid w:val="00C54B03"/>
    <w:rsid w:val="00C55271"/>
    <w:rsid w:val="00C57071"/>
    <w:rsid w:val="00C571EF"/>
    <w:rsid w:val="00C62E15"/>
    <w:rsid w:val="00C644AA"/>
    <w:rsid w:val="00C65035"/>
    <w:rsid w:val="00C6617C"/>
    <w:rsid w:val="00C67731"/>
    <w:rsid w:val="00C71B22"/>
    <w:rsid w:val="00C73694"/>
    <w:rsid w:val="00C74CEA"/>
    <w:rsid w:val="00C74D6E"/>
    <w:rsid w:val="00C74EDF"/>
    <w:rsid w:val="00C779BD"/>
    <w:rsid w:val="00C80DBC"/>
    <w:rsid w:val="00C82EE9"/>
    <w:rsid w:val="00C86071"/>
    <w:rsid w:val="00C86872"/>
    <w:rsid w:val="00C9721C"/>
    <w:rsid w:val="00CA22A5"/>
    <w:rsid w:val="00CA439B"/>
    <w:rsid w:val="00CA5F5D"/>
    <w:rsid w:val="00CB05E0"/>
    <w:rsid w:val="00CB0D61"/>
    <w:rsid w:val="00CB6C09"/>
    <w:rsid w:val="00CC14E8"/>
    <w:rsid w:val="00CC2E7C"/>
    <w:rsid w:val="00CC34A7"/>
    <w:rsid w:val="00CC550B"/>
    <w:rsid w:val="00CD19D0"/>
    <w:rsid w:val="00CD47F8"/>
    <w:rsid w:val="00CD5A56"/>
    <w:rsid w:val="00CD69B2"/>
    <w:rsid w:val="00CE64D1"/>
    <w:rsid w:val="00CF2837"/>
    <w:rsid w:val="00CF2FF4"/>
    <w:rsid w:val="00D01250"/>
    <w:rsid w:val="00D03325"/>
    <w:rsid w:val="00D03DF8"/>
    <w:rsid w:val="00D05816"/>
    <w:rsid w:val="00D05928"/>
    <w:rsid w:val="00D1601C"/>
    <w:rsid w:val="00D17533"/>
    <w:rsid w:val="00D226D0"/>
    <w:rsid w:val="00D2435E"/>
    <w:rsid w:val="00D26A0E"/>
    <w:rsid w:val="00D271CD"/>
    <w:rsid w:val="00D31471"/>
    <w:rsid w:val="00D357DB"/>
    <w:rsid w:val="00D362BA"/>
    <w:rsid w:val="00D37B9D"/>
    <w:rsid w:val="00D4009A"/>
    <w:rsid w:val="00D40DCC"/>
    <w:rsid w:val="00D410D2"/>
    <w:rsid w:val="00D4232A"/>
    <w:rsid w:val="00D429F9"/>
    <w:rsid w:val="00D44132"/>
    <w:rsid w:val="00D45904"/>
    <w:rsid w:val="00D47AD7"/>
    <w:rsid w:val="00D52518"/>
    <w:rsid w:val="00D52B9B"/>
    <w:rsid w:val="00D52CF1"/>
    <w:rsid w:val="00D533D2"/>
    <w:rsid w:val="00D53ABF"/>
    <w:rsid w:val="00D5478B"/>
    <w:rsid w:val="00D556DA"/>
    <w:rsid w:val="00D55D58"/>
    <w:rsid w:val="00D56914"/>
    <w:rsid w:val="00D61419"/>
    <w:rsid w:val="00D61DD8"/>
    <w:rsid w:val="00D64D65"/>
    <w:rsid w:val="00D64ED8"/>
    <w:rsid w:val="00D6769D"/>
    <w:rsid w:val="00D701A1"/>
    <w:rsid w:val="00D70493"/>
    <w:rsid w:val="00D72AF4"/>
    <w:rsid w:val="00D7676B"/>
    <w:rsid w:val="00D83D95"/>
    <w:rsid w:val="00D85C91"/>
    <w:rsid w:val="00D85CE6"/>
    <w:rsid w:val="00D867F2"/>
    <w:rsid w:val="00D86D81"/>
    <w:rsid w:val="00D8772D"/>
    <w:rsid w:val="00D9305B"/>
    <w:rsid w:val="00D94664"/>
    <w:rsid w:val="00D9527A"/>
    <w:rsid w:val="00DA27E0"/>
    <w:rsid w:val="00DA667B"/>
    <w:rsid w:val="00DB18FB"/>
    <w:rsid w:val="00DB58A8"/>
    <w:rsid w:val="00DB5FEC"/>
    <w:rsid w:val="00DC28D9"/>
    <w:rsid w:val="00DC3F67"/>
    <w:rsid w:val="00DC4E78"/>
    <w:rsid w:val="00DC6D08"/>
    <w:rsid w:val="00DC6DB1"/>
    <w:rsid w:val="00DC7021"/>
    <w:rsid w:val="00DD4E20"/>
    <w:rsid w:val="00DD51A6"/>
    <w:rsid w:val="00DD5DDD"/>
    <w:rsid w:val="00DD6E54"/>
    <w:rsid w:val="00DE159D"/>
    <w:rsid w:val="00DF07BB"/>
    <w:rsid w:val="00DF2845"/>
    <w:rsid w:val="00DF3494"/>
    <w:rsid w:val="00DF44D0"/>
    <w:rsid w:val="00E0285C"/>
    <w:rsid w:val="00E0747D"/>
    <w:rsid w:val="00E10711"/>
    <w:rsid w:val="00E113BD"/>
    <w:rsid w:val="00E12D7C"/>
    <w:rsid w:val="00E15556"/>
    <w:rsid w:val="00E165F8"/>
    <w:rsid w:val="00E16BB8"/>
    <w:rsid w:val="00E16DEC"/>
    <w:rsid w:val="00E16F04"/>
    <w:rsid w:val="00E202E0"/>
    <w:rsid w:val="00E21F48"/>
    <w:rsid w:val="00E2349B"/>
    <w:rsid w:val="00E23A24"/>
    <w:rsid w:val="00E26366"/>
    <w:rsid w:val="00E310A0"/>
    <w:rsid w:val="00E316DB"/>
    <w:rsid w:val="00E351D5"/>
    <w:rsid w:val="00E3539A"/>
    <w:rsid w:val="00E3693D"/>
    <w:rsid w:val="00E4052F"/>
    <w:rsid w:val="00E40932"/>
    <w:rsid w:val="00E40D1C"/>
    <w:rsid w:val="00E41A1A"/>
    <w:rsid w:val="00E41D12"/>
    <w:rsid w:val="00E54F88"/>
    <w:rsid w:val="00E56A87"/>
    <w:rsid w:val="00E57274"/>
    <w:rsid w:val="00E60B74"/>
    <w:rsid w:val="00E66B87"/>
    <w:rsid w:val="00E66E51"/>
    <w:rsid w:val="00E67C1E"/>
    <w:rsid w:val="00E709AD"/>
    <w:rsid w:val="00E70E66"/>
    <w:rsid w:val="00E72878"/>
    <w:rsid w:val="00E775CC"/>
    <w:rsid w:val="00E84153"/>
    <w:rsid w:val="00E8579E"/>
    <w:rsid w:val="00E95457"/>
    <w:rsid w:val="00EA192A"/>
    <w:rsid w:val="00EA261B"/>
    <w:rsid w:val="00EA3D80"/>
    <w:rsid w:val="00EA5E0E"/>
    <w:rsid w:val="00EA6293"/>
    <w:rsid w:val="00EB02FC"/>
    <w:rsid w:val="00EB4001"/>
    <w:rsid w:val="00EB4644"/>
    <w:rsid w:val="00EB7062"/>
    <w:rsid w:val="00EB73A8"/>
    <w:rsid w:val="00EB7A5F"/>
    <w:rsid w:val="00EC0AAF"/>
    <w:rsid w:val="00EC2B81"/>
    <w:rsid w:val="00EC3840"/>
    <w:rsid w:val="00EC665C"/>
    <w:rsid w:val="00EC677A"/>
    <w:rsid w:val="00EC7FBF"/>
    <w:rsid w:val="00ED3089"/>
    <w:rsid w:val="00ED330C"/>
    <w:rsid w:val="00EE49A8"/>
    <w:rsid w:val="00EF012E"/>
    <w:rsid w:val="00EF7E1D"/>
    <w:rsid w:val="00EF7FA3"/>
    <w:rsid w:val="00F026F0"/>
    <w:rsid w:val="00F04F11"/>
    <w:rsid w:val="00F065A0"/>
    <w:rsid w:val="00F11753"/>
    <w:rsid w:val="00F22691"/>
    <w:rsid w:val="00F2308A"/>
    <w:rsid w:val="00F23DCE"/>
    <w:rsid w:val="00F258CC"/>
    <w:rsid w:val="00F302B6"/>
    <w:rsid w:val="00F3058D"/>
    <w:rsid w:val="00F33DBE"/>
    <w:rsid w:val="00F35017"/>
    <w:rsid w:val="00F36333"/>
    <w:rsid w:val="00F37637"/>
    <w:rsid w:val="00F377EA"/>
    <w:rsid w:val="00F42E0C"/>
    <w:rsid w:val="00F44C7B"/>
    <w:rsid w:val="00F45A5F"/>
    <w:rsid w:val="00F47044"/>
    <w:rsid w:val="00F47B8B"/>
    <w:rsid w:val="00F51FE8"/>
    <w:rsid w:val="00F542CA"/>
    <w:rsid w:val="00F54DC4"/>
    <w:rsid w:val="00F55BC9"/>
    <w:rsid w:val="00F56470"/>
    <w:rsid w:val="00F6324B"/>
    <w:rsid w:val="00F6402E"/>
    <w:rsid w:val="00F64A4C"/>
    <w:rsid w:val="00F676DA"/>
    <w:rsid w:val="00F6782C"/>
    <w:rsid w:val="00F7040E"/>
    <w:rsid w:val="00F70572"/>
    <w:rsid w:val="00F71794"/>
    <w:rsid w:val="00F72B2B"/>
    <w:rsid w:val="00F7659B"/>
    <w:rsid w:val="00F77181"/>
    <w:rsid w:val="00F77464"/>
    <w:rsid w:val="00F9194A"/>
    <w:rsid w:val="00F92A07"/>
    <w:rsid w:val="00F94DE5"/>
    <w:rsid w:val="00FA0EA7"/>
    <w:rsid w:val="00FA1235"/>
    <w:rsid w:val="00FA46AB"/>
    <w:rsid w:val="00FB4A5E"/>
    <w:rsid w:val="00FB4D45"/>
    <w:rsid w:val="00FB5163"/>
    <w:rsid w:val="00FB7091"/>
    <w:rsid w:val="00FC04E0"/>
    <w:rsid w:val="00FC2407"/>
    <w:rsid w:val="00FC25F4"/>
    <w:rsid w:val="00FD0CAB"/>
    <w:rsid w:val="00FD406E"/>
    <w:rsid w:val="00FD6ECE"/>
    <w:rsid w:val="00FE0168"/>
    <w:rsid w:val="00FE1321"/>
    <w:rsid w:val="00FE248F"/>
    <w:rsid w:val="00FE594E"/>
    <w:rsid w:val="00FE793B"/>
    <w:rsid w:val="00FE7988"/>
    <w:rsid w:val="00FF19D0"/>
    <w:rsid w:val="00FF27DB"/>
    <w:rsid w:val="00FF615B"/>
    <w:rsid w:val="00FF71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14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C91"/>
    <w:rPr>
      <w:sz w:val="22"/>
    </w:rPr>
  </w:style>
  <w:style w:type="paragraph" w:styleId="Heading1">
    <w:name w:val="heading 1"/>
    <w:basedOn w:val="Normal"/>
    <w:next w:val="Normal"/>
    <w:link w:val="Heading1Char"/>
    <w:uiPriority w:val="9"/>
    <w:qFormat/>
    <w:rsid w:val="00762AC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762AC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62AC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762AC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762AC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62AC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62AC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62AC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62AC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AC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762AC7"/>
    <w:rPr>
      <w:caps/>
      <w:spacing w:val="15"/>
      <w:shd w:val="clear" w:color="auto" w:fill="DEEAF6" w:themeFill="accent1" w:themeFillTint="33"/>
    </w:rPr>
  </w:style>
  <w:style w:type="character" w:customStyle="1" w:styleId="Heading3Char">
    <w:name w:val="Heading 3 Char"/>
    <w:basedOn w:val="DefaultParagraphFont"/>
    <w:link w:val="Heading3"/>
    <w:uiPriority w:val="9"/>
    <w:rsid w:val="00762AC7"/>
    <w:rPr>
      <w:caps/>
      <w:color w:val="1F4D78" w:themeColor="accent1" w:themeShade="7F"/>
      <w:spacing w:val="15"/>
    </w:rPr>
  </w:style>
  <w:style w:type="paragraph" w:styleId="ListParagraph">
    <w:name w:val="List Paragraph"/>
    <w:basedOn w:val="Normal"/>
    <w:link w:val="ListParagraphChar"/>
    <w:uiPriority w:val="34"/>
    <w:qFormat/>
    <w:rsid w:val="002B22F8"/>
    <w:pPr>
      <w:ind w:left="720"/>
      <w:contextualSpacing/>
    </w:pPr>
  </w:style>
  <w:style w:type="paragraph" w:styleId="FootnoteText">
    <w:name w:val="footnote text"/>
    <w:basedOn w:val="Normal"/>
    <w:link w:val="FootnoteTextChar"/>
    <w:uiPriority w:val="99"/>
    <w:unhideWhenUsed/>
    <w:rsid w:val="00237839"/>
    <w:rPr>
      <w:sz w:val="20"/>
    </w:rPr>
  </w:style>
  <w:style w:type="character" w:customStyle="1" w:styleId="FootnoteTextChar">
    <w:name w:val="Footnote Text Char"/>
    <w:basedOn w:val="DefaultParagraphFont"/>
    <w:link w:val="FootnoteText"/>
    <w:uiPriority w:val="99"/>
    <w:rsid w:val="00237839"/>
    <w:rPr>
      <w:sz w:val="20"/>
      <w:szCs w:val="20"/>
    </w:rPr>
  </w:style>
  <w:style w:type="character" w:styleId="FootnoteReference">
    <w:name w:val="footnote reference"/>
    <w:aliases w:val="ASI Footer,ftref,Footnote,BVI fnr,referencia nota al pie,footnote ref,16 Point,Superscript 6 Point,fr,(NECG) Footnote Reference,Normal + Font:9 Point,Superscript 3 Point Times,FnR-ANZDEC,Fußnotenzeichen DISS,de nota al pie,Ref,SUPERS"/>
    <w:basedOn w:val="DefaultParagraphFont"/>
    <w:uiPriority w:val="99"/>
    <w:unhideWhenUsed/>
    <w:rsid w:val="00237839"/>
    <w:rPr>
      <w:vertAlign w:val="superscript"/>
    </w:rPr>
  </w:style>
  <w:style w:type="character" w:styleId="Hyperlink">
    <w:name w:val="Hyperlink"/>
    <w:basedOn w:val="DefaultParagraphFont"/>
    <w:uiPriority w:val="99"/>
    <w:unhideWhenUsed/>
    <w:rsid w:val="00676A14"/>
    <w:rPr>
      <w:color w:val="0000FF"/>
      <w:u w:val="single"/>
    </w:rPr>
  </w:style>
  <w:style w:type="character" w:customStyle="1" w:styleId="entryauthor">
    <w:name w:val="entryauthor"/>
    <w:basedOn w:val="DefaultParagraphFont"/>
    <w:rsid w:val="00676A14"/>
  </w:style>
  <w:style w:type="character" w:customStyle="1" w:styleId="journalname">
    <w:name w:val="journalname"/>
    <w:basedOn w:val="DefaultParagraphFont"/>
    <w:rsid w:val="00676A14"/>
  </w:style>
  <w:style w:type="character" w:customStyle="1" w:styleId="apple-converted-space">
    <w:name w:val="apple-converted-space"/>
    <w:basedOn w:val="DefaultParagraphFont"/>
    <w:rsid w:val="00676A14"/>
  </w:style>
  <w:style w:type="character" w:customStyle="1" w:styleId="volume">
    <w:name w:val="volume"/>
    <w:basedOn w:val="DefaultParagraphFont"/>
    <w:rsid w:val="00676A14"/>
  </w:style>
  <w:style w:type="table" w:customStyle="1" w:styleId="TableGridLight1">
    <w:name w:val="Table Grid Light1"/>
    <w:basedOn w:val="TableNormal"/>
    <w:uiPriority w:val="40"/>
    <w:rsid w:val="00A637D1"/>
    <w:rPr>
      <w:rFonts w:eastAsia="Times New Roman"/>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545E4"/>
    <w:pPr>
      <w:tabs>
        <w:tab w:val="center" w:pos="4513"/>
        <w:tab w:val="right" w:pos="9026"/>
      </w:tabs>
    </w:pPr>
  </w:style>
  <w:style w:type="character" w:customStyle="1" w:styleId="HeaderChar">
    <w:name w:val="Header Char"/>
    <w:basedOn w:val="DefaultParagraphFont"/>
    <w:link w:val="Header"/>
    <w:uiPriority w:val="99"/>
    <w:rsid w:val="00A545E4"/>
  </w:style>
  <w:style w:type="paragraph" w:styleId="Footer">
    <w:name w:val="footer"/>
    <w:basedOn w:val="Normal"/>
    <w:link w:val="FooterChar"/>
    <w:uiPriority w:val="99"/>
    <w:unhideWhenUsed/>
    <w:rsid w:val="00A545E4"/>
    <w:pPr>
      <w:tabs>
        <w:tab w:val="center" w:pos="4513"/>
        <w:tab w:val="right" w:pos="9026"/>
      </w:tabs>
    </w:pPr>
  </w:style>
  <w:style w:type="character" w:customStyle="1" w:styleId="FooterChar">
    <w:name w:val="Footer Char"/>
    <w:basedOn w:val="DefaultParagraphFont"/>
    <w:link w:val="Footer"/>
    <w:uiPriority w:val="99"/>
    <w:rsid w:val="00A545E4"/>
  </w:style>
  <w:style w:type="paragraph" w:styleId="BalloonText">
    <w:name w:val="Balloon Text"/>
    <w:basedOn w:val="Normal"/>
    <w:link w:val="BalloonTextChar"/>
    <w:uiPriority w:val="99"/>
    <w:semiHidden/>
    <w:unhideWhenUsed/>
    <w:rsid w:val="00200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B30"/>
    <w:rPr>
      <w:rFonts w:ascii="Segoe UI" w:hAnsi="Segoe UI" w:cs="Segoe UI"/>
      <w:sz w:val="18"/>
      <w:szCs w:val="18"/>
    </w:rPr>
  </w:style>
  <w:style w:type="paragraph" w:styleId="NormalWeb">
    <w:name w:val="Normal (Web)"/>
    <w:basedOn w:val="Normal"/>
    <w:uiPriority w:val="99"/>
    <w:semiHidden/>
    <w:unhideWhenUsed/>
    <w:rsid w:val="00535F3C"/>
    <w:pPr>
      <w:spacing w:beforeAutospacing="1" w:after="100" w:afterAutospacing="1"/>
    </w:pPr>
    <w:rPr>
      <w:rFonts w:eastAsia="Times New Roman"/>
      <w:lang w:eastAsia="en-AU"/>
    </w:rPr>
  </w:style>
  <w:style w:type="paragraph" w:styleId="CommentText">
    <w:name w:val="annotation text"/>
    <w:basedOn w:val="Normal"/>
    <w:link w:val="CommentTextChar"/>
    <w:uiPriority w:val="99"/>
    <w:unhideWhenUsed/>
    <w:rsid w:val="00971B4E"/>
    <w:rPr>
      <w:rFonts w:asciiTheme="majorHAnsi" w:hAnsiTheme="majorHAnsi"/>
      <w:sz w:val="20"/>
    </w:rPr>
  </w:style>
  <w:style w:type="character" w:customStyle="1" w:styleId="CommentTextChar">
    <w:name w:val="Comment Text Char"/>
    <w:basedOn w:val="DefaultParagraphFont"/>
    <w:link w:val="CommentText"/>
    <w:uiPriority w:val="99"/>
    <w:rsid w:val="00971B4E"/>
    <w:rPr>
      <w:rFonts w:asciiTheme="majorHAnsi" w:eastAsiaTheme="minorEastAsia" w:hAnsiTheme="majorHAnsi"/>
      <w:sz w:val="20"/>
      <w:szCs w:val="20"/>
    </w:rPr>
  </w:style>
  <w:style w:type="character" w:styleId="Emphasis">
    <w:name w:val="Emphasis"/>
    <w:uiPriority w:val="20"/>
    <w:qFormat/>
    <w:rsid w:val="00762AC7"/>
    <w:rPr>
      <w:caps/>
      <w:color w:val="1F4D78" w:themeColor="accent1" w:themeShade="7F"/>
      <w:spacing w:val="5"/>
    </w:rPr>
  </w:style>
  <w:style w:type="character" w:styleId="CommentReference">
    <w:name w:val="annotation reference"/>
    <w:basedOn w:val="DefaultParagraphFont"/>
    <w:uiPriority w:val="99"/>
    <w:unhideWhenUsed/>
    <w:rsid w:val="00A758FF"/>
    <w:rPr>
      <w:sz w:val="16"/>
      <w:szCs w:val="16"/>
    </w:rPr>
  </w:style>
  <w:style w:type="character" w:customStyle="1" w:styleId="CommentSubjectChar">
    <w:name w:val="Comment Subject Char"/>
    <w:basedOn w:val="CommentTextChar"/>
    <w:link w:val="CommentSubject"/>
    <w:uiPriority w:val="99"/>
    <w:semiHidden/>
    <w:rsid w:val="00A758FF"/>
    <w:rPr>
      <w:rFonts w:asciiTheme="majorHAnsi" w:eastAsiaTheme="minorEastAsia" w:hAnsiTheme="majorHAnsi"/>
      <w:b/>
      <w:bCs/>
      <w:sz w:val="20"/>
      <w:szCs w:val="20"/>
    </w:rPr>
  </w:style>
  <w:style w:type="paragraph" w:styleId="CommentSubject">
    <w:name w:val="annotation subject"/>
    <w:basedOn w:val="CommentText"/>
    <w:next w:val="CommentText"/>
    <w:link w:val="CommentSubjectChar"/>
    <w:uiPriority w:val="99"/>
    <w:semiHidden/>
    <w:unhideWhenUsed/>
    <w:rsid w:val="00A758FF"/>
    <w:rPr>
      <w:b/>
      <w:bCs/>
    </w:rPr>
  </w:style>
  <w:style w:type="table" w:styleId="TableGrid">
    <w:name w:val="Table Grid"/>
    <w:basedOn w:val="TableNormal"/>
    <w:rsid w:val="00435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330C"/>
    <w:rPr>
      <w:color w:val="808080"/>
    </w:rPr>
  </w:style>
  <w:style w:type="character" w:customStyle="1" w:styleId="Heading4Char">
    <w:name w:val="Heading 4 Char"/>
    <w:basedOn w:val="DefaultParagraphFont"/>
    <w:link w:val="Heading4"/>
    <w:uiPriority w:val="9"/>
    <w:rsid w:val="00762AC7"/>
    <w:rPr>
      <w:caps/>
      <w:color w:val="2E74B5" w:themeColor="accent1" w:themeShade="BF"/>
      <w:spacing w:val="10"/>
    </w:rPr>
  </w:style>
  <w:style w:type="character" w:customStyle="1" w:styleId="Heading5Char">
    <w:name w:val="Heading 5 Char"/>
    <w:basedOn w:val="DefaultParagraphFont"/>
    <w:link w:val="Heading5"/>
    <w:uiPriority w:val="9"/>
    <w:rsid w:val="00762AC7"/>
    <w:rPr>
      <w:caps/>
      <w:color w:val="2E74B5" w:themeColor="accent1" w:themeShade="BF"/>
      <w:spacing w:val="10"/>
    </w:rPr>
  </w:style>
  <w:style w:type="character" w:customStyle="1" w:styleId="Heading6Char">
    <w:name w:val="Heading 6 Char"/>
    <w:basedOn w:val="DefaultParagraphFont"/>
    <w:link w:val="Heading6"/>
    <w:uiPriority w:val="9"/>
    <w:semiHidden/>
    <w:rsid w:val="00762AC7"/>
    <w:rPr>
      <w:caps/>
      <w:color w:val="2E74B5" w:themeColor="accent1" w:themeShade="BF"/>
      <w:spacing w:val="10"/>
    </w:rPr>
  </w:style>
  <w:style w:type="character" w:customStyle="1" w:styleId="Heading7Char">
    <w:name w:val="Heading 7 Char"/>
    <w:basedOn w:val="DefaultParagraphFont"/>
    <w:link w:val="Heading7"/>
    <w:uiPriority w:val="9"/>
    <w:semiHidden/>
    <w:rsid w:val="00762AC7"/>
    <w:rPr>
      <w:caps/>
      <w:color w:val="2E74B5" w:themeColor="accent1" w:themeShade="BF"/>
      <w:spacing w:val="10"/>
    </w:rPr>
  </w:style>
  <w:style w:type="character" w:customStyle="1" w:styleId="Heading8Char">
    <w:name w:val="Heading 8 Char"/>
    <w:basedOn w:val="DefaultParagraphFont"/>
    <w:link w:val="Heading8"/>
    <w:uiPriority w:val="9"/>
    <w:semiHidden/>
    <w:rsid w:val="00762AC7"/>
    <w:rPr>
      <w:caps/>
      <w:spacing w:val="10"/>
      <w:sz w:val="18"/>
      <w:szCs w:val="18"/>
    </w:rPr>
  </w:style>
  <w:style w:type="character" w:customStyle="1" w:styleId="Heading9Char">
    <w:name w:val="Heading 9 Char"/>
    <w:basedOn w:val="DefaultParagraphFont"/>
    <w:link w:val="Heading9"/>
    <w:uiPriority w:val="9"/>
    <w:semiHidden/>
    <w:rsid w:val="00762AC7"/>
    <w:rPr>
      <w:i/>
      <w:iCs/>
      <w:caps/>
      <w:spacing w:val="10"/>
      <w:sz w:val="18"/>
      <w:szCs w:val="18"/>
    </w:rPr>
  </w:style>
  <w:style w:type="paragraph" w:styleId="Caption">
    <w:name w:val="caption"/>
    <w:basedOn w:val="Normal"/>
    <w:next w:val="Normal"/>
    <w:uiPriority w:val="35"/>
    <w:unhideWhenUsed/>
    <w:qFormat/>
    <w:rsid w:val="00762AC7"/>
    <w:rPr>
      <w:b/>
      <w:bCs/>
      <w:color w:val="2E74B5" w:themeColor="accent1" w:themeShade="BF"/>
      <w:sz w:val="16"/>
      <w:szCs w:val="16"/>
    </w:rPr>
  </w:style>
  <w:style w:type="paragraph" w:styleId="Title">
    <w:name w:val="Title"/>
    <w:basedOn w:val="Normal"/>
    <w:next w:val="Normal"/>
    <w:link w:val="TitleChar"/>
    <w:uiPriority w:val="10"/>
    <w:qFormat/>
    <w:rsid w:val="00762AC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62AC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62AC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62AC7"/>
    <w:rPr>
      <w:caps/>
      <w:color w:val="595959" w:themeColor="text1" w:themeTint="A6"/>
      <w:spacing w:val="10"/>
      <w:sz w:val="21"/>
      <w:szCs w:val="21"/>
    </w:rPr>
  </w:style>
  <w:style w:type="character" w:styleId="Strong">
    <w:name w:val="Strong"/>
    <w:uiPriority w:val="22"/>
    <w:qFormat/>
    <w:rsid w:val="00762AC7"/>
    <w:rPr>
      <w:b/>
      <w:bCs/>
    </w:rPr>
  </w:style>
  <w:style w:type="paragraph" w:styleId="NoSpacing">
    <w:name w:val="No Spacing"/>
    <w:link w:val="NoSpacingChar"/>
    <w:uiPriority w:val="1"/>
    <w:qFormat/>
    <w:rsid w:val="00762AC7"/>
    <w:pPr>
      <w:spacing w:after="0" w:line="240" w:lineRule="auto"/>
    </w:pPr>
  </w:style>
  <w:style w:type="paragraph" w:styleId="Quote">
    <w:name w:val="Quote"/>
    <w:basedOn w:val="Normal"/>
    <w:next w:val="Normal"/>
    <w:link w:val="QuoteChar"/>
    <w:uiPriority w:val="29"/>
    <w:qFormat/>
    <w:rsid w:val="00762AC7"/>
    <w:rPr>
      <w:i/>
      <w:iCs/>
      <w:sz w:val="24"/>
      <w:szCs w:val="24"/>
    </w:rPr>
  </w:style>
  <w:style w:type="character" w:customStyle="1" w:styleId="QuoteChar">
    <w:name w:val="Quote Char"/>
    <w:basedOn w:val="DefaultParagraphFont"/>
    <w:link w:val="Quote"/>
    <w:uiPriority w:val="29"/>
    <w:rsid w:val="00762AC7"/>
    <w:rPr>
      <w:i/>
      <w:iCs/>
      <w:sz w:val="24"/>
      <w:szCs w:val="24"/>
    </w:rPr>
  </w:style>
  <w:style w:type="paragraph" w:styleId="IntenseQuote">
    <w:name w:val="Intense Quote"/>
    <w:basedOn w:val="Normal"/>
    <w:next w:val="Normal"/>
    <w:link w:val="IntenseQuoteChar"/>
    <w:uiPriority w:val="30"/>
    <w:qFormat/>
    <w:rsid w:val="00762AC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62AC7"/>
    <w:rPr>
      <w:color w:val="5B9BD5" w:themeColor="accent1"/>
      <w:sz w:val="24"/>
      <w:szCs w:val="24"/>
    </w:rPr>
  </w:style>
  <w:style w:type="character" w:styleId="SubtleEmphasis">
    <w:name w:val="Subtle Emphasis"/>
    <w:uiPriority w:val="19"/>
    <w:qFormat/>
    <w:rsid w:val="00762AC7"/>
    <w:rPr>
      <w:i/>
      <w:iCs/>
      <w:color w:val="1F4D78" w:themeColor="accent1" w:themeShade="7F"/>
    </w:rPr>
  </w:style>
  <w:style w:type="character" w:styleId="IntenseEmphasis">
    <w:name w:val="Intense Emphasis"/>
    <w:uiPriority w:val="21"/>
    <w:qFormat/>
    <w:rsid w:val="00762AC7"/>
    <w:rPr>
      <w:b/>
      <w:bCs/>
      <w:caps/>
      <w:color w:val="1F4D78" w:themeColor="accent1" w:themeShade="7F"/>
      <w:spacing w:val="10"/>
    </w:rPr>
  </w:style>
  <w:style w:type="character" w:styleId="SubtleReference">
    <w:name w:val="Subtle Reference"/>
    <w:uiPriority w:val="31"/>
    <w:qFormat/>
    <w:rsid w:val="00762AC7"/>
    <w:rPr>
      <w:b/>
      <w:bCs/>
      <w:color w:val="5B9BD5" w:themeColor="accent1"/>
    </w:rPr>
  </w:style>
  <w:style w:type="character" w:styleId="IntenseReference">
    <w:name w:val="Intense Reference"/>
    <w:uiPriority w:val="32"/>
    <w:qFormat/>
    <w:rsid w:val="00762AC7"/>
    <w:rPr>
      <w:b/>
      <w:bCs/>
      <w:i/>
      <w:iCs/>
      <w:caps/>
      <w:color w:val="5B9BD5" w:themeColor="accent1"/>
    </w:rPr>
  </w:style>
  <w:style w:type="character" w:styleId="BookTitle">
    <w:name w:val="Book Title"/>
    <w:uiPriority w:val="33"/>
    <w:qFormat/>
    <w:rsid w:val="00762AC7"/>
    <w:rPr>
      <w:b/>
      <w:bCs/>
      <w:i/>
      <w:iCs/>
      <w:spacing w:val="0"/>
    </w:rPr>
  </w:style>
  <w:style w:type="paragraph" w:styleId="TOCHeading">
    <w:name w:val="TOC Heading"/>
    <w:basedOn w:val="Heading1"/>
    <w:next w:val="Normal"/>
    <w:uiPriority w:val="39"/>
    <w:unhideWhenUsed/>
    <w:qFormat/>
    <w:rsid w:val="00762AC7"/>
    <w:pPr>
      <w:outlineLvl w:val="9"/>
    </w:pPr>
  </w:style>
  <w:style w:type="character" w:customStyle="1" w:styleId="NoSpacingChar">
    <w:name w:val="No Spacing Char"/>
    <w:basedOn w:val="DefaultParagraphFont"/>
    <w:link w:val="NoSpacing"/>
    <w:uiPriority w:val="1"/>
    <w:rsid w:val="002337F7"/>
  </w:style>
  <w:style w:type="paragraph" w:styleId="TOC1">
    <w:name w:val="toc 1"/>
    <w:basedOn w:val="Normal"/>
    <w:next w:val="Normal"/>
    <w:autoRedefine/>
    <w:uiPriority w:val="39"/>
    <w:unhideWhenUsed/>
    <w:rsid w:val="002337F7"/>
    <w:pPr>
      <w:spacing w:after="100"/>
    </w:pPr>
  </w:style>
  <w:style w:type="paragraph" w:styleId="TOC2">
    <w:name w:val="toc 2"/>
    <w:basedOn w:val="Normal"/>
    <w:next w:val="Normal"/>
    <w:autoRedefine/>
    <w:uiPriority w:val="39"/>
    <w:unhideWhenUsed/>
    <w:rsid w:val="002337F7"/>
    <w:pPr>
      <w:spacing w:after="100"/>
      <w:ind w:left="220"/>
    </w:pPr>
  </w:style>
  <w:style w:type="paragraph" w:styleId="TOC3">
    <w:name w:val="toc 3"/>
    <w:basedOn w:val="Normal"/>
    <w:next w:val="Normal"/>
    <w:autoRedefine/>
    <w:uiPriority w:val="39"/>
    <w:unhideWhenUsed/>
    <w:rsid w:val="002337F7"/>
    <w:pPr>
      <w:spacing w:after="100"/>
      <w:ind w:left="440"/>
    </w:pPr>
  </w:style>
  <w:style w:type="paragraph" w:styleId="Revision">
    <w:name w:val="Revision"/>
    <w:hidden/>
    <w:uiPriority w:val="99"/>
    <w:semiHidden/>
    <w:rsid w:val="00983E63"/>
    <w:pPr>
      <w:spacing w:before="0" w:after="0" w:line="240" w:lineRule="auto"/>
    </w:pPr>
    <w:rPr>
      <w:sz w:val="22"/>
    </w:rPr>
  </w:style>
  <w:style w:type="table" w:styleId="LightList-Accent5">
    <w:name w:val="Light List Accent 5"/>
    <w:basedOn w:val="TableNormal"/>
    <w:uiPriority w:val="61"/>
    <w:rsid w:val="004124C1"/>
    <w:pPr>
      <w:spacing w:before="0"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LightList-Accent51">
    <w:name w:val="Light List - Accent 51"/>
    <w:basedOn w:val="TableNormal"/>
    <w:next w:val="LightList-Accent5"/>
    <w:uiPriority w:val="61"/>
    <w:rsid w:val="00FC25F4"/>
    <w:pPr>
      <w:spacing w:before="0"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ListParagraphChar">
    <w:name w:val="List Paragraph Char"/>
    <w:basedOn w:val="DefaultParagraphFont"/>
    <w:link w:val="ListParagraph"/>
    <w:uiPriority w:val="34"/>
    <w:locked/>
    <w:rsid w:val="00BA5907"/>
    <w:rPr>
      <w:sz w:val="22"/>
    </w:rPr>
  </w:style>
  <w:style w:type="table" w:customStyle="1" w:styleId="GridTable1Light-Accent51">
    <w:name w:val="Grid Table 1 Light - Accent 51"/>
    <w:basedOn w:val="TableNormal"/>
    <w:uiPriority w:val="46"/>
    <w:rsid w:val="00625A45"/>
    <w:pPr>
      <w:spacing w:after="0" w:line="240" w:lineRule="auto"/>
    </w:pPr>
    <w:rPr>
      <w:sz w:val="21"/>
      <w:szCs w:val="21"/>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07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458">
      <w:bodyDiv w:val="1"/>
      <w:marLeft w:val="0"/>
      <w:marRight w:val="0"/>
      <w:marTop w:val="0"/>
      <w:marBottom w:val="0"/>
      <w:divBdr>
        <w:top w:val="none" w:sz="0" w:space="0" w:color="auto"/>
        <w:left w:val="none" w:sz="0" w:space="0" w:color="auto"/>
        <w:bottom w:val="none" w:sz="0" w:space="0" w:color="auto"/>
        <w:right w:val="none" w:sz="0" w:space="0" w:color="auto"/>
      </w:divBdr>
      <w:divsChild>
        <w:div w:id="1920602585">
          <w:marLeft w:val="547"/>
          <w:marRight w:val="0"/>
          <w:marTop w:val="0"/>
          <w:marBottom w:val="0"/>
          <w:divBdr>
            <w:top w:val="none" w:sz="0" w:space="0" w:color="auto"/>
            <w:left w:val="none" w:sz="0" w:space="0" w:color="auto"/>
            <w:bottom w:val="none" w:sz="0" w:space="0" w:color="auto"/>
            <w:right w:val="none" w:sz="0" w:space="0" w:color="auto"/>
          </w:divBdr>
        </w:div>
        <w:div w:id="440683450">
          <w:marLeft w:val="1166"/>
          <w:marRight w:val="0"/>
          <w:marTop w:val="0"/>
          <w:marBottom w:val="0"/>
          <w:divBdr>
            <w:top w:val="none" w:sz="0" w:space="0" w:color="auto"/>
            <w:left w:val="none" w:sz="0" w:space="0" w:color="auto"/>
            <w:bottom w:val="none" w:sz="0" w:space="0" w:color="auto"/>
            <w:right w:val="none" w:sz="0" w:space="0" w:color="auto"/>
          </w:divBdr>
        </w:div>
        <w:div w:id="2103798437">
          <w:marLeft w:val="1800"/>
          <w:marRight w:val="0"/>
          <w:marTop w:val="0"/>
          <w:marBottom w:val="0"/>
          <w:divBdr>
            <w:top w:val="none" w:sz="0" w:space="0" w:color="auto"/>
            <w:left w:val="none" w:sz="0" w:space="0" w:color="auto"/>
            <w:bottom w:val="none" w:sz="0" w:space="0" w:color="auto"/>
            <w:right w:val="none" w:sz="0" w:space="0" w:color="auto"/>
          </w:divBdr>
        </w:div>
        <w:div w:id="1492136883">
          <w:marLeft w:val="1800"/>
          <w:marRight w:val="0"/>
          <w:marTop w:val="0"/>
          <w:marBottom w:val="0"/>
          <w:divBdr>
            <w:top w:val="none" w:sz="0" w:space="0" w:color="auto"/>
            <w:left w:val="none" w:sz="0" w:space="0" w:color="auto"/>
            <w:bottom w:val="none" w:sz="0" w:space="0" w:color="auto"/>
            <w:right w:val="none" w:sz="0" w:space="0" w:color="auto"/>
          </w:divBdr>
        </w:div>
        <w:div w:id="385570430">
          <w:marLeft w:val="1800"/>
          <w:marRight w:val="0"/>
          <w:marTop w:val="0"/>
          <w:marBottom w:val="0"/>
          <w:divBdr>
            <w:top w:val="none" w:sz="0" w:space="0" w:color="auto"/>
            <w:left w:val="none" w:sz="0" w:space="0" w:color="auto"/>
            <w:bottom w:val="none" w:sz="0" w:space="0" w:color="auto"/>
            <w:right w:val="none" w:sz="0" w:space="0" w:color="auto"/>
          </w:divBdr>
        </w:div>
        <w:div w:id="286201303">
          <w:marLeft w:val="1800"/>
          <w:marRight w:val="0"/>
          <w:marTop w:val="0"/>
          <w:marBottom w:val="0"/>
          <w:divBdr>
            <w:top w:val="none" w:sz="0" w:space="0" w:color="auto"/>
            <w:left w:val="none" w:sz="0" w:space="0" w:color="auto"/>
            <w:bottom w:val="none" w:sz="0" w:space="0" w:color="auto"/>
            <w:right w:val="none" w:sz="0" w:space="0" w:color="auto"/>
          </w:divBdr>
        </w:div>
        <w:div w:id="986204659">
          <w:marLeft w:val="1800"/>
          <w:marRight w:val="0"/>
          <w:marTop w:val="0"/>
          <w:marBottom w:val="0"/>
          <w:divBdr>
            <w:top w:val="none" w:sz="0" w:space="0" w:color="auto"/>
            <w:left w:val="none" w:sz="0" w:space="0" w:color="auto"/>
            <w:bottom w:val="none" w:sz="0" w:space="0" w:color="auto"/>
            <w:right w:val="none" w:sz="0" w:space="0" w:color="auto"/>
          </w:divBdr>
        </w:div>
      </w:divsChild>
    </w:div>
    <w:div w:id="82529519">
      <w:bodyDiv w:val="1"/>
      <w:marLeft w:val="0"/>
      <w:marRight w:val="0"/>
      <w:marTop w:val="0"/>
      <w:marBottom w:val="0"/>
      <w:divBdr>
        <w:top w:val="none" w:sz="0" w:space="0" w:color="auto"/>
        <w:left w:val="none" w:sz="0" w:space="0" w:color="auto"/>
        <w:bottom w:val="none" w:sz="0" w:space="0" w:color="auto"/>
        <w:right w:val="none" w:sz="0" w:space="0" w:color="auto"/>
      </w:divBdr>
    </w:div>
    <w:div w:id="92634227">
      <w:bodyDiv w:val="1"/>
      <w:marLeft w:val="0"/>
      <w:marRight w:val="0"/>
      <w:marTop w:val="0"/>
      <w:marBottom w:val="0"/>
      <w:divBdr>
        <w:top w:val="none" w:sz="0" w:space="0" w:color="auto"/>
        <w:left w:val="none" w:sz="0" w:space="0" w:color="auto"/>
        <w:bottom w:val="none" w:sz="0" w:space="0" w:color="auto"/>
        <w:right w:val="none" w:sz="0" w:space="0" w:color="auto"/>
      </w:divBdr>
    </w:div>
    <w:div w:id="146021583">
      <w:bodyDiv w:val="1"/>
      <w:marLeft w:val="0"/>
      <w:marRight w:val="0"/>
      <w:marTop w:val="0"/>
      <w:marBottom w:val="0"/>
      <w:divBdr>
        <w:top w:val="none" w:sz="0" w:space="0" w:color="auto"/>
        <w:left w:val="none" w:sz="0" w:space="0" w:color="auto"/>
        <w:bottom w:val="none" w:sz="0" w:space="0" w:color="auto"/>
        <w:right w:val="none" w:sz="0" w:space="0" w:color="auto"/>
      </w:divBdr>
      <w:divsChild>
        <w:div w:id="1345128083">
          <w:marLeft w:val="0"/>
          <w:marRight w:val="0"/>
          <w:marTop w:val="0"/>
          <w:marBottom w:val="0"/>
          <w:divBdr>
            <w:top w:val="none" w:sz="0" w:space="0" w:color="auto"/>
            <w:left w:val="none" w:sz="0" w:space="0" w:color="auto"/>
            <w:bottom w:val="none" w:sz="0" w:space="0" w:color="auto"/>
            <w:right w:val="none" w:sz="0" w:space="0" w:color="auto"/>
          </w:divBdr>
        </w:div>
        <w:div w:id="1279408985">
          <w:marLeft w:val="0"/>
          <w:marRight w:val="0"/>
          <w:marTop w:val="0"/>
          <w:marBottom w:val="0"/>
          <w:divBdr>
            <w:top w:val="none" w:sz="0" w:space="0" w:color="auto"/>
            <w:left w:val="none" w:sz="0" w:space="0" w:color="auto"/>
            <w:bottom w:val="none" w:sz="0" w:space="0" w:color="auto"/>
            <w:right w:val="none" w:sz="0" w:space="0" w:color="auto"/>
          </w:divBdr>
        </w:div>
        <w:div w:id="1618752876">
          <w:marLeft w:val="0"/>
          <w:marRight w:val="0"/>
          <w:marTop w:val="0"/>
          <w:marBottom w:val="0"/>
          <w:divBdr>
            <w:top w:val="none" w:sz="0" w:space="0" w:color="auto"/>
            <w:left w:val="none" w:sz="0" w:space="0" w:color="auto"/>
            <w:bottom w:val="none" w:sz="0" w:space="0" w:color="auto"/>
            <w:right w:val="none" w:sz="0" w:space="0" w:color="auto"/>
          </w:divBdr>
        </w:div>
      </w:divsChild>
    </w:div>
    <w:div w:id="197132369">
      <w:bodyDiv w:val="1"/>
      <w:marLeft w:val="0"/>
      <w:marRight w:val="0"/>
      <w:marTop w:val="0"/>
      <w:marBottom w:val="0"/>
      <w:divBdr>
        <w:top w:val="none" w:sz="0" w:space="0" w:color="auto"/>
        <w:left w:val="none" w:sz="0" w:space="0" w:color="auto"/>
        <w:bottom w:val="none" w:sz="0" w:space="0" w:color="auto"/>
        <w:right w:val="none" w:sz="0" w:space="0" w:color="auto"/>
      </w:divBdr>
    </w:div>
    <w:div w:id="300113320">
      <w:bodyDiv w:val="1"/>
      <w:marLeft w:val="0"/>
      <w:marRight w:val="0"/>
      <w:marTop w:val="0"/>
      <w:marBottom w:val="0"/>
      <w:divBdr>
        <w:top w:val="none" w:sz="0" w:space="0" w:color="auto"/>
        <w:left w:val="none" w:sz="0" w:space="0" w:color="auto"/>
        <w:bottom w:val="none" w:sz="0" w:space="0" w:color="auto"/>
        <w:right w:val="none" w:sz="0" w:space="0" w:color="auto"/>
      </w:divBdr>
    </w:div>
    <w:div w:id="359817446">
      <w:bodyDiv w:val="1"/>
      <w:marLeft w:val="0"/>
      <w:marRight w:val="0"/>
      <w:marTop w:val="0"/>
      <w:marBottom w:val="0"/>
      <w:divBdr>
        <w:top w:val="none" w:sz="0" w:space="0" w:color="auto"/>
        <w:left w:val="none" w:sz="0" w:space="0" w:color="auto"/>
        <w:bottom w:val="none" w:sz="0" w:space="0" w:color="auto"/>
        <w:right w:val="none" w:sz="0" w:space="0" w:color="auto"/>
      </w:divBdr>
    </w:div>
    <w:div w:id="382870117">
      <w:bodyDiv w:val="1"/>
      <w:marLeft w:val="0"/>
      <w:marRight w:val="0"/>
      <w:marTop w:val="0"/>
      <w:marBottom w:val="0"/>
      <w:divBdr>
        <w:top w:val="none" w:sz="0" w:space="0" w:color="auto"/>
        <w:left w:val="none" w:sz="0" w:space="0" w:color="auto"/>
        <w:bottom w:val="none" w:sz="0" w:space="0" w:color="auto"/>
        <w:right w:val="none" w:sz="0" w:space="0" w:color="auto"/>
      </w:divBdr>
      <w:divsChild>
        <w:div w:id="1125926825">
          <w:marLeft w:val="0"/>
          <w:marRight w:val="0"/>
          <w:marTop w:val="0"/>
          <w:marBottom w:val="0"/>
          <w:divBdr>
            <w:top w:val="none" w:sz="0" w:space="0" w:color="auto"/>
            <w:left w:val="none" w:sz="0" w:space="0" w:color="auto"/>
            <w:bottom w:val="none" w:sz="0" w:space="0" w:color="auto"/>
            <w:right w:val="none" w:sz="0" w:space="0" w:color="auto"/>
          </w:divBdr>
        </w:div>
        <w:div w:id="1051223801">
          <w:marLeft w:val="0"/>
          <w:marRight w:val="0"/>
          <w:marTop w:val="0"/>
          <w:marBottom w:val="0"/>
          <w:divBdr>
            <w:top w:val="none" w:sz="0" w:space="0" w:color="auto"/>
            <w:left w:val="none" w:sz="0" w:space="0" w:color="auto"/>
            <w:bottom w:val="none" w:sz="0" w:space="0" w:color="auto"/>
            <w:right w:val="none" w:sz="0" w:space="0" w:color="auto"/>
          </w:divBdr>
        </w:div>
        <w:div w:id="2128772022">
          <w:marLeft w:val="0"/>
          <w:marRight w:val="0"/>
          <w:marTop w:val="0"/>
          <w:marBottom w:val="0"/>
          <w:divBdr>
            <w:top w:val="none" w:sz="0" w:space="0" w:color="auto"/>
            <w:left w:val="none" w:sz="0" w:space="0" w:color="auto"/>
            <w:bottom w:val="none" w:sz="0" w:space="0" w:color="auto"/>
            <w:right w:val="none" w:sz="0" w:space="0" w:color="auto"/>
          </w:divBdr>
        </w:div>
        <w:div w:id="781999457">
          <w:marLeft w:val="0"/>
          <w:marRight w:val="0"/>
          <w:marTop w:val="0"/>
          <w:marBottom w:val="0"/>
          <w:divBdr>
            <w:top w:val="none" w:sz="0" w:space="0" w:color="auto"/>
            <w:left w:val="none" w:sz="0" w:space="0" w:color="auto"/>
            <w:bottom w:val="none" w:sz="0" w:space="0" w:color="auto"/>
            <w:right w:val="none" w:sz="0" w:space="0" w:color="auto"/>
          </w:divBdr>
        </w:div>
        <w:div w:id="2134395883">
          <w:marLeft w:val="0"/>
          <w:marRight w:val="0"/>
          <w:marTop w:val="0"/>
          <w:marBottom w:val="0"/>
          <w:divBdr>
            <w:top w:val="none" w:sz="0" w:space="0" w:color="auto"/>
            <w:left w:val="none" w:sz="0" w:space="0" w:color="auto"/>
            <w:bottom w:val="none" w:sz="0" w:space="0" w:color="auto"/>
            <w:right w:val="none" w:sz="0" w:space="0" w:color="auto"/>
          </w:divBdr>
        </w:div>
        <w:div w:id="325211620">
          <w:marLeft w:val="0"/>
          <w:marRight w:val="0"/>
          <w:marTop w:val="0"/>
          <w:marBottom w:val="0"/>
          <w:divBdr>
            <w:top w:val="none" w:sz="0" w:space="0" w:color="auto"/>
            <w:left w:val="none" w:sz="0" w:space="0" w:color="auto"/>
            <w:bottom w:val="none" w:sz="0" w:space="0" w:color="auto"/>
            <w:right w:val="none" w:sz="0" w:space="0" w:color="auto"/>
          </w:divBdr>
        </w:div>
        <w:div w:id="512498370">
          <w:marLeft w:val="0"/>
          <w:marRight w:val="0"/>
          <w:marTop w:val="0"/>
          <w:marBottom w:val="0"/>
          <w:divBdr>
            <w:top w:val="none" w:sz="0" w:space="0" w:color="auto"/>
            <w:left w:val="none" w:sz="0" w:space="0" w:color="auto"/>
            <w:bottom w:val="none" w:sz="0" w:space="0" w:color="auto"/>
            <w:right w:val="none" w:sz="0" w:space="0" w:color="auto"/>
          </w:divBdr>
        </w:div>
      </w:divsChild>
    </w:div>
    <w:div w:id="519399162">
      <w:bodyDiv w:val="1"/>
      <w:marLeft w:val="0"/>
      <w:marRight w:val="0"/>
      <w:marTop w:val="0"/>
      <w:marBottom w:val="0"/>
      <w:divBdr>
        <w:top w:val="none" w:sz="0" w:space="0" w:color="auto"/>
        <w:left w:val="none" w:sz="0" w:space="0" w:color="auto"/>
        <w:bottom w:val="none" w:sz="0" w:space="0" w:color="auto"/>
        <w:right w:val="none" w:sz="0" w:space="0" w:color="auto"/>
      </w:divBdr>
    </w:div>
    <w:div w:id="521866446">
      <w:bodyDiv w:val="1"/>
      <w:marLeft w:val="0"/>
      <w:marRight w:val="0"/>
      <w:marTop w:val="0"/>
      <w:marBottom w:val="0"/>
      <w:divBdr>
        <w:top w:val="none" w:sz="0" w:space="0" w:color="auto"/>
        <w:left w:val="none" w:sz="0" w:space="0" w:color="auto"/>
        <w:bottom w:val="none" w:sz="0" w:space="0" w:color="auto"/>
        <w:right w:val="none" w:sz="0" w:space="0" w:color="auto"/>
      </w:divBdr>
    </w:div>
    <w:div w:id="717825243">
      <w:bodyDiv w:val="1"/>
      <w:marLeft w:val="0"/>
      <w:marRight w:val="0"/>
      <w:marTop w:val="0"/>
      <w:marBottom w:val="0"/>
      <w:divBdr>
        <w:top w:val="none" w:sz="0" w:space="0" w:color="auto"/>
        <w:left w:val="none" w:sz="0" w:space="0" w:color="auto"/>
        <w:bottom w:val="none" w:sz="0" w:space="0" w:color="auto"/>
        <w:right w:val="none" w:sz="0" w:space="0" w:color="auto"/>
      </w:divBdr>
    </w:div>
    <w:div w:id="753741902">
      <w:bodyDiv w:val="1"/>
      <w:marLeft w:val="0"/>
      <w:marRight w:val="0"/>
      <w:marTop w:val="0"/>
      <w:marBottom w:val="0"/>
      <w:divBdr>
        <w:top w:val="none" w:sz="0" w:space="0" w:color="auto"/>
        <w:left w:val="none" w:sz="0" w:space="0" w:color="auto"/>
        <w:bottom w:val="none" w:sz="0" w:space="0" w:color="auto"/>
        <w:right w:val="none" w:sz="0" w:space="0" w:color="auto"/>
      </w:divBdr>
      <w:divsChild>
        <w:div w:id="1116024758">
          <w:marLeft w:val="0"/>
          <w:marRight w:val="0"/>
          <w:marTop w:val="0"/>
          <w:marBottom w:val="75"/>
          <w:divBdr>
            <w:top w:val="none" w:sz="0" w:space="0" w:color="auto"/>
            <w:left w:val="none" w:sz="0" w:space="0" w:color="auto"/>
            <w:bottom w:val="none" w:sz="0" w:space="0" w:color="auto"/>
            <w:right w:val="none" w:sz="0" w:space="0" w:color="auto"/>
          </w:divBdr>
        </w:div>
        <w:div w:id="1634821887">
          <w:marLeft w:val="0"/>
          <w:marRight w:val="0"/>
          <w:marTop w:val="0"/>
          <w:marBottom w:val="0"/>
          <w:divBdr>
            <w:top w:val="none" w:sz="0" w:space="0" w:color="auto"/>
            <w:left w:val="none" w:sz="0" w:space="0" w:color="auto"/>
            <w:bottom w:val="none" w:sz="0" w:space="0" w:color="auto"/>
            <w:right w:val="none" w:sz="0" w:space="0" w:color="auto"/>
          </w:divBdr>
        </w:div>
        <w:div w:id="1991056791">
          <w:marLeft w:val="0"/>
          <w:marRight w:val="0"/>
          <w:marTop w:val="60"/>
          <w:marBottom w:val="0"/>
          <w:divBdr>
            <w:top w:val="none" w:sz="0" w:space="0" w:color="auto"/>
            <w:left w:val="none" w:sz="0" w:space="0" w:color="auto"/>
            <w:bottom w:val="none" w:sz="0" w:space="0" w:color="auto"/>
            <w:right w:val="none" w:sz="0" w:space="0" w:color="auto"/>
          </w:divBdr>
        </w:div>
      </w:divsChild>
    </w:div>
    <w:div w:id="942415748">
      <w:bodyDiv w:val="1"/>
      <w:marLeft w:val="0"/>
      <w:marRight w:val="0"/>
      <w:marTop w:val="0"/>
      <w:marBottom w:val="0"/>
      <w:divBdr>
        <w:top w:val="none" w:sz="0" w:space="0" w:color="auto"/>
        <w:left w:val="none" w:sz="0" w:space="0" w:color="auto"/>
        <w:bottom w:val="none" w:sz="0" w:space="0" w:color="auto"/>
        <w:right w:val="none" w:sz="0" w:space="0" w:color="auto"/>
      </w:divBdr>
    </w:div>
    <w:div w:id="1014921208">
      <w:bodyDiv w:val="1"/>
      <w:marLeft w:val="0"/>
      <w:marRight w:val="0"/>
      <w:marTop w:val="0"/>
      <w:marBottom w:val="0"/>
      <w:divBdr>
        <w:top w:val="none" w:sz="0" w:space="0" w:color="auto"/>
        <w:left w:val="none" w:sz="0" w:space="0" w:color="auto"/>
        <w:bottom w:val="none" w:sz="0" w:space="0" w:color="auto"/>
        <w:right w:val="none" w:sz="0" w:space="0" w:color="auto"/>
      </w:divBdr>
    </w:div>
    <w:div w:id="1029457031">
      <w:bodyDiv w:val="1"/>
      <w:marLeft w:val="0"/>
      <w:marRight w:val="0"/>
      <w:marTop w:val="0"/>
      <w:marBottom w:val="0"/>
      <w:divBdr>
        <w:top w:val="none" w:sz="0" w:space="0" w:color="auto"/>
        <w:left w:val="none" w:sz="0" w:space="0" w:color="auto"/>
        <w:bottom w:val="none" w:sz="0" w:space="0" w:color="auto"/>
        <w:right w:val="none" w:sz="0" w:space="0" w:color="auto"/>
      </w:divBdr>
    </w:div>
    <w:div w:id="1090615809">
      <w:bodyDiv w:val="1"/>
      <w:marLeft w:val="0"/>
      <w:marRight w:val="0"/>
      <w:marTop w:val="0"/>
      <w:marBottom w:val="0"/>
      <w:divBdr>
        <w:top w:val="none" w:sz="0" w:space="0" w:color="auto"/>
        <w:left w:val="none" w:sz="0" w:space="0" w:color="auto"/>
        <w:bottom w:val="none" w:sz="0" w:space="0" w:color="auto"/>
        <w:right w:val="none" w:sz="0" w:space="0" w:color="auto"/>
      </w:divBdr>
      <w:divsChild>
        <w:div w:id="194317969">
          <w:marLeft w:val="0"/>
          <w:marRight w:val="0"/>
          <w:marTop w:val="0"/>
          <w:marBottom w:val="0"/>
          <w:divBdr>
            <w:top w:val="none" w:sz="0" w:space="0" w:color="auto"/>
            <w:left w:val="none" w:sz="0" w:space="0" w:color="auto"/>
            <w:bottom w:val="none" w:sz="0" w:space="0" w:color="auto"/>
            <w:right w:val="none" w:sz="0" w:space="0" w:color="auto"/>
          </w:divBdr>
        </w:div>
        <w:div w:id="1792435579">
          <w:marLeft w:val="0"/>
          <w:marRight w:val="0"/>
          <w:marTop w:val="0"/>
          <w:marBottom w:val="0"/>
          <w:divBdr>
            <w:top w:val="none" w:sz="0" w:space="0" w:color="auto"/>
            <w:left w:val="none" w:sz="0" w:space="0" w:color="auto"/>
            <w:bottom w:val="none" w:sz="0" w:space="0" w:color="auto"/>
            <w:right w:val="none" w:sz="0" w:space="0" w:color="auto"/>
          </w:divBdr>
        </w:div>
        <w:div w:id="1181237630">
          <w:marLeft w:val="0"/>
          <w:marRight w:val="0"/>
          <w:marTop w:val="0"/>
          <w:marBottom w:val="0"/>
          <w:divBdr>
            <w:top w:val="none" w:sz="0" w:space="0" w:color="auto"/>
            <w:left w:val="none" w:sz="0" w:space="0" w:color="auto"/>
            <w:bottom w:val="none" w:sz="0" w:space="0" w:color="auto"/>
            <w:right w:val="none" w:sz="0" w:space="0" w:color="auto"/>
          </w:divBdr>
        </w:div>
        <w:div w:id="452212685">
          <w:marLeft w:val="0"/>
          <w:marRight w:val="0"/>
          <w:marTop w:val="0"/>
          <w:marBottom w:val="0"/>
          <w:divBdr>
            <w:top w:val="none" w:sz="0" w:space="0" w:color="auto"/>
            <w:left w:val="none" w:sz="0" w:space="0" w:color="auto"/>
            <w:bottom w:val="none" w:sz="0" w:space="0" w:color="auto"/>
            <w:right w:val="none" w:sz="0" w:space="0" w:color="auto"/>
          </w:divBdr>
        </w:div>
        <w:div w:id="1076366505">
          <w:marLeft w:val="0"/>
          <w:marRight w:val="0"/>
          <w:marTop w:val="0"/>
          <w:marBottom w:val="0"/>
          <w:divBdr>
            <w:top w:val="none" w:sz="0" w:space="0" w:color="auto"/>
            <w:left w:val="none" w:sz="0" w:space="0" w:color="auto"/>
            <w:bottom w:val="none" w:sz="0" w:space="0" w:color="auto"/>
            <w:right w:val="none" w:sz="0" w:space="0" w:color="auto"/>
          </w:divBdr>
        </w:div>
        <w:div w:id="782772524">
          <w:marLeft w:val="0"/>
          <w:marRight w:val="0"/>
          <w:marTop w:val="0"/>
          <w:marBottom w:val="0"/>
          <w:divBdr>
            <w:top w:val="none" w:sz="0" w:space="0" w:color="auto"/>
            <w:left w:val="none" w:sz="0" w:space="0" w:color="auto"/>
            <w:bottom w:val="none" w:sz="0" w:space="0" w:color="auto"/>
            <w:right w:val="none" w:sz="0" w:space="0" w:color="auto"/>
          </w:divBdr>
        </w:div>
        <w:div w:id="342050352">
          <w:marLeft w:val="0"/>
          <w:marRight w:val="0"/>
          <w:marTop w:val="0"/>
          <w:marBottom w:val="0"/>
          <w:divBdr>
            <w:top w:val="none" w:sz="0" w:space="0" w:color="auto"/>
            <w:left w:val="none" w:sz="0" w:space="0" w:color="auto"/>
            <w:bottom w:val="none" w:sz="0" w:space="0" w:color="auto"/>
            <w:right w:val="none" w:sz="0" w:space="0" w:color="auto"/>
          </w:divBdr>
        </w:div>
      </w:divsChild>
    </w:div>
    <w:div w:id="1186599719">
      <w:bodyDiv w:val="1"/>
      <w:marLeft w:val="0"/>
      <w:marRight w:val="0"/>
      <w:marTop w:val="0"/>
      <w:marBottom w:val="0"/>
      <w:divBdr>
        <w:top w:val="none" w:sz="0" w:space="0" w:color="auto"/>
        <w:left w:val="none" w:sz="0" w:space="0" w:color="auto"/>
        <w:bottom w:val="none" w:sz="0" w:space="0" w:color="auto"/>
        <w:right w:val="none" w:sz="0" w:space="0" w:color="auto"/>
      </w:divBdr>
    </w:div>
    <w:div w:id="1202936687">
      <w:bodyDiv w:val="1"/>
      <w:marLeft w:val="0"/>
      <w:marRight w:val="0"/>
      <w:marTop w:val="0"/>
      <w:marBottom w:val="0"/>
      <w:divBdr>
        <w:top w:val="none" w:sz="0" w:space="0" w:color="auto"/>
        <w:left w:val="none" w:sz="0" w:space="0" w:color="auto"/>
        <w:bottom w:val="none" w:sz="0" w:space="0" w:color="auto"/>
        <w:right w:val="none" w:sz="0" w:space="0" w:color="auto"/>
      </w:divBdr>
    </w:div>
    <w:div w:id="1241405281">
      <w:bodyDiv w:val="1"/>
      <w:marLeft w:val="0"/>
      <w:marRight w:val="0"/>
      <w:marTop w:val="0"/>
      <w:marBottom w:val="0"/>
      <w:divBdr>
        <w:top w:val="none" w:sz="0" w:space="0" w:color="auto"/>
        <w:left w:val="none" w:sz="0" w:space="0" w:color="auto"/>
        <w:bottom w:val="none" w:sz="0" w:space="0" w:color="auto"/>
        <w:right w:val="none" w:sz="0" w:space="0" w:color="auto"/>
      </w:divBdr>
    </w:div>
    <w:div w:id="1246375216">
      <w:bodyDiv w:val="1"/>
      <w:marLeft w:val="0"/>
      <w:marRight w:val="0"/>
      <w:marTop w:val="0"/>
      <w:marBottom w:val="0"/>
      <w:divBdr>
        <w:top w:val="none" w:sz="0" w:space="0" w:color="auto"/>
        <w:left w:val="none" w:sz="0" w:space="0" w:color="auto"/>
        <w:bottom w:val="none" w:sz="0" w:space="0" w:color="auto"/>
        <w:right w:val="none" w:sz="0" w:space="0" w:color="auto"/>
      </w:divBdr>
    </w:div>
    <w:div w:id="1269195735">
      <w:bodyDiv w:val="1"/>
      <w:marLeft w:val="0"/>
      <w:marRight w:val="0"/>
      <w:marTop w:val="0"/>
      <w:marBottom w:val="0"/>
      <w:divBdr>
        <w:top w:val="none" w:sz="0" w:space="0" w:color="auto"/>
        <w:left w:val="none" w:sz="0" w:space="0" w:color="auto"/>
        <w:bottom w:val="none" w:sz="0" w:space="0" w:color="auto"/>
        <w:right w:val="none" w:sz="0" w:space="0" w:color="auto"/>
      </w:divBdr>
    </w:div>
    <w:div w:id="1278758132">
      <w:bodyDiv w:val="1"/>
      <w:marLeft w:val="0"/>
      <w:marRight w:val="0"/>
      <w:marTop w:val="0"/>
      <w:marBottom w:val="0"/>
      <w:divBdr>
        <w:top w:val="none" w:sz="0" w:space="0" w:color="auto"/>
        <w:left w:val="none" w:sz="0" w:space="0" w:color="auto"/>
        <w:bottom w:val="none" w:sz="0" w:space="0" w:color="auto"/>
        <w:right w:val="none" w:sz="0" w:space="0" w:color="auto"/>
      </w:divBdr>
    </w:div>
    <w:div w:id="1325474528">
      <w:bodyDiv w:val="1"/>
      <w:marLeft w:val="0"/>
      <w:marRight w:val="0"/>
      <w:marTop w:val="0"/>
      <w:marBottom w:val="0"/>
      <w:divBdr>
        <w:top w:val="none" w:sz="0" w:space="0" w:color="auto"/>
        <w:left w:val="none" w:sz="0" w:space="0" w:color="auto"/>
        <w:bottom w:val="none" w:sz="0" w:space="0" w:color="auto"/>
        <w:right w:val="none" w:sz="0" w:space="0" w:color="auto"/>
      </w:divBdr>
    </w:div>
    <w:div w:id="1427769661">
      <w:bodyDiv w:val="1"/>
      <w:marLeft w:val="0"/>
      <w:marRight w:val="0"/>
      <w:marTop w:val="0"/>
      <w:marBottom w:val="0"/>
      <w:divBdr>
        <w:top w:val="none" w:sz="0" w:space="0" w:color="auto"/>
        <w:left w:val="none" w:sz="0" w:space="0" w:color="auto"/>
        <w:bottom w:val="none" w:sz="0" w:space="0" w:color="auto"/>
        <w:right w:val="none" w:sz="0" w:space="0" w:color="auto"/>
      </w:divBdr>
    </w:div>
    <w:div w:id="1443573414">
      <w:bodyDiv w:val="1"/>
      <w:marLeft w:val="0"/>
      <w:marRight w:val="0"/>
      <w:marTop w:val="0"/>
      <w:marBottom w:val="0"/>
      <w:divBdr>
        <w:top w:val="none" w:sz="0" w:space="0" w:color="auto"/>
        <w:left w:val="none" w:sz="0" w:space="0" w:color="auto"/>
        <w:bottom w:val="none" w:sz="0" w:space="0" w:color="auto"/>
        <w:right w:val="none" w:sz="0" w:space="0" w:color="auto"/>
      </w:divBdr>
    </w:div>
    <w:div w:id="1630741623">
      <w:bodyDiv w:val="1"/>
      <w:marLeft w:val="0"/>
      <w:marRight w:val="0"/>
      <w:marTop w:val="0"/>
      <w:marBottom w:val="0"/>
      <w:divBdr>
        <w:top w:val="none" w:sz="0" w:space="0" w:color="auto"/>
        <w:left w:val="none" w:sz="0" w:space="0" w:color="auto"/>
        <w:bottom w:val="none" w:sz="0" w:space="0" w:color="auto"/>
        <w:right w:val="none" w:sz="0" w:space="0" w:color="auto"/>
      </w:divBdr>
    </w:div>
    <w:div w:id="1678996742">
      <w:bodyDiv w:val="1"/>
      <w:marLeft w:val="0"/>
      <w:marRight w:val="0"/>
      <w:marTop w:val="0"/>
      <w:marBottom w:val="0"/>
      <w:divBdr>
        <w:top w:val="none" w:sz="0" w:space="0" w:color="auto"/>
        <w:left w:val="none" w:sz="0" w:space="0" w:color="auto"/>
        <w:bottom w:val="none" w:sz="0" w:space="0" w:color="auto"/>
        <w:right w:val="none" w:sz="0" w:space="0" w:color="auto"/>
      </w:divBdr>
    </w:div>
    <w:div w:id="1775708783">
      <w:bodyDiv w:val="1"/>
      <w:marLeft w:val="0"/>
      <w:marRight w:val="0"/>
      <w:marTop w:val="0"/>
      <w:marBottom w:val="0"/>
      <w:divBdr>
        <w:top w:val="none" w:sz="0" w:space="0" w:color="auto"/>
        <w:left w:val="none" w:sz="0" w:space="0" w:color="auto"/>
        <w:bottom w:val="none" w:sz="0" w:space="0" w:color="auto"/>
        <w:right w:val="none" w:sz="0" w:space="0" w:color="auto"/>
      </w:divBdr>
    </w:div>
    <w:div w:id="1817258821">
      <w:bodyDiv w:val="1"/>
      <w:marLeft w:val="0"/>
      <w:marRight w:val="0"/>
      <w:marTop w:val="0"/>
      <w:marBottom w:val="0"/>
      <w:divBdr>
        <w:top w:val="none" w:sz="0" w:space="0" w:color="auto"/>
        <w:left w:val="none" w:sz="0" w:space="0" w:color="auto"/>
        <w:bottom w:val="none" w:sz="0" w:space="0" w:color="auto"/>
        <w:right w:val="none" w:sz="0" w:space="0" w:color="auto"/>
      </w:divBdr>
    </w:div>
    <w:div w:id="1825008822">
      <w:bodyDiv w:val="1"/>
      <w:marLeft w:val="0"/>
      <w:marRight w:val="0"/>
      <w:marTop w:val="0"/>
      <w:marBottom w:val="0"/>
      <w:divBdr>
        <w:top w:val="none" w:sz="0" w:space="0" w:color="auto"/>
        <w:left w:val="none" w:sz="0" w:space="0" w:color="auto"/>
        <w:bottom w:val="none" w:sz="0" w:space="0" w:color="auto"/>
        <w:right w:val="none" w:sz="0" w:space="0" w:color="auto"/>
      </w:divBdr>
    </w:div>
    <w:div w:id="1841693761">
      <w:bodyDiv w:val="1"/>
      <w:marLeft w:val="0"/>
      <w:marRight w:val="0"/>
      <w:marTop w:val="0"/>
      <w:marBottom w:val="0"/>
      <w:divBdr>
        <w:top w:val="none" w:sz="0" w:space="0" w:color="auto"/>
        <w:left w:val="none" w:sz="0" w:space="0" w:color="auto"/>
        <w:bottom w:val="none" w:sz="0" w:space="0" w:color="auto"/>
        <w:right w:val="none" w:sz="0" w:space="0" w:color="auto"/>
      </w:divBdr>
    </w:div>
    <w:div w:id="1902982798">
      <w:bodyDiv w:val="1"/>
      <w:marLeft w:val="0"/>
      <w:marRight w:val="0"/>
      <w:marTop w:val="0"/>
      <w:marBottom w:val="0"/>
      <w:divBdr>
        <w:top w:val="none" w:sz="0" w:space="0" w:color="auto"/>
        <w:left w:val="none" w:sz="0" w:space="0" w:color="auto"/>
        <w:bottom w:val="none" w:sz="0" w:space="0" w:color="auto"/>
        <w:right w:val="none" w:sz="0" w:space="0" w:color="auto"/>
      </w:divBdr>
    </w:div>
    <w:div w:id="1952468105">
      <w:bodyDiv w:val="1"/>
      <w:marLeft w:val="0"/>
      <w:marRight w:val="0"/>
      <w:marTop w:val="0"/>
      <w:marBottom w:val="0"/>
      <w:divBdr>
        <w:top w:val="none" w:sz="0" w:space="0" w:color="auto"/>
        <w:left w:val="none" w:sz="0" w:space="0" w:color="auto"/>
        <w:bottom w:val="none" w:sz="0" w:space="0" w:color="auto"/>
        <w:right w:val="none" w:sz="0" w:space="0" w:color="auto"/>
      </w:divBdr>
    </w:div>
    <w:div w:id="1984700807">
      <w:bodyDiv w:val="1"/>
      <w:marLeft w:val="0"/>
      <w:marRight w:val="0"/>
      <w:marTop w:val="0"/>
      <w:marBottom w:val="0"/>
      <w:divBdr>
        <w:top w:val="none" w:sz="0" w:space="0" w:color="auto"/>
        <w:left w:val="none" w:sz="0" w:space="0" w:color="auto"/>
        <w:bottom w:val="none" w:sz="0" w:space="0" w:color="auto"/>
        <w:right w:val="none" w:sz="0" w:space="0" w:color="auto"/>
      </w:divBdr>
    </w:div>
    <w:div w:id="2007198952">
      <w:bodyDiv w:val="1"/>
      <w:marLeft w:val="0"/>
      <w:marRight w:val="0"/>
      <w:marTop w:val="0"/>
      <w:marBottom w:val="0"/>
      <w:divBdr>
        <w:top w:val="none" w:sz="0" w:space="0" w:color="auto"/>
        <w:left w:val="none" w:sz="0" w:space="0" w:color="auto"/>
        <w:bottom w:val="none" w:sz="0" w:space="0" w:color="auto"/>
        <w:right w:val="none" w:sz="0" w:space="0" w:color="auto"/>
      </w:divBdr>
    </w:div>
    <w:div w:id="2050915590">
      <w:bodyDiv w:val="1"/>
      <w:marLeft w:val="0"/>
      <w:marRight w:val="0"/>
      <w:marTop w:val="0"/>
      <w:marBottom w:val="0"/>
      <w:divBdr>
        <w:top w:val="none" w:sz="0" w:space="0" w:color="auto"/>
        <w:left w:val="none" w:sz="0" w:space="0" w:color="auto"/>
        <w:bottom w:val="none" w:sz="0" w:space="0" w:color="auto"/>
        <w:right w:val="none" w:sz="0" w:space="0" w:color="auto"/>
      </w:divBdr>
    </w:div>
    <w:div w:id="2060783185">
      <w:bodyDiv w:val="1"/>
      <w:marLeft w:val="0"/>
      <w:marRight w:val="0"/>
      <w:marTop w:val="0"/>
      <w:marBottom w:val="0"/>
      <w:divBdr>
        <w:top w:val="none" w:sz="0" w:space="0" w:color="auto"/>
        <w:left w:val="none" w:sz="0" w:space="0" w:color="auto"/>
        <w:bottom w:val="none" w:sz="0" w:space="0" w:color="auto"/>
        <w:right w:val="none" w:sz="0" w:space="0" w:color="auto"/>
      </w:divBdr>
    </w:div>
    <w:div w:id="20769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customXml" Target="../customXml/item4.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image" Target="media/image3.jpg"/><Relationship Id="rId33" Type="http://schemas.openxmlformats.org/officeDocument/2006/relationships/footer" Target="footer11.xml"/><Relationship Id="rId38"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theme" Target="theme/theme1.xml"/><Relationship Id="rId40"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3.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sites.google.com/a/mps.gov.sb/ministry-of-public-service-in-solomon-islands/ministerial-divisions" TargetMode="External"/><Relationship Id="rId3" Type="http://schemas.openxmlformats.org/officeDocument/2006/relationships/hyperlink" Target="https://dfat.gov.au/about-us/publications/Documents/aid-fragile-conflict-affected-states-staff-guidance.pdf" TargetMode="External"/><Relationship Id="rId7" Type="http://schemas.openxmlformats.org/officeDocument/2006/relationships/hyperlink" Target="http://devpolicy.org/pngs-frightening-final-budget-outcome-20160404/" TargetMode="External"/><Relationship Id="rId2" Type="http://schemas.openxmlformats.org/officeDocument/2006/relationships/hyperlink" Target="http://documents.worldbank.org/curated/en/541881468296670369/pdf/937300v20REVIS0al0Communities000WEB.pdf" TargetMode="External"/><Relationship Id="rId1" Type="http://schemas.openxmlformats.org/officeDocument/2006/relationships/hyperlink" Target="http://www.adb.org/sites/default/files/publication/188684/pem-july-2016.pdf" TargetMode="External"/><Relationship Id="rId6" Type="http://schemas.openxmlformats.org/officeDocument/2006/relationships/hyperlink" Target="http://data.worldbank.org/country/solomon-islands" TargetMode="External"/><Relationship Id="rId5" Type="http://schemas.openxmlformats.org/officeDocument/2006/relationships/hyperlink" Target="http://www.tandfonline.com/toc/cjph20/50/4" TargetMode="External"/><Relationship Id="rId4" Type="http://schemas.openxmlformats.org/officeDocument/2006/relationships/hyperlink" Target="http://www.tandfonline.com/doi/abs/10.1080/00223344.2015.1101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F6AEE-F02F-4616-9897-565A65A823FB}"/>
</file>

<file path=customXml/itemProps2.xml><?xml version="1.0" encoding="utf-8"?>
<ds:datastoreItem xmlns:ds="http://schemas.openxmlformats.org/officeDocument/2006/customXml" ds:itemID="{6173969A-16EA-443F-9DC2-AAFCD6834CC9}"/>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5F509DA7-F2A9-4F96-A258-E7F580BDB22C}"/>
</file>

<file path=customXml/itemProps5.xml><?xml version="1.0" encoding="utf-8"?>
<ds:datastoreItem xmlns:ds="http://schemas.openxmlformats.org/officeDocument/2006/customXml" ds:itemID="{FBADAFFA-9C09-4F2C-9BFE-C2A0C5F23852}"/>
</file>

<file path=docProps/app.xml><?xml version="1.0" encoding="utf-8"?>
<Properties xmlns="http://schemas.openxmlformats.org/officeDocument/2006/extended-properties" xmlns:vt="http://schemas.openxmlformats.org/officeDocument/2006/docPropsVTypes">
  <Template>Normal.dotm</Template>
  <TotalTime>0</TotalTime>
  <Pages>82</Pages>
  <Words>28811</Words>
  <Characters>164227</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Solomon Islands Governance Program Design 2017-2021</dc:title>
  <dc:subject/>
  <dc:creator/>
  <cp:lastModifiedBy/>
  <cp:revision>1</cp:revision>
  <dcterms:created xsi:type="dcterms:W3CDTF">2017-03-23T23:18:00Z</dcterms:created>
  <dcterms:modified xsi:type="dcterms:W3CDTF">2017-03-23T23:20:00Z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83cc8b85-d9ea-463a-96b6-55123c96fe81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1093300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