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6C47" w14:textId="31A982DB" w:rsidR="00E26BC3" w:rsidRPr="00AF1A5C" w:rsidRDefault="00E26BC3" w:rsidP="00AF1A5C">
      <w:pPr>
        <w:pStyle w:val="Heading2"/>
      </w:pPr>
      <w:r w:rsidRPr="00AF1A5C">
        <w:t xml:space="preserve">Solomon Islands: Independent Review of Australia’s twinning Support to Ombudsman: Management Response </w:t>
      </w:r>
    </w:p>
    <w:p w14:paraId="173339F1" w14:textId="26A61465" w:rsidR="00E26BC3" w:rsidRDefault="00E26BC3" w:rsidP="00E26BC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independent review found that </w:t>
      </w:r>
      <w:r>
        <w:rPr>
          <w:sz w:val="23"/>
          <w:szCs w:val="23"/>
        </w:rPr>
        <w:t xml:space="preserve">the twinning arrangement </w:t>
      </w:r>
      <w:r w:rsidR="00E937BD">
        <w:rPr>
          <w:sz w:val="23"/>
          <w:szCs w:val="23"/>
        </w:rPr>
        <w:t xml:space="preserve">with Office of the Commonwealth Ombudsman (OCO) </w:t>
      </w:r>
      <w:r>
        <w:rPr>
          <w:sz w:val="23"/>
          <w:szCs w:val="23"/>
        </w:rPr>
        <w:t>has improved the capacity of the O</w:t>
      </w:r>
      <w:r w:rsidR="005666AC">
        <w:rPr>
          <w:sz w:val="23"/>
          <w:szCs w:val="23"/>
        </w:rPr>
        <w:t xml:space="preserve">ffice of the Ombudsman </w:t>
      </w:r>
      <w:r w:rsidR="00777354">
        <w:rPr>
          <w:sz w:val="23"/>
          <w:szCs w:val="23"/>
        </w:rPr>
        <w:t>S</w:t>
      </w:r>
      <w:r w:rsidR="005666AC">
        <w:rPr>
          <w:sz w:val="23"/>
          <w:szCs w:val="23"/>
        </w:rPr>
        <w:t>olomon Islands (O</w:t>
      </w:r>
      <w:r>
        <w:rPr>
          <w:sz w:val="23"/>
          <w:szCs w:val="23"/>
        </w:rPr>
        <w:t>OSI</w:t>
      </w:r>
      <w:r w:rsidR="005666AC">
        <w:rPr>
          <w:sz w:val="23"/>
          <w:szCs w:val="23"/>
        </w:rPr>
        <w:t>)</w:t>
      </w:r>
      <w:r>
        <w:rPr>
          <w:sz w:val="23"/>
          <w:szCs w:val="23"/>
        </w:rPr>
        <w:t xml:space="preserve"> and </w:t>
      </w:r>
      <w:r w:rsidR="005666AC">
        <w:rPr>
          <w:sz w:val="23"/>
          <w:szCs w:val="23"/>
        </w:rPr>
        <w:t>the Leadership Code Commission (</w:t>
      </w:r>
      <w:r>
        <w:rPr>
          <w:sz w:val="23"/>
          <w:szCs w:val="23"/>
        </w:rPr>
        <w:t>LCC</w:t>
      </w:r>
      <w:r w:rsidR="005666AC">
        <w:rPr>
          <w:sz w:val="23"/>
          <w:szCs w:val="23"/>
        </w:rPr>
        <w:t>)</w:t>
      </w:r>
      <w:r w:rsidR="00777354">
        <w:rPr>
          <w:sz w:val="23"/>
          <w:szCs w:val="23"/>
        </w:rPr>
        <w:t xml:space="preserve">, </w:t>
      </w:r>
      <w:r w:rsidR="00043515">
        <w:rPr>
          <w:sz w:val="23"/>
          <w:szCs w:val="23"/>
        </w:rPr>
        <w:t xml:space="preserve">however </w:t>
      </w:r>
      <w:r w:rsidR="00777354">
        <w:rPr>
          <w:sz w:val="23"/>
          <w:szCs w:val="23"/>
        </w:rPr>
        <w:t xml:space="preserve">there was </w:t>
      </w:r>
      <w:r w:rsidRPr="00313E53">
        <w:rPr>
          <w:sz w:val="23"/>
          <w:szCs w:val="23"/>
        </w:rPr>
        <w:t xml:space="preserve">little impact </w:t>
      </w:r>
      <w:r>
        <w:rPr>
          <w:sz w:val="23"/>
          <w:szCs w:val="23"/>
        </w:rPr>
        <w:t>on</w:t>
      </w:r>
      <w:r w:rsidRPr="00313E53">
        <w:rPr>
          <w:sz w:val="23"/>
          <w:szCs w:val="23"/>
        </w:rPr>
        <w:t xml:space="preserve"> political </w:t>
      </w:r>
      <w:r>
        <w:rPr>
          <w:sz w:val="23"/>
          <w:szCs w:val="23"/>
        </w:rPr>
        <w:t>and</w:t>
      </w:r>
      <w:r w:rsidRPr="00313E53">
        <w:rPr>
          <w:sz w:val="23"/>
          <w:szCs w:val="23"/>
        </w:rPr>
        <w:t xml:space="preserve"> public service behaviour</w:t>
      </w:r>
      <w:r w:rsidR="00043515">
        <w:rPr>
          <w:sz w:val="23"/>
          <w:szCs w:val="23"/>
        </w:rPr>
        <w:t xml:space="preserve">, and it did not achieve </w:t>
      </w:r>
      <w:r>
        <w:rPr>
          <w:sz w:val="23"/>
          <w:szCs w:val="23"/>
        </w:rPr>
        <w:t xml:space="preserve">well-defined development outcomes. Private sector stakeholders said that the two institutions were </w:t>
      </w:r>
      <w:r w:rsidRPr="00313E53">
        <w:rPr>
          <w:sz w:val="23"/>
          <w:szCs w:val="23"/>
        </w:rPr>
        <w:t xml:space="preserve">not </w:t>
      </w:r>
      <w:r>
        <w:rPr>
          <w:sz w:val="23"/>
          <w:szCs w:val="23"/>
        </w:rPr>
        <w:t xml:space="preserve">the </w:t>
      </w:r>
      <w:r w:rsidRPr="00313E53">
        <w:rPr>
          <w:sz w:val="23"/>
          <w:szCs w:val="23"/>
        </w:rPr>
        <w:t xml:space="preserve">agency of choice for </w:t>
      </w:r>
      <w:r>
        <w:rPr>
          <w:sz w:val="23"/>
          <w:szCs w:val="23"/>
        </w:rPr>
        <w:t xml:space="preserve">the </w:t>
      </w:r>
      <w:r w:rsidRPr="00313E53">
        <w:rPr>
          <w:sz w:val="23"/>
          <w:szCs w:val="23"/>
        </w:rPr>
        <w:t xml:space="preserve">private sector </w:t>
      </w:r>
      <w:r w:rsidR="00043515">
        <w:rPr>
          <w:sz w:val="23"/>
          <w:szCs w:val="23"/>
        </w:rPr>
        <w:t xml:space="preserve">when </w:t>
      </w:r>
      <w:r w:rsidRPr="00313E53">
        <w:rPr>
          <w:sz w:val="23"/>
          <w:szCs w:val="23"/>
        </w:rPr>
        <w:t>fac</w:t>
      </w:r>
      <w:r w:rsidR="00043515">
        <w:rPr>
          <w:sz w:val="23"/>
          <w:szCs w:val="23"/>
        </w:rPr>
        <w:t xml:space="preserve">ed with </w:t>
      </w:r>
      <w:r w:rsidRPr="00313E53">
        <w:rPr>
          <w:sz w:val="23"/>
          <w:szCs w:val="23"/>
        </w:rPr>
        <w:t>a problem</w:t>
      </w:r>
      <w:r>
        <w:rPr>
          <w:sz w:val="23"/>
          <w:szCs w:val="23"/>
        </w:rPr>
        <w:t>.</w:t>
      </w:r>
      <w:r w:rsidRPr="00313E53">
        <w:rPr>
          <w:sz w:val="23"/>
          <w:szCs w:val="23"/>
        </w:rPr>
        <w:t xml:space="preserve"> </w:t>
      </w:r>
      <w:r w:rsidR="00B14409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ll three institutions in the </w:t>
      </w:r>
      <w:r w:rsidRPr="00313E53">
        <w:rPr>
          <w:sz w:val="23"/>
          <w:szCs w:val="23"/>
        </w:rPr>
        <w:t>OCO-OOSI-LCC partnership</w:t>
      </w:r>
      <w:r>
        <w:rPr>
          <w:sz w:val="23"/>
          <w:szCs w:val="23"/>
        </w:rPr>
        <w:t xml:space="preserve"> value the relationship and said it helped with promoting engagement with a large Pacific network of Ombudsman offices. Moreover, the OOSI and LCC form part of the Solomon Islands government accountability framework, that together </w:t>
      </w:r>
      <w:r w:rsidR="00B14409">
        <w:rPr>
          <w:sz w:val="23"/>
          <w:szCs w:val="23"/>
        </w:rPr>
        <w:t xml:space="preserve">form </w:t>
      </w:r>
      <w:r>
        <w:rPr>
          <w:sz w:val="23"/>
          <w:szCs w:val="23"/>
        </w:rPr>
        <w:t>an important part of government.</w:t>
      </w:r>
    </w:p>
    <w:p w14:paraId="0E16A594" w14:textId="79AB4068" w:rsidR="00A53084" w:rsidRDefault="00E26BC3">
      <w:r>
        <w:rPr>
          <w:sz w:val="23"/>
          <w:szCs w:val="23"/>
        </w:rPr>
        <w:t>The Review support</w:t>
      </w:r>
      <w:r w:rsidR="00B14409">
        <w:rPr>
          <w:sz w:val="23"/>
          <w:szCs w:val="23"/>
        </w:rPr>
        <w:t>s</w:t>
      </w:r>
      <w:r>
        <w:rPr>
          <w:sz w:val="23"/>
          <w:szCs w:val="23"/>
        </w:rPr>
        <w:t xml:space="preserve"> the continuation of </w:t>
      </w:r>
      <w:bookmarkStart w:id="0" w:name="_Hlk87783607"/>
      <w:r>
        <w:rPr>
          <w:sz w:val="23"/>
          <w:szCs w:val="23"/>
        </w:rPr>
        <w:t xml:space="preserve">the valued </w:t>
      </w:r>
      <w:proofErr w:type="gramStart"/>
      <w:r>
        <w:rPr>
          <w:sz w:val="23"/>
          <w:szCs w:val="23"/>
        </w:rPr>
        <w:t>relationship, but</w:t>
      </w:r>
      <w:proofErr w:type="gramEnd"/>
      <w:r>
        <w:rPr>
          <w:sz w:val="23"/>
          <w:szCs w:val="23"/>
        </w:rPr>
        <w:t xml:space="preserve"> seeks to enhance the development impact of the investment. </w:t>
      </w:r>
      <w:bookmarkEnd w:id="0"/>
      <w:r>
        <w:rPr>
          <w:sz w:val="23"/>
          <w:szCs w:val="23"/>
        </w:rPr>
        <w:t xml:space="preserve">It provided the following recommendations. 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88"/>
        <w:gridCol w:w="6804"/>
        <w:gridCol w:w="6237"/>
      </w:tblGrid>
      <w:tr w:rsidR="00B42EF4" w:rsidRPr="00B42EF4" w14:paraId="43284414" w14:textId="77777777" w:rsidTr="00AF1A5C">
        <w:trPr>
          <w:tblHeader/>
        </w:trPr>
        <w:tc>
          <w:tcPr>
            <w:tcW w:w="988" w:type="dxa"/>
          </w:tcPr>
          <w:p w14:paraId="47F7E9A5" w14:textId="2B8CD405" w:rsidR="00B42EF4" w:rsidRPr="00B42EF4" w:rsidRDefault="00046D93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6804" w:type="dxa"/>
          </w:tcPr>
          <w:p w14:paraId="0CCB3B68" w14:textId="236DD40F" w:rsidR="00B42EF4" w:rsidRPr="00B42EF4" w:rsidRDefault="00B42EF4">
            <w:pPr>
              <w:rPr>
                <w:b/>
                <w:bCs/>
              </w:rPr>
            </w:pPr>
            <w:r w:rsidRPr="00B42EF4">
              <w:rPr>
                <w:b/>
                <w:bCs/>
              </w:rPr>
              <w:t>Recommendation</w:t>
            </w:r>
          </w:p>
        </w:tc>
        <w:tc>
          <w:tcPr>
            <w:tcW w:w="6237" w:type="dxa"/>
          </w:tcPr>
          <w:p w14:paraId="6BB2BDCD" w14:textId="5381B6A1" w:rsidR="00B42EF4" w:rsidRPr="00B42EF4" w:rsidRDefault="00B42EF4" w:rsidP="00B42EF4">
            <w:pPr>
              <w:rPr>
                <w:b/>
                <w:bCs/>
              </w:rPr>
            </w:pPr>
            <w:r w:rsidRPr="00B42EF4">
              <w:rPr>
                <w:b/>
                <w:bCs/>
              </w:rPr>
              <w:t xml:space="preserve">Management </w:t>
            </w:r>
            <w:r>
              <w:rPr>
                <w:b/>
                <w:bCs/>
              </w:rPr>
              <w:t>R</w:t>
            </w:r>
            <w:r w:rsidRPr="00B42EF4">
              <w:rPr>
                <w:b/>
                <w:bCs/>
              </w:rPr>
              <w:t xml:space="preserve">esponse </w:t>
            </w:r>
          </w:p>
        </w:tc>
      </w:tr>
      <w:tr w:rsidR="00B42EF4" w14:paraId="3D921900" w14:textId="77777777" w:rsidTr="00B42EF4">
        <w:tc>
          <w:tcPr>
            <w:tcW w:w="988" w:type="dxa"/>
          </w:tcPr>
          <w:p w14:paraId="7AC88E9A" w14:textId="73523F3D" w:rsidR="00B42EF4" w:rsidRDefault="00B42EF4">
            <w:r>
              <w:t>1</w:t>
            </w:r>
          </w:p>
        </w:tc>
        <w:tc>
          <w:tcPr>
            <w:tcW w:w="6804" w:type="dxa"/>
          </w:tcPr>
          <w:p w14:paraId="3CF6A3C3" w14:textId="77777777" w:rsidR="00B42EF4" w:rsidRPr="00B42EF4" w:rsidRDefault="00B42EF4" w:rsidP="00B42EF4">
            <w:pPr>
              <w:jc w:val="both"/>
              <w:rPr>
                <w:sz w:val="23"/>
                <w:szCs w:val="23"/>
              </w:rPr>
            </w:pPr>
            <w:r w:rsidRPr="00B42EF4">
              <w:rPr>
                <w:sz w:val="23"/>
                <w:szCs w:val="23"/>
              </w:rPr>
              <w:t>Support the twinning arrangement but with specific and identified development outcomes, including a measurable results framework.</w:t>
            </w:r>
          </w:p>
          <w:p w14:paraId="7B1393E4" w14:textId="77777777" w:rsidR="00B42EF4" w:rsidRDefault="00B42EF4"/>
        </w:tc>
        <w:tc>
          <w:tcPr>
            <w:tcW w:w="6237" w:type="dxa"/>
          </w:tcPr>
          <w:p w14:paraId="391D8C09" w14:textId="6734640E" w:rsidR="00B42EF4" w:rsidRDefault="00B42EF4">
            <w:r>
              <w:t>Agreed.  DFAT recognises the</w:t>
            </w:r>
            <w:r w:rsidR="00CE05B1">
              <w:t xml:space="preserve"> </w:t>
            </w:r>
            <w:r>
              <w:t>long-standing partnership OCO</w:t>
            </w:r>
            <w:r w:rsidR="00614971">
              <w:t xml:space="preserve"> and OOSI and LCC </w:t>
            </w:r>
            <w:r w:rsidR="00CE05B1">
              <w:t xml:space="preserve">which has led to capacity improvements in both organisations.  </w:t>
            </w:r>
            <w:r>
              <w:t>DFAT will work with the new Governance managing contractor and design team to inject development</w:t>
            </w:r>
            <w:r w:rsidR="00D200A8">
              <w:t xml:space="preserve"> outcomes and development design</w:t>
            </w:r>
            <w:r>
              <w:t xml:space="preserve"> into future assistance. </w:t>
            </w:r>
          </w:p>
        </w:tc>
      </w:tr>
      <w:tr w:rsidR="00B42EF4" w14:paraId="2515F544" w14:textId="77777777" w:rsidTr="00B42EF4">
        <w:tc>
          <w:tcPr>
            <w:tcW w:w="988" w:type="dxa"/>
          </w:tcPr>
          <w:p w14:paraId="28D5E5C6" w14:textId="10EC387B" w:rsidR="00B42EF4" w:rsidRDefault="00B42EF4">
            <w:r>
              <w:t>2</w:t>
            </w:r>
          </w:p>
        </w:tc>
        <w:tc>
          <w:tcPr>
            <w:tcW w:w="6804" w:type="dxa"/>
          </w:tcPr>
          <w:p w14:paraId="39F525D8" w14:textId="77777777" w:rsidR="00B42EF4" w:rsidRPr="00B42EF4" w:rsidRDefault="00B42EF4" w:rsidP="00B42EF4">
            <w:pPr>
              <w:jc w:val="both"/>
              <w:rPr>
                <w:sz w:val="23"/>
                <w:szCs w:val="23"/>
              </w:rPr>
            </w:pPr>
            <w:r w:rsidRPr="00B42EF4">
              <w:rPr>
                <w:sz w:val="23"/>
                <w:szCs w:val="23"/>
              </w:rPr>
              <w:t xml:space="preserve">Integrate the twinning relationship as a sub-component of the next Solomon Islands DFAT funded governance program. This will provide a range of additional resources and modalities to support the identified development outcomes. </w:t>
            </w:r>
          </w:p>
          <w:p w14:paraId="30DCAF6D" w14:textId="77777777" w:rsidR="00B42EF4" w:rsidRDefault="00B42EF4"/>
        </w:tc>
        <w:tc>
          <w:tcPr>
            <w:tcW w:w="6237" w:type="dxa"/>
          </w:tcPr>
          <w:p w14:paraId="1D42C1EA" w14:textId="0C3C38B2" w:rsidR="00B42EF4" w:rsidRDefault="00CE05B1">
            <w:r>
              <w:t xml:space="preserve">DFAT will discuss this with the stakeholders: OOSI, LCC, OCO and the new Governance contractor to arrive at a mutually satisfactory arrangement which will improve efficiency and effectiveness of this assistance going forward. </w:t>
            </w:r>
            <w:r w:rsidR="00D200A8">
              <w:t xml:space="preserve"> DFAT</w:t>
            </w:r>
            <w:r w:rsidR="000D36B0">
              <w:t xml:space="preserve"> </w:t>
            </w:r>
            <w:r w:rsidR="00C6403E">
              <w:t>i</w:t>
            </w:r>
            <w:r w:rsidR="000D36B0">
              <w:t>s open to multi-year arrangements and assistance being managed through the managing contractor.  However</w:t>
            </w:r>
            <w:r w:rsidR="00A53084">
              <w:t>,</w:t>
            </w:r>
            <w:r w:rsidR="000D36B0">
              <w:t xml:space="preserve"> DFAT </w:t>
            </w:r>
            <w:r w:rsidR="00C6403E">
              <w:t xml:space="preserve">will maintain active involvement to build and maintain these relationships in Solomon Islands. </w:t>
            </w:r>
          </w:p>
        </w:tc>
      </w:tr>
      <w:tr w:rsidR="00B42EF4" w14:paraId="1848625A" w14:textId="77777777" w:rsidTr="00B42EF4">
        <w:tc>
          <w:tcPr>
            <w:tcW w:w="988" w:type="dxa"/>
          </w:tcPr>
          <w:p w14:paraId="566F0193" w14:textId="513F8925" w:rsidR="00B42EF4" w:rsidRDefault="00B42EF4">
            <w:r>
              <w:t>3</w:t>
            </w:r>
          </w:p>
        </w:tc>
        <w:tc>
          <w:tcPr>
            <w:tcW w:w="6804" w:type="dxa"/>
          </w:tcPr>
          <w:p w14:paraId="7B9C565D" w14:textId="41D360F3" w:rsidR="00B42EF4" w:rsidRDefault="00B42EF4" w:rsidP="00AF1A5C">
            <w:pPr>
              <w:jc w:val="both"/>
            </w:pPr>
            <w:r w:rsidRPr="00B42EF4">
              <w:rPr>
                <w:sz w:val="23"/>
                <w:szCs w:val="23"/>
              </w:rPr>
              <w:t xml:space="preserve">Management of the twinning program should move from DFAT day to day management to DFAT’s Solomon Islands governance program. </w:t>
            </w:r>
            <w:bookmarkStart w:id="1" w:name="_Hlk87784041"/>
            <w:r w:rsidRPr="00B42EF4">
              <w:rPr>
                <w:sz w:val="23"/>
                <w:szCs w:val="23"/>
              </w:rPr>
              <w:t>OCO would continue to manage the day-to-day aspect of the sub-component under the broader management of the governance program.</w:t>
            </w:r>
            <w:bookmarkEnd w:id="1"/>
            <w:r w:rsidRPr="00B42EF4">
              <w:rPr>
                <w:sz w:val="23"/>
                <w:szCs w:val="23"/>
              </w:rPr>
              <w:t xml:space="preserve"> DFAT would continue to have oversight but through the new governance program. OCO was amenable to the possibility of fitting within a wider program.</w:t>
            </w:r>
          </w:p>
        </w:tc>
        <w:tc>
          <w:tcPr>
            <w:tcW w:w="6237" w:type="dxa"/>
          </w:tcPr>
          <w:p w14:paraId="64E68176" w14:textId="77777777" w:rsidR="00B42EF4" w:rsidRDefault="00CE05B1">
            <w:r>
              <w:t xml:space="preserve">Refer to recommendation 2 response. </w:t>
            </w:r>
          </w:p>
          <w:p w14:paraId="37AA388E" w14:textId="61D7C8F1" w:rsidR="00CE05B1" w:rsidRDefault="00CE05B1">
            <w:r>
              <w:t xml:space="preserve">The governance program will capture monitoring and evaluation of this assistance under the broader </w:t>
            </w:r>
            <w:r w:rsidR="00C6403E">
              <w:t xml:space="preserve">programs’ </w:t>
            </w:r>
            <w:r>
              <w:t xml:space="preserve">MEL framework. </w:t>
            </w:r>
          </w:p>
        </w:tc>
      </w:tr>
      <w:tr w:rsidR="00B42EF4" w14:paraId="3EF72E09" w14:textId="77777777" w:rsidTr="00B42EF4">
        <w:tc>
          <w:tcPr>
            <w:tcW w:w="988" w:type="dxa"/>
          </w:tcPr>
          <w:p w14:paraId="2BF1C41A" w14:textId="5E95CAF8" w:rsidR="00B42EF4" w:rsidRDefault="00B42EF4">
            <w:r>
              <w:lastRenderedPageBreak/>
              <w:t>4</w:t>
            </w:r>
          </w:p>
        </w:tc>
        <w:tc>
          <w:tcPr>
            <w:tcW w:w="6804" w:type="dxa"/>
          </w:tcPr>
          <w:p w14:paraId="74FCF621" w14:textId="33444EF5" w:rsidR="00B42EF4" w:rsidRDefault="00B42EF4">
            <w:r w:rsidRPr="000C3127">
              <w:rPr>
                <w:sz w:val="23"/>
                <w:szCs w:val="23"/>
              </w:rPr>
              <w:t xml:space="preserve">Design the next phase of </w:t>
            </w:r>
            <w:r>
              <w:rPr>
                <w:sz w:val="23"/>
                <w:szCs w:val="23"/>
              </w:rPr>
              <w:t xml:space="preserve">the </w:t>
            </w:r>
            <w:r w:rsidRPr="000C3127">
              <w:rPr>
                <w:sz w:val="23"/>
                <w:szCs w:val="23"/>
              </w:rPr>
              <w:t xml:space="preserve">twinning support as a development investment that focuses </w:t>
            </w:r>
            <w:r>
              <w:rPr>
                <w:sz w:val="23"/>
                <w:szCs w:val="23"/>
              </w:rPr>
              <w:t xml:space="preserve">both on the relationship and </w:t>
            </w:r>
            <w:r w:rsidRPr="000C3127">
              <w:rPr>
                <w:sz w:val="23"/>
                <w:szCs w:val="23"/>
              </w:rPr>
              <w:t>development outcome/impact.</w:t>
            </w:r>
            <w:r>
              <w:rPr>
                <w:sz w:val="23"/>
                <w:szCs w:val="23"/>
              </w:rPr>
              <w:t xml:space="preserve"> The design team should include design specialists and representatives from OCO, OOSI and LCC.</w:t>
            </w:r>
          </w:p>
        </w:tc>
        <w:tc>
          <w:tcPr>
            <w:tcW w:w="6237" w:type="dxa"/>
          </w:tcPr>
          <w:p w14:paraId="277B4447" w14:textId="4BD5885F" w:rsidR="00B42EF4" w:rsidRDefault="00CE05B1">
            <w:r>
              <w:t xml:space="preserve">Agreed.  </w:t>
            </w:r>
            <w:r w:rsidR="00EA50BA">
              <w:t xml:space="preserve">A design phase for the governance program is being undertaken in the first half of 2022. </w:t>
            </w:r>
            <w:r w:rsidR="00D33E09">
              <w:t>DFAT will engage the Governance Program to help design the next phase of the assistance during the program’s de</w:t>
            </w:r>
            <w:r w:rsidR="00FA42B8">
              <w:t>s</w:t>
            </w:r>
            <w:r w:rsidR="00D33E09">
              <w:t>ign phase.</w:t>
            </w:r>
          </w:p>
        </w:tc>
      </w:tr>
      <w:tr w:rsidR="00B42EF4" w14:paraId="7433A03E" w14:textId="77777777" w:rsidTr="00B42EF4">
        <w:tc>
          <w:tcPr>
            <w:tcW w:w="988" w:type="dxa"/>
          </w:tcPr>
          <w:p w14:paraId="2BADEBBC" w14:textId="33986E40" w:rsidR="00B42EF4" w:rsidRDefault="00B42EF4">
            <w:r>
              <w:t>5</w:t>
            </w:r>
          </w:p>
        </w:tc>
        <w:tc>
          <w:tcPr>
            <w:tcW w:w="6804" w:type="dxa"/>
          </w:tcPr>
          <w:p w14:paraId="4A394451" w14:textId="22B7384F" w:rsidR="00B42EF4" w:rsidRDefault="00B42EF4" w:rsidP="00AF1A5C">
            <w:pPr>
              <w:jc w:val="both"/>
            </w:pPr>
            <w:r w:rsidRPr="00B42EF4">
              <w:rPr>
                <w:sz w:val="23"/>
                <w:szCs w:val="23"/>
              </w:rPr>
              <w:t xml:space="preserve">The next phase of the twinning support should be designed in incremental steps with long term outcomes and goal and a theory of change or log frame setting out how it will be achieved. The design can have stop-go points where reviews are carried out to determine the next phase and funding. </w:t>
            </w:r>
          </w:p>
        </w:tc>
        <w:tc>
          <w:tcPr>
            <w:tcW w:w="6237" w:type="dxa"/>
          </w:tcPr>
          <w:p w14:paraId="11FEBA09" w14:textId="719DDAEE" w:rsidR="00B42EF4" w:rsidRDefault="00CE05B1">
            <w:r>
              <w:t xml:space="preserve">Agreed.   DFAT will include this into the design </w:t>
            </w:r>
            <w:r w:rsidR="00FA42B8">
              <w:t xml:space="preserve">and management </w:t>
            </w:r>
            <w:r>
              <w:t xml:space="preserve">parameters of the new program.   </w:t>
            </w:r>
          </w:p>
        </w:tc>
      </w:tr>
      <w:tr w:rsidR="00B42EF4" w14:paraId="43D848BD" w14:textId="77777777" w:rsidTr="00B42EF4">
        <w:tc>
          <w:tcPr>
            <w:tcW w:w="988" w:type="dxa"/>
          </w:tcPr>
          <w:p w14:paraId="7B975478" w14:textId="79CA6523" w:rsidR="00B42EF4" w:rsidRDefault="00B42EF4">
            <w:r>
              <w:t>6</w:t>
            </w:r>
          </w:p>
        </w:tc>
        <w:tc>
          <w:tcPr>
            <w:tcW w:w="6804" w:type="dxa"/>
          </w:tcPr>
          <w:p w14:paraId="779079CC" w14:textId="2530A139" w:rsidR="00B42EF4" w:rsidRDefault="00B42EF4">
            <w:r w:rsidRPr="008E3C1B">
              <w:rPr>
                <w:sz w:val="23"/>
                <w:szCs w:val="23"/>
              </w:rPr>
              <w:t xml:space="preserve">Either as part of the twinning arrangement or the broader governance program </w:t>
            </w:r>
            <w:r>
              <w:rPr>
                <w:sz w:val="23"/>
                <w:szCs w:val="23"/>
              </w:rPr>
              <w:t>a</w:t>
            </w:r>
            <w:r w:rsidRPr="00683AEA">
              <w:rPr>
                <w:sz w:val="23"/>
                <w:szCs w:val="23"/>
              </w:rPr>
              <w:t xml:space="preserve"> platform or mechanism </w:t>
            </w:r>
            <w:r w:rsidRPr="008E3C1B">
              <w:rPr>
                <w:sz w:val="23"/>
                <w:szCs w:val="23"/>
              </w:rPr>
              <w:t xml:space="preserve">should be developed for the 5 accountability agencies </w:t>
            </w:r>
            <w:r>
              <w:rPr>
                <w:sz w:val="23"/>
                <w:szCs w:val="23"/>
              </w:rPr>
              <w:t xml:space="preserve">(OOSI, LCC, AGO, anti-corruption commission, Public Service Commission) </w:t>
            </w:r>
            <w:r w:rsidRPr="00683AEA">
              <w:rPr>
                <w:sz w:val="23"/>
                <w:szCs w:val="23"/>
              </w:rPr>
              <w:t>to share information and coordinate.</w:t>
            </w:r>
            <w:r>
              <w:rPr>
                <w:sz w:val="23"/>
                <w:szCs w:val="23"/>
              </w:rPr>
              <w:t xml:space="preserve"> The specific mechanism and the exact agencies to be included will need to be decided by the Agency’s themselves.</w:t>
            </w:r>
          </w:p>
        </w:tc>
        <w:tc>
          <w:tcPr>
            <w:tcW w:w="6237" w:type="dxa"/>
          </w:tcPr>
          <w:p w14:paraId="7C9D9133" w14:textId="0723D5EE" w:rsidR="00B42EF4" w:rsidRDefault="00CE05B1">
            <w:r>
              <w:t xml:space="preserve">Agreed that a greater holistic view of the integrity agencies should be undertaken and DFAT will include this is the new governance design work. </w:t>
            </w:r>
          </w:p>
        </w:tc>
      </w:tr>
      <w:tr w:rsidR="00B42EF4" w14:paraId="68432B4A" w14:textId="77777777" w:rsidTr="00B42EF4">
        <w:tc>
          <w:tcPr>
            <w:tcW w:w="988" w:type="dxa"/>
          </w:tcPr>
          <w:p w14:paraId="6816D9E1" w14:textId="4171099C" w:rsidR="00B42EF4" w:rsidRDefault="00B42EF4">
            <w:r>
              <w:t>7</w:t>
            </w:r>
          </w:p>
        </w:tc>
        <w:tc>
          <w:tcPr>
            <w:tcW w:w="6804" w:type="dxa"/>
          </w:tcPr>
          <w:p w14:paraId="4FB17DBB" w14:textId="04650F8B" w:rsidR="00B42EF4" w:rsidRDefault="00B42EF4" w:rsidP="00AF1A5C">
            <w:pPr>
              <w:jc w:val="both"/>
            </w:pPr>
            <w:bookmarkStart w:id="2" w:name="_Hlk87784196"/>
            <w:r w:rsidRPr="00B42EF4">
              <w:rPr>
                <w:sz w:val="23"/>
                <w:szCs w:val="23"/>
              </w:rPr>
              <w:t xml:space="preserve">Support OOSI and LCC to include greater engagement with civil society and private sector. </w:t>
            </w:r>
            <w:bookmarkEnd w:id="2"/>
            <w:r w:rsidRPr="00B42EF4">
              <w:rPr>
                <w:sz w:val="23"/>
                <w:szCs w:val="23"/>
              </w:rPr>
              <w:t>Greater awareness and support from civil society and the private sector will strengthen role of OOSI and LCC.</w:t>
            </w:r>
          </w:p>
        </w:tc>
        <w:tc>
          <w:tcPr>
            <w:tcW w:w="6237" w:type="dxa"/>
          </w:tcPr>
          <w:p w14:paraId="67314579" w14:textId="35EF53C8" w:rsidR="00B42EF4" w:rsidRDefault="00CE05B1">
            <w:r>
              <w:t xml:space="preserve">Consideration of this will be given during the </w:t>
            </w:r>
            <w:r w:rsidR="00E26BC3">
              <w:t xml:space="preserve">governance </w:t>
            </w:r>
            <w:r>
              <w:t xml:space="preserve">design phase. </w:t>
            </w:r>
          </w:p>
        </w:tc>
      </w:tr>
      <w:tr w:rsidR="00B42EF4" w14:paraId="004F19D9" w14:textId="77777777" w:rsidTr="00B42EF4">
        <w:tc>
          <w:tcPr>
            <w:tcW w:w="988" w:type="dxa"/>
          </w:tcPr>
          <w:p w14:paraId="626E3C6D" w14:textId="288A89ED" w:rsidR="00B42EF4" w:rsidRDefault="00B42EF4">
            <w:r>
              <w:t>8</w:t>
            </w:r>
          </w:p>
        </w:tc>
        <w:tc>
          <w:tcPr>
            <w:tcW w:w="6804" w:type="dxa"/>
          </w:tcPr>
          <w:p w14:paraId="3A10FCC9" w14:textId="03760FF9" w:rsidR="00B42EF4" w:rsidRDefault="00B42EF4" w:rsidP="00AF1A5C">
            <w:pPr>
              <w:jc w:val="both"/>
            </w:pPr>
            <w:bookmarkStart w:id="3" w:name="_Hlk87784219"/>
            <w:r w:rsidRPr="00B42EF4">
              <w:rPr>
                <w:sz w:val="23"/>
                <w:szCs w:val="23"/>
              </w:rPr>
              <w:t xml:space="preserve">Support OOSI and LCC to include greater visibility in the nine provinces /rural areas. </w:t>
            </w:r>
            <w:bookmarkEnd w:id="3"/>
            <w:r w:rsidRPr="00B42EF4">
              <w:rPr>
                <w:sz w:val="23"/>
                <w:szCs w:val="23"/>
              </w:rPr>
              <w:t xml:space="preserve">This recommendation is based on the poor knowledge of the organisation’s outside of Honiara. </w:t>
            </w:r>
          </w:p>
        </w:tc>
        <w:tc>
          <w:tcPr>
            <w:tcW w:w="6237" w:type="dxa"/>
          </w:tcPr>
          <w:p w14:paraId="38BE8708" w14:textId="49266489" w:rsidR="00B42EF4" w:rsidRDefault="00E26BC3">
            <w:r>
              <w:t>Consideration of this will be given during the governance design phase.</w:t>
            </w:r>
          </w:p>
        </w:tc>
      </w:tr>
      <w:tr w:rsidR="00B42EF4" w14:paraId="7786A969" w14:textId="77777777" w:rsidTr="00B42EF4">
        <w:tc>
          <w:tcPr>
            <w:tcW w:w="988" w:type="dxa"/>
          </w:tcPr>
          <w:p w14:paraId="2E96E014" w14:textId="65DA2449" w:rsidR="00B42EF4" w:rsidRDefault="00B42EF4">
            <w:r>
              <w:t>9</w:t>
            </w:r>
          </w:p>
        </w:tc>
        <w:tc>
          <w:tcPr>
            <w:tcW w:w="6804" w:type="dxa"/>
          </w:tcPr>
          <w:p w14:paraId="6D1F3AFA" w14:textId="46E146CE" w:rsidR="00B42EF4" w:rsidRDefault="00B42EF4">
            <w:r w:rsidRPr="00E0701A">
              <w:rPr>
                <w:sz w:val="23"/>
                <w:szCs w:val="23"/>
              </w:rPr>
              <w:t>LCC to develop a public profile (website, annual reports etc)</w:t>
            </w:r>
            <w:r>
              <w:rPr>
                <w:sz w:val="23"/>
                <w:szCs w:val="23"/>
              </w:rPr>
              <w:t>.</w:t>
            </w:r>
            <w:r w:rsidRPr="00E070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The LCC focus on confidentiality is somewhat misplaced and it can make greater use of public awareness of its functions.</w:t>
            </w:r>
          </w:p>
        </w:tc>
        <w:tc>
          <w:tcPr>
            <w:tcW w:w="6237" w:type="dxa"/>
          </w:tcPr>
          <w:p w14:paraId="62266F3F" w14:textId="4051C264" w:rsidR="00B42EF4" w:rsidRDefault="00E26BC3">
            <w:r>
              <w:t>Consideration of this will be given during the governance design phase.</w:t>
            </w:r>
          </w:p>
        </w:tc>
      </w:tr>
      <w:tr w:rsidR="00B42EF4" w14:paraId="2801698F" w14:textId="77777777" w:rsidTr="00B42EF4">
        <w:tc>
          <w:tcPr>
            <w:tcW w:w="988" w:type="dxa"/>
          </w:tcPr>
          <w:p w14:paraId="4980FAE5" w14:textId="5BE89D58" w:rsidR="00B42EF4" w:rsidRDefault="00B42EF4">
            <w:r>
              <w:t>10</w:t>
            </w:r>
          </w:p>
        </w:tc>
        <w:tc>
          <w:tcPr>
            <w:tcW w:w="6804" w:type="dxa"/>
          </w:tcPr>
          <w:p w14:paraId="7425F802" w14:textId="38746760" w:rsidR="00B42EF4" w:rsidRDefault="00B42EF4">
            <w:r w:rsidRPr="00E0701A">
              <w:rPr>
                <w:sz w:val="23"/>
                <w:szCs w:val="23"/>
              </w:rPr>
              <w:t xml:space="preserve">To overcome Covid-19 restrictions and in the context of </w:t>
            </w:r>
            <w:r>
              <w:rPr>
                <w:sz w:val="23"/>
                <w:szCs w:val="23"/>
              </w:rPr>
              <w:t>Solomon Islands</w:t>
            </w:r>
            <w:r w:rsidRPr="00E0701A">
              <w:rPr>
                <w:sz w:val="23"/>
                <w:szCs w:val="23"/>
              </w:rPr>
              <w:t xml:space="preserve"> culture, include in the new support for OOSI and LCC </w:t>
            </w:r>
            <w:r>
              <w:rPr>
                <w:sz w:val="23"/>
                <w:szCs w:val="23"/>
              </w:rPr>
              <w:t>opportunities</w:t>
            </w:r>
            <w:r w:rsidRPr="00E0701A">
              <w:rPr>
                <w:sz w:val="23"/>
                <w:szCs w:val="23"/>
              </w:rPr>
              <w:t xml:space="preserve"> for greater face to face contact</w:t>
            </w:r>
            <w:r>
              <w:rPr>
                <w:sz w:val="23"/>
                <w:szCs w:val="23"/>
              </w:rPr>
              <w:t xml:space="preserve"> with OCO staff or consultants working for OCO</w:t>
            </w:r>
          </w:p>
        </w:tc>
        <w:tc>
          <w:tcPr>
            <w:tcW w:w="6237" w:type="dxa"/>
          </w:tcPr>
          <w:p w14:paraId="6FA8563E" w14:textId="452F0A20" w:rsidR="00B42EF4" w:rsidRDefault="00E26BC3">
            <w:r>
              <w:t xml:space="preserve">DFAT supports greater face-to-face contact where practical.   Currently there is a COVID-19 outbreak in the Solomon Islands and non-essential travel is discouraged.  There are government restrictions and conditions on in-coming passengers.  </w:t>
            </w:r>
            <w:r w:rsidR="00201728">
              <w:t xml:space="preserve">Restrictions would need to be lifted. </w:t>
            </w:r>
          </w:p>
        </w:tc>
      </w:tr>
      <w:tr w:rsidR="00B42EF4" w14:paraId="5E8A61D0" w14:textId="77777777" w:rsidTr="00B42EF4">
        <w:tc>
          <w:tcPr>
            <w:tcW w:w="988" w:type="dxa"/>
          </w:tcPr>
          <w:p w14:paraId="5C709A23" w14:textId="58CB6926" w:rsidR="00B42EF4" w:rsidRDefault="00B42EF4">
            <w:r>
              <w:lastRenderedPageBreak/>
              <w:t>11</w:t>
            </w:r>
          </w:p>
        </w:tc>
        <w:tc>
          <w:tcPr>
            <w:tcW w:w="6804" w:type="dxa"/>
          </w:tcPr>
          <w:p w14:paraId="66D6223B" w14:textId="33C72F74" w:rsidR="00B42EF4" w:rsidRPr="00E0701A" w:rsidRDefault="00B42EF4" w:rsidP="00AF1A5C">
            <w:pPr>
              <w:jc w:val="both"/>
              <w:rPr>
                <w:sz w:val="23"/>
                <w:szCs w:val="23"/>
              </w:rPr>
            </w:pPr>
            <w:r w:rsidRPr="00B42EF4">
              <w:rPr>
                <w:sz w:val="23"/>
                <w:szCs w:val="23"/>
              </w:rPr>
              <w:t xml:space="preserve">Future funding for the OCO-OOSI-LCC partnership to include a more fit for purpose MERL framework that </w:t>
            </w:r>
            <w:proofErr w:type="gramStart"/>
            <w:r w:rsidRPr="00B42EF4">
              <w:rPr>
                <w:sz w:val="23"/>
                <w:szCs w:val="23"/>
              </w:rPr>
              <w:t>includes:</w:t>
            </w:r>
            <w:proofErr w:type="gramEnd"/>
            <w:r w:rsidRPr="00B42EF4">
              <w:rPr>
                <w:sz w:val="23"/>
                <w:szCs w:val="23"/>
              </w:rPr>
              <w:t xml:space="preserve"> feedback loops and regular reporting on progress, including progress on achieving outcomes.</w:t>
            </w:r>
          </w:p>
        </w:tc>
        <w:tc>
          <w:tcPr>
            <w:tcW w:w="6237" w:type="dxa"/>
          </w:tcPr>
          <w:p w14:paraId="3FEC1264" w14:textId="0D60B9F2" w:rsidR="00B42EF4" w:rsidRDefault="00E26BC3">
            <w:r>
              <w:t xml:space="preserve">Agreed.  DFAT will work with the </w:t>
            </w:r>
            <w:r w:rsidR="00201728">
              <w:t>G</w:t>
            </w:r>
            <w:r>
              <w:t xml:space="preserve">overnance </w:t>
            </w:r>
            <w:r w:rsidR="00201728">
              <w:t xml:space="preserve">program </w:t>
            </w:r>
            <w:r>
              <w:t>managing contractor to ensure this assistance is captured into its Monitoring</w:t>
            </w:r>
            <w:r w:rsidR="00E266D3">
              <w:t>,</w:t>
            </w:r>
            <w:r>
              <w:t xml:space="preserve"> Evaluation</w:t>
            </w:r>
            <w:r w:rsidR="00E266D3">
              <w:t xml:space="preserve">, </w:t>
            </w:r>
            <w:r>
              <w:t xml:space="preserve">and Learning (MEL) framework. </w:t>
            </w:r>
          </w:p>
        </w:tc>
      </w:tr>
    </w:tbl>
    <w:p w14:paraId="0F6622D0" w14:textId="4884A8ED" w:rsidR="00B42EF4" w:rsidRDefault="00B42EF4"/>
    <w:sectPr w:rsidR="00B42EF4" w:rsidSect="00B42E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0806C" w14:textId="77777777" w:rsidR="00263C0F" w:rsidRDefault="00263C0F" w:rsidP="00263C0F">
      <w:pPr>
        <w:spacing w:after="0" w:line="240" w:lineRule="auto"/>
      </w:pPr>
      <w:r>
        <w:separator/>
      </w:r>
    </w:p>
  </w:endnote>
  <w:endnote w:type="continuationSeparator" w:id="0">
    <w:p w14:paraId="3A563EAC" w14:textId="77777777" w:rsidR="00263C0F" w:rsidRDefault="00263C0F" w:rsidP="0026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9E00A" w14:textId="77777777" w:rsidR="00263C0F" w:rsidRDefault="00263C0F" w:rsidP="00263C0F">
      <w:pPr>
        <w:spacing w:after="0" w:line="240" w:lineRule="auto"/>
      </w:pPr>
      <w:r>
        <w:separator/>
      </w:r>
    </w:p>
  </w:footnote>
  <w:footnote w:type="continuationSeparator" w:id="0">
    <w:p w14:paraId="0E1BA952" w14:textId="77777777" w:rsidR="00263C0F" w:rsidRDefault="00263C0F" w:rsidP="0026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57F1D"/>
    <w:multiLevelType w:val="hybridMultilevel"/>
    <w:tmpl w:val="8C1C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F4"/>
    <w:rsid w:val="00043515"/>
    <w:rsid w:val="00046D93"/>
    <w:rsid w:val="000D36B0"/>
    <w:rsid w:val="00101900"/>
    <w:rsid w:val="00181661"/>
    <w:rsid w:val="00201728"/>
    <w:rsid w:val="00263C0F"/>
    <w:rsid w:val="005666AC"/>
    <w:rsid w:val="00613612"/>
    <w:rsid w:val="00614971"/>
    <w:rsid w:val="00777354"/>
    <w:rsid w:val="00A53084"/>
    <w:rsid w:val="00A96775"/>
    <w:rsid w:val="00AF1A5C"/>
    <w:rsid w:val="00B14409"/>
    <w:rsid w:val="00B42EF4"/>
    <w:rsid w:val="00BC5AD6"/>
    <w:rsid w:val="00C125CB"/>
    <w:rsid w:val="00C6403E"/>
    <w:rsid w:val="00CE05B1"/>
    <w:rsid w:val="00D200A8"/>
    <w:rsid w:val="00D33E09"/>
    <w:rsid w:val="00E266D3"/>
    <w:rsid w:val="00E26BC3"/>
    <w:rsid w:val="00E937BD"/>
    <w:rsid w:val="00EA50BA"/>
    <w:rsid w:val="00F011F7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85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F4"/>
  </w:style>
  <w:style w:type="paragraph" w:styleId="Heading1">
    <w:name w:val="heading 1"/>
    <w:basedOn w:val="Normal"/>
    <w:next w:val="Normal"/>
    <w:link w:val="Heading1Char"/>
    <w:qFormat/>
    <w:rsid w:val="00B42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5C"/>
    <w:pPr>
      <w:jc w:val="both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4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2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75"/>
  </w:style>
  <w:style w:type="paragraph" w:styleId="Footer">
    <w:name w:val="footer"/>
    <w:basedOn w:val="Normal"/>
    <w:link w:val="FooterChar"/>
    <w:uiPriority w:val="99"/>
    <w:unhideWhenUsed/>
    <w:rsid w:val="00A96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75"/>
  </w:style>
  <w:style w:type="character" w:customStyle="1" w:styleId="Heading2Char">
    <w:name w:val="Heading 2 Char"/>
    <w:basedOn w:val="DefaultParagraphFont"/>
    <w:link w:val="Heading2"/>
    <w:uiPriority w:val="9"/>
    <w:rsid w:val="00AF1A5C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4980</Characters>
  <Application>Microsoft Office Word</Application>
  <DocSecurity>0</DocSecurity>
  <Lines>110</Lines>
  <Paragraphs>47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2022-03-29T01:47:00Z</dcterms:created>
  <dcterms:modified xsi:type="dcterms:W3CDTF">2022-03-29T01:47:00Z</dcterms:modified>
  <cp:category/>
</cp:coreProperties>
</file>