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9698" w14:textId="77777777" w:rsidR="00967A16" w:rsidRDefault="00967A16" w:rsidP="00967A16">
      <w:pPr>
        <w:pStyle w:val="Default"/>
        <w:jc w:val="center"/>
      </w:pPr>
    </w:p>
    <w:p w14:paraId="5A7B9754" w14:textId="2BD03B7E" w:rsidR="00967A16" w:rsidRDefault="00967A16" w:rsidP="00967A16">
      <w:pPr>
        <w:pStyle w:val="Default"/>
        <w:jc w:val="center"/>
        <w:rPr>
          <w:b/>
          <w:bCs/>
          <w:sz w:val="22"/>
          <w:szCs w:val="22"/>
        </w:rPr>
      </w:pPr>
      <w:r>
        <w:rPr>
          <w:b/>
          <w:bCs/>
          <w:sz w:val="22"/>
          <w:szCs w:val="22"/>
        </w:rPr>
        <w:t>SOLOMON ISLANDS SKILLS FOR ECONOMIC GROWTH PROGRAM (S4EG)</w:t>
      </w:r>
    </w:p>
    <w:p w14:paraId="68D826FF" w14:textId="6E8714E1" w:rsidR="00967A16" w:rsidRDefault="00967A16" w:rsidP="00967A16">
      <w:pPr>
        <w:pStyle w:val="Default"/>
        <w:jc w:val="center"/>
        <w:rPr>
          <w:sz w:val="22"/>
          <w:szCs w:val="22"/>
        </w:rPr>
      </w:pPr>
      <w:r>
        <w:rPr>
          <w:b/>
          <w:bCs/>
          <w:sz w:val="22"/>
          <w:szCs w:val="22"/>
        </w:rPr>
        <w:t>Recommendations and Management Response</w:t>
      </w:r>
    </w:p>
    <w:p w14:paraId="475D067D" w14:textId="77777777" w:rsidR="00967A16" w:rsidRDefault="00967A16" w:rsidP="00967A16">
      <w:pPr>
        <w:pStyle w:val="Default"/>
        <w:rPr>
          <w:color w:val="aut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33"/>
        <w:gridCol w:w="3433"/>
        <w:gridCol w:w="3433"/>
        <w:gridCol w:w="3433"/>
      </w:tblGrid>
      <w:tr w:rsidR="00967A16" w14:paraId="57F313FD" w14:textId="77777777" w:rsidTr="00967A16">
        <w:tblPrEx>
          <w:tblCellMar>
            <w:top w:w="0" w:type="dxa"/>
            <w:bottom w:w="0" w:type="dxa"/>
          </w:tblCellMar>
        </w:tblPrEx>
        <w:trPr>
          <w:trHeight w:val="103"/>
        </w:trPr>
        <w:tc>
          <w:tcPr>
            <w:tcW w:w="3433" w:type="dxa"/>
            <w:tcBorders>
              <w:top w:val="none" w:sz="6" w:space="0" w:color="auto"/>
              <w:bottom w:val="none" w:sz="6" w:space="0" w:color="auto"/>
              <w:right w:val="none" w:sz="6" w:space="0" w:color="auto"/>
            </w:tcBorders>
            <w:shd w:val="clear" w:color="auto" w:fill="A6A6A6" w:themeFill="background1" w:themeFillShade="A6"/>
          </w:tcPr>
          <w:p w14:paraId="56CEBAEE" w14:textId="77777777" w:rsidR="00967A16" w:rsidRDefault="00967A16">
            <w:pPr>
              <w:pStyle w:val="Default"/>
              <w:rPr>
                <w:sz w:val="22"/>
                <w:szCs w:val="22"/>
              </w:rPr>
            </w:pPr>
            <w:r>
              <w:rPr>
                <w:color w:val="auto"/>
              </w:rPr>
              <w:t xml:space="preserve"> </w:t>
            </w:r>
            <w:r>
              <w:rPr>
                <w:b/>
                <w:bCs/>
                <w:sz w:val="22"/>
                <w:szCs w:val="22"/>
              </w:rPr>
              <w:t xml:space="preserve">RECOMMENDATION </w:t>
            </w:r>
          </w:p>
        </w:tc>
        <w:tc>
          <w:tcPr>
            <w:tcW w:w="3433" w:type="dxa"/>
            <w:tcBorders>
              <w:top w:val="none" w:sz="6" w:space="0" w:color="auto"/>
              <w:left w:val="none" w:sz="6" w:space="0" w:color="auto"/>
              <w:bottom w:val="none" w:sz="6" w:space="0" w:color="auto"/>
              <w:right w:val="none" w:sz="6" w:space="0" w:color="auto"/>
            </w:tcBorders>
            <w:shd w:val="clear" w:color="auto" w:fill="A6A6A6" w:themeFill="background1" w:themeFillShade="A6"/>
          </w:tcPr>
          <w:p w14:paraId="53E62E47" w14:textId="77777777" w:rsidR="00967A16" w:rsidRDefault="00967A16">
            <w:pPr>
              <w:pStyle w:val="Default"/>
              <w:rPr>
                <w:sz w:val="22"/>
                <w:szCs w:val="22"/>
              </w:rPr>
            </w:pPr>
            <w:r>
              <w:rPr>
                <w:b/>
                <w:bCs/>
                <w:sz w:val="22"/>
                <w:szCs w:val="22"/>
              </w:rPr>
              <w:t xml:space="preserve">RESPONSE </w:t>
            </w:r>
          </w:p>
        </w:tc>
        <w:tc>
          <w:tcPr>
            <w:tcW w:w="3433" w:type="dxa"/>
            <w:tcBorders>
              <w:top w:val="none" w:sz="6" w:space="0" w:color="auto"/>
              <w:left w:val="none" w:sz="6" w:space="0" w:color="auto"/>
              <w:bottom w:val="none" w:sz="6" w:space="0" w:color="auto"/>
              <w:right w:val="none" w:sz="6" w:space="0" w:color="auto"/>
            </w:tcBorders>
            <w:shd w:val="clear" w:color="auto" w:fill="A6A6A6" w:themeFill="background1" w:themeFillShade="A6"/>
          </w:tcPr>
          <w:p w14:paraId="408A3043" w14:textId="77777777" w:rsidR="00967A16" w:rsidRDefault="00967A16">
            <w:pPr>
              <w:pStyle w:val="Default"/>
              <w:rPr>
                <w:sz w:val="22"/>
                <w:szCs w:val="22"/>
              </w:rPr>
            </w:pPr>
            <w:r>
              <w:rPr>
                <w:b/>
                <w:bCs/>
                <w:sz w:val="22"/>
                <w:szCs w:val="22"/>
              </w:rPr>
              <w:t xml:space="preserve">EXPLANATION </w:t>
            </w:r>
          </w:p>
        </w:tc>
        <w:tc>
          <w:tcPr>
            <w:tcW w:w="3433" w:type="dxa"/>
            <w:tcBorders>
              <w:top w:val="none" w:sz="6" w:space="0" w:color="auto"/>
              <w:left w:val="none" w:sz="6" w:space="0" w:color="auto"/>
              <w:bottom w:val="none" w:sz="6" w:space="0" w:color="auto"/>
            </w:tcBorders>
            <w:shd w:val="clear" w:color="auto" w:fill="A6A6A6" w:themeFill="background1" w:themeFillShade="A6"/>
          </w:tcPr>
          <w:p w14:paraId="106A4559" w14:textId="77777777" w:rsidR="00967A16" w:rsidRDefault="00967A16">
            <w:pPr>
              <w:pStyle w:val="Default"/>
              <w:rPr>
                <w:sz w:val="22"/>
                <w:szCs w:val="22"/>
              </w:rPr>
            </w:pPr>
            <w:r>
              <w:rPr>
                <w:b/>
                <w:bCs/>
                <w:sz w:val="22"/>
                <w:szCs w:val="22"/>
              </w:rPr>
              <w:t xml:space="preserve">ACTION PLAN </w:t>
            </w:r>
          </w:p>
        </w:tc>
      </w:tr>
      <w:tr w:rsidR="00967A16" w14:paraId="69838867" w14:textId="77777777">
        <w:tblPrEx>
          <w:tblCellMar>
            <w:top w:w="0" w:type="dxa"/>
            <w:bottom w:w="0" w:type="dxa"/>
          </w:tblCellMar>
        </w:tblPrEx>
        <w:trPr>
          <w:trHeight w:val="1156"/>
        </w:trPr>
        <w:tc>
          <w:tcPr>
            <w:tcW w:w="3433" w:type="dxa"/>
            <w:tcBorders>
              <w:top w:val="none" w:sz="6" w:space="0" w:color="auto"/>
              <w:bottom w:val="none" w:sz="6" w:space="0" w:color="auto"/>
              <w:right w:val="none" w:sz="6" w:space="0" w:color="auto"/>
            </w:tcBorders>
          </w:tcPr>
          <w:p w14:paraId="2352B4A4" w14:textId="77777777" w:rsidR="00967A16" w:rsidRDefault="00967A16">
            <w:pPr>
              <w:pStyle w:val="Default"/>
              <w:rPr>
                <w:sz w:val="20"/>
                <w:szCs w:val="20"/>
              </w:rPr>
            </w:pPr>
            <w:r>
              <w:rPr>
                <w:b/>
                <w:bCs/>
                <w:sz w:val="20"/>
                <w:szCs w:val="20"/>
              </w:rPr>
              <w:t xml:space="preserve">Recommendation 1 </w:t>
            </w:r>
          </w:p>
          <w:p w14:paraId="36E8C85A" w14:textId="77777777" w:rsidR="00967A16" w:rsidRDefault="00967A16">
            <w:pPr>
              <w:pStyle w:val="Default"/>
              <w:rPr>
                <w:sz w:val="20"/>
                <w:szCs w:val="20"/>
              </w:rPr>
            </w:pPr>
            <w:r>
              <w:rPr>
                <w:sz w:val="20"/>
                <w:szCs w:val="20"/>
              </w:rPr>
              <w:t xml:space="preserve">DFAT to extend the current phase for 12 months to allow time to assess the best model moving forward. This would allow for one more year of implementation to consolidate outcomes and obtain more clarity on APTC’s work program and the corresponding SI budget before commencing on a design and tendering process in early 2020. </w:t>
            </w:r>
          </w:p>
        </w:tc>
        <w:tc>
          <w:tcPr>
            <w:tcW w:w="3433" w:type="dxa"/>
            <w:tcBorders>
              <w:top w:val="none" w:sz="6" w:space="0" w:color="auto"/>
              <w:left w:val="none" w:sz="6" w:space="0" w:color="auto"/>
              <w:bottom w:val="none" w:sz="6" w:space="0" w:color="auto"/>
              <w:right w:val="none" w:sz="6" w:space="0" w:color="auto"/>
            </w:tcBorders>
          </w:tcPr>
          <w:p w14:paraId="1B5AF732" w14:textId="77777777" w:rsidR="00967A16" w:rsidRDefault="00967A16">
            <w:pPr>
              <w:pStyle w:val="Default"/>
              <w:rPr>
                <w:sz w:val="20"/>
                <w:szCs w:val="20"/>
              </w:rPr>
            </w:pPr>
            <w:r>
              <w:rPr>
                <w:b/>
                <w:bCs/>
                <w:sz w:val="20"/>
                <w:szCs w:val="20"/>
              </w:rPr>
              <w:t xml:space="preserve">Partly Agree </w:t>
            </w:r>
          </w:p>
        </w:tc>
        <w:tc>
          <w:tcPr>
            <w:tcW w:w="3433" w:type="dxa"/>
            <w:tcBorders>
              <w:top w:val="none" w:sz="6" w:space="0" w:color="auto"/>
              <w:left w:val="none" w:sz="6" w:space="0" w:color="auto"/>
              <w:bottom w:val="none" w:sz="6" w:space="0" w:color="auto"/>
              <w:right w:val="none" w:sz="6" w:space="0" w:color="auto"/>
            </w:tcBorders>
          </w:tcPr>
          <w:p w14:paraId="0BC9EC1E" w14:textId="77777777" w:rsidR="00967A16" w:rsidRDefault="00967A16">
            <w:pPr>
              <w:pStyle w:val="Default"/>
              <w:rPr>
                <w:sz w:val="20"/>
                <w:szCs w:val="20"/>
              </w:rPr>
            </w:pPr>
            <w:r>
              <w:rPr>
                <w:sz w:val="20"/>
                <w:szCs w:val="20"/>
              </w:rPr>
              <w:t xml:space="preserve">DFAT will consider this recommendation in accordance with </w:t>
            </w:r>
            <w:proofErr w:type="gramStart"/>
            <w:r>
              <w:rPr>
                <w:sz w:val="20"/>
                <w:szCs w:val="20"/>
              </w:rPr>
              <w:t>a number of</w:t>
            </w:r>
            <w:proofErr w:type="gramEnd"/>
            <w:r>
              <w:rPr>
                <w:sz w:val="20"/>
                <w:szCs w:val="20"/>
              </w:rPr>
              <w:t xml:space="preserve"> factors, including Commonwealth procurement guidelines and value for money principles. </w:t>
            </w:r>
          </w:p>
        </w:tc>
        <w:tc>
          <w:tcPr>
            <w:tcW w:w="3433" w:type="dxa"/>
            <w:tcBorders>
              <w:top w:val="none" w:sz="6" w:space="0" w:color="auto"/>
              <w:left w:val="none" w:sz="6" w:space="0" w:color="auto"/>
              <w:bottom w:val="none" w:sz="6" w:space="0" w:color="auto"/>
            </w:tcBorders>
          </w:tcPr>
          <w:p w14:paraId="5C740227" w14:textId="77777777" w:rsidR="00967A16" w:rsidRDefault="00967A16">
            <w:pPr>
              <w:pStyle w:val="Default"/>
              <w:rPr>
                <w:sz w:val="20"/>
                <w:szCs w:val="20"/>
              </w:rPr>
            </w:pPr>
            <w:r>
              <w:rPr>
                <w:sz w:val="20"/>
                <w:szCs w:val="20"/>
              </w:rPr>
              <w:t xml:space="preserve">DFAT will consider extending the program by 12 months. </w:t>
            </w:r>
          </w:p>
        </w:tc>
      </w:tr>
      <w:tr w:rsidR="00967A16" w14:paraId="0341A96E" w14:textId="77777777">
        <w:tblPrEx>
          <w:tblCellMar>
            <w:top w:w="0" w:type="dxa"/>
            <w:bottom w:w="0" w:type="dxa"/>
          </w:tblCellMar>
        </w:tblPrEx>
        <w:trPr>
          <w:trHeight w:val="1556"/>
        </w:trPr>
        <w:tc>
          <w:tcPr>
            <w:tcW w:w="3433" w:type="dxa"/>
            <w:tcBorders>
              <w:top w:val="none" w:sz="6" w:space="0" w:color="auto"/>
              <w:bottom w:val="none" w:sz="6" w:space="0" w:color="auto"/>
              <w:right w:val="none" w:sz="6" w:space="0" w:color="auto"/>
            </w:tcBorders>
          </w:tcPr>
          <w:p w14:paraId="7614C962" w14:textId="77777777" w:rsidR="00967A16" w:rsidRDefault="00967A16">
            <w:pPr>
              <w:pStyle w:val="Default"/>
              <w:rPr>
                <w:sz w:val="20"/>
                <w:szCs w:val="20"/>
              </w:rPr>
            </w:pPr>
            <w:r>
              <w:rPr>
                <w:b/>
                <w:bCs/>
                <w:sz w:val="20"/>
                <w:szCs w:val="20"/>
              </w:rPr>
              <w:t xml:space="preserve">Recommendation 2 </w:t>
            </w:r>
          </w:p>
          <w:p w14:paraId="167E9902" w14:textId="77777777" w:rsidR="00967A16" w:rsidRDefault="00967A16">
            <w:pPr>
              <w:pStyle w:val="Default"/>
              <w:rPr>
                <w:sz w:val="20"/>
                <w:szCs w:val="20"/>
              </w:rPr>
            </w:pPr>
            <w:r>
              <w:rPr>
                <w:sz w:val="20"/>
                <w:szCs w:val="20"/>
              </w:rPr>
              <w:t xml:space="preserve">DFAT to consolidate support for SITESA but retain careful oversight of risks relating to institutionalisation of the authority. If SITESA fails to be gazetted or lack of institutionalisation transpires for other reasons DFAT should consider shifting the focus to regional accreditation for TVET courses. </w:t>
            </w:r>
          </w:p>
        </w:tc>
        <w:tc>
          <w:tcPr>
            <w:tcW w:w="3433" w:type="dxa"/>
            <w:tcBorders>
              <w:top w:val="none" w:sz="6" w:space="0" w:color="auto"/>
              <w:left w:val="none" w:sz="6" w:space="0" w:color="auto"/>
              <w:bottom w:val="none" w:sz="6" w:space="0" w:color="auto"/>
              <w:right w:val="none" w:sz="6" w:space="0" w:color="auto"/>
            </w:tcBorders>
          </w:tcPr>
          <w:p w14:paraId="11C0A47E" w14:textId="77777777" w:rsidR="00967A16" w:rsidRDefault="00967A16">
            <w:pPr>
              <w:pStyle w:val="Default"/>
              <w:rPr>
                <w:sz w:val="20"/>
                <w:szCs w:val="20"/>
              </w:rPr>
            </w:pPr>
            <w:r>
              <w:rPr>
                <w:b/>
                <w:bCs/>
                <w:sz w:val="20"/>
                <w:szCs w:val="20"/>
              </w:rPr>
              <w:t xml:space="preserve">Partly Agree </w:t>
            </w:r>
          </w:p>
        </w:tc>
        <w:tc>
          <w:tcPr>
            <w:tcW w:w="3433" w:type="dxa"/>
            <w:tcBorders>
              <w:top w:val="none" w:sz="6" w:space="0" w:color="auto"/>
              <w:left w:val="none" w:sz="6" w:space="0" w:color="auto"/>
              <w:bottom w:val="none" w:sz="6" w:space="0" w:color="auto"/>
              <w:right w:val="none" w:sz="6" w:space="0" w:color="auto"/>
            </w:tcBorders>
          </w:tcPr>
          <w:p w14:paraId="2673232F" w14:textId="77777777" w:rsidR="00967A16" w:rsidRDefault="00967A16">
            <w:pPr>
              <w:pStyle w:val="Default"/>
              <w:rPr>
                <w:sz w:val="20"/>
                <w:szCs w:val="20"/>
              </w:rPr>
            </w:pPr>
            <w:r>
              <w:rPr>
                <w:sz w:val="20"/>
                <w:szCs w:val="20"/>
              </w:rPr>
              <w:t xml:space="preserve">The decision on whether to establish SITESA is a matter for the Solomon Islands Government (SIG). DFAT and S4EG will support SIG to establish SITESA if it is a priority for SIG. </w:t>
            </w:r>
          </w:p>
          <w:p w14:paraId="2A197866" w14:textId="77777777" w:rsidR="00967A16" w:rsidRDefault="00967A16">
            <w:pPr>
              <w:pStyle w:val="Default"/>
              <w:rPr>
                <w:sz w:val="20"/>
                <w:szCs w:val="20"/>
              </w:rPr>
            </w:pPr>
            <w:r>
              <w:rPr>
                <w:sz w:val="20"/>
                <w:szCs w:val="20"/>
              </w:rPr>
              <w:t xml:space="preserve">As a temporary solution, SIG has had courses developed with the assistance of S4EG accredited by the Fiji Higher Education Authority. This may be an appropriate long-term alternative if SIG priorities change and SITESA is not established. </w:t>
            </w:r>
          </w:p>
        </w:tc>
        <w:tc>
          <w:tcPr>
            <w:tcW w:w="3433" w:type="dxa"/>
            <w:tcBorders>
              <w:top w:val="none" w:sz="6" w:space="0" w:color="auto"/>
              <w:left w:val="none" w:sz="6" w:space="0" w:color="auto"/>
              <w:bottom w:val="none" w:sz="6" w:space="0" w:color="auto"/>
            </w:tcBorders>
          </w:tcPr>
          <w:p w14:paraId="2E2CAEFB" w14:textId="77777777" w:rsidR="00967A16" w:rsidRDefault="00967A16">
            <w:pPr>
              <w:pStyle w:val="Default"/>
              <w:rPr>
                <w:sz w:val="20"/>
                <w:szCs w:val="20"/>
              </w:rPr>
            </w:pPr>
            <w:r>
              <w:rPr>
                <w:sz w:val="20"/>
                <w:szCs w:val="20"/>
              </w:rPr>
              <w:t xml:space="preserve">DFAT and S4EG will continue to provide support to SIG to establish SITESA while it is a SIG priority. If SIG priorities change, DFAT and S4EG will support SIG to investigate other options, including accreditation through the Fiji Higher Education Authority. </w:t>
            </w:r>
          </w:p>
        </w:tc>
      </w:tr>
      <w:tr w:rsidR="00967A16" w14:paraId="6CD1C2AC" w14:textId="77777777">
        <w:tblPrEx>
          <w:tblCellMar>
            <w:top w:w="0" w:type="dxa"/>
            <w:bottom w:w="0" w:type="dxa"/>
          </w:tblCellMar>
        </w:tblPrEx>
        <w:trPr>
          <w:trHeight w:val="759"/>
        </w:trPr>
        <w:tc>
          <w:tcPr>
            <w:tcW w:w="3433" w:type="dxa"/>
            <w:tcBorders>
              <w:top w:val="none" w:sz="6" w:space="0" w:color="auto"/>
              <w:bottom w:val="none" w:sz="6" w:space="0" w:color="auto"/>
              <w:right w:val="none" w:sz="6" w:space="0" w:color="auto"/>
            </w:tcBorders>
          </w:tcPr>
          <w:p w14:paraId="090D9710" w14:textId="77777777" w:rsidR="00967A16" w:rsidRDefault="00967A16">
            <w:pPr>
              <w:pStyle w:val="Default"/>
              <w:rPr>
                <w:sz w:val="20"/>
                <w:szCs w:val="20"/>
              </w:rPr>
            </w:pPr>
            <w:r>
              <w:rPr>
                <w:b/>
                <w:bCs/>
                <w:sz w:val="20"/>
                <w:szCs w:val="20"/>
              </w:rPr>
              <w:lastRenderedPageBreak/>
              <w:t xml:space="preserve">Recommendation 3 </w:t>
            </w:r>
          </w:p>
          <w:p w14:paraId="6968F9D5" w14:textId="77777777" w:rsidR="00967A16" w:rsidRDefault="00967A16">
            <w:pPr>
              <w:pStyle w:val="Default"/>
              <w:rPr>
                <w:sz w:val="20"/>
                <w:szCs w:val="20"/>
              </w:rPr>
            </w:pPr>
            <w:r>
              <w:rPr>
                <w:sz w:val="20"/>
                <w:szCs w:val="20"/>
              </w:rPr>
              <w:t xml:space="preserve">DFAT to support SIG to consolidate the training packages and institutional support at SINU and RTCs but retain oversight of the risks relating to governance at the institutions. </w:t>
            </w:r>
          </w:p>
        </w:tc>
        <w:tc>
          <w:tcPr>
            <w:tcW w:w="3433" w:type="dxa"/>
            <w:tcBorders>
              <w:top w:val="none" w:sz="6" w:space="0" w:color="auto"/>
              <w:left w:val="none" w:sz="6" w:space="0" w:color="auto"/>
              <w:bottom w:val="none" w:sz="6" w:space="0" w:color="auto"/>
              <w:right w:val="none" w:sz="6" w:space="0" w:color="auto"/>
            </w:tcBorders>
          </w:tcPr>
          <w:p w14:paraId="7B4559FA" w14:textId="77777777" w:rsidR="00967A16" w:rsidRDefault="00967A16">
            <w:pPr>
              <w:pStyle w:val="Default"/>
              <w:rPr>
                <w:sz w:val="20"/>
                <w:szCs w:val="20"/>
              </w:rPr>
            </w:pPr>
            <w:r>
              <w:rPr>
                <w:b/>
                <w:bCs/>
                <w:sz w:val="20"/>
                <w:szCs w:val="20"/>
              </w:rPr>
              <w:t xml:space="preserve">Agree </w:t>
            </w:r>
          </w:p>
        </w:tc>
        <w:tc>
          <w:tcPr>
            <w:tcW w:w="3433" w:type="dxa"/>
            <w:tcBorders>
              <w:top w:val="none" w:sz="6" w:space="0" w:color="auto"/>
              <w:left w:val="none" w:sz="6" w:space="0" w:color="auto"/>
              <w:bottom w:val="none" w:sz="6" w:space="0" w:color="auto"/>
              <w:right w:val="none" w:sz="6" w:space="0" w:color="auto"/>
            </w:tcBorders>
          </w:tcPr>
          <w:p w14:paraId="2E99B52C" w14:textId="77777777" w:rsidR="00967A16" w:rsidRDefault="00967A16">
            <w:pPr>
              <w:pStyle w:val="Default"/>
              <w:rPr>
                <w:sz w:val="20"/>
                <w:szCs w:val="20"/>
              </w:rPr>
            </w:pPr>
            <w:r>
              <w:rPr>
                <w:sz w:val="20"/>
                <w:szCs w:val="20"/>
              </w:rPr>
              <w:t xml:space="preserve">We believe this will be a role for SITESA when it is established. </w:t>
            </w:r>
          </w:p>
        </w:tc>
        <w:tc>
          <w:tcPr>
            <w:tcW w:w="3433" w:type="dxa"/>
            <w:tcBorders>
              <w:top w:val="none" w:sz="6" w:space="0" w:color="auto"/>
              <w:left w:val="none" w:sz="6" w:space="0" w:color="auto"/>
              <w:bottom w:val="none" w:sz="6" w:space="0" w:color="auto"/>
            </w:tcBorders>
          </w:tcPr>
          <w:p w14:paraId="59C81B72" w14:textId="77777777" w:rsidR="00967A16" w:rsidRDefault="00967A16">
            <w:pPr>
              <w:pStyle w:val="Default"/>
              <w:rPr>
                <w:sz w:val="20"/>
                <w:szCs w:val="20"/>
              </w:rPr>
            </w:pPr>
            <w:r>
              <w:rPr>
                <w:sz w:val="20"/>
                <w:szCs w:val="20"/>
              </w:rPr>
              <w:t xml:space="preserve">DFAT and S4EG will continue to support training institutes to deliver the new courses while closely monitoring risks relating to governance at the institutions the program supports. </w:t>
            </w:r>
          </w:p>
        </w:tc>
      </w:tr>
      <w:tr w:rsidR="00967A16" w14:paraId="3F146CF2" w14:textId="77777777">
        <w:tblPrEx>
          <w:tblCellMar>
            <w:top w:w="0" w:type="dxa"/>
            <w:bottom w:w="0" w:type="dxa"/>
          </w:tblCellMar>
        </w:tblPrEx>
        <w:trPr>
          <w:trHeight w:val="358"/>
        </w:trPr>
        <w:tc>
          <w:tcPr>
            <w:tcW w:w="3433" w:type="dxa"/>
            <w:tcBorders>
              <w:top w:val="none" w:sz="6" w:space="0" w:color="auto"/>
              <w:bottom w:val="none" w:sz="6" w:space="0" w:color="auto"/>
              <w:right w:val="none" w:sz="6" w:space="0" w:color="auto"/>
            </w:tcBorders>
          </w:tcPr>
          <w:p w14:paraId="46262DA8" w14:textId="77777777" w:rsidR="00967A16" w:rsidRDefault="00967A16">
            <w:pPr>
              <w:pStyle w:val="Default"/>
              <w:rPr>
                <w:sz w:val="20"/>
                <w:szCs w:val="20"/>
              </w:rPr>
            </w:pPr>
            <w:r>
              <w:rPr>
                <w:b/>
                <w:bCs/>
                <w:sz w:val="20"/>
                <w:szCs w:val="20"/>
              </w:rPr>
              <w:t xml:space="preserve">Recommendation 4 </w:t>
            </w:r>
          </w:p>
          <w:p w14:paraId="634B67EB" w14:textId="77777777" w:rsidR="00967A16" w:rsidRDefault="00967A16">
            <w:pPr>
              <w:pStyle w:val="Default"/>
              <w:rPr>
                <w:sz w:val="20"/>
                <w:szCs w:val="20"/>
              </w:rPr>
            </w:pPr>
            <w:r>
              <w:rPr>
                <w:sz w:val="20"/>
                <w:szCs w:val="20"/>
              </w:rPr>
              <w:t xml:space="preserve">DFAT to consolidate and continue to support linkages between SINU/RTCs and industry and </w:t>
            </w:r>
          </w:p>
          <w:p w14:paraId="39A8C14D" w14:textId="77777777" w:rsidR="00967A16" w:rsidRDefault="00967A16" w:rsidP="00967A16">
            <w:pPr>
              <w:pStyle w:val="Default"/>
              <w:rPr>
                <w:sz w:val="20"/>
                <w:szCs w:val="20"/>
              </w:rPr>
            </w:pPr>
            <w:r>
              <w:rPr>
                <w:sz w:val="20"/>
                <w:szCs w:val="20"/>
              </w:rPr>
              <w:t xml:space="preserve">conduct further analysis of opportunities for industry to fund training. This would also include S4EG conducting further analysis on how to support governance and management issues at partner institutions </w:t>
            </w:r>
          </w:p>
          <w:p w14:paraId="41B25289" w14:textId="7E8F876D" w:rsidR="00967A16" w:rsidRDefault="00967A16">
            <w:pPr>
              <w:pStyle w:val="Default"/>
              <w:rPr>
                <w:sz w:val="20"/>
                <w:szCs w:val="20"/>
              </w:rPr>
            </w:pPr>
          </w:p>
        </w:tc>
        <w:tc>
          <w:tcPr>
            <w:tcW w:w="3433" w:type="dxa"/>
            <w:tcBorders>
              <w:top w:val="none" w:sz="6" w:space="0" w:color="auto"/>
              <w:left w:val="none" w:sz="6" w:space="0" w:color="auto"/>
              <w:bottom w:val="none" w:sz="6" w:space="0" w:color="auto"/>
              <w:right w:val="none" w:sz="6" w:space="0" w:color="auto"/>
            </w:tcBorders>
          </w:tcPr>
          <w:p w14:paraId="711516B3" w14:textId="77777777" w:rsidR="00967A16" w:rsidRDefault="00967A16">
            <w:pPr>
              <w:pStyle w:val="Default"/>
              <w:rPr>
                <w:sz w:val="20"/>
                <w:szCs w:val="20"/>
              </w:rPr>
            </w:pPr>
            <w:r>
              <w:rPr>
                <w:b/>
                <w:bCs/>
                <w:sz w:val="20"/>
                <w:szCs w:val="20"/>
              </w:rPr>
              <w:t xml:space="preserve">Partly Agree </w:t>
            </w:r>
          </w:p>
        </w:tc>
        <w:tc>
          <w:tcPr>
            <w:tcW w:w="3433" w:type="dxa"/>
            <w:tcBorders>
              <w:top w:val="none" w:sz="6" w:space="0" w:color="auto"/>
              <w:left w:val="none" w:sz="6" w:space="0" w:color="auto"/>
              <w:bottom w:val="none" w:sz="6" w:space="0" w:color="auto"/>
              <w:right w:val="none" w:sz="6" w:space="0" w:color="auto"/>
            </w:tcBorders>
          </w:tcPr>
          <w:p w14:paraId="17052736" w14:textId="77777777" w:rsidR="00967A16" w:rsidRDefault="00967A16">
            <w:pPr>
              <w:pStyle w:val="Default"/>
              <w:rPr>
                <w:sz w:val="20"/>
                <w:szCs w:val="20"/>
              </w:rPr>
            </w:pPr>
            <w:r>
              <w:rPr>
                <w:sz w:val="20"/>
                <w:szCs w:val="20"/>
              </w:rPr>
              <w:t xml:space="preserve">DFAT and S4EG will continue to support linkages between training institutes and industry, including through the bi-annual </w:t>
            </w:r>
          </w:p>
          <w:p w14:paraId="606E5A3F" w14:textId="77777777" w:rsidR="00967A16" w:rsidRDefault="00967A16" w:rsidP="00967A16">
            <w:pPr>
              <w:pStyle w:val="Default"/>
              <w:rPr>
                <w:sz w:val="20"/>
                <w:szCs w:val="20"/>
              </w:rPr>
            </w:pPr>
            <w:r>
              <w:rPr>
                <w:sz w:val="20"/>
                <w:szCs w:val="20"/>
              </w:rPr>
              <w:t xml:space="preserve">Strategic Advisory Group meetings which bring together representatives from training institutes, </w:t>
            </w:r>
            <w:proofErr w:type="gramStart"/>
            <w:r>
              <w:rPr>
                <w:sz w:val="20"/>
                <w:szCs w:val="20"/>
              </w:rPr>
              <w:t>industry</w:t>
            </w:r>
            <w:proofErr w:type="gramEnd"/>
            <w:r>
              <w:rPr>
                <w:sz w:val="20"/>
                <w:szCs w:val="20"/>
              </w:rPr>
              <w:t xml:space="preserve"> and the Solomon Islands Government. DFAT will also work with training institutes to investigate opportunities for industry to fund training. </w:t>
            </w:r>
          </w:p>
          <w:p w14:paraId="5114D56D" w14:textId="17906F05" w:rsidR="00967A16" w:rsidRDefault="00967A16" w:rsidP="00967A16">
            <w:pPr>
              <w:pStyle w:val="Default"/>
              <w:rPr>
                <w:sz w:val="20"/>
                <w:szCs w:val="20"/>
              </w:rPr>
            </w:pPr>
            <w:r>
              <w:rPr>
                <w:sz w:val="20"/>
                <w:szCs w:val="20"/>
              </w:rPr>
              <w:t xml:space="preserve">The S4EG program has provided significant support to improve governance at training institutes, including through quality audits and improvement plans. This was noted in the evaluation report. If DFAT decides to design another stage of the </w:t>
            </w:r>
            <w:proofErr w:type="gramStart"/>
            <w:r>
              <w:rPr>
                <w:sz w:val="20"/>
                <w:szCs w:val="20"/>
              </w:rPr>
              <w:t>program</w:t>
            </w:r>
            <w:proofErr w:type="gramEnd"/>
            <w:r>
              <w:rPr>
                <w:sz w:val="20"/>
                <w:szCs w:val="20"/>
              </w:rPr>
              <w:t xml:space="preserve"> we will consider conducting further analysis on additional ways to support governance and management at partner institutions. </w:t>
            </w:r>
          </w:p>
        </w:tc>
        <w:tc>
          <w:tcPr>
            <w:tcW w:w="3433" w:type="dxa"/>
            <w:tcBorders>
              <w:top w:val="none" w:sz="6" w:space="0" w:color="auto"/>
              <w:left w:val="none" w:sz="6" w:space="0" w:color="auto"/>
              <w:bottom w:val="none" w:sz="6" w:space="0" w:color="auto"/>
            </w:tcBorders>
          </w:tcPr>
          <w:p w14:paraId="528084C3" w14:textId="77777777" w:rsidR="00967A16" w:rsidRDefault="00967A16">
            <w:pPr>
              <w:pStyle w:val="Default"/>
              <w:rPr>
                <w:sz w:val="20"/>
                <w:szCs w:val="20"/>
              </w:rPr>
            </w:pPr>
            <w:r>
              <w:rPr>
                <w:sz w:val="20"/>
                <w:szCs w:val="20"/>
              </w:rPr>
              <w:t>DFAT and S4EG will continue to support linkages with training institutes and industry, and will als</w:t>
            </w:r>
            <w:r>
              <w:rPr>
                <w:sz w:val="20"/>
                <w:szCs w:val="20"/>
              </w:rPr>
              <w:t xml:space="preserve">o </w:t>
            </w:r>
          </w:p>
          <w:p w14:paraId="6CAF53D4" w14:textId="77777777" w:rsidR="00967A16" w:rsidRDefault="00967A16" w:rsidP="00967A16">
            <w:pPr>
              <w:pStyle w:val="Default"/>
              <w:rPr>
                <w:sz w:val="20"/>
                <w:szCs w:val="20"/>
              </w:rPr>
            </w:pPr>
            <w:r>
              <w:rPr>
                <w:sz w:val="20"/>
                <w:szCs w:val="20"/>
              </w:rPr>
              <w:t xml:space="preserve">work with training institutes to investigate opportunities for industry to fund training. </w:t>
            </w:r>
          </w:p>
          <w:p w14:paraId="274C8EF1" w14:textId="4ED9FC4E" w:rsidR="00967A16" w:rsidRDefault="00967A16" w:rsidP="00967A16">
            <w:pPr>
              <w:pStyle w:val="Default"/>
              <w:rPr>
                <w:sz w:val="20"/>
                <w:szCs w:val="20"/>
              </w:rPr>
            </w:pPr>
            <w:r>
              <w:rPr>
                <w:sz w:val="20"/>
                <w:szCs w:val="20"/>
              </w:rPr>
              <w:t xml:space="preserve">DFAT and S4EG will continue to support governance and management at training </w:t>
            </w:r>
            <w:proofErr w:type="gramStart"/>
            <w:r>
              <w:rPr>
                <w:sz w:val="20"/>
                <w:szCs w:val="20"/>
              </w:rPr>
              <w:t>institutes, and</w:t>
            </w:r>
            <w:proofErr w:type="gramEnd"/>
            <w:r>
              <w:rPr>
                <w:sz w:val="20"/>
                <w:szCs w:val="20"/>
              </w:rPr>
              <w:t xml:space="preserve"> may conduct further analysis around this if there is a second phase of the program.  </w:t>
            </w:r>
          </w:p>
        </w:tc>
      </w:tr>
      <w:tr w:rsidR="00967A16" w14:paraId="39EA70E1" w14:textId="77777777" w:rsidTr="00967A16">
        <w:tblPrEx>
          <w:tblCellMar>
            <w:top w:w="0" w:type="dxa"/>
            <w:bottom w:w="0" w:type="dxa"/>
          </w:tblCellMar>
        </w:tblPrEx>
        <w:trPr>
          <w:trHeight w:val="358"/>
        </w:trPr>
        <w:tc>
          <w:tcPr>
            <w:tcW w:w="3433" w:type="dxa"/>
            <w:tcBorders>
              <w:top w:val="none" w:sz="6" w:space="0" w:color="auto"/>
              <w:left w:val="none" w:sz="6" w:space="0" w:color="auto"/>
              <w:bottom w:val="none" w:sz="6" w:space="0" w:color="auto"/>
              <w:right w:val="none" w:sz="6" w:space="0" w:color="auto"/>
            </w:tcBorders>
          </w:tcPr>
          <w:p w14:paraId="2D5DEABB" w14:textId="77777777" w:rsidR="00967A16" w:rsidRPr="00967A16" w:rsidRDefault="00967A16">
            <w:pPr>
              <w:pStyle w:val="Default"/>
              <w:rPr>
                <w:b/>
                <w:bCs/>
                <w:sz w:val="20"/>
                <w:szCs w:val="20"/>
              </w:rPr>
            </w:pPr>
            <w:r>
              <w:rPr>
                <w:b/>
                <w:bCs/>
                <w:sz w:val="20"/>
                <w:szCs w:val="20"/>
              </w:rPr>
              <w:lastRenderedPageBreak/>
              <w:t xml:space="preserve">Recommendation 5 </w:t>
            </w:r>
          </w:p>
          <w:p w14:paraId="0702D677" w14:textId="77777777" w:rsidR="00967A16" w:rsidRPr="00967A16" w:rsidRDefault="00967A16">
            <w:pPr>
              <w:pStyle w:val="Default"/>
              <w:rPr>
                <w:sz w:val="20"/>
                <w:szCs w:val="20"/>
              </w:rPr>
            </w:pPr>
            <w:r w:rsidRPr="00967A16">
              <w:rPr>
                <w:sz w:val="20"/>
                <w:szCs w:val="20"/>
              </w:rPr>
              <w:t xml:space="preserve">S4EG to support partners to consider ways to stagger work placements with industry </w:t>
            </w:r>
            <w:proofErr w:type="gramStart"/>
            <w:r w:rsidRPr="00967A16">
              <w:rPr>
                <w:sz w:val="20"/>
                <w:szCs w:val="20"/>
              </w:rPr>
              <w:t>in order to</w:t>
            </w:r>
            <w:proofErr w:type="gramEnd"/>
            <w:r w:rsidRPr="00967A16">
              <w:rPr>
                <w:sz w:val="20"/>
                <w:szCs w:val="20"/>
              </w:rPr>
              <w:t xml:space="preserve"> provide continuity of labour supply for industry partners. </w:t>
            </w:r>
          </w:p>
        </w:tc>
        <w:tc>
          <w:tcPr>
            <w:tcW w:w="3433" w:type="dxa"/>
            <w:tcBorders>
              <w:top w:val="none" w:sz="6" w:space="0" w:color="auto"/>
              <w:left w:val="none" w:sz="6" w:space="0" w:color="auto"/>
              <w:bottom w:val="none" w:sz="6" w:space="0" w:color="auto"/>
              <w:right w:val="none" w:sz="6" w:space="0" w:color="auto"/>
            </w:tcBorders>
          </w:tcPr>
          <w:p w14:paraId="12EA4523" w14:textId="77777777" w:rsidR="00967A16" w:rsidRPr="00967A16" w:rsidRDefault="00967A16">
            <w:pPr>
              <w:pStyle w:val="Default"/>
              <w:rPr>
                <w:b/>
                <w:bCs/>
                <w:sz w:val="20"/>
                <w:szCs w:val="20"/>
              </w:rPr>
            </w:pPr>
            <w:r>
              <w:rPr>
                <w:b/>
                <w:bCs/>
                <w:sz w:val="20"/>
                <w:szCs w:val="20"/>
              </w:rPr>
              <w:t xml:space="preserve">Disagree </w:t>
            </w:r>
          </w:p>
        </w:tc>
        <w:tc>
          <w:tcPr>
            <w:tcW w:w="3433" w:type="dxa"/>
            <w:tcBorders>
              <w:top w:val="none" w:sz="6" w:space="0" w:color="auto"/>
              <w:left w:val="none" w:sz="6" w:space="0" w:color="auto"/>
              <w:bottom w:val="none" w:sz="6" w:space="0" w:color="auto"/>
              <w:right w:val="none" w:sz="6" w:space="0" w:color="auto"/>
            </w:tcBorders>
          </w:tcPr>
          <w:p w14:paraId="406B0224" w14:textId="77777777" w:rsidR="00967A16" w:rsidRDefault="00967A16">
            <w:pPr>
              <w:pStyle w:val="Default"/>
              <w:rPr>
                <w:sz w:val="20"/>
                <w:szCs w:val="20"/>
              </w:rPr>
            </w:pPr>
            <w:r>
              <w:rPr>
                <w:sz w:val="20"/>
                <w:szCs w:val="20"/>
              </w:rPr>
              <w:t xml:space="preserve">DFAT and S4EG will discuss this recommendation with training institutes. </w:t>
            </w:r>
            <w:proofErr w:type="gramStart"/>
            <w:r>
              <w:rPr>
                <w:sz w:val="20"/>
                <w:szCs w:val="20"/>
              </w:rPr>
              <w:t>However</w:t>
            </w:r>
            <w:proofErr w:type="gramEnd"/>
            <w:r>
              <w:rPr>
                <w:sz w:val="20"/>
                <w:szCs w:val="20"/>
              </w:rPr>
              <w:t xml:space="preserve"> it would be difficult to stagger work placements given students need to complete pre-requisite units before beginning their work placements. Staggering work placements could significantly increase trainers’ workloads. </w:t>
            </w:r>
          </w:p>
        </w:tc>
        <w:tc>
          <w:tcPr>
            <w:tcW w:w="3433" w:type="dxa"/>
            <w:tcBorders>
              <w:top w:val="none" w:sz="6" w:space="0" w:color="auto"/>
              <w:left w:val="none" w:sz="6" w:space="0" w:color="auto"/>
              <w:bottom w:val="none" w:sz="6" w:space="0" w:color="auto"/>
              <w:right w:val="none" w:sz="6" w:space="0" w:color="auto"/>
            </w:tcBorders>
          </w:tcPr>
          <w:p w14:paraId="643E0248" w14:textId="77777777" w:rsidR="00967A16" w:rsidRDefault="00967A16">
            <w:pPr>
              <w:pStyle w:val="Default"/>
              <w:rPr>
                <w:sz w:val="20"/>
                <w:szCs w:val="20"/>
              </w:rPr>
            </w:pPr>
            <w:r>
              <w:rPr>
                <w:sz w:val="20"/>
                <w:szCs w:val="20"/>
              </w:rPr>
              <w:t xml:space="preserve">DFAT and S4EG will discuss this recommendation with training institutes; however staggering work placements may be impractical. </w:t>
            </w:r>
          </w:p>
        </w:tc>
      </w:tr>
      <w:tr w:rsidR="00967A16" w14:paraId="3106F498" w14:textId="77777777" w:rsidTr="00967A16">
        <w:tblPrEx>
          <w:tblCellMar>
            <w:top w:w="0" w:type="dxa"/>
            <w:bottom w:w="0" w:type="dxa"/>
          </w:tblCellMar>
        </w:tblPrEx>
        <w:trPr>
          <w:trHeight w:val="358"/>
        </w:trPr>
        <w:tc>
          <w:tcPr>
            <w:tcW w:w="3433" w:type="dxa"/>
            <w:tcBorders>
              <w:top w:val="none" w:sz="6" w:space="0" w:color="auto"/>
              <w:left w:val="none" w:sz="6" w:space="0" w:color="auto"/>
              <w:bottom w:val="none" w:sz="6" w:space="0" w:color="auto"/>
              <w:right w:val="none" w:sz="6" w:space="0" w:color="auto"/>
            </w:tcBorders>
          </w:tcPr>
          <w:p w14:paraId="71F930B7" w14:textId="77777777" w:rsidR="00967A16" w:rsidRPr="00967A16" w:rsidRDefault="00967A16">
            <w:pPr>
              <w:pStyle w:val="Default"/>
              <w:rPr>
                <w:b/>
                <w:bCs/>
                <w:sz w:val="20"/>
                <w:szCs w:val="20"/>
              </w:rPr>
            </w:pPr>
            <w:r>
              <w:rPr>
                <w:b/>
                <w:bCs/>
                <w:sz w:val="20"/>
                <w:szCs w:val="20"/>
              </w:rPr>
              <w:t xml:space="preserve">Recommendation 6 </w:t>
            </w:r>
          </w:p>
          <w:p w14:paraId="66EDBC31" w14:textId="77777777" w:rsidR="00967A16" w:rsidRPr="00967A16" w:rsidRDefault="00967A16">
            <w:pPr>
              <w:pStyle w:val="Default"/>
              <w:rPr>
                <w:sz w:val="20"/>
                <w:szCs w:val="20"/>
              </w:rPr>
            </w:pPr>
            <w:r w:rsidRPr="00967A16">
              <w:rPr>
                <w:sz w:val="20"/>
                <w:szCs w:val="20"/>
              </w:rPr>
              <w:t xml:space="preserve">S4EG to consider including content on food and nutrition (originally in the life-skills courses but was removed) back into the Vocational Pathways course. The program team to consider removing the WASH </w:t>
            </w:r>
          </w:p>
          <w:p w14:paraId="640BAE52" w14:textId="77777777" w:rsidR="00967A16" w:rsidRDefault="00967A16" w:rsidP="00967A16">
            <w:pPr>
              <w:pStyle w:val="Default"/>
              <w:rPr>
                <w:sz w:val="20"/>
                <w:szCs w:val="20"/>
              </w:rPr>
            </w:pPr>
            <w:r>
              <w:rPr>
                <w:sz w:val="20"/>
                <w:szCs w:val="20"/>
              </w:rPr>
              <w:t xml:space="preserve">modules as cross cutting content in all courses. </w:t>
            </w:r>
          </w:p>
          <w:p w14:paraId="7FCED988" w14:textId="0D614055" w:rsidR="00967A16" w:rsidRPr="00967A16" w:rsidRDefault="00967A16">
            <w:pPr>
              <w:pStyle w:val="Default"/>
              <w:rPr>
                <w:sz w:val="20"/>
                <w:szCs w:val="20"/>
              </w:rPr>
            </w:pPr>
          </w:p>
        </w:tc>
        <w:tc>
          <w:tcPr>
            <w:tcW w:w="3433" w:type="dxa"/>
            <w:tcBorders>
              <w:top w:val="none" w:sz="6" w:space="0" w:color="auto"/>
              <w:left w:val="none" w:sz="6" w:space="0" w:color="auto"/>
              <w:bottom w:val="none" w:sz="6" w:space="0" w:color="auto"/>
              <w:right w:val="none" w:sz="6" w:space="0" w:color="auto"/>
            </w:tcBorders>
          </w:tcPr>
          <w:p w14:paraId="3D7C3CC1" w14:textId="77777777" w:rsidR="00967A16" w:rsidRPr="00967A16" w:rsidRDefault="00967A16">
            <w:pPr>
              <w:pStyle w:val="Default"/>
              <w:rPr>
                <w:b/>
                <w:bCs/>
                <w:sz w:val="20"/>
                <w:szCs w:val="20"/>
              </w:rPr>
            </w:pPr>
            <w:r>
              <w:rPr>
                <w:b/>
                <w:bCs/>
                <w:sz w:val="20"/>
                <w:szCs w:val="20"/>
              </w:rPr>
              <w:t xml:space="preserve">Partly Agree </w:t>
            </w:r>
          </w:p>
        </w:tc>
        <w:tc>
          <w:tcPr>
            <w:tcW w:w="3433" w:type="dxa"/>
            <w:tcBorders>
              <w:top w:val="none" w:sz="6" w:space="0" w:color="auto"/>
              <w:left w:val="none" w:sz="6" w:space="0" w:color="auto"/>
              <w:bottom w:val="none" w:sz="6" w:space="0" w:color="auto"/>
              <w:right w:val="none" w:sz="6" w:space="0" w:color="auto"/>
            </w:tcBorders>
          </w:tcPr>
          <w:p w14:paraId="623385D0" w14:textId="77777777" w:rsidR="00967A16" w:rsidRDefault="00967A16">
            <w:pPr>
              <w:pStyle w:val="Default"/>
              <w:rPr>
                <w:sz w:val="20"/>
                <w:szCs w:val="20"/>
              </w:rPr>
            </w:pPr>
            <w:r>
              <w:rPr>
                <w:sz w:val="20"/>
                <w:szCs w:val="20"/>
              </w:rPr>
              <w:t xml:space="preserve">The skills packages are owned by SIG. However, the S4EG team will seek feedback on the courses from training providers and students as the new courses are implemented. S4EG will share feedback with SIG and, if requested, will </w:t>
            </w:r>
            <w:proofErr w:type="gramStart"/>
            <w:r>
              <w:rPr>
                <w:sz w:val="20"/>
                <w:szCs w:val="20"/>
              </w:rPr>
              <w:t>provide assistance</w:t>
            </w:r>
            <w:proofErr w:type="gramEnd"/>
            <w:r>
              <w:rPr>
                <w:sz w:val="20"/>
                <w:szCs w:val="20"/>
              </w:rPr>
              <w:t xml:space="preserve"> in modifying the courses. </w:t>
            </w:r>
          </w:p>
        </w:tc>
        <w:tc>
          <w:tcPr>
            <w:tcW w:w="3433" w:type="dxa"/>
            <w:tcBorders>
              <w:top w:val="none" w:sz="6" w:space="0" w:color="auto"/>
              <w:left w:val="none" w:sz="6" w:space="0" w:color="auto"/>
              <w:bottom w:val="none" w:sz="6" w:space="0" w:color="auto"/>
              <w:right w:val="none" w:sz="6" w:space="0" w:color="auto"/>
            </w:tcBorders>
          </w:tcPr>
          <w:p w14:paraId="6DA16443" w14:textId="77777777" w:rsidR="00967A16" w:rsidRDefault="00967A16">
            <w:pPr>
              <w:pStyle w:val="Default"/>
              <w:rPr>
                <w:sz w:val="20"/>
                <w:szCs w:val="20"/>
              </w:rPr>
            </w:pPr>
            <w:r>
              <w:rPr>
                <w:sz w:val="20"/>
                <w:szCs w:val="20"/>
              </w:rPr>
              <w:t xml:space="preserve">S4EG will request feedback on the new courses from trainers and students and share that feedback with SIG. </w:t>
            </w:r>
          </w:p>
          <w:p w14:paraId="6390472A" w14:textId="77777777" w:rsidR="00967A16" w:rsidRDefault="00967A16">
            <w:pPr>
              <w:pStyle w:val="Default"/>
              <w:rPr>
                <w:sz w:val="20"/>
                <w:szCs w:val="20"/>
              </w:rPr>
            </w:pPr>
            <w:r>
              <w:rPr>
                <w:sz w:val="20"/>
                <w:szCs w:val="20"/>
              </w:rPr>
              <w:t xml:space="preserve">If requested by SIG, S4EG will modify the courses to ensure they are fit for purpose. </w:t>
            </w:r>
          </w:p>
        </w:tc>
      </w:tr>
      <w:tr w:rsidR="00967A16" w14:paraId="2B21275E" w14:textId="77777777" w:rsidTr="00967A16">
        <w:tblPrEx>
          <w:tblCellMar>
            <w:top w:w="0" w:type="dxa"/>
            <w:bottom w:w="0" w:type="dxa"/>
          </w:tblCellMar>
        </w:tblPrEx>
        <w:trPr>
          <w:trHeight w:val="358"/>
        </w:trPr>
        <w:tc>
          <w:tcPr>
            <w:tcW w:w="3433" w:type="dxa"/>
            <w:tcBorders>
              <w:top w:val="none" w:sz="6" w:space="0" w:color="auto"/>
              <w:left w:val="none" w:sz="6" w:space="0" w:color="auto"/>
              <w:bottom w:val="none" w:sz="6" w:space="0" w:color="auto"/>
              <w:right w:val="none" w:sz="6" w:space="0" w:color="auto"/>
            </w:tcBorders>
          </w:tcPr>
          <w:p w14:paraId="6BD9C18A" w14:textId="77777777" w:rsidR="00967A16" w:rsidRPr="00967A16" w:rsidRDefault="00967A16">
            <w:pPr>
              <w:pStyle w:val="Default"/>
              <w:rPr>
                <w:b/>
                <w:bCs/>
                <w:sz w:val="20"/>
                <w:szCs w:val="20"/>
              </w:rPr>
            </w:pPr>
            <w:r>
              <w:rPr>
                <w:b/>
                <w:bCs/>
                <w:sz w:val="20"/>
                <w:szCs w:val="20"/>
              </w:rPr>
              <w:t xml:space="preserve">Recommendation 7 </w:t>
            </w:r>
          </w:p>
          <w:p w14:paraId="1BE2CB0A" w14:textId="77777777" w:rsidR="00967A16" w:rsidRPr="00967A16" w:rsidRDefault="00967A16">
            <w:pPr>
              <w:pStyle w:val="Default"/>
              <w:rPr>
                <w:b/>
                <w:bCs/>
                <w:sz w:val="20"/>
                <w:szCs w:val="20"/>
              </w:rPr>
            </w:pPr>
            <w:r w:rsidRPr="00967A16">
              <w:rPr>
                <w:b/>
                <w:bCs/>
                <w:sz w:val="20"/>
                <w:szCs w:val="20"/>
              </w:rPr>
              <w:t xml:space="preserve">The program team to consider </w:t>
            </w:r>
            <w:r w:rsidRPr="00967A16">
              <w:rPr>
                <w:sz w:val="20"/>
                <w:szCs w:val="20"/>
              </w:rPr>
              <w:t>approaches and methods to collect data on a longitudinal basis to provide an evidence-base of how the curriculum is being applied and how teachers and trainers are improving in capacity as a result.</w:t>
            </w:r>
            <w:r w:rsidRPr="00967A16">
              <w:rPr>
                <w:b/>
                <w:bCs/>
                <w:sz w:val="20"/>
                <w:szCs w:val="20"/>
              </w:rPr>
              <w:t xml:space="preserve"> </w:t>
            </w:r>
          </w:p>
        </w:tc>
        <w:tc>
          <w:tcPr>
            <w:tcW w:w="3433" w:type="dxa"/>
            <w:tcBorders>
              <w:top w:val="none" w:sz="6" w:space="0" w:color="auto"/>
              <w:left w:val="none" w:sz="6" w:space="0" w:color="auto"/>
              <w:bottom w:val="none" w:sz="6" w:space="0" w:color="auto"/>
              <w:right w:val="none" w:sz="6" w:space="0" w:color="auto"/>
            </w:tcBorders>
          </w:tcPr>
          <w:p w14:paraId="6693F481" w14:textId="77777777" w:rsidR="00967A16" w:rsidRPr="00967A16" w:rsidRDefault="00967A16">
            <w:pPr>
              <w:pStyle w:val="Default"/>
              <w:rPr>
                <w:b/>
                <w:bCs/>
                <w:sz w:val="20"/>
                <w:szCs w:val="20"/>
              </w:rPr>
            </w:pPr>
            <w:r>
              <w:rPr>
                <w:b/>
                <w:bCs/>
                <w:sz w:val="20"/>
                <w:szCs w:val="20"/>
              </w:rPr>
              <w:t xml:space="preserve">Partly Agree </w:t>
            </w:r>
          </w:p>
        </w:tc>
        <w:tc>
          <w:tcPr>
            <w:tcW w:w="3433" w:type="dxa"/>
            <w:tcBorders>
              <w:top w:val="none" w:sz="6" w:space="0" w:color="auto"/>
              <w:left w:val="none" w:sz="6" w:space="0" w:color="auto"/>
              <w:bottom w:val="none" w:sz="6" w:space="0" w:color="auto"/>
              <w:right w:val="none" w:sz="6" w:space="0" w:color="auto"/>
            </w:tcBorders>
          </w:tcPr>
          <w:p w14:paraId="5517E9B4" w14:textId="77777777" w:rsidR="00967A16" w:rsidRDefault="00967A16">
            <w:pPr>
              <w:pStyle w:val="Default"/>
              <w:rPr>
                <w:sz w:val="20"/>
                <w:szCs w:val="20"/>
              </w:rPr>
            </w:pPr>
            <w:r>
              <w:rPr>
                <w:sz w:val="20"/>
                <w:szCs w:val="20"/>
              </w:rPr>
              <w:t xml:space="preserve">S4EG is in its final year of implementation. A 12-month extension is being </w:t>
            </w:r>
            <w:proofErr w:type="gramStart"/>
            <w:r>
              <w:rPr>
                <w:sz w:val="20"/>
                <w:szCs w:val="20"/>
              </w:rPr>
              <w:t>considered,</w:t>
            </w:r>
            <w:proofErr w:type="gramEnd"/>
            <w:r>
              <w:rPr>
                <w:sz w:val="20"/>
                <w:szCs w:val="20"/>
              </w:rPr>
              <w:t xml:space="preserve"> however a decision has not yet been made as to whether there will be a second phase of the program. S4EG will discuss the collection of longitudinal data with SIG. S4EG is working with SIG to collect data on student enrolments and completion rates at RTCs, through a Quality Management System that the program has developed. </w:t>
            </w:r>
          </w:p>
          <w:p w14:paraId="116D8D5D" w14:textId="77777777" w:rsidR="00967A16" w:rsidRDefault="00967A16">
            <w:pPr>
              <w:pStyle w:val="Default"/>
              <w:rPr>
                <w:sz w:val="20"/>
                <w:szCs w:val="20"/>
              </w:rPr>
            </w:pPr>
            <w:r>
              <w:rPr>
                <w:sz w:val="20"/>
                <w:szCs w:val="20"/>
              </w:rPr>
              <w:lastRenderedPageBreak/>
              <w:t xml:space="preserve">S4EG will also look at ways to better measure the impact of the program on trainer capacity. </w:t>
            </w:r>
          </w:p>
        </w:tc>
        <w:tc>
          <w:tcPr>
            <w:tcW w:w="3433" w:type="dxa"/>
            <w:tcBorders>
              <w:top w:val="none" w:sz="6" w:space="0" w:color="auto"/>
              <w:left w:val="none" w:sz="6" w:space="0" w:color="auto"/>
              <w:bottom w:val="none" w:sz="6" w:space="0" w:color="auto"/>
              <w:right w:val="none" w:sz="6" w:space="0" w:color="auto"/>
            </w:tcBorders>
          </w:tcPr>
          <w:p w14:paraId="32D4DCA3" w14:textId="77777777" w:rsidR="00967A16" w:rsidRDefault="00967A16">
            <w:pPr>
              <w:pStyle w:val="Default"/>
              <w:rPr>
                <w:sz w:val="20"/>
                <w:szCs w:val="20"/>
              </w:rPr>
            </w:pPr>
            <w:r>
              <w:rPr>
                <w:sz w:val="20"/>
                <w:szCs w:val="20"/>
              </w:rPr>
              <w:lastRenderedPageBreak/>
              <w:t xml:space="preserve">S4EG will discuss collecting data on a longitudinal basis with SIG. The S4EG Monitoring and Evaluation officer will review and update the M and E framework. </w:t>
            </w:r>
          </w:p>
        </w:tc>
      </w:tr>
      <w:tr w:rsidR="00967A16" w14:paraId="092D4C85" w14:textId="77777777" w:rsidTr="00967A16">
        <w:tblPrEx>
          <w:tblCellMar>
            <w:top w:w="0" w:type="dxa"/>
            <w:bottom w:w="0" w:type="dxa"/>
          </w:tblCellMar>
        </w:tblPrEx>
        <w:trPr>
          <w:trHeight w:val="358"/>
        </w:trPr>
        <w:tc>
          <w:tcPr>
            <w:tcW w:w="3433" w:type="dxa"/>
            <w:tcBorders>
              <w:top w:val="none" w:sz="6" w:space="0" w:color="auto"/>
              <w:left w:val="none" w:sz="6" w:space="0" w:color="auto"/>
              <w:bottom w:val="none" w:sz="6" w:space="0" w:color="auto"/>
              <w:right w:val="none" w:sz="6" w:space="0" w:color="auto"/>
            </w:tcBorders>
          </w:tcPr>
          <w:p w14:paraId="31F005EF" w14:textId="77777777" w:rsidR="00967A16" w:rsidRPr="00967A16" w:rsidRDefault="00967A16">
            <w:pPr>
              <w:pStyle w:val="Default"/>
              <w:rPr>
                <w:b/>
                <w:bCs/>
                <w:sz w:val="20"/>
                <w:szCs w:val="20"/>
              </w:rPr>
            </w:pPr>
            <w:r>
              <w:rPr>
                <w:b/>
                <w:bCs/>
                <w:sz w:val="20"/>
                <w:szCs w:val="20"/>
              </w:rPr>
              <w:t xml:space="preserve">Recommendation 8 </w:t>
            </w:r>
          </w:p>
          <w:p w14:paraId="602071EC" w14:textId="77777777" w:rsidR="00967A16" w:rsidRPr="00967A16" w:rsidRDefault="00967A16">
            <w:pPr>
              <w:pStyle w:val="Default"/>
              <w:rPr>
                <w:sz w:val="20"/>
                <w:szCs w:val="20"/>
              </w:rPr>
            </w:pPr>
            <w:r w:rsidRPr="00967A16">
              <w:rPr>
                <w:sz w:val="20"/>
                <w:szCs w:val="20"/>
              </w:rPr>
              <w:t xml:space="preserve">Both DFAT and S4EG to consider overall resourcing requirements for the proposed extension phase with an emphasis on “localising support” </w:t>
            </w:r>
            <w:proofErr w:type="gramStart"/>
            <w:r w:rsidRPr="00967A16">
              <w:rPr>
                <w:sz w:val="20"/>
                <w:szCs w:val="20"/>
              </w:rPr>
              <w:t>in light of</w:t>
            </w:r>
            <w:proofErr w:type="gramEnd"/>
            <w:r w:rsidRPr="00967A16">
              <w:rPr>
                <w:sz w:val="20"/>
                <w:szCs w:val="20"/>
              </w:rPr>
              <w:t xml:space="preserve"> the high number of expatriate advisers on the program. S4EG to consider issues of empowerment and whether there are any opportunities to support local counterparts to implement their own ideas and solutions. </w:t>
            </w:r>
          </w:p>
        </w:tc>
        <w:tc>
          <w:tcPr>
            <w:tcW w:w="3433" w:type="dxa"/>
            <w:tcBorders>
              <w:top w:val="none" w:sz="6" w:space="0" w:color="auto"/>
              <w:left w:val="none" w:sz="6" w:space="0" w:color="auto"/>
              <w:bottom w:val="none" w:sz="6" w:space="0" w:color="auto"/>
              <w:right w:val="none" w:sz="6" w:space="0" w:color="auto"/>
            </w:tcBorders>
          </w:tcPr>
          <w:p w14:paraId="57BF4B3E" w14:textId="77777777" w:rsidR="00967A16" w:rsidRPr="00967A16" w:rsidRDefault="00967A16">
            <w:pPr>
              <w:pStyle w:val="Default"/>
              <w:rPr>
                <w:b/>
                <w:bCs/>
                <w:sz w:val="20"/>
                <w:szCs w:val="20"/>
              </w:rPr>
            </w:pPr>
            <w:r>
              <w:rPr>
                <w:b/>
                <w:bCs/>
                <w:sz w:val="20"/>
                <w:szCs w:val="20"/>
              </w:rPr>
              <w:t xml:space="preserve">Party Agree </w:t>
            </w:r>
          </w:p>
        </w:tc>
        <w:tc>
          <w:tcPr>
            <w:tcW w:w="3433" w:type="dxa"/>
            <w:tcBorders>
              <w:top w:val="none" w:sz="6" w:space="0" w:color="auto"/>
              <w:left w:val="none" w:sz="6" w:space="0" w:color="auto"/>
              <w:bottom w:val="none" w:sz="6" w:space="0" w:color="auto"/>
              <w:right w:val="none" w:sz="6" w:space="0" w:color="auto"/>
            </w:tcBorders>
          </w:tcPr>
          <w:p w14:paraId="60B66190" w14:textId="77777777" w:rsidR="00967A16" w:rsidRDefault="00967A16">
            <w:pPr>
              <w:pStyle w:val="Default"/>
              <w:rPr>
                <w:sz w:val="20"/>
                <w:szCs w:val="20"/>
              </w:rPr>
            </w:pPr>
            <w:r>
              <w:rPr>
                <w:sz w:val="20"/>
                <w:szCs w:val="20"/>
              </w:rPr>
              <w:t xml:space="preserve">If DFAT decides to extend the current phase of the program the extension will need to be in scope of the original program; it will not be possible to make major changes to the program. </w:t>
            </w:r>
            <w:proofErr w:type="gramStart"/>
            <w:r>
              <w:rPr>
                <w:sz w:val="20"/>
                <w:szCs w:val="20"/>
              </w:rPr>
              <w:t>However</w:t>
            </w:r>
            <w:proofErr w:type="gramEnd"/>
            <w:r>
              <w:rPr>
                <w:sz w:val="20"/>
                <w:szCs w:val="20"/>
              </w:rPr>
              <w:t xml:space="preserve"> if there is a second phase of the program, DFAT will consider localising support and issues of local empowerment during the Design. </w:t>
            </w:r>
          </w:p>
        </w:tc>
        <w:tc>
          <w:tcPr>
            <w:tcW w:w="3433" w:type="dxa"/>
            <w:tcBorders>
              <w:top w:val="none" w:sz="6" w:space="0" w:color="auto"/>
              <w:left w:val="none" w:sz="6" w:space="0" w:color="auto"/>
              <w:bottom w:val="none" w:sz="6" w:space="0" w:color="auto"/>
              <w:right w:val="none" w:sz="6" w:space="0" w:color="auto"/>
            </w:tcBorders>
          </w:tcPr>
          <w:p w14:paraId="4FC9BB8F" w14:textId="77777777" w:rsidR="00967A16" w:rsidRDefault="00967A16">
            <w:pPr>
              <w:pStyle w:val="Default"/>
              <w:rPr>
                <w:sz w:val="20"/>
                <w:szCs w:val="20"/>
              </w:rPr>
            </w:pPr>
            <w:r>
              <w:rPr>
                <w:sz w:val="20"/>
                <w:szCs w:val="20"/>
              </w:rPr>
              <w:t xml:space="preserve">DFAT will consider this recommendation if we design a second phase of the program. </w:t>
            </w:r>
          </w:p>
        </w:tc>
      </w:tr>
      <w:tr w:rsidR="00967A16" w14:paraId="2A352EC4" w14:textId="77777777" w:rsidTr="00967A16">
        <w:tblPrEx>
          <w:tblCellMar>
            <w:top w:w="0" w:type="dxa"/>
            <w:bottom w:w="0" w:type="dxa"/>
          </w:tblCellMar>
        </w:tblPrEx>
        <w:trPr>
          <w:trHeight w:val="358"/>
        </w:trPr>
        <w:tc>
          <w:tcPr>
            <w:tcW w:w="3433" w:type="dxa"/>
            <w:tcBorders>
              <w:top w:val="none" w:sz="6" w:space="0" w:color="auto"/>
              <w:left w:val="none" w:sz="6" w:space="0" w:color="auto"/>
              <w:bottom w:val="none" w:sz="6" w:space="0" w:color="auto"/>
              <w:right w:val="none" w:sz="6" w:space="0" w:color="auto"/>
            </w:tcBorders>
          </w:tcPr>
          <w:p w14:paraId="29DD4F8D" w14:textId="77777777" w:rsidR="00967A16" w:rsidRPr="00967A16" w:rsidRDefault="00967A16">
            <w:pPr>
              <w:pStyle w:val="Default"/>
              <w:rPr>
                <w:b/>
                <w:bCs/>
                <w:sz w:val="20"/>
                <w:szCs w:val="20"/>
              </w:rPr>
            </w:pPr>
            <w:r>
              <w:rPr>
                <w:b/>
                <w:bCs/>
                <w:sz w:val="20"/>
                <w:szCs w:val="20"/>
              </w:rPr>
              <w:t xml:space="preserve">Recommendation 9 </w:t>
            </w:r>
          </w:p>
          <w:p w14:paraId="7BDCF433" w14:textId="77777777" w:rsidR="00967A16" w:rsidRPr="00967A16" w:rsidRDefault="00967A16">
            <w:pPr>
              <w:pStyle w:val="Default"/>
              <w:rPr>
                <w:sz w:val="20"/>
                <w:szCs w:val="20"/>
              </w:rPr>
            </w:pPr>
            <w:r w:rsidRPr="00967A16">
              <w:rPr>
                <w:sz w:val="20"/>
                <w:szCs w:val="20"/>
              </w:rPr>
              <w:t xml:space="preserve">DFAT to consider supporting SIG to draw on the extensive needs analysis of skills demand in local provincial economies that have been conducted by WB, ADB and S4EG to develop </w:t>
            </w:r>
          </w:p>
          <w:p w14:paraId="2CA3CA19" w14:textId="77777777" w:rsidR="00967A16" w:rsidRDefault="00967A16" w:rsidP="00967A16">
            <w:pPr>
              <w:pStyle w:val="Default"/>
              <w:rPr>
                <w:sz w:val="22"/>
                <w:szCs w:val="22"/>
              </w:rPr>
            </w:pPr>
            <w:r>
              <w:rPr>
                <w:sz w:val="22"/>
                <w:szCs w:val="22"/>
              </w:rPr>
              <w:t xml:space="preserve">courses aimed at meeting labour demand in local provincial economies. </w:t>
            </w:r>
          </w:p>
          <w:p w14:paraId="2A41A7C5" w14:textId="5CF3464E" w:rsidR="00967A16" w:rsidRPr="00967A16" w:rsidRDefault="00967A16">
            <w:pPr>
              <w:pStyle w:val="Default"/>
              <w:rPr>
                <w:b/>
                <w:bCs/>
                <w:sz w:val="20"/>
                <w:szCs w:val="20"/>
              </w:rPr>
            </w:pPr>
          </w:p>
        </w:tc>
        <w:tc>
          <w:tcPr>
            <w:tcW w:w="3433" w:type="dxa"/>
            <w:tcBorders>
              <w:top w:val="none" w:sz="6" w:space="0" w:color="auto"/>
              <w:left w:val="none" w:sz="6" w:space="0" w:color="auto"/>
              <w:bottom w:val="none" w:sz="6" w:space="0" w:color="auto"/>
              <w:right w:val="none" w:sz="6" w:space="0" w:color="auto"/>
            </w:tcBorders>
          </w:tcPr>
          <w:p w14:paraId="33CDF859" w14:textId="77777777" w:rsidR="00967A16" w:rsidRPr="00967A16" w:rsidRDefault="00967A16">
            <w:pPr>
              <w:pStyle w:val="Default"/>
              <w:rPr>
                <w:b/>
                <w:bCs/>
                <w:sz w:val="20"/>
                <w:szCs w:val="20"/>
              </w:rPr>
            </w:pPr>
            <w:r>
              <w:rPr>
                <w:b/>
                <w:bCs/>
                <w:sz w:val="20"/>
                <w:szCs w:val="20"/>
              </w:rPr>
              <w:t xml:space="preserve">Party Agree </w:t>
            </w:r>
          </w:p>
        </w:tc>
        <w:tc>
          <w:tcPr>
            <w:tcW w:w="3433" w:type="dxa"/>
            <w:tcBorders>
              <w:top w:val="none" w:sz="6" w:space="0" w:color="auto"/>
              <w:left w:val="none" w:sz="6" w:space="0" w:color="auto"/>
              <w:bottom w:val="none" w:sz="6" w:space="0" w:color="auto"/>
              <w:right w:val="none" w:sz="6" w:space="0" w:color="auto"/>
            </w:tcBorders>
          </w:tcPr>
          <w:p w14:paraId="7FBD489E" w14:textId="77777777" w:rsidR="00967A16" w:rsidRDefault="00967A16">
            <w:pPr>
              <w:pStyle w:val="Default"/>
              <w:rPr>
                <w:sz w:val="20"/>
                <w:szCs w:val="20"/>
              </w:rPr>
            </w:pPr>
            <w:r>
              <w:rPr>
                <w:sz w:val="20"/>
                <w:szCs w:val="20"/>
              </w:rPr>
              <w:t xml:space="preserve">As above, DFAT will consider this recommendation if we decide to design a second phase of the program. </w:t>
            </w:r>
          </w:p>
        </w:tc>
        <w:tc>
          <w:tcPr>
            <w:tcW w:w="3433" w:type="dxa"/>
            <w:tcBorders>
              <w:top w:val="none" w:sz="6" w:space="0" w:color="auto"/>
              <w:left w:val="none" w:sz="6" w:space="0" w:color="auto"/>
              <w:bottom w:val="none" w:sz="6" w:space="0" w:color="auto"/>
              <w:right w:val="none" w:sz="6" w:space="0" w:color="auto"/>
            </w:tcBorders>
          </w:tcPr>
          <w:p w14:paraId="1B97D0E2" w14:textId="5D0FB987" w:rsidR="00967A16" w:rsidRDefault="00967A16">
            <w:pPr>
              <w:pStyle w:val="Default"/>
              <w:rPr>
                <w:sz w:val="20"/>
                <w:szCs w:val="20"/>
              </w:rPr>
            </w:pPr>
            <w:r>
              <w:rPr>
                <w:sz w:val="20"/>
                <w:szCs w:val="20"/>
              </w:rPr>
              <w:t xml:space="preserve">DFAT will consider this recommendation if we design </w:t>
            </w:r>
            <w:r w:rsidRPr="00967A16">
              <w:rPr>
                <w:sz w:val="20"/>
                <w:szCs w:val="20"/>
              </w:rPr>
              <w:t>a second phase of the program.</w:t>
            </w:r>
          </w:p>
        </w:tc>
      </w:tr>
      <w:tr w:rsidR="00967A16" w14:paraId="60ECD23E" w14:textId="77777777" w:rsidTr="00967A16">
        <w:tblPrEx>
          <w:tblCellMar>
            <w:top w:w="0" w:type="dxa"/>
            <w:bottom w:w="0" w:type="dxa"/>
          </w:tblCellMar>
        </w:tblPrEx>
        <w:trPr>
          <w:trHeight w:val="358"/>
        </w:trPr>
        <w:tc>
          <w:tcPr>
            <w:tcW w:w="3433" w:type="dxa"/>
            <w:tcBorders>
              <w:top w:val="none" w:sz="6" w:space="0" w:color="auto"/>
              <w:left w:val="none" w:sz="6" w:space="0" w:color="auto"/>
              <w:bottom w:val="none" w:sz="6" w:space="0" w:color="auto"/>
              <w:right w:val="none" w:sz="6" w:space="0" w:color="auto"/>
            </w:tcBorders>
          </w:tcPr>
          <w:p w14:paraId="7EB13995" w14:textId="77777777" w:rsidR="00967A16" w:rsidRPr="00967A16" w:rsidRDefault="00967A16">
            <w:pPr>
              <w:pStyle w:val="Default"/>
              <w:rPr>
                <w:b/>
                <w:bCs/>
                <w:sz w:val="20"/>
                <w:szCs w:val="20"/>
              </w:rPr>
            </w:pPr>
            <w:r>
              <w:rPr>
                <w:b/>
                <w:bCs/>
                <w:sz w:val="20"/>
                <w:szCs w:val="20"/>
              </w:rPr>
              <w:t xml:space="preserve">Recommendation 10 </w:t>
            </w:r>
          </w:p>
          <w:p w14:paraId="6FFB044F" w14:textId="77777777" w:rsidR="00967A16" w:rsidRPr="00967A16" w:rsidRDefault="00967A16">
            <w:pPr>
              <w:pStyle w:val="Default"/>
              <w:rPr>
                <w:sz w:val="20"/>
                <w:szCs w:val="20"/>
              </w:rPr>
            </w:pPr>
            <w:r w:rsidRPr="00967A16">
              <w:rPr>
                <w:sz w:val="20"/>
                <w:szCs w:val="20"/>
              </w:rPr>
              <w:t xml:space="preserve">Both DFAT and S4EG to consider how scaling up can occur keeping in mind that TVET courses are expensive and local institutions may </w:t>
            </w:r>
            <w:r w:rsidRPr="00967A16">
              <w:rPr>
                <w:sz w:val="20"/>
                <w:szCs w:val="20"/>
              </w:rPr>
              <w:lastRenderedPageBreak/>
              <w:t xml:space="preserve">not be able to afford scaling up on their own. DFAT should encourage and provide secretariat support to SITESA to take on a leadership role in donor coordination and develop joint approaches and share lessons learned with stakeholders in the space. </w:t>
            </w:r>
          </w:p>
        </w:tc>
        <w:tc>
          <w:tcPr>
            <w:tcW w:w="3433" w:type="dxa"/>
            <w:tcBorders>
              <w:top w:val="none" w:sz="6" w:space="0" w:color="auto"/>
              <w:left w:val="none" w:sz="6" w:space="0" w:color="auto"/>
              <w:bottom w:val="none" w:sz="6" w:space="0" w:color="auto"/>
              <w:right w:val="none" w:sz="6" w:space="0" w:color="auto"/>
            </w:tcBorders>
          </w:tcPr>
          <w:p w14:paraId="0BE13C38" w14:textId="77777777" w:rsidR="00967A16" w:rsidRPr="00967A16" w:rsidRDefault="00967A16">
            <w:pPr>
              <w:pStyle w:val="Default"/>
              <w:rPr>
                <w:b/>
                <w:bCs/>
                <w:sz w:val="20"/>
                <w:szCs w:val="20"/>
              </w:rPr>
            </w:pPr>
            <w:r>
              <w:rPr>
                <w:b/>
                <w:bCs/>
                <w:sz w:val="20"/>
                <w:szCs w:val="20"/>
              </w:rPr>
              <w:lastRenderedPageBreak/>
              <w:t xml:space="preserve">Party Agree </w:t>
            </w:r>
          </w:p>
        </w:tc>
        <w:tc>
          <w:tcPr>
            <w:tcW w:w="3433" w:type="dxa"/>
            <w:tcBorders>
              <w:top w:val="none" w:sz="6" w:space="0" w:color="auto"/>
              <w:left w:val="none" w:sz="6" w:space="0" w:color="auto"/>
              <w:bottom w:val="none" w:sz="6" w:space="0" w:color="auto"/>
              <w:right w:val="none" w:sz="6" w:space="0" w:color="auto"/>
            </w:tcBorders>
          </w:tcPr>
          <w:p w14:paraId="5ACFEB03" w14:textId="77777777" w:rsidR="00967A16" w:rsidRDefault="00967A16">
            <w:pPr>
              <w:pStyle w:val="Default"/>
              <w:rPr>
                <w:sz w:val="20"/>
                <w:szCs w:val="20"/>
              </w:rPr>
            </w:pPr>
            <w:r>
              <w:rPr>
                <w:sz w:val="20"/>
                <w:szCs w:val="20"/>
              </w:rPr>
              <w:t xml:space="preserve">As above, if DFAT decides to extend the current phase of the program the extension will need to be in scope of the original program; it will not be possible to make major </w:t>
            </w:r>
            <w:r>
              <w:rPr>
                <w:sz w:val="20"/>
                <w:szCs w:val="20"/>
              </w:rPr>
              <w:lastRenderedPageBreak/>
              <w:t xml:space="preserve">changes. </w:t>
            </w:r>
            <w:proofErr w:type="gramStart"/>
            <w:r>
              <w:rPr>
                <w:sz w:val="20"/>
                <w:szCs w:val="20"/>
              </w:rPr>
              <w:t>However</w:t>
            </w:r>
            <w:proofErr w:type="gramEnd"/>
            <w:r>
              <w:rPr>
                <w:sz w:val="20"/>
                <w:szCs w:val="20"/>
              </w:rPr>
              <w:t xml:space="preserve"> DFAT will consider how scaling up can occur if we decide to design a second phase of the program. </w:t>
            </w:r>
          </w:p>
        </w:tc>
        <w:tc>
          <w:tcPr>
            <w:tcW w:w="3433" w:type="dxa"/>
            <w:tcBorders>
              <w:top w:val="none" w:sz="6" w:space="0" w:color="auto"/>
              <w:left w:val="none" w:sz="6" w:space="0" w:color="auto"/>
              <w:bottom w:val="none" w:sz="6" w:space="0" w:color="auto"/>
              <w:right w:val="none" w:sz="6" w:space="0" w:color="auto"/>
            </w:tcBorders>
          </w:tcPr>
          <w:p w14:paraId="7577B48B" w14:textId="77777777" w:rsidR="00967A16" w:rsidRDefault="00967A16">
            <w:pPr>
              <w:pStyle w:val="Default"/>
              <w:rPr>
                <w:sz w:val="20"/>
                <w:szCs w:val="20"/>
              </w:rPr>
            </w:pPr>
            <w:r>
              <w:rPr>
                <w:sz w:val="20"/>
                <w:szCs w:val="20"/>
              </w:rPr>
              <w:lastRenderedPageBreak/>
              <w:t xml:space="preserve">DFAT will meet with the Permanent Secretary of the Ministry of Education and Human Resource Development and offer to provide </w:t>
            </w:r>
            <w:r>
              <w:rPr>
                <w:sz w:val="20"/>
                <w:szCs w:val="20"/>
              </w:rPr>
              <w:lastRenderedPageBreak/>
              <w:t xml:space="preserve">secretariat support for a TVET donor coordination group. </w:t>
            </w:r>
          </w:p>
          <w:p w14:paraId="0C562C44" w14:textId="77777777" w:rsidR="00967A16" w:rsidRDefault="00967A16">
            <w:pPr>
              <w:pStyle w:val="Default"/>
              <w:rPr>
                <w:sz w:val="20"/>
                <w:szCs w:val="20"/>
              </w:rPr>
            </w:pPr>
            <w:r>
              <w:rPr>
                <w:sz w:val="20"/>
                <w:szCs w:val="20"/>
              </w:rPr>
              <w:t xml:space="preserve">If there is a second phase of the program, DFAT will consider how scaling up can occur. </w:t>
            </w:r>
          </w:p>
        </w:tc>
      </w:tr>
    </w:tbl>
    <w:p w14:paraId="0CEF1720" w14:textId="77777777" w:rsidR="008D3F28" w:rsidRDefault="008D3F28"/>
    <w:sectPr w:rsidR="008D3F28" w:rsidSect="00967A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F71A" w14:textId="77777777" w:rsidR="00967A16" w:rsidRDefault="00967A16" w:rsidP="00967A16">
      <w:pPr>
        <w:spacing w:after="0" w:line="240" w:lineRule="auto"/>
      </w:pPr>
      <w:r>
        <w:separator/>
      </w:r>
    </w:p>
  </w:endnote>
  <w:endnote w:type="continuationSeparator" w:id="0">
    <w:p w14:paraId="401B2BF8" w14:textId="77777777" w:rsidR="00967A16" w:rsidRDefault="00967A16" w:rsidP="0096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E97C" w14:textId="77777777" w:rsidR="00967A16" w:rsidRDefault="00967A16" w:rsidP="00967A16">
      <w:pPr>
        <w:spacing w:after="0" w:line="240" w:lineRule="auto"/>
      </w:pPr>
      <w:r>
        <w:separator/>
      </w:r>
    </w:p>
  </w:footnote>
  <w:footnote w:type="continuationSeparator" w:id="0">
    <w:p w14:paraId="07ECB978" w14:textId="77777777" w:rsidR="00967A16" w:rsidRDefault="00967A16" w:rsidP="00967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16"/>
    <w:rsid w:val="008D3F28"/>
    <w:rsid w:val="00967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1F164"/>
  <w15:chartTrackingRefBased/>
  <w15:docId w15:val="{838F5DE7-EEA0-4C85-8229-A07CCBBA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A1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1274</Words>
  <Characters>6823</Characters>
  <Application>Microsoft Office Word</Application>
  <DocSecurity>0</DocSecurity>
  <Lines>279</Lines>
  <Paragraphs>67</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Porteous, Lauren M</dc:creator>
  <cp:keywords>[SEC=OFFICIAL]</cp:keywords>
  <dc:description/>
  <cp:lastModifiedBy>Porteous, Lauren M</cp:lastModifiedBy>
  <cp:revision>1</cp:revision>
  <dcterms:created xsi:type="dcterms:W3CDTF">2023-02-24T01:06:00Z</dcterms:created>
  <dcterms:modified xsi:type="dcterms:W3CDTF">2023-02-24T01:10:00Z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F8CF13C9BA8C42C39053AB8A68C0BA48</vt:lpwstr>
  </property>
  <property fmtid="{D5CDD505-2E9C-101B-9397-08002B2CF9AE}" pid="9" name="PM_ProtectiveMarkingValue_Footer">
    <vt:lpwstr>OFFICIAL</vt:lpwstr>
  </property>
  <property fmtid="{D5CDD505-2E9C-101B-9397-08002B2CF9AE}" pid="10" name="PM_Originator_Hash_SHA1">
    <vt:lpwstr>76C0933BBA71422379E9A96123DD079FFBE12C57</vt:lpwstr>
  </property>
  <property fmtid="{D5CDD505-2E9C-101B-9397-08002B2CF9AE}" pid="11" name="PM_OriginationTimeStamp">
    <vt:lpwstr>2023-02-24T01:10:29Z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31A56740776726CB359C853D200F9DCC</vt:lpwstr>
  </property>
  <property fmtid="{D5CDD505-2E9C-101B-9397-08002B2CF9AE}" pid="23" name="PM_Hash_Salt">
    <vt:lpwstr>31A56740776726CB359C853D200F9DCC</vt:lpwstr>
  </property>
  <property fmtid="{D5CDD505-2E9C-101B-9397-08002B2CF9AE}" pid="24" name="PM_Hash_SHA1">
    <vt:lpwstr>F35C7508A0BE4EB2655B1A0C494B2F4BCFF1D90D</vt:lpwstr>
  </property>
  <property fmtid="{D5CDD505-2E9C-101B-9397-08002B2CF9AE}" pid="25" name="PM_OriginatorUserAccountName_SHA256">
    <vt:lpwstr>7D0DCFF25950E674F28670F01919F7E2549FC8A8612F2AF00D21B085785C2A84</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