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D9B44" w14:textId="2C877256" w:rsidR="0081028F" w:rsidRPr="00E00AF4" w:rsidRDefault="009D6D56" w:rsidP="00E00AF4">
      <w:pPr>
        <w:pStyle w:val="Heading1"/>
      </w:pPr>
      <w:r w:rsidRPr="00E00AF4">
        <w:t>Management Response</w:t>
      </w:r>
      <w:r w:rsidR="00A13C25" w:rsidRPr="00E00AF4">
        <w:t xml:space="preserve"> to the Midterm Review (MTR) Recommendations</w:t>
      </w:r>
    </w:p>
    <w:p w14:paraId="5A87DB57" w14:textId="77777777" w:rsidR="006B1960" w:rsidRDefault="006B1960" w:rsidP="006B1960">
      <w:pPr>
        <w:spacing w:after="0" w:line="240" w:lineRule="auto"/>
        <w:ind w:left="-450" w:right="-480"/>
        <w:rPr>
          <w:rFonts w:cstheme="minorHAnsi"/>
          <w:color w:val="000000" w:themeColor="text1"/>
          <w:sz w:val="24"/>
          <w:szCs w:val="24"/>
          <w:lang w:val="en-AU"/>
        </w:rPr>
      </w:pPr>
    </w:p>
    <w:p w14:paraId="1346D448" w14:textId="2324EC3E" w:rsidR="004976F9" w:rsidRDefault="001B5BE8" w:rsidP="006B1960">
      <w:pPr>
        <w:spacing w:after="0" w:line="240" w:lineRule="auto"/>
        <w:ind w:left="-450" w:right="-480"/>
        <w:rPr>
          <w:rFonts w:cstheme="minorHAnsi"/>
          <w:color w:val="000000" w:themeColor="text1"/>
          <w:sz w:val="24"/>
          <w:szCs w:val="24"/>
          <w:lang w:val="en-AU"/>
        </w:rPr>
      </w:pPr>
      <w:r w:rsidRPr="002374C7">
        <w:rPr>
          <w:rFonts w:cstheme="minorHAnsi"/>
          <w:color w:val="000000" w:themeColor="text1"/>
          <w:sz w:val="24"/>
          <w:szCs w:val="24"/>
          <w:lang w:val="en-AU"/>
        </w:rPr>
        <w:t xml:space="preserve">The </w:t>
      </w:r>
      <w:r w:rsidRPr="002374C7">
        <w:rPr>
          <w:rFonts w:cstheme="minorHAnsi"/>
          <w:i/>
          <w:color w:val="000000" w:themeColor="text1"/>
          <w:sz w:val="24"/>
          <w:szCs w:val="24"/>
          <w:lang w:val="en-AU"/>
        </w:rPr>
        <w:t>Australian Government</w:t>
      </w:r>
      <w:r w:rsidR="00270603">
        <w:rPr>
          <w:rFonts w:cstheme="minorHAnsi"/>
          <w:i/>
          <w:color w:val="000000" w:themeColor="text1"/>
          <w:sz w:val="24"/>
          <w:szCs w:val="24"/>
          <w:lang w:val="en-AU"/>
        </w:rPr>
        <w:t xml:space="preserve">’s Department of Trade and </w:t>
      </w:r>
      <w:r w:rsidR="003A64BB">
        <w:rPr>
          <w:rFonts w:cstheme="minorHAnsi"/>
          <w:i/>
          <w:color w:val="000000" w:themeColor="text1"/>
          <w:sz w:val="24"/>
          <w:szCs w:val="24"/>
          <w:lang w:val="en-AU"/>
        </w:rPr>
        <w:t xml:space="preserve">Foreign Affairs (DFAT) and </w:t>
      </w:r>
      <w:r w:rsidRPr="002374C7">
        <w:rPr>
          <w:rFonts w:cstheme="minorHAnsi"/>
          <w:i/>
          <w:color w:val="000000" w:themeColor="text1"/>
          <w:sz w:val="24"/>
          <w:szCs w:val="24"/>
          <w:lang w:val="en-AU"/>
        </w:rPr>
        <w:t xml:space="preserve">The Asia Foundation </w:t>
      </w:r>
      <w:r w:rsidR="000C2812">
        <w:rPr>
          <w:rFonts w:cstheme="minorHAnsi"/>
          <w:i/>
          <w:color w:val="000000" w:themeColor="text1"/>
          <w:sz w:val="24"/>
          <w:szCs w:val="24"/>
          <w:lang w:val="en-AU"/>
        </w:rPr>
        <w:t xml:space="preserve">(TAF) </w:t>
      </w:r>
      <w:r w:rsidRPr="002374C7">
        <w:rPr>
          <w:rFonts w:cstheme="minorHAnsi"/>
          <w:color w:val="000000" w:themeColor="text1"/>
          <w:sz w:val="24"/>
          <w:szCs w:val="24"/>
          <w:lang w:val="en-AU"/>
        </w:rPr>
        <w:t>co</w:t>
      </w:r>
      <w:r w:rsidR="00414CCB">
        <w:rPr>
          <w:rFonts w:cstheme="minorHAnsi"/>
          <w:color w:val="000000" w:themeColor="text1"/>
          <w:sz w:val="24"/>
          <w:szCs w:val="24"/>
          <w:lang w:val="en-AU"/>
        </w:rPr>
        <w:t>nducted an independent</w:t>
      </w:r>
      <w:r w:rsidRPr="002374C7">
        <w:rPr>
          <w:rFonts w:cstheme="minorHAnsi"/>
          <w:color w:val="000000" w:themeColor="text1"/>
          <w:sz w:val="24"/>
          <w:szCs w:val="24"/>
          <w:lang w:val="en-AU"/>
        </w:rPr>
        <w:t xml:space="preserve"> </w:t>
      </w:r>
      <w:r w:rsidR="003A64BB">
        <w:rPr>
          <w:rFonts w:cstheme="minorHAnsi"/>
          <w:color w:val="000000" w:themeColor="text1"/>
          <w:sz w:val="24"/>
          <w:szCs w:val="24"/>
          <w:lang w:val="en-AU"/>
        </w:rPr>
        <w:t xml:space="preserve">a </w:t>
      </w:r>
      <w:r w:rsidRPr="002374C7">
        <w:rPr>
          <w:rFonts w:cstheme="minorHAnsi"/>
          <w:color w:val="000000" w:themeColor="text1"/>
          <w:sz w:val="24"/>
          <w:szCs w:val="24"/>
          <w:lang w:val="en-AU"/>
        </w:rPr>
        <w:t>Midterm Review o</w:t>
      </w:r>
      <w:r w:rsidR="000172D5">
        <w:rPr>
          <w:rFonts w:cstheme="minorHAnsi"/>
          <w:color w:val="000000" w:themeColor="text1"/>
          <w:sz w:val="24"/>
          <w:szCs w:val="24"/>
          <w:lang w:val="en-AU"/>
        </w:rPr>
        <w:t>f</w:t>
      </w:r>
      <w:r w:rsidR="006C59C4">
        <w:rPr>
          <w:rFonts w:cstheme="minorHAnsi"/>
          <w:color w:val="000000" w:themeColor="text1"/>
          <w:sz w:val="24"/>
          <w:szCs w:val="24"/>
          <w:lang w:val="en-AU"/>
        </w:rPr>
        <w:t xml:space="preserve"> their </w:t>
      </w:r>
      <w:r w:rsidR="000172D5">
        <w:rPr>
          <w:rFonts w:ascii="Calibri" w:hAnsi="Calibri" w:cs="Calibri"/>
          <w:b/>
          <w:sz w:val="24"/>
          <w:szCs w:val="24"/>
        </w:rPr>
        <w:t>Subnational Governance Program (SNGP</w:t>
      </w:r>
      <w:r w:rsidR="001F37C7">
        <w:rPr>
          <w:rFonts w:ascii="Calibri" w:hAnsi="Calibri" w:cs="Calibri"/>
          <w:b/>
          <w:sz w:val="24"/>
          <w:szCs w:val="24"/>
        </w:rPr>
        <w:t xml:space="preserve"> Phase II</w:t>
      </w:r>
      <w:r w:rsidR="000172D5">
        <w:rPr>
          <w:rFonts w:ascii="Calibri" w:hAnsi="Calibri" w:cs="Calibri"/>
          <w:b/>
          <w:sz w:val="24"/>
          <w:szCs w:val="24"/>
        </w:rPr>
        <w:t>)</w:t>
      </w:r>
      <w:r w:rsidRPr="002374C7">
        <w:rPr>
          <w:rFonts w:cstheme="minorHAnsi"/>
          <w:color w:val="000000" w:themeColor="text1"/>
          <w:sz w:val="24"/>
          <w:szCs w:val="24"/>
          <w:lang w:val="en-AU"/>
        </w:rPr>
        <w:t xml:space="preserve"> </w:t>
      </w:r>
      <w:r w:rsidR="008B7C06">
        <w:rPr>
          <w:rFonts w:cstheme="minorHAnsi"/>
          <w:color w:val="000000" w:themeColor="text1"/>
          <w:sz w:val="24"/>
          <w:szCs w:val="24"/>
          <w:lang w:val="en-AU"/>
        </w:rPr>
        <w:t>in</w:t>
      </w:r>
      <w:r w:rsidR="008B7C06" w:rsidRPr="002374C7">
        <w:rPr>
          <w:rFonts w:cstheme="minorHAnsi"/>
          <w:color w:val="000000" w:themeColor="text1"/>
          <w:sz w:val="24"/>
          <w:szCs w:val="24"/>
          <w:lang w:val="en-AU"/>
        </w:rPr>
        <w:t xml:space="preserve"> </w:t>
      </w:r>
      <w:r w:rsidR="00CE191C">
        <w:rPr>
          <w:rFonts w:cstheme="minorHAnsi"/>
          <w:color w:val="000000" w:themeColor="text1"/>
          <w:sz w:val="24"/>
          <w:szCs w:val="24"/>
          <w:lang w:val="en-AU"/>
        </w:rPr>
        <w:t>June</w:t>
      </w:r>
      <w:r w:rsidR="00645EAA">
        <w:rPr>
          <w:rFonts w:cstheme="minorHAnsi"/>
          <w:color w:val="000000" w:themeColor="text1"/>
          <w:sz w:val="24"/>
          <w:szCs w:val="24"/>
          <w:lang w:val="en-AU"/>
        </w:rPr>
        <w:t xml:space="preserve"> </w:t>
      </w:r>
      <w:r w:rsidR="001357B9">
        <w:rPr>
          <w:rFonts w:cstheme="minorHAnsi"/>
          <w:color w:val="000000" w:themeColor="text1"/>
          <w:sz w:val="24"/>
          <w:szCs w:val="24"/>
          <w:lang w:val="en-AU"/>
        </w:rPr>
        <w:t>20</w:t>
      </w:r>
      <w:r w:rsidR="00567A63">
        <w:rPr>
          <w:rFonts w:cstheme="minorHAnsi"/>
          <w:color w:val="000000" w:themeColor="text1"/>
          <w:sz w:val="24"/>
          <w:szCs w:val="24"/>
          <w:lang w:val="en-AU"/>
        </w:rPr>
        <w:t>2</w:t>
      </w:r>
      <w:r w:rsidR="001357B9">
        <w:rPr>
          <w:rFonts w:cstheme="minorHAnsi"/>
          <w:color w:val="000000" w:themeColor="text1"/>
          <w:sz w:val="24"/>
          <w:szCs w:val="24"/>
          <w:lang w:val="en-AU"/>
        </w:rPr>
        <w:t>4</w:t>
      </w:r>
      <w:r w:rsidR="006C59C4">
        <w:rPr>
          <w:rFonts w:cstheme="minorHAnsi"/>
          <w:color w:val="000000" w:themeColor="text1"/>
          <w:sz w:val="24"/>
          <w:szCs w:val="24"/>
          <w:lang w:val="en-AU"/>
        </w:rPr>
        <w:t>.</w:t>
      </w:r>
    </w:p>
    <w:p w14:paraId="151DA839" w14:textId="77777777" w:rsidR="006B1960" w:rsidRDefault="006B1960" w:rsidP="006B1960">
      <w:pPr>
        <w:spacing w:after="0" w:line="240" w:lineRule="auto"/>
        <w:ind w:left="-450" w:right="-480"/>
        <w:jc w:val="both"/>
        <w:rPr>
          <w:rFonts w:cstheme="minorHAnsi"/>
          <w:sz w:val="24"/>
          <w:szCs w:val="24"/>
        </w:rPr>
      </w:pPr>
    </w:p>
    <w:p w14:paraId="663C422C" w14:textId="28F68A20" w:rsidR="001B5BE8" w:rsidRPr="004D5CB1" w:rsidRDefault="0027113E" w:rsidP="006B1960">
      <w:pPr>
        <w:spacing w:after="0" w:line="240" w:lineRule="auto"/>
        <w:ind w:left="-450" w:right="-480"/>
        <w:jc w:val="both"/>
        <w:rPr>
          <w:rFonts w:cstheme="minorHAnsi"/>
          <w:color w:val="000000" w:themeColor="text1"/>
          <w:sz w:val="24"/>
          <w:szCs w:val="24"/>
          <w:lang w:val="en-AU"/>
        </w:rPr>
      </w:pPr>
      <w:r>
        <w:rPr>
          <w:rFonts w:cstheme="minorHAnsi"/>
          <w:sz w:val="24"/>
          <w:szCs w:val="24"/>
        </w:rPr>
        <w:t xml:space="preserve">Following the receipt of the final </w:t>
      </w:r>
      <w:r w:rsidR="008A780B">
        <w:rPr>
          <w:rFonts w:cstheme="minorHAnsi"/>
          <w:sz w:val="24"/>
          <w:szCs w:val="24"/>
        </w:rPr>
        <w:t>review</w:t>
      </w:r>
      <w:r>
        <w:rPr>
          <w:rFonts w:cstheme="minorHAnsi"/>
          <w:sz w:val="24"/>
          <w:szCs w:val="24"/>
        </w:rPr>
        <w:t xml:space="preserve"> report</w:t>
      </w:r>
      <w:r w:rsidR="008A780B">
        <w:rPr>
          <w:rFonts w:cstheme="minorHAnsi"/>
          <w:sz w:val="24"/>
          <w:szCs w:val="24"/>
        </w:rPr>
        <w:t>,</w:t>
      </w:r>
      <w:r w:rsidR="00BE59C4">
        <w:rPr>
          <w:rFonts w:cstheme="minorHAnsi"/>
          <w:sz w:val="24"/>
          <w:szCs w:val="24"/>
        </w:rPr>
        <w:t xml:space="preserve"> </w:t>
      </w:r>
      <w:r w:rsidR="00BE59C4">
        <w:rPr>
          <w:rFonts w:cstheme="minorHAnsi"/>
          <w:color w:val="000000" w:themeColor="text1"/>
          <w:sz w:val="24"/>
          <w:szCs w:val="24"/>
          <w:lang w:val="en-AU"/>
        </w:rPr>
        <w:t xml:space="preserve">the following </w:t>
      </w:r>
      <w:r w:rsidR="001B5BE8" w:rsidRPr="002374C7">
        <w:rPr>
          <w:rFonts w:cstheme="minorHAnsi"/>
          <w:color w:val="000000" w:themeColor="text1"/>
          <w:sz w:val="24"/>
          <w:szCs w:val="24"/>
          <w:lang w:val="en-AU"/>
        </w:rPr>
        <w:t>management response</w:t>
      </w:r>
      <w:r w:rsidR="00BE59C4">
        <w:rPr>
          <w:rFonts w:cstheme="minorHAnsi"/>
          <w:color w:val="000000" w:themeColor="text1"/>
          <w:sz w:val="24"/>
          <w:szCs w:val="24"/>
          <w:lang w:val="en-AU"/>
        </w:rPr>
        <w:t>s</w:t>
      </w:r>
      <w:r w:rsidR="001B5BE8" w:rsidRPr="002374C7">
        <w:rPr>
          <w:rFonts w:cstheme="minorHAnsi"/>
          <w:color w:val="000000" w:themeColor="text1"/>
          <w:sz w:val="24"/>
          <w:szCs w:val="24"/>
          <w:lang w:val="en-AU"/>
        </w:rPr>
        <w:t xml:space="preserve"> </w:t>
      </w:r>
      <w:r w:rsidR="00BE59C4">
        <w:rPr>
          <w:rFonts w:cstheme="minorHAnsi"/>
          <w:color w:val="000000" w:themeColor="text1"/>
          <w:sz w:val="24"/>
          <w:szCs w:val="24"/>
          <w:lang w:val="en-AU"/>
        </w:rPr>
        <w:t xml:space="preserve">have been </w:t>
      </w:r>
      <w:r w:rsidR="00CD3EDA">
        <w:rPr>
          <w:rFonts w:cstheme="minorHAnsi"/>
          <w:color w:val="000000" w:themeColor="text1"/>
          <w:sz w:val="24"/>
          <w:szCs w:val="24"/>
          <w:lang w:val="en-AU"/>
        </w:rPr>
        <w:t xml:space="preserve">agreed between DFAT and TAF for </w:t>
      </w:r>
      <w:r w:rsidR="00BE59C4">
        <w:rPr>
          <w:rFonts w:cstheme="minorHAnsi"/>
          <w:color w:val="000000" w:themeColor="text1"/>
          <w:sz w:val="24"/>
          <w:szCs w:val="24"/>
          <w:lang w:val="en-AU"/>
        </w:rPr>
        <w:t>implementation</w:t>
      </w:r>
      <w:r w:rsidR="000C2812">
        <w:rPr>
          <w:rFonts w:cstheme="minorHAnsi"/>
          <w:color w:val="000000" w:themeColor="text1"/>
          <w:sz w:val="24"/>
          <w:szCs w:val="24"/>
          <w:lang w:val="en-AU"/>
        </w:rPr>
        <w:t xml:space="preserve"> as response to </w:t>
      </w:r>
      <w:r w:rsidR="00ED2513">
        <w:rPr>
          <w:rFonts w:cstheme="minorHAnsi"/>
          <w:color w:val="000000" w:themeColor="text1"/>
          <w:sz w:val="24"/>
          <w:szCs w:val="24"/>
          <w:lang w:val="en-AU"/>
        </w:rPr>
        <w:t>t</w:t>
      </w:r>
      <w:r w:rsidR="000C2812">
        <w:rPr>
          <w:rFonts w:cstheme="minorHAnsi"/>
          <w:color w:val="000000" w:themeColor="text1"/>
          <w:sz w:val="24"/>
          <w:szCs w:val="24"/>
          <w:lang w:val="en-AU"/>
        </w:rPr>
        <w:t xml:space="preserve">he </w:t>
      </w:r>
      <w:r w:rsidR="00ED2513">
        <w:rPr>
          <w:rFonts w:cstheme="minorHAnsi"/>
          <w:color w:val="000000" w:themeColor="text1"/>
          <w:sz w:val="24"/>
          <w:szCs w:val="24"/>
          <w:lang w:val="en-AU"/>
        </w:rPr>
        <w:t xml:space="preserve">review </w:t>
      </w:r>
      <w:r w:rsidR="001B5BE8" w:rsidRPr="002374C7">
        <w:rPr>
          <w:rFonts w:cstheme="minorHAnsi"/>
          <w:color w:val="000000" w:themeColor="text1"/>
          <w:sz w:val="24"/>
          <w:szCs w:val="24"/>
          <w:lang w:val="en-AU"/>
        </w:rPr>
        <w:t>recommendations</w:t>
      </w:r>
      <w:r w:rsidR="000C2812">
        <w:rPr>
          <w:rFonts w:cstheme="minorHAnsi"/>
          <w:color w:val="000000" w:themeColor="text1"/>
          <w:sz w:val="24"/>
          <w:szCs w:val="24"/>
          <w:lang w:val="en-AU"/>
        </w:rPr>
        <w:t>:</w:t>
      </w:r>
      <w:r w:rsidR="001B5BE8" w:rsidRPr="002374C7">
        <w:rPr>
          <w:rFonts w:cstheme="minorHAnsi"/>
          <w:color w:val="000000" w:themeColor="text1"/>
          <w:sz w:val="24"/>
          <w:szCs w:val="24"/>
          <w:lang w:val="en-AU"/>
        </w:rPr>
        <w:t xml:space="preserve"> </w:t>
      </w:r>
    </w:p>
    <w:p w14:paraId="55186EC2" w14:textId="77777777" w:rsidR="001B5BE8" w:rsidRPr="003E0432" w:rsidRDefault="001B5BE8" w:rsidP="006B1960">
      <w:pPr>
        <w:spacing w:after="0" w:line="240" w:lineRule="auto"/>
        <w:rPr>
          <w:rFonts w:ascii="Calibri" w:hAnsi="Calibri" w:cs="Calibri"/>
          <w:b/>
        </w:rPr>
      </w:pPr>
    </w:p>
    <w:tbl>
      <w:tblPr>
        <w:tblStyle w:val="TableGrid"/>
        <w:tblW w:w="14161" w:type="dxa"/>
        <w:tblInd w:w="-455" w:type="dxa"/>
        <w:tblLook w:val="04A0" w:firstRow="1" w:lastRow="0" w:firstColumn="1" w:lastColumn="0" w:noHBand="0" w:noVBand="1"/>
        <w:tblCaption w:val="Management Reponse of SNGP Phase II Report"/>
        <w:tblDescription w:val="This table reflects the response of SNGP program on MTR recommendation with justification and proposed timeline for actions"/>
      </w:tblPr>
      <w:tblGrid>
        <w:gridCol w:w="900"/>
        <w:gridCol w:w="4258"/>
        <w:gridCol w:w="1971"/>
        <w:gridCol w:w="5413"/>
        <w:gridCol w:w="1619"/>
      </w:tblGrid>
      <w:tr w:rsidR="00DB29B6" w:rsidRPr="003E0432" w14:paraId="5784CEF2" w14:textId="77777777" w:rsidTr="001C60F5">
        <w:trPr>
          <w:tblHeader/>
        </w:trPr>
        <w:tc>
          <w:tcPr>
            <w:tcW w:w="900" w:type="dxa"/>
            <w:shd w:val="clear" w:color="auto" w:fill="F7CAAC" w:themeFill="accent2" w:themeFillTint="66"/>
            <w:vAlign w:val="center"/>
          </w:tcPr>
          <w:p w14:paraId="2DCFCFCE" w14:textId="266F819A" w:rsidR="00540C87" w:rsidRDefault="00540C87" w:rsidP="006B1960">
            <w:pPr>
              <w:rPr>
                <w:rFonts w:ascii="Calibri" w:hAnsi="Calibri" w:cs="Calibri"/>
                <w:b/>
                <w:sz w:val="24"/>
                <w:szCs w:val="24"/>
              </w:rPr>
            </w:pPr>
            <w:r>
              <w:rPr>
                <w:rFonts w:ascii="Calibri" w:hAnsi="Calibri" w:cs="Calibri"/>
                <w:b/>
                <w:sz w:val="24"/>
                <w:szCs w:val="24"/>
              </w:rPr>
              <w:t>S.N.</w:t>
            </w:r>
          </w:p>
        </w:tc>
        <w:tc>
          <w:tcPr>
            <w:tcW w:w="4258" w:type="dxa"/>
            <w:shd w:val="clear" w:color="auto" w:fill="F7CAAC" w:themeFill="accent2" w:themeFillTint="66"/>
            <w:vAlign w:val="center"/>
          </w:tcPr>
          <w:p w14:paraId="6EBA85E6" w14:textId="1A2C8C20" w:rsidR="00540C87" w:rsidRPr="002374C7" w:rsidRDefault="008810F3" w:rsidP="00E41F15">
            <w:pPr>
              <w:rPr>
                <w:rFonts w:ascii="Calibri" w:hAnsi="Calibri" w:cs="Calibri"/>
                <w:b/>
                <w:sz w:val="24"/>
                <w:szCs w:val="24"/>
              </w:rPr>
            </w:pPr>
            <w:r>
              <w:rPr>
                <w:rFonts w:ascii="Calibri" w:hAnsi="Calibri" w:cs="Calibri"/>
                <w:b/>
                <w:sz w:val="24"/>
                <w:szCs w:val="24"/>
              </w:rPr>
              <w:t xml:space="preserve">MTR </w:t>
            </w:r>
            <w:r w:rsidR="00540C87" w:rsidRPr="002374C7">
              <w:rPr>
                <w:rFonts w:ascii="Calibri" w:hAnsi="Calibri" w:cs="Calibri"/>
                <w:b/>
                <w:sz w:val="24"/>
                <w:szCs w:val="24"/>
              </w:rPr>
              <w:t>Recommendation</w:t>
            </w:r>
            <w:r w:rsidR="00540C87">
              <w:rPr>
                <w:rFonts w:ascii="Calibri" w:hAnsi="Calibri" w:cs="Calibri"/>
                <w:b/>
                <w:sz w:val="24"/>
                <w:szCs w:val="24"/>
              </w:rPr>
              <w:t xml:space="preserve">s </w:t>
            </w:r>
          </w:p>
        </w:tc>
        <w:tc>
          <w:tcPr>
            <w:tcW w:w="1971" w:type="dxa"/>
            <w:shd w:val="clear" w:color="auto" w:fill="F7CAAC" w:themeFill="accent2" w:themeFillTint="66"/>
            <w:vAlign w:val="center"/>
          </w:tcPr>
          <w:p w14:paraId="04AFAEB0" w14:textId="3A0856C1" w:rsidR="00540C87" w:rsidRPr="002374C7" w:rsidRDefault="008810F3" w:rsidP="006B1960">
            <w:pPr>
              <w:rPr>
                <w:rFonts w:ascii="Calibri" w:hAnsi="Calibri" w:cs="Calibri"/>
                <w:b/>
                <w:sz w:val="24"/>
                <w:szCs w:val="24"/>
              </w:rPr>
            </w:pPr>
            <w:r>
              <w:rPr>
                <w:rFonts w:ascii="Calibri" w:hAnsi="Calibri" w:cs="Calibri"/>
                <w:b/>
                <w:sz w:val="24"/>
                <w:szCs w:val="24"/>
              </w:rPr>
              <w:t xml:space="preserve">Management </w:t>
            </w:r>
            <w:r w:rsidR="00540C87" w:rsidRPr="002374C7">
              <w:rPr>
                <w:rFonts w:ascii="Calibri" w:hAnsi="Calibri" w:cs="Calibri"/>
                <w:b/>
                <w:sz w:val="24"/>
                <w:szCs w:val="24"/>
              </w:rPr>
              <w:t xml:space="preserve">Response </w:t>
            </w:r>
          </w:p>
        </w:tc>
        <w:tc>
          <w:tcPr>
            <w:tcW w:w="5413" w:type="dxa"/>
            <w:shd w:val="clear" w:color="auto" w:fill="F7CAAC" w:themeFill="accent2" w:themeFillTint="66"/>
            <w:vAlign w:val="center"/>
          </w:tcPr>
          <w:p w14:paraId="62CD393A" w14:textId="101848A2" w:rsidR="00540C87" w:rsidRPr="002374C7" w:rsidRDefault="00FA0F68" w:rsidP="00E41F15">
            <w:pPr>
              <w:jc w:val="center"/>
              <w:rPr>
                <w:rFonts w:ascii="Calibri" w:hAnsi="Calibri" w:cs="Calibri"/>
                <w:b/>
                <w:sz w:val="24"/>
                <w:szCs w:val="24"/>
              </w:rPr>
            </w:pPr>
            <w:r>
              <w:rPr>
                <w:rFonts w:ascii="Calibri" w:hAnsi="Calibri" w:cs="Calibri"/>
                <w:b/>
                <w:sz w:val="24"/>
                <w:szCs w:val="24"/>
              </w:rPr>
              <w:t xml:space="preserve">Justification and </w:t>
            </w:r>
            <w:r w:rsidR="00346CA0">
              <w:rPr>
                <w:rFonts w:ascii="Calibri" w:hAnsi="Calibri" w:cs="Calibri"/>
                <w:b/>
                <w:sz w:val="24"/>
                <w:szCs w:val="24"/>
              </w:rPr>
              <w:t>implementation plan</w:t>
            </w:r>
          </w:p>
        </w:tc>
        <w:tc>
          <w:tcPr>
            <w:tcW w:w="1619" w:type="dxa"/>
            <w:shd w:val="clear" w:color="auto" w:fill="F7CAAC" w:themeFill="accent2" w:themeFillTint="66"/>
            <w:vAlign w:val="center"/>
          </w:tcPr>
          <w:p w14:paraId="7619551C" w14:textId="77777777" w:rsidR="00540C87" w:rsidRPr="002374C7" w:rsidRDefault="00540C87" w:rsidP="006B1960">
            <w:pPr>
              <w:rPr>
                <w:rFonts w:ascii="Calibri" w:hAnsi="Calibri" w:cs="Calibri"/>
                <w:b/>
                <w:sz w:val="24"/>
                <w:szCs w:val="24"/>
              </w:rPr>
            </w:pPr>
            <w:r w:rsidRPr="002374C7">
              <w:rPr>
                <w:rFonts w:ascii="Calibri" w:hAnsi="Calibri" w:cs="Calibri"/>
                <w:b/>
                <w:sz w:val="24"/>
                <w:szCs w:val="24"/>
              </w:rPr>
              <w:t>Timeline</w:t>
            </w:r>
          </w:p>
          <w:p w14:paraId="44E31AB8" w14:textId="77777777" w:rsidR="00540C87" w:rsidRPr="002374C7" w:rsidRDefault="00540C87" w:rsidP="006B1960">
            <w:pPr>
              <w:rPr>
                <w:rFonts w:ascii="Calibri" w:hAnsi="Calibri" w:cs="Calibri"/>
                <w:b/>
                <w:sz w:val="24"/>
                <w:szCs w:val="24"/>
              </w:rPr>
            </w:pPr>
          </w:p>
        </w:tc>
      </w:tr>
      <w:tr w:rsidR="00C74653" w:rsidRPr="000342A4" w14:paraId="28167266" w14:textId="77777777" w:rsidTr="001C60F5">
        <w:tc>
          <w:tcPr>
            <w:tcW w:w="900" w:type="dxa"/>
          </w:tcPr>
          <w:p w14:paraId="08377770" w14:textId="77777777" w:rsidR="00540C87" w:rsidRPr="000A7497" w:rsidRDefault="00540C87" w:rsidP="006B1960">
            <w:pPr>
              <w:pStyle w:val="Recommendationslist"/>
              <w:spacing w:before="0" w:after="0"/>
              <w:rPr>
                <w:lang w:val="en-AU"/>
              </w:rPr>
            </w:pPr>
          </w:p>
        </w:tc>
        <w:tc>
          <w:tcPr>
            <w:tcW w:w="4258" w:type="dxa"/>
          </w:tcPr>
          <w:p w14:paraId="58FABAE4" w14:textId="76C97ED2" w:rsidR="00B30591" w:rsidRPr="00060755" w:rsidRDefault="68E71FAA" w:rsidP="00E41F15">
            <w:pPr>
              <w:pStyle w:val="Recommendationslist"/>
              <w:numPr>
                <w:ilvl w:val="0"/>
                <w:numId w:val="0"/>
              </w:numPr>
              <w:spacing w:before="0" w:after="0"/>
              <w:ind w:left="90"/>
              <w:rPr>
                <w:rFonts w:ascii="Calibri" w:eastAsiaTheme="minorEastAsia" w:hAnsi="Calibri" w:cs="Calibri"/>
                <w:b/>
                <w:lang w:val="en-PH"/>
              </w:rPr>
            </w:pPr>
            <w:r w:rsidRPr="3E81EF74">
              <w:rPr>
                <w:rFonts w:ascii="Calibri" w:eastAsiaTheme="minorEastAsia" w:hAnsi="Calibri" w:cs="Calibri"/>
                <w:b/>
                <w:lang w:val="en-PH"/>
              </w:rPr>
              <w:t xml:space="preserve">SNGP needs to continue working with the federal level institutions such as the </w:t>
            </w:r>
            <w:r w:rsidR="00FD015D">
              <w:rPr>
                <w:rFonts w:ascii="Calibri" w:eastAsiaTheme="minorEastAsia" w:hAnsi="Calibri" w:cs="Calibri"/>
                <w:b/>
                <w:lang w:val="en-PH"/>
              </w:rPr>
              <w:t>National Coordination C</w:t>
            </w:r>
            <w:r w:rsidR="004D4EE4">
              <w:rPr>
                <w:rFonts w:ascii="Calibri" w:eastAsiaTheme="minorEastAsia" w:hAnsi="Calibri" w:cs="Calibri"/>
                <w:b/>
                <w:lang w:val="en-PH"/>
              </w:rPr>
              <w:t>ouncil (</w:t>
            </w:r>
            <w:r w:rsidRPr="3E81EF74">
              <w:rPr>
                <w:rFonts w:ascii="Calibri" w:eastAsiaTheme="minorEastAsia" w:hAnsi="Calibri" w:cs="Calibri"/>
                <w:b/>
                <w:lang w:val="en-PH"/>
              </w:rPr>
              <w:t>NCC</w:t>
            </w:r>
            <w:r w:rsidR="004D4EE4">
              <w:rPr>
                <w:rFonts w:ascii="Calibri" w:eastAsiaTheme="minorEastAsia" w:hAnsi="Calibri" w:cs="Calibri"/>
                <w:b/>
                <w:lang w:val="en-PH"/>
              </w:rPr>
              <w:t>)</w:t>
            </w:r>
            <w:r w:rsidRPr="3E81EF74">
              <w:rPr>
                <w:rFonts w:ascii="Calibri" w:eastAsiaTheme="minorEastAsia" w:hAnsi="Calibri" w:cs="Calibri"/>
                <w:b/>
                <w:lang w:val="en-PH"/>
              </w:rPr>
              <w:t xml:space="preserve"> and </w:t>
            </w:r>
            <w:r w:rsidR="004D4EE4">
              <w:rPr>
                <w:rFonts w:ascii="Calibri" w:eastAsiaTheme="minorEastAsia" w:hAnsi="Calibri" w:cs="Calibri"/>
                <w:b/>
                <w:lang w:val="en-PH"/>
              </w:rPr>
              <w:t>Office of the Prime Minister and Council of Ministers (</w:t>
            </w:r>
            <w:r w:rsidRPr="3E81EF74">
              <w:rPr>
                <w:rFonts w:ascii="Calibri" w:eastAsiaTheme="minorEastAsia" w:hAnsi="Calibri" w:cs="Calibri"/>
                <w:b/>
                <w:lang w:val="en-PH"/>
              </w:rPr>
              <w:t>OPMCM</w:t>
            </w:r>
            <w:proofErr w:type="gramStart"/>
            <w:r w:rsidR="004D4EE4">
              <w:rPr>
                <w:rFonts w:ascii="Calibri" w:eastAsiaTheme="minorEastAsia" w:hAnsi="Calibri" w:cs="Calibri"/>
                <w:b/>
                <w:lang w:val="en-PH"/>
              </w:rPr>
              <w:t>)</w:t>
            </w:r>
            <w:r w:rsidRPr="3E81EF74">
              <w:rPr>
                <w:rFonts w:ascii="Calibri" w:eastAsiaTheme="minorEastAsia" w:hAnsi="Calibri" w:cs="Calibri"/>
                <w:b/>
                <w:lang w:val="en-PH"/>
              </w:rPr>
              <w:t>,</w:t>
            </w:r>
            <w:r w:rsidR="00EF2F12">
              <w:rPr>
                <w:rFonts w:ascii="Calibri" w:eastAsiaTheme="minorEastAsia" w:hAnsi="Calibri" w:cs="Calibri"/>
                <w:b/>
                <w:lang w:val="en-PH"/>
              </w:rPr>
              <w:t xml:space="preserve"> and</w:t>
            </w:r>
            <w:proofErr w:type="gramEnd"/>
            <w:r w:rsidRPr="3E81EF74">
              <w:rPr>
                <w:rFonts w:ascii="Calibri" w:eastAsiaTheme="minorEastAsia" w:hAnsi="Calibri" w:cs="Calibri"/>
                <w:b/>
                <w:lang w:val="en-PH"/>
              </w:rPr>
              <w:t xml:space="preserve"> </w:t>
            </w:r>
            <w:r w:rsidR="00F1169A">
              <w:rPr>
                <w:rFonts w:ascii="Calibri" w:eastAsiaTheme="minorEastAsia" w:hAnsi="Calibri" w:cs="Calibri"/>
                <w:b/>
                <w:lang w:val="en-PH"/>
              </w:rPr>
              <w:t>contribute to</w:t>
            </w:r>
            <w:r w:rsidR="000F1412">
              <w:rPr>
                <w:rFonts w:ascii="Calibri" w:eastAsiaTheme="minorEastAsia" w:hAnsi="Calibri" w:cs="Calibri"/>
                <w:b/>
                <w:lang w:val="en-PH"/>
              </w:rPr>
              <w:t xml:space="preserve"> </w:t>
            </w:r>
            <w:r w:rsidRPr="3E81EF74">
              <w:rPr>
                <w:rFonts w:ascii="Calibri" w:eastAsiaTheme="minorEastAsia" w:hAnsi="Calibri" w:cs="Calibri"/>
                <w:b/>
                <w:lang w:val="en-PH"/>
              </w:rPr>
              <w:t xml:space="preserve">improving the province-local relations within the areas and issues that the </w:t>
            </w:r>
            <w:r w:rsidR="00FD3AE7">
              <w:rPr>
                <w:rFonts w:ascii="Calibri" w:eastAsiaTheme="minorEastAsia" w:hAnsi="Calibri" w:cs="Calibri"/>
                <w:b/>
                <w:lang w:val="en-PH"/>
              </w:rPr>
              <w:t>p</w:t>
            </w:r>
            <w:r w:rsidRPr="3E81EF74">
              <w:rPr>
                <w:rFonts w:ascii="Calibri" w:eastAsiaTheme="minorEastAsia" w:hAnsi="Calibri" w:cs="Calibri"/>
                <w:b/>
                <w:lang w:val="en-PH"/>
              </w:rPr>
              <w:t xml:space="preserve">rogram is addressing. </w:t>
            </w:r>
          </w:p>
        </w:tc>
        <w:tc>
          <w:tcPr>
            <w:tcW w:w="1971" w:type="dxa"/>
          </w:tcPr>
          <w:p w14:paraId="0CBB82D9" w14:textId="0EEB587F" w:rsidR="6AA0D5E6" w:rsidRDefault="6AA0D5E6" w:rsidP="006B1960">
            <w:pPr>
              <w:rPr>
                <w:rFonts w:ascii="Calibri" w:hAnsi="Calibri" w:cs="Calibri"/>
              </w:rPr>
            </w:pPr>
            <w:r w:rsidRPr="7FC22443">
              <w:rPr>
                <w:rFonts w:ascii="Calibri" w:hAnsi="Calibri" w:cs="Calibri"/>
              </w:rPr>
              <w:t>Agree</w:t>
            </w:r>
          </w:p>
        </w:tc>
        <w:tc>
          <w:tcPr>
            <w:tcW w:w="5413" w:type="dxa"/>
          </w:tcPr>
          <w:p w14:paraId="614F05AE" w14:textId="1D3E8AC6" w:rsidR="6AA0D5E6" w:rsidRDefault="00086F90" w:rsidP="00E41F15">
            <w:pPr>
              <w:rPr>
                <w:rFonts w:ascii="Calibri" w:hAnsi="Calibri" w:cs="Calibri"/>
              </w:rPr>
            </w:pPr>
            <w:r>
              <w:rPr>
                <w:rFonts w:ascii="Calibri" w:hAnsi="Calibri" w:cs="Calibri"/>
              </w:rPr>
              <w:t xml:space="preserve">The program </w:t>
            </w:r>
            <w:r w:rsidR="00F1169A">
              <w:rPr>
                <w:rFonts w:ascii="Calibri" w:hAnsi="Calibri" w:cs="Calibri"/>
              </w:rPr>
              <w:t xml:space="preserve">will </w:t>
            </w:r>
            <w:r w:rsidR="00DB2217">
              <w:rPr>
                <w:rFonts w:ascii="Calibri" w:hAnsi="Calibri" w:cs="Calibri"/>
              </w:rPr>
              <w:t>continue to work</w:t>
            </w:r>
            <w:r w:rsidR="001B7C45">
              <w:rPr>
                <w:rFonts w:ascii="Calibri" w:hAnsi="Calibri" w:cs="Calibri"/>
              </w:rPr>
              <w:t xml:space="preserve"> closely</w:t>
            </w:r>
            <w:r w:rsidR="00DB2217">
              <w:rPr>
                <w:rFonts w:ascii="Calibri" w:hAnsi="Calibri" w:cs="Calibri"/>
              </w:rPr>
              <w:t xml:space="preserve"> with key federal institutions </w:t>
            </w:r>
            <w:r w:rsidR="00E47129">
              <w:rPr>
                <w:rFonts w:ascii="Calibri" w:hAnsi="Calibri" w:cs="Calibri"/>
              </w:rPr>
              <w:t xml:space="preserve">such as </w:t>
            </w:r>
            <w:r w:rsidR="00AA2BDB">
              <w:rPr>
                <w:rFonts w:ascii="Calibri" w:hAnsi="Calibri" w:cs="Calibri"/>
              </w:rPr>
              <w:t xml:space="preserve">the NCC, </w:t>
            </w:r>
            <w:r w:rsidR="00FD3AE7">
              <w:rPr>
                <w:rFonts w:ascii="Calibri" w:hAnsi="Calibri" w:cs="Calibri"/>
              </w:rPr>
              <w:t>O</w:t>
            </w:r>
            <w:r w:rsidR="00AA2BDB">
              <w:rPr>
                <w:rFonts w:ascii="Calibri" w:hAnsi="Calibri" w:cs="Calibri"/>
              </w:rPr>
              <w:t xml:space="preserve">PMCM, parliament, Ministry of Federal Affairs and General </w:t>
            </w:r>
            <w:r w:rsidR="001B7C45">
              <w:rPr>
                <w:rFonts w:ascii="Calibri" w:hAnsi="Calibri" w:cs="Calibri"/>
              </w:rPr>
              <w:t>Administration</w:t>
            </w:r>
            <w:r w:rsidR="008E189A">
              <w:rPr>
                <w:rFonts w:ascii="Calibri" w:hAnsi="Calibri" w:cs="Calibri"/>
              </w:rPr>
              <w:t xml:space="preserve"> (</w:t>
            </w:r>
            <w:proofErr w:type="spellStart"/>
            <w:r w:rsidR="008E189A">
              <w:rPr>
                <w:rFonts w:ascii="Calibri" w:hAnsi="Calibri" w:cs="Calibri"/>
              </w:rPr>
              <w:t>MoFAGA</w:t>
            </w:r>
            <w:proofErr w:type="spellEnd"/>
            <w:r w:rsidR="008E189A">
              <w:rPr>
                <w:rFonts w:ascii="Calibri" w:hAnsi="Calibri" w:cs="Calibri"/>
              </w:rPr>
              <w:t>)</w:t>
            </w:r>
            <w:r w:rsidR="00DB2217">
              <w:rPr>
                <w:rFonts w:ascii="Calibri" w:hAnsi="Calibri" w:cs="Calibri"/>
              </w:rPr>
              <w:t xml:space="preserve"> </w:t>
            </w:r>
            <w:r w:rsidR="001B7C45">
              <w:rPr>
                <w:rFonts w:ascii="Calibri" w:hAnsi="Calibri" w:cs="Calibri"/>
              </w:rPr>
              <w:t>among other</w:t>
            </w:r>
            <w:r w:rsidR="00E47129">
              <w:rPr>
                <w:rFonts w:ascii="Calibri" w:hAnsi="Calibri" w:cs="Calibri"/>
              </w:rPr>
              <w:t xml:space="preserve">s to </w:t>
            </w:r>
            <w:r w:rsidR="00A83142">
              <w:rPr>
                <w:rFonts w:ascii="Calibri" w:hAnsi="Calibri" w:cs="Calibri"/>
              </w:rPr>
              <w:t xml:space="preserve">promote inter-governmental relations and coordination. It will also </w:t>
            </w:r>
            <w:r w:rsidR="00E979EA">
              <w:rPr>
                <w:rFonts w:ascii="Calibri" w:hAnsi="Calibri" w:cs="Calibri"/>
              </w:rPr>
              <w:t xml:space="preserve">contribute towards improving the relations between province and local government in their areas of </w:t>
            </w:r>
            <w:r w:rsidR="009B2C1D">
              <w:rPr>
                <w:rFonts w:ascii="Calibri" w:hAnsi="Calibri" w:cs="Calibri"/>
              </w:rPr>
              <w:t xml:space="preserve">mutual </w:t>
            </w:r>
            <w:r w:rsidR="00E979EA">
              <w:rPr>
                <w:rFonts w:ascii="Calibri" w:hAnsi="Calibri" w:cs="Calibri"/>
              </w:rPr>
              <w:t>interests</w:t>
            </w:r>
            <w:r w:rsidR="008E189A">
              <w:rPr>
                <w:rFonts w:ascii="Calibri" w:hAnsi="Calibri" w:cs="Calibri"/>
              </w:rPr>
              <w:t xml:space="preserve"> and issues</w:t>
            </w:r>
            <w:r w:rsidR="00E979EA">
              <w:rPr>
                <w:rFonts w:ascii="Calibri" w:hAnsi="Calibri" w:cs="Calibri"/>
              </w:rPr>
              <w:t xml:space="preserve">. </w:t>
            </w:r>
          </w:p>
        </w:tc>
        <w:tc>
          <w:tcPr>
            <w:tcW w:w="1619" w:type="dxa"/>
          </w:tcPr>
          <w:p w14:paraId="300E1A5F" w14:textId="78C2AC19" w:rsidR="00540C87" w:rsidRPr="000342A4" w:rsidRDefault="5D6F82D8" w:rsidP="006B1960">
            <w:pPr>
              <w:rPr>
                <w:rFonts w:ascii="Calibri" w:hAnsi="Calibri" w:cs="Calibri"/>
              </w:rPr>
            </w:pPr>
            <w:r w:rsidRPr="0C9E8AC5">
              <w:rPr>
                <w:rFonts w:ascii="Calibri" w:hAnsi="Calibri" w:cs="Calibri"/>
              </w:rPr>
              <w:t xml:space="preserve">December 2024- </w:t>
            </w:r>
            <w:r w:rsidRPr="0C2A91EF">
              <w:rPr>
                <w:rFonts w:ascii="Calibri" w:hAnsi="Calibri" w:cs="Calibri"/>
              </w:rPr>
              <w:t xml:space="preserve">December </w:t>
            </w:r>
            <w:r w:rsidRPr="3F486667">
              <w:rPr>
                <w:rFonts w:ascii="Calibri" w:hAnsi="Calibri" w:cs="Calibri"/>
              </w:rPr>
              <w:t>202</w:t>
            </w:r>
            <w:r w:rsidR="1D0E22CA" w:rsidRPr="3F486667">
              <w:rPr>
                <w:rFonts w:ascii="Calibri" w:hAnsi="Calibri" w:cs="Calibri"/>
              </w:rPr>
              <w:t>6</w:t>
            </w:r>
            <w:r w:rsidRPr="0C2A91EF">
              <w:rPr>
                <w:rFonts w:ascii="Calibri" w:hAnsi="Calibri" w:cs="Calibri"/>
              </w:rPr>
              <w:t xml:space="preserve"> </w:t>
            </w:r>
          </w:p>
        </w:tc>
      </w:tr>
      <w:tr w:rsidR="00C74653" w:rsidRPr="000342A4" w14:paraId="535EFAC9" w14:textId="77777777" w:rsidTr="001C60F5">
        <w:tc>
          <w:tcPr>
            <w:tcW w:w="900" w:type="dxa"/>
          </w:tcPr>
          <w:p w14:paraId="186787E3" w14:textId="007E2C60" w:rsidR="00540C87" w:rsidRPr="00A82AE2" w:rsidRDefault="00060755" w:rsidP="006B1960">
            <w:pPr>
              <w:rPr>
                <w:lang w:val="en-AU"/>
              </w:rPr>
            </w:pPr>
            <w:r>
              <w:rPr>
                <w:lang w:val="en-AU"/>
              </w:rPr>
              <w:t xml:space="preserve">a. </w:t>
            </w:r>
          </w:p>
        </w:tc>
        <w:tc>
          <w:tcPr>
            <w:tcW w:w="4258" w:type="dxa"/>
          </w:tcPr>
          <w:p w14:paraId="3F8C60A8" w14:textId="7394F819" w:rsidR="006B1960" w:rsidRPr="00E31B1F" w:rsidRDefault="00540C87" w:rsidP="00E41F15">
            <w:pPr>
              <w:rPr>
                <w:lang w:val="en-AU"/>
              </w:rPr>
            </w:pPr>
            <w:r w:rsidRPr="00A82AE2">
              <w:rPr>
                <w:lang w:val="en-AU"/>
              </w:rPr>
              <w:t>Once the</w:t>
            </w:r>
            <w:r w:rsidR="00B5418F">
              <w:rPr>
                <w:lang w:val="en-AU"/>
              </w:rPr>
              <w:t xml:space="preserve"> functional</w:t>
            </w:r>
            <w:r w:rsidRPr="00A82AE2">
              <w:rPr>
                <w:lang w:val="en-AU"/>
              </w:rPr>
              <w:t xml:space="preserve"> unbundling report is finalised and formally approved by the NCC, it will pave the way for a tremendous amount of work from internalising the recommendations by all three levels of government and educating the government levels and the public. </w:t>
            </w:r>
            <w:r w:rsidRPr="00203D08">
              <w:rPr>
                <w:lang w:val="en-AU"/>
              </w:rPr>
              <w:t xml:space="preserve">The Program should be ready for the needed support so that the gains made through the revisioning process </w:t>
            </w:r>
            <w:r w:rsidR="00F632E5">
              <w:rPr>
                <w:lang w:val="en-AU"/>
              </w:rPr>
              <w:t xml:space="preserve">of the functional unbundling </w:t>
            </w:r>
            <w:r w:rsidRPr="00203D08">
              <w:rPr>
                <w:lang w:val="en-AU"/>
              </w:rPr>
              <w:t>are sustained.</w:t>
            </w:r>
          </w:p>
        </w:tc>
        <w:tc>
          <w:tcPr>
            <w:tcW w:w="1971" w:type="dxa"/>
          </w:tcPr>
          <w:p w14:paraId="0764DCD5" w14:textId="30C3ACA1" w:rsidR="007A6E39" w:rsidRPr="007A6E39" w:rsidRDefault="007A6E39" w:rsidP="006B1960">
            <w:pPr>
              <w:rPr>
                <w:rFonts w:ascii="Calibri" w:hAnsi="Calibri" w:cs="Calibri"/>
                <w:color w:val="FF0000"/>
              </w:rPr>
            </w:pPr>
            <w:r w:rsidRPr="00866F06">
              <w:rPr>
                <w:rFonts w:ascii="Calibri" w:hAnsi="Calibri" w:cs="Calibri"/>
              </w:rPr>
              <w:t>Agree</w:t>
            </w:r>
          </w:p>
        </w:tc>
        <w:tc>
          <w:tcPr>
            <w:tcW w:w="5413" w:type="dxa"/>
          </w:tcPr>
          <w:p w14:paraId="3E07E4C0" w14:textId="0E5A1854" w:rsidR="006C6363" w:rsidRPr="00C71EEB" w:rsidRDefault="006C6363" w:rsidP="00E41F15">
            <w:pPr>
              <w:rPr>
                <w:rFonts w:ascii="Calibri" w:hAnsi="Calibri" w:cs="Calibri"/>
              </w:rPr>
            </w:pPr>
            <w:r w:rsidRPr="00C71EEB">
              <w:rPr>
                <w:rFonts w:ascii="Calibri" w:hAnsi="Calibri" w:cs="Calibri"/>
              </w:rPr>
              <w:t xml:space="preserve">The program </w:t>
            </w:r>
            <w:r w:rsidR="00B61F0A">
              <w:rPr>
                <w:rFonts w:ascii="Calibri" w:hAnsi="Calibri" w:cs="Calibri"/>
              </w:rPr>
              <w:t>will remain ready</w:t>
            </w:r>
            <w:r w:rsidR="00B646F0">
              <w:rPr>
                <w:rFonts w:ascii="Calibri" w:hAnsi="Calibri" w:cs="Calibri"/>
              </w:rPr>
              <w:t xml:space="preserve"> </w:t>
            </w:r>
            <w:r w:rsidR="007C2C3F">
              <w:rPr>
                <w:rFonts w:ascii="Calibri" w:hAnsi="Calibri" w:cs="Calibri"/>
              </w:rPr>
              <w:t xml:space="preserve">to provide </w:t>
            </w:r>
            <w:r w:rsidR="00A472FA">
              <w:rPr>
                <w:rFonts w:ascii="Calibri" w:hAnsi="Calibri" w:cs="Calibri"/>
              </w:rPr>
              <w:t xml:space="preserve">necessary support </w:t>
            </w:r>
            <w:r w:rsidR="000B3792">
              <w:rPr>
                <w:rFonts w:ascii="Calibri" w:hAnsi="Calibri" w:cs="Calibri"/>
              </w:rPr>
              <w:t xml:space="preserve">to </w:t>
            </w:r>
            <w:r w:rsidR="00A0168E">
              <w:rPr>
                <w:rFonts w:ascii="Calibri" w:hAnsi="Calibri" w:cs="Calibri"/>
              </w:rPr>
              <w:t>the three levels of government</w:t>
            </w:r>
            <w:r w:rsidR="00C947AE">
              <w:rPr>
                <w:rFonts w:ascii="Calibri" w:hAnsi="Calibri" w:cs="Calibri"/>
              </w:rPr>
              <w:t xml:space="preserve"> to</w:t>
            </w:r>
            <w:r w:rsidR="005A7020">
              <w:rPr>
                <w:rFonts w:ascii="Calibri" w:hAnsi="Calibri" w:cs="Calibri"/>
              </w:rPr>
              <w:t xml:space="preserve"> </w:t>
            </w:r>
            <w:r w:rsidR="00C947AE">
              <w:rPr>
                <w:rFonts w:ascii="Calibri" w:hAnsi="Calibri" w:cs="Calibri"/>
              </w:rPr>
              <w:t xml:space="preserve">internalize and implement recommendations of the unbundling report </w:t>
            </w:r>
            <w:r w:rsidR="00B43972">
              <w:rPr>
                <w:rFonts w:ascii="Calibri" w:hAnsi="Calibri" w:cs="Calibri"/>
              </w:rPr>
              <w:t xml:space="preserve">once the </w:t>
            </w:r>
            <w:r w:rsidR="007C2C3F">
              <w:rPr>
                <w:rFonts w:ascii="Calibri" w:hAnsi="Calibri" w:cs="Calibri"/>
              </w:rPr>
              <w:t>report is finalized</w:t>
            </w:r>
            <w:r w:rsidR="00D22382">
              <w:rPr>
                <w:rFonts w:ascii="Calibri" w:hAnsi="Calibri" w:cs="Calibri"/>
              </w:rPr>
              <w:t xml:space="preserve"> and approved by the NCC. </w:t>
            </w:r>
            <w:r w:rsidR="00CF64CC">
              <w:rPr>
                <w:rFonts w:ascii="Calibri" w:hAnsi="Calibri" w:cs="Calibri"/>
              </w:rPr>
              <w:t>It will also</w:t>
            </w:r>
            <w:r w:rsidR="00E41706">
              <w:rPr>
                <w:rFonts w:ascii="Calibri" w:hAnsi="Calibri" w:cs="Calibri"/>
              </w:rPr>
              <w:t xml:space="preserve"> remain ready </w:t>
            </w:r>
            <w:r w:rsidR="00B70893">
              <w:rPr>
                <w:rFonts w:ascii="Calibri" w:hAnsi="Calibri" w:cs="Calibri"/>
              </w:rPr>
              <w:t>to provide additional support as appropriate to sustain the gains</w:t>
            </w:r>
            <w:r w:rsidR="007542CB">
              <w:rPr>
                <w:rFonts w:ascii="Calibri" w:hAnsi="Calibri" w:cs="Calibri"/>
              </w:rPr>
              <w:t xml:space="preserve"> made through the revisioning process of the functional unbundling. </w:t>
            </w:r>
          </w:p>
          <w:p w14:paraId="43789C03" w14:textId="13D34227" w:rsidR="00B36C3F" w:rsidRPr="00C71EEB" w:rsidRDefault="00B36C3F" w:rsidP="00E41F15">
            <w:pPr>
              <w:rPr>
                <w:rFonts w:ascii="Calibri" w:hAnsi="Calibri" w:cs="Calibri"/>
              </w:rPr>
            </w:pPr>
          </w:p>
        </w:tc>
        <w:tc>
          <w:tcPr>
            <w:tcW w:w="1619" w:type="dxa"/>
          </w:tcPr>
          <w:p w14:paraId="0506079E" w14:textId="13B62FF3" w:rsidR="00540C87" w:rsidRPr="000342A4" w:rsidRDefault="336B9A43" w:rsidP="006B1960">
            <w:pPr>
              <w:rPr>
                <w:rFonts w:ascii="Calibri" w:hAnsi="Calibri" w:cs="Calibri"/>
              </w:rPr>
            </w:pPr>
            <w:r w:rsidRPr="662D229B">
              <w:rPr>
                <w:rFonts w:ascii="Calibri" w:hAnsi="Calibri" w:cs="Calibri"/>
              </w:rPr>
              <w:t xml:space="preserve">January 2025- </w:t>
            </w:r>
            <w:r w:rsidRPr="50715643">
              <w:rPr>
                <w:rFonts w:ascii="Calibri" w:hAnsi="Calibri" w:cs="Calibri"/>
              </w:rPr>
              <w:t>January</w:t>
            </w:r>
            <w:r w:rsidRPr="204CF710">
              <w:rPr>
                <w:rFonts w:ascii="Calibri" w:hAnsi="Calibri" w:cs="Calibri"/>
              </w:rPr>
              <w:t xml:space="preserve"> 2026 </w:t>
            </w:r>
          </w:p>
        </w:tc>
      </w:tr>
      <w:tr w:rsidR="00C74653" w:rsidRPr="000342A4" w14:paraId="32A39BE9" w14:textId="77777777" w:rsidTr="001C60F5">
        <w:tc>
          <w:tcPr>
            <w:tcW w:w="900" w:type="dxa"/>
          </w:tcPr>
          <w:p w14:paraId="1989A019" w14:textId="376AC7A9" w:rsidR="00540C87" w:rsidRPr="00A82AE2" w:rsidRDefault="007A510D" w:rsidP="006B1960">
            <w:pPr>
              <w:rPr>
                <w:lang w:val="en-AU"/>
              </w:rPr>
            </w:pPr>
            <w:r>
              <w:rPr>
                <w:lang w:val="en-AU"/>
              </w:rPr>
              <w:t>B</w:t>
            </w:r>
          </w:p>
        </w:tc>
        <w:tc>
          <w:tcPr>
            <w:tcW w:w="4258" w:type="dxa"/>
          </w:tcPr>
          <w:p w14:paraId="002F7C44" w14:textId="14868A6E" w:rsidR="00540C87" w:rsidRPr="000342A4" w:rsidRDefault="00540C87" w:rsidP="00E41F15">
            <w:pPr>
              <w:rPr>
                <w:rFonts w:ascii="Calibri" w:hAnsi="Calibri" w:cs="Calibri"/>
                <w:b/>
                <w:lang w:val="en-AU"/>
              </w:rPr>
            </w:pPr>
            <w:r w:rsidRPr="00A82AE2">
              <w:rPr>
                <w:lang w:val="en-AU"/>
              </w:rPr>
              <w:t xml:space="preserve">The program should engage with federal Ministries of Health and Industry, including inviting them onto the Advisory Committee. </w:t>
            </w:r>
          </w:p>
        </w:tc>
        <w:tc>
          <w:tcPr>
            <w:tcW w:w="1971" w:type="dxa"/>
          </w:tcPr>
          <w:p w14:paraId="38BEDB93" w14:textId="35ACC4F4" w:rsidR="00540C87" w:rsidRPr="000342A4" w:rsidRDefault="00A85F1D" w:rsidP="006B1960">
            <w:pPr>
              <w:rPr>
                <w:rFonts w:ascii="Calibri" w:hAnsi="Calibri" w:cs="Calibri"/>
              </w:rPr>
            </w:pPr>
            <w:r w:rsidRPr="00866F06">
              <w:rPr>
                <w:rFonts w:ascii="Calibri" w:hAnsi="Calibri" w:cs="Calibri"/>
              </w:rPr>
              <w:t>Agree</w:t>
            </w:r>
          </w:p>
        </w:tc>
        <w:tc>
          <w:tcPr>
            <w:tcW w:w="5413" w:type="dxa"/>
          </w:tcPr>
          <w:p w14:paraId="02AC8990" w14:textId="4FA14DCF" w:rsidR="00540C87" w:rsidRDefault="00922657" w:rsidP="00E41F15">
            <w:pPr>
              <w:rPr>
                <w:rFonts w:ascii="Calibri" w:hAnsi="Calibri" w:cs="Calibri"/>
              </w:rPr>
            </w:pPr>
            <w:r>
              <w:rPr>
                <w:rFonts w:ascii="Calibri" w:hAnsi="Calibri" w:cs="Calibri"/>
              </w:rPr>
              <w:t xml:space="preserve">The program continues to engage with the federal </w:t>
            </w:r>
            <w:r w:rsidR="00B33548">
              <w:rPr>
                <w:rFonts w:ascii="Calibri" w:hAnsi="Calibri" w:cs="Calibri"/>
              </w:rPr>
              <w:t xml:space="preserve">Ministries of Health and </w:t>
            </w:r>
            <w:r w:rsidR="00A17C67">
              <w:rPr>
                <w:rFonts w:ascii="Calibri" w:hAnsi="Calibri" w:cs="Calibri"/>
              </w:rPr>
              <w:t>Industry and</w:t>
            </w:r>
            <w:r w:rsidR="00461431">
              <w:rPr>
                <w:rFonts w:ascii="Calibri" w:hAnsi="Calibri" w:cs="Calibri"/>
              </w:rPr>
              <w:t xml:space="preserve"> will invite them to the </w:t>
            </w:r>
            <w:r w:rsidR="009A253F">
              <w:rPr>
                <w:rFonts w:ascii="Calibri" w:hAnsi="Calibri" w:cs="Calibri"/>
              </w:rPr>
              <w:t>Advisory Committee</w:t>
            </w:r>
            <w:r w:rsidR="00281C20">
              <w:rPr>
                <w:rFonts w:ascii="Calibri" w:hAnsi="Calibri" w:cs="Calibri"/>
              </w:rPr>
              <w:t>.</w:t>
            </w:r>
            <w:r w:rsidR="0097617A">
              <w:rPr>
                <w:rFonts w:ascii="Calibri" w:hAnsi="Calibri" w:cs="Calibri"/>
              </w:rPr>
              <w:t xml:space="preserve"> </w:t>
            </w:r>
          </w:p>
          <w:p w14:paraId="0CFA69F4" w14:textId="09EBDF5E" w:rsidR="00FC7D3D" w:rsidRPr="00C71EEB" w:rsidRDefault="00FC7D3D" w:rsidP="00E41F15">
            <w:pPr>
              <w:rPr>
                <w:color w:val="2E74B5" w:themeColor="accent5" w:themeShade="BF"/>
                <w:lang w:val="en-AU"/>
              </w:rPr>
            </w:pPr>
          </w:p>
        </w:tc>
        <w:tc>
          <w:tcPr>
            <w:tcW w:w="1619" w:type="dxa"/>
          </w:tcPr>
          <w:p w14:paraId="4352CFA6" w14:textId="269CD2D3" w:rsidR="00540C87" w:rsidRPr="000342A4" w:rsidRDefault="562E7FF9" w:rsidP="006B1960">
            <w:pPr>
              <w:rPr>
                <w:rFonts w:ascii="Calibri" w:hAnsi="Calibri" w:cs="Calibri"/>
              </w:rPr>
            </w:pPr>
            <w:r w:rsidRPr="725E4ECF">
              <w:rPr>
                <w:rFonts w:ascii="Calibri" w:hAnsi="Calibri" w:cs="Calibri"/>
              </w:rPr>
              <w:t>January 2025- January 2026</w:t>
            </w:r>
          </w:p>
          <w:p w14:paraId="7DBF6571" w14:textId="346643CA" w:rsidR="00540C87" w:rsidRPr="000342A4" w:rsidRDefault="00540C87" w:rsidP="006B1960">
            <w:pPr>
              <w:rPr>
                <w:rFonts w:ascii="Calibri" w:hAnsi="Calibri" w:cs="Calibri"/>
              </w:rPr>
            </w:pPr>
          </w:p>
        </w:tc>
      </w:tr>
      <w:tr w:rsidR="00C74653" w:rsidRPr="000342A4" w14:paraId="752ABC1F" w14:textId="77777777" w:rsidTr="001C60F5">
        <w:tc>
          <w:tcPr>
            <w:tcW w:w="900" w:type="dxa"/>
          </w:tcPr>
          <w:p w14:paraId="23367906" w14:textId="3946D329" w:rsidR="00540C87" w:rsidRPr="00A82AE2" w:rsidRDefault="00086DD5" w:rsidP="006B1960">
            <w:pPr>
              <w:rPr>
                <w:lang w:val="en-AU"/>
              </w:rPr>
            </w:pPr>
            <w:r>
              <w:rPr>
                <w:lang w:val="en-AU"/>
              </w:rPr>
              <w:lastRenderedPageBreak/>
              <w:t>c</w:t>
            </w:r>
          </w:p>
        </w:tc>
        <w:tc>
          <w:tcPr>
            <w:tcW w:w="4258" w:type="dxa"/>
          </w:tcPr>
          <w:p w14:paraId="49A0F6DC" w14:textId="09B5EC4A" w:rsidR="00540C87" w:rsidRPr="000342A4" w:rsidRDefault="00540C87" w:rsidP="00E41F15">
            <w:pPr>
              <w:rPr>
                <w:rFonts w:ascii="Calibri" w:hAnsi="Calibri" w:cs="Calibri"/>
                <w:b/>
                <w:lang w:val="en-AU"/>
              </w:rPr>
            </w:pPr>
            <w:r w:rsidRPr="00A82AE2">
              <w:rPr>
                <w:lang w:val="en-AU"/>
              </w:rPr>
              <w:t>Leveraging the policy dialogue, SNGP should explore opportunities to enhance intergovernmental relations between the province and local government, not least focusing on the sectors it is working on.</w:t>
            </w:r>
          </w:p>
        </w:tc>
        <w:tc>
          <w:tcPr>
            <w:tcW w:w="1971" w:type="dxa"/>
          </w:tcPr>
          <w:p w14:paraId="3F2B3F1F" w14:textId="069AF0F7" w:rsidR="00540C87" w:rsidRPr="000342A4" w:rsidRDefault="561BB732" w:rsidP="006B1960">
            <w:pPr>
              <w:rPr>
                <w:rFonts w:ascii="Calibri" w:hAnsi="Calibri" w:cs="Calibri"/>
              </w:rPr>
            </w:pPr>
            <w:r w:rsidRPr="00C336F3">
              <w:rPr>
                <w:rFonts w:ascii="Calibri" w:hAnsi="Calibri" w:cs="Calibri"/>
              </w:rPr>
              <w:t>Agree</w:t>
            </w:r>
          </w:p>
        </w:tc>
        <w:tc>
          <w:tcPr>
            <w:tcW w:w="5413" w:type="dxa"/>
          </w:tcPr>
          <w:p w14:paraId="7CDB8F6B" w14:textId="77777777" w:rsidR="001D768B" w:rsidRDefault="00471382" w:rsidP="006B1960">
            <w:pPr>
              <w:rPr>
                <w:rFonts w:ascii="Calibri" w:hAnsi="Calibri" w:cs="Calibri"/>
              </w:rPr>
            </w:pPr>
            <w:r>
              <w:rPr>
                <w:rFonts w:ascii="Calibri" w:hAnsi="Calibri" w:cs="Calibri"/>
              </w:rPr>
              <w:t xml:space="preserve">As part of its priority for the remaining years of implementation, the program </w:t>
            </w:r>
            <w:r w:rsidR="00830DEB">
              <w:rPr>
                <w:rFonts w:ascii="Calibri" w:hAnsi="Calibri" w:cs="Calibri"/>
              </w:rPr>
              <w:t xml:space="preserve">will </w:t>
            </w:r>
            <w:r w:rsidR="00367D9B">
              <w:rPr>
                <w:rFonts w:ascii="Calibri" w:hAnsi="Calibri" w:cs="Calibri"/>
              </w:rPr>
              <w:t>support in enhancing intergovernmental relations between the province and local government</w:t>
            </w:r>
            <w:r w:rsidR="00830DEB">
              <w:rPr>
                <w:rFonts w:ascii="Calibri" w:hAnsi="Calibri" w:cs="Calibri"/>
              </w:rPr>
              <w:t xml:space="preserve">s </w:t>
            </w:r>
            <w:r w:rsidR="00BC72FB">
              <w:rPr>
                <w:rFonts w:ascii="Calibri" w:hAnsi="Calibri" w:cs="Calibri"/>
              </w:rPr>
              <w:t xml:space="preserve">in areas of their mutual interests and priorities, but not limiting to sectors that </w:t>
            </w:r>
            <w:r w:rsidR="00782C56">
              <w:rPr>
                <w:rFonts w:ascii="Calibri" w:hAnsi="Calibri" w:cs="Calibri"/>
              </w:rPr>
              <w:t xml:space="preserve">the program is working on. </w:t>
            </w:r>
          </w:p>
          <w:p w14:paraId="792162FF" w14:textId="327E41C9" w:rsidR="00B960FF" w:rsidRPr="00C336F3" w:rsidRDefault="00B960FF" w:rsidP="006B1960">
            <w:pPr>
              <w:rPr>
                <w:rFonts w:ascii="Calibri" w:hAnsi="Calibri" w:cs="Calibri"/>
              </w:rPr>
            </w:pPr>
          </w:p>
        </w:tc>
        <w:tc>
          <w:tcPr>
            <w:tcW w:w="1619" w:type="dxa"/>
          </w:tcPr>
          <w:p w14:paraId="10DFCF92" w14:textId="2F6D6EE0" w:rsidR="00540C87" w:rsidRPr="000342A4" w:rsidRDefault="164BC2F6" w:rsidP="006B1960">
            <w:pPr>
              <w:rPr>
                <w:rFonts w:ascii="Calibri" w:hAnsi="Calibri" w:cs="Calibri"/>
              </w:rPr>
            </w:pPr>
            <w:r w:rsidRPr="446E4A1C">
              <w:rPr>
                <w:rFonts w:ascii="Calibri" w:hAnsi="Calibri" w:cs="Calibri"/>
              </w:rPr>
              <w:t xml:space="preserve">January 2025- </w:t>
            </w:r>
            <w:r w:rsidRPr="33B8B196">
              <w:rPr>
                <w:rFonts w:ascii="Calibri" w:hAnsi="Calibri" w:cs="Calibri"/>
              </w:rPr>
              <w:t>December</w:t>
            </w:r>
            <w:r w:rsidRPr="2F8BDB11">
              <w:rPr>
                <w:rFonts w:ascii="Calibri" w:hAnsi="Calibri" w:cs="Calibri"/>
              </w:rPr>
              <w:t xml:space="preserve"> 2026</w:t>
            </w:r>
            <w:r w:rsidRPr="446E4A1C">
              <w:rPr>
                <w:rFonts w:ascii="Calibri" w:hAnsi="Calibri" w:cs="Calibri"/>
              </w:rPr>
              <w:t xml:space="preserve"> </w:t>
            </w:r>
          </w:p>
        </w:tc>
      </w:tr>
      <w:tr w:rsidR="00C74653" w:rsidRPr="000342A4" w14:paraId="6A1480D5" w14:textId="77777777" w:rsidTr="001C60F5">
        <w:tc>
          <w:tcPr>
            <w:tcW w:w="900" w:type="dxa"/>
          </w:tcPr>
          <w:p w14:paraId="4D9423FF" w14:textId="486A6829" w:rsidR="00540C87" w:rsidRPr="00086DD5" w:rsidRDefault="00086DD5" w:rsidP="006B1960">
            <w:pPr>
              <w:pStyle w:val="Recommendationslist"/>
              <w:numPr>
                <w:ilvl w:val="0"/>
                <w:numId w:val="0"/>
              </w:numPr>
              <w:spacing w:before="0" w:after="0"/>
              <w:ind w:left="90"/>
              <w:rPr>
                <w:rFonts w:asciiTheme="minorHAnsi" w:hAnsiTheme="minorHAnsi" w:cstheme="minorHAnsi"/>
                <w:b/>
                <w:bCs w:val="0"/>
                <w:lang w:val="en-AU"/>
              </w:rPr>
            </w:pPr>
            <w:r w:rsidRPr="00086DD5">
              <w:rPr>
                <w:rFonts w:asciiTheme="minorHAnsi" w:hAnsiTheme="minorHAnsi" w:cstheme="minorHAnsi"/>
                <w:b/>
                <w:bCs w:val="0"/>
                <w:lang w:val="en-AU"/>
              </w:rPr>
              <w:t>R2</w:t>
            </w:r>
          </w:p>
        </w:tc>
        <w:tc>
          <w:tcPr>
            <w:tcW w:w="4258" w:type="dxa"/>
          </w:tcPr>
          <w:p w14:paraId="037FF849" w14:textId="10115A9E" w:rsidR="00540C87" w:rsidRPr="00086DD5" w:rsidRDefault="68E71FAA" w:rsidP="00E41F15">
            <w:pPr>
              <w:pStyle w:val="Recommendationslist"/>
              <w:numPr>
                <w:ilvl w:val="0"/>
                <w:numId w:val="0"/>
              </w:numPr>
              <w:spacing w:before="0" w:after="0"/>
              <w:ind w:left="90"/>
              <w:rPr>
                <w:rFonts w:asciiTheme="minorHAnsi" w:eastAsiaTheme="minorEastAsia" w:hAnsiTheme="minorHAnsi" w:cstheme="minorBidi"/>
                <w:b/>
                <w:lang w:val="en-AU"/>
              </w:rPr>
            </w:pPr>
            <w:r w:rsidRPr="3E81EF74">
              <w:rPr>
                <w:rFonts w:asciiTheme="minorHAnsi" w:eastAsiaTheme="minorEastAsia" w:hAnsiTheme="minorHAnsi" w:cstheme="minorBidi"/>
                <w:b/>
                <w:lang w:val="en-AU"/>
              </w:rPr>
              <w:t>Sustaining the gains achieved in dispute resolution and judicial services, SNGP should reconsider its planned exit from community mediation and the multi-stakeholder dialogues, and instead continue support until the end of 2025</w:t>
            </w:r>
            <w:r w:rsidR="002C22A7">
              <w:rPr>
                <w:rFonts w:asciiTheme="minorHAnsi" w:eastAsiaTheme="minorEastAsia" w:hAnsiTheme="minorHAnsi" w:cstheme="minorBidi"/>
                <w:b/>
                <w:lang w:val="en-AU"/>
              </w:rPr>
              <w:t>.</w:t>
            </w:r>
          </w:p>
        </w:tc>
        <w:tc>
          <w:tcPr>
            <w:tcW w:w="1971" w:type="dxa"/>
          </w:tcPr>
          <w:p w14:paraId="5F64C848" w14:textId="67AF1881" w:rsidR="00540C87" w:rsidRPr="000342A4" w:rsidRDefault="0064788F" w:rsidP="006B1960">
            <w:pPr>
              <w:rPr>
                <w:rFonts w:ascii="Calibri" w:hAnsi="Calibri" w:cs="Calibri"/>
              </w:rPr>
            </w:pPr>
            <w:r w:rsidRPr="00C336F3">
              <w:rPr>
                <w:rFonts w:ascii="Calibri" w:hAnsi="Calibri" w:cs="Calibri"/>
              </w:rPr>
              <w:t>Disagree</w:t>
            </w:r>
          </w:p>
        </w:tc>
        <w:tc>
          <w:tcPr>
            <w:tcW w:w="5413" w:type="dxa"/>
          </w:tcPr>
          <w:p w14:paraId="58D544F9" w14:textId="62408E58" w:rsidR="00691F2A" w:rsidRPr="00691F2A" w:rsidRDefault="00675C04" w:rsidP="006B1960">
            <w:pPr>
              <w:jc w:val="both"/>
              <w:rPr>
                <w:rFonts w:ascii="Calibri" w:hAnsi="Calibri" w:cs="Calibri"/>
              </w:rPr>
            </w:pPr>
            <w:r>
              <w:rPr>
                <w:rFonts w:ascii="Calibri" w:hAnsi="Calibri" w:cs="Calibri"/>
              </w:rPr>
              <w:t xml:space="preserve">The </w:t>
            </w:r>
            <w:r w:rsidR="000342E3">
              <w:rPr>
                <w:rFonts w:ascii="Calibri" w:hAnsi="Calibri" w:cs="Calibri"/>
              </w:rPr>
              <w:t xml:space="preserve">program has taken the </w:t>
            </w:r>
            <w:r>
              <w:rPr>
                <w:rFonts w:ascii="Calibri" w:hAnsi="Calibri" w:cs="Calibri"/>
              </w:rPr>
              <w:t xml:space="preserve">decision to </w:t>
            </w:r>
            <w:r w:rsidR="000D1F3F">
              <w:rPr>
                <w:rFonts w:ascii="Calibri" w:hAnsi="Calibri" w:cs="Calibri"/>
              </w:rPr>
              <w:t>exit</w:t>
            </w:r>
            <w:r w:rsidR="000342E3">
              <w:rPr>
                <w:rFonts w:ascii="Calibri" w:hAnsi="Calibri" w:cs="Calibri"/>
              </w:rPr>
              <w:t xml:space="preserve"> from</w:t>
            </w:r>
            <w:r w:rsidR="00A449B3">
              <w:rPr>
                <w:rFonts w:ascii="Calibri" w:hAnsi="Calibri" w:cs="Calibri"/>
              </w:rPr>
              <w:t xml:space="preserve"> community mediation and multi-stakeholders </w:t>
            </w:r>
            <w:r w:rsidR="00707878">
              <w:rPr>
                <w:rFonts w:ascii="Calibri" w:hAnsi="Calibri" w:cs="Calibri"/>
              </w:rPr>
              <w:t xml:space="preserve">after </w:t>
            </w:r>
            <w:r w:rsidR="008E6CF8">
              <w:rPr>
                <w:rFonts w:ascii="Calibri" w:hAnsi="Calibri" w:cs="Calibri"/>
              </w:rPr>
              <w:t xml:space="preserve">careful </w:t>
            </w:r>
            <w:r w:rsidR="00765E3C">
              <w:rPr>
                <w:rFonts w:ascii="Calibri" w:hAnsi="Calibri" w:cs="Calibri"/>
              </w:rPr>
              <w:t>review</w:t>
            </w:r>
            <w:r w:rsidR="004340BA">
              <w:rPr>
                <w:rFonts w:ascii="Calibri" w:hAnsi="Calibri" w:cs="Calibri"/>
              </w:rPr>
              <w:t>s</w:t>
            </w:r>
            <w:r w:rsidR="00765E3C">
              <w:rPr>
                <w:rFonts w:ascii="Calibri" w:hAnsi="Calibri" w:cs="Calibri"/>
              </w:rPr>
              <w:t xml:space="preserve"> of the context</w:t>
            </w:r>
            <w:r w:rsidR="002011C5">
              <w:rPr>
                <w:rFonts w:ascii="Calibri" w:hAnsi="Calibri" w:cs="Calibri"/>
              </w:rPr>
              <w:t xml:space="preserve"> and </w:t>
            </w:r>
            <w:r w:rsidR="00FA1C3F">
              <w:rPr>
                <w:rFonts w:ascii="Calibri" w:hAnsi="Calibri" w:cs="Calibri"/>
              </w:rPr>
              <w:t xml:space="preserve">its </w:t>
            </w:r>
            <w:r w:rsidR="002011C5">
              <w:rPr>
                <w:rFonts w:ascii="Calibri" w:hAnsi="Calibri" w:cs="Calibri"/>
              </w:rPr>
              <w:t>relevance</w:t>
            </w:r>
            <w:r w:rsidR="005F0E1C">
              <w:rPr>
                <w:rFonts w:ascii="Calibri" w:hAnsi="Calibri" w:cs="Calibri"/>
              </w:rPr>
              <w:t>, hence will not be</w:t>
            </w:r>
            <w:r w:rsidR="001D0717">
              <w:rPr>
                <w:rFonts w:ascii="Calibri" w:hAnsi="Calibri" w:cs="Calibri"/>
              </w:rPr>
              <w:t xml:space="preserve"> possible to continue it</w:t>
            </w:r>
            <w:r w:rsidR="00D228D2">
              <w:rPr>
                <w:rFonts w:ascii="Calibri" w:hAnsi="Calibri" w:cs="Calibri"/>
              </w:rPr>
              <w:t>s</w:t>
            </w:r>
            <w:r w:rsidR="001D0717">
              <w:rPr>
                <w:rFonts w:ascii="Calibri" w:hAnsi="Calibri" w:cs="Calibri"/>
              </w:rPr>
              <w:t xml:space="preserve"> support.</w:t>
            </w:r>
          </w:p>
          <w:p w14:paraId="08C3FCB8" w14:textId="77777777" w:rsidR="00691F2A" w:rsidRPr="00691F2A" w:rsidRDefault="00691F2A" w:rsidP="006B1960">
            <w:pPr>
              <w:jc w:val="both"/>
              <w:rPr>
                <w:rFonts w:ascii="Calibri" w:hAnsi="Calibri" w:cs="Calibri"/>
              </w:rPr>
            </w:pPr>
          </w:p>
          <w:p w14:paraId="0FE92D09" w14:textId="1D652CEB" w:rsidR="00540C87" w:rsidRPr="005B4213" w:rsidRDefault="00446BAE" w:rsidP="006B1960">
            <w:pPr>
              <w:jc w:val="both"/>
              <w:rPr>
                <w:rFonts w:ascii="Calibri" w:hAnsi="Calibri" w:cs="Calibri"/>
                <w:i/>
                <w:iCs/>
              </w:rPr>
            </w:pPr>
            <w:r>
              <w:rPr>
                <w:rFonts w:ascii="Calibri" w:hAnsi="Calibri" w:cs="Calibri"/>
              </w:rPr>
              <w:t>A</w:t>
            </w:r>
            <w:r w:rsidR="009637BB" w:rsidRPr="002F4771">
              <w:rPr>
                <w:rFonts w:ascii="Calibri" w:hAnsi="Calibri" w:cs="Calibri"/>
              </w:rPr>
              <w:t xml:space="preserve">fter </w:t>
            </w:r>
            <w:r w:rsidR="00065733">
              <w:rPr>
                <w:rFonts w:ascii="Calibri" w:hAnsi="Calibri" w:cs="Calibri"/>
              </w:rPr>
              <w:t xml:space="preserve">10 </w:t>
            </w:r>
            <w:r w:rsidR="00453856" w:rsidRPr="002F4771">
              <w:rPr>
                <w:rFonts w:ascii="Calibri" w:hAnsi="Calibri" w:cs="Calibri"/>
              </w:rPr>
              <w:t>years of</w:t>
            </w:r>
            <w:r w:rsidR="00430482" w:rsidRPr="002F4771">
              <w:rPr>
                <w:rFonts w:ascii="Calibri" w:hAnsi="Calibri" w:cs="Calibri"/>
              </w:rPr>
              <w:t xml:space="preserve"> </w:t>
            </w:r>
            <w:r w:rsidR="009D0F71" w:rsidRPr="002F4771">
              <w:rPr>
                <w:rFonts w:ascii="Calibri" w:hAnsi="Calibri" w:cs="Calibri"/>
              </w:rPr>
              <w:t xml:space="preserve">investment </w:t>
            </w:r>
            <w:r>
              <w:rPr>
                <w:rFonts w:ascii="Calibri" w:hAnsi="Calibri" w:cs="Calibri"/>
              </w:rPr>
              <w:t xml:space="preserve">by </w:t>
            </w:r>
            <w:r w:rsidR="00800047">
              <w:rPr>
                <w:rFonts w:ascii="Calibri" w:hAnsi="Calibri" w:cs="Calibri"/>
              </w:rPr>
              <w:t>DFAT</w:t>
            </w:r>
            <w:r w:rsidR="005E58DA">
              <w:rPr>
                <w:rFonts w:ascii="Calibri" w:hAnsi="Calibri" w:cs="Calibri"/>
              </w:rPr>
              <w:t>-TAF</w:t>
            </w:r>
            <w:r w:rsidR="00800047">
              <w:rPr>
                <w:rFonts w:ascii="Calibri" w:hAnsi="Calibri" w:cs="Calibri"/>
              </w:rPr>
              <w:t xml:space="preserve"> </w:t>
            </w:r>
            <w:r>
              <w:rPr>
                <w:rFonts w:ascii="Calibri" w:hAnsi="Calibri" w:cs="Calibri"/>
              </w:rPr>
              <w:t xml:space="preserve">in community mediation, </w:t>
            </w:r>
            <w:r w:rsidR="00914FC3">
              <w:rPr>
                <w:rFonts w:ascii="Calibri" w:hAnsi="Calibri" w:cs="Calibri"/>
              </w:rPr>
              <w:t xml:space="preserve">the </w:t>
            </w:r>
            <w:r w:rsidR="00027E72" w:rsidRPr="002F4771">
              <w:rPr>
                <w:rFonts w:ascii="Calibri" w:hAnsi="Calibri" w:cs="Calibri"/>
              </w:rPr>
              <w:t xml:space="preserve">program </w:t>
            </w:r>
            <w:r w:rsidR="00B5303D">
              <w:rPr>
                <w:rFonts w:ascii="Calibri" w:hAnsi="Calibri" w:cs="Calibri"/>
              </w:rPr>
              <w:t>has shifted its focus on strengthening judicial committees</w:t>
            </w:r>
            <w:r w:rsidR="00B35734">
              <w:rPr>
                <w:rFonts w:ascii="Calibri" w:hAnsi="Calibri" w:cs="Calibri"/>
              </w:rPr>
              <w:t xml:space="preserve"> in accordance </w:t>
            </w:r>
            <w:r w:rsidR="00934AD2">
              <w:rPr>
                <w:rFonts w:ascii="Calibri" w:hAnsi="Calibri" w:cs="Calibri"/>
              </w:rPr>
              <w:t>with the shift of local government priority</w:t>
            </w:r>
            <w:r w:rsidR="00985F7A">
              <w:rPr>
                <w:rFonts w:ascii="Calibri" w:hAnsi="Calibri" w:cs="Calibri"/>
              </w:rPr>
              <w:t xml:space="preserve"> and </w:t>
            </w:r>
            <w:r w:rsidR="005D2F37">
              <w:rPr>
                <w:rFonts w:ascii="Calibri" w:hAnsi="Calibri" w:cs="Calibri"/>
              </w:rPr>
              <w:t xml:space="preserve">its </w:t>
            </w:r>
            <w:r w:rsidR="00985F7A">
              <w:rPr>
                <w:rFonts w:ascii="Calibri" w:hAnsi="Calibri" w:cs="Calibri"/>
              </w:rPr>
              <w:t>mandate</w:t>
            </w:r>
            <w:r w:rsidR="00AA406D">
              <w:rPr>
                <w:rFonts w:ascii="Calibri" w:hAnsi="Calibri" w:cs="Calibri"/>
              </w:rPr>
              <w:t>.</w:t>
            </w:r>
            <w:r w:rsidR="00914FC3">
              <w:rPr>
                <w:rFonts w:ascii="Calibri" w:hAnsi="Calibri" w:cs="Calibri"/>
              </w:rPr>
              <w:t xml:space="preserve"> </w:t>
            </w:r>
            <w:r w:rsidR="00914FC3" w:rsidRPr="005B4213">
              <w:rPr>
                <w:rFonts w:ascii="Calibri" w:hAnsi="Calibri" w:cs="Calibri"/>
                <w:i/>
                <w:iCs/>
              </w:rPr>
              <w:t>(DFAT started to fund community mediation through TAF</w:t>
            </w:r>
            <w:r w:rsidR="003A1F7E" w:rsidRPr="005B4213">
              <w:rPr>
                <w:rFonts w:ascii="Calibri" w:hAnsi="Calibri" w:cs="Calibri"/>
                <w:i/>
                <w:iCs/>
              </w:rPr>
              <w:t xml:space="preserve"> in 2015</w:t>
            </w:r>
            <w:r w:rsidR="00065733">
              <w:rPr>
                <w:rFonts w:ascii="Calibri" w:hAnsi="Calibri" w:cs="Calibri"/>
                <w:i/>
                <w:iCs/>
              </w:rPr>
              <w:t xml:space="preserve"> </w:t>
            </w:r>
            <w:r w:rsidR="003A1F7E" w:rsidRPr="005B4213">
              <w:rPr>
                <w:rFonts w:ascii="Calibri" w:hAnsi="Calibri" w:cs="Calibri"/>
                <w:i/>
                <w:iCs/>
              </w:rPr>
              <w:t xml:space="preserve">and continued </w:t>
            </w:r>
            <w:r w:rsidR="005734FE" w:rsidRPr="005B4213">
              <w:rPr>
                <w:rFonts w:ascii="Calibri" w:hAnsi="Calibri" w:cs="Calibri"/>
                <w:i/>
                <w:iCs/>
              </w:rPr>
              <w:t>under the SNGP Phase I and II)</w:t>
            </w:r>
            <w:r w:rsidR="00065733">
              <w:rPr>
                <w:rFonts w:ascii="Calibri" w:hAnsi="Calibri" w:cs="Calibri"/>
                <w:i/>
                <w:iCs/>
              </w:rPr>
              <w:t>.</w:t>
            </w:r>
            <w:r w:rsidR="00914FC3" w:rsidRPr="005B4213">
              <w:rPr>
                <w:rFonts w:ascii="Calibri" w:hAnsi="Calibri" w:cs="Calibri"/>
                <w:i/>
                <w:iCs/>
              </w:rPr>
              <w:t xml:space="preserve"> </w:t>
            </w:r>
            <w:r w:rsidR="003E40BE" w:rsidRPr="005B4213">
              <w:rPr>
                <w:rFonts w:ascii="Calibri" w:hAnsi="Calibri" w:cs="Calibri"/>
                <w:i/>
                <w:iCs/>
              </w:rPr>
              <w:t xml:space="preserve"> </w:t>
            </w:r>
          </w:p>
          <w:p w14:paraId="4AD5A3DA" w14:textId="77777777" w:rsidR="00FD0CF6" w:rsidRDefault="00FD0CF6" w:rsidP="006B1960">
            <w:pPr>
              <w:jc w:val="both"/>
              <w:rPr>
                <w:rFonts w:ascii="Calibri" w:hAnsi="Calibri" w:cs="Calibri"/>
              </w:rPr>
            </w:pPr>
          </w:p>
          <w:p w14:paraId="7E8CDF7F" w14:textId="39A35855" w:rsidR="00B30591" w:rsidRDefault="00DE423B" w:rsidP="006B1960">
            <w:pPr>
              <w:jc w:val="both"/>
              <w:rPr>
                <w:rFonts w:ascii="Calibri" w:hAnsi="Calibri" w:cs="Calibri"/>
              </w:rPr>
            </w:pPr>
            <w:r>
              <w:rPr>
                <w:rFonts w:ascii="Calibri" w:hAnsi="Calibri" w:cs="Calibri"/>
              </w:rPr>
              <w:t xml:space="preserve">The program has </w:t>
            </w:r>
            <w:r w:rsidR="004564C8">
              <w:rPr>
                <w:rFonts w:ascii="Calibri" w:hAnsi="Calibri" w:cs="Calibri"/>
              </w:rPr>
              <w:t>responsively phased out from the multi-stakeholder dialogue</w:t>
            </w:r>
            <w:r w:rsidR="00412220">
              <w:rPr>
                <w:rFonts w:ascii="Calibri" w:hAnsi="Calibri" w:cs="Calibri"/>
              </w:rPr>
              <w:t xml:space="preserve"> support</w:t>
            </w:r>
            <w:r w:rsidR="004564C8">
              <w:rPr>
                <w:rFonts w:ascii="Calibri" w:hAnsi="Calibri" w:cs="Calibri"/>
              </w:rPr>
              <w:t xml:space="preserve"> </w:t>
            </w:r>
            <w:r w:rsidR="006067E4">
              <w:rPr>
                <w:rFonts w:ascii="Calibri" w:hAnsi="Calibri" w:cs="Calibri"/>
              </w:rPr>
              <w:t>in</w:t>
            </w:r>
            <w:r w:rsidR="00412220">
              <w:rPr>
                <w:rFonts w:ascii="Calibri" w:hAnsi="Calibri" w:cs="Calibri"/>
              </w:rPr>
              <w:t xml:space="preserve"> </w:t>
            </w:r>
            <w:r w:rsidR="00C013C1">
              <w:rPr>
                <w:rFonts w:ascii="Calibri" w:hAnsi="Calibri" w:cs="Calibri"/>
              </w:rPr>
              <w:t>202</w:t>
            </w:r>
            <w:r w:rsidR="00DD16C6">
              <w:rPr>
                <w:rFonts w:ascii="Calibri" w:hAnsi="Calibri" w:cs="Calibri"/>
              </w:rPr>
              <w:t xml:space="preserve">3 based on </w:t>
            </w:r>
            <w:r w:rsidR="00DB31D9">
              <w:rPr>
                <w:rFonts w:ascii="Calibri" w:hAnsi="Calibri" w:cs="Calibri"/>
              </w:rPr>
              <w:t>the recommendation of the SNGP Phase I MTR recommendation, shift in operating context</w:t>
            </w:r>
            <w:r w:rsidR="00E35560">
              <w:rPr>
                <w:rFonts w:ascii="Calibri" w:hAnsi="Calibri" w:cs="Calibri"/>
              </w:rPr>
              <w:t>, and</w:t>
            </w:r>
            <w:r w:rsidR="007F3857">
              <w:rPr>
                <w:rFonts w:ascii="Calibri" w:hAnsi="Calibri" w:cs="Calibri"/>
              </w:rPr>
              <w:t xml:space="preserve"> </w:t>
            </w:r>
            <w:r w:rsidR="008C7633">
              <w:rPr>
                <w:rFonts w:ascii="Calibri" w:hAnsi="Calibri" w:cs="Calibri"/>
              </w:rPr>
              <w:t xml:space="preserve">emergence of </w:t>
            </w:r>
            <w:r w:rsidR="002F58F8">
              <w:rPr>
                <w:rFonts w:ascii="Calibri" w:hAnsi="Calibri" w:cs="Calibri"/>
              </w:rPr>
              <w:t>new priorities</w:t>
            </w:r>
            <w:r w:rsidR="008C7633">
              <w:rPr>
                <w:rFonts w:ascii="Calibri" w:hAnsi="Calibri" w:cs="Calibri"/>
              </w:rPr>
              <w:t xml:space="preserve">. </w:t>
            </w:r>
          </w:p>
          <w:p w14:paraId="3864621A" w14:textId="4BEC454A" w:rsidR="00065733" w:rsidRPr="002F4771" w:rsidRDefault="00065733" w:rsidP="006B1960">
            <w:pPr>
              <w:jc w:val="both"/>
              <w:rPr>
                <w:rFonts w:ascii="Calibri" w:hAnsi="Calibri" w:cs="Calibri"/>
              </w:rPr>
            </w:pPr>
          </w:p>
        </w:tc>
        <w:tc>
          <w:tcPr>
            <w:tcW w:w="1619" w:type="dxa"/>
          </w:tcPr>
          <w:p w14:paraId="7E144127" w14:textId="6CE25651" w:rsidR="00540C87" w:rsidRPr="000342A4" w:rsidRDefault="00F50686" w:rsidP="006B1960">
            <w:pPr>
              <w:rPr>
                <w:rFonts w:ascii="Calibri" w:hAnsi="Calibri" w:cs="Calibri"/>
              </w:rPr>
            </w:pPr>
            <w:r>
              <w:rPr>
                <w:rFonts w:ascii="Calibri" w:hAnsi="Calibri" w:cs="Calibri"/>
              </w:rPr>
              <w:t>-</w:t>
            </w:r>
          </w:p>
        </w:tc>
      </w:tr>
      <w:tr w:rsidR="00C74653" w:rsidRPr="000342A4" w14:paraId="432E5EA4" w14:textId="77777777" w:rsidTr="001C60F5">
        <w:tc>
          <w:tcPr>
            <w:tcW w:w="900" w:type="dxa"/>
          </w:tcPr>
          <w:p w14:paraId="467D5F40" w14:textId="64A7A07D" w:rsidR="00540C87" w:rsidRPr="00AF1A51" w:rsidRDefault="00F40924" w:rsidP="006B1960">
            <w:pPr>
              <w:rPr>
                <w:lang w:val="en-AU"/>
              </w:rPr>
            </w:pPr>
            <w:r>
              <w:rPr>
                <w:lang w:val="en-AU"/>
              </w:rPr>
              <w:t>a</w:t>
            </w:r>
          </w:p>
        </w:tc>
        <w:tc>
          <w:tcPr>
            <w:tcW w:w="4258" w:type="dxa"/>
          </w:tcPr>
          <w:p w14:paraId="2F9F5B66" w14:textId="65C48CB2" w:rsidR="00540C87" w:rsidRPr="000342A4" w:rsidRDefault="00F40924" w:rsidP="00E41F15">
            <w:pPr>
              <w:rPr>
                <w:rFonts w:ascii="Calibri" w:hAnsi="Calibri" w:cs="Calibri"/>
                <w:b/>
                <w:lang w:val="en-AU"/>
              </w:rPr>
            </w:pPr>
            <w:r>
              <w:rPr>
                <w:lang w:val="en-AU"/>
              </w:rPr>
              <w:t>E</w:t>
            </w:r>
            <w:r w:rsidR="00540C87" w:rsidRPr="00AF1A51">
              <w:rPr>
                <w:lang w:val="en-AU"/>
              </w:rPr>
              <w:t>nsure the training being provided by the NJA is continued through government budgets either through the NJA itself or other relevant training institutions</w:t>
            </w:r>
            <w:r w:rsidR="00A05BD9">
              <w:rPr>
                <w:lang w:val="en-AU"/>
              </w:rPr>
              <w:t>.</w:t>
            </w:r>
          </w:p>
        </w:tc>
        <w:tc>
          <w:tcPr>
            <w:tcW w:w="1971" w:type="dxa"/>
          </w:tcPr>
          <w:p w14:paraId="0F8220BD" w14:textId="6A1CA475" w:rsidR="00540C87" w:rsidRPr="000342A4" w:rsidRDefault="00C76574" w:rsidP="006B1960">
            <w:pPr>
              <w:rPr>
                <w:rFonts w:ascii="Calibri" w:hAnsi="Calibri" w:cs="Calibri"/>
              </w:rPr>
            </w:pPr>
            <w:r>
              <w:rPr>
                <w:rFonts w:ascii="Calibri" w:hAnsi="Calibri" w:cs="Calibri"/>
                <w:lang w:val="en-AU"/>
              </w:rPr>
              <w:t>Disagree</w:t>
            </w:r>
          </w:p>
        </w:tc>
        <w:tc>
          <w:tcPr>
            <w:tcW w:w="5413" w:type="dxa"/>
          </w:tcPr>
          <w:p w14:paraId="6FB5026B" w14:textId="40568485" w:rsidR="00540C87" w:rsidRDefault="00CC50EF" w:rsidP="006B1960">
            <w:pPr>
              <w:rPr>
                <w:rFonts w:ascii="Calibri" w:hAnsi="Calibri" w:cs="Calibri"/>
              </w:rPr>
            </w:pPr>
            <w:r w:rsidRPr="002F4771">
              <w:rPr>
                <w:rFonts w:ascii="Calibri" w:hAnsi="Calibri" w:cs="Calibri"/>
              </w:rPr>
              <w:t xml:space="preserve">The program </w:t>
            </w:r>
            <w:r w:rsidR="009B68EC">
              <w:rPr>
                <w:rFonts w:ascii="Calibri" w:hAnsi="Calibri" w:cs="Calibri"/>
              </w:rPr>
              <w:t>has no control over ensuring government budget</w:t>
            </w:r>
            <w:r w:rsidR="007511C5">
              <w:rPr>
                <w:rFonts w:ascii="Calibri" w:hAnsi="Calibri" w:cs="Calibri"/>
              </w:rPr>
              <w:t xml:space="preserve">s to NJA. However, it </w:t>
            </w:r>
            <w:r w:rsidRPr="002F4771">
              <w:rPr>
                <w:rFonts w:ascii="Calibri" w:hAnsi="Calibri" w:cs="Calibri"/>
              </w:rPr>
              <w:t xml:space="preserve">will </w:t>
            </w:r>
            <w:r w:rsidR="007511C5">
              <w:rPr>
                <w:rFonts w:ascii="Calibri" w:hAnsi="Calibri" w:cs="Calibri"/>
              </w:rPr>
              <w:t xml:space="preserve">provide necessary support and evidence to NJA to advocate for </w:t>
            </w:r>
            <w:r w:rsidR="00255CFD">
              <w:rPr>
                <w:rFonts w:ascii="Calibri" w:hAnsi="Calibri" w:cs="Calibri"/>
              </w:rPr>
              <w:t>government budget</w:t>
            </w:r>
            <w:r w:rsidR="00A05BD9">
              <w:rPr>
                <w:rFonts w:ascii="Calibri" w:hAnsi="Calibri" w:cs="Calibri"/>
              </w:rPr>
              <w:t>s</w:t>
            </w:r>
            <w:r w:rsidR="00255CFD">
              <w:rPr>
                <w:rFonts w:ascii="Calibri" w:hAnsi="Calibri" w:cs="Calibri"/>
              </w:rPr>
              <w:t>.</w:t>
            </w:r>
          </w:p>
          <w:p w14:paraId="0E2EAD7B" w14:textId="3527FB50" w:rsidR="007E3E9D" w:rsidRPr="000342A4" w:rsidRDefault="007E3E9D" w:rsidP="006B1960">
            <w:pPr>
              <w:rPr>
                <w:rFonts w:ascii="Calibri" w:hAnsi="Calibri" w:cs="Calibri"/>
              </w:rPr>
            </w:pPr>
          </w:p>
        </w:tc>
        <w:tc>
          <w:tcPr>
            <w:tcW w:w="1619" w:type="dxa"/>
          </w:tcPr>
          <w:p w14:paraId="2FC211B7" w14:textId="41CD0A73" w:rsidR="00540C87" w:rsidRPr="000342A4" w:rsidRDefault="00F50686" w:rsidP="006B1960">
            <w:pPr>
              <w:rPr>
                <w:rFonts w:ascii="Calibri" w:hAnsi="Calibri" w:cs="Calibri"/>
              </w:rPr>
            </w:pPr>
            <w:r>
              <w:rPr>
                <w:rFonts w:ascii="Calibri" w:hAnsi="Calibri" w:cs="Calibri"/>
              </w:rPr>
              <w:t>-</w:t>
            </w:r>
          </w:p>
        </w:tc>
      </w:tr>
      <w:tr w:rsidR="00C74653" w:rsidRPr="000342A4" w14:paraId="5188CDBE" w14:textId="77777777" w:rsidTr="001C60F5">
        <w:tc>
          <w:tcPr>
            <w:tcW w:w="900" w:type="dxa"/>
          </w:tcPr>
          <w:p w14:paraId="1DD25067" w14:textId="3A129AED" w:rsidR="00540C87" w:rsidRPr="00AF1A51" w:rsidRDefault="00F40924" w:rsidP="006B1960">
            <w:pPr>
              <w:rPr>
                <w:lang w:val="en-AU"/>
              </w:rPr>
            </w:pPr>
            <w:r>
              <w:rPr>
                <w:lang w:val="en-AU"/>
              </w:rPr>
              <w:t>b</w:t>
            </w:r>
          </w:p>
        </w:tc>
        <w:tc>
          <w:tcPr>
            <w:tcW w:w="4258" w:type="dxa"/>
          </w:tcPr>
          <w:p w14:paraId="64F18627" w14:textId="0E6055DD" w:rsidR="00540C87" w:rsidRPr="000342A4" w:rsidRDefault="00F40924" w:rsidP="00E41F15">
            <w:pPr>
              <w:rPr>
                <w:rFonts w:ascii="Calibri" w:hAnsi="Calibri" w:cs="Calibri"/>
                <w:b/>
                <w:lang w:val="en-AU"/>
              </w:rPr>
            </w:pPr>
            <w:r>
              <w:rPr>
                <w:lang w:val="en-AU"/>
              </w:rPr>
              <w:t>C</w:t>
            </w:r>
            <w:r w:rsidR="00540C87" w:rsidRPr="00AF1A51">
              <w:rPr>
                <w:lang w:val="en-AU"/>
              </w:rPr>
              <w:t xml:space="preserve">ontinue working with municipalities until they allocate sufficient budget to provide </w:t>
            </w:r>
            <w:r w:rsidR="00540C87" w:rsidRPr="00AF1A51">
              <w:rPr>
                <w:lang w:val="en-AU"/>
              </w:rPr>
              <w:lastRenderedPageBreak/>
              <w:t>remuneration to the community mediators and to support the necessary logistics for community mediation services</w:t>
            </w:r>
            <w:r w:rsidR="009002C7">
              <w:rPr>
                <w:lang w:val="en-AU"/>
              </w:rPr>
              <w:t>.</w:t>
            </w:r>
            <w:r w:rsidR="00540C87" w:rsidRPr="00AF1A51">
              <w:rPr>
                <w:lang w:val="en-AU"/>
              </w:rPr>
              <w:t xml:space="preserve"> </w:t>
            </w:r>
          </w:p>
        </w:tc>
        <w:tc>
          <w:tcPr>
            <w:tcW w:w="1971" w:type="dxa"/>
          </w:tcPr>
          <w:p w14:paraId="20B47870" w14:textId="599392B0" w:rsidR="00540C87" w:rsidRPr="000342A4" w:rsidRDefault="007B6456" w:rsidP="006B1960">
            <w:pPr>
              <w:rPr>
                <w:rFonts w:ascii="Calibri" w:hAnsi="Calibri" w:cs="Calibri"/>
              </w:rPr>
            </w:pPr>
            <w:r w:rsidRPr="00011AAC">
              <w:rPr>
                <w:rFonts w:ascii="Calibri" w:hAnsi="Calibri" w:cs="Calibri"/>
              </w:rPr>
              <w:lastRenderedPageBreak/>
              <w:t xml:space="preserve">Disagree </w:t>
            </w:r>
          </w:p>
        </w:tc>
        <w:tc>
          <w:tcPr>
            <w:tcW w:w="5413" w:type="dxa"/>
          </w:tcPr>
          <w:p w14:paraId="2AEBE59C" w14:textId="77777777" w:rsidR="007E3E9D" w:rsidRDefault="005735A3" w:rsidP="006B1960">
            <w:pPr>
              <w:rPr>
                <w:rFonts w:ascii="Calibri" w:hAnsi="Calibri" w:cs="Calibri"/>
              </w:rPr>
            </w:pPr>
            <w:r>
              <w:rPr>
                <w:rFonts w:ascii="Calibri" w:hAnsi="Calibri" w:cs="Calibri"/>
              </w:rPr>
              <w:t xml:space="preserve">As responded under section R2 above, the program has responsively </w:t>
            </w:r>
            <w:r w:rsidR="003F5EDF">
              <w:rPr>
                <w:rFonts w:ascii="Calibri" w:hAnsi="Calibri" w:cs="Calibri"/>
              </w:rPr>
              <w:t xml:space="preserve">shifted </w:t>
            </w:r>
            <w:proofErr w:type="spellStart"/>
            <w:r w:rsidR="003F5EDF">
              <w:rPr>
                <w:rFonts w:ascii="Calibri" w:hAnsi="Calibri" w:cs="Calibri"/>
              </w:rPr>
              <w:t>it</w:t>
            </w:r>
            <w:proofErr w:type="spellEnd"/>
            <w:r w:rsidR="003F5EDF">
              <w:rPr>
                <w:rFonts w:ascii="Calibri" w:hAnsi="Calibri" w:cs="Calibri"/>
              </w:rPr>
              <w:t xml:space="preserve"> focus away from community </w:t>
            </w:r>
            <w:r w:rsidR="003F5EDF">
              <w:rPr>
                <w:rFonts w:ascii="Calibri" w:hAnsi="Calibri" w:cs="Calibri"/>
              </w:rPr>
              <w:lastRenderedPageBreak/>
              <w:t>mediation</w:t>
            </w:r>
            <w:r w:rsidR="00477729">
              <w:rPr>
                <w:rFonts w:ascii="Calibri" w:hAnsi="Calibri" w:cs="Calibri"/>
              </w:rPr>
              <w:t xml:space="preserve"> </w:t>
            </w:r>
            <w:r w:rsidR="005D7FD0">
              <w:rPr>
                <w:rFonts w:ascii="Calibri" w:hAnsi="Calibri" w:cs="Calibri"/>
              </w:rPr>
              <w:t xml:space="preserve">center </w:t>
            </w:r>
            <w:r w:rsidR="00CB3BD4">
              <w:rPr>
                <w:rFonts w:ascii="Calibri" w:hAnsi="Calibri" w:cs="Calibri"/>
              </w:rPr>
              <w:t>support and</w:t>
            </w:r>
            <w:r w:rsidR="003F5EDF">
              <w:rPr>
                <w:rFonts w:ascii="Calibri" w:hAnsi="Calibri" w:cs="Calibri"/>
              </w:rPr>
              <w:t xml:space="preserve"> is not in both technical and financial position to </w:t>
            </w:r>
            <w:r w:rsidR="003B6DA3">
              <w:rPr>
                <w:rFonts w:ascii="Calibri" w:hAnsi="Calibri" w:cs="Calibri"/>
              </w:rPr>
              <w:t>provide logistic</w:t>
            </w:r>
            <w:r w:rsidR="00F9595E">
              <w:rPr>
                <w:rFonts w:ascii="Calibri" w:hAnsi="Calibri" w:cs="Calibri"/>
              </w:rPr>
              <w:t xml:space="preserve"> and financial support for the mediation services. Additionally, this is now a core local government function</w:t>
            </w:r>
            <w:r w:rsidR="005D7FD0">
              <w:rPr>
                <w:rFonts w:ascii="Calibri" w:hAnsi="Calibri" w:cs="Calibri"/>
              </w:rPr>
              <w:t>,</w:t>
            </w:r>
            <w:r w:rsidR="004267E2">
              <w:rPr>
                <w:rFonts w:ascii="Calibri" w:hAnsi="Calibri" w:cs="Calibri"/>
              </w:rPr>
              <w:t xml:space="preserve"> and the program has no control over ensuring funds for community mediators and </w:t>
            </w:r>
            <w:r w:rsidR="005D7FD0">
              <w:rPr>
                <w:rFonts w:ascii="Calibri" w:hAnsi="Calibri" w:cs="Calibri"/>
              </w:rPr>
              <w:t xml:space="preserve">for community mediation services. </w:t>
            </w:r>
          </w:p>
          <w:p w14:paraId="467D143D" w14:textId="32B10F4F" w:rsidR="003C461A" w:rsidRPr="000342A4" w:rsidRDefault="003C461A" w:rsidP="006B1960">
            <w:pPr>
              <w:rPr>
                <w:rFonts w:ascii="Calibri" w:hAnsi="Calibri" w:cs="Calibri"/>
              </w:rPr>
            </w:pPr>
          </w:p>
        </w:tc>
        <w:tc>
          <w:tcPr>
            <w:tcW w:w="1619" w:type="dxa"/>
          </w:tcPr>
          <w:p w14:paraId="477E40CD" w14:textId="7216B9C9" w:rsidR="00540C87" w:rsidRPr="000342A4" w:rsidRDefault="00F50686" w:rsidP="006B1960">
            <w:pPr>
              <w:rPr>
                <w:rFonts w:ascii="Calibri" w:hAnsi="Calibri" w:cs="Calibri"/>
              </w:rPr>
            </w:pPr>
            <w:r>
              <w:rPr>
                <w:rFonts w:ascii="Calibri" w:hAnsi="Calibri" w:cs="Calibri"/>
              </w:rPr>
              <w:lastRenderedPageBreak/>
              <w:t>-</w:t>
            </w:r>
          </w:p>
        </w:tc>
      </w:tr>
      <w:tr w:rsidR="00C74653" w:rsidRPr="000342A4" w14:paraId="557B77C6" w14:textId="77777777" w:rsidTr="001C60F5">
        <w:tc>
          <w:tcPr>
            <w:tcW w:w="900" w:type="dxa"/>
          </w:tcPr>
          <w:p w14:paraId="375DB7FE" w14:textId="4B8641F1" w:rsidR="00540C87" w:rsidRDefault="00240076" w:rsidP="006B1960">
            <w:pPr>
              <w:pStyle w:val="Recommendationslist"/>
              <w:numPr>
                <w:ilvl w:val="0"/>
                <w:numId w:val="0"/>
              </w:numPr>
              <w:spacing w:before="0" w:after="0"/>
              <w:ind w:left="450" w:hanging="360"/>
              <w:rPr>
                <w:lang w:val="en-AU"/>
              </w:rPr>
            </w:pPr>
            <w:r>
              <w:rPr>
                <w:lang w:val="en-AU"/>
              </w:rPr>
              <w:t>c</w:t>
            </w:r>
          </w:p>
        </w:tc>
        <w:tc>
          <w:tcPr>
            <w:tcW w:w="4258" w:type="dxa"/>
          </w:tcPr>
          <w:p w14:paraId="773EA259" w14:textId="77777777" w:rsidR="00540C87" w:rsidRDefault="00F40924" w:rsidP="00E41F15">
            <w:pPr>
              <w:pStyle w:val="Recommendationslist"/>
              <w:numPr>
                <w:ilvl w:val="0"/>
                <w:numId w:val="0"/>
              </w:numPr>
              <w:spacing w:before="0" w:after="0"/>
              <w:ind w:left="90"/>
              <w:rPr>
                <w:rFonts w:asciiTheme="minorHAnsi" w:eastAsiaTheme="minorHAnsi" w:hAnsiTheme="minorHAnsi" w:cstheme="minorBidi"/>
                <w:bCs w:val="0"/>
                <w:szCs w:val="22"/>
                <w:lang w:val="en-AU"/>
              </w:rPr>
            </w:pPr>
            <w:r w:rsidRPr="00F40924">
              <w:rPr>
                <w:rFonts w:asciiTheme="minorHAnsi" w:eastAsiaTheme="minorHAnsi" w:hAnsiTheme="minorHAnsi" w:cstheme="minorBidi"/>
                <w:bCs w:val="0"/>
                <w:szCs w:val="22"/>
                <w:lang w:val="en-AU"/>
              </w:rPr>
              <w:t>I</w:t>
            </w:r>
            <w:r w:rsidR="00540C87" w:rsidRPr="00F40924">
              <w:rPr>
                <w:rFonts w:asciiTheme="minorHAnsi" w:eastAsiaTheme="minorHAnsi" w:hAnsiTheme="minorHAnsi" w:cstheme="minorBidi"/>
                <w:bCs w:val="0"/>
                <w:szCs w:val="22"/>
                <w:lang w:val="en-AU"/>
              </w:rPr>
              <w:t xml:space="preserve">nvest in documenting the knowledge and experiences gained so far in knowledge products designed for, and targeted to local governments, to support the efforts to secure budget and other resource allocation for community mediation.  </w:t>
            </w:r>
          </w:p>
          <w:p w14:paraId="0849C0A0" w14:textId="258842F0" w:rsidR="00B30591" w:rsidRPr="00F40924" w:rsidRDefault="00B30591" w:rsidP="00E41F15">
            <w:pPr>
              <w:pStyle w:val="Recommendationslist"/>
              <w:numPr>
                <w:ilvl w:val="0"/>
                <w:numId w:val="0"/>
              </w:numPr>
              <w:spacing w:before="0" w:after="0"/>
              <w:ind w:left="90"/>
              <w:rPr>
                <w:rFonts w:asciiTheme="minorHAnsi" w:eastAsiaTheme="minorHAnsi" w:hAnsiTheme="minorHAnsi" w:cstheme="minorBidi"/>
                <w:bCs w:val="0"/>
                <w:szCs w:val="22"/>
                <w:lang w:val="en-AU"/>
              </w:rPr>
            </w:pPr>
          </w:p>
        </w:tc>
        <w:tc>
          <w:tcPr>
            <w:tcW w:w="1971" w:type="dxa"/>
          </w:tcPr>
          <w:p w14:paraId="106F825C" w14:textId="54DDBF91" w:rsidR="00540C87" w:rsidRPr="000342A4" w:rsidRDefault="00CA162F" w:rsidP="006B1960">
            <w:pPr>
              <w:rPr>
                <w:rFonts w:ascii="Calibri" w:hAnsi="Calibri" w:cs="Calibri"/>
              </w:rPr>
            </w:pPr>
            <w:r w:rsidRPr="00011AAC">
              <w:rPr>
                <w:rFonts w:ascii="Calibri" w:hAnsi="Calibri" w:cs="Calibri"/>
              </w:rPr>
              <w:t xml:space="preserve"> Agree</w:t>
            </w:r>
          </w:p>
        </w:tc>
        <w:tc>
          <w:tcPr>
            <w:tcW w:w="5413" w:type="dxa"/>
          </w:tcPr>
          <w:p w14:paraId="20E8BACC" w14:textId="6EFE214F" w:rsidR="0067220C" w:rsidRPr="000342A4" w:rsidRDefault="00D041A9" w:rsidP="006B1960">
            <w:pPr>
              <w:rPr>
                <w:rFonts w:ascii="Calibri" w:hAnsi="Calibri" w:cs="Calibri"/>
              </w:rPr>
            </w:pPr>
            <w:r>
              <w:rPr>
                <w:rFonts w:ascii="Calibri" w:hAnsi="Calibri" w:cs="Calibri"/>
              </w:rPr>
              <w:t>The p</w:t>
            </w:r>
            <w:r w:rsidR="00A72EE0">
              <w:rPr>
                <w:rFonts w:ascii="Calibri" w:hAnsi="Calibri" w:cs="Calibri"/>
              </w:rPr>
              <w:t xml:space="preserve">rogram </w:t>
            </w:r>
            <w:r w:rsidR="001554BC">
              <w:rPr>
                <w:rFonts w:ascii="Calibri" w:hAnsi="Calibri" w:cs="Calibri"/>
              </w:rPr>
              <w:t xml:space="preserve">has </w:t>
            </w:r>
            <w:r w:rsidR="00BE1B1D">
              <w:rPr>
                <w:rFonts w:ascii="Calibri" w:hAnsi="Calibri" w:cs="Calibri"/>
              </w:rPr>
              <w:t xml:space="preserve">already commissioned an analytical knowledge product to </w:t>
            </w:r>
            <w:r w:rsidR="00DD6300">
              <w:rPr>
                <w:rFonts w:ascii="Calibri" w:hAnsi="Calibri" w:cs="Calibri"/>
              </w:rPr>
              <w:t>document experiences on community mediation</w:t>
            </w:r>
            <w:r>
              <w:rPr>
                <w:rFonts w:ascii="Calibri" w:hAnsi="Calibri" w:cs="Calibri"/>
              </w:rPr>
              <w:t>. It will share with local government</w:t>
            </w:r>
            <w:r w:rsidR="006908B1">
              <w:rPr>
                <w:rFonts w:ascii="Calibri" w:hAnsi="Calibri" w:cs="Calibri"/>
              </w:rPr>
              <w:t xml:space="preserve"> and other relevant government </w:t>
            </w:r>
            <w:r w:rsidR="0095496F">
              <w:rPr>
                <w:rFonts w:ascii="Calibri" w:hAnsi="Calibri" w:cs="Calibri"/>
              </w:rPr>
              <w:t>stakeholders</w:t>
            </w:r>
            <w:r>
              <w:rPr>
                <w:rFonts w:ascii="Calibri" w:hAnsi="Calibri" w:cs="Calibri"/>
              </w:rPr>
              <w:t xml:space="preserve"> to </w:t>
            </w:r>
            <w:r w:rsidR="006908B1">
              <w:rPr>
                <w:rFonts w:ascii="Calibri" w:hAnsi="Calibri" w:cs="Calibri"/>
              </w:rPr>
              <w:t>use as evidence f</w:t>
            </w:r>
            <w:r w:rsidR="0095496F">
              <w:rPr>
                <w:rFonts w:ascii="Calibri" w:hAnsi="Calibri" w:cs="Calibri"/>
              </w:rPr>
              <w:t>or resource allocation</w:t>
            </w:r>
          </w:p>
        </w:tc>
        <w:tc>
          <w:tcPr>
            <w:tcW w:w="1619" w:type="dxa"/>
          </w:tcPr>
          <w:p w14:paraId="1B52E081" w14:textId="6C72EE50" w:rsidR="00540C87" w:rsidRPr="000342A4" w:rsidRDefault="5B94D189" w:rsidP="006B1960">
            <w:pPr>
              <w:rPr>
                <w:rFonts w:ascii="Calibri" w:hAnsi="Calibri" w:cs="Calibri"/>
              </w:rPr>
            </w:pPr>
            <w:r w:rsidRPr="6FF88EF3">
              <w:rPr>
                <w:rFonts w:ascii="Calibri" w:hAnsi="Calibri" w:cs="Calibri"/>
              </w:rPr>
              <w:t xml:space="preserve">January - </w:t>
            </w:r>
            <w:r w:rsidR="002C1707">
              <w:rPr>
                <w:rFonts w:ascii="Calibri" w:hAnsi="Calibri" w:cs="Calibri"/>
              </w:rPr>
              <w:t xml:space="preserve">April </w:t>
            </w:r>
            <w:r w:rsidR="0095496F">
              <w:rPr>
                <w:rFonts w:ascii="Calibri" w:hAnsi="Calibri" w:cs="Calibri"/>
              </w:rPr>
              <w:t>2025</w:t>
            </w:r>
          </w:p>
        </w:tc>
      </w:tr>
      <w:tr w:rsidR="00C74653" w:rsidRPr="000342A4" w14:paraId="23EFBC28" w14:textId="77777777" w:rsidTr="001C60F5">
        <w:tc>
          <w:tcPr>
            <w:tcW w:w="900" w:type="dxa"/>
          </w:tcPr>
          <w:p w14:paraId="7A49632B" w14:textId="359F438B" w:rsidR="00540C87" w:rsidRPr="003F6076" w:rsidRDefault="003F6076" w:rsidP="006B1960">
            <w:pPr>
              <w:rPr>
                <w:b/>
                <w:bCs/>
                <w:lang w:val="en-AU"/>
              </w:rPr>
            </w:pPr>
            <w:r w:rsidRPr="003F6076">
              <w:rPr>
                <w:b/>
                <w:bCs/>
                <w:lang w:val="en-AU"/>
              </w:rPr>
              <w:t>R3</w:t>
            </w:r>
          </w:p>
        </w:tc>
        <w:tc>
          <w:tcPr>
            <w:tcW w:w="4258" w:type="dxa"/>
          </w:tcPr>
          <w:p w14:paraId="18EA41C2" w14:textId="77777777" w:rsidR="00540C87" w:rsidRDefault="68E71FAA" w:rsidP="00E41F15">
            <w:pPr>
              <w:rPr>
                <w:b/>
                <w:bCs/>
                <w:lang w:val="en-AU"/>
              </w:rPr>
            </w:pPr>
            <w:r w:rsidRPr="3E81EF74">
              <w:rPr>
                <w:b/>
                <w:bCs/>
                <w:lang w:val="en-AU"/>
              </w:rPr>
              <w:t>It is strongly recommended that SNGP and DFAT reverse the decision to withdraw from the health area of work, and instead to stay the course through to the end of this phase.</w:t>
            </w:r>
          </w:p>
          <w:p w14:paraId="622B3113" w14:textId="60C40A78" w:rsidR="00B30591" w:rsidRPr="003F6076" w:rsidRDefault="00B30591" w:rsidP="00E41F15">
            <w:pPr>
              <w:rPr>
                <w:rFonts w:ascii="Calibri" w:hAnsi="Calibri" w:cs="Calibri"/>
                <w:b/>
                <w:bCs/>
                <w:lang w:val="en-AU"/>
              </w:rPr>
            </w:pPr>
          </w:p>
        </w:tc>
        <w:tc>
          <w:tcPr>
            <w:tcW w:w="1971" w:type="dxa"/>
          </w:tcPr>
          <w:p w14:paraId="2E068656" w14:textId="181A7E21" w:rsidR="00540C87" w:rsidRPr="000342A4" w:rsidRDefault="00F11B08" w:rsidP="006B1960">
            <w:pPr>
              <w:rPr>
                <w:rFonts w:ascii="Calibri" w:hAnsi="Calibri" w:cs="Calibri"/>
              </w:rPr>
            </w:pPr>
            <w:r>
              <w:rPr>
                <w:rFonts w:ascii="Calibri" w:hAnsi="Calibri" w:cs="Calibri"/>
              </w:rPr>
              <w:t>A</w:t>
            </w:r>
            <w:r w:rsidR="00116B1E">
              <w:rPr>
                <w:rFonts w:ascii="Calibri" w:hAnsi="Calibri" w:cs="Calibri"/>
              </w:rPr>
              <w:t>gree</w:t>
            </w:r>
          </w:p>
        </w:tc>
        <w:tc>
          <w:tcPr>
            <w:tcW w:w="5413" w:type="dxa"/>
          </w:tcPr>
          <w:p w14:paraId="1EEC77DB" w14:textId="77777777" w:rsidR="006B5413" w:rsidRDefault="000B4355" w:rsidP="006B1960">
            <w:pPr>
              <w:rPr>
                <w:rFonts w:ascii="Calibri" w:hAnsi="Calibri" w:cs="Calibri"/>
              </w:rPr>
            </w:pPr>
            <w:r>
              <w:rPr>
                <w:rFonts w:ascii="Calibri" w:hAnsi="Calibri" w:cs="Calibri"/>
              </w:rPr>
              <w:t>The program agrees</w:t>
            </w:r>
            <w:r w:rsidR="00C9649E">
              <w:rPr>
                <w:rFonts w:ascii="Calibri" w:hAnsi="Calibri" w:cs="Calibri"/>
              </w:rPr>
              <w:t xml:space="preserve"> to continue </w:t>
            </w:r>
            <w:r>
              <w:rPr>
                <w:rFonts w:ascii="Calibri" w:hAnsi="Calibri" w:cs="Calibri"/>
              </w:rPr>
              <w:t xml:space="preserve">its </w:t>
            </w:r>
            <w:r w:rsidR="009B5BA9">
              <w:rPr>
                <w:rFonts w:ascii="Calibri" w:hAnsi="Calibri" w:cs="Calibri"/>
              </w:rPr>
              <w:t>work</w:t>
            </w:r>
            <w:r>
              <w:rPr>
                <w:rFonts w:ascii="Calibri" w:hAnsi="Calibri" w:cs="Calibri"/>
              </w:rPr>
              <w:t xml:space="preserve"> </w:t>
            </w:r>
            <w:r w:rsidR="0022604C">
              <w:rPr>
                <w:rFonts w:ascii="Calibri" w:hAnsi="Calibri" w:cs="Calibri"/>
              </w:rPr>
              <w:t>in</w:t>
            </w:r>
            <w:r>
              <w:rPr>
                <w:rFonts w:ascii="Calibri" w:hAnsi="Calibri" w:cs="Calibri"/>
              </w:rPr>
              <w:t xml:space="preserve"> health governance area</w:t>
            </w:r>
            <w:r w:rsidR="0069280D">
              <w:rPr>
                <w:rFonts w:ascii="Calibri" w:hAnsi="Calibri" w:cs="Calibri"/>
              </w:rPr>
              <w:t xml:space="preserve"> or outcome</w:t>
            </w:r>
            <w:r w:rsidR="006B5413">
              <w:rPr>
                <w:rFonts w:ascii="Calibri" w:hAnsi="Calibri" w:cs="Calibri"/>
              </w:rPr>
              <w:t xml:space="preserve">. </w:t>
            </w:r>
          </w:p>
          <w:p w14:paraId="4B5C6250" w14:textId="0F0B1061" w:rsidR="00540C87" w:rsidRPr="002374C7" w:rsidRDefault="00D1526F" w:rsidP="006B1960">
            <w:pPr>
              <w:rPr>
                <w:rFonts w:ascii="Calibri" w:hAnsi="Calibri" w:cs="Calibri"/>
              </w:rPr>
            </w:pPr>
            <w:r>
              <w:rPr>
                <w:rFonts w:ascii="Calibri" w:hAnsi="Calibri" w:cs="Calibri"/>
              </w:rPr>
              <w:t xml:space="preserve"> </w:t>
            </w:r>
          </w:p>
        </w:tc>
        <w:tc>
          <w:tcPr>
            <w:tcW w:w="1619" w:type="dxa"/>
          </w:tcPr>
          <w:p w14:paraId="1F8E308A" w14:textId="77777777" w:rsidR="004A7C2E" w:rsidRPr="000342A4" w:rsidRDefault="004A7C2E" w:rsidP="004A7C2E">
            <w:pPr>
              <w:rPr>
                <w:rFonts w:ascii="Calibri" w:hAnsi="Calibri" w:cs="Calibri"/>
              </w:rPr>
            </w:pPr>
            <w:r w:rsidRPr="6FF88EF3">
              <w:rPr>
                <w:rFonts w:ascii="Calibri" w:hAnsi="Calibri" w:cs="Calibri"/>
              </w:rPr>
              <w:t>January 2025- December 2026</w:t>
            </w:r>
          </w:p>
          <w:p w14:paraId="3234856F" w14:textId="16E793BE" w:rsidR="00540C87" w:rsidRPr="002374C7" w:rsidRDefault="00540C87" w:rsidP="006B1960">
            <w:pPr>
              <w:rPr>
                <w:rFonts w:ascii="Calibri" w:eastAsia="Helvetica Neue" w:hAnsi="Calibri" w:cs="Calibri"/>
                <w:lang w:val="en-GB"/>
              </w:rPr>
            </w:pPr>
          </w:p>
        </w:tc>
      </w:tr>
      <w:tr w:rsidR="00C74653" w:rsidRPr="000342A4" w14:paraId="03524B45" w14:textId="77777777" w:rsidTr="001C60F5">
        <w:tc>
          <w:tcPr>
            <w:tcW w:w="900" w:type="dxa"/>
          </w:tcPr>
          <w:p w14:paraId="2CA15E18" w14:textId="645F8631" w:rsidR="00540C87" w:rsidRPr="00E158CA" w:rsidRDefault="00231BDF" w:rsidP="006B1960">
            <w:pPr>
              <w:rPr>
                <w:lang w:val="en-AU"/>
              </w:rPr>
            </w:pPr>
            <w:r>
              <w:rPr>
                <w:lang w:val="en-AU"/>
              </w:rPr>
              <w:t>a</w:t>
            </w:r>
          </w:p>
        </w:tc>
        <w:tc>
          <w:tcPr>
            <w:tcW w:w="4258" w:type="dxa"/>
          </w:tcPr>
          <w:p w14:paraId="53796A35" w14:textId="77777777" w:rsidR="0072627A" w:rsidRDefault="00540C87" w:rsidP="00E41F15">
            <w:pPr>
              <w:rPr>
                <w:lang w:val="en-AU"/>
              </w:rPr>
            </w:pPr>
            <w:r w:rsidRPr="00E158CA">
              <w:rPr>
                <w:lang w:val="en-AU"/>
              </w:rPr>
              <w:t>Work to embed sustainable gains in partner subnational governments, and on supporting the replication and expansion of successful pilots in health so that more municipalities can benefit from the lessons and experiences of the SNGP partner local governments.</w:t>
            </w:r>
          </w:p>
          <w:p w14:paraId="31B06C55" w14:textId="77777777" w:rsidR="00A922E5" w:rsidRDefault="00540C87" w:rsidP="00E41F15">
            <w:pPr>
              <w:rPr>
                <w:lang w:val="en-AU"/>
              </w:rPr>
            </w:pPr>
            <w:r w:rsidRPr="00E158CA">
              <w:rPr>
                <w:lang w:val="en-AU"/>
              </w:rPr>
              <w:t>Otherwise</w:t>
            </w:r>
            <w:r w:rsidR="003C42C2">
              <w:rPr>
                <w:lang w:val="en-AU"/>
              </w:rPr>
              <w:t>,</w:t>
            </w:r>
            <w:r w:rsidRPr="00E158CA">
              <w:rPr>
                <w:lang w:val="en-AU"/>
              </w:rPr>
              <w:t xml:space="preserve"> there is significant risk that gains made to date may be lost, and opportunities for further progress and change in the remaining years of Phase II will be missed.</w:t>
            </w:r>
          </w:p>
          <w:p w14:paraId="0D15E4F5" w14:textId="5546D895" w:rsidR="00B30591" w:rsidRPr="000342A4" w:rsidRDefault="00B30591" w:rsidP="00E41F15">
            <w:pPr>
              <w:rPr>
                <w:rFonts w:ascii="Calibri" w:hAnsi="Calibri" w:cs="Calibri"/>
                <w:b/>
                <w:lang w:val="en-AU"/>
              </w:rPr>
            </w:pPr>
          </w:p>
        </w:tc>
        <w:tc>
          <w:tcPr>
            <w:tcW w:w="1971" w:type="dxa"/>
          </w:tcPr>
          <w:p w14:paraId="1BFD55DC" w14:textId="429D0F99" w:rsidR="00540C87" w:rsidRPr="000342A4" w:rsidRDefault="00EA1D6E" w:rsidP="006B1960">
            <w:pPr>
              <w:rPr>
                <w:rFonts w:ascii="Calibri" w:hAnsi="Calibri" w:cs="Calibri"/>
              </w:rPr>
            </w:pPr>
            <w:r>
              <w:rPr>
                <w:rFonts w:ascii="Calibri" w:hAnsi="Calibri" w:cs="Calibri"/>
              </w:rPr>
              <w:t>Agree</w:t>
            </w:r>
          </w:p>
        </w:tc>
        <w:tc>
          <w:tcPr>
            <w:tcW w:w="5413" w:type="dxa"/>
          </w:tcPr>
          <w:p w14:paraId="700F6903" w14:textId="5DBF0E55" w:rsidR="00540C87" w:rsidRDefault="00207955" w:rsidP="006B1960">
            <w:pPr>
              <w:rPr>
                <w:rFonts w:ascii="Calibri" w:hAnsi="Calibri" w:cs="Calibri"/>
              </w:rPr>
            </w:pPr>
            <w:r w:rsidRPr="00094E09">
              <w:rPr>
                <w:rFonts w:ascii="Calibri" w:hAnsi="Calibri" w:cs="Calibri"/>
              </w:rPr>
              <w:t>The program will</w:t>
            </w:r>
            <w:r w:rsidR="00A17BB7">
              <w:rPr>
                <w:rFonts w:ascii="Calibri" w:hAnsi="Calibri" w:cs="Calibri"/>
              </w:rPr>
              <w:t xml:space="preserve"> </w:t>
            </w:r>
            <w:r w:rsidR="008E7F90">
              <w:rPr>
                <w:rFonts w:ascii="Calibri" w:hAnsi="Calibri" w:cs="Calibri"/>
              </w:rPr>
              <w:t xml:space="preserve">facilitate </w:t>
            </w:r>
            <w:r w:rsidR="00A156C9">
              <w:rPr>
                <w:rFonts w:ascii="Calibri" w:hAnsi="Calibri" w:cs="Calibri"/>
              </w:rPr>
              <w:t xml:space="preserve">joint </w:t>
            </w:r>
            <w:r w:rsidR="00CC6FBB" w:rsidRPr="00094E09">
              <w:rPr>
                <w:rFonts w:ascii="Calibri" w:hAnsi="Calibri" w:cs="Calibri"/>
              </w:rPr>
              <w:t>platforms</w:t>
            </w:r>
            <w:r w:rsidR="00E832EB">
              <w:rPr>
                <w:rFonts w:ascii="Calibri" w:hAnsi="Calibri" w:cs="Calibri"/>
              </w:rPr>
              <w:t xml:space="preserve"> for local governments</w:t>
            </w:r>
            <w:r w:rsidR="00CC6FBB" w:rsidRPr="00094E09">
              <w:rPr>
                <w:rFonts w:ascii="Calibri" w:hAnsi="Calibri" w:cs="Calibri"/>
              </w:rPr>
              <w:t xml:space="preserve"> to</w:t>
            </w:r>
            <w:r w:rsidR="006A79ED">
              <w:rPr>
                <w:rFonts w:ascii="Calibri" w:hAnsi="Calibri" w:cs="Calibri"/>
              </w:rPr>
              <w:t xml:space="preserve"> </w:t>
            </w:r>
            <w:r w:rsidR="002F286B">
              <w:rPr>
                <w:rFonts w:ascii="Calibri" w:hAnsi="Calibri" w:cs="Calibri"/>
              </w:rPr>
              <w:t xml:space="preserve">exchange </w:t>
            </w:r>
            <w:r w:rsidR="00CC6FBB" w:rsidRPr="00094E09">
              <w:rPr>
                <w:rFonts w:ascii="Calibri" w:hAnsi="Calibri" w:cs="Calibri"/>
              </w:rPr>
              <w:t>experiences</w:t>
            </w:r>
            <w:r w:rsidR="00717876">
              <w:rPr>
                <w:rFonts w:ascii="Calibri" w:hAnsi="Calibri" w:cs="Calibri"/>
              </w:rPr>
              <w:t xml:space="preserve"> and seek opportunities for replication of good practices </w:t>
            </w:r>
            <w:r w:rsidR="00AD4C84">
              <w:rPr>
                <w:rFonts w:ascii="Calibri" w:hAnsi="Calibri" w:cs="Calibri"/>
              </w:rPr>
              <w:t xml:space="preserve">in health governance </w:t>
            </w:r>
            <w:r w:rsidR="00717876">
              <w:rPr>
                <w:rFonts w:ascii="Calibri" w:hAnsi="Calibri" w:cs="Calibri"/>
              </w:rPr>
              <w:t>emerging from SNGP</w:t>
            </w:r>
            <w:r w:rsidR="00A156C9">
              <w:rPr>
                <w:rFonts w:ascii="Calibri" w:hAnsi="Calibri" w:cs="Calibri"/>
              </w:rPr>
              <w:t>.</w:t>
            </w:r>
            <w:r w:rsidR="0039268F">
              <w:rPr>
                <w:rFonts w:ascii="Calibri" w:hAnsi="Calibri" w:cs="Calibri"/>
              </w:rPr>
              <w:t xml:space="preserve"> </w:t>
            </w:r>
            <w:r w:rsidR="00AF1241">
              <w:rPr>
                <w:rFonts w:ascii="Calibri" w:hAnsi="Calibri" w:cs="Calibri"/>
              </w:rPr>
              <w:t xml:space="preserve"> </w:t>
            </w:r>
          </w:p>
          <w:p w14:paraId="60D39E01" w14:textId="3EA9BB55" w:rsidR="005B3131" w:rsidRPr="000342A4" w:rsidRDefault="005B3131" w:rsidP="006B1960">
            <w:pPr>
              <w:rPr>
                <w:rFonts w:ascii="Calibri" w:hAnsi="Calibri" w:cs="Calibri"/>
              </w:rPr>
            </w:pPr>
          </w:p>
        </w:tc>
        <w:tc>
          <w:tcPr>
            <w:tcW w:w="1619" w:type="dxa"/>
          </w:tcPr>
          <w:p w14:paraId="743A4467" w14:textId="77777777" w:rsidR="000C3440" w:rsidRPr="000342A4" w:rsidRDefault="000C3440" w:rsidP="006B1960">
            <w:pPr>
              <w:rPr>
                <w:rFonts w:ascii="Calibri" w:hAnsi="Calibri" w:cs="Calibri"/>
              </w:rPr>
            </w:pPr>
            <w:r w:rsidRPr="6FF88EF3">
              <w:rPr>
                <w:rFonts w:ascii="Calibri" w:hAnsi="Calibri" w:cs="Calibri"/>
              </w:rPr>
              <w:t>January 2025- December 2026</w:t>
            </w:r>
          </w:p>
          <w:p w14:paraId="31617856" w14:textId="33B411FB" w:rsidR="00540C87" w:rsidRPr="002374C7" w:rsidRDefault="00540C87" w:rsidP="006B1960">
            <w:pPr>
              <w:rPr>
                <w:rFonts w:ascii="Calibri" w:hAnsi="Calibri" w:cs="Calibri"/>
              </w:rPr>
            </w:pPr>
          </w:p>
        </w:tc>
      </w:tr>
      <w:tr w:rsidR="00C74653" w:rsidRPr="000342A4" w14:paraId="34AA73E2" w14:textId="77777777" w:rsidTr="001C60F5">
        <w:tc>
          <w:tcPr>
            <w:tcW w:w="900" w:type="dxa"/>
          </w:tcPr>
          <w:p w14:paraId="0A38593C" w14:textId="131F9F2A" w:rsidR="00540C87" w:rsidRPr="00E158CA" w:rsidRDefault="005211EB" w:rsidP="006B1960">
            <w:pPr>
              <w:rPr>
                <w:lang w:val="en-AU"/>
              </w:rPr>
            </w:pPr>
            <w:r>
              <w:rPr>
                <w:lang w:val="en-AU"/>
              </w:rPr>
              <w:lastRenderedPageBreak/>
              <w:t>B</w:t>
            </w:r>
          </w:p>
        </w:tc>
        <w:tc>
          <w:tcPr>
            <w:tcW w:w="4258" w:type="dxa"/>
          </w:tcPr>
          <w:p w14:paraId="457106D7" w14:textId="77777777" w:rsidR="00540C87" w:rsidRDefault="00F11B08" w:rsidP="00E41F15">
            <w:pPr>
              <w:rPr>
                <w:lang w:val="en-AU"/>
              </w:rPr>
            </w:pPr>
            <w:r w:rsidRPr="3E81EF74">
              <w:rPr>
                <w:b/>
                <w:bCs/>
                <w:lang w:val="en-AU"/>
              </w:rPr>
              <w:t xml:space="preserve">Climate change should be reframed as a cross-cutting issue rather than an </w:t>
            </w:r>
            <w:r>
              <w:rPr>
                <w:b/>
                <w:bCs/>
                <w:lang w:val="en-AU"/>
              </w:rPr>
              <w:t>end of program outcome (</w:t>
            </w:r>
            <w:r w:rsidRPr="3E81EF74">
              <w:rPr>
                <w:b/>
                <w:bCs/>
                <w:lang w:val="en-AU"/>
              </w:rPr>
              <w:t>EOPO</w:t>
            </w:r>
            <w:r>
              <w:rPr>
                <w:b/>
                <w:bCs/>
                <w:lang w:val="en-AU"/>
              </w:rPr>
              <w:t>)</w:t>
            </w:r>
            <w:r w:rsidRPr="3E81EF74">
              <w:rPr>
                <w:b/>
                <w:bCs/>
                <w:lang w:val="en-AU"/>
              </w:rPr>
              <w:t xml:space="preserve">. </w:t>
            </w:r>
            <w:r w:rsidRPr="00E158CA">
              <w:rPr>
                <w:lang w:val="en-AU"/>
              </w:rPr>
              <w:t>Clarify the program’s ambition regarding climate mainstreaming with a revised outcome at the intermediate outcome level (and eliminate it from the end of program outcome level) in line with DFAT policy</w:t>
            </w:r>
            <w:r w:rsidR="00CF37AE">
              <w:rPr>
                <w:lang w:val="en-AU"/>
              </w:rPr>
              <w:t>.</w:t>
            </w:r>
          </w:p>
          <w:p w14:paraId="071E493F" w14:textId="6B3ABFDA" w:rsidR="002464FA" w:rsidRPr="000342A4" w:rsidRDefault="002464FA" w:rsidP="00E41F15">
            <w:pPr>
              <w:rPr>
                <w:rFonts w:ascii="Calibri" w:hAnsi="Calibri" w:cs="Calibri"/>
                <w:b/>
                <w:lang w:val="en-AU"/>
              </w:rPr>
            </w:pPr>
          </w:p>
        </w:tc>
        <w:tc>
          <w:tcPr>
            <w:tcW w:w="1971" w:type="dxa"/>
          </w:tcPr>
          <w:p w14:paraId="2FECABB0" w14:textId="3F318F0B" w:rsidR="00540C87" w:rsidRPr="000342A4" w:rsidRDefault="00BD1E64" w:rsidP="006B1960">
            <w:pPr>
              <w:rPr>
                <w:rFonts w:ascii="Calibri" w:hAnsi="Calibri" w:cs="Calibri"/>
              </w:rPr>
            </w:pPr>
            <w:r>
              <w:rPr>
                <w:rFonts w:ascii="Calibri" w:hAnsi="Calibri" w:cs="Calibri"/>
              </w:rPr>
              <w:t xml:space="preserve"> Disagree </w:t>
            </w:r>
          </w:p>
        </w:tc>
        <w:tc>
          <w:tcPr>
            <w:tcW w:w="5413" w:type="dxa"/>
          </w:tcPr>
          <w:p w14:paraId="7D4A27D1" w14:textId="77777777" w:rsidR="00D17F2B" w:rsidRDefault="00F11B08" w:rsidP="006B1960">
            <w:pPr>
              <w:rPr>
                <w:rFonts w:ascii="Calibri" w:hAnsi="Calibri" w:cs="Calibri"/>
              </w:rPr>
            </w:pPr>
            <w:r>
              <w:rPr>
                <w:rFonts w:ascii="Calibri" w:hAnsi="Calibri" w:cs="Calibri"/>
              </w:rPr>
              <w:t>For climate change, it will retain its current ambition for program outcome (EOPO). The program has decided to have standalone climate outcome in close consultations with DFAT, government counterparts both at federal, provincial and local level, as well as experts and partners in this sector. The EOPO ambition, and targeted results are deemed appropriate and realistic.</w:t>
            </w:r>
          </w:p>
          <w:p w14:paraId="114D08B6" w14:textId="77777777" w:rsidR="00D17F2B" w:rsidRDefault="00D17F2B" w:rsidP="006B1960">
            <w:pPr>
              <w:rPr>
                <w:rFonts w:ascii="Calibri" w:hAnsi="Calibri" w:cs="Calibri"/>
              </w:rPr>
            </w:pPr>
          </w:p>
          <w:p w14:paraId="6E7D516D" w14:textId="77777777" w:rsidR="006858AB" w:rsidRDefault="00F11B08" w:rsidP="006B1960">
            <w:pPr>
              <w:rPr>
                <w:rFonts w:ascii="Calibri" w:hAnsi="Calibri" w:cs="Calibri"/>
              </w:rPr>
            </w:pPr>
            <w:r>
              <w:rPr>
                <w:rFonts w:ascii="Calibri" w:hAnsi="Calibri" w:cs="Calibri"/>
              </w:rPr>
              <w:t>Changing its results framework which has been already revised t</w:t>
            </w:r>
            <w:r w:rsidR="00067F02">
              <w:rPr>
                <w:rFonts w:ascii="Calibri" w:hAnsi="Calibri" w:cs="Calibri"/>
              </w:rPr>
              <w:t>hrice</w:t>
            </w:r>
            <w:r>
              <w:rPr>
                <w:rFonts w:ascii="Calibri" w:hAnsi="Calibri" w:cs="Calibri"/>
              </w:rPr>
              <w:t xml:space="preserve">, at this stage of the program is considered undesirable, and has the risks of creating program management and delivery confusion across TAF, implementing partners and government.   </w:t>
            </w:r>
          </w:p>
          <w:p w14:paraId="25835972" w14:textId="02394D0D" w:rsidR="002A43B6" w:rsidRPr="002C6BA0" w:rsidRDefault="002A43B6" w:rsidP="006B1960">
            <w:pPr>
              <w:rPr>
                <w:rFonts w:ascii="Calibri" w:hAnsi="Calibri" w:cs="Calibri"/>
                <w:color w:val="8EAADB" w:themeColor="accent1" w:themeTint="99"/>
              </w:rPr>
            </w:pPr>
          </w:p>
        </w:tc>
        <w:tc>
          <w:tcPr>
            <w:tcW w:w="1619" w:type="dxa"/>
          </w:tcPr>
          <w:p w14:paraId="0CDA23D5" w14:textId="77777777" w:rsidR="007354B4" w:rsidRPr="000342A4" w:rsidRDefault="007354B4" w:rsidP="006B1960">
            <w:pPr>
              <w:rPr>
                <w:rFonts w:ascii="Calibri" w:hAnsi="Calibri" w:cs="Calibri"/>
              </w:rPr>
            </w:pPr>
            <w:r w:rsidRPr="6FF88EF3">
              <w:rPr>
                <w:rFonts w:ascii="Calibri" w:hAnsi="Calibri" w:cs="Calibri"/>
              </w:rPr>
              <w:t>January 2025- December 2026</w:t>
            </w:r>
          </w:p>
          <w:p w14:paraId="3B0B1ED4" w14:textId="1568A37A" w:rsidR="00540C87" w:rsidRPr="000342A4" w:rsidRDefault="00540C87" w:rsidP="006B1960">
            <w:pPr>
              <w:rPr>
                <w:rFonts w:ascii="Calibri" w:hAnsi="Calibri" w:cs="Calibri"/>
              </w:rPr>
            </w:pPr>
          </w:p>
        </w:tc>
      </w:tr>
      <w:tr w:rsidR="00C74653" w:rsidRPr="000342A4" w14:paraId="357A0121" w14:textId="77777777" w:rsidTr="001C60F5">
        <w:tc>
          <w:tcPr>
            <w:tcW w:w="900" w:type="dxa"/>
          </w:tcPr>
          <w:p w14:paraId="15381E70" w14:textId="46DBD0AC" w:rsidR="00540C87" w:rsidRPr="00E158CA" w:rsidRDefault="00420775" w:rsidP="006B1960">
            <w:pPr>
              <w:jc w:val="both"/>
              <w:rPr>
                <w:lang w:val="en-AU"/>
              </w:rPr>
            </w:pPr>
            <w:r>
              <w:rPr>
                <w:lang w:val="en-AU"/>
              </w:rPr>
              <w:t>c</w:t>
            </w:r>
          </w:p>
        </w:tc>
        <w:tc>
          <w:tcPr>
            <w:tcW w:w="4258" w:type="dxa"/>
          </w:tcPr>
          <w:p w14:paraId="0A2C8490" w14:textId="60FBEFCB" w:rsidR="00540C87" w:rsidRPr="000342A4" w:rsidRDefault="00540C87" w:rsidP="00E41F15">
            <w:pPr>
              <w:rPr>
                <w:rFonts w:ascii="Calibri" w:hAnsi="Calibri" w:cs="Calibri"/>
                <w:b/>
                <w:lang w:val="en-AU"/>
              </w:rPr>
            </w:pPr>
            <w:r w:rsidRPr="00E158CA">
              <w:rPr>
                <w:lang w:val="en-AU"/>
              </w:rPr>
              <w:t>Create a new intermediate outcome for sustainability, replication and scaling which is cross cutting across all workstreams with M&amp;E</w:t>
            </w:r>
            <w:r w:rsidR="00595B9D">
              <w:rPr>
                <w:lang w:val="en-AU"/>
              </w:rPr>
              <w:t>.</w:t>
            </w:r>
          </w:p>
        </w:tc>
        <w:tc>
          <w:tcPr>
            <w:tcW w:w="1971" w:type="dxa"/>
          </w:tcPr>
          <w:p w14:paraId="68E64B85" w14:textId="27D7C0EE" w:rsidR="00540C87" w:rsidRPr="000342A4" w:rsidRDefault="00D95E79" w:rsidP="006B1960">
            <w:pPr>
              <w:rPr>
                <w:rFonts w:ascii="Calibri" w:hAnsi="Calibri" w:cs="Calibri"/>
              </w:rPr>
            </w:pPr>
            <w:r>
              <w:rPr>
                <w:rFonts w:ascii="Calibri" w:hAnsi="Calibri" w:cs="Calibri"/>
              </w:rPr>
              <w:t>Disagree</w:t>
            </w:r>
          </w:p>
        </w:tc>
        <w:tc>
          <w:tcPr>
            <w:tcW w:w="5413" w:type="dxa"/>
          </w:tcPr>
          <w:p w14:paraId="65EC2AE5" w14:textId="42F9C5F0" w:rsidR="00540C87" w:rsidRPr="002374C7" w:rsidRDefault="006657B9" w:rsidP="006B1960">
            <w:pPr>
              <w:rPr>
                <w:rFonts w:ascii="Calibri" w:eastAsia="Helvetica Neue" w:hAnsi="Calibri" w:cs="Calibri"/>
                <w:lang w:val="en-GB"/>
              </w:rPr>
            </w:pPr>
            <w:r>
              <w:rPr>
                <w:rFonts w:ascii="Calibri" w:eastAsia="Helvetica Neue" w:hAnsi="Calibri" w:cs="Calibri"/>
                <w:lang w:val="en-GB"/>
              </w:rPr>
              <w:t xml:space="preserve">The program </w:t>
            </w:r>
            <w:r w:rsidR="002614D4">
              <w:rPr>
                <w:rFonts w:ascii="Calibri" w:eastAsia="Helvetica Neue" w:hAnsi="Calibri" w:cs="Calibri"/>
                <w:lang w:val="en-GB"/>
              </w:rPr>
              <w:t xml:space="preserve">under its sustainability strategy </w:t>
            </w:r>
            <w:r w:rsidR="00EC3942">
              <w:rPr>
                <w:rFonts w:ascii="Calibri" w:eastAsia="Helvetica Neue" w:hAnsi="Calibri" w:cs="Calibri"/>
                <w:lang w:val="en-GB"/>
              </w:rPr>
              <w:t xml:space="preserve">already </w:t>
            </w:r>
            <w:r w:rsidR="002614D4">
              <w:rPr>
                <w:rFonts w:ascii="Calibri" w:eastAsia="Helvetica Neue" w:hAnsi="Calibri" w:cs="Calibri"/>
                <w:lang w:val="en-GB"/>
              </w:rPr>
              <w:t xml:space="preserve">has </w:t>
            </w:r>
            <w:r w:rsidR="00E32883">
              <w:rPr>
                <w:rFonts w:ascii="Calibri" w:eastAsia="Helvetica Neue" w:hAnsi="Calibri" w:cs="Calibri"/>
                <w:lang w:val="en-GB"/>
              </w:rPr>
              <w:t xml:space="preserve">identified </w:t>
            </w:r>
            <w:r w:rsidR="00EC3942">
              <w:rPr>
                <w:rFonts w:ascii="Calibri" w:eastAsia="Helvetica Neue" w:hAnsi="Calibri" w:cs="Calibri"/>
                <w:lang w:val="en-GB"/>
              </w:rPr>
              <w:t>indicators to track</w:t>
            </w:r>
            <w:r w:rsidR="00E32883">
              <w:rPr>
                <w:rFonts w:ascii="Calibri" w:eastAsia="Helvetica Neue" w:hAnsi="Calibri" w:cs="Calibri"/>
                <w:lang w:val="en-GB"/>
              </w:rPr>
              <w:t xml:space="preserve"> progress towards </w:t>
            </w:r>
            <w:r w:rsidR="00FF27B7">
              <w:rPr>
                <w:rFonts w:ascii="Calibri" w:eastAsia="Helvetica Neue" w:hAnsi="Calibri" w:cs="Calibri"/>
                <w:lang w:val="en-GB"/>
              </w:rPr>
              <w:t>sustainability and</w:t>
            </w:r>
            <w:r w:rsidR="008D1900">
              <w:rPr>
                <w:rFonts w:ascii="Calibri" w:eastAsia="Helvetica Neue" w:hAnsi="Calibri" w:cs="Calibri"/>
                <w:lang w:val="en-GB"/>
              </w:rPr>
              <w:t xml:space="preserve"> does not deem</w:t>
            </w:r>
            <w:r w:rsidR="002E59E7">
              <w:rPr>
                <w:rFonts w:ascii="Calibri" w:eastAsia="Helvetica Neue" w:hAnsi="Calibri" w:cs="Calibri"/>
                <w:lang w:val="en-GB"/>
              </w:rPr>
              <w:t xml:space="preserve"> </w:t>
            </w:r>
            <w:r w:rsidR="008C5925">
              <w:rPr>
                <w:rFonts w:ascii="Calibri" w:eastAsia="Helvetica Neue" w:hAnsi="Calibri" w:cs="Calibri"/>
                <w:lang w:val="en-GB"/>
              </w:rPr>
              <w:t xml:space="preserve">necessary and </w:t>
            </w:r>
            <w:r w:rsidR="002E59E7">
              <w:rPr>
                <w:rFonts w:ascii="Calibri" w:eastAsia="Helvetica Neue" w:hAnsi="Calibri" w:cs="Calibri"/>
                <w:lang w:val="en-GB"/>
              </w:rPr>
              <w:t>realistic to create a new intermediate outcome</w:t>
            </w:r>
            <w:r w:rsidR="003A62E1">
              <w:rPr>
                <w:rFonts w:ascii="Calibri" w:eastAsia="Helvetica Neue" w:hAnsi="Calibri" w:cs="Calibri"/>
                <w:lang w:val="en-GB"/>
              </w:rPr>
              <w:t xml:space="preserve"> for sustainability. </w:t>
            </w:r>
            <w:r w:rsidR="008457AB">
              <w:rPr>
                <w:rFonts w:ascii="Calibri" w:eastAsia="Helvetica Neue" w:hAnsi="Calibri" w:cs="Calibri"/>
                <w:lang w:val="en-GB"/>
              </w:rPr>
              <w:br/>
            </w:r>
          </w:p>
        </w:tc>
        <w:tc>
          <w:tcPr>
            <w:tcW w:w="1619" w:type="dxa"/>
          </w:tcPr>
          <w:p w14:paraId="30367D84" w14:textId="58FB47E9" w:rsidR="00540C87" w:rsidRPr="000342A4" w:rsidRDefault="00245825" w:rsidP="006B1960">
            <w:pPr>
              <w:rPr>
                <w:rFonts w:ascii="Calibri" w:hAnsi="Calibri" w:cs="Calibri"/>
              </w:rPr>
            </w:pPr>
            <w:r>
              <w:rPr>
                <w:rFonts w:ascii="Calibri" w:hAnsi="Calibri" w:cs="Calibri"/>
              </w:rPr>
              <w:t>-</w:t>
            </w:r>
          </w:p>
        </w:tc>
      </w:tr>
      <w:tr w:rsidR="00C735E1" w:rsidRPr="000342A4" w14:paraId="26E66921" w14:textId="77777777" w:rsidTr="001C60F5">
        <w:trPr>
          <w:trHeight w:val="1227"/>
        </w:trPr>
        <w:tc>
          <w:tcPr>
            <w:tcW w:w="900" w:type="dxa"/>
          </w:tcPr>
          <w:p w14:paraId="5187483B" w14:textId="5B143048" w:rsidR="00C735E1" w:rsidRPr="00102BB6" w:rsidRDefault="00CD7A89" w:rsidP="00900FFB">
            <w:pPr>
              <w:ind w:left="-112" w:right="-118"/>
              <w:rPr>
                <w:b/>
                <w:bCs/>
                <w:lang w:val="en-AU"/>
              </w:rPr>
            </w:pPr>
            <w:r>
              <w:rPr>
                <w:b/>
                <w:bCs/>
                <w:lang w:val="en-AU"/>
              </w:rPr>
              <w:t xml:space="preserve">   </w:t>
            </w:r>
            <w:r w:rsidR="00C735E1" w:rsidRPr="00102BB6">
              <w:rPr>
                <w:b/>
                <w:bCs/>
                <w:lang w:val="en-AU"/>
              </w:rPr>
              <w:t>R4</w:t>
            </w:r>
            <w:r w:rsidR="001C60F5">
              <w:rPr>
                <w:b/>
                <w:bCs/>
                <w:lang w:val="en-AU"/>
              </w:rPr>
              <w:t xml:space="preserve"> (</w:t>
            </w:r>
            <w:proofErr w:type="spellStart"/>
            <w:r w:rsidR="001C60F5">
              <w:rPr>
                <w:b/>
                <w:bCs/>
                <w:lang w:val="en-AU"/>
              </w:rPr>
              <w:t>i</w:t>
            </w:r>
            <w:proofErr w:type="spellEnd"/>
            <w:r w:rsidR="001C60F5">
              <w:rPr>
                <w:b/>
                <w:bCs/>
                <w:lang w:val="en-AU"/>
              </w:rPr>
              <w:t>)</w:t>
            </w:r>
          </w:p>
        </w:tc>
        <w:tc>
          <w:tcPr>
            <w:tcW w:w="4258" w:type="dxa"/>
          </w:tcPr>
          <w:p w14:paraId="3F121349" w14:textId="5695DDC2" w:rsidR="00C735E1" w:rsidRPr="00102BB6" w:rsidRDefault="00C735E1" w:rsidP="00E41F15">
            <w:pPr>
              <w:rPr>
                <w:rFonts w:ascii="Calibri" w:hAnsi="Calibri" w:cs="Calibri"/>
                <w:b/>
                <w:bCs/>
                <w:lang w:val="en-AU"/>
              </w:rPr>
            </w:pPr>
            <w:r w:rsidRPr="6FF88EF3">
              <w:rPr>
                <w:b/>
                <w:bCs/>
                <w:lang w:val="en-AU"/>
              </w:rPr>
              <w:t>The program is encouraged to revisit its workplan and priorities across its portfolio of activities towards this EOPO to sharpen the focus for the remainder of Phase II.</w:t>
            </w:r>
            <w:r>
              <w:rPr>
                <w:b/>
                <w:bCs/>
                <w:lang w:val="en-AU"/>
              </w:rPr>
              <w:t xml:space="preserve"> </w:t>
            </w:r>
          </w:p>
        </w:tc>
        <w:tc>
          <w:tcPr>
            <w:tcW w:w="1971" w:type="dxa"/>
          </w:tcPr>
          <w:p w14:paraId="337ABFAC" w14:textId="1CBC6010" w:rsidR="00C735E1" w:rsidRPr="000342A4" w:rsidRDefault="00C735E1" w:rsidP="006B1960">
            <w:pPr>
              <w:rPr>
                <w:rFonts w:ascii="Calibri" w:hAnsi="Calibri" w:cs="Calibri"/>
              </w:rPr>
            </w:pPr>
            <w:r w:rsidRPr="70918BD0">
              <w:rPr>
                <w:rFonts w:ascii="Calibri" w:hAnsi="Calibri" w:cs="Calibri"/>
              </w:rPr>
              <w:t xml:space="preserve"> Agree</w:t>
            </w:r>
          </w:p>
        </w:tc>
        <w:tc>
          <w:tcPr>
            <w:tcW w:w="5413" w:type="dxa"/>
          </w:tcPr>
          <w:p w14:paraId="1E340DE2" w14:textId="36DD789C" w:rsidR="00C735E1" w:rsidRDefault="00C735E1" w:rsidP="006B1960">
            <w:r>
              <w:t xml:space="preserve">The program will assess its workplan and priorities and sharpen its focus for the remainder of the program. </w:t>
            </w:r>
          </w:p>
          <w:p w14:paraId="0717EF65" w14:textId="7F5C73E7" w:rsidR="00C735E1" w:rsidRPr="002374C7" w:rsidRDefault="00C735E1" w:rsidP="006B1960">
            <w:pPr>
              <w:rPr>
                <w:rFonts w:ascii="Calibri" w:hAnsi="Calibri" w:cs="Calibri"/>
              </w:rPr>
            </w:pPr>
          </w:p>
        </w:tc>
        <w:tc>
          <w:tcPr>
            <w:tcW w:w="1619" w:type="dxa"/>
          </w:tcPr>
          <w:p w14:paraId="3C47BB3A" w14:textId="08058CA6" w:rsidR="00C735E1" w:rsidRPr="000342A4" w:rsidRDefault="00C735E1" w:rsidP="006B1960">
            <w:pPr>
              <w:rPr>
                <w:rFonts w:ascii="Calibri" w:hAnsi="Calibri" w:cs="Calibri"/>
              </w:rPr>
            </w:pPr>
            <w:r w:rsidRPr="4924B197">
              <w:rPr>
                <w:rFonts w:ascii="Calibri" w:hAnsi="Calibri" w:cs="Calibri"/>
              </w:rPr>
              <w:t>January</w:t>
            </w:r>
            <w:r w:rsidRPr="582D06A4">
              <w:rPr>
                <w:rFonts w:ascii="Calibri" w:hAnsi="Calibri" w:cs="Calibri"/>
              </w:rPr>
              <w:t xml:space="preserve"> – </w:t>
            </w:r>
            <w:r>
              <w:rPr>
                <w:rFonts w:ascii="Calibri" w:hAnsi="Calibri" w:cs="Calibri"/>
              </w:rPr>
              <w:t>February 2025</w:t>
            </w:r>
          </w:p>
        </w:tc>
      </w:tr>
      <w:tr w:rsidR="00C735E1" w:rsidRPr="000342A4" w14:paraId="26BC01A6" w14:textId="77777777" w:rsidTr="001C60F5">
        <w:trPr>
          <w:trHeight w:val="1727"/>
        </w:trPr>
        <w:tc>
          <w:tcPr>
            <w:tcW w:w="900" w:type="dxa"/>
          </w:tcPr>
          <w:p w14:paraId="2E560C68" w14:textId="415638BB" w:rsidR="00C735E1" w:rsidRPr="00102BB6" w:rsidRDefault="001C60F5" w:rsidP="006B1960">
            <w:pPr>
              <w:rPr>
                <w:b/>
                <w:bCs/>
                <w:lang w:val="en-AU"/>
              </w:rPr>
            </w:pPr>
            <w:r>
              <w:rPr>
                <w:b/>
                <w:bCs/>
                <w:lang w:val="en-AU"/>
              </w:rPr>
              <w:t xml:space="preserve">  </w:t>
            </w:r>
            <w:r w:rsidRPr="00102BB6">
              <w:rPr>
                <w:b/>
                <w:bCs/>
                <w:lang w:val="en-AU"/>
              </w:rPr>
              <w:t>R4</w:t>
            </w:r>
            <w:r>
              <w:rPr>
                <w:b/>
                <w:bCs/>
                <w:lang w:val="en-AU"/>
              </w:rPr>
              <w:t xml:space="preserve"> (ii)</w:t>
            </w:r>
          </w:p>
        </w:tc>
        <w:tc>
          <w:tcPr>
            <w:tcW w:w="4258" w:type="dxa"/>
          </w:tcPr>
          <w:p w14:paraId="3626BBD0" w14:textId="5DF7E688" w:rsidR="00C735E1" w:rsidRDefault="00C735E1" w:rsidP="00E41F15">
            <w:pPr>
              <w:rPr>
                <w:b/>
                <w:bCs/>
                <w:lang w:val="en-AU"/>
              </w:rPr>
            </w:pPr>
            <w:r w:rsidRPr="6FF88EF3">
              <w:rPr>
                <w:b/>
                <w:bCs/>
                <w:lang w:val="en-AU"/>
              </w:rPr>
              <w:t xml:space="preserve">Effort may be best directed towards more targeted enterprise development activities, furthering inclusion-focused initiatives such as tax discounts and fee waivers for disadvantaged </w:t>
            </w:r>
            <w:proofErr w:type="gramStart"/>
            <w:r w:rsidRPr="6FF88EF3">
              <w:rPr>
                <w:b/>
                <w:bCs/>
                <w:lang w:val="en-AU"/>
              </w:rPr>
              <w:t>groups, and</w:t>
            </w:r>
            <w:proofErr w:type="gramEnd"/>
            <w:r w:rsidRPr="6FF88EF3">
              <w:rPr>
                <w:b/>
                <w:bCs/>
                <w:lang w:val="en-AU"/>
              </w:rPr>
              <w:t xml:space="preserve"> continuing to support budget and budget execution work.</w:t>
            </w:r>
          </w:p>
        </w:tc>
        <w:tc>
          <w:tcPr>
            <w:tcW w:w="1971" w:type="dxa"/>
          </w:tcPr>
          <w:p w14:paraId="06FFDFBA" w14:textId="7D386311" w:rsidR="00C735E1" w:rsidRPr="70918BD0" w:rsidRDefault="001B77E9" w:rsidP="006B1960">
            <w:pPr>
              <w:rPr>
                <w:rFonts w:ascii="Calibri" w:hAnsi="Calibri" w:cs="Calibri"/>
              </w:rPr>
            </w:pPr>
            <w:r>
              <w:rPr>
                <w:rFonts w:ascii="Calibri" w:hAnsi="Calibri" w:cs="Calibri"/>
              </w:rPr>
              <w:t>A</w:t>
            </w:r>
            <w:r w:rsidR="00C735E1">
              <w:rPr>
                <w:rFonts w:ascii="Calibri" w:hAnsi="Calibri" w:cs="Calibri"/>
              </w:rPr>
              <w:t>gree</w:t>
            </w:r>
          </w:p>
        </w:tc>
        <w:tc>
          <w:tcPr>
            <w:tcW w:w="5413" w:type="dxa"/>
          </w:tcPr>
          <w:p w14:paraId="0E934D87" w14:textId="691C1517" w:rsidR="00C735E1" w:rsidRDefault="001B77E9" w:rsidP="006B1960">
            <w:r>
              <w:t xml:space="preserve">The program will </w:t>
            </w:r>
            <w:r w:rsidR="002A3DD4">
              <w:t xml:space="preserve">provide technical assistance to the </w:t>
            </w:r>
            <w:r w:rsidR="00B16C1D">
              <w:t xml:space="preserve">partner </w:t>
            </w:r>
            <w:r w:rsidR="00A21F23">
              <w:t>province and local government</w:t>
            </w:r>
            <w:r w:rsidR="00B16C1D">
              <w:t>s</w:t>
            </w:r>
            <w:r w:rsidR="00A21F23">
              <w:t xml:space="preserve"> to draft </w:t>
            </w:r>
            <w:r w:rsidR="003D36C5">
              <w:t xml:space="preserve">enterprise development </w:t>
            </w:r>
            <w:r w:rsidR="00A21F23">
              <w:t xml:space="preserve">policies </w:t>
            </w:r>
            <w:r w:rsidR="00B16C1D">
              <w:t xml:space="preserve">with provisions for </w:t>
            </w:r>
            <w:r w:rsidR="004C7EF9">
              <w:t xml:space="preserve">tax discounts or fee waivers for disadvantaged </w:t>
            </w:r>
            <w:proofErr w:type="gramStart"/>
            <w:r w:rsidR="004C7EF9">
              <w:t>groups</w:t>
            </w:r>
            <w:r w:rsidR="003E3CCD">
              <w:t xml:space="preserve">, </w:t>
            </w:r>
            <w:r w:rsidR="006C58AC">
              <w:t xml:space="preserve"> </w:t>
            </w:r>
            <w:r w:rsidR="003E3CCD">
              <w:t>and</w:t>
            </w:r>
            <w:proofErr w:type="gramEnd"/>
            <w:r w:rsidR="003E3CCD">
              <w:t xml:space="preserve"> also support advocacy efforts for implementation of policies and </w:t>
            </w:r>
            <w:r w:rsidR="00AB3175" w:rsidRPr="001B77E9">
              <w:t xml:space="preserve">budget </w:t>
            </w:r>
            <w:r w:rsidR="00C07E69" w:rsidRPr="001B77E9">
              <w:t>execution.</w:t>
            </w:r>
            <w:r w:rsidR="00C07E69">
              <w:t xml:space="preserve"> </w:t>
            </w:r>
            <w:r w:rsidR="00C735E1">
              <w:t xml:space="preserve"> </w:t>
            </w:r>
          </w:p>
          <w:p w14:paraId="213688C9" w14:textId="606EDA18" w:rsidR="00B30591" w:rsidRDefault="00B30591" w:rsidP="006B1960"/>
        </w:tc>
        <w:tc>
          <w:tcPr>
            <w:tcW w:w="1619" w:type="dxa"/>
          </w:tcPr>
          <w:p w14:paraId="442A52EC" w14:textId="7DC9EE02" w:rsidR="00C735E1" w:rsidRPr="4924B197" w:rsidRDefault="00294D3E" w:rsidP="00123948">
            <w:pPr>
              <w:ind w:left="-44"/>
              <w:rPr>
                <w:rFonts w:ascii="Calibri" w:hAnsi="Calibri" w:cs="Calibri"/>
              </w:rPr>
            </w:pPr>
            <w:r>
              <w:rPr>
                <w:rFonts w:ascii="Calibri" w:hAnsi="Calibri" w:cs="Calibri"/>
              </w:rPr>
              <w:t>January 2025</w:t>
            </w:r>
            <w:r w:rsidR="001251E9">
              <w:rPr>
                <w:rFonts w:ascii="Calibri" w:hAnsi="Calibri" w:cs="Calibri"/>
              </w:rPr>
              <w:t xml:space="preserve"> </w:t>
            </w:r>
            <w:r>
              <w:rPr>
                <w:rFonts w:ascii="Calibri" w:hAnsi="Calibri" w:cs="Calibri"/>
              </w:rPr>
              <w:t>-December 2026</w:t>
            </w:r>
          </w:p>
        </w:tc>
      </w:tr>
      <w:tr w:rsidR="00C735E1" w:rsidRPr="000342A4" w14:paraId="549F23ED" w14:textId="77777777" w:rsidTr="001C60F5">
        <w:trPr>
          <w:trHeight w:val="2267"/>
        </w:trPr>
        <w:tc>
          <w:tcPr>
            <w:tcW w:w="900" w:type="dxa"/>
          </w:tcPr>
          <w:p w14:paraId="264911CD" w14:textId="469FA92D" w:rsidR="00C735E1" w:rsidRPr="00102BB6" w:rsidRDefault="001C60F5" w:rsidP="006B1960">
            <w:pPr>
              <w:rPr>
                <w:b/>
                <w:bCs/>
                <w:lang w:val="en-AU"/>
              </w:rPr>
            </w:pPr>
            <w:r>
              <w:rPr>
                <w:b/>
                <w:bCs/>
                <w:lang w:val="en-AU"/>
              </w:rPr>
              <w:lastRenderedPageBreak/>
              <w:t xml:space="preserve">  </w:t>
            </w:r>
            <w:r w:rsidRPr="00102BB6">
              <w:rPr>
                <w:b/>
                <w:bCs/>
                <w:lang w:val="en-AU"/>
              </w:rPr>
              <w:t>R4</w:t>
            </w:r>
            <w:r>
              <w:rPr>
                <w:b/>
                <w:bCs/>
                <w:lang w:val="en-AU"/>
              </w:rPr>
              <w:t xml:space="preserve"> (iii)</w:t>
            </w:r>
          </w:p>
        </w:tc>
        <w:tc>
          <w:tcPr>
            <w:tcW w:w="4258" w:type="dxa"/>
          </w:tcPr>
          <w:p w14:paraId="5C3CADA1" w14:textId="001DBC8C" w:rsidR="00C735E1" w:rsidRPr="005F0FB0" w:rsidRDefault="00865C6F" w:rsidP="00E41F15">
            <w:pPr>
              <w:rPr>
                <w:b/>
                <w:bCs/>
              </w:rPr>
            </w:pPr>
            <w:r>
              <w:rPr>
                <w:b/>
                <w:bCs/>
                <w:lang w:val="en-AU"/>
              </w:rPr>
              <w:t>S</w:t>
            </w:r>
            <w:r w:rsidR="00C735E1" w:rsidRPr="6FF88EF3">
              <w:rPr>
                <w:b/>
                <w:bCs/>
                <w:lang w:val="en-AU"/>
              </w:rPr>
              <w:t>uggest a shift from budget planning to budget execution at PLG level and supporting provinces, municipalities</w:t>
            </w:r>
            <w:r w:rsidR="00C735E1" w:rsidRPr="6FF88EF3">
              <w:rPr>
                <w:b/>
                <w:bCs/>
              </w:rPr>
              <w:t>, wards and selected TLOs with project management and budgeting skills to be able to play a strong monitoring and accountability role.  This could cover ward committees, mentees in particular.</w:t>
            </w:r>
          </w:p>
        </w:tc>
        <w:tc>
          <w:tcPr>
            <w:tcW w:w="1971" w:type="dxa"/>
          </w:tcPr>
          <w:p w14:paraId="1EDDD042" w14:textId="7D10395E" w:rsidR="00C735E1" w:rsidRDefault="00ED7F14" w:rsidP="006B1960">
            <w:pPr>
              <w:rPr>
                <w:rFonts w:ascii="Calibri" w:hAnsi="Calibri" w:cs="Calibri"/>
              </w:rPr>
            </w:pPr>
            <w:r>
              <w:rPr>
                <w:rFonts w:ascii="Calibri" w:hAnsi="Calibri" w:cs="Calibri"/>
              </w:rPr>
              <w:t>Agree</w:t>
            </w:r>
          </w:p>
        </w:tc>
        <w:tc>
          <w:tcPr>
            <w:tcW w:w="5413" w:type="dxa"/>
          </w:tcPr>
          <w:p w14:paraId="3E8B347E" w14:textId="26A7C2C0" w:rsidR="00C735E1" w:rsidRDefault="00ED7F14" w:rsidP="006B1960">
            <w:r>
              <w:t xml:space="preserve">The program will provide </w:t>
            </w:r>
            <w:r w:rsidR="00F27769">
              <w:t>support</w:t>
            </w:r>
            <w:r w:rsidR="00DB050C">
              <w:t xml:space="preserve"> </w:t>
            </w:r>
            <w:r w:rsidR="005458B6">
              <w:t xml:space="preserve">to </w:t>
            </w:r>
            <w:r w:rsidR="00DB050C">
              <w:t xml:space="preserve">province and local governments in </w:t>
            </w:r>
            <w:r w:rsidR="00714FF8">
              <w:t>budget execution with technical</w:t>
            </w:r>
            <w:r w:rsidR="000A3BBE">
              <w:t xml:space="preserve"> assistance</w:t>
            </w:r>
            <w:r w:rsidR="00B331F4">
              <w:t xml:space="preserve"> in project management, budgeting, monitoring and public accountability processes. </w:t>
            </w:r>
          </w:p>
        </w:tc>
        <w:tc>
          <w:tcPr>
            <w:tcW w:w="1619" w:type="dxa"/>
          </w:tcPr>
          <w:p w14:paraId="7D69884E" w14:textId="4AB11F2E" w:rsidR="00C735E1" w:rsidRPr="4924B197" w:rsidRDefault="0071145F" w:rsidP="006B1960">
            <w:pPr>
              <w:rPr>
                <w:rFonts w:ascii="Calibri" w:hAnsi="Calibri" w:cs="Calibri"/>
              </w:rPr>
            </w:pPr>
            <w:r>
              <w:rPr>
                <w:rFonts w:ascii="Calibri" w:hAnsi="Calibri" w:cs="Calibri"/>
              </w:rPr>
              <w:t>January 2025 -December 2026</w:t>
            </w:r>
          </w:p>
        </w:tc>
      </w:tr>
      <w:tr w:rsidR="00C74653" w:rsidRPr="000342A4" w14:paraId="71C894E6" w14:textId="77777777" w:rsidTr="001C60F5">
        <w:trPr>
          <w:trHeight w:val="1178"/>
        </w:trPr>
        <w:tc>
          <w:tcPr>
            <w:tcW w:w="900" w:type="dxa"/>
          </w:tcPr>
          <w:p w14:paraId="49BF5AA2" w14:textId="7B2E725D" w:rsidR="00540C87" w:rsidRPr="00945914" w:rsidRDefault="00885439" w:rsidP="006B1960">
            <w:pPr>
              <w:rPr>
                <w:lang w:val="en-AU"/>
              </w:rPr>
            </w:pPr>
            <w:r>
              <w:rPr>
                <w:lang w:val="en-AU"/>
              </w:rPr>
              <w:t>A</w:t>
            </w:r>
          </w:p>
        </w:tc>
        <w:tc>
          <w:tcPr>
            <w:tcW w:w="4258" w:type="dxa"/>
          </w:tcPr>
          <w:p w14:paraId="0155AE40" w14:textId="1B85A097" w:rsidR="00540C87" w:rsidRPr="005F0FB0" w:rsidRDefault="00102BB6" w:rsidP="00E41F15">
            <w:r w:rsidRPr="36852995">
              <w:t>A</w:t>
            </w:r>
            <w:r w:rsidR="00540C87" w:rsidRPr="36852995">
              <w:t>mend IR3.2 on the business enabling environment to better focus on SNGP’s value add in demonstrating new models of business development such as PPPs and growth hubs</w:t>
            </w:r>
            <w:r w:rsidR="004F6910" w:rsidRPr="36852995">
              <w:t xml:space="preserve">. </w:t>
            </w:r>
          </w:p>
        </w:tc>
        <w:tc>
          <w:tcPr>
            <w:tcW w:w="1971" w:type="dxa"/>
          </w:tcPr>
          <w:p w14:paraId="4F0A6C92" w14:textId="34EFBAF3" w:rsidR="00540C87" w:rsidRPr="000342A4" w:rsidRDefault="5C2AADF6" w:rsidP="006B1960">
            <w:pPr>
              <w:rPr>
                <w:rFonts w:ascii="Calibri" w:hAnsi="Calibri" w:cs="Calibri"/>
              </w:rPr>
            </w:pPr>
            <w:r w:rsidRPr="6FF88EF3">
              <w:rPr>
                <w:rFonts w:ascii="Calibri" w:hAnsi="Calibri" w:cs="Calibri"/>
              </w:rPr>
              <w:t>Agree</w:t>
            </w:r>
          </w:p>
        </w:tc>
        <w:tc>
          <w:tcPr>
            <w:tcW w:w="5413" w:type="dxa"/>
          </w:tcPr>
          <w:p w14:paraId="5DF5A174" w14:textId="2646B3E2" w:rsidR="00540C87" w:rsidRDefault="002C54A2" w:rsidP="006B1960">
            <w:pPr>
              <w:rPr>
                <w:rFonts w:ascii="Calibri" w:hAnsi="Calibri" w:cs="Calibri"/>
              </w:rPr>
            </w:pPr>
            <w:r>
              <w:rPr>
                <w:rFonts w:ascii="Calibri" w:hAnsi="Calibri" w:cs="Calibri"/>
              </w:rPr>
              <w:t xml:space="preserve">The program will </w:t>
            </w:r>
            <w:r w:rsidR="006F2209">
              <w:rPr>
                <w:rFonts w:ascii="Calibri" w:hAnsi="Calibri" w:cs="Calibri"/>
              </w:rPr>
              <w:t xml:space="preserve">revise its </w:t>
            </w:r>
            <w:r w:rsidR="00E40781">
              <w:rPr>
                <w:rFonts w:ascii="Calibri" w:hAnsi="Calibri" w:cs="Calibri"/>
              </w:rPr>
              <w:t>IR 3.2</w:t>
            </w:r>
            <w:r w:rsidR="00C153D3">
              <w:rPr>
                <w:rFonts w:ascii="Calibri" w:hAnsi="Calibri" w:cs="Calibri"/>
              </w:rPr>
              <w:t xml:space="preserve"> </w:t>
            </w:r>
            <w:r w:rsidR="00C94724">
              <w:rPr>
                <w:rFonts w:ascii="Calibri" w:hAnsi="Calibri" w:cs="Calibri"/>
              </w:rPr>
              <w:t>indicator</w:t>
            </w:r>
            <w:r w:rsidR="002A51A7">
              <w:rPr>
                <w:rFonts w:ascii="Calibri" w:hAnsi="Calibri" w:cs="Calibri"/>
              </w:rPr>
              <w:t xml:space="preserve"> to </w:t>
            </w:r>
            <w:r w:rsidR="00D92FDE">
              <w:rPr>
                <w:rFonts w:ascii="Calibri" w:hAnsi="Calibri" w:cs="Calibri"/>
              </w:rPr>
              <w:t xml:space="preserve">accurately capture </w:t>
            </w:r>
            <w:r w:rsidR="757CFE5D" w:rsidRPr="15541D3E">
              <w:rPr>
                <w:rFonts w:ascii="Calibri" w:hAnsi="Calibri" w:cs="Calibri"/>
              </w:rPr>
              <w:t>results</w:t>
            </w:r>
            <w:r w:rsidR="00B46DA7">
              <w:rPr>
                <w:rFonts w:ascii="Calibri" w:hAnsi="Calibri" w:cs="Calibri"/>
              </w:rPr>
              <w:t xml:space="preserve"> from SNGP contribution. </w:t>
            </w:r>
            <w:r w:rsidR="00B34C04">
              <w:rPr>
                <w:rFonts w:ascii="Calibri" w:hAnsi="Calibri" w:cs="Calibri"/>
              </w:rPr>
              <w:t xml:space="preserve"> </w:t>
            </w:r>
          </w:p>
          <w:p w14:paraId="5DF3F408" w14:textId="5FDA71E6" w:rsidR="00864D2F" w:rsidRPr="000342A4" w:rsidRDefault="00864D2F" w:rsidP="006B1960">
            <w:pPr>
              <w:rPr>
                <w:rFonts w:ascii="Calibri" w:hAnsi="Calibri" w:cs="Calibri"/>
              </w:rPr>
            </w:pPr>
          </w:p>
        </w:tc>
        <w:tc>
          <w:tcPr>
            <w:tcW w:w="1619" w:type="dxa"/>
          </w:tcPr>
          <w:p w14:paraId="72E5B7C9" w14:textId="0DB2A78D" w:rsidR="00540C87" w:rsidRPr="000342A4" w:rsidRDefault="002C7DAF" w:rsidP="006B1960">
            <w:pPr>
              <w:rPr>
                <w:rFonts w:ascii="Calibri" w:hAnsi="Calibri" w:cs="Calibri"/>
              </w:rPr>
            </w:pPr>
            <w:r>
              <w:rPr>
                <w:rFonts w:ascii="Calibri" w:hAnsi="Calibri" w:cs="Calibri"/>
              </w:rPr>
              <w:t>Nov</w:t>
            </w:r>
            <w:r w:rsidR="00D93D43">
              <w:rPr>
                <w:rFonts w:ascii="Calibri" w:hAnsi="Calibri" w:cs="Calibri"/>
              </w:rPr>
              <w:t>ember</w:t>
            </w:r>
            <w:r w:rsidR="00947795">
              <w:rPr>
                <w:rFonts w:ascii="Calibri" w:hAnsi="Calibri" w:cs="Calibri"/>
              </w:rPr>
              <w:t xml:space="preserve"> 2024</w:t>
            </w:r>
            <w:r w:rsidR="00D93D43">
              <w:rPr>
                <w:rFonts w:ascii="Calibri" w:hAnsi="Calibri" w:cs="Calibri"/>
              </w:rPr>
              <w:t xml:space="preserve"> </w:t>
            </w:r>
            <w:r w:rsidR="007F5271">
              <w:rPr>
                <w:rFonts w:ascii="Calibri" w:hAnsi="Calibri" w:cs="Calibri"/>
              </w:rPr>
              <w:t>–</w:t>
            </w:r>
            <w:r w:rsidR="00D93D43">
              <w:rPr>
                <w:rFonts w:ascii="Calibri" w:hAnsi="Calibri" w:cs="Calibri"/>
              </w:rPr>
              <w:t xml:space="preserve"> </w:t>
            </w:r>
            <w:r w:rsidR="00F25CD1">
              <w:rPr>
                <w:rFonts w:ascii="Calibri" w:hAnsi="Calibri" w:cs="Calibri"/>
              </w:rPr>
              <w:t xml:space="preserve">February </w:t>
            </w:r>
            <w:r>
              <w:rPr>
                <w:rFonts w:ascii="Calibri" w:hAnsi="Calibri" w:cs="Calibri"/>
              </w:rPr>
              <w:t>2025</w:t>
            </w:r>
          </w:p>
        </w:tc>
      </w:tr>
      <w:tr w:rsidR="00C74653" w:rsidRPr="000342A4" w14:paraId="4002599F" w14:textId="77777777" w:rsidTr="001C60F5">
        <w:trPr>
          <w:trHeight w:val="1169"/>
        </w:trPr>
        <w:tc>
          <w:tcPr>
            <w:tcW w:w="900" w:type="dxa"/>
          </w:tcPr>
          <w:p w14:paraId="6EF2B7B1" w14:textId="7FE3D596" w:rsidR="00540C87" w:rsidRPr="00945914" w:rsidRDefault="00885439" w:rsidP="006B1960">
            <w:pPr>
              <w:rPr>
                <w:lang w:val="en-AU"/>
              </w:rPr>
            </w:pPr>
            <w:r>
              <w:rPr>
                <w:lang w:val="en-AU"/>
              </w:rPr>
              <w:t>B</w:t>
            </w:r>
          </w:p>
        </w:tc>
        <w:tc>
          <w:tcPr>
            <w:tcW w:w="4258" w:type="dxa"/>
          </w:tcPr>
          <w:p w14:paraId="37053790" w14:textId="10EA35EF" w:rsidR="00540C87" w:rsidRPr="000342A4" w:rsidRDefault="00B516CF" w:rsidP="00E41F15">
            <w:pPr>
              <w:rPr>
                <w:rFonts w:ascii="Calibri" w:hAnsi="Calibri" w:cs="Calibri"/>
                <w:b/>
                <w:lang w:val="en-AU"/>
              </w:rPr>
            </w:pPr>
            <w:r>
              <w:rPr>
                <w:lang w:val="en-AU"/>
              </w:rPr>
              <w:t>A</w:t>
            </w:r>
            <w:r w:rsidR="00540C87" w:rsidRPr="00945914">
              <w:rPr>
                <w:lang w:val="en-AU"/>
              </w:rPr>
              <w:t xml:space="preserve">mending IR3.1 on PFM to more accurately reflect the program’s focus on revenue, budget and planning at province and local government levels.  </w:t>
            </w:r>
          </w:p>
        </w:tc>
        <w:tc>
          <w:tcPr>
            <w:tcW w:w="1971" w:type="dxa"/>
          </w:tcPr>
          <w:p w14:paraId="5E315A77" w14:textId="2B5F300C" w:rsidR="00540C87" w:rsidRPr="000342A4" w:rsidRDefault="69F764D4" w:rsidP="006B1960">
            <w:pPr>
              <w:rPr>
                <w:rFonts w:ascii="Calibri" w:hAnsi="Calibri" w:cs="Calibri"/>
              </w:rPr>
            </w:pPr>
            <w:r w:rsidRPr="5E2A9E6E">
              <w:rPr>
                <w:rFonts w:ascii="Calibri" w:hAnsi="Calibri" w:cs="Calibri"/>
              </w:rPr>
              <w:t>Agree</w:t>
            </w:r>
          </w:p>
        </w:tc>
        <w:tc>
          <w:tcPr>
            <w:tcW w:w="5413" w:type="dxa"/>
          </w:tcPr>
          <w:p w14:paraId="26686831" w14:textId="33F1714A" w:rsidR="000D7E62" w:rsidRPr="000342A4" w:rsidRDefault="00054617" w:rsidP="006B1960">
            <w:pPr>
              <w:rPr>
                <w:rFonts w:ascii="Calibri" w:hAnsi="Calibri" w:cs="Calibri"/>
              </w:rPr>
            </w:pPr>
            <w:r>
              <w:rPr>
                <w:rFonts w:ascii="Calibri" w:hAnsi="Calibri" w:cs="Calibri"/>
              </w:rPr>
              <w:t xml:space="preserve">The program </w:t>
            </w:r>
            <w:r w:rsidR="006201A2">
              <w:rPr>
                <w:rFonts w:ascii="Calibri" w:hAnsi="Calibri" w:cs="Calibri"/>
              </w:rPr>
              <w:t>will reframe</w:t>
            </w:r>
            <w:r w:rsidR="00F36AAA">
              <w:rPr>
                <w:rFonts w:ascii="Calibri" w:hAnsi="Calibri" w:cs="Calibri"/>
              </w:rPr>
              <w:t xml:space="preserve"> the result indicato</w:t>
            </w:r>
            <w:r w:rsidR="00A549F2">
              <w:rPr>
                <w:rFonts w:ascii="Calibri" w:hAnsi="Calibri" w:cs="Calibri"/>
              </w:rPr>
              <w:t>r. T</w:t>
            </w:r>
            <w:r w:rsidR="69F764D4" w:rsidRPr="70AADEBC">
              <w:rPr>
                <w:rFonts w:ascii="Calibri" w:hAnsi="Calibri" w:cs="Calibri"/>
              </w:rPr>
              <w:t xml:space="preserve">he focus </w:t>
            </w:r>
            <w:r w:rsidR="00A549F2">
              <w:rPr>
                <w:rFonts w:ascii="Calibri" w:hAnsi="Calibri" w:cs="Calibri"/>
              </w:rPr>
              <w:t xml:space="preserve">of the program will be </w:t>
            </w:r>
            <w:r w:rsidR="009B00C7">
              <w:rPr>
                <w:rFonts w:ascii="Calibri" w:hAnsi="Calibri" w:cs="Calibri"/>
              </w:rPr>
              <w:t xml:space="preserve">on improving </w:t>
            </w:r>
            <w:r w:rsidR="007D6592">
              <w:rPr>
                <w:rFonts w:ascii="Calibri" w:hAnsi="Calibri" w:cs="Calibri"/>
              </w:rPr>
              <w:t xml:space="preserve">province and local government </w:t>
            </w:r>
            <w:r w:rsidR="69F764D4" w:rsidRPr="0A7ABE08">
              <w:rPr>
                <w:rFonts w:ascii="Calibri" w:hAnsi="Calibri" w:cs="Calibri"/>
              </w:rPr>
              <w:t>revenue</w:t>
            </w:r>
            <w:r w:rsidR="007D6592">
              <w:rPr>
                <w:rFonts w:ascii="Calibri" w:hAnsi="Calibri" w:cs="Calibri"/>
              </w:rPr>
              <w:t xml:space="preserve"> collection and management</w:t>
            </w:r>
            <w:r w:rsidR="69F764D4" w:rsidRPr="0A7ABE08">
              <w:rPr>
                <w:rFonts w:ascii="Calibri" w:hAnsi="Calibri" w:cs="Calibri"/>
              </w:rPr>
              <w:t xml:space="preserve">, and </w:t>
            </w:r>
            <w:r w:rsidR="69F764D4" w:rsidRPr="58BC543A">
              <w:rPr>
                <w:rFonts w:ascii="Calibri" w:hAnsi="Calibri" w:cs="Calibri"/>
              </w:rPr>
              <w:t>planning</w:t>
            </w:r>
            <w:r w:rsidR="007D6592">
              <w:rPr>
                <w:rFonts w:ascii="Calibri" w:hAnsi="Calibri" w:cs="Calibri"/>
              </w:rPr>
              <w:t>;</w:t>
            </w:r>
            <w:r w:rsidR="69F764D4" w:rsidRPr="58BC543A">
              <w:rPr>
                <w:rFonts w:ascii="Calibri" w:hAnsi="Calibri" w:cs="Calibri"/>
              </w:rPr>
              <w:t xml:space="preserve"> </w:t>
            </w:r>
            <w:r w:rsidR="00A549F2">
              <w:rPr>
                <w:rFonts w:ascii="Calibri" w:hAnsi="Calibri" w:cs="Calibri"/>
              </w:rPr>
              <w:t xml:space="preserve">however, it </w:t>
            </w:r>
            <w:r w:rsidR="69F764D4" w:rsidRPr="58BC543A">
              <w:rPr>
                <w:rFonts w:ascii="Calibri" w:hAnsi="Calibri" w:cs="Calibri"/>
              </w:rPr>
              <w:t xml:space="preserve">will </w:t>
            </w:r>
            <w:r w:rsidR="003F7827">
              <w:rPr>
                <w:rFonts w:ascii="Calibri" w:hAnsi="Calibri" w:cs="Calibri"/>
              </w:rPr>
              <w:t xml:space="preserve">also respond to needs on </w:t>
            </w:r>
            <w:r w:rsidR="009B2225">
              <w:rPr>
                <w:rFonts w:ascii="Calibri" w:hAnsi="Calibri" w:cs="Calibri"/>
              </w:rPr>
              <w:t xml:space="preserve">strengthening </w:t>
            </w:r>
            <w:r w:rsidR="009B2225" w:rsidRPr="6770A529">
              <w:rPr>
                <w:rFonts w:ascii="Calibri" w:hAnsi="Calibri" w:cs="Calibri"/>
              </w:rPr>
              <w:t>PFM</w:t>
            </w:r>
            <w:r w:rsidR="69F764D4" w:rsidRPr="6770A529">
              <w:rPr>
                <w:rFonts w:ascii="Calibri" w:hAnsi="Calibri" w:cs="Calibri"/>
              </w:rPr>
              <w:t xml:space="preserve"> systems</w:t>
            </w:r>
            <w:r w:rsidR="69F764D4" w:rsidRPr="62266561">
              <w:rPr>
                <w:rFonts w:ascii="Calibri" w:hAnsi="Calibri" w:cs="Calibri"/>
              </w:rPr>
              <w:t xml:space="preserve"> and </w:t>
            </w:r>
            <w:r w:rsidR="00A926B7">
              <w:rPr>
                <w:rFonts w:ascii="Calibri" w:hAnsi="Calibri" w:cs="Calibri"/>
              </w:rPr>
              <w:t>processes</w:t>
            </w:r>
            <w:r w:rsidR="003F7827">
              <w:rPr>
                <w:rFonts w:ascii="Calibri" w:hAnsi="Calibri" w:cs="Calibri"/>
              </w:rPr>
              <w:t>.</w:t>
            </w:r>
          </w:p>
        </w:tc>
        <w:tc>
          <w:tcPr>
            <w:tcW w:w="1619" w:type="dxa"/>
          </w:tcPr>
          <w:p w14:paraId="0E71D4EE" w14:textId="0BEA0359" w:rsidR="00540C87" w:rsidRPr="000342A4" w:rsidRDefault="002C7DAF" w:rsidP="006B1960">
            <w:pPr>
              <w:rPr>
                <w:rFonts w:ascii="Calibri" w:hAnsi="Calibri" w:cs="Calibri"/>
              </w:rPr>
            </w:pPr>
            <w:r>
              <w:rPr>
                <w:rFonts w:ascii="Calibri" w:hAnsi="Calibri" w:cs="Calibri"/>
              </w:rPr>
              <w:t>Nov</w:t>
            </w:r>
            <w:r w:rsidR="007F5271">
              <w:rPr>
                <w:rFonts w:ascii="Calibri" w:hAnsi="Calibri" w:cs="Calibri"/>
              </w:rPr>
              <w:t>ember</w:t>
            </w:r>
            <w:r w:rsidR="00947795">
              <w:rPr>
                <w:rFonts w:ascii="Calibri" w:hAnsi="Calibri" w:cs="Calibri"/>
              </w:rPr>
              <w:t xml:space="preserve"> 2024 </w:t>
            </w:r>
            <w:r>
              <w:rPr>
                <w:rFonts w:ascii="Calibri" w:hAnsi="Calibri" w:cs="Calibri"/>
              </w:rPr>
              <w:t>-</w:t>
            </w:r>
            <w:r w:rsidR="007F5271">
              <w:rPr>
                <w:rFonts w:ascii="Calibri" w:hAnsi="Calibri" w:cs="Calibri"/>
              </w:rPr>
              <w:t xml:space="preserve">December </w:t>
            </w:r>
            <w:r>
              <w:rPr>
                <w:rFonts w:ascii="Calibri" w:hAnsi="Calibri" w:cs="Calibri"/>
              </w:rPr>
              <w:t>2025</w:t>
            </w:r>
          </w:p>
        </w:tc>
      </w:tr>
      <w:tr w:rsidR="00C74653" w:rsidRPr="000342A4" w14:paraId="3ADE77CC" w14:textId="77777777" w:rsidTr="001C60F5">
        <w:trPr>
          <w:trHeight w:val="1511"/>
        </w:trPr>
        <w:tc>
          <w:tcPr>
            <w:tcW w:w="900" w:type="dxa"/>
          </w:tcPr>
          <w:p w14:paraId="65E8FA29" w14:textId="5D3C4A3D" w:rsidR="00540C87" w:rsidRPr="00500717" w:rsidRDefault="00500717" w:rsidP="006B1960">
            <w:pPr>
              <w:rPr>
                <w:b/>
                <w:bCs/>
                <w:lang w:val="en-AU"/>
              </w:rPr>
            </w:pPr>
            <w:r w:rsidRPr="00500717">
              <w:rPr>
                <w:b/>
                <w:bCs/>
                <w:lang w:val="en-AU"/>
              </w:rPr>
              <w:t>R5</w:t>
            </w:r>
          </w:p>
        </w:tc>
        <w:tc>
          <w:tcPr>
            <w:tcW w:w="4258" w:type="dxa"/>
          </w:tcPr>
          <w:p w14:paraId="376F0B4A" w14:textId="1023E420" w:rsidR="00540C87" w:rsidRPr="00500717" w:rsidRDefault="68E71FAA" w:rsidP="00E41F15">
            <w:pPr>
              <w:rPr>
                <w:rFonts w:ascii="Calibri" w:hAnsi="Calibri" w:cs="Calibri"/>
                <w:b/>
                <w:bCs/>
                <w:lang w:val="en-AU"/>
              </w:rPr>
            </w:pPr>
            <w:r w:rsidRPr="3E81EF74">
              <w:rPr>
                <w:b/>
                <w:bCs/>
                <w:lang w:val="en-AU"/>
              </w:rPr>
              <w:t xml:space="preserve">SNGP should continue its strong and well-resourced commitment to gender equality, </w:t>
            </w:r>
            <w:r w:rsidR="7853D791" w:rsidRPr="3E81EF74">
              <w:rPr>
                <w:b/>
                <w:bCs/>
                <w:lang w:val="en-AU"/>
              </w:rPr>
              <w:t>disability,</w:t>
            </w:r>
            <w:r w:rsidRPr="3E81EF74">
              <w:rPr>
                <w:b/>
                <w:bCs/>
                <w:lang w:val="en-AU"/>
              </w:rPr>
              <w:t xml:space="preserve"> and social inclusion, with </w:t>
            </w:r>
            <w:proofErr w:type="gramStart"/>
            <w:r w:rsidRPr="3E81EF74">
              <w:rPr>
                <w:b/>
                <w:bCs/>
                <w:lang w:val="en-AU"/>
              </w:rPr>
              <w:t>a number of</w:t>
            </w:r>
            <w:proofErr w:type="gramEnd"/>
            <w:r w:rsidRPr="3E81EF74">
              <w:rPr>
                <w:b/>
                <w:bCs/>
                <w:lang w:val="en-AU"/>
              </w:rPr>
              <w:t xml:space="preserve"> further enhancements which will amplify progress</w:t>
            </w:r>
            <w:r w:rsidR="002309FE">
              <w:rPr>
                <w:b/>
                <w:bCs/>
                <w:lang w:val="en-AU"/>
              </w:rPr>
              <w:t>.</w:t>
            </w:r>
            <w:r w:rsidRPr="3E81EF74">
              <w:rPr>
                <w:b/>
                <w:bCs/>
                <w:lang w:val="en-AU"/>
              </w:rPr>
              <w:t xml:space="preserve"> </w:t>
            </w:r>
          </w:p>
        </w:tc>
        <w:tc>
          <w:tcPr>
            <w:tcW w:w="1971" w:type="dxa"/>
          </w:tcPr>
          <w:p w14:paraId="3A10D439" w14:textId="653F6939" w:rsidR="00540C87" w:rsidRPr="000342A4" w:rsidRDefault="006C38DE" w:rsidP="006B1960">
            <w:pPr>
              <w:rPr>
                <w:rFonts w:ascii="Calibri" w:hAnsi="Calibri" w:cs="Calibri"/>
              </w:rPr>
            </w:pPr>
            <w:r>
              <w:rPr>
                <w:rFonts w:ascii="Calibri" w:hAnsi="Calibri" w:cs="Calibri"/>
              </w:rPr>
              <w:t>Agree</w:t>
            </w:r>
          </w:p>
        </w:tc>
        <w:tc>
          <w:tcPr>
            <w:tcW w:w="5413" w:type="dxa"/>
          </w:tcPr>
          <w:p w14:paraId="32AA6D58" w14:textId="053CA4C0" w:rsidR="00540C87" w:rsidRPr="000342A4" w:rsidRDefault="006C38DE" w:rsidP="006B1960">
            <w:pPr>
              <w:rPr>
                <w:rFonts w:ascii="Calibri" w:hAnsi="Calibri" w:cs="Calibri"/>
              </w:rPr>
            </w:pPr>
            <w:r w:rsidRPr="00A25DB3">
              <w:rPr>
                <w:rFonts w:ascii="Calibri" w:hAnsi="Calibri" w:cs="Calibri"/>
              </w:rPr>
              <w:t xml:space="preserve">The program will </w:t>
            </w:r>
            <w:r w:rsidR="00063025">
              <w:rPr>
                <w:rFonts w:ascii="Calibri" w:hAnsi="Calibri" w:cs="Calibri"/>
              </w:rPr>
              <w:t xml:space="preserve">continue to prioritize efforts towards </w:t>
            </w:r>
            <w:r w:rsidR="003678A7">
              <w:rPr>
                <w:rFonts w:ascii="Calibri" w:hAnsi="Calibri" w:cs="Calibri"/>
              </w:rPr>
              <w:t>GEDSI and ensure resource</w:t>
            </w:r>
            <w:r w:rsidR="00647E2F">
              <w:rPr>
                <w:rFonts w:ascii="Calibri" w:hAnsi="Calibri" w:cs="Calibri"/>
              </w:rPr>
              <w:t xml:space="preserve"> accordingly. </w:t>
            </w:r>
          </w:p>
        </w:tc>
        <w:tc>
          <w:tcPr>
            <w:tcW w:w="1619" w:type="dxa"/>
          </w:tcPr>
          <w:p w14:paraId="4F318C41" w14:textId="0F9CFC1D" w:rsidR="00540C87" w:rsidRPr="000342A4" w:rsidRDefault="008B083A" w:rsidP="006B1960">
            <w:pPr>
              <w:rPr>
                <w:rFonts w:ascii="Calibri" w:hAnsi="Calibri" w:cs="Calibri"/>
              </w:rPr>
            </w:pPr>
            <w:r>
              <w:rPr>
                <w:rFonts w:ascii="Calibri" w:hAnsi="Calibri" w:cs="Calibri"/>
              </w:rPr>
              <w:t>January 2025-December 2026</w:t>
            </w:r>
          </w:p>
        </w:tc>
      </w:tr>
      <w:tr w:rsidR="00254336" w:rsidRPr="000342A4" w14:paraId="176B89B5" w14:textId="77777777" w:rsidTr="001C60F5">
        <w:trPr>
          <w:trHeight w:val="651"/>
        </w:trPr>
        <w:tc>
          <w:tcPr>
            <w:tcW w:w="900" w:type="dxa"/>
          </w:tcPr>
          <w:p w14:paraId="57A3364D" w14:textId="77777777" w:rsidR="00254336" w:rsidRPr="00C27F2F" w:rsidRDefault="00254336" w:rsidP="00ED0AFF">
            <w:pPr>
              <w:rPr>
                <w:lang w:val="en-AU"/>
              </w:rPr>
            </w:pPr>
            <w:r>
              <w:rPr>
                <w:lang w:val="en-AU"/>
              </w:rPr>
              <w:t>a</w:t>
            </w:r>
          </w:p>
        </w:tc>
        <w:tc>
          <w:tcPr>
            <w:tcW w:w="4258" w:type="dxa"/>
          </w:tcPr>
          <w:p w14:paraId="2B670243" w14:textId="77777777" w:rsidR="00254336" w:rsidRPr="00254336" w:rsidRDefault="00254336" w:rsidP="00E41F15">
            <w:pPr>
              <w:rPr>
                <w:lang w:val="en-AU"/>
              </w:rPr>
            </w:pPr>
            <w:r w:rsidRPr="6FF88EF3">
              <w:rPr>
                <w:lang w:val="en-AU"/>
              </w:rPr>
              <w:t>Reassess and define GEDSI groups</w:t>
            </w:r>
            <w:r w:rsidRPr="6FF88EF3">
              <w:rPr>
                <w:vertAlign w:val="superscript"/>
                <w:lang w:val="en-AU"/>
              </w:rPr>
              <w:t xml:space="preserve"> </w:t>
            </w:r>
            <w:r w:rsidRPr="6FF88EF3">
              <w:rPr>
                <w:lang w:val="en-AU"/>
              </w:rPr>
              <w:t xml:space="preserve">more clearly for the </w:t>
            </w:r>
            <w:r>
              <w:t>program</w:t>
            </w:r>
            <w:r w:rsidRPr="6FF88EF3">
              <w:rPr>
                <w:lang w:val="en-AU"/>
              </w:rPr>
              <w:t xml:space="preserve"> to ensure that the most marginalised groups are effectively included throughout the activity cycle, including planning, budgeting, implementation, and monitoring. </w:t>
            </w:r>
          </w:p>
        </w:tc>
        <w:tc>
          <w:tcPr>
            <w:tcW w:w="1971" w:type="dxa"/>
          </w:tcPr>
          <w:p w14:paraId="29CE9976" w14:textId="77777777" w:rsidR="00254336" w:rsidRPr="000342A4" w:rsidRDefault="00254336" w:rsidP="00ED0AFF">
            <w:pPr>
              <w:rPr>
                <w:rFonts w:ascii="Calibri" w:hAnsi="Calibri" w:cs="Calibri"/>
              </w:rPr>
            </w:pPr>
            <w:r>
              <w:rPr>
                <w:rFonts w:ascii="Calibri" w:hAnsi="Calibri" w:cs="Calibri"/>
              </w:rPr>
              <w:t xml:space="preserve"> </w:t>
            </w:r>
            <w:r w:rsidRPr="6FF88EF3">
              <w:rPr>
                <w:rFonts w:ascii="Calibri" w:hAnsi="Calibri" w:cs="Calibri"/>
              </w:rPr>
              <w:t>Agree</w:t>
            </w:r>
          </w:p>
        </w:tc>
        <w:tc>
          <w:tcPr>
            <w:tcW w:w="5413" w:type="dxa"/>
          </w:tcPr>
          <w:p w14:paraId="75E20487" w14:textId="77777777" w:rsidR="00254336" w:rsidRDefault="00254336" w:rsidP="00ED0AFF">
            <w:pPr>
              <w:rPr>
                <w:rFonts w:ascii="Calibri" w:hAnsi="Calibri" w:cs="Calibri"/>
              </w:rPr>
            </w:pPr>
            <w:r>
              <w:rPr>
                <w:rFonts w:ascii="Calibri" w:hAnsi="Calibri" w:cs="Calibri"/>
              </w:rPr>
              <w:t xml:space="preserve">The program will update its definition on GEDSI groups and will continue to include the most marginalized groups throughout the activity design and implementation cycle. </w:t>
            </w:r>
          </w:p>
          <w:p w14:paraId="7AD4A5E0" w14:textId="77777777" w:rsidR="00254336" w:rsidRDefault="00254336" w:rsidP="00ED0AFF">
            <w:pPr>
              <w:rPr>
                <w:rFonts w:ascii="Calibri" w:hAnsi="Calibri" w:cs="Calibri"/>
              </w:rPr>
            </w:pPr>
          </w:p>
          <w:p w14:paraId="4AEC85E0" w14:textId="77777777" w:rsidR="00254336" w:rsidRDefault="00254336" w:rsidP="00ED0AFF">
            <w:pPr>
              <w:rPr>
                <w:rFonts w:ascii="Calibri" w:hAnsi="Calibri" w:cs="Calibri"/>
              </w:rPr>
            </w:pPr>
          </w:p>
          <w:p w14:paraId="6ED8B3D2" w14:textId="77777777" w:rsidR="00254336" w:rsidRDefault="00254336" w:rsidP="00ED0AFF">
            <w:pPr>
              <w:rPr>
                <w:rFonts w:ascii="Calibri" w:hAnsi="Calibri" w:cs="Calibri"/>
              </w:rPr>
            </w:pPr>
          </w:p>
          <w:p w14:paraId="0A776A24" w14:textId="77777777" w:rsidR="00254336" w:rsidRPr="001B2FAD" w:rsidRDefault="00254336" w:rsidP="00ED0AFF">
            <w:pPr>
              <w:rPr>
                <w:rFonts w:ascii="Calibri" w:hAnsi="Calibri" w:cs="Calibri"/>
              </w:rPr>
            </w:pPr>
          </w:p>
        </w:tc>
        <w:tc>
          <w:tcPr>
            <w:tcW w:w="1619" w:type="dxa"/>
          </w:tcPr>
          <w:p w14:paraId="222F9B75" w14:textId="77777777" w:rsidR="00254336" w:rsidRPr="000342A4" w:rsidRDefault="00254336" w:rsidP="00ED0AFF">
            <w:pPr>
              <w:rPr>
                <w:rFonts w:ascii="Calibri" w:hAnsi="Calibri" w:cs="Calibri"/>
              </w:rPr>
            </w:pPr>
            <w:r w:rsidRPr="62733AC8">
              <w:rPr>
                <w:rFonts w:ascii="Calibri" w:hAnsi="Calibri" w:cs="Calibri"/>
              </w:rPr>
              <w:t>Jan</w:t>
            </w:r>
            <w:r>
              <w:rPr>
                <w:rFonts w:ascii="Calibri" w:hAnsi="Calibri" w:cs="Calibri"/>
              </w:rPr>
              <w:t>uary</w:t>
            </w:r>
            <w:r w:rsidRPr="582D06A4">
              <w:rPr>
                <w:rFonts w:ascii="Calibri" w:hAnsi="Calibri" w:cs="Calibri"/>
              </w:rPr>
              <w:t xml:space="preserve"> 2025 – Dec</w:t>
            </w:r>
            <w:r>
              <w:rPr>
                <w:rFonts w:ascii="Calibri" w:hAnsi="Calibri" w:cs="Calibri"/>
              </w:rPr>
              <w:t>ember</w:t>
            </w:r>
            <w:r w:rsidRPr="582D06A4">
              <w:rPr>
                <w:rFonts w:ascii="Calibri" w:hAnsi="Calibri" w:cs="Calibri"/>
              </w:rPr>
              <w:t xml:space="preserve"> 2026</w:t>
            </w:r>
          </w:p>
        </w:tc>
      </w:tr>
      <w:tr w:rsidR="00254336" w:rsidRPr="000342A4" w14:paraId="0514FC04" w14:textId="77777777" w:rsidTr="001C60F5">
        <w:trPr>
          <w:trHeight w:val="1511"/>
        </w:trPr>
        <w:tc>
          <w:tcPr>
            <w:tcW w:w="900" w:type="dxa"/>
          </w:tcPr>
          <w:p w14:paraId="76A7D85A" w14:textId="4A4E5380" w:rsidR="00254336" w:rsidRPr="00254336" w:rsidRDefault="00254336" w:rsidP="006B1960">
            <w:pPr>
              <w:rPr>
                <w:lang w:val="en-AU"/>
              </w:rPr>
            </w:pPr>
            <w:r w:rsidRPr="00254336">
              <w:rPr>
                <w:lang w:val="en-AU"/>
              </w:rPr>
              <w:lastRenderedPageBreak/>
              <w:t>b</w:t>
            </w:r>
          </w:p>
        </w:tc>
        <w:tc>
          <w:tcPr>
            <w:tcW w:w="4258" w:type="dxa"/>
          </w:tcPr>
          <w:p w14:paraId="2F1EC7AB" w14:textId="77777777" w:rsidR="005163B7" w:rsidRDefault="005163B7" w:rsidP="00E41F15">
            <w:pPr>
              <w:rPr>
                <w:lang w:val="en-AU"/>
              </w:rPr>
            </w:pPr>
            <w:r>
              <w:rPr>
                <w:lang w:val="en-AU"/>
              </w:rPr>
              <w:t>R</w:t>
            </w:r>
            <w:r w:rsidRPr="6FF88EF3">
              <w:rPr>
                <w:lang w:val="en-AU"/>
              </w:rPr>
              <w:t>eview and enhance the monitoring system by refining or adding GEDSI indicators and means of verification to better capture higher levels outcomes and changes, especially for the most marginalised groups.</w:t>
            </w:r>
            <w:r>
              <w:rPr>
                <w:lang w:val="en-AU"/>
              </w:rPr>
              <w:t xml:space="preserve"> </w:t>
            </w:r>
            <w:r w:rsidRPr="00FF1FC6">
              <w:rPr>
                <w:lang w:val="en-AU"/>
              </w:rPr>
              <w:t>These indicators should measure both objective (factual) outcomes, but also subjective (behavioural/emotional) aspects</w:t>
            </w:r>
            <w:r w:rsidRPr="6FF88EF3">
              <w:rPr>
                <w:lang w:val="en-AU"/>
              </w:rPr>
              <w:t>.</w:t>
            </w:r>
          </w:p>
          <w:p w14:paraId="2023F0B4" w14:textId="1114CA8C" w:rsidR="00254336" w:rsidRPr="3E81EF74" w:rsidRDefault="00254336" w:rsidP="00E41F15">
            <w:pPr>
              <w:rPr>
                <w:b/>
                <w:bCs/>
                <w:lang w:val="en-AU"/>
              </w:rPr>
            </w:pPr>
          </w:p>
        </w:tc>
        <w:tc>
          <w:tcPr>
            <w:tcW w:w="1971" w:type="dxa"/>
          </w:tcPr>
          <w:p w14:paraId="1DD5F48C" w14:textId="671C2395" w:rsidR="00254336" w:rsidRDefault="00254336" w:rsidP="006B1960">
            <w:pPr>
              <w:rPr>
                <w:rFonts w:ascii="Calibri" w:hAnsi="Calibri" w:cs="Calibri"/>
              </w:rPr>
            </w:pPr>
            <w:r>
              <w:rPr>
                <w:rFonts w:ascii="Calibri" w:hAnsi="Calibri" w:cs="Calibri"/>
              </w:rPr>
              <w:t>Partially Agree</w:t>
            </w:r>
          </w:p>
        </w:tc>
        <w:tc>
          <w:tcPr>
            <w:tcW w:w="5413" w:type="dxa"/>
          </w:tcPr>
          <w:p w14:paraId="34135974" w14:textId="346CBAFD" w:rsidR="00254336" w:rsidRPr="00A25DB3" w:rsidRDefault="00254336" w:rsidP="006B1960">
            <w:pPr>
              <w:rPr>
                <w:rFonts w:ascii="Calibri" w:hAnsi="Calibri" w:cs="Calibri"/>
              </w:rPr>
            </w:pPr>
            <w:r>
              <w:rPr>
                <w:rFonts w:ascii="Calibri" w:hAnsi="Calibri" w:cs="Calibri"/>
              </w:rPr>
              <w:t xml:space="preserve">The program already has in place GEDSI indicators to capture higher level outcome changes, which includes baseline data. A survey will be conducted over the remaining period of the program </w:t>
            </w:r>
            <w:r>
              <w:rPr>
                <w:rFonts w:cstheme="minorHAnsi"/>
                <w:lang w:val="en-AU"/>
              </w:rPr>
              <w:t>to</w:t>
            </w:r>
            <w:r>
              <w:rPr>
                <w:lang w:val="en-AU"/>
              </w:rPr>
              <w:t xml:space="preserve"> capture the behavioural and power shifts.</w:t>
            </w:r>
          </w:p>
        </w:tc>
        <w:tc>
          <w:tcPr>
            <w:tcW w:w="1619" w:type="dxa"/>
          </w:tcPr>
          <w:p w14:paraId="655B92A0" w14:textId="2A027827" w:rsidR="00254336" w:rsidRDefault="00F50686" w:rsidP="006B1960">
            <w:pPr>
              <w:rPr>
                <w:rFonts w:ascii="Calibri" w:hAnsi="Calibri" w:cs="Calibri"/>
              </w:rPr>
            </w:pPr>
            <w:r>
              <w:rPr>
                <w:rFonts w:ascii="Calibri" w:hAnsi="Calibri" w:cs="Calibri"/>
              </w:rPr>
              <w:t>-</w:t>
            </w:r>
          </w:p>
        </w:tc>
      </w:tr>
      <w:tr w:rsidR="00C74653" w:rsidRPr="000342A4" w14:paraId="1E694F00" w14:textId="77777777" w:rsidTr="001C60F5">
        <w:trPr>
          <w:trHeight w:val="4211"/>
        </w:trPr>
        <w:tc>
          <w:tcPr>
            <w:tcW w:w="900" w:type="dxa"/>
          </w:tcPr>
          <w:p w14:paraId="263DA064" w14:textId="6590DAAC" w:rsidR="00540C87" w:rsidRPr="00C27F2F" w:rsidRDefault="008322E1" w:rsidP="006B1960">
            <w:pPr>
              <w:rPr>
                <w:lang w:val="en-AU"/>
              </w:rPr>
            </w:pPr>
            <w:r>
              <w:rPr>
                <w:lang w:val="en-AU"/>
              </w:rPr>
              <w:t>c</w:t>
            </w:r>
          </w:p>
        </w:tc>
        <w:tc>
          <w:tcPr>
            <w:tcW w:w="4258" w:type="dxa"/>
          </w:tcPr>
          <w:p w14:paraId="1F52478A" w14:textId="3B8CDE6C" w:rsidR="00540C87" w:rsidRPr="000342A4" w:rsidRDefault="16FCFB6F" w:rsidP="00E41F15">
            <w:pPr>
              <w:rPr>
                <w:rFonts w:ascii="Calibri" w:hAnsi="Calibri" w:cs="Calibri"/>
                <w:b/>
                <w:bCs/>
                <w:lang w:val="en-AU"/>
              </w:rPr>
            </w:pPr>
            <w:r w:rsidRPr="6FF88EF3">
              <w:rPr>
                <w:lang w:val="en-AU"/>
              </w:rPr>
              <w:t xml:space="preserve">Maintain the current rigorous approach to capacity building for GEDSI, but shift the focus to developing social skills, methods and approaches for GEDSI analysis and integration. This should be particularly targeted at the planning and MEL staff of partner organisations, as well as the SNGP Provincial Coordinators (including those working solely at Provincial level), as they are instrumental to the success of the GEDSI work. Training should also build skills for deeper understanding of behavioural changes, enabling staff to move beyond planning and monitoring to also include and capture </w:t>
            </w:r>
            <w:r w:rsidRPr="00BA7E6C">
              <w:rPr>
                <w:lang w:val="en-AU"/>
              </w:rPr>
              <w:t>more complex signs of change.</w:t>
            </w:r>
            <w:r w:rsidRPr="6FF88EF3">
              <w:rPr>
                <w:lang w:val="en-AU"/>
              </w:rPr>
              <w:t xml:space="preserve"> </w:t>
            </w:r>
          </w:p>
        </w:tc>
        <w:tc>
          <w:tcPr>
            <w:tcW w:w="1971" w:type="dxa"/>
          </w:tcPr>
          <w:p w14:paraId="328F4BC8" w14:textId="3833A82D" w:rsidR="00540C87" w:rsidRPr="000342A4" w:rsidRDefault="004D314E" w:rsidP="006B1960">
            <w:pPr>
              <w:rPr>
                <w:rFonts w:ascii="Calibri" w:hAnsi="Calibri" w:cs="Calibri"/>
              </w:rPr>
            </w:pPr>
            <w:r>
              <w:rPr>
                <w:rFonts w:ascii="Calibri" w:hAnsi="Calibri" w:cs="Calibri"/>
              </w:rPr>
              <w:t>Agree</w:t>
            </w:r>
          </w:p>
        </w:tc>
        <w:tc>
          <w:tcPr>
            <w:tcW w:w="5413" w:type="dxa"/>
          </w:tcPr>
          <w:p w14:paraId="1AF18348" w14:textId="73102A54" w:rsidR="00540C87" w:rsidRPr="0065499D" w:rsidRDefault="0035214F" w:rsidP="006B1960">
            <w:pPr>
              <w:rPr>
                <w:rFonts w:ascii="Calibri" w:hAnsi="Calibri" w:cs="Calibri"/>
              </w:rPr>
            </w:pPr>
            <w:r>
              <w:rPr>
                <w:rFonts w:ascii="Calibri" w:hAnsi="Calibri" w:cs="Calibri"/>
              </w:rPr>
              <w:t>The p</w:t>
            </w:r>
            <w:r w:rsidR="34C352DB" w:rsidRPr="0065499D">
              <w:rPr>
                <w:rFonts w:ascii="Calibri" w:hAnsi="Calibri" w:cs="Calibri"/>
              </w:rPr>
              <w:t>rogram</w:t>
            </w:r>
            <w:r w:rsidR="00DA5998">
              <w:rPr>
                <w:rFonts w:ascii="Calibri" w:hAnsi="Calibri" w:cs="Calibri"/>
              </w:rPr>
              <w:t xml:space="preserve"> will </w:t>
            </w:r>
            <w:r w:rsidR="3F68543B" w:rsidRPr="0065499D">
              <w:rPr>
                <w:rFonts w:ascii="Calibri" w:hAnsi="Calibri" w:cs="Calibri"/>
              </w:rPr>
              <w:t>provid</w:t>
            </w:r>
            <w:r w:rsidR="00DA5998">
              <w:rPr>
                <w:rFonts w:ascii="Calibri" w:hAnsi="Calibri" w:cs="Calibri"/>
              </w:rPr>
              <w:t>e</w:t>
            </w:r>
            <w:r w:rsidR="3F68543B" w:rsidRPr="0065499D">
              <w:rPr>
                <w:rFonts w:ascii="Calibri" w:hAnsi="Calibri" w:cs="Calibri"/>
              </w:rPr>
              <w:t xml:space="preserve"> training to the program team, provincial coordinators, </w:t>
            </w:r>
            <w:r>
              <w:rPr>
                <w:rFonts w:ascii="Calibri" w:hAnsi="Calibri" w:cs="Calibri"/>
              </w:rPr>
              <w:t xml:space="preserve">and </w:t>
            </w:r>
            <w:r w:rsidR="3F68543B" w:rsidRPr="0065499D">
              <w:rPr>
                <w:rFonts w:ascii="Calibri" w:hAnsi="Calibri" w:cs="Calibri"/>
              </w:rPr>
              <w:t>partner municipalities on inclusion and leadership</w:t>
            </w:r>
            <w:r>
              <w:rPr>
                <w:rFonts w:ascii="Calibri" w:hAnsi="Calibri" w:cs="Calibri"/>
              </w:rPr>
              <w:t>,</w:t>
            </w:r>
            <w:r w:rsidR="3F68543B" w:rsidRPr="0065499D">
              <w:rPr>
                <w:rFonts w:ascii="Calibri" w:hAnsi="Calibri" w:cs="Calibri"/>
              </w:rPr>
              <w:t xml:space="preserve"> focus</w:t>
            </w:r>
            <w:r w:rsidR="00C90F7A">
              <w:rPr>
                <w:rFonts w:ascii="Calibri" w:hAnsi="Calibri" w:cs="Calibri"/>
              </w:rPr>
              <w:t xml:space="preserve">ing </w:t>
            </w:r>
            <w:r w:rsidR="3F68543B" w:rsidRPr="0065499D">
              <w:rPr>
                <w:rFonts w:ascii="Calibri" w:hAnsi="Calibri" w:cs="Calibri"/>
              </w:rPr>
              <w:t>on</w:t>
            </w:r>
            <w:r w:rsidR="00257154">
              <w:rPr>
                <w:rFonts w:ascii="Calibri" w:hAnsi="Calibri" w:cs="Calibri"/>
              </w:rPr>
              <w:t xml:space="preserve"> social skills</w:t>
            </w:r>
            <w:r w:rsidR="00F32180">
              <w:rPr>
                <w:rFonts w:ascii="Calibri" w:hAnsi="Calibri" w:cs="Calibri"/>
              </w:rPr>
              <w:t>,</w:t>
            </w:r>
            <w:r w:rsidR="00EA747B">
              <w:rPr>
                <w:rFonts w:ascii="Calibri" w:hAnsi="Calibri" w:cs="Calibri"/>
              </w:rPr>
              <w:t xml:space="preserve"> such as power and workplace behavi</w:t>
            </w:r>
            <w:r w:rsidR="00CD3FF0">
              <w:rPr>
                <w:rFonts w:ascii="Calibri" w:hAnsi="Calibri" w:cs="Calibri"/>
              </w:rPr>
              <w:t xml:space="preserve">or, and </w:t>
            </w:r>
            <w:r w:rsidR="00F32180">
              <w:rPr>
                <w:rFonts w:ascii="Calibri" w:hAnsi="Calibri" w:cs="Calibri"/>
              </w:rPr>
              <w:t>methods and approaches to GEDSI analysis and integration</w:t>
            </w:r>
            <w:r w:rsidR="00CD3FF0">
              <w:rPr>
                <w:rFonts w:ascii="Calibri" w:hAnsi="Calibri" w:cs="Calibri"/>
              </w:rPr>
              <w:t>.</w:t>
            </w:r>
          </w:p>
          <w:p w14:paraId="6B7A28BF" w14:textId="77777777" w:rsidR="00540C87" w:rsidRDefault="00540C87" w:rsidP="006B1960">
            <w:pPr>
              <w:rPr>
                <w:rFonts w:ascii="Calibri" w:hAnsi="Calibri" w:cs="Calibri"/>
              </w:rPr>
            </w:pPr>
          </w:p>
          <w:p w14:paraId="5AE2370C" w14:textId="5C7ABEAF" w:rsidR="0065499D" w:rsidRDefault="0065499D" w:rsidP="006B1960">
            <w:pPr>
              <w:rPr>
                <w:rFonts w:ascii="Calibri" w:hAnsi="Calibri" w:cs="Calibri"/>
              </w:rPr>
            </w:pPr>
            <w:r>
              <w:rPr>
                <w:rFonts w:ascii="Calibri" w:hAnsi="Calibri" w:cs="Calibri"/>
              </w:rPr>
              <w:t xml:space="preserve">For </w:t>
            </w:r>
            <w:r w:rsidR="00640580">
              <w:rPr>
                <w:rFonts w:ascii="Calibri" w:hAnsi="Calibri" w:cs="Calibri"/>
              </w:rPr>
              <w:t>the </w:t>
            </w:r>
            <w:r>
              <w:rPr>
                <w:rFonts w:ascii="Calibri" w:hAnsi="Calibri" w:cs="Calibri"/>
              </w:rPr>
              <w:t>remaining two years, the program will reassess t</w:t>
            </w:r>
            <w:r w:rsidR="009A0AF9">
              <w:rPr>
                <w:rFonts w:ascii="Calibri" w:hAnsi="Calibri" w:cs="Calibri"/>
              </w:rPr>
              <w:t xml:space="preserve">he capacity building approach of program </w:t>
            </w:r>
            <w:r w:rsidR="00B03BBD">
              <w:rPr>
                <w:rFonts w:ascii="Calibri" w:hAnsi="Calibri" w:cs="Calibri"/>
              </w:rPr>
              <w:t>to build skills for deeper understanding of behavioral changes and facilitate more enabling environment to adopt the change.</w:t>
            </w:r>
            <w:r w:rsidR="009A0AF9">
              <w:rPr>
                <w:rFonts w:ascii="Calibri" w:hAnsi="Calibri" w:cs="Calibri"/>
              </w:rPr>
              <w:t xml:space="preserve"> </w:t>
            </w:r>
          </w:p>
          <w:p w14:paraId="3E5AF88B" w14:textId="5C669EA8" w:rsidR="00A96369" w:rsidRPr="0065499D" w:rsidRDefault="00A96369" w:rsidP="006B1960">
            <w:pPr>
              <w:rPr>
                <w:rFonts w:ascii="Calibri" w:hAnsi="Calibri" w:cs="Calibri"/>
              </w:rPr>
            </w:pPr>
          </w:p>
        </w:tc>
        <w:tc>
          <w:tcPr>
            <w:tcW w:w="1619" w:type="dxa"/>
          </w:tcPr>
          <w:p w14:paraId="42FDD1E0" w14:textId="4FC157BA" w:rsidR="00540C87" w:rsidRPr="000342A4" w:rsidRDefault="00F757F3" w:rsidP="006B1960">
            <w:pPr>
              <w:rPr>
                <w:rFonts w:ascii="Calibri" w:hAnsi="Calibri" w:cs="Calibri"/>
              </w:rPr>
            </w:pPr>
            <w:r w:rsidRPr="62733AC8">
              <w:rPr>
                <w:rFonts w:ascii="Calibri" w:hAnsi="Calibri" w:cs="Calibri"/>
              </w:rPr>
              <w:t>Jan</w:t>
            </w:r>
            <w:r w:rsidR="00077E15">
              <w:rPr>
                <w:rFonts w:ascii="Calibri" w:hAnsi="Calibri" w:cs="Calibri"/>
              </w:rPr>
              <w:t>uary</w:t>
            </w:r>
            <w:r w:rsidRPr="582D06A4">
              <w:rPr>
                <w:rFonts w:ascii="Calibri" w:hAnsi="Calibri" w:cs="Calibri"/>
              </w:rPr>
              <w:t xml:space="preserve"> 2025 – Dec</w:t>
            </w:r>
            <w:r w:rsidR="00077E15">
              <w:rPr>
                <w:rFonts w:ascii="Calibri" w:hAnsi="Calibri" w:cs="Calibri"/>
              </w:rPr>
              <w:t>ember</w:t>
            </w:r>
            <w:r w:rsidRPr="582D06A4">
              <w:rPr>
                <w:rFonts w:ascii="Calibri" w:hAnsi="Calibri" w:cs="Calibri"/>
              </w:rPr>
              <w:t xml:space="preserve"> 2026</w:t>
            </w:r>
          </w:p>
        </w:tc>
      </w:tr>
      <w:tr w:rsidR="00C74653" w:rsidRPr="000342A4" w14:paraId="215CAFCF" w14:textId="77777777" w:rsidTr="001C60F5">
        <w:trPr>
          <w:trHeight w:val="3140"/>
        </w:trPr>
        <w:tc>
          <w:tcPr>
            <w:tcW w:w="900" w:type="dxa"/>
          </w:tcPr>
          <w:p w14:paraId="4377ECFC" w14:textId="0A99DFCD" w:rsidR="00540C87" w:rsidRPr="002C6542" w:rsidRDefault="008322E1" w:rsidP="006B1960">
            <w:pPr>
              <w:rPr>
                <w:lang w:val="en-AU"/>
              </w:rPr>
            </w:pPr>
            <w:r>
              <w:rPr>
                <w:lang w:val="en-AU"/>
              </w:rPr>
              <w:lastRenderedPageBreak/>
              <w:t>d</w:t>
            </w:r>
          </w:p>
        </w:tc>
        <w:tc>
          <w:tcPr>
            <w:tcW w:w="4258" w:type="dxa"/>
          </w:tcPr>
          <w:p w14:paraId="45FC0C01" w14:textId="77777777" w:rsidR="006A0E93" w:rsidRDefault="16FCFB6F" w:rsidP="00E41F15">
            <w:pPr>
              <w:rPr>
                <w:lang w:val="en-AU"/>
              </w:rPr>
            </w:pPr>
            <w:r w:rsidRPr="6FF88EF3">
              <w:rPr>
                <w:lang w:val="en-AU"/>
              </w:rPr>
              <w:t xml:space="preserve">Actively support targeted investments that enable women and marginalised groups to push their current limited boundaries to participate more effectively in mainstream development agendas and spaces traditionally dominated by men and elite groups. </w:t>
            </w:r>
          </w:p>
          <w:p w14:paraId="3F3664B4" w14:textId="77777777" w:rsidR="006A0E93" w:rsidRDefault="006A0E93" w:rsidP="00E41F15">
            <w:pPr>
              <w:rPr>
                <w:lang w:val="en-AU"/>
              </w:rPr>
            </w:pPr>
          </w:p>
          <w:p w14:paraId="319C26EF" w14:textId="6DDC8064" w:rsidR="00540C87" w:rsidRPr="000342A4" w:rsidRDefault="16FCFB6F" w:rsidP="00E41F15">
            <w:pPr>
              <w:rPr>
                <w:rFonts w:ascii="Calibri" w:hAnsi="Calibri" w:cs="Calibri"/>
                <w:b/>
                <w:bCs/>
                <w:lang w:val="en-AU"/>
              </w:rPr>
            </w:pPr>
            <w:proofErr w:type="gramStart"/>
            <w:r w:rsidRPr="6FF88EF3">
              <w:rPr>
                <w:lang w:val="en-AU"/>
              </w:rPr>
              <w:t>In particular, SNGP</w:t>
            </w:r>
            <w:proofErr w:type="gramEnd"/>
            <w:r w:rsidRPr="6FF88EF3">
              <w:rPr>
                <w:lang w:val="en-AU"/>
              </w:rPr>
              <w:t xml:space="preserve"> should reassess its income generation activities to ensure they do not reinforce traditional gender roles without offering meaningful benefits, as such activities can waste resources and time. </w:t>
            </w:r>
          </w:p>
        </w:tc>
        <w:tc>
          <w:tcPr>
            <w:tcW w:w="1971" w:type="dxa"/>
          </w:tcPr>
          <w:p w14:paraId="4E8E701F" w14:textId="587B0C8A" w:rsidR="00540C87" w:rsidRPr="000342A4" w:rsidRDefault="3F230E6E" w:rsidP="006B1960">
            <w:pPr>
              <w:rPr>
                <w:rFonts w:ascii="Calibri" w:hAnsi="Calibri" w:cs="Calibri"/>
              </w:rPr>
            </w:pPr>
            <w:r w:rsidRPr="6FF88EF3">
              <w:rPr>
                <w:rFonts w:ascii="Calibri" w:hAnsi="Calibri" w:cs="Calibri"/>
              </w:rPr>
              <w:t>Partially agree</w:t>
            </w:r>
          </w:p>
        </w:tc>
        <w:tc>
          <w:tcPr>
            <w:tcW w:w="5413" w:type="dxa"/>
          </w:tcPr>
          <w:p w14:paraId="35E99BC8" w14:textId="1DA22A51" w:rsidR="003015B3" w:rsidRDefault="006878EA" w:rsidP="006B1960">
            <w:pPr>
              <w:rPr>
                <w:rFonts w:ascii="Calibri" w:hAnsi="Calibri" w:cs="Calibri"/>
              </w:rPr>
            </w:pPr>
            <w:r w:rsidRPr="006878EA">
              <w:rPr>
                <w:rFonts w:ascii="Calibri" w:hAnsi="Calibri" w:cs="Calibri"/>
              </w:rPr>
              <w:t xml:space="preserve">The program </w:t>
            </w:r>
            <w:r w:rsidR="00DB29B6">
              <w:rPr>
                <w:rFonts w:ascii="Calibri" w:hAnsi="Calibri" w:cs="Calibri"/>
              </w:rPr>
              <w:t xml:space="preserve">agrees and </w:t>
            </w:r>
            <w:r w:rsidR="00B71D3E">
              <w:rPr>
                <w:rFonts w:ascii="Calibri" w:hAnsi="Calibri" w:cs="Calibri"/>
              </w:rPr>
              <w:t xml:space="preserve">will </w:t>
            </w:r>
            <w:r>
              <w:rPr>
                <w:rFonts w:ascii="Calibri" w:hAnsi="Calibri" w:cs="Calibri"/>
              </w:rPr>
              <w:t>engage</w:t>
            </w:r>
            <w:r w:rsidR="69024314" w:rsidRPr="003C58F2">
              <w:rPr>
                <w:rFonts w:ascii="Calibri" w:hAnsi="Calibri" w:cs="Calibri"/>
              </w:rPr>
              <w:t xml:space="preserve"> with women and marginalized groups through mentorship and fellowship</w:t>
            </w:r>
            <w:r w:rsidR="00AB54E3">
              <w:rPr>
                <w:rFonts w:ascii="Calibri" w:hAnsi="Calibri" w:cs="Calibri"/>
              </w:rPr>
              <w:t xml:space="preserve"> programs</w:t>
            </w:r>
            <w:r w:rsidR="00B71D3E">
              <w:rPr>
                <w:rFonts w:ascii="Calibri" w:hAnsi="Calibri" w:cs="Calibri"/>
              </w:rPr>
              <w:t>.</w:t>
            </w:r>
            <w:r w:rsidR="4C5F40CA" w:rsidRPr="003C58F2">
              <w:rPr>
                <w:rFonts w:ascii="Calibri" w:hAnsi="Calibri" w:cs="Calibri"/>
              </w:rPr>
              <w:t xml:space="preserve"> </w:t>
            </w:r>
          </w:p>
          <w:p w14:paraId="65575878" w14:textId="77777777" w:rsidR="00207513" w:rsidRDefault="00207513" w:rsidP="006B1960">
            <w:pPr>
              <w:rPr>
                <w:rStyle w:val="normaltextrun"/>
                <w:rFonts w:cstheme="minorHAnsi"/>
                <w:color w:val="000000"/>
                <w:highlight w:val="yellow"/>
                <w:bdr w:val="none" w:sz="0" w:space="0" w:color="auto" w:frame="1"/>
              </w:rPr>
            </w:pPr>
          </w:p>
          <w:p w14:paraId="4970322C" w14:textId="27CAD0A2" w:rsidR="00540C87" w:rsidRPr="00683F6E" w:rsidRDefault="00EB5767" w:rsidP="006B1960">
            <w:pPr>
              <w:rPr>
                <w:rFonts w:ascii="Calibri" w:hAnsi="Calibri" w:cs="Calibri"/>
              </w:rPr>
            </w:pPr>
            <w:r>
              <w:rPr>
                <w:rStyle w:val="ui-provider"/>
              </w:rPr>
              <w:t xml:space="preserve">The program </w:t>
            </w:r>
            <w:r w:rsidR="00D154C3">
              <w:rPr>
                <w:rStyle w:val="ui-provider"/>
              </w:rPr>
              <w:t>disagrees</w:t>
            </w:r>
            <w:r>
              <w:rPr>
                <w:rStyle w:val="ui-provider"/>
              </w:rPr>
              <w:t xml:space="preserve"> on “</w:t>
            </w:r>
            <w:r w:rsidR="00C92443">
              <w:rPr>
                <w:rStyle w:val="ui-provider"/>
              </w:rPr>
              <w:t>reassessing</w:t>
            </w:r>
            <w:r>
              <w:rPr>
                <w:rStyle w:val="ui-provider"/>
              </w:rPr>
              <w:t xml:space="preserve"> its income generation activities” since </w:t>
            </w:r>
            <w:r w:rsidR="00207513">
              <w:rPr>
                <w:rStyle w:val="ui-provider"/>
              </w:rPr>
              <w:t>SNGP does not directly support income generation activities</w:t>
            </w:r>
            <w:r w:rsidR="00D25DD9">
              <w:rPr>
                <w:rStyle w:val="ui-provider"/>
              </w:rPr>
              <w:t xml:space="preserve">. </w:t>
            </w:r>
            <w:r w:rsidR="00C77E83">
              <w:rPr>
                <w:rStyle w:val="ui-provider"/>
              </w:rPr>
              <w:t>T</w:t>
            </w:r>
            <w:r w:rsidR="00270CFB">
              <w:rPr>
                <w:rStyle w:val="ui-provider"/>
              </w:rPr>
              <w:t>he program</w:t>
            </w:r>
            <w:r w:rsidR="00207513">
              <w:rPr>
                <w:rStyle w:val="ui-provider"/>
              </w:rPr>
              <w:t xml:space="preserve"> support</w:t>
            </w:r>
            <w:r w:rsidR="00554152">
              <w:rPr>
                <w:rStyle w:val="ui-provider"/>
              </w:rPr>
              <w:t>s</w:t>
            </w:r>
            <w:r w:rsidR="00207513">
              <w:rPr>
                <w:rStyle w:val="ui-provider"/>
              </w:rPr>
              <w:t xml:space="preserve"> local governments to set up a mechanism (</w:t>
            </w:r>
            <w:r w:rsidR="004A2F0D">
              <w:rPr>
                <w:rStyle w:val="ui-provider"/>
              </w:rPr>
              <w:t xml:space="preserve">such as </w:t>
            </w:r>
            <w:r w:rsidR="00207513">
              <w:rPr>
                <w:rStyle w:val="ui-provider"/>
              </w:rPr>
              <w:t>Growth-hub) to build the capacity of entrepreneurs and SMEs</w:t>
            </w:r>
            <w:r w:rsidR="00554152">
              <w:rPr>
                <w:rStyle w:val="ui-provider"/>
              </w:rPr>
              <w:t>.</w:t>
            </w:r>
            <w:r w:rsidR="00207513">
              <w:rPr>
                <w:rStyle w:val="ui-provider"/>
              </w:rPr>
              <w:t xml:space="preserve"> In this process, </w:t>
            </w:r>
            <w:r w:rsidR="00554152">
              <w:rPr>
                <w:rStyle w:val="ui-provider"/>
              </w:rPr>
              <w:t xml:space="preserve">the program will </w:t>
            </w:r>
            <w:r w:rsidR="00207513">
              <w:rPr>
                <w:rStyle w:val="ui-provider"/>
              </w:rPr>
              <w:t xml:space="preserve">ensure that the selected entrepreneurs are women and people with disability. </w:t>
            </w:r>
          </w:p>
        </w:tc>
        <w:tc>
          <w:tcPr>
            <w:tcW w:w="1619" w:type="dxa"/>
          </w:tcPr>
          <w:p w14:paraId="7041A4D0" w14:textId="6B84CBCD" w:rsidR="00540C87" w:rsidRPr="000342A4" w:rsidRDefault="00F757F3" w:rsidP="006B1960">
            <w:pPr>
              <w:rPr>
                <w:rFonts w:ascii="Calibri" w:hAnsi="Calibri" w:cs="Calibri"/>
              </w:rPr>
            </w:pPr>
            <w:r w:rsidRPr="4924B197">
              <w:rPr>
                <w:rFonts w:ascii="Calibri" w:hAnsi="Calibri" w:cs="Calibri"/>
              </w:rPr>
              <w:t>Jan</w:t>
            </w:r>
            <w:r w:rsidR="7B69E86B" w:rsidRPr="4924B197">
              <w:rPr>
                <w:rFonts w:ascii="Calibri" w:hAnsi="Calibri" w:cs="Calibri"/>
              </w:rPr>
              <w:t>uary</w:t>
            </w:r>
            <w:r w:rsidRPr="582D06A4">
              <w:rPr>
                <w:rFonts w:ascii="Calibri" w:hAnsi="Calibri" w:cs="Calibri"/>
              </w:rPr>
              <w:t xml:space="preserve"> 2025 – </w:t>
            </w:r>
            <w:r w:rsidRPr="4924B197">
              <w:rPr>
                <w:rFonts w:ascii="Calibri" w:hAnsi="Calibri" w:cs="Calibri"/>
              </w:rPr>
              <w:t>Dec</w:t>
            </w:r>
            <w:r w:rsidR="61B9F2F4" w:rsidRPr="4924B197">
              <w:rPr>
                <w:rFonts w:ascii="Calibri" w:hAnsi="Calibri" w:cs="Calibri"/>
              </w:rPr>
              <w:t>ember</w:t>
            </w:r>
            <w:r w:rsidRPr="582D06A4">
              <w:rPr>
                <w:rFonts w:ascii="Calibri" w:hAnsi="Calibri" w:cs="Calibri"/>
              </w:rPr>
              <w:t xml:space="preserve"> 2026</w:t>
            </w:r>
          </w:p>
        </w:tc>
      </w:tr>
      <w:tr w:rsidR="00C74653" w:rsidRPr="000342A4" w14:paraId="24FE44E8" w14:textId="77777777" w:rsidTr="001C60F5">
        <w:tc>
          <w:tcPr>
            <w:tcW w:w="900" w:type="dxa"/>
          </w:tcPr>
          <w:p w14:paraId="6D0B0779" w14:textId="39495D95" w:rsidR="00540C87" w:rsidRPr="002C6542" w:rsidRDefault="008322E1" w:rsidP="006B1960">
            <w:pPr>
              <w:rPr>
                <w:lang w:val="en-AU"/>
              </w:rPr>
            </w:pPr>
            <w:r>
              <w:rPr>
                <w:lang w:val="en-AU"/>
              </w:rPr>
              <w:t>e</w:t>
            </w:r>
          </w:p>
        </w:tc>
        <w:tc>
          <w:tcPr>
            <w:tcW w:w="4258" w:type="dxa"/>
          </w:tcPr>
          <w:p w14:paraId="7BD14F91" w14:textId="353929F2" w:rsidR="00540C87" w:rsidRPr="000342A4" w:rsidRDefault="16FCFB6F" w:rsidP="00E41F15">
            <w:pPr>
              <w:rPr>
                <w:rFonts w:ascii="Calibri" w:hAnsi="Calibri" w:cs="Calibri"/>
                <w:b/>
                <w:bCs/>
                <w:lang w:val="en-AU"/>
              </w:rPr>
            </w:pPr>
            <w:r w:rsidRPr="6FF88EF3">
              <w:rPr>
                <w:lang w:val="en-AU"/>
              </w:rPr>
              <w:t xml:space="preserve">Continue to raise awareness about issues related to disabilities and LGBQTIA+ community while providing financial and technical support to better integrate these groups more into mainstream development processes. Ensure that support mechanisms are comprehensive and well-coordinated to effectively address their specific needs and challenges. </w:t>
            </w:r>
            <w:r w:rsidR="00540C87">
              <w:br/>
            </w:r>
          </w:p>
        </w:tc>
        <w:tc>
          <w:tcPr>
            <w:tcW w:w="1971" w:type="dxa"/>
          </w:tcPr>
          <w:p w14:paraId="27E676CC" w14:textId="609F7676" w:rsidR="00540C87" w:rsidRPr="000342A4" w:rsidRDefault="458604FA" w:rsidP="006B1960">
            <w:pPr>
              <w:rPr>
                <w:rFonts w:ascii="Calibri" w:hAnsi="Calibri" w:cs="Calibri"/>
              </w:rPr>
            </w:pPr>
            <w:r w:rsidRPr="28300C21">
              <w:rPr>
                <w:rFonts w:ascii="Calibri" w:hAnsi="Calibri" w:cs="Calibri"/>
              </w:rPr>
              <w:t xml:space="preserve"> </w:t>
            </w:r>
            <w:r w:rsidR="00D34CE2">
              <w:rPr>
                <w:rFonts w:ascii="Calibri" w:hAnsi="Calibri" w:cs="Calibri"/>
              </w:rPr>
              <w:t>A</w:t>
            </w:r>
            <w:r w:rsidRPr="28300C21">
              <w:rPr>
                <w:rFonts w:ascii="Calibri" w:hAnsi="Calibri" w:cs="Calibri"/>
              </w:rPr>
              <w:t>gree</w:t>
            </w:r>
          </w:p>
        </w:tc>
        <w:tc>
          <w:tcPr>
            <w:tcW w:w="5413" w:type="dxa"/>
          </w:tcPr>
          <w:p w14:paraId="4A797048" w14:textId="366719E4" w:rsidR="00540C87" w:rsidRDefault="00990220" w:rsidP="006B1960">
            <w:pPr>
              <w:rPr>
                <w:rFonts w:ascii="Calibri" w:hAnsi="Calibri" w:cs="Calibri"/>
              </w:rPr>
            </w:pPr>
            <w:r>
              <w:rPr>
                <w:rFonts w:ascii="Calibri" w:hAnsi="Calibri" w:cs="Calibri"/>
              </w:rPr>
              <w:t xml:space="preserve">The program </w:t>
            </w:r>
            <w:r w:rsidR="005B2163">
              <w:rPr>
                <w:rFonts w:ascii="Calibri" w:hAnsi="Calibri" w:cs="Calibri"/>
              </w:rPr>
              <w:t>will continue to support</w:t>
            </w:r>
            <w:r w:rsidR="00FC7050">
              <w:rPr>
                <w:rFonts w:ascii="Calibri" w:hAnsi="Calibri" w:cs="Calibri"/>
              </w:rPr>
              <w:t xml:space="preserve"> effort towards</w:t>
            </w:r>
            <w:r w:rsidR="005B2163">
              <w:rPr>
                <w:rFonts w:ascii="Calibri" w:hAnsi="Calibri" w:cs="Calibri"/>
              </w:rPr>
              <w:t xml:space="preserve"> raising </w:t>
            </w:r>
            <w:r w:rsidR="00F90084">
              <w:rPr>
                <w:rFonts w:ascii="Calibri" w:hAnsi="Calibri" w:cs="Calibri"/>
              </w:rPr>
              <w:t>awareness</w:t>
            </w:r>
            <w:r w:rsidR="00FC7050">
              <w:rPr>
                <w:rFonts w:ascii="Calibri" w:hAnsi="Calibri" w:cs="Calibri"/>
              </w:rPr>
              <w:t xml:space="preserve"> about issues related to </w:t>
            </w:r>
            <w:r w:rsidR="007F712E">
              <w:rPr>
                <w:rFonts w:ascii="Calibri" w:hAnsi="Calibri" w:cs="Calibri"/>
              </w:rPr>
              <w:t>disabilities</w:t>
            </w:r>
            <w:r w:rsidR="006F4E3A">
              <w:rPr>
                <w:rFonts w:ascii="Calibri" w:hAnsi="Calibri" w:cs="Calibri"/>
              </w:rPr>
              <w:t xml:space="preserve"> and other marginalized groups</w:t>
            </w:r>
            <w:r w:rsidR="007F712E">
              <w:rPr>
                <w:rFonts w:ascii="Calibri" w:hAnsi="Calibri" w:cs="Calibri"/>
              </w:rPr>
              <w:t xml:space="preserve"> and</w:t>
            </w:r>
            <w:r w:rsidR="004169D6">
              <w:rPr>
                <w:rFonts w:ascii="Calibri" w:hAnsi="Calibri" w:cs="Calibri"/>
              </w:rPr>
              <w:t xml:space="preserve"> integrate </w:t>
            </w:r>
            <w:r w:rsidR="00355C47">
              <w:rPr>
                <w:rFonts w:ascii="Calibri" w:hAnsi="Calibri" w:cs="Calibri"/>
              </w:rPr>
              <w:t>their issues int</w:t>
            </w:r>
            <w:r w:rsidR="00C75FE1">
              <w:rPr>
                <w:rFonts w:ascii="Calibri" w:hAnsi="Calibri" w:cs="Calibri"/>
              </w:rPr>
              <w:t xml:space="preserve">o mainstream development processes. </w:t>
            </w:r>
            <w:r w:rsidR="00F90084">
              <w:rPr>
                <w:rFonts w:ascii="Calibri" w:hAnsi="Calibri" w:cs="Calibri"/>
              </w:rPr>
              <w:t xml:space="preserve"> In terms of </w:t>
            </w:r>
            <w:r w:rsidR="00F90084" w:rsidRPr="6FF88EF3">
              <w:rPr>
                <w:lang w:val="en-AU"/>
              </w:rPr>
              <w:t xml:space="preserve">issues related </w:t>
            </w:r>
            <w:r w:rsidR="00F90084">
              <w:rPr>
                <w:lang w:val="en-AU"/>
              </w:rPr>
              <w:t>to</w:t>
            </w:r>
            <w:r w:rsidR="00F90084" w:rsidRPr="6FF88EF3">
              <w:rPr>
                <w:lang w:val="en-AU"/>
              </w:rPr>
              <w:t xml:space="preserve"> LGBQTIA+ community</w:t>
            </w:r>
            <w:r w:rsidR="00F90084">
              <w:rPr>
                <w:lang w:val="en-AU"/>
              </w:rPr>
              <w:t>,</w:t>
            </w:r>
            <w:r w:rsidR="00F90084" w:rsidRPr="00C52DA5" w:rsidDel="00BC2F2C">
              <w:rPr>
                <w:rFonts w:ascii="Calibri" w:hAnsi="Calibri" w:cs="Calibri"/>
              </w:rPr>
              <w:t xml:space="preserve"> </w:t>
            </w:r>
            <w:r w:rsidR="00C75FE1">
              <w:rPr>
                <w:rFonts w:ascii="Calibri" w:hAnsi="Calibri" w:cs="Calibri"/>
              </w:rPr>
              <w:t xml:space="preserve">the program </w:t>
            </w:r>
            <w:r w:rsidR="00F90084">
              <w:rPr>
                <w:rFonts w:ascii="Calibri" w:hAnsi="Calibri" w:cs="Calibri"/>
              </w:rPr>
              <w:t>plan</w:t>
            </w:r>
            <w:r w:rsidR="00086715">
              <w:rPr>
                <w:rFonts w:ascii="Calibri" w:hAnsi="Calibri" w:cs="Calibri"/>
              </w:rPr>
              <w:t xml:space="preserve">s </w:t>
            </w:r>
            <w:r w:rsidR="00AC18AE">
              <w:rPr>
                <w:rFonts w:ascii="Calibri" w:hAnsi="Calibri" w:cs="Calibri"/>
              </w:rPr>
              <w:t>to</w:t>
            </w:r>
            <w:r w:rsidR="00784A37">
              <w:rPr>
                <w:rFonts w:ascii="Calibri" w:hAnsi="Calibri" w:cs="Calibri"/>
              </w:rPr>
              <w:t xml:space="preserve"> identify the needs in the municipalities its working and provide support as appropriate. </w:t>
            </w:r>
            <w:r w:rsidR="00086715">
              <w:rPr>
                <w:rFonts w:ascii="Calibri" w:hAnsi="Calibri" w:cs="Calibri"/>
              </w:rPr>
              <w:t xml:space="preserve"> </w:t>
            </w:r>
          </w:p>
          <w:p w14:paraId="4F68332B" w14:textId="2BBBFCB2" w:rsidR="00302427" w:rsidRPr="00683F6E" w:rsidRDefault="00302427" w:rsidP="006B1960">
            <w:pPr>
              <w:rPr>
                <w:rFonts w:ascii="Calibri" w:hAnsi="Calibri" w:cs="Calibri"/>
              </w:rPr>
            </w:pPr>
          </w:p>
        </w:tc>
        <w:tc>
          <w:tcPr>
            <w:tcW w:w="1619" w:type="dxa"/>
          </w:tcPr>
          <w:p w14:paraId="6B7FE843" w14:textId="0590DFCC" w:rsidR="00540C87" w:rsidRPr="000342A4" w:rsidRDefault="00F757F3" w:rsidP="006B1960">
            <w:pPr>
              <w:rPr>
                <w:rFonts w:ascii="Calibri" w:hAnsi="Calibri" w:cs="Calibri"/>
              </w:rPr>
            </w:pPr>
            <w:r w:rsidRPr="4924B197">
              <w:rPr>
                <w:rFonts w:ascii="Calibri" w:hAnsi="Calibri" w:cs="Calibri"/>
              </w:rPr>
              <w:t>Jan</w:t>
            </w:r>
            <w:r w:rsidR="4A6153DC" w:rsidRPr="4924B197">
              <w:rPr>
                <w:rFonts w:ascii="Calibri" w:hAnsi="Calibri" w:cs="Calibri"/>
              </w:rPr>
              <w:t>uary</w:t>
            </w:r>
            <w:r w:rsidRPr="582D06A4">
              <w:rPr>
                <w:rFonts w:ascii="Calibri" w:hAnsi="Calibri" w:cs="Calibri"/>
              </w:rPr>
              <w:t xml:space="preserve"> 2025 – </w:t>
            </w:r>
            <w:r w:rsidRPr="4924B197">
              <w:rPr>
                <w:rFonts w:ascii="Calibri" w:hAnsi="Calibri" w:cs="Calibri"/>
              </w:rPr>
              <w:t>Dec</w:t>
            </w:r>
            <w:r w:rsidR="73A0B3D9" w:rsidRPr="4924B197">
              <w:rPr>
                <w:rFonts w:ascii="Calibri" w:hAnsi="Calibri" w:cs="Calibri"/>
              </w:rPr>
              <w:t>ember</w:t>
            </w:r>
            <w:r w:rsidRPr="582D06A4">
              <w:rPr>
                <w:rFonts w:ascii="Calibri" w:hAnsi="Calibri" w:cs="Calibri"/>
              </w:rPr>
              <w:t xml:space="preserve"> 2026</w:t>
            </w:r>
          </w:p>
        </w:tc>
      </w:tr>
      <w:tr w:rsidR="00C74653" w:rsidRPr="000342A4" w14:paraId="6C362411" w14:textId="77777777" w:rsidTr="001C60F5">
        <w:trPr>
          <w:trHeight w:val="1970"/>
        </w:trPr>
        <w:tc>
          <w:tcPr>
            <w:tcW w:w="900" w:type="dxa"/>
          </w:tcPr>
          <w:p w14:paraId="76E17900" w14:textId="528EB839" w:rsidR="00540C87" w:rsidRPr="00C74653" w:rsidRDefault="00C74653" w:rsidP="006B1960">
            <w:pPr>
              <w:pBdr>
                <w:top w:val="nil"/>
                <w:left w:val="nil"/>
                <w:bottom w:val="nil"/>
                <w:right w:val="nil"/>
                <w:between w:val="nil"/>
              </w:pBdr>
              <w:jc w:val="both"/>
              <w:rPr>
                <w:b/>
                <w:bCs/>
              </w:rPr>
            </w:pPr>
            <w:r w:rsidRPr="00C74653">
              <w:rPr>
                <w:b/>
                <w:bCs/>
              </w:rPr>
              <w:t>R6</w:t>
            </w:r>
          </w:p>
        </w:tc>
        <w:tc>
          <w:tcPr>
            <w:tcW w:w="4258" w:type="dxa"/>
          </w:tcPr>
          <w:p w14:paraId="0B51F095" w14:textId="77777777" w:rsidR="00540C87" w:rsidRDefault="68E71FAA" w:rsidP="00E41F15">
            <w:pPr>
              <w:pBdr>
                <w:top w:val="nil"/>
                <w:left w:val="nil"/>
                <w:bottom w:val="nil"/>
                <w:right w:val="nil"/>
                <w:between w:val="nil"/>
              </w:pBdr>
              <w:rPr>
                <w:b/>
                <w:bCs/>
              </w:rPr>
            </w:pPr>
            <w:r w:rsidRPr="3E81EF74">
              <w:rPr>
                <w:b/>
                <w:bCs/>
              </w:rPr>
              <w:t>SNGP should sustain its strong commitment to MERL, to internal learning and reflection, and to robust adaptive management. However</w:t>
            </w:r>
            <w:r w:rsidR="003B25B4">
              <w:rPr>
                <w:b/>
                <w:bCs/>
              </w:rPr>
              <w:t>,</w:t>
            </w:r>
            <w:r w:rsidRPr="3E81EF74">
              <w:rPr>
                <w:b/>
                <w:bCs/>
              </w:rPr>
              <w:t xml:space="preserve"> it should revise its MERL Framework alongside the recommended revisions to the program logic/ theory of change, while also addressing </w:t>
            </w:r>
            <w:proofErr w:type="gramStart"/>
            <w:r w:rsidRPr="3E81EF74">
              <w:rPr>
                <w:b/>
                <w:bCs/>
              </w:rPr>
              <w:t>a number of</w:t>
            </w:r>
            <w:proofErr w:type="gramEnd"/>
            <w:r w:rsidRPr="3E81EF74">
              <w:rPr>
                <w:b/>
                <w:bCs/>
              </w:rPr>
              <w:t xml:space="preserve"> key gaps: </w:t>
            </w:r>
          </w:p>
          <w:p w14:paraId="02D34BA3" w14:textId="7FD37F9D" w:rsidR="001155E6" w:rsidRPr="00C74653" w:rsidRDefault="001155E6" w:rsidP="00E41F15">
            <w:pPr>
              <w:pBdr>
                <w:top w:val="nil"/>
                <w:left w:val="nil"/>
                <w:bottom w:val="nil"/>
                <w:right w:val="nil"/>
                <w:between w:val="nil"/>
              </w:pBdr>
              <w:rPr>
                <w:rFonts w:ascii="Calibri" w:hAnsi="Calibri" w:cs="Calibri"/>
                <w:b/>
                <w:bCs/>
                <w:lang w:val="en-AU"/>
              </w:rPr>
            </w:pPr>
          </w:p>
        </w:tc>
        <w:tc>
          <w:tcPr>
            <w:tcW w:w="1971" w:type="dxa"/>
          </w:tcPr>
          <w:p w14:paraId="7F095D5D" w14:textId="0DD527E4" w:rsidR="00540C87" w:rsidRPr="000342A4" w:rsidRDefault="00AB6D33" w:rsidP="006B1960">
            <w:pPr>
              <w:rPr>
                <w:rFonts w:ascii="Calibri" w:hAnsi="Calibri" w:cs="Calibri"/>
              </w:rPr>
            </w:pPr>
            <w:r>
              <w:rPr>
                <w:rFonts w:ascii="Calibri" w:hAnsi="Calibri" w:cs="Calibri"/>
              </w:rPr>
              <w:t>Agree</w:t>
            </w:r>
          </w:p>
        </w:tc>
        <w:tc>
          <w:tcPr>
            <w:tcW w:w="5413" w:type="dxa"/>
          </w:tcPr>
          <w:p w14:paraId="3D044FCE" w14:textId="3A6114AC" w:rsidR="00540C87" w:rsidRDefault="003A254A" w:rsidP="006B1960">
            <w:pPr>
              <w:rPr>
                <w:rFonts w:ascii="Calibri" w:hAnsi="Calibri" w:cs="Calibri"/>
              </w:rPr>
            </w:pPr>
            <w:r>
              <w:rPr>
                <w:rFonts w:ascii="Calibri" w:hAnsi="Calibri" w:cs="Calibri"/>
              </w:rPr>
              <w:t xml:space="preserve">The program will </w:t>
            </w:r>
            <w:r w:rsidR="00576D34">
              <w:rPr>
                <w:rFonts w:ascii="Calibri" w:hAnsi="Calibri" w:cs="Calibri"/>
              </w:rPr>
              <w:t>continue</w:t>
            </w:r>
            <w:r w:rsidR="00F757F3">
              <w:rPr>
                <w:rFonts w:ascii="Calibri" w:hAnsi="Calibri" w:cs="Calibri"/>
              </w:rPr>
              <w:t> to</w:t>
            </w:r>
            <w:r w:rsidR="00576D34">
              <w:rPr>
                <w:rFonts w:ascii="Calibri" w:hAnsi="Calibri" w:cs="Calibri"/>
              </w:rPr>
              <w:t xml:space="preserve"> invest</w:t>
            </w:r>
            <w:r w:rsidR="003E7B93">
              <w:rPr>
                <w:rFonts w:ascii="Calibri" w:hAnsi="Calibri" w:cs="Calibri"/>
              </w:rPr>
              <w:t xml:space="preserve"> </w:t>
            </w:r>
            <w:r w:rsidR="00A318ED">
              <w:rPr>
                <w:rFonts w:ascii="Calibri" w:hAnsi="Calibri" w:cs="Calibri"/>
              </w:rPr>
              <w:t xml:space="preserve">resources for internal </w:t>
            </w:r>
            <w:r w:rsidR="00E570F3">
              <w:rPr>
                <w:rFonts w:ascii="Calibri" w:hAnsi="Calibri" w:cs="Calibri"/>
              </w:rPr>
              <w:t>learning, reflection</w:t>
            </w:r>
            <w:r w:rsidR="00F757F3">
              <w:rPr>
                <w:rFonts w:ascii="Calibri" w:hAnsi="Calibri" w:cs="Calibri"/>
              </w:rPr>
              <w:t>,</w:t>
            </w:r>
            <w:r w:rsidR="00E570F3">
              <w:rPr>
                <w:rFonts w:ascii="Calibri" w:hAnsi="Calibri" w:cs="Calibri"/>
              </w:rPr>
              <w:t xml:space="preserve"> and </w:t>
            </w:r>
            <w:r w:rsidR="00126AE1">
              <w:rPr>
                <w:rFonts w:ascii="Calibri" w:hAnsi="Calibri" w:cs="Calibri"/>
              </w:rPr>
              <w:t>documentation.</w:t>
            </w:r>
          </w:p>
          <w:p w14:paraId="7B89E5FF" w14:textId="77777777" w:rsidR="00126AE1" w:rsidRDefault="00126AE1" w:rsidP="006B1960">
            <w:pPr>
              <w:rPr>
                <w:rFonts w:ascii="Calibri" w:hAnsi="Calibri" w:cs="Calibri"/>
              </w:rPr>
            </w:pPr>
          </w:p>
          <w:p w14:paraId="254FBEFC" w14:textId="7CD33F6C" w:rsidR="00540C87" w:rsidRPr="000342A4" w:rsidRDefault="00540C87" w:rsidP="006B1960">
            <w:pPr>
              <w:rPr>
                <w:rFonts w:ascii="Calibri" w:hAnsi="Calibri" w:cs="Calibri"/>
              </w:rPr>
            </w:pPr>
          </w:p>
        </w:tc>
        <w:tc>
          <w:tcPr>
            <w:tcW w:w="1619" w:type="dxa"/>
          </w:tcPr>
          <w:p w14:paraId="7F5EA03C" w14:textId="12F2DE4F" w:rsidR="00540C87" w:rsidRPr="000342A4" w:rsidRDefault="00F757F3" w:rsidP="006B1960">
            <w:pPr>
              <w:rPr>
                <w:rFonts w:ascii="Calibri" w:hAnsi="Calibri" w:cs="Calibri"/>
              </w:rPr>
            </w:pPr>
            <w:r w:rsidRPr="62733AC8">
              <w:rPr>
                <w:rFonts w:ascii="Calibri" w:hAnsi="Calibri" w:cs="Calibri"/>
              </w:rPr>
              <w:t>Jan</w:t>
            </w:r>
            <w:r w:rsidR="00B20B72">
              <w:rPr>
                <w:rFonts w:ascii="Calibri" w:hAnsi="Calibri" w:cs="Calibri"/>
              </w:rPr>
              <w:t>uary</w:t>
            </w:r>
            <w:r w:rsidRPr="582D06A4">
              <w:rPr>
                <w:rFonts w:ascii="Calibri" w:hAnsi="Calibri" w:cs="Calibri"/>
              </w:rPr>
              <w:t xml:space="preserve"> 2025 – Dec</w:t>
            </w:r>
            <w:r w:rsidR="00B20B72">
              <w:rPr>
                <w:rFonts w:ascii="Calibri" w:hAnsi="Calibri" w:cs="Calibri"/>
              </w:rPr>
              <w:t>ember</w:t>
            </w:r>
            <w:r w:rsidRPr="582D06A4">
              <w:rPr>
                <w:rFonts w:ascii="Calibri" w:hAnsi="Calibri" w:cs="Calibri"/>
              </w:rPr>
              <w:t xml:space="preserve"> 2026</w:t>
            </w:r>
          </w:p>
        </w:tc>
      </w:tr>
      <w:tr w:rsidR="00C74653" w:rsidRPr="000342A4" w14:paraId="076BA0AC" w14:textId="77777777" w:rsidTr="001C60F5">
        <w:trPr>
          <w:trHeight w:val="1790"/>
        </w:trPr>
        <w:tc>
          <w:tcPr>
            <w:tcW w:w="900" w:type="dxa"/>
          </w:tcPr>
          <w:p w14:paraId="198A87BE" w14:textId="058FEFA5" w:rsidR="00540C87" w:rsidRPr="006549EF" w:rsidRDefault="00C74653" w:rsidP="006B1960">
            <w:r>
              <w:lastRenderedPageBreak/>
              <w:t>a</w:t>
            </w:r>
          </w:p>
        </w:tc>
        <w:tc>
          <w:tcPr>
            <w:tcW w:w="4258" w:type="dxa"/>
          </w:tcPr>
          <w:p w14:paraId="74128D32" w14:textId="0718A0ED" w:rsidR="00540C87" w:rsidRPr="000342A4" w:rsidRDefault="00540C87" w:rsidP="00E41F15">
            <w:pPr>
              <w:rPr>
                <w:rFonts w:ascii="Calibri" w:hAnsi="Calibri" w:cs="Calibri"/>
                <w:b/>
                <w:lang w:val="en-AU"/>
              </w:rPr>
            </w:pPr>
            <w:r w:rsidRPr="006549EF">
              <w:t xml:space="preserve">Substantially reconsider the quantitative indicators, only retaining quantitative measures of results when they are directly </w:t>
            </w:r>
            <w:proofErr w:type="gramStart"/>
            <w:r w:rsidRPr="006549EF">
              <w:t>relevant, or</w:t>
            </w:r>
            <w:proofErr w:type="gramEnd"/>
            <w:r w:rsidRPr="006549EF">
              <w:t xml:space="preserve"> can become relevant with the addition of extra analysis of contribution or influence by SNGP</w:t>
            </w:r>
            <w:r w:rsidR="002D166D">
              <w:t>.</w:t>
            </w:r>
          </w:p>
        </w:tc>
        <w:tc>
          <w:tcPr>
            <w:tcW w:w="1971" w:type="dxa"/>
          </w:tcPr>
          <w:p w14:paraId="06BF9C19" w14:textId="767DDBC1" w:rsidR="00540C87" w:rsidRPr="00126AE1" w:rsidRDefault="00C12D03" w:rsidP="006B1960">
            <w:pPr>
              <w:rPr>
                <w:rFonts w:ascii="Calibri" w:hAnsi="Calibri" w:cs="Calibri"/>
              </w:rPr>
            </w:pPr>
            <w:r w:rsidRPr="00126AE1">
              <w:rPr>
                <w:rFonts w:ascii="Calibri" w:hAnsi="Calibri" w:cs="Calibri"/>
              </w:rPr>
              <w:t>Agree</w:t>
            </w:r>
          </w:p>
        </w:tc>
        <w:tc>
          <w:tcPr>
            <w:tcW w:w="5413" w:type="dxa"/>
          </w:tcPr>
          <w:p w14:paraId="7FD411F7" w14:textId="577801E8" w:rsidR="00540C87" w:rsidRPr="00126AE1" w:rsidRDefault="00694407" w:rsidP="006B1960">
            <w:pPr>
              <w:rPr>
                <w:rFonts w:ascii="Calibri" w:hAnsi="Calibri" w:cs="Calibri"/>
              </w:rPr>
            </w:pPr>
            <w:r w:rsidRPr="00126AE1">
              <w:rPr>
                <w:rFonts w:ascii="Calibri" w:hAnsi="Calibri" w:cs="Calibri"/>
              </w:rPr>
              <w:t xml:space="preserve">The program will </w:t>
            </w:r>
            <w:r w:rsidR="00C12D03" w:rsidRPr="00126AE1">
              <w:rPr>
                <w:rFonts w:ascii="Calibri" w:hAnsi="Calibri" w:cs="Calibri"/>
              </w:rPr>
              <w:t xml:space="preserve">review the suggestions and </w:t>
            </w:r>
            <w:r w:rsidR="0097602C" w:rsidRPr="00126AE1">
              <w:rPr>
                <w:rFonts w:ascii="Calibri" w:hAnsi="Calibri" w:cs="Calibri"/>
              </w:rPr>
              <w:t>feedback received on each indicator and update the result framework</w:t>
            </w:r>
            <w:r w:rsidR="00182D6C">
              <w:rPr>
                <w:rFonts w:ascii="Calibri" w:hAnsi="Calibri" w:cs="Calibri"/>
              </w:rPr>
              <w:t>, in consultation with DFAT</w:t>
            </w:r>
            <w:r w:rsidR="0097602C" w:rsidRPr="00126AE1">
              <w:rPr>
                <w:rFonts w:ascii="Calibri" w:hAnsi="Calibri" w:cs="Calibri"/>
              </w:rPr>
              <w:t xml:space="preserve"> for the </w:t>
            </w:r>
            <w:r w:rsidR="00F80C11" w:rsidRPr="00126AE1">
              <w:rPr>
                <w:rFonts w:ascii="Calibri" w:hAnsi="Calibri" w:cs="Calibri"/>
              </w:rPr>
              <w:t>next two years</w:t>
            </w:r>
            <w:r w:rsidR="000B2526" w:rsidRPr="00126AE1">
              <w:rPr>
                <w:rFonts w:ascii="Calibri" w:hAnsi="Calibri" w:cs="Calibri"/>
              </w:rPr>
              <w:t xml:space="preserve"> accordingly. </w:t>
            </w:r>
          </w:p>
        </w:tc>
        <w:tc>
          <w:tcPr>
            <w:tcW w:w="1619" w:type="dxa"/>
          </w:tcPr>
          <w:p w14:paraId="05C23B5A" w14:textId="52794FB3" w:rsidR="00540C87" w:rsidRPr="000342A4" w:rsidRDefault="00667A2B" w:rsidP="006B1960">
            <w:pPr>
              <w:rPr>
                <w:rFonts w:ascii="Calibri" w:hAnsi="Calibri" w:cs="Calibri"/>
              </w:rPr>
            </w:pPr>
            <w:r>
              <w:rPr>
                <w:rFonts w:ascii="Calibri" w:hAnsi="Calibri" w:cs="Calibri"/>
              </w:rPr>
              <w:t>Nov</w:t>
            </w:r>
            <w:r w:rsidR="00301A01">
              <w:rPr>
                <w:rFonts w:ascii="Calibri" w:hAnsi="Calibri" w:cs="Calibri"/>
              </w:rPr>
              <w:t>ember</w:t>
            </w:r>
            <w:r w:rsidR="007D4897">
              <w:rPr>
                <w:rFonts w:ascii="Calibri" w:hAnsi="Calibri" w:cs="Calibri"/>
              </w:rPr>
              <w:t xml:space="preserve"> 2024</w:t>
            </w:r>
            <w:r w:rsidR="00301A01">
              <w:rPr>
                <w:rFonts w:ascii="Calibri" w:hAnsi="Calibri" w:cs="Calibri"/>
              </w:rPr>
              <w:t xml:space="preserve"> </w:t>
            </w:r>
            <w:r w:rsidR="007D4897">
              <w:rPr>
                <w:rFonts w:ascii="Calibri" w:hAnsi="Calibri" w:cs="Calibri"/>
              </w:rPr>
              <w:t>-</w:t>
            </w:r>
            <w:r w:rsidR="00301A01">
              <w:rPr>
                <w:rFonts w:ascii="Calibri" w:hAnsi="Calibri" w:cs="Calibri"/>
              </w:rPr>
              <w:t xml:space="preserve"> </w:t>
            </w:r>
            <w:r w:rsidR="00D33BF0">
              <w:rPr>
                <w:rFonts w:ascii="Calibri" w:hAnsi="Calibri" w:cs="Calibri"/>
              </w:rPr>
              <w:t>March</w:t>
            </w:r>
            <w:r w:rsidR="007D4897">
              <w:rPr>
                <w:rFonts w:ascii="Calibri" w:hAnsi="Calibri" w:cs="Calibri"/>
              </w:rPr>
              <w:t xml:space="preserve"> </w:t>
            </w:r>
            <w:r w:rsidR="0071471D">
              <w:rPr>
                <w:rFonts w:ascii="Calibri" w:hAnsi="Calibri" w:cs="Calibri"/>
              </w:rPr>
              <w:t>2025</w:t>
            </w:r>
          </w:p>
        </w:tc>
      </w:tr>
      <w:tr w:rsidR="00C74653" w:rsidRPr="000342A4" w14:paraId="48C7DADE" w14:textId="77777777" w:rsidTr="001C60F5">
        <w:tc>
          <w:tcPr>
            <w:tcW w:w="900" w:type="dxa"/>
          </w:tcPr>
          <w:p w14:paraId="14548FBD" w14:textId="7DE95000" w:rsidR="00540C87" w:rsidRPr="006549EF" w:rsidRDefault="00C74653" w:rsidP="006B1960">
            <w:r>
              <w:t>b</w:t>
            </w:r>
          </w:p>
        </w:tc>
        <w:tc>
          <w:tcPr>
            <w:tcW w:w="4258" w:type="dxa"/>
          </w:tcPr>
          <w:p w14:paraId="42E58DCF" w14:textId="77777777" w:rsidR="00C74653" w:rsidRDefault="00540C87" w:rsidP="00E41F15">
            <w:r w:rsidRPr="006549EF">
              <w:t>Where quantitative indicators are not possible, or are insufficient, add qualitative indicators or means of assessing progress and achievement.</w:t>
            </w:r>
          </w:p>
          <w:p w14:paraId="46FFAA12" w14:textId="505408E1" w:rsidR="00540C87" w:rsidRPr="000342A4" w:rsidRDefault="00540C87" w:rsidP="00E41F15">
            <w:pPr>
              <w:rPr>
                <w:rFonts w:ascii="Calibri" w:hAnsi="Calibri" w:cs="Calibri"/>
                <w:b/>
                <w:lang w:val="en-AU"/>
              </w:rPr>
            </w:pPr>
            <w:r w:rsidRPr="006549EF">
              <w:t xml:space="preserve"> </w:t>
            </w:r>
          </w:p>
        </w:tc>
        <w:tc>
          <w:tcPr>
            <w:tcW w:w="1971" w:type="dxa"/>
          </w:tcPr>
          <w:p w14:paraId="592C483C" w14:textId="2D23A504" w:rsidR="00540C87" w:rsidRPr="00126AE1" w:rsidRDefault="000B2526" w:rsidP="006B1960">
            <w:pPr>
              <w:rPr>
                <w:rFonts w:ascii="Calibri" w:hAnsi="Calibri" w:cs="Calibri"/>
              </w:rPr>
            </w:pPr>
            <w:r w:rsidRPr="00126AE1">
              <w:rPr>
                <w:rFonts w:ascii="Calibri" w:hAnsi="Calibri" w:cs="Calibri"/>
              </w:rPr>
              <w:t>Agree</w:t>
            </w:r>
          </w:p>
        </w:tc>
        <w:tc>
          <w:tcPr>
            <w:tcW w:w="5413" w:type="dxa"/>
          </w:tcPr>
          <w:p w14:paraId="12DBFB85" w14:textId="0D0B0E94" w:rsidR="00540C87" w:rsidRPr="00126AE1" w:rsidRDefault="00A23A7C" w:rsidP="006B1960">
            <w:pPr>
              <w:rPr>
                <w:rFonts w:ascii="Calibri" w:hAnsi="Calibri" w:cs="Calibri"/>
              </w:rPr>
            </w:pPr>
            <w:r w:rsidRPr="00126AE1">
              <w:rPr>
                <w:rFonts w:ascii="Calibri" w:hAnsi="Calibri" w:cs="Calibri"/>
              </w:rPr>
              <w:t xml:space="preserve">Based on the learning of SNGP Phase I and Bridging Phase, the program included six qualitative indicators </w:t>
            </w:r>
            <w:r w:rsidR="008A5AD2" w:rsidRPr="00126AE1">
              <w:rPr>
                <w:rFonts w:ascii="Calibri" w:hAnsi="Calibri" w:cs="Calibri"/>
              </w:rPr>
              <w:t xml:space="preserve">in </w:t>
            </w:r>
            <w:r w:rsidR="003B4993">
              <w:rPr>
                <w:rFonts w:ascii="Calibri" w:hAnsi="Calibri" w:cs="Calibri"/>
              </w:rPr>
              <w:t xml:space="preserve">its </w:t>
            </w:r>
            <w:r w:rsidR="008A5AD2" w:rsidRPr="00126AE1">
              <w:rPr>
                <w:rFonts w:ascii="Calibri" w:hAnsi="Calibri" w:cs="Calibri"/>
              </w:rPr>
              <w:t xml:space="preserve">Phase II. </w:t>
            </w:r>
            <w:r w:rsidR="007F524C">
              <w:rPr>
                <w:rFonts w:ascii="Calibri" w:hAnsi="Calibri" w:cs="Calibri"/>
              </w:rPr>
              <w:t xml:space="preserve"> </w:t>
            </w:r>
            <w:r w:rsidR="00B53DF5">
              <w:rPr>
                <w:rFonts w:ascii="Calibri" w:hAnsi="Calibri" w:cs="Calibri"/>
              </w:rPr>
              <w:t xml:space="preserve">Following a review of current indicators, </w:t>
            </w:r>
            <w:r w:rsidR="008A5AD2" w:rsidRPr="00126AE1">
              <w:rPr>
                <w:rFonts w:ascii="Calibri" w:hAnsi="Calibri" w:cs="Calibri"/>
              </w:rPr>
              <w:t xml:space="preserve">the program will </w:t>
            </w:r>
            <w:r w:rsidR="007F524C">
              <w:rPr>
                <w:rFonts w:ascii="Calibri" w:hAnsi="Calibri" w:cs="Calibri"/>
              </w:rPr>
              <w:t xml:space="preserve">consider the requirement for </w:t>
            </w:r>
            <w:r w:rsidR="004B0A56" w:rsidRPr="00126AE1">
              <w:rPr>
                <w:rFonts w:ascii="Calibri" w:hAnsi="Calibri" w:cs="Calibri"/>
              </w:rPr>
              <w:t>additional qualitative indicators</w:t>
            </w:r>
            <w:r w:rsidR="008519C7" w:rsidRPr="00126AE1">
              <w:rPr>
                <w:rFonts w:ascii="Calibri" w:hAnsi="Calibri" w:cs="Calibri"/>
              </w:rPr>
              <w:t xml:space="preserve">. </w:t>
            </w:r>
          </w:p>
        </w:tc>
        <w:tc>
          <w:tcPr>
            <w:tcW w:w="1619" w:type="dxa"/>
          </w:tcPr>
          <w:p w14:paraId="1C4CC901" w14:textId="0A187872" w:rsidR="00540C87" w:rsidRPr="000342A4" w:rsidRDefault="007D4897" w:rsidP="006B1960">
            <w:pPr>
              <w:rPr>
                <w:rFonts w:ascii="Calibri" w:hAnsi="Calibri" w:cs="Calibri"/>
              </w:rPr>
            </w:pPr>
            <w:r>
              <w:rPr>
                <w:rFonts w:ascii="Calibri" w:hAnsi="Calibri" w:cs="Calibri"/>
              </w:rPr>
              <w:t>Nov</w:t>
            </w:r>
            <w:r w:rsidR="00A24FA1">
              <w:rPr>
                <w:rFonts w:ascii="Calibri" w:hAnsi="Calibri" w:cs="Calibri"/>
              </w:rPr>
              <w:t>ember</w:t>
            </w:r>
            <w:r>
              <w:rPr>
                <w:rFonts w:ascii="Calibri" w:hAnsi="Calibri" w:cs="Calibri"/>
              </w:rPr>
              <w:t xml:space="preserve"> 2024</w:t>
            </w:r>
            <w:r w:rsidR="00A24FA1">
              <w:rPr>
                <w:rFonts w:ascii="Calibri" w:hAnsi="Calibri" w:cs="Calibri"/>
              </w:rPr>
              <w:t xml:space="preserve"> </w:t>
            </w:r>
            <w:r>
              <w:rPr>
                <w:rFonts w:ascii="Calibri" w:hAnsi="Calibri" w:cs="Calibri"/>
              </w:rPr>
              <w:t>-</w:t>
            </w:r>
            <w:r w:rsidR="00A24FA1">
              <w:rPr>
                <w:rFonts w:ascii="Calibri" w:hAnsi="Calibri" w:cs="Calibri"/>
              </w:rPr>
              <w:t xml:space="preserve"> </w:t>
            </w:r>
            <w:r w:rsidR="002D6DF8">
              <w:rPr>
                <w:rFonts w:ascii="Calibri" w:hAnsi="Calibri" w:cs="Calibri"/>
              </w:rPr>
              <w:t>March</w:t>
            </w:r>
            <w:r>
              <w:rPr>
                <w:rFonts w:ascii="Calibri" w:hAnsi="Calibri" w:cs="Calibri"/>
              </w:rPr>
              <w:t xml:space="preserve"> </w:t>
            </w:r>
            <w:r w:rsidR="00603C00">
              <w:rPr>
                <w:rFonts w:ascii="Calibri" w:hAnsi="Calibri" w:cs="Calibri"/>
              </w:rPr>
              <w:t>20</w:t>
            </w:r>
            <w:r>
              <w:rPr>
                <w:rFonts w:ascii="Calibri" w:hAnsi="Calibri" w:cs="Calibri"/>
              </w:rPr>
              <w:t>25</w:t>
            </w:r>
          </w:p>
        </w:tc>
      </w:tr>
      <w:tr w:rsidR="00C74653" w:rsidRPr="000342A4" w14:paraId="769F5D2C" w14:textId="77777777" w:rsidTr="001C60F5">
        <w:trPr>
          <w:trHeight w:val="2537"/>
        </w:trPr>
        <w:tc>
          <w:tcPr>
            <w:tcW w:w="900" w:type="dxa"/>
          </w:tcPr>
          <w:p w14:paraId="46451359" w14:textId="7AAEFFA4" w:rsidR="00540C87" w:rsidRPr="006549EF" w:rsidRDefault="00C74653" w:rsidP="006B1960">
            <w:r>
              <w:t>c</w:t>
            </w:r>
          </w:p>
        </w:tc>
        <w:tc>
          <w:tcPr>
            <w:tcW w:w="4258" w:type="dxa"/>
          </w:tcPr>
          <w:p w14:paraId="50AFDDA2" w14:textId="77777777" w:rsidR="00540C87" w:rsidRDefault="00540C87" w:rsidP="00E41F15">
            <w:r w:rsidRPr="006549EF">
              <w:t xml:space="preserve">The MERL Framework should set out a confirmed schedule of qualitative or mixed-method evaluation activities over the rest of Phase II, undertaking more studies such as the recent Policy Implementation Assessment, the Outcome Mapping Study and the Evaluation of the Mentoring and Fellowship programs. These are likely to deliver the greatest value and strongest evidence base. </w:t>
            </w:r>
          </w:p>
          <w:p w14:paraId="5B620964" w14:textId="66437DFC" w:rsidR="001155E6" w:rsidRPr="000342A4" w:rsidRDefault="001155E6" w:rsidP="00E41F15">
            <w:pPr>
              <w:rPr>
                <w:rFonts w:ascii="Calibri" w:hAnsi="Calibri" w:cs="Calibri"/>
                <w:b/>
                <w:lang w:val="en-AU"/>
              </w:rPr>
            </w:pPr>
          </w:p>
        </w:tc>
        <w:tc>
          <w:tcPr>
            <w:tcW w:w="1971" w:type="dxa"/>
          </w:tcPr>
          <w:p w14:paraId="5B0F279B" w14:textId="06C8D622" w:rsidR="00540C87" w:rsidRPr="000342A4" w:rsidRDefault="00D905AF" w:rsidP="006B1960">
            <w:pPr>
              <w:rPr>
                <w:rFonts w:ascii="Calibri" w:hAnsi="Calibri" w:cs="Calibri"/>
              </w:rPr>
            </w:pPr>
            <w:r w:rsidRPr="00C336F3">
              <w:rPr>
                <w:rFonts w:ascii="Calibri" w:hAnsi="Calibri" w:cs="Calibri"/>
              </w:rPr>
              <w:t xml:space="preserve">Agree </w:t>
            </w:r>
          </w:p>
        </w:tc>
        <w:tc>
          <w:tcPr>
            <w:tcW w:w="5413" w:type="dxa"/>
          </w:tcPr>
          <w:p w14:paraId="6F6F3CD3" w14:textId="148150BC" w:rsidR="00540C87" w:rsidRPr="00C336F3" w:rsidRDefault="00EE30D7" w:rsidP="006B1960">
            <w:pPr>
              <w:rPr>
                <w:rFonts w:ascii="Calibri" w:hAnsi="Calibri" w:cs="Calibri"/>
              </w:rPr>
            </w:pPr>
            <w:r w:rsidRPr="00C336F3">
              <w:rPr>
                <w:rFonts w:ascii="Calibri" w:hAnsi="Calibri" w:cs="Calibri"/>
              </w:rPr>
              <w:t xml:space="preserve">While developing the </w:t>
            </w:r>
            <w:r w:rsidR="001A797C" w:rsidRPr="00C336F3">
              <w:rPr>
                <w:rFonts w:ascii="Calibri" w:hAnsi="Calibri" w:cs="Calibri"/>
              </w:rPr>
              <w:t>result framework</w:t>
            </w:r>
            <w:r w:rsidRPr="00C336F3">
              <w:rPr>
                <w:rFonts w:ascii="Calibri" w:hAnsi="Calibri" w:cs="Calibri"/>
              </w:rPr>
              <w:t xml:space="preserve"> of </w:t>
            </w:r>
            <w:r w:rsidR="002B6E9C" w:rsidRPr="00C336F3">
              <w:rPr>
                <w:rFonts w:ascii="Calibri" w:hAnsi="Calibri" w:cs="Calibri"/>
              </w:rPr>
              <w:t>the </w:t>
            </w:r>
            <w:r w:rsidR="00866E0A" w:rsidRPr="00C336F3">
              <w:rPr>
                <w:rFonts w:ascii="Calibri" w:hAnsi="Calibri" w:cs="Calibri"/>
              </w:rPr>
              <w:t>remaining two years of SNGP II, the program will include specific assessment</w:t>
            </w:r>
            <w:r w:rsidR="002B6E9C" w:rsidRPr="00C336F3">
              <w:rPr>
                <w:rFonts w:ascii="Calibri" w:hAnsi="Calibri" w:cs="Calibri"/>
              </w:rPr>
              <w:t>/review in its MERL plan for better capture the learnings and achievements</w:t>
            </w:r>
            <w:r w:rsidR="00D00992">
              <w:rPr>
                <w:rFonts w:ascii="Calibri" w:hAnsi="Calibri" w:cs="Calibri"/>
              </w:rPr>
              <w:t>.</w:t>
            </w:r>
          </w:p>
        </w:tc>
        <w:tc>
          <w:tcPr>
            <w:tcW w:w="1619" w:type="dxa"/>
          </w:tcPr>
          <w:p w14:paraId="197D4A7D" w14:textId="1792743A" w:rsidR="00540C87" w:rsidRPr="000342A4" w:rsidRDefault="007D4897" w:rsidP="006B1960">
            <w:pPr>
              <w:rPr>
                <w:rFonts w:ascii="Calibri" w:hAnsi="Calibri" w:cs="Calibri"/>
              </w:rPr>
            </w:pPr>
            <w:r>
              <w:rPr>
                <w:rFonts w:ascii="Calibri" w:hAnsi="Calibri" w:cs="Calibri"/>
              </w:rPr>
              <w:t>Nov</w:t>
            </w:r>
            <w:r w:rsidR="0071471D">
              <w:rPr>
                <w:rFonts w:ascii="Calibri" w:hAnsi="Calibri" w:cs="Calibri"/>
              </w:rPr>
              <w:t>ember</w:t>
            </w:r>
            <w:r>
              <w:rPr>
                <w:rFonts w:ascii="Calibri" w:hAnsi="Calibri" w:cs="Calibri"/>
              </w:rPr>
              <w:t xml:space="preserve"> 2024</w:t>
            </w:r>
            <w:r w:rsidR="0071471D">
              <w:rPr>
                <w:rFonts w:ascii="Calibri" w:hAnsi="Calibri" w:cs="Calibri"/>
              </w:rPr>
              <w:t xml:space="preserve"> </w:t>
            </w:r>
            <w:r>
              <w:rPr>
                <w:rFonts w:ascii="Calibri" w:hAnsi="Calibri" w:cs="Calibri"/>
              </w:rPr>
              <w:t>-</w:t>
            </w:r>
            <w:r w:rsidR="0071471D">
              <w:rPr>
                <w:rFonts w:ascii="Calibri" w:hAnsi="Calibri" w:cs="Calibri"/>
              </w:rPr>
              <w:t xml:space="preserve"> </w:t>
            </w:r>
            <w:r w:rsidR="00095F78">
              <w:rPr>
                <w:rFonts w:ascii="Calibri" w:hAnsi="Calibri" w:cs="Calibri"/>
              </w:rPr>
              <w:t>March</w:t>
            </w:r>
            <w:r>
              <w:rPr>
                <w:rFonts w:ascii="Calibri" w:hAnsi="Calibri" w:cs="Calibri"/>
              </w:rPr>
              <w:t xml:space="preserve"> 2</w:t>
            </w:r>
            <w:r w:rsidR="0071471D">
              <w:rPr>
                <w:rFonts w:ascii="Calibri" w:hAnsi="Calibri" w:cs="Calibri"/>
              </w:rPr>
              <w:t>0</w:t>
            </w:r>
            <w:r>
              <w:rPr>
                <w:rFonts w:ascii="Calibri" w:hAnsi="Calibri" w:cs="Calibri"/>
              </w:rPr>
              <w:t>25</w:t>
            </w:r>
          </w:p>
        </w:tc>
      </w:tr>
      <w:tr w:rsidR="00C74653" w:rsidRPr="000342A4" w14:paraId="23CB3392" w14:textId="77777777" w:rsidTr="00731F12">
        <w:trPr>
          <w:trHeight w:val="827"/>
        </w:trPr>
        <w:tc>
          <w:tcPr>
            <w:tcW w:w="900" w:type="dxa"/>
          </w:tcPr>
          <w:p w14:paraId="09099BB7" w14:textId="593190B0" w:rsidR="00540C87" w:rsidRPr="006E392B" w:rsidRDefault="00F05E3B" w:rsidP="006B1960">
            <w:pPr>
              <w:jc w:val="both"/>
              <w:rPr>
                <w:b/>
                <w:bCs/>
              </w:rPr>
            </w:pPr>
            <w:r w:rsidRPr="006E392B">
              <w:rPr>
                <w:b/>
                <w:bCs/>
              </w:rPr>
              <w:t>R</w:t>
            </w:r>
            <w:r w:rsidR="006E392B" w:rsidRPr="006E392B">
              <w:rPr>
                <w:b/>
                <w:bCs/>
              </w:rPr>
              <w:t>7</w:t>
            </w:r>
          </w:p>
        </w:tc>
        <w:tc>
          <w:tcPr>
            <w:tcW w:w="4258" w:type="dxa"/>
          </w:tcPr>
          <w:p w14:paraId="715EE8D5" w14:textId="77777777" w:rsidR="00540C87" w:rsidRDefault="68E71FAA" w:rsidP="00E41F15">
            <w:pPr>
              <w:rPr>
                <w:b/>
                <w:bCs/>
              </w:rPr>
            </w:pPr>
            <w:r w:rsidRPr="3E81EF74">
              <w:rPr>
                <w:b/>
                <w:bCs/>
              </w:rPr>
              <w:t xml:space="preserve">SNGP should commit to two more rounds of the Survey of Nepali People before the end of Phase II, with a deliberate plan to </w:t>
            </w:r>
            <w:r w:rsidR="67C58C32" w:rsidRPr="3E81EF74">
              <w:rPr>
                <w:b/>
                <w:bCs/>
              </w:rPr>
              <w:t>institutionalize</w:t>
            </w:r>
            <w:r w:rsidRPr="3E81EF74">
              <w:rPr>
                <w:b/>
                <w:bCs/>
              </w:rPr>
              <w:t xml:space="preserve"> it over time as a biennial survey. Greater certainty of its regularity will assist with securing other partner financing, as well as potentially government funding, and will significantly help with </w:t>
            </w:r>
            <w:r w:rsidRPr="3E81EF74">
              <w:rPr>
                <w:b/>
                <w:bCs/>
              </w:rPr>
              <w:lastRenderedPageBreak/>
              <w:t xml:space="preserve">building the use of Survey data by government and others. </w:t>
            </w:r>
          </w:p>
          <w:p w14:paraId="5B0A0E5C" w14:textId="01CD181F" w:rsidR="001155E6" w:rsidRPr="006E392B" w:rsidRDefault="001155E6" w:rsidP="00E41F15">
            <w:pPr>
              <w:rPr>
                <w:rFonts w:ascii="Calibri" w:hAnsi="Calibri" w:cs="Calibri"/>
                <w:b/>
                <w:bCs/>
                <w:lang w:val="en-AU"/>
              </w:rPr>
            </w:pPr>
          </w:p>
        </w:tc>
        <w:tc>
          <w:tcPr>
            <w:tcW w:w="1971" w:type="dxa"/>
          </w:tcPr>
          <w:p w14:paraId="2BD5C5B3" w14:textId="2ABC2B31" w:rsidR="00540C87" w:rsidRPr="000342A4" w:rsidRDefault="00C03CB7" w:rsidP="006B1960">
            <w:pPr>
              <w:rPr>
                <w:rFonts w:ascii="Calibri" w:hAnsi="Calibri" w:cs="Calibri"/>
              </w:rPr>
            </w:pPr>
            <w:r>
              <w:rPr>
                <w:rFonts w:ascii="Calibri" w:hAnsi="Calibri" w:cs="Calibri"/>
              </w:rPr>
              <w:lastRenderedPageBreak/>
              <w:t>Disagree</w:t>
            </w:r>
          </w:p>
        </w:tc>
        <w:tc>
          <w:tcPr>
            <w:tcW w:w="5413" w:type="dxa"/>
          </w:tcPr>
          <w:p w14:paraId="430E3B8B" w14:textId="5DB09A73" w:rsidR="00540C87" w:rsidRPr="000342A4" w:rsidRDefault="00C03CB7" w:rsidP="006B1960">
            <w:pPr>
              <w:rPr>
                <w:rFonts w:ascii="Calibri" w:hAnsi="Calibri" w:cs="Calibri"/>
              </w:rPr>
            </w:pPr>
            <w:r>
              <w:rPr>
                <w:rFonts w:ascii="Calibri" w:hAnsi="Calibri" w:cs="Calibri"/>
              </w:rPr>
              <w:t xml:space="preserve">Conducting two </w:t>
            </w:r>
            <w:r w:rsidR="008B55A4">
              <w:rPr>
                <w:rFonts w:ascii="Calibri" w:hAnsi="Calibri" w:cs="Calibri"/>
              </w:rPr>
              <w:t>rounds of SNP surveys</w:t>
            </w:r>
            <w:r w:rsidR="009E0B05">
              <w:rPr>
                <w:rFonts w:ascii="Calibri" w:hAnsi="Calibri" w:cs="Calibri"/>
              </w:rPr>
              <w:t xml:space="preserve"> in the remaining time of program</w:t>
            </w:r>
            <w:r w:rsidR="008B55A4">
              <w:rPr>
                <w:rFonts w:ascii="Calibri" w:hAnsi="Calibri" w:cs="Calibri"/>
              </w:rPr>
              <w:t xml:space="preserve"> </w:t>
            </w:r>
            <w:r w:rsidR="00CD4476">
              <w:rPr>
                <w:rFonts w:ascii="Calibri" w:hAnsi="Calibri" w:cs="Calibri"/>
              </w:rPr>
              <w:t xml:space="preserve">is deemed </w:t>
            </w:r>
            <w:r w:rsidR="00FF2D6B">
              <w:rPr>
                <w:rFonts w:ascii="Calibri" w:hAnsi="Calibri" w:cs="Calibri"/>
              </w:rPr>
              <w:t>un-</w:t>
            </w:r>
            <w:r w:rsidR="00CD4476">
              <w:rPr>
                <w:rFonts w:ascii="Calibri" w:hAnsi="Calibri" w:cs="Calibri"/>
              </w:rPr>
              <w:t>necessary</w:t>
            </w:r>
            <w:r w:rsidR="00BD5162">
              <w:rPr>
                <w:rFonts w:ascii="Calibri" w:hAnsi="Calibri" w:cs="Calibri"/>
              </w:rPr>
              <w:t>. SNGP’s</w:t>
            </w:r>
            <w:r w:rsidR="007E4BD1">
              <w:rPr>
                <w:rFonts w:ascii="Calibri" w:hAnsi="Calibri" w:cs="Calibri"/>
              </w:rPr>
              <w:t xml:space="preserve"> experience shows that public opinion </w:t>
            </w:r>
            <w:r w:rsidR="00D860A9">
              <w:rPr>
                <w:rFonts w:ascii="Calibri" w:hAnsi="Calibri" w:cs="Calibri"/>
              </w:rPr>
              <w:t>does</w:t>
            </w:r>
            <w:r w:rsidR="007E4BD1">
              <w:rPr>
                <w:rFonts w:ascii="Calibri" w:hAnsi="Calibri" w:cs="Calibri"/>
              </w:rPr>
              <w:t xml:space="preserve"> not </w:t>
            </w:r>
            <w:r w:rsidR="00113921">
              <w:rPr>
                <w:rFonts w:ascii="Calibri" w:hAnsi="Calibri" w:cs="Calibri"/>
              </w:rPr>
              <w:t>shift in a short interval</w:t>
            </w:r>
            <w:r w:rsidR="00D860A9">
              <w:rPr>
                <w:rFonts w:ascii="Calibri" w:hAnsi="Calibri" w:cs="Calibri"/>
              </w:rPr>
              <w:t xml:space="preserve"> and therefore </w:t>
            </w:r>
            <w:r w:rsidR="004A6B51">
              <w:rPr>
                <w:rFonts w:ascii="Calibri" w:hAnsi="Calibri" w:cs="Calibri"/>
              </w:rPr>
              <w:t>undertaking</w:t>
            </w:r>
            <w:r w:rsidR="00D860A9">
              <w:rPr>
                <w:rFonts w:ascii="Calibri" w:hAnsi="Calibri" w:cs="Calibri"/>
              </w:rPr>
              <w:t xml:space="preserve"> a second survey within such a short time is not considered value for money. </w:t>
            </w:r>
            <w:r w:rsidR="009734ED">
              <w:rPr>
                <w:rFonts w:ascii="Calibri" w:hAnsi="Calibri" w:cs="Calibri"/>
              </w:rPr>
              <w:t xml:space="preserve"> </w:t>
            </w:r>
            <w:r w:rsidR="003F270D">
              <w:rPr>
                <w:rFonts w:ascii="Calibri" w:hAnsi="Calibri" w:cs="Calibri"/>
              </w:rPr>
              <w:t xml:space="preserve"> </w:t>
            </w:r>
            <w:r w:rsidR="00CD4476">
              <w:rPr>
                <w:rFonts w:ascii="Calibri" w:hAnsi="Calibri" w:cs="Calibri"/>
              </w:rPr>
              <w:t xml:space="preserve"> </w:t>
            </w:r>
            <w:r w:rsidR="008B55A4">
              <w:rPr>
                <w:rFonts w:ascii="Calibri" w:hAnsi="Calibri" w:cs="Calibri"/>
              </w:rPr>
              <w:t xml:space="preserve"> </w:t>
            </w:r>
          </w:p>
        </w:tc>
        <w:tc>
          <w:tcPr>
            <w:tcW w:w="1619" w:type="dxa"/>
          </w:tcPr>
          <w:p w14:paraId="140F2355" w14:textId="3BC848CF" w:rsidR="00540C87" w:rsidRPr="000342A4" w:rsidRDefault="00F50686" w:rsidP="006B1960">
            <w:pPr>
              <w:rPr>
                <w:rFonts w:ascii="Calibri" w:hAnsi="Calibri" w:cs="Calibri"/>
              </w:rPr>
            </w:pPr>
            <w:r>
              <w:rPr>
                <w:rFonts w:ascii="Calibri" w:hAnsi="Calibri" w:cs="Calibri"/>
              </w:rPr>
              <w:t>-</w:t>
            </w:r>
          </w:p>
        </w:tc>
      </w:tr>
      <w:tr w:rsidR="00C74653" w:rsidRPr="000342A4" w14:paraId="254CD201" w14:textId="77777777" w:rsidTr="001C60F5">
        <w:tc>
          <w:tcPr>
            <w:tcW w:w="900" w:type="dxa"/>
          </w:tcPr>
          <w:p w14:paraId="26A525E8" w14:textId="5D888B6C" w:rsidR="00540C87" w:rsidRPr="00A62574" w:rsidRDefault="006E392B" w:rsidP="006B1960">
            <w:r>
              <w:t>a</w:t>
            </w:r>
          </w:p>
        </w:tc>
        <w:tc>
          <w:tcPr>
            <w:tcW w:w="4258" w:type="dxa"/>
          </w:tcPr>
          <w:p w14:paraId="60D4E91B" w14:textId="77777777" w:rsidR="001C62F5" w:rsidRDefault="00540C87" w:rsidP="00E41F15">
            <w:r w:rsidRPr="00A62574">
              <w:t xml:space="preserve">It is also recommended that SNGP expand the expertise involved in the next two Surveys to ensure there is high quality and targeted planning for dissemination, public communications and other tactics to support use. </w:t>
            </w:r>
          </w:p>
          <w:p w14:paraId="1C449D49" w14:textId="77777777" w:rsidR="001155E6" w:rsidRDefault="001155E6" w:rsidP="00E41F15"/>
          <w:p w14:paraId="3C5EED93" w14:textId="29BD5E3C" w:rsidR="00540C87" w:rsidRDefault="00540C87" w:rsidP="00E41F15">
            <w:r w:rsidRPr="00A62574">
              <w:t>Repeated under-spending of the approved budget, together with interest from other development partners (including the commitment from SDC) should make this feasible within the exiting budget window.</w:t>
            </w:r>
          </w:p>
          <w:p w14:paraId="45862AA6" w14:textId="4FE8878E" w:rsidR="00CA542C" w:rsidRPr="000342A4" w:rsidRDefault="00CA542C" w:rsidP="00E41F15">
            <w:pPr>
              <w:rPr>
                <w:rFonts w:ascii="Calibri" w:hAnsi="Calibri" w:cs="Calibri"/>
                <w:b/>
                <w:lang w:val="en-AU"/>
              </w:rPr>
            </w:pPr>
          </w:p>
        </w:tc>
        <w:tc>
          <w:tcPr>
            <w:tcW w:w="1971" w:type="dxa"/>
          </w:tcPr>
          <w:p w14:paraId="471F0E80" w14:textId="7B200D1C" w:rsidR="00540C87" w:rsidRPr="000342A4" w:rsidRDefault="00B121A0" w:rsidP="006B1960">
            <w:pPr>
              <w:rPr>
                <w:rFonts w:ascii="Calibri" w:hAnsi="Calibri" w:cs="Calibri"/>
              </w:rPr>
            </w:pPr>
            <w:r>
              <w:rPr>
                <w:rFonts w:ascii="Calibri" w:hAnsi="Calibri" w:cs="Calibri"/>
              </w:rPr>
              <w:t>Agree</w:t>
            </w:r>
          </w:p>
        </w:tc>
        <w:tc>
          <w:tcPr>
            <w:tcW w:w="5413" w:type="dxa"/>
          </w:tcPr>
          <w:p w14:paraId="0D7C296F" w14:textId="0489CE0B" w:rsidR="00427478" w:rsidRPr="000342A4" w:rsidRDefault="00FD2CDD" w:rsidP="006B1960">
            <w:pPr>
              <w:rPr>
                <w:rFonts w:ascii="Calibri" w:hAnsi="Calibri" w:cs="Calibri"/>
              </w:rPr>
            </w:pPr>
            <w:r>
              <w:rPr>
                <w:rFonts w:ascii="Calibri" w:hAnsi="Calibri" w:cs="Calibri"/>
              </w:rPr>
              <w:t xml:space="preserve">The program </w:t>
            </w:r>
            <w:r w:rsidR="00B27C5A">
              <w:rPr>
                <w:rFonts w:ascii="Calibri" w:hAnsi="Calibri" w:cs="Calibri"/>
              </w:rPr>
              <w:t xml:space="preserve">will </w:t>
            </w:r>
            <w:r w:rsidR="00256EF9">
              <w:rPr>
                <w:rFonts w:ascii="Calibri" w:hAnsi="Calibri" w:cs="Calibri"/>
              </w:rPr>
              <w:t xml:space="preserve">involve </w:t>
            </w:r>
            <w:r w:rsidR="00B27C5A">
              <w:rPr>
                <w:rFonts w:ascii="Calibri" w:hAnsi="Calibri" w:cs="Calibri"/>
              </w:rPr>
              <w:t xml:space="preserve">a </w:t>
            </w:r>
            <w:r w:rsidR="00256EF9">
              <w:rPr>
                <w:rFonts w:ascii="Calibri" w:hAnsi="Calibri" w:cs="Calibri"/>
              </w:rPr>
              <w:t xml:space="preserve">wide range of experts in the design and implementation of the </w:t>
            </w:r>
            <w:r w:rsidR="008231FD">
              <w:rPr>
                <w:rFonts w:ascii="Calibri" w:hAnsi="Calibri" w:cs="Calibri"/>
              </w:rPr>
              <w:t>survey</w:t>
            </w:r>
            <w:r w:rsidR="00E54F91">
              <w:rPr>
                <w:rFonts w:ascii="Calibri" w:hAnsi="Calibri" w:cs="Calibri"/>
              </w:rPr>
              <w:t xml:space="preserve">. It </w:t>
            </w:r>
            <w:r w:rsidR="001424D6">
              <w:rPr>
                <w:rFonts w:ascii="Calibri" w:hAnsi="Calibri" w:cs="Calibri"/>
              </w:rPr>
              <w:t xml:space="preserve">will </w:t>
            </w:r>
            <w:r w:rsidR="00FC7452">
              <w:rPr>
                <w:rFonts w:ascii="Calibri" w:hAnsi="Calibri" w:cs="Calibri"/>
              </w:rPr>
              <w:t xml:space="preserve">also </w:t>
            </w:r>
            <w:r w:rsidR="001424D6">
              <w:rPr>
                <w:rFonts w:ascii="Calibri" w:hAnsi="Calibri" w:cs="Calibri"/>
              </w:rPr>
              <w:t xml:space="preserve">develop </w:t>
            </w:r>
            <w:r w:rsidR="00E54F91">
              <w:rPr>
                <w:rFonts w:ascii="Calibri" w:hAnsi="Calibri" w:cs="Calibri"/>
              </w:rPr>
              <w:t xml:space="preserve">a robust </w:t>
            </w:r>
            <w:r w:rsidR="009B4562">
              <w:rPr>
                <w:rFonts w:ascii="Calibri" w:hAnsi="Calibri" w:cs="Calibri"/>
              </w:rPr>
              <w:t xml:space="preserve">dissemination and communication </w:t>
            </w:r>
            <w:proofErr w:type="gramStart"/>
            <w:r w:rsidR="009B4562">
              <w:rPr>
                <w:rFonts w:ascii="Calibri" w:hAnsi="Calibri" w:cs="Calibri"/>
              </w:rPr>
              <w:t>plan</w:t>
            </w:r>
            <w:r w:rsidR="00F56B90">
              <w:rPr>
                <w:rFonts w:ascii="Calibri" w:hAnsi="Calibri" w:cs="Calibri"/>
              </w:rPr>
              <w:t>, and</w:t>
            </w:r>
            <w:proofErr w:type="gramEnd"/>
            <w:r w:rsidR="00F56B90">
              <w:rPr>
                <w:rFonts w:ascii="Calibri" w:hAnsi="Calibri" w:cs="Calibri"/>
              </w:rPr>
              <w:t xml:space="preserve"> implement it accordingly</w:t>
            </w:r>
            <w:r w:rsidR="009B4562">
              <w:rPr>
                <w:rFonts w:ascii="Calibri" w:hAnsi="Calibri" w:cs="Calibri"/>
              </w:rPr>
              <w:t xml:space="preserve">. </w:t>
            </w:r>
            <w:r w:rsidR="008231FD">
              <w:rPr>
                <w:rFonts w:ascii="Calibri" w:hAnsi="Calibri" w:cs="Calibri"/>
              </w:rPr>
              <w:t xml:space="preserve"> </w:t>
            </w:r>
          </w:p>
        </w:tc>
        <w:tc>
          <w:tcPr>
            <w:tcW w:w="1619" w:type="dxa"/>
          </w:tcPr>
          <w:p w14:paraId="6F4E2E22" w14:textId="2AB9FC79" w:rsidR="00540C87" w:rsidRPr="000342A4" w:rsidRDefault="001B3FAB" w:rsidP="006B1960">
            <w:pPr>
              <w:rPr>
                <w:rFonts w:ascii="Calibri" w:hAnsi="Calibri" w:cs="Calibri"/>
              </w:rPr>
            </w:pPr>
            <w:r w:rsidRPr="62733AC8">
              <w:rPr>
                <w:rFonts w:ascii="Calibri" w:hAnsi="Calibri" w:cs="Calibri"/>
              </w:rPr>
              <w:t>Jan</w:t>
            </w:r>
            <w:r w:rsidR="00E07F1F">
              <w:rPr>
                <w:rFonts w:ascii="Calibri" w:hAnsi="Calibri" w:cs="Calibri"/>
              </w:rPr>
              <w:t>uary</w:t>
            </w:r>
            <w:r w:rsidRPr="582D06A4">
              <w:rPr>
                <w:rFonts w:ascii="Calibri" w:hAnsi="Calibri" w:cs="Calibri"/>
              </w:rPr>
              <w:t xml:space="preserve"> 2025 – Dec</w:t>
            </w:r>
            <w:r w:rsidR="00E07F1F">
              <w:rPr>
                <w:rFonts w:ascii="Calibri" w:hAnsi="Calibri" w:cs="Calibri"/>
              </w:rPr>
              <w:t>ember</w:t>
            </w:r>
            <w:r w:rsidRPr="582D06A4">
              <w:rPr>
                <w:rFonts w:ascii="Calibri" w:hAnsi="Calibri" w:cs="Calibri"/>
              </w:rPr>
              <w:t xml:space="preserve"> 2026</w:t>
            </w:r>
          </w:p>
        </w:tc>
      </w:tr>
      <w:tr w:rsidR="00C74653" w:rsidRPr="000342A4" w14:paraId="09BDD832" w14:textId="77777777" w:rsidTr="001C60F5">
        <w:trPr>
          <w:trHeight w:val="1997"/>
        </w:trPr>
        <w:tc>
          <w:tcPr>
            <w:tcW w:w="900" w:type="dxa"/>
          </w:tcPr>
          <w:p w14:paraId="5D843DA8" w14:textId="5A59A61E" w:rsidR="00540C87" w:rsidRPr="00A62574" w:rsidRDefault="006E392B" w:rsidP="006B1960">
            <w:r>
              <w:t>b</w:t>
            </w:r>
          </w:p>
        </w:tc>
        <w:tc>
          <w:tcPr>
            <w:tcW w:w="4258" w:type="dxa"/>
          </w:tcPr>
          <w:p w14:paraId="414B8F50" w14:textId="3D040017" w:rsidR="00540C87" w:rsidRPr="000342A4" w:rsidRDefault="00540C87" w:rsidP="00E41F15">
            <w:pPr>
              <w:rPr>
                <w:rFonts w:ascii="Calibri" w:hAnsi="Calibri" w:cs="Calibri"/>
                <w:b/>
                <w:lang w:val="en-AU"/>
              </w:rPr>
            </w:pPr>
            <w:r w:rsidRPr="00A62574">
              <w:t xml:space="preserve">Further, the SNP should not be treated as a MERL activity. It is not an assessment of SNGP’s </w:t>
            </w:r>
            <w:proofErr w:type="gramStart"/>
            <w:r w:rsidRPr="00A62574">
              <w:t>achievements</w:t>
            </w:r>
            <w:proofErr w:type="gramEnd"/>
            <w:r w:rsidRPr="00A62574">
              <w:t xml:space="preserve"> nor does it enable any analysis of the program’s contributions. Rather, it is a contribution to Nepal’s national knowledge base, </w:t>
            </w:r>
            <w:proofErr w:type="gramStart"/>
            <w:r w:rsidRPr="00A62574">
              <w:t>a general public</w:t>
            </w:r>
            <w:proofErr w:type="gramEnd"/>
            <w:r w:rsidRPr="00A62574">
              <w:t xml:space="preserve"> good available to all. </w:t>
            </w:r>
          </w:p>
        </w:tc>
        <w:tc>
          <w:tcPr>
            <w:tcW w:w="1971" w:type="dxa"/>
          </w:tcPr>
          <w:p w14:paraId="0AC5D6DE" w14:textId="5E20728A" w:rsidR="00540C87" w:rsidRPr="000342A4" w:rsidRDefault="00950FF1" w:rsidP="006B1960">
            <w:pPr>
              <w:rPr>
                <w:rFonts w:ascii="Calibri" w:hAnsi="Calibri" w:cs="Calibri"/>
              </w:rPr>
            </w:pPr>
            <w:r>
              <w:rPr>
                <w:rFonts w:ascii="Calibri" w:hAnsi="Calibri" w:cs="Calibri"/>
              </w:rPr>
              <w:t>Partially Agree</w:t>
            </w:r>
          </w:p>
        </w:tc>
        <w:tc>
          <w:tcPr>
            <w:tcW w:w="5413" w:type="dxa"/>
          </w:tcPr>
          <w:p w14:paraId="5F2998DB" w14:textId="0C02EC9C" w:rsidR="00540C87" w:rsidRDefault="00397924" w:rsidP="006B1960">
            <w:pPr>
              <w:rPr>
                <w:rFonts w:ascii="Calibri" w:hAnsi="Calibri" w:cs="Calibri"/>
              </w:rPr>
            </w:pPr>
            <w:r>
              <w:rPr>
                <w:rFonts w:ascii="Calibri" w:hAnsi="Calibri" w:cs="Calibri"/>
              </w:rPr>
              <w:t xml:space="preserve">Data from SNP is used </w:t>
            </w:r>
            <w:r w:rsidR="004E23D8">
              <w:rPr>
                <w:rFonts w:ascii="Calibri" w:hAnsi="Calibri" w:cs="Calibri"/>
              </w:rPr>
              <w:t xml:space="preserve">as </w:t>
            </w:r>
            <w:r w:rsidR="00AA1308">
              <w:rPr>
                <w:rFonts w:ascii="Calibri" w:hAnsi="Calibri" w:cs="Calibri"/>
              </w:rPr>
              <w:t>proxy</w:t>
            </w:r>
            <w:r w:rsidR="00CB7BDB">
              <w:rPr>
                <w:rFonts w:ascii="Calibri" w:hAnsi="Calibri" w:cs="Calibri"/>
              </w:rPr>
              <w:t xml:space="preserve"> indicators</w:t>
            </w:r>
            <w:r w:rsidR="00D7174C">
              <w:rPr>
                <w:rFonts w:ascii="Calibri" w:hAnsi="Calibri" w:cs="Calibri"/>
              </w:rPr>
              <w:t xml:space="preserve"> for </w:t>
            </w:r>
            <w:r w:rsidR="00B476A9">
              <w:rPr>
                <w:rFonts w:ascii="Calibri" w:hAnsi="Calibri" w:cs="Calibri"/>
              </w:rPr>
              <w:t xml:space="preserve">monitoring </w:t>
            </w:r>
            <w:r w:rsidR="001155E6">
              <w:rPr>
                <w:rFonts w:ascii="Calibri" w:hAnsi="Calibri" w:cs="Calibri"/>
              </w:rPr>
              <w:t>SNGP, therefore</w:t>
            </w:r>
            <w:r w:rsidR="00B476A9">
              <w:rPr>
                <w:rFonts w:ascii="Calibri" w:hAnsi="Calibri" w:cs="Calibri"/>
              </w:rPr>
              <w:t>,</w:t>
            </w:r>
            <w:r w:rsidR="00B92B43">
              <w:rPr>
                <w:rFonts w:ascii="Calibri" w:hAnsi="Calibri" w:cs="Calibri"/>
              </w:rPr>
              <w:t xml:space="preserve"> </w:t>
            </w:r>
            <w:r w:rsidR="00960EEF">
              <w:rPr>
                <w:rFonts w:ascii="Calibri" w:hAnsi="Calibri" w:cs="Calibri"/>
              </w:rPr>
              <w:t xml:space="preserve">funding from the MERL budget will contribute to SNP. </w:t>
            </w:r>
          </w:p>
          <w:p w14:paraId="2B018B9E" w14:textId="77777777" w:rsidR="005B5949" w:rsidRDefault="005B5949" w:rsidP="006B1960">
            <w:pPr>
              <w:rPr>
                <w:rFonts w:ascii="Calibri" w:hAnsi="Calibri" w:cs="Calibri"/>
              </w:rPr>
            </w:pPr>
          </w:p>
          <w:p w14:paraId="62D0BE37" w14:textId="565F31F5" w:rsidR="00540C87" w:rsidRPr="000342A4" w:rsidRDefault="00540C87" w:rsidP="006B1960">
            <w:pPr>
              <w:rPr>
                <w:rFonts w:ascii="Calibri" w:hAnsi="Calibri" w:cs="Calibri"/>
              </w:rPr>
            </w:pPr>
          </w:p>
        </w:tc>
        <w:tc>
          <w:tcPr>
            <w:tcW w:w="1619" w:type="dxa"/>
          </w:tcPr>
          <w:p w14:paraId="7D1E2D54" w14:textId="0D9E0279" w:rsidR="00540C87" w:rsidRPr="000342A4" w:rsidRDefault="00F50686" w:rsidP="006B1960">
            <w:pPr>
              <w:rPr>
                <w:rFonts w:ascii="Calibri" w:hAnsi="Calibri" w:cs="Calibri"/>
              </w:rPr>
            </w:pPr>
            <w:r>
              <w:rPr>
                <w:rFonts w:ascii="Calibri" w:hAnsi="Calibri" w:cs="Calibri"/>
              </w:rPr>
              <w:t>-</w:t>
            </w:r>
          </w:p>
        </w:tc>
      </w:tr>
      <w:tr w:rsidR="00C74653" w:rsidRPr="000342A4" w14:paraId="3DB4C144" w14:textId="77777777" w:rsidTr="001C60F5">
        <w:trPr>
          <w:trHeight w:val="2312"/>
        </w:trPr>
        <w:tc>
          <w:tcPr>
            <w:tcW w:w="900" w:type="dxa"/>
          </w:tcPr>
          <w:p w14:paraId="7384BB3D" w14:textId="7E6BC035" w:rsidR="00540C87" w:rsidRPr="002E4CAB" w:rsidRDefault="002E4CAB" w:rsidP="006B1960">
            <w:pPr>
              <w:jc w:val="both"/>
              <w:rPr>
                <w:b/>
                <w:bCs/>
              </w:rPr>
            </w:pPr>
            <w:r w:rsidRPr="002E4CAB">
              <w:rPr>
                <w:b/>
                <w:bCs/>
              </w:rPr>
              <w:t>R</w:t>
            </w:r>
            <w:r w:rsidR="00203780">
              <w:rPr>
                <w:b/>
                <w:bCs/>
              </w:rPr>
              <w:t>8</w:t>
            </w:r>
          </w:p>
        </w:tc>
        <w:tc>
          <w:tcPr>
            <w:tcW w:w="4258" w:type="dxa"/>
          </w:tcPr>
          <w:p w14:paraId="1D79B4C1" w14:textId="0984E684" w:rsidR="00540C87" w:rsidRPr="002E4CAB" w:rsidRDefault="00540C87" w:rsidP="00E41F15">
            <w:pPr>
              <w:rPr>
                <w:rFonts w:ascii="Calibri" w:hAnsi="Calibri" w:cs="Calibri"/>
                <w:b/>
                <w:bCs/>
                <w:lang w:val="en-AU"/>
              </w:rPr>
            </w:pPr>
            <w:r w:rsidRPr="002E4CAB">
              <w:rPr>
                <w:b/>
                <w:bCs/>
              </w:rPr>
              <w:t xml:space="preserve">The team has made recommendations in response to some specific changes to program focus, and to the MERL system, but also recommends that the adaptive decision-making process also be refreshed to ensure there is a more robust, documented and evidence-informed basis for adaptive decisions. </w:t>
            </w:r>
          </w:p>
        </w:tc>
        <w:tc>
          <w:tcPr>
            <w:tcW w:w="1971" w:type="dxa"/>
          </w:tcPr>
          <w:p w14:paraId="61180936" w14:textId="59829C22" w:rsidR="00540C87" w:rsidRPr="000342A4" w:rsidRDefault="000D47B2" w:rsidP="006B1960">
            <w:pPr>
              <w:pStyle w:val="NoSpacing"/>
              <w:jc w:val="both"/>
              <w:rPr>
                <w:rFonts w:cs="Calibri"/>
              </w:rPr>
            </w:pPr>
            <w:r>
              <w:rPr>
                <w:rFonts w:cs="Calibri"/>
              </w:rPr>
              <w:t>Agree</w:t>
            </w:r>
          </w:p>
        </w:tc>
        <w:tc>
          <w:tcPr>
            <w:tcW w:w="5413" w:type="dxa"/>
          </w:tcPr>
          <w:p w14:paraId="722636D4" w14:textId="1EC3B88B" w:rsidR="00540C87" w:rsidRPr="000342A4" w:rsidRDefault="007F5CFE" w:rsidP="006B1960">
            <w:pPr>
              <w:pStyle w:val="NoSpacing"/>
              <w:jc w:val="both"/>
              <w:rPr>
                <w:rFonts w:cs="Calibri"/>
              </w:rPr>
            </w:pPr>
            <w:r>
              <w:rPr>
                <w:rFonts w:cs="Calibri"/>
              </w:rPr>
              <w:t xml:space="preserve">The program will revisit </w:t>
            </w:r>
            <w:r w:rsidR="000627A3">
              <w:rPr>
                <w:rFonts w:cs="Calibri"/>
              </w:rPr>
              <w:t xml:space="preserve">its existing system and mechanism for </w:t>
            </w:r>
            <w:r w:rsidR="00381054">
              <w:rPr>
                <w:rFonts w:cs="Calibri"/>
              </w:rPr>
              <w:t xml:space="preserve">the adaptive decision-making </w:t>
            </w:r>
            <w:r w:rsidR="00C01977">
              <w:rPr>
                <w:rFonts w:cs="Calibri"/>
              </w:rPr>
              <w:t>process and</w:t>
            </w:r>
            <w:r w:rsidR="00381054">
              <w:rPr>
                <w:rFonts w:cs="Calibri"/>
              </w:rPr>
              <w:t xml:space="preserve"> revive it for better documentation and more </w:t>
            </w:r>
            <w:r w:rsidR="00AB0C64">
              <w:rPr>
                <w:rFonts w:cs="Calibri"/>
              </w:rPr>
              <w:t>evidence based</w:t>
            </w:r>
            <w:r w:rsidR="00381054">
              <w:rPr>
                <w:rFonts w:cs="Calibri"/>
              </w:rPr>
              <w:t xml:space="preserve">. </w:t>
            </w:r>
          </w:p>
        </w:tc>
        <w:tc>
          <w:tcPr>
            <w:tcW w:w="1619" w:type="dxa"/>
          </w:tcPr>
          <w:p w14:paraId="3F125788" w14:textId="5FA6BD43" w:rsidR="00540C87" w:rsidRPr="000342A4" w:rsidRDefault="00F10AC1" w:rsidP="006B1960">
            <w:pPr>
              <w:rPr>
                <w:rFonts w:ascii="Calibri" w:hAnsi="Calibri" w:cs="Calibri"/>
              </w:rPr>
            </w:pPr>
            <w:r w:rsidRPr="62733AC8">
              <w:rPr>
                <w:rFonts w:ascii="Calibri" w:hAnsi="Calibri" w:cs="Calibri"/>
              </w:rPr>
              <w:t>Jan</w:t>
            </w:r>
            <w:r>
              <w:rPr>
                <w:rFonts w:ascii="Calibri" w:hAnsi="Calibri" w:cs="Calibri"/>
              </w:rPr>
              <w:t>uary</w:t>
            </w:r>
            <w:r w:rsidRPr="582D06A4">
              <w:rPr>
                <w:rFonts w:ascii="Calibri" w:hAnsi="Calibri" w:cs="Calibri"/>
              </w:rPr>
              <w:t xml:space="preserve"> 2025 – Dec</w:t>
            </w:r>
            <w:r>
              <w:rPr>
                <w:rFonts w:ascii="Calibri" w:hAnsi="Calibri" w:cs="Calibri"/>
              </w:rPr>
              <w:t>ember</w:t>
            </w:r>
            <w:r w:rsidRPr="582D06A4">
              <w:rPr>
                <w:rFonts w:ascii="Calibri" w:hAnsi="Calibri" w:cs="Calibri"/>
              </w:rPr>
              <w:t xml:space="preserve"> 202</w:t>
            </w:r>
            <w:r w:rsidR="00A45EAA">
              <w:rPr>
                <w:rFonts w:ascii="Calibri" w:hAnsi="Calibri" w:cs="Calibri"/>
              </w:rPr>
              <w:t>6</w:t>
            </w:r>
          </w:p>
        </w:tc>
      </w:tr>
      <w:tr w:rsidR="00C74653" w:rsidRPr="000342A4" w14:paraId="0497F927" w14:textId="77777777" w:rsidTr="001C60F5">
        <w:trPr>
          <w:trHeight w:val="2447"/>
        </w:trPr>
        <w:tc>
          <w:tcPr>
            <w:tcW w:w="900" w:type="dxa"/>
          </w:tcPr>
          <w:p w14:paraId="68186067" w14:textId="7377CAF1" w:rsidR="00540C87" w:rsidRPr="00823398" w:rsidRDefault="002E4CAB" w:rsidP="006B1960">
            <w:r>
              <w:lastRenderedPageBreak/>
              <w:t>a</w:t>
            </w:r>
          </w:p>
        </w:tc>
        <w:tc>
          <w:tcPr>
            <w:tcW w:w="4258" w:type="dxa"/>
          </w:tcPr>
          <w:p w14:paraId="41FA75F4" w14:textId="6414B760" w:rsidR="00855A43" w:rsidRPr="00DD5470" w:rsidRDefault="00540C87" w:rsidP="00E41F15">
            <w:r w:rsidRPr="00823398">
              <w:t xml:space="preserve">A key feature which could enhance this aspect of the program would be an enhanced program advisory group, more fully constituted than the current loose grouping of individual specialists who are called on for specific tasks or advise. Instead, SNGP should consider creating a Strategy Advisory Group of men and women with diverse expertise and perspectives who can challenge the program and its strategic decisions. In this way, acting as ‘critical friends’ (not as an oversight or governance mechanism, though), the group could help ensure that program decisions are well-justified and align with an increasingly focused program in its final years. Several of the program’s existing ad hoc technical advisers may be ideal members of such a group, but other expertise would also be valuable, and the program should engage with the group regularly and systematically to seek their strategic advice and guidance. </w:t>
            </w:r>
          </w:p>
        </w:tc>
        <w:tc>
          <w:tcPr>
            <w:tcW w:w="1971" w:type="dxa"/>
          </w:tcPr>
          <w:p w14:paraId="408BEA0E" w14:textId="6FB3286E" w:rsidR="00540C87" w:rsidRPr="000342A4" w:rsidRDefault="00050F44" w:rsidP="006B1960">
            <w:pPr>
              <w:rPr>
                <w:rFonts w:ascii="Calibri" w:hAnsi="Calibri" w:cs="Calibri"/>
              </w:rPr>
            </w:pPr>
            <w:r>
              <w:rPr>
                <w:rFonts w:ascii="Calibri" w:hAnsi="Calibri" w:cs="Calibri"/>
              </w:rPr>
              <w:t>Agree</w:t>
            </w:r>
          </w:p>
        </w:tc>
        <w:tc>
          <w:tcPr>
            <w:tcW w:w="5413" w:type="dxa"/>
          </w:tcPr>
          <w:p w14:paraId="529F01D0" w14:textId="26380198" w:rsidR="00540C87" w:rsidRPr="000342A4" w:rsidRDefault="005806DA" w:rsidP="006B1960">
            <w:pPr>
              <w:pStyle w:val="NoSpacing"/>
              <w:jc w:val="both"/>
              <w:rPr>
                <w:rFonts w:cs="Calibri"/>
              </w:rPr>
            </w:pPr>
            <w:r w:rsidRPr="00C336F3">
              <w:rPr>
                <w:rFonts w:cs="Calibri"/>
              </w:rPr>
              <w:t xml:space="preserve">The </w:t>
            </w:r>
            <w:r w:rsidR="00F83A4B">
              <w:rPr>
                <w:rFonts w:cs="Calibri"/>
              </w:rPr>
              <w:t>p</w:t>
            </w:r>
            <w:r w:rsidRPr="00C336F3">
              <w:rPr>
                <w:rFonts w:cs="Calibri"/>
              </w:rPr>
              <w:t>rogram fully acknowledges the importance of</w:t>
            </w:r>
            <w:r w:rsidR="00DF6BCB">
              <w:rPr>
                <w:rFonts w:cs="Calibri"/>
              </w:rPr>
              <w:t xml:space="preserve"> having a group of technical experts to </w:t>
            </w:r>
            <w:r w:rsidR="00F87418">
              <w:rPr>
                <w:rFonts w:cs="Calibri"/>
              </w:rPr>
              <w:t>challenge the program and its strategic directions</w:t>
            </w:r>
            <w:r w:rsidR="00256CD9">
              <w:rPr>
                <w:rFonts w:cs="Calibri"/>
              </w:rPr>
              <w:t xml:space="preserve"> and will </w:t>
            </w:r>
            <w:r w:rsidR="003A62BC">
              <w:rPr>
                <w:rFonts w:cs="Calibri"/>
              </w:rPr>
              <w:t xml:space="preserve">identify technical experts to </w:t>
            </w:r>
            <w:r w:rsidR="00B834DF">
              <w:rPr>
                <w:rFonts w:cs="Calibri"/>
              </w:rPr>
              <w:t>act as</w:t>
            </w:r>
            <w:r w:rsidR="00B834DF" w:rsidRPr="00823398">
              <w:t xml:space="preserve"> ‘critical friends’</w:t>
            </w:r>
            <w:r w:rsidR="00B834DF">
              <w:t xml:space="preserve"> for SNGP.</w:t>
            </w:r>
          </w:p>
        </w:tc>
        <w:tc>
          <w:tcPr>
            <w:tcW w:w="1619" w:type="dxa"/>
          </w:tcPr>
          <w:p w14:paraId="39156387" w14:textId="13251C0B" w:rsidR="00540C87" w:rsidRPr="000342A4" w:rsidRDefault="003F6299" w:rsidP="006B1960">
            <w:pPr>
              <w:rPr>
                <w:rFonts w:ascii="Calibri" w:hAnsi="Calibri" w:cs="Calibri"/>
              </w:rPr>
            </w:pPr>
            <w:r w:rsidRPr="62733AC8">
              <w:rPr>
                <w:rFonts w:ascii="Calibri" w:hAnsi="Calibri" w:cs="Calibri"/>
              </w:rPr>
              <w:t>Jan</w:t>
            </w:r>
            <w:r>
              <w:rPr>
                <w:rFonts w:ascii="Calibri" w:hAnsi="Calibri" w:cs="Calibri"/>
              </w:rPr>
              <w:t>uary</w:t>
            </w:r>
            <w:r w:rsidRPr="582D06A4">
              <w:rPr>
                <w:rFonts w:ascii="Calibri" w:hAnsi="Calibri" w:cs="Calibri"/>
              </w:rPr>
              <w:t xml:space="preserve"> 2025 – Dec</w:t>
            </w:r>
            <w:r>
              <w:rPr>
                <w:rFonts w:ascii="Calibri" w:hAnsi="Calibri" w:cs="Calibri"/>
              </w:rPr>
              <w:t>ember</w:t>
            </w:r>
            <w:r w:rsidRPr="582D06A4">
              <w:rPr>
                <w:rFonts w:ascii="Calibri" w:hAnsi="Calibri" w:cs="Calibri"/>
              </w:rPr>
              <w:t xml:space="preserve"> 202</w:t>
            </w:r>
            <w:r w:rsidR="00A45EAA">
              <w:rPr>
                <w:rFonts w:ascii="Calibri" w:hAnsi="Calibri" w:cs="Calibri"/>
              </w:rPr>
              <w:t>6</w:t>
            </w:r>
          </w:p>
        </w:tc>
      </w:tr>
    </w:tbl>
    <w:p w14:paraId="43EA2B0A" w14:textId="77777777" w:rsidR="0081028F" w:rsidRPr="000342A4" w:rsidRDefault="0081028F" w:rsidP="006B1960">
      <w:pPr>
        <w:spacing w:after="0" w:line="240" w:lineRule="auto"/>
        <w:rPr>
          <w:rFonts w:ascii="Calibri" w:hAnsi="Calibri" w:cs="Calibri"/>
        </w:rPr>
      </w:pPr>
    </w:p>
    <w:sectPr w:rsidR="0081028F" w:rsidRPr="000342A4" w:rsidSect="00123948">
      <w:footerReference w:type="default" r:id="rId8"/>
      <w:pgSz w:w="15840" w:h="12240" w:orient="landscape"/>
      <w:pgMar w:top="1440" w:right="1440" w:bottom="1440" w:left="1555"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FBE3B" w14:textId="77777777" w:rsidR="00B15ECA" w:rsidRDefault="00B15ECA" w:rsidP="009D6D56">
      <w:pPr>
        <w:spacing w:after="0" w:line="240" w:lineRule="auto"/>
      </w:pPr>
      <w:r>
        <w:separator/>
      </w:r>
    </w:p>
  </w:endnote>
  <w:endnote w:type="continuationSeparator" w:id="0">
    <w:p w14:paraId="08BF8F35" w14:textId="77777777" w:rsidR="00B15ECA" w:rsidRDefault="00B15ECA" w:rsidP="009D6D56">
      <w:pPr>
        <w:spacing w:after="0" w:line="240" w:lineRule="auto"/>
      </w:pPr>
      <w:r>
        <w:continuationSeparator/>
      </w:r>
    </w:p>
  </w:endnote>
  <w:endnote w:type="continuationNotice" w:id="1">
    <w:p w14:paraId="7F0BC651" w14:textId="77777777" w:rsidR="00B15ECA" w:rsidRDefault="00B15E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555177"/>
      <w:docPartObj>
        <w:docPartGallery w:val="Page Numbers (Bottom of Page)"/>
        <w:docPartUnique/>
      </w:docPartObj>
    </w:sdtPr>
    <w:sdtEndPr>
      <w:rPr>
        <w:noProof/>
      </w:rPr>
    </w:sdtEndPr>
    <w:sdtContent>
      <w:p w14:paraId="063ADA03" w14:textId="61A8ADD8" w:rsidR="004D5CB1" w:rsidRDefault="004D5C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2F8DCE" w14:textId="77777777" w:rsidR="004D5CB1" w:rsidRDefault="004D5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F8F14" w14:textId="77777777" w:rsidR="00B15ECA" w:rsidRDefault="00B15ECA" w:rsidP="009D6D56">
      <w:pPr>
        <w:spacing w:after="0" w:line="240" w:lineRule="auto"/>
      </w:pPr>
      <w:r>
        <w:separator/>
      </w:r>
    </w:p>
  </w:footnote>
  <w:footnote w:type="continuationSeparator" w:id="0">
    <w:p w14:paraId="0E4604DD" w14:textId="77777777" w:rsidR="00B15ECA" w:rsidRDefault="00B15ECA" w:rsidP="009D6D56">
      <w:pPr>
        <w:spacing w:after="0" w:line="240" w:lineRule="auto"/>
      </w:pPr>
      <w:r>
        <w:continuationSeparator/>
      </w:r>
    </w:p>
  </w:footnote>
  <w:footnote w:type="continuationNotice" w:id="1">
    <w:p w14:paraId="2C4BBE49" w14:textId="77777777" w:rsidR="00B15ECA" w:rsidRDefault="00B15E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BB95"/>
    <w:multiLevelType w:val="hybridMultilevel"/>
    <w:tmpl w:val="C478E790"/>
    <w:lvl w:ilvl="0" w:tplc="2EA84C2C">
      <w:start w:val="1"/>
      <w:numFmt w:val="bullet"/>
      <w:lvlText w:val="-"/>
      <w:lvlJc w:val="left"/>
      <w:pPr>
        <w:ind w:left="720" w:hanging="360"/>
      </w:pPr>
      <w:rPr>
        <w:rFonts w:ascii="Aptos" w:hAnsi="Aptos" w:hint="default"/>
      </w:rPr>
    </w:lvl>
    <w:lvl w:ilvl="1" w:tplc="86640A86">
      <w:start w:val="1"/>
      <w:numFmt w:val="bullet"/>
      <w:lvlText w:val="o"/>
      <w:lvlJc w:val="left"/>
      <w:pPr>
        <w:ind w:left="1440" w:hanging="360"/>
      </w:pPr>
      <w:rPr>
        <w:rFonts w:ascii="Courier New" w:hAnsi="Courier New" w:hint="default"/>
      </w:rPr>
    </w:lvl>
    <w:lvl w:ilvl="2" w:tplc="13E6AD36">
      <w:start w:val="1"/>
      <w:numFmt w:val="bullet"/>
      <w:lvlText w:val=""/>
      <w:lvlJc w:val="left"/>
      <w:pPr>
        <w:ind w:left="2160" w:hanging="360"/>
      </w:pPr>
      <w:rPr>
        <w:rFonts w:ascii="Wingdings" w:hAnsi="Wingdings" w:hint="default"/>
      </w:rPr>
    </w:lvl>
    <w:lvl w:ilvl="3" w:tplc="69FC8218">
      <w:start w:val="1"/>
      <w:numFmt w:val="bullet"/>
      <w:lvlText w:val=""/>
      <w:lvlJc w:val="left"/>
      <w:pPr>
        <w:ind w:left="2880" w:hanging="360"/>
      </w:pPr>
      <w:rPr>
        <w:rFonts w:ascii="Symbol" w:hAnsi="Symbol" w:hint="default"/>
      </w:rPr>
    </w:lvl>
    <w:lvl w:ilvl="4" w:tplc="636CB30A">
      <w:start w:val="1"/>
      <w:numFmt w:val="bullet"/>
      <w:lvlText w:val="o"/>
      <w:lvlJc w:val="left"/>
      <w:pPr>
        <w:ind w:left="3600" w:hanging="360"/>
      </w:pPr>
      <w:rPr>
        <w:rFonts w:ascii="Courier New" w:hAnsi="Courier New" w:hint="default"/>
      </w:rPr>
    </w:lvl>
    <w:lvl w:ilvl="5" w:tplc="3CD2D17E">
      <w:start w:val="1"/>
      <w:numFmt w:val="bullet"/>
      <w:lvlText w:val=""/>
      <w:lvlJc w:val="left"/>
      <w:pPr>
        <w:ind w:left="4320" w:hanging="360"/>
      </w:pPr>
      <w:rPr>
        <w:rFonts w:ascii="Wingdings" w:hAnsi="Wingdings" w:hint="default"/>
      </w:rPr>
    </w:lvl>
    <w:lvl w:ilvl="6" w:tplc="58203C56">
      <w:start w:val="1"/>
      <w:numFmt w:val="bullet"/>
      <w:lvlText w:val=""/>
      <w:lvlJc w:val="left"/>
      <w:pPr>
        <w:ind w:left="5040" w:hanging="360"/>
      </w:pPr>
      <w:rPr>
        <w:rFonts w:ascii="Symbol" w:hAnsi="Symbol" w:hint="default"/>
      </w:rPr>
    </w:lvl>
    <w:lvl w:ilvl="7" w:tplc="21701C64">
      <w:start w:val="1"/>
      <w:numFmt w:val="bullet"/>
      <w:lvlText w:val="o"/>
      <w:lvlJc w:val="left"/>
      <w:pPr>
        <w:ind w:left="5760" w:hanging="360"/>
      </w:pPr>
      <w:rPr>
        <w:rFonts w:ascii="Courier New" w:hAnsi="Courier New" w:hint="default"/>
      </w:rPr>
    </w:lvl>
    <w:lvl w:ilvl="8" w:tplc="69D2FBE6">
      <w:start w:val="1"/>
      <w:numFmt w:val="bullet"/>
      <w:lvlText w:val=""/>
      <w:lvlJc w:val="left"/>
      <w:pPr>
        <w:ind w:left="6480" w:hanging="360"/>
      </w:pPr>
      <w:rPr>
        <w:rFonts w:ascii="Wingdings" w:hAnsi="Wingdings" w:hint="default"/>
      </w:rPr>
    </w:lvl>
  </w:abstractNum>
  <w:abstractNum w:abstractNumId="1" w15:restartNumberingAfterBreak="0">
    <w:nsid w:val="1E433A3A"/>
    <w:multiLevelType w:val="hybridMultilevel"/>
    <w:tmpl w:val="DAE29AFC"/>
    <w:lvl w:ilvl="0" w:tplc="65665FF6">
      <w:start w:val="1"/>
      <w:numFmt w:val="decimal"/>
      <w:pStyle w:val="Recommendationslist"/>
      <w:lvlText w:val="R%1."/>
      <w:lvlJc w:val="left"/>
      <w:pPr>
        <w:ind w:left="450" w:hanging="360"/>
      </w:pPr>
      <w:rPr>
        <w:rFonts w:asciiTheme="minorHAnsi" w:hAnsiTheme="minorHAnsi" w:cstheme="minorHAnsi" w:hint="default"/>
        <w:b/>
        <w:bCs w:val="0"/>
      </w:rPr>
    </w:lvl>
    <w:lvl w:ilvl="1" w:tplc="08090019">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 w15:restartNumberingAfterBreak="0">
    <w:nsid w:val="1EEC6345"/>
    <w:multiLevelType w:val="hybridMultilevel"/>
    <w:tmpl w:val="A7C84CBC"/>
    <w:lvl w:ilvl="0" w:tplc="5E160702">
      <w:start w:val="1"/>
      <w:numFmt w:val="bullet"/>
      <w:lvlText w:val="-"/>
      <w:lvlJc w:val="left"/>
      <w:pPr>
        <w:ind w:left="720" w:hanging="360"/>
      </w:pPr>
      <w:rPr>
        <w:rFonts w:ascii="Aptos" w:hAnsi="Aptos" w:hint="default"/>
      </w:rPr>
    </w:lvl>
    <w:lvl w:ilvl="1" w:tplc="299A71DC">
      <w:start w:val="1"/>
      <w:numFmt w:val="bullet"/>
      <w:lvlText w:val="o"/>
      <w:lvlJc w:val="left"/>
      <w:pPr>
        <w:ind w:left="1440" w:hanging="360"/>
      </w:pPr>
      <w:rPr>
        <w:rFonts w:ascii="Courier New" w:hAnsi="Courier New" w:hint="default"/>
      </w:rPr>
    </w:lvl>
    <w:lvl w:ilvl="2" w:tplc="7A0A6658">
      <w:start w:val="1"/>
      <w:numFmt w:val="bullet"/>
      <w:lvlText w:val=""/>
      <w:lvlJc w:val="left"/>
      <w:pPr>
        <w:ind w:left="2160" w:hanging="360"/>
      </w:pPr>
      <w:rPr>
        <w:rFonts w:ascii="Wingdings" w:hAnsi="Wingdings" w:hint="default"/>
      </w:rPr>
    </w:lvl>
    <w:lvl w:ilvl="3" w:tplc="BF58450E">
      <w:start w:val="1"/>
      <w:numFmt w:val="bullet"/>
      <w:lvlText w:val=""/>
      <w:lvlJc w:val="left"/>
      <w:pPr>
        <w:ind w:left="2880" w:hanging="360"/>
      </w:pPr>
      <w:rPr>
        <w:rFonts w:ascii="Symbol" w:hAnsi="Symbol" w:hint="default"/>
      </w:rPr>
    </w:lvl>
    <w:lvl w:ilvl="4" w:tplc="ABA8FE5C">
      <w:start w:val="1"/>
      <w:numFmt w:val="bullet"/>
      <w:lvlText w:val="o"/>
      <w:lvlJc w:val="left"/>
      <w:pPr>
        <w:ind w:left="3600" w:hanging="360"/>
      </w:pPr>
      <w:rPr>
        <w:rFonts w:ascii="Courier New" w:hAnsi="Courier New" w:hint="default"/>
      </w:rPr>
    </w:lvl>
    <w:lvl w:ilvl="5" w:tplc="BE9E29BA">
      <w:start w:val="1"/>
      <w:numFmt w:val="bullet"/>
      <w:lvlText w:val=""/>
      <w:lvlJc w:val="left"/>
      <w:pPr>
        <w:ind w:left="4320" w:hanging="360"/>
      </w:pPr>
      <w:rPr>
        <w:rFonts w:ascii="Wingdings" w:hAnsi="Wingdings" w:hint="default"/>
      </w:rPr>
    </w:lvl>
    <w:lvl w:ilvl="6" w:tplc="3D1E3ADE">
      <w:start w:val="1"/>
      <w:numFmt w:val="bullet"/>
      <w:lvlText w:val=""/>
      <w:lvlJc w:val="left"/>
      <w:pPr>
        <w:ind w:left="5040" w:hanging="360"/>
      </w:pPr>
      <w:rPr>
        <w:rFonts w:ascii="Symbol" w:hAnsi="Symbol" w:hint="default"/>
      </w:rPr>
    </w:lvl>
    <w:lvl w:ilvl="7" w:tplc="DDF4666A">
      <w:start w:val="1"/>
      <w:numFmt w:val="bullet"/>
      <w:lvlText w:val="o"/>
      <w:lvlJc w:val="left"/>
      <w:pPr>
        <w:ind w:left="5760" w:hanging="360"/>
      </w:pPr>
      <w:rPr>
        <w:rFonts w:ascii="Courier New" w:hAnsi="Courier New" w:hint="default"/>
      </w:rPr>
    </w:lvl>
    <w:lvl w:ilvl="8" w:tplc="50400282">
      <w:start w:val="1"/>
      <w:numFmt w:val="bullet"/>
      <w:lvlText w:val=""/>
      <w:lvlJc w:val="left"/>
      <w:pPr>
        <w:ind w:left="6480" w:hanging="360"/>
      </w:pPr>
      <w:rPr>
        <w:rFonts w:ascii="Wingdings" w:hAnsi="Wingdings" w:hint="default"/>
      </w:rPr>
    </w:lvl>
  </w:abstractNum>
  <w:abstractNum w:abstractNumId="3" w15:restartNumberingAfterBreak="0">
    <w:nsid w:val="61B4E3C2"/>
    <w:multiLevelType w:val="hybridMultilevel"/>
    <w:tmpl w:val="563C94F0"/>
    <w:lvl w:ilvl="0" w:tplc="49B89D4E">
      <w:start w:val="1"/>
      <w:numFmt w:val="bullet"/>
      <w:lvlText w:val="-"/>
      <w:lvlJc w:val="left"/>
      <w:pPr>
        <w:ind w:left="720" w:hanging="360"/>
      </w:pPr>
      <w:rPr>
        <w:rFonts w:ascii="Aptos" w:hAnsi="Aptos" w:hint="default"/>
      </w:rPr>
    </w:lvl>
    <w:lvl w:ilvl="1" w:tplc="5BBA5F76">
      <w:start w:val="1"/>
      <w:numFmt w:val="bullet"/>
      <w:lvlText w:val="o"/>
      <w:lvlJc w:val="left"/>
      <w:pPr>
        <w:ind w:left="1440" w:hanging="360"/>
      </w:pPr>
      <w:rPr>
        <w:rFonts w:ascii="Courier New" w:hAnsi="Courier New" w:hint="default"/>
      </w:rPr>
    </w:lvl>
    <w:lvl w:ilvl="2" w:tplc="BFBE8700">
      <w:start w:val="1"/>
      <w:numFmt w:val="bullet"/>
      <w:lvlText w:val=""/>
      <w:lvlJc w:val="left"/>
      <w:pPr>
        <w:ind w:left="2160" w:hanging="360"/>
      </w:pPr>
      <w:rPr>
        <w:rFonts w:ascii="Wingdings" w:hAnsi="Wingdings" w:hint="default"/>
      </w:rPr>
    </w:lvl>
    <w:lvl w:ilvl="3" w:tplc="91C0DB60">
      <w:start w:val="1"/>
      <w:numFmt w:val="bullet"/>
      <w:lvlText w:val=""/>
      <w:lvlJc w:val="left"/>
      <w:pPr>
        <w:ind w:left="2880" w:hanging="360"/>
      </w:pPr>
      <w:rPr>
        <w:rFonts w:ascii="Symbol" w:hAnsi="Symbol" w:hint="default"/>
      </w:rPr>
    </w:lvl>
    <w:lvl w:ilvl="4" w:tplc="9380FFF0">
      <w:start w:val="1"/>
      <w:numFmt w:val="bullet"/>
      <w:lvlText w:val="o"/>
      <w:lvlJc w:val="left"/>
      <w:pPr>
        <w:ind w:left="3600" w:hanging="360"/>
      </w:pPr>
      <w:rPr>
        <w:rFonts w:ascii="Courier New" w:hAnsi="Courier New" w:hint="default"/>
      </w:rPr>
    </w:lvl>
    <w:lvl w:ilvl="5" w:tplc="51BE7CA2">
      <w:start w:val="1"/>
      <w:numFmt w:val="bullet"/>
      <w:lvlText w:val=""/>
      <w:lvlJc w:val="left"/>
      <w:pPr>
        <w:ind w:left="4320" w:hanging="360"/>
      </w:pPr>
      <w:rPr>
        <w:rFonts w:ascii="Wingdings" w:hAnsi="Wingdings" w:hint="default"/>
      </w:rPr>
    </w:lvl>
    <w:lvl w:ilvl="6" w:tplc="EE98EE88">
      <w:start w:val="1"/>
      <w:numFmt w:val="bullet"/>
      <w:lvlText w:val=""/>
      <w:lvlJc w:val="left"/>
      <w:pPr>
        <w:ind w:left="5040" w:hanging="360"/>
      </w:pPr>
      <w:rPr>
        <w:rFonts w:ascii="Symbol" w:hAnsi="Symbol" w:hint="default"/>
      </w:rPr>
    </w:lvl>
    <w:lvl w:ilvl="7" w:tplc="9510147E">
      <w:start w:val="1"/>
      <w:numFmt w:val="bullet"/>
      <w:lvlText w:val="o"/>
      <w:lvlJc w:val="left"/>
      <w:pPr>
        <w:ind w:left="5760" w:hanging="360"/>
      </w:pPr>
      <w:rPr>
        <w:rFonts w:ascii="Courier New" w:hAnsi="Courier New" w:hint="default"/>
      </w:rPr>
    </w:lvl>
    <w:lvl w:ilvl="8" w:tplc="8D9AE996">
      <w:start w:val="1"/>
      <w:numFmt w:val="bullet"/>
      <w:lvlText w:val=""/>
      <w:lvlJc w:val="left"/>
      <w:pPr>
        <w:ind w:left="6480" w:hanging="360"/>
      </w:pPr>
      <w:rPr>
        <w:rFonts w:ascii="Wingdings" w:hAnsi="Wingdings" w:hint="default"/>
      </w:rPr>
    </w:lvl>
  </w:abstractNum>
  <w:abstractNum w:abstractNumId="4" w15:restartNumberingAfterBreak="0">
    <w:nsid w:val="7A764DF6"/>
    <w:multiLevelType w:val="hybridMultilevel"/>
    <w:tmpl w:val="FFFFFFFF"/>
    <w:lvl w:ilvl="0" w:tplc="E9B0946A">
      <w:start w:val="1"/>
      <w:numFmt w:val="bullet"/>
      <w:lvlText w:val="-"/>
      <w:lvlJc w:val="left"/>
      <w:pPr>
        <w:ind w:left="720" w:hanging="360"/>
      </w:pPr>
      <w:rPr>
        <w:rFonts w:ascii="Aptos" w:hAnsi="Aptos" w:hint="default"/>
      </w:rPr>
    </w:lvl>
    <w:lvl w:ilvl="1" w:tplc="20EAFF4E">
      <w:start w:val="1"/>
      <w:numFmt w:val="bullet"/>
      <w:lvlText w:val="o"/>
      <w:lvlJc w:val="left"/>
      <w:pPr>
        <w:ind w:left="1440" w:hanging="360"/>
      </w:pPr>
      <w:rPr>
        <w:rFonts w:ascii="Courier New" w:hAnsi="Courier New" w:hint="default"/>
      </w:rPr>
    </w:lvl>
    <w:lvl w:ilvl="2" w:tplc="E4D67D98">
      <w:start w:val="1"/>
      <w:numFmt w:val="bullet"/>
      <w:lvlText w:val=""/>
      <w:lvlJc w:val="left"/>
      <w:pPr>
        <w:ind w:left="2160" w:hanging="360"/>
      </w:pPr>
      <w:rPr>
        <w:rFonts w:ascii="Wingdings" w:hAnsi="Wingdings" w:hint="default"/>
      </w:rPr>
    </w:lvl>
    <w:lvl w:ilvl="3" w:tplc="C5D2B72A">
      <w:start w:val="1"/>
      <w:numFmt w:val="bullet"/>
      <w:lvlText w:val=""/>
      <w:lvlJc w:val="left"/>
      <w:pPr>
        <w:ind w:left="2880" w:hanging="360"/>
      </w:pPr>
      <w:rPr>
        <w:rFonts w:ascii="Symbol" w:hAnsi="Symbol" w:hint="default"/>
      </w:rPr>
    </w:lvl>
    <w:lvl w:ilvl="4" w:tplc="773C9472">
      <w:start w:val="1"/>
      <w:numFmt w:val="bullet"/>
      <w:lvlText w:val="o"/>
      <w:lvlJc w:val="left"/>
      <w:pPr>
        <w:ind w:left="3600" w:hanging="360"/>
      </w:pPr>
      <w:rPr>
        <w:rFonts w:ascii="Courier New" w:hAnsi="Courier New" w:hint="default"/>
      </w:rPr>
    </w:lvl>
    <w:lvl w:ilvl="5" w:tplc="744E4AA6">
      <w:start w:val="1"/>
      <w:numFmt w:val="bullet"/>
      <w:lvlText w:val=""/>
      <w:lvlJc w:val="left"/>
      <w:pPr>
        <w:ind w:left="4320" w:hanging="360"/>
      </w:pPr>
      <w:rPr>
        <w:rFonts w:ascii="Wingdings" w:hAnsi="Wingdings" w:hint="default"/>
      </w:rPr>
    </w:lvl>
    <w:lvl w:ilvl="6" w:tplc="39D4DB1E">
      <w:start w:val="1"/>
      <w:numFmt w:val="bullet"/>
      <w:lvlText w:val=""/>
      <w:lvlJc w:val="left"/>
      <w:pPr>
        <w:ind w:left="5040" w:hanging="360"/>
      </w:pPr>
      <w:rPr>
        <w:rFonts w:ascii="Symbol" w:hAnsi="Symbol" w:hint="default"/>
      </w:rPr>
    </w:lvl>
    <w:lvl w:ilvl="7" w:tplc="C366A262">
      <w:start w:val="1"/>
      <w:numFmt w:val="bullet"/>
      <w:lvlText w:val="o"/>
      <w:lvlJc w:val="left"/>
      <w:pPr>
        <w:ind w:left="5760" w:hanging="360"/>
      </w:pPr>
      <w:rPr>
        <w:rFonts w:ascii="Courier New" w:hAnsi="Courier New" w:hint="default"/>
      </w:rPr>
    </w:lvl>
    <w:lvl w:ilvl="8" w:tplc="26B6714A">
      <w:start w:val="1"/>
      <w:numFmt w:val="bullet"/>
      <w:lvlText w:val=""/>
      <w:lvlJc w:val="left"/>
      <w:pPr>
        <w:ind w:left="6480" w:hanging="360"/>
      </w:pPr>
      <w:rPr>
        <w:rFonts w:ascii="Wingdings" w:hAnsi="Wingdings" w:hint="default"/>
      </w:rPr>
    </w:lvl>
  </w:abstractNum>
  <w:num w:numId="1" w16cid:durableId="2134594162">
    <w:abstractNumId w:val="0"/>
  </w:num>
  <w:num w:numId="2" w16cid:durableId="1719429724">
    <w:abstractNumId w:val="3"/>
  </w:num>
  <w:num w:numId="3" w16cid:durableId="1213350333">
    <w:abstractNumId w:val="2"/>
  </w:num>
  <w:num w:numId="4" w16cid:durableId="1066730019">
    <w:abstractNumId w:val="1"/>
  </w:num>
  <w:num w:numId="5" w16cid:durableId="130118440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xMzYzMrM0MDU0MjdX0lEKTi0uzszPAykwrAUAINBiDCwAAAA="/>
  </w:docVars>
  <w:rsids>
    <w:rsidRoot w:val="0081028F"/>
    <w:rsid w:val="00000B44"/>
    <w:rsid w:val="000011A6"/>
    <w:rsid w:val="00001C29"/>
    <w:rsid w:val="00001EC4"/>
    <w:rsid w:val="00001F21"/>
    <w:rsid w:val="00001F56"/>
    <w:rsid w:val="0000206B"/>
    <w:rsid w:val="00002BFC"/>
    <w:rsid w:val="00003AA4"/>
    <w:rsid w:val="00003F2B"/>
    <w:rsid w:val="00005328"/>
    <w:rsid w:val="000067A0"/>
    <w:rsid w:val="00006B5C"/>
    <w:rsid w:val="000074EE"/>
    <w:rsid w:val="00007DB3"/>
    <w:rsid w:val="000112AD"/>
    <w:rsid w:val="00011AAC"/>
    <w:rsid w:val="000122C4"/>
    <w:rsid w:val="000129B6"/>
    <w:rsid w:val="00012A4A"/>
    <w:rsid w:val="00013106"/>
    <w:rsid w:val="00014178"/>
    <w:rsid w:val="00014A23"/>
    <w:rsid w:val="0001505E"/>
    <w:rsid w:val="000154E1"/>
    <w:rsid w:val="00015545"/>
    <w:rsid w:val="0001658F"/>
    <w:rsid w:val="000165B9"/>
    <w:rsid w:val="00016C89"/>
    <w:rsid w:val="00016D90"/>
    <w:rsid w:val="00016EDA"/>
    <w:rsid w:val="00016FC8"/>
    <w:rsid w:val="000172D5"/>
    <w:rsid w:val="00017578"/>
    <w:rsid w:val="0002020B"/>
    <w:rsid w:val="00020D63"/>
    <w:rsid w:val="00020FBA"/>
    <w:rsid w:val="00021293"/>
    <w:rsid w:val="00022C28"/>
    <w:rsid w:val="000232FB"/>
    <w:rsid w:val="00024040"/>
    <w:rsid w:val="000240E0"/>
    <w:rsid w:val="0002447C"/>
    <w:rsid w:val="00024EE3"/>
    <w:rsid w:val="00025B72"/>
    <w:rsid w:val="000265F1"/>
    <w:rsid w:val="00026B7F"/>
    <w:rsid w:val="00026C6D"/>
    <w:rsid w:val="00026DE1"/>
    <w:rsid w:val="000273FE"/>
    <w:rsid w:val="0002760F"/>
    <w:rsid w:val="00027E72"/>
    <w:rsid w:val="000308D6"/>
    <w:rsid w:val="00031D1A"/>
    <w:rsid w:val="00031F65"/>
    <w:rsid w:val="0003234F"/>
    <w:rsid w:val="0003368B"/>
    <w:rsid w:val="000337F2"/>
    <w:rsid w:val="000342A4"/>
    <w:rsid w:val="000342E3"/>
    <w:rsid w:val="00035D4D"/>
    <w:rsid w:val="000363EF"/>
    <w:rsid w:val="00036435"/>
    <w:rsid w:val="0003773F"/>
    <w:rsid w:val="00037EA3"/>
    <w:rsid w:val="000412BE"/>
    <w:rsid w:val="00041963"/>
    <w:rsid w:val="00041D9B"/>
    <w:rsid w:val="00041EC7"/>
    <w:rsid w:val="00041F61"/>
    <w:rsid w:val="00042159"/>
    <w:rsid w:val="0004243E"/>
    <w:rsid w:val="000430B2"/>
    <w:rsid w:val="000436C5"/>
    <w:rsid w:val="00044499"/>
    <w:rsid w:val="00045AE4"/>
    <w:rsid w:val="00046151"/>
    <w:rsid w:val="0004680E"/>
    <w:rsid w:val="00046E40"/>
    <w:rsid w:val="00047B55"/>
    <w:rsid w:val="00047F9D"/>
    <w:rsid w:val="00047FE8"/>
    <w:rsid w:val="0005086F"/>
    <w:rsid w:val="00050F44"/>
    <w:rsid w:val="00051297"/>
    <w:rsid w:val="00051C4F"/>
    <w:rsid w:val="00053049"/>
    <w:rsid w:val="00053542"/>
    <w:rsid w:val="00053944"/>
    <w:rsid w:val="00053BAB"/>
    <w:rsid w:val="00054617"/>
    <w:rsid w:val="00057455"/>
    <w:rsid w:val="00057C95"/>
    <w:rsid w:val="00057E14"/>
    <w:rsid w:val="0006024D"/>
    <w:rsid w:val="00060755"/>
    <w:rsid w:val="00060D2C"/>
    <w:rsid w:val="0006101F"/>
    <w:rsid w:val="00061125"/>
    <w:rsid w:val="000611B8"/>
    <w:rsid w:val="00061742"/>
    <w:rsid w:val="00061F2E"/>
    <w:rsid w:val="0006213A"/>
    <w:rsid w:val="000627A3"/>
    <w:rsid w:val="00062AEC"/>
    <w:rsid w:val="00062B82"/>
    <w:rsid w:val="00062C00"/>
    <w:rsid w:val="00062DFB"/>
    <w:rsid w:val="00063025"/>
    <w:rsid w:val="000633D9"/>
    <w:rsid w:val="000636F4"/>
    <w:rsid w:val="00063763"/>
    <w:rsid w:val="00064140"/>
    <w:rsid w:val="000644B7"/>
    <w:rsid w:val="0006540A"/>
    <w:rsid w:val="00065733"/>
    <w:rsid w:val="000658C8"/>
    <w:rsid w:val="000674A6"/>
    <w:rsid w:val="00067EF9"/>
    <w:rsid w:val="00067F02"/>
    <w:rsid w:val="000724EB"/>
    <w:rsid w:val="000729D2"/>
    <w:rsid w:val="000733D7"/>
    <w:rsid w:val="00073A04"/>
    <w:rsid w:val="00073C7B"/>
    <w:rsid w:val="00073CCD"/>
    <w:rsid w:val="0007401E"/>
    <w:rsid w:val="00074A75"/>
    <w:rsid w:val="00075366"/>
    <w:rsid w:val="0007625F"/>
    <w:rsid w:val="00076318"/>
    <w:rsid w:val="000778E4"/>
    <w:rsid w:val="00077E15"/>
    <w:rsid w:val="0008082E"/>
    <w:rsid w:val="00080C01"/>
    <w:rsid w:val="00082D29"/>
    <w:rsid w:val="000833F6"/>
    <w:rsid w:val="00084A84"/>
    <w:rsid w:val="00084F46"/>
    <w:rsid w:val="00084FB4"/>
    <w:rsid w:val="00085278"/>
    <w:rsid w:val="0008567E"/>
    <w:rsid w:val="00085A63"/>
    <w:rsid w:val="000865A3"/>
    <w:rsid w:val="00086715"/>
    <w:rsid w:val="0008692E"/>
    <w:rsid w:val="00086B8B"/>
    <w:rsid w:val="00086B9A"/>
    <w:rsid w:val="00086DD5"/>
    <w:rsid w:val="00086F90"/>
    <w:rsid w:val="000873EC"/>
    <w:rsid w:val="00092730"/>
    <w:rsid w:val="00093007"/>
    <w:rsid w:val="000934A6"/>
    <w:rsid w:val="00093F52"/>
    <w:rsid w:val="00094088"/>
    <w:rsid w:val="0009409A"/>
    <w:rsid w:val="000940DD"/>
    <w:rsid w:val="00094791"/>
    <w:rsid w:val="00094E09"/>
    <w:rsid w:val="00095F78"/>
    <w:rsid w:val="00097442"/>
    <w:rsid w:val="000A22E2"/>
    <w:rsid w:val="000A25A1"/>
    <w:rsid w:val="000A27F4"/>
    <w:rsid w:val="000A3BBE"/>
    <w:rsid w:val="000A3F41"/>
    <w:rsid w:val="000A5435"/>
    <w:rsid w:val="000A6EEF"/>
    <w:rsid w:val="000A7215"/>
    <w:rsid w:val="000B02C8"/>
    <w:rsid w:val="000B0AED"/>
    <w:rsid w:val="000B0D38"/>
    <w:rsid w:val="000B2526"/>
    <w:rsid w:val="000B346A"/>
    <w:rsid w:val="000B3621"/>
    <w:rsid w:val="000B3792"/>
    <w:rsid w:val="000B4355"/>
    <w:rsid w:val="000B451D"/>
    <w:rsid w:val="000B5247"/>
    <w:rsid w:val="000B5326"/>
    <w:rsid w:val="000B62D7"/>
    <w:rsid w:val="000B6446"/>
    <w:rsid w:val="000B65E4"/>
    <w:rsid w:val="000B6603"/>
    <w:rsid w:val="000B6BF5"/>
    <w:rsid w:val="000B7C04"/>
    <w:rsid w:val="000C0E28"/>
    <w:rsid w:val="000C0E3A"/>
    <w:rsid w:val="000C12F7"/>
    <w:rsid w:val="000C1515"/>
    <w:rsid w:val="000C1F0E"/>
    <w:rsid w:val="000C2653"/>
    <w:rsid w:val="000C2812"/>
    <w:rsid w:val="000C305A"/>
    <w:rsid w:val="000C3440"/>
    <w:rsid w:val="000C39E1"/>
    <w:rsid w:val="000C3D16"/>
    <w:rsid w:val="000C4501"/>
    <w:rsid w:val="000C6491"/>
    <w:rsid w:val="000C670C"/>
    <w:rsid w:val="000C6BE6"/>
    <w:rsid w:val="000D0E0C"/>
    <w:rsid w:val="000D1D44"/>
    <w:rsid w:val="000D1F3F"/>
    <w:rsid w:val="000D2493"/>
    <w:rsid w:val="000D3315"/>
    <w:rsid w:val="000D352D"/>
    <w:rsid w:val="000D440E"/>
    <w:rsid w:val="000D47B2"/>
    <w:rsid w:val="000D586D"/>
    <w:rsid w:val="000D5B95"/>
    <w:rsid w:val="000D6BF3"/>
    <w:rsid w:val="000D719C"/>
    <w:rsid w:val="000D72E0"/>
    <w:rsid w:val="000D741D"/>
    <w:rsid w:val="000D75BA"/>
    <w:rsid w:val="000D7645"/>
    <w:rsid w:val="000D7E42"/>
    <w:rsid w:val="000D7E62"/>
    <w:rsid w:val="000D7FBE"/>
    <w:rsid w:val="000E0900"/>
    <w:rsid w:val="000E09A8"/>
    <w:rsid w:val="000E1383"/>
    <w:rsid w:val="000E172C"/>
    <w:rsid w:val="000E178A"/>
    <w:rsid w:val="000E2564"/>
    <w:rsid w:val="000E263D"/>
    <w:rsid w:val="000E5ECC"/>
    <w:rsid w:val="000E6DEF"/>
    <w:rsid w:val="000E7011"/>
    <w:rsid w:val="000E7630"/>
    <w:rsid w:val="000E7A23"/>
    <w:rsid w:val="000E7FD3"/>
    <w:rsid w:val="000F048A"/>
    <w:rsid w:val="000F0DAA"/>
    <w:rsid w:val="000F119F"/>
    <w:rsid w:val="000F125C"/>
    <w:rsid w:val="000F1412"/>
    <w:rsid w:val="000F2DB6"/>
    <w:rsid w:val="000F3E36"/>
    <w:rsid w:val="000F3EA7"/>
    <w:rsid w:val="000F4085"/>
    <w:rsid w:val="000F43B0"/>
    <w:rsid w:val="000F49A4"/>
    <w:rsid w:val="000F4D97"/>
    <w:rsid w:val="000F59E4"/>
    <w:rsid w:val="000F5D4C"/>
    <w:rsid w:val="000F5F4D"/>
    <w:rsid w:val="000F6D84"/>
    <w:rsid w:val="000F6E36"/>
    <w:rsid w:val="000F76DC"/>
    <w:rsid w:val="000F7DF8"/>
    <w:rsid w:val="00102845"/>
    <w:rsid w:val="00102895"/>
    <w:rsid w:val="00102BB6"/>
    <w:rsid w:val="001031CE"/>
    <w:rsid w:val="001041B7"/>
    <w:rsid w:val="0010508A"/>
    <w:rsid w:val="0010640F"/>
    <w:rsid w:val="001064A4"/>
    <w:rsid w:val="001064C3"/>
    <w:rsid w:val="001069B1"/>
    <w:rsid w:val="00106B33"/>
    <w:rsid w:val="00107820"/>
    <w:rsid w:val="00107B52"/>
    <w:rsid w:val="001105C5"/>
    <w:rsid w:val="00110FC2"/>
    <w:rsid w:val="00112B63"/>
    <w:rsid w:val="001135D9"/>
    <w:rsid w:val="00113921"/>
    <w:rsid w:val="00115370"/>
    <w:rsid w:val="001155E6"/>
    <w:rsid w:val="0011572C"/>
    <w:rsid w:val="00116288"/>
    <w:rsid w:val="0011641A"/>
    <w:rsid w:val="001168A9"/>
    <w:rsid w:val="00116B1E"/>
    <w:rsid w:val="00117407"/>
    <w:rsid w:val="00120C3D"/>
    <w:rsid w:val="00121261"/>
    <w:rsid w:val="00122B15"/>
    <w:rsid w:val="00122B91"/>
    <w:rsid w:val="00122D4E"/>
    <w:rsid w:val="00123231"/>
    <w:rsid w:val="00123948"/>
    <w:rsid w:val="001239F7"/>
    <w:rsid w:val="001251E9"/>
    <w:rsid w:val="00125E68"/>
    <w:rsid w:val="00126146"/>
    <w:rsid w:val="00126AE1"/>
    <w:rsid w:val="001272A3"/>
    <w:rsid w:val="001274E6"/>
    <w:rsid w:val="0012784D"/>
    <w:rsid w:val="00127EA5"/>
    <w:rsid w:val="0013030A"/>
    <w:rsid w:val="00130506"/>
    <w:rsid w:val="00130FE9"/>
    <w:rsid w:val="00131BF2"/>
    <w:rsid w:val="00131EB1"/>
    <w:rsid w:val="00132222"/>
    <w:rsid w:val="00132803"/>
    <w:rsid w:val="001329B7"/>
    <w:rsid w:val="001329E0"/>
    <w:rsid w:val="00132EBE"/>
    <w:rsid w:val="001338C0"/>
    <w:rsid w:val="00133F18"/>
    <w:rsid w:val="001340EA"/>
    <w:rsid w:val="001342BC"/>
    <w:rsid w:val="001357B9"/>
    <w:rsid w:val="00135FCA"/>
    <w:rsid w:val="00137320"/>
    <w:rsid w:val="001402F3"/>
    <w:rsid w:val="00140515"/>
    <w:rsid w:val="00140757"/>
    <w:rsid w:val="00140BDD"/>
    <w:rsid w:val="00140EA5"/>
    <w:rsid w:val="00141D81"/>
    <w:rsid w:val="00142005"/>
    <w:rsid w:val="00142194"/>
    <w:rsid w:val="001424D6"/>
    <w:rsid w:val="00142D01"/>
    <w:rsid w:val="0014338F"/>
    <w:rsid w:val="001436FB"/>
    <w:rsid w:val="00143AC8"/>
    <w:rsid w:val="001447FF"/>
    <w:rsid w:val="00144A7B"/>
    <w:rsid w:val="00144D8E"/>
    <w:rsid w:val="001458A6"/>
    <w:rsid w:val="00145C53"/>
    <w:rsid w:val="001474B5"/>
    <w:rsid w:val="00147B61"/>
    <w:rsid w:val="00150008"/>
    <w:rsid w:val="001501A6"/>
    <w:rsid w:val="0015024C"/>
    <w:rsid w:val="0015027B"/>
    <w:rsid w:val="0015055A"/>
    <w:rsid w:val="001507C9"/>
    <w:rsid w:val="001509D2"/>
    <w:rsid w:val="00151092"/>
    <w:rsid w:val="001511B9"/>
    <w:rsid w:val="001528AF"/>
    <w:rsid w:val="0015355F"/>
    <w:rsid w:val="0015367F"/>
    <w:rsid w:val="001538BF"/>
    <w:rsid w:val="00153BD5"/>
    <w:rsid w:val="001540B4"/>
    <w:rsid w:val="001542EB"/>
    <w:rsid w:val="00154EFF"/>
    <w:rsid w:val="001554BC"/>
    <w:rsid w:val="00155DA6"/>
    <w:rsid w:val="00156C8A"/>
    <w:rsid w:val="00157524"/>
    <w:rsid w:val="0015798A"/>
    <w:rsid w:val="00162756"/>
    <w:rsid w:val="00162A8D"/>
    <w:rsid w:val="00163EE5"/>
    <w:rsid w:val="00164A5D"/>
    <w:rsid w:val="00166523"/>
    <w:rsid w:val="001668D7"/>
    <w:rsid w:val="00166BCE"/>
    <w:rsid w:val="00167575"/>
    <w:rsid w:val="00167BDF"/>
    <w:rsid w:val="00170F2E"/>
    <w:rsid w:val="00173605"/>
    <w:rsid w:val="00173E3A"/>
    <w:rsid w:val="0017472E"/>
    <w:rsid w:val="00174E26"/>
    <w:rsid w:val="00175659"/>
    <w:rsid w:val="00175CA6"/>
    <w:rsid w:val="00175D2D"/>
    <w:rsid w:val="001761AC"/>
    <w:rsid w:val="001761DA"/>
    <w:rsid w:val="0017641A"/>
    <w:rsid w:val="0018100C"/>
    <w:rsid w:val="00181315"/>
    <w:rsid w:val="001815A2"/>
    <w:rsid w:val="0018224B"/>
    <w:rsid w:val="00182D6C"/>
    <w:rsid w:val="00183125"/>
    <w:rsid w:val="001837B3"/>
    <w:rsid w:val="001841E7"/>
    <w:rsid w:val="001843A3"/>
    <w:rsid w:val="001843E1"/>
    <w:rsid w:val="001849AD"/>
    <w:rsid w:val="00184CC4"/>
    <w:rsid w:val="00184D9B"/>
    <w:rsid w:val="00185364"/>
    <w:rsid w:val="00185720"/>
    <w:rsid w:val="00185DEF"/>
    <w:rsid w:val="001862AF"/>
    <w:rsid w:val="00186700"/>
    <w:rsid w:val="00187337"/>
    <w:rsid w:val="00191634"/>
    <w:rsid w:val="00191BB4"/>
    <w:rsid w:val="00191DC4"/>
    <w:rsid w:val="00192E11"/>
    <w:rsid w:val="0019349F"/>
    <w:rsid w:val="0019383B"/>
    <w:rsid w:val="00193898"/>
    <w:rsid w:val="00193FA9"/>
    <w:rsid w:val="00194463"/>
    <w:rsid w:val="00194504"/>
    <w:rsid w:val="001949AA"/>
    <w:rsid w:val="00195D18"/>
    <w:rsid w:val="00196DFA"/>
    <w:rsid w:val="001976F9"/>
    <w:rsid w:val="00197769"/>
    <w:rsid w:val="001977E7"/>
    <w:rsid w:val="00197AF1"/>
    <w:rsid w:val="00197C91"/>
    <w:rsid w:val="00197CA3"/>
    <w:rsid w:val="001A0B03"/>
    <w:rsid w:val="001A1057"/>
    <w:rsid w:val="001A3130"/>
    <w:rsid w:val="001A41B9"/>
    <w:rsid w:val="001A4FAE"/>
    <w:rsid w:val="001A51C0"/>
    <w:rsid w:val="001A5627"/>
    <w:rsid w:val="001A5C81"/>
    <w:rsid w:val="001A6912"/>
    <w:rsid w:val="001A6DB6"/>
    <w:rsid w:val="001A7142"/>
    <w:rsid w:val="001A797C"/>
    <w:rsid w:val="001A7C62"/>
    <w:rsid w:val="001B0C38"/>
    <w:rsid w:val="001B13AC"/>
    <w:rsid w:val="001B14D8"/>
    <w:rsid w:val="001B1583"/>
    <w:rsid w:val="001B1B88"/>
    <w:rsid w:val="001B20E8"/>
    <w:rsid w:val="001B246C"/>
    <w:rsid w:val="001B2FAD"/>
    <w:rsid w:val="001B305A"/>
    <w:rsid w:val="001B3391"/>
    <w:rsid w:val="001B3727"/>
    <w:rsid w:val="001B3FAB"/>
    <w:rsid w:val="001B4551"/>
    <w:rsid w:val="001B4AEF"/>
    <w:rsid w:val="001B54A1"/>
    <w:rsid w:val="001B54F1"/>
    <w:rsid w:val="001B596E"/>
    <w:rsid w:val="001B5BE8"/>
    <w:rsid w:val="001B5BF8"/>
    <w:rsid w:val="001B5D3D"/>
    <w:rsid w:val="001B6855"/>
    <w:rsid w:val="001B77E9"/>
    <w:rsid w:val="001B7956"/>
    <w:rsid w:val="001B7AF7"/>
    <w:rsid w:val="001B7C45"/>
    <w:rsid w:val="001B7CF7"/>
    <w:rsid w:val="001B7E9F"/>
    <w:rsid w:val="001C2E0E"/>
    <w:rsid w:val="001C2E24"/>
    <w:rsid w:val="001C2F4A"/>
    <w:rsid w:val="001C39D6"/>
    <w:rsid w:val="001C4FC1"/>
    <w:rsid w:val="001C5253"/>
    <w:rsid w:val="001C5364"/>
    <w:rsid w:val="001C60F5"/>
    <w:rsid w:val="001C62F5"/>
    <w:rsid w:val="001C63D0"/>
    <w:rsid w:val="001C640A"/>
    <w:rsid w:val="001C6B70"/>
    <w:rsid w:val="001C7521"/>
    <w:rsid w:val="001D0574"/>
    <w:rsid w:val="001D0717"/>
    <w:rsid w:val="001D146A"/>
    <w:rsid w:val="001D1B80"/>
    <w:rsid w:val="001D277A"/>
    <w:rsid w:val="001D278C"/>
    <w:rsid w:val="001D2EDD"/>
    <w:rsid w:val="001D391A"/>
    <w:rsid w:val="001D4446"/>
    <w:rsid w:val="001D4513"/>
    <w:rsid w:val="001D45A5"/>
    <w:rsid w:val="001D6D48"/>
    <w:rsid w:val="001D768B"/>
    <w:rsid w:val="001D7A21"/>
    <w:rsid w:val="001E1359"/>
    <w:rsid w:val="001E1704"/>
    <w:rsid w:val="001E2209"/>
    <w:rsid w:val="001E297A"/>
    <w:rsid w:val="001E2B7F"/>
    <w:rsid w:val="001E3429"/>
    <w:rsid w:val="001E366E"/>
    <w:rsid w:val="001E4988"/>
    <w:rsid w:val="001E4EDA"/>
    <w:rsid w:val="001E5905"/>
    <w:rsid w:val="001E608E"/>
    <w:rsid w:val="001E6F6A"/>
    <w:rsid w:val="001E7933"/>
    <w:rsid w:val="001F0161"/>
    <w:rsid w:val="001F040D"/>
    <w:rsid w:val="001F07AA"/>
    <w:rsid w:val="001F0C2B"/>
    <w:rsid w:val="001F1372"/>
    <w:rsid w:val="001F147D"/>
    <w:rsid w:val="001F2521"/>
    <w:rsid w:val="001F2CB7"/>
    <w:rsid w:val="001F326C"/>
    <w:rsid w:val="001F33B4"/>
    <w:rsid w:val="001F3454"/>
    <w:rsid w:val="001F37C7"/>
    <w:rsid w:val="001F3D96"/>
    <w:rsid w:val="001F42C0"/>
    <w:rsid w:val="001F48AC"/>
    <w:rsid w:val="001F4CF5"/>
    <w:rsid w:val="001F55B5"/>
    <w:rsid w:val="001F792B"/>
    <w:rsid w:val="00200276"/>
    <w:rsid w:val="00200687"/>
    <w:rsid w:val="00200931"/>
    <w:rsid w:val="002009F0"/>
    <w:rsid w:val="002011C5"/>
    <w:rsid w:val="0020127B"/>
    <w:rsid w:val="00201BE4"/>
    <w:rsid w:val="0020232D"/>
    <w:rsid w:val="00203780"/>
    <w:rsid w:val="00203C3F"/>
    <w:rsid w:val="00203D08"/>
    <w:rsid w:val="002047AF"/>
    <w:rsid w:val="00205CC8"/>
    <w:rsid w:val="002060CE"/>
    <w:rsid w:val="002061D1"/>
    <w:rsid w:val="002062C1"/>
    <w:rsid w:val="00206404"/>
    <w:rsid w:val="00207513"/>
    <w:rsid w:val="002077EA"/>
    <w:rsid w:val="00207955"/>
    <w:rsid w:val="00207F31"/>
    <w:rsid w:val="00207F4D"/>
    <w:rsid w:val="00207FD5"/>
    <w:rsid w:val="00210AF6"/>
    <w:rsid w:val="00210C0B"/>
    <w:rsid w:val="00211357"/>
    <w:rsid w:val="00211F44"/>
    <w:rsid w:val="0021204A"/>
    <w:rsid w:val="00212D78"/>
    <w:rsid w:val="00212DA5"/>
    <w:rsid w:val="00213701"/>
    <w:rsid w:val="002140E9"/>
    <w:rsid w:val="00214136"/>
    <w:rsid w:val="00214F32"/>
    <w:rsid w:val="00215308"/>
    <w:rsid w:val="00217B0A"/>
    <w:rsid w:val="00220073"/>
    <w:rsid w:val="00220585"/>
    <w:rsid w:val="00220BF9"/>
    <w:rsid w:val="00220F73"/>
    <w:rsid w:val="00221103"/>
    <w:rsid w:val="00223245"/>
    <w:rsid w:val="0022493B"/>
    <w:rsid w:val="0022604C"/>
    <w:rsid w:val="002261F8"/>
    <w:rsid w:val="00226285"/>
    <w:rsid w:val="00226A68"/>
    <w:rsid w:val="00227DC0"/>
    <w:rsid w:val="0023017E"/>
    <w:rsid w:val="002309FE"/>
    <w:rsid w:val="00230D60"/>
    <w:rsid w:val="00230E11"/>
    <w:rsid w:val="00231081"/>
    <w:rsid w:val="00231AA8"/>
    <w:rsid w:val="00231BDF"/>
    <w:rsid w:val="0023247D"/>
    <w:rsid w:val="00232DF1"/>
    <w:rsid w:val="002341F1"/>
    <w:rsid w:val="002343A7"/>
    <w:rsid w:val="0023443E"/>
    <w:rsid w:val="00234A31"/>
    <w:rsid w:val="00234C19"/>
    <w:rsid w:val="002351FF"/>
    <w:rsid w:val="00236201"/>
    <w:rsid w:val="00236430"/>
    <w:rsid w:val="002365E9"/>
    <w:rsid w:val="00236ADD"/>
    <w:rsid w:val="00236D6F"/>
    <w:rsid w:val="00236D9E"/>
    <w:rsid w:val="00237327"/>
    <w:rsid w:val="002374C7"/>
    <w:rsid w:val="00240076"/>
    <w:rsid w:val="002402A1"/>
    <w:rsid w:val="00240C74"/>
    <w:rsid w:val="00240D3A"/>
    <w:rsid w:val="0024189F"/>
    <w:rsid w:val="00241DAB"/>
    <w:rsid w:val="00242C67"/>
    <w:rsid w:val="002435A8"/>
    <w:rsid w:val="00243885"/>
    <w:rsid w:val="00243FAF"/>
    <w:rsid w:val="002445AF"/>
    <w:rsid w:val="0024474A"/>
    <w:rsid w:val="00244D22"/>
    <w:rsid w:val="002457ED"/>
    <w:rsid w:val="00245825"/>
    <w:rsid w:val="002464FA"/>
    <w:rsid w:val="00246B95"/>
    <w:rsid w:val="00246E58"/>
    <w:rsid w:val="00247D0C"/>
    <w:rsid w:val="00247E64"/>
    <w:rsid w:val="002505A8"/>
    <w:rsid w:val="0025210A"/>
    <w:rsid w:val="00252283"/>
    <w:rsid w:val="00252429"/>
    <w:rsid w:val="00252DB2"/>
    <w:rsid w:val="00252EE9"/>
    <w:rsid w:val="002537D0"/>
    <w:rsid w:val="00254313"/>
    <w:rsid w:val="00254336"/>
    <w:rsid w:val="00254786"/>
    <w:rsid w:val="00255116"/>
    <w:rsid w:val="00255CFD"/>
    <w:rsid w:val="00255F90"/>
    <w:rsid w:val="002564BE"/>
    <w:rsid w:val="002568FF"/>
    <w:rsid w:val="00256C2C"/>
    <w:rsid w:val="00256CD9"/>
    <w:rsid w:val="00256DD4"/>
    <w:rsid w:val="00256EF9"/>
    <w:rsid w:val="00257154"/>
    <w:rsid w:val="002576D3"/>
    <w:rsid w:val="00257AE3"/>
    <w:rsid w:val="002611F8"/>
    <w:rsid w:val="00261260"/>
    <w:rsid w:val="002614D4"/>
    <w:rsid w:val="00261634"/>
    <w:rsid w:val="00262E78"/>
    <w:rsid w:val="00263794"/>
    <w:rsid w:val="0026472F"/>
    <w:rsid w:val="00265453"/>
    <w:rsid w:val="002659E2"/>
    <w:rsid w:val="002662B4"/>
    <w:rsid w:val="00266801"/>
    <w:rsid w:val="00266B39"/>
    <w:rsid w:val="00266BE2"/>
    <w:rsid w:val="00266F88"/>
    <w:rsid w:val="00270603"/>
    <w:rsid w:val="00270C82"/>
    <w:rsid w:val="00270CFB"/>
    <w:rsid w:val="0027113E"/>
    <w:rsid w:val="00271187"/>
    <w:rsid w:val="0027135F"/>
    <w:rsid w:val="00272E32"/>
    <w:rsid w:val="00274ACD"/>
    <w:rsid w:val="00274E66"/>
    <w:rsid w:val="00275F29"/>
    <w:rsid w:val="0027691F"/>
    <w:rsid w:val="00276B2A"/>
    <w:rsid w:val="0027737E"/>
    <w:rsid w:val="002776F4"/>
    <w:rsid w:val="002779C3"/>
    <w:rsid w:val="00277BF7"/>
    <w:rsid w:val="00277C19"/>
    <w:rsid w:val="00280644"/>
    <w:rsid w:val="00280C3B"/>
    <w:rsid w:val="0028198D"/>
    <w:rsid w:val="00281A18"/>
    <w:rsid w:val="00281C20"/>
    <w:rsid w:val="002824D4"/>
    <w:rsid w:val="00282B25"/>
    <w:rsid w:val="00283C74"/>
    <w:rsid w:val="0028415E"/>
    <w:rsid w:val="00284430"/>
    <w:rsid w:val="00284845"/>
    <w:rsid w:val="00285943"/>
    <w:rsid w:val="00285DFC"/>
    <w:rsid w:val="00286084"/>
    <w:rsid w:val="00287553"/>
    <w:rsid w:val="00287E1A"/>
    <w:rsid w:val="00292DC5"/>
    <w:rsid w:val="002930E8"/>
    <w:rsid w:val="00293214"/>
    <w:rsid w:val="00294266"/>
    <w:rsid w:val="00294AE3"/>
    <w:rsid w:val="00294D3E"/>
    <w:rsid w:val="00294DBF"/>
    <w:rsid w:val="002958D4"/>
    <w:rsid w:val="002965F9"/>
    <w:rsid w:val="00297501"/>
    <w:rsid w:val="00297851"/>
    <w:rsid w:val="00297BCA"/>
    <w:rsid w:val="00297FAB"/>
    <w:rsid w:val="002A01B0"/>
    <w:rsid w:val="002A0AC3"/>
    <w:rsid w:val="002A0ADD"/>
    <w:rsid w:val="002A1C7B"/>
    <w:rsid w:val="002A22FE"/>
    <w:rsid w:val="002A2376"/>
    <w:rsid w:val="002A2968"/>
    <w:rsid w:val="002A30E5"/>
    <w:rsid w:val="002A368A"/>
    <w:rsid w:val="002A3B74"/>
    <w:rsid w:val="002A3DD4"/>
    <w:rsid w:val="002A43B6"/>
    <w:rsid w:val="002A4B1D"/>
    <w:rsid w:val="002A4CA9"/>
    <w:rsid w:val="002A4FAC"/>
    <w:rsid w:val="002A51A7"/>
    <w:rsid w:val="002A51DC"/>
    <w:rsid w:val="002A6C33"/>
    <w:rsid w:val="002A6FAB"/>
    <w:rsid w:val="002B0091"/>
    <w:rsid w:val="002B02AD"/>
    <w:rsid w:val="002B0747"/>
    <w:rsid w:val="002B0F88"/>
    <w:rsid w:val="002B1679"/>
    <w:rsid w:val="002B1F87"/>
    <w:rsid w:val="002B2598"/>
    <w:rsid w:val="002B2C6A"/>
    <w:rsid w:val="002B2E37"/>
    <w:rsid w:val="002B3BAC"/>
    <w:rsid w:val="002B4119"/>
    <w:rsid w:val="002B4E70"/>
    <w:rsid w:val="002B5586"/>
    <w:rsid w:val="002B5AFC"/>
    <w:rsid w:val="002B69AE"/>
    <w:rsid w:val="002B6CF4"/>
    <w:rsid w:val="002B6E9C"/>
    <w:rsid w:val="002B7427"/>
    <w:rsid w:val="002B7A5B"/>
    <w:rsid w:val="002B7EBF"/>
    <w:rsid w:val="002C0290"/>
    <w:rsid w:val="002C1707"/>
    <w:rsid w:val="002C22A7"/>
    <w:rsid w:val="002C305B"/>
    <w:rsid w:val="002C41A0"/>
    <w:rsid w:val="002C496E"/>
    <w:rsid w:val="002C4A97"/>
    <w:rsid w:val="002C54A2"/>
    <w:rsid w:val="002C5778"/>
    <w:rsid w:val="002C5D21"/>
    <w:rsid w:val="002C6067"/>
    <w:rsid w:val="002C6B60"/>
    <w:rsid w:val="002C6BA0"/>
    <w:rsid w:val="002C727C"/>
    <w:rsid w:val="002C7DAF"/>
    <w:rsid w:val="002D0BE9"/>
    <w:rsid w:val="002D1027"/>
    <w:rsid w:val="002D1061"/>
    <w:rsid w:val="002D1118"/>
    <w:rsid w:val="002D166D"/>
    <w:rsid w:val="002D1927"/>
    <w:rsid w:val="002D1F13"/>
    <w:rsid w:val="002D2223"/>
    <w:rsid w:val="002D28ED"/>
    <w:rsid w:val="002D2B47"/>
    <w:rsid w:val="002D30E1"/>
    <w:rsid w:val="002D422E"/>
    <w:rsid w:val="002D5B57"/>
    <w:rsid w:val="002D678F"/>
    <w:rsid w:val="002D696E"/>
    <w:rsid w:val="002D6DF8"/>
    <w:rsid w:val="002D6E19"/>
    <w:rsid w:val="002D7387"/>
    <w:rsid w:val="002D764D"/>
    <w:rsid w:val="002D7A95"/>
    <w:rsid w:val="002D7F9B"/>
    <w:rsid w:val="002E0222"/>
    <w:rsid w:val="002E1BAA"/>
    <w:rsid w:val="002E1FA7"/>
    <w:rsid w:val="002E296E"/>
    <w:rsid w:val="002E2A27"/>
    <w:rsid w:val="002E33EF"/>
    <w:rsid w:val="002E349D"/>
    <w:rsid w:val="002E39B6"/>
    <w:rsid w:val="002E3A2B"/>
    <w:rsid w:val="002E3C69"/>
    <w:rsid w:val="002E3FE9"/>
    <w:rsid w:val="002E406A"/>
    <w:rsid w:val="002E40AE"/>
    <w:rsid w:val="002E457D"/>
    <w:rsid w:val="002E47A6"/>
    <w:rsid w:val="002E4CAB"/>
    <w:rsid w:val="002E4FEE"/>
    <w:rsid w:val="002E572B"/>
    <w:rsid w:val="002E59E7"/>
    <w:rsid w:val="002E6514"/>
    <w:rsid w:val="002E6C7E"/>
    <w:rsid w:val="002E78BE"/>
    <w:rsid w:val="002F0E0E"/>
    <w:rsid w:val="002F115D"/>
    <w:rsid w:val="002F1CFA"/>
    <w:rsid w:val="002F20D9"/>
    <w:rsid w:val="002F286B"/>
    <w:rsid w:val="002F2F61"/>
    <w:rsid w:val="002F358F"/>
    <w:rsid w:val="002F35B1"/>
    <w:rsid w:val="002F4771"/>
    <w:rsid w:val="002F49DE"/>
    <w:rsid w:val="002F5371"/>
    <w:rsid w:val="002F582E"/>
    <w:rsid w:val="002F58F8"/>
    <w:rsid w:val="002F69F2"/>
    <w:rsid w:val="002F6B1C"/>
    <w:rsid w:val="002F6D5D"/>
    <w:rsid w:val="002F71A6"/>
    <w:rsid w:val="002F7965"/>
    <w:rsid w:val="002F79FD"/>
    <w:rsid w:val="003015B3"/>
    <w:rsid w:val="00301A01"/>
    <w:rsid w:val="00302427"/>
    <w:rsid w:val="00303742"/>
    <w:rsid w:val="00303B04"/>
    <w:rsid w:val="0030456A"/>
    <w:rsid w:val="003059D9"/>
    <w:rsid w:val="003064FF"/>
    <w:rsid w:val="003068A6"/>
    <w:rsid w:val="00306B26"/>
    <w:rsid w:val="00306BD2"/>
    <w:rsid w:val="00307149"/>
    <w:rsid w:val="00307500"/>
    <w:rsid w:val="00307744"/>
    <w:rsid w:val="00310A8B"/>
    <w:rsid w:val="00310FDB"/>
    <w:rsid w:val="00311834"/>
    <w:rsid w:val="00311942"/>
    <w:rsid w:val="00312228"/>
    <w:rsid w:val="0031267E"/>
    <w:rsid w:val="00312C71"/>
    <w:rsid w:val="003137EF"/>
    <w:rsid w:val="00313E3C"/>
    <w:rsid w:val="0031431B"/>
    <w:rsid w:val="00315307"/>
    <w:rsid w:val="0031626C"/>
    <w:rsid w:val="003163C4"/>
    <w:rsid w:val="00316D1C"/>
    <w:rsid w:val="00317B05"/>
    <w:rsid w:val="00317B63"/>
    <w:rsid w:val="00320833"/>
    <w:rsid w:val="0032134F"/>
    <w:rsid w:val="003213CE"/>
    <w:rsid w:val="0032181E"/>
    <w:rsid w:val="00321D23"/>
    <w:rsid w:val="003230C5"/>
    <w:rsid w:val="00323906"/>
    <w:rsid w:val="00323CEF"/>
    <w:rsid w:val="0032473C"/>
    <w:rsid w:val="00324E57"/>
    <w:rsid w:val="00324F84"/>
    <w:rsid w:val="00325956"/>
    <w:rsid w:val="0032689C"/>
    <w:rsid w:val="00326999"/>
    <w:rsid w:val="00326B40"/>
    <w:rsid w:val="00330989"/>
    <w:rsid w:val="003322BC"/>
    <w:rsid w:val="00332EA2"/>
    <w:rsid w:val="00333A2E"/>
    <w:rsid w:val="003349D5"/>
    <w:rsid w:val="00335A07"/>
    <w:rsid w:val="00335F56"/>
    <w:rsid w:val="00336B45"/>
    <w:rsid w:val="00336BCE"/>
    <w:rsid w:val="00336E8F"/>
    <w:rsid w:val="003372CD"/>
    <w:rsid w:val="003375B4"/>
    <w:rsid w:val="0033789D"/>
    <w:rsid w:val="0034009F"/>
    <w:rsid w:val="003401DB"/>
    <w:rsid w:val="0034078E"/>
    <w:rsid w:val="00340F98"/>
    <w:rsid w:val="0034245E"/>
    <w:rsid w:val="00342492"/>
    <w:rsid w:val="003428C5"/>
    <w:rsid w:val="0034303D"/>
    <w:rsid w:val="00343727"/>
    <w:rsid w:val="00344134"/>
    <w:rsid w:val="00345A4D"/>
    <w:rsid w:val="00345F6B"/>
    <w:rsid w:val="003465DC"/>
    <w:rsid w:val="00346CA0"/>
    <w:rsid w:val="003471DC"/>
    <w:rsid w:val="00347938"/>
    <w:rsid w:val="0035187C"/>
    <w:rsid w:val="00351F48"/>
    <w:rsid w:val="0035214F"/>
    <w:rsid w:val="00352700"/>
    <w:rsid w:val="00352850"/>
    <w:rsid w:val="0035354B"/>
    <w:rsid w:val="00354193"/>
    <w:rsid w:val="00354516"/>
    <w:rsid w:val="0035507E"/>
    <w:rsid w:val="0035532F"/>
    <w:rsid w:val="00355C47"/>
    <w:rsid w:val="00355E37"/>
    <w:rsid w:val="00356C86"/>
    <w:rsid w:val="00357C37"/>
    <w:rsid w:val="00357D30"/>
    <w:rsid w:val="00360E7F"/>
    <w:rsid w:val="0036121F"/>
    <w:rsid w:val="00361430"/>
    <w:rsid w:val="00361DD3"/>
    <w:rsid w:val="003624DE"/>
    <w:rsid w:val="00362B83"/>
    <w:rsid w:val="003633A5"/>
    <w:rsid w:val="00364010"/>
    <w:rsid w:val="00365A09"/>
    <w:rsid w:val="00365A4B"/>
    <w:rsid w:val="00365A66"/>
    <w:rsid w:val="00365E79"/>
    <w:rsid w:val="00365FC7"/>
    <w:rsid w:val="0036654F"/>
    <w:rsid w:val="0036697D"/>
    <w:rsid w:val="003678A7"/>
    <w:rsid w:val="00367D9B"/>
    <w:rsid w:val="00370028"/>
    <w:rsid w:val="003708B4"/>
    <w:rsid w:val="00370D1E"/>
    <w:rsid w:val="00371B94"/>
    <w:rsid w:val="00371D0F"/>
    <w:rsid w:val="00373181"/>
    <w:rsid w:val="00373E7A"/>
    <w:rsid w:val="00373F3F"/>
    <w:rsid w:val="00376FA3"/>
    <w:rsid w:val="00377E99"/>
    <w:rsid w:val="00381054"/>
    <w:rsid w:val="00381879"/>
    <w:rsid w:val="00381ADF"/>
    <w:rsid w:val="00381D69"/>
    <w:rsid w:val="003824B6"/>
    <w:rsid w:val="00382BC4"/>
    <w:rsid w:val="003834BF"/>
    <w:rsid w:val="00383F5D"/>
    <w:rsid w:val="00385C17"/>
    <w:rsid w:val="0038629A"/>
    <w:rsid w:val="00386538"/>
    <w:rsid w:val="00386E25"/>
    <w:rsid w:val="00386E99"/>
    <w:rsid w:val="00386ECF"/>
    <w:rsid w:val="00387B47"/>
    <w:rsid w:val="0039013C"/>
    <w:rsid w:val="00390E08"/>
    <w:rsid w:val="00390EB7"/>
    <w:rsid w:val="0039268F"/>
    <w:rsid w:val="003935D3"/>
    <w:rsid w:val="003940BB"/>
    <w:rsid w:val="00394F3D"/>
    <w:rsid w:val="00394FE2"/>
    <w:rsid w:val="0039526F"/>
    <w:rsid w:val="00395E36"/>
    <w:rsid w:val="00396331"/>
    <w:rsid w:val="00397532"/>
    <w:rsid w:val="00397924"/>
    <w:rsid w:val="003A0EAA"/>
    <w:rsid w:val="003A13ED"/>
    <w:rsid w:val="003A1C83"/>
    <w:rsid w:val="003A1F7E"/>
    <w:rsid w:val="003A2205"/>
    <w:rsid w:val="003A254A"/>
    <w:rsid w:val="003A278E"/>
    <w:rsid w:val="003A4D6B"/>
    <w:rsid w:val="003A55B1"/>
    <w:rsid w:val="003A5E22"/>
    <w:rsid w:val="003A5EB8"/>
    <w:rsid w:val="003A625C"/>
    <w:rsid w:val="003A62BC"/>
    <w:rsid w:val="003A62E1"/>
    <w:rsid w:val="003A64BB"/>
    <w:rsid w:val="003A6963"/>
    <w:rsid w:val="003A73E0"/>
    <w:rsid w:val="003A7E02"/>
    <w:rsid w:val="003B032A"/>
    <w:rsid w:val="003B21BE"/>
    <w:rsid w:val="003B25B4"/>
    <w:rsid w:val="003B2775"/>
    <w:rsid w:val="003B2898"/>
    <w:rsid w:val="003B2B48"/>
    <w:rsid w:val="003B2E7B"/>
    <w:rsid w:val="003B3498"/>
    <w:rsid w:val="003B4993"/>
    <w:rsid w:val="003B4D33"/>
    <w:rsid w:val="003B5081"/>
    <w:rsid w:val="003B5B2D"/>
    <w:rsid w:val="003B5E76"/>
    <w:rsid w:val="003B60F5"/>
    <w:rsid w:val="003B62A3"/>
    <w:rsid w:val="003B6DA3"/>
    <w:rsid w:val="003B6FCC"/>
    <w:rsid w:val="003B7F9E"/>
    <w:rsid w:val="003B7FF3"/>
    <w:rsid w:val="003C03DA"/>
    <w:rsid w:val="003C108F"/>
    <w:rsid w:val="003C2E45"/>
    <w:rsid w:val="003C37E0"/>
    <w:rsid w:val="003C3FF8"/>
    <w:rsid w:val="003C42C2"/>
    <w:rsid w:val="003C4379"/>
    <w:rsid w:val="003C461A"/>
    <w:rsid w:val="003C554D"/>
    <w:rsid w:val="003C561F"/>
    <w:rsid w:val="003C58F2"/>
    <w:rsid w:val="003C5ADB"/>
    <w:rsid w:val="003C6109"/>
    <w:rsid w:val="003C67CE"/>
    <w:rsid w:val="003C783E"/>
    <w:rsid w:val="003D056D"/>
    <w:rsid w:val="003D1E7D"/>
    <w:rsid w:val="003D25DA"/>
    <w:rsid w:val="003D2A46"/>
    <w:rsid w:val="003D2F65"/>
    <w:rsid w:val="003D36C5"/>
    <w:rsid w:val="003D3EA8"/>
    <w:rsid w:val="003D3EF2"/>
    <w:rsid w:val="003D3F0D"/>
    <w:rsid w:val="003D3FF6"/>
    <w:rsid w:val="003D547D"/>
    <w:rsid w:val="003D6638"/>
    <w:rsid w:val="003D6C77"/>
    <w:rsid w:val="003D6E35"/>
    <w:rsid w:val="003D7C45"/>
    <w:rsid w:val="003D7C7A"/>
    <w:rsid w:val="003D7D33"/>
    <w:rsid w:val="003D7D8F"/>
    <w:rsid w:val="003E0432"/>
    <w:rsid w:val="003E06AF"/>
    <w:rsid w:val="003E07BD"/>
    <w:rsid w:val="003E0DE8"/>
    <w:rsid w:val="003E11C0"/>
    <w:rsid w:val="003E253D"/>
    <w:rsid w:val="003E286B"/>
    <w:rsid w:val="003E2DA3"/>
    <w:rsid w:val="003E3145"/>
    <w:rsid w:val="003E3250"/>
    <w:rsid w:val="003E3CCD"/>
    <w:rsid w:val="003E3DDC"/>
    <w:rsid w:val="003E40BE"/>
    <w:rsid w:val="003E4BF3"/>
    <w:rsid w:val="003E5074"/>
    <w:rsid w:val="003E555D"/>
    <w:rsid w:val="003E58DE"/>
    <w:rsid w:val="003E5990"/>
    <w:rsid w:val="003E5A6C"/>
    <w:rsid w:val="003E65FE"/>
    <w:rsid w:val="003E6DB8"/>
    <w:rsid w:val="003E7159"/>
    <w:rsid w:val="003E755F"/>
    <w:rsid w:val="003E7B93"/>
    <w:rsid w:val="003F026D"/>
    <w:rsid w:val="003F03EC"/>
    <w:rsid w:val="003F1B1A"/>
    <w:rsid w:val="003F2173"/>
    <w:rsid w:val="003F2357"/>
    <w:rsid w:val="003F270D"/>
    <w:rsid w:val="003F3A5E"/>
    <w:rsid w:val="003F406A"/>
    <w:rsid w:val="003F4F58"/>
    <w:rsid w:val="003F5DBE"/>
    <w:rsid w:val="003F5EB9"/>
    <w:rsid w:val="003F5EDF"/>
    <w:rsid w:val="003F6076"/>
    <w:rsid w:val="003F6299"/>
    <w:rsid w:val="003F6543"/>
    <w:rsid w:val="003F6CC1"/>
    <w:rsid w:val="003F6F30"/>
    <w:rsid w:val="003F7827"/>
    <w:rsid w:val="003F7F91"/>
    <w:rsid w:val="00400238"/>
    <w:rsid w:val="0040026A"/>
    <w:rsid w:val="00400C52"/>
    <w:rsid w:val="004019FB"/>
    <w:rsid w:val="00401AA3"/>
    <w:rsid w:val="00401C12"/>
    <w:rsid w:val="00402471"/>
    <w:rsid w:val="004025A7"/>
    <w:rsid w:val="004028BB"/>
    <w:rsid w:val="00402A9F"/>
    <w:rsid w:val="00402EBA"/>
    <w:rsid w:val="0040334A"/>
    <w:rsid w:val="00403F6E"/>
    <w:rsid w:val="0040630C"/>
    <w:rsid w:val="004063D1"/>
    <w:rsid w:val="00406955"/>
    <w:rsid w:val="0040731C"/>
    <w:rsid w:val="00407AD3"/>
    <w:rsid w:val="004106AD"/>
    <w:rsid w:val="00410774"/>
    <w:rsid w:val="00410C34"/>
    <w:rsid w:val="004111CA"/>
    <w:rsid w:val="00411325"/>
    <w:rsid w:val="004113A3"/>
    <w:rsid w:val="00412220"/>
    <w:rsid w:val="004128D2"/>
    <w:rsid w:val="00412B59"/>
    <w:rsid w:val="00413D5B"/>
    <w:rsid w:val="00414741"/>
    <w:rsid w:val="00414CCB"/>
    <w:rsid w:val="00414F75"/>
    <w:rsid w:val="00415738"/>
    <w:rsid w:val="0041651C"/>
    <w:rsid w:val="004169D6"/>
    <w:rsid w:val="0041746D"/>
    <w:rsid w:val="00417559"/>
    <w:rsid w:val="00417B32"/>
    <w:rsid w:val="004200EF"/>
    <w:rsid w:val="00420775"/>
    <w:rsid w:val="00421BE6"/>
    <w:rsid w:val="00423080"/>
    <w:rsid w:val="004230CD"/>
    <w:rsid w:val="0042322D"/>
    <w:rsid w:val="00423AF3"/>
    <w:rsid w:val="00423FD6"/>
    <w:rsid w:val="00424140"/>
    <w:rsid w:val="00425406"/>
    <w:rsid w:val="00425E00"/>
    <w:rsid w:val="00425FC7"/>
    <w:rsid w:val="004264F8"/>
    <w:rsid w:val="00426717"/>
    <w:rsid w:val="004267E2"/>
    <w:rsid w:val="004273E9"/>
    <w:rsid w:val="00427478"/>
    <w:rsid w:val="0042750B"/>
    <w:rsid w:val="00427DA9"/>
    <w:rsid w:val="00427EFC"/>
    <w:rsid w:val="00430482"/>
    <w:rsid w:val="0043101B"/>
    <w:rsid w:val="004313E7"/>
    <w:rsid w:val="00432AB2"/>
    <w:rsid w:val="004340BA"/>
    <w:rsid w:val="00434FC2"/>
    <w:rsid w:val="00435771"/>
    <w:rsid w:val="00436604"/>
    <w:rsid w:val="00437776"/>
    <w:rsid w:val="00437890"/>
    <w:rsid w:val="00437B41"/>
    <w:rsid w:val="00437E01"/>
    <w:rsid w:val="00437FE6"/>
    <w:rsid w:val="0044015D"/>
    <w:rsid w:val="00441013"/>
    <w:rsid w:val="00441E1B"/>
    <w:rsid w:val="00441F9B"/>
    <w:rsid w:val="0044232E"/>
    <w:rsid w:val="004426BC"/>
    <w:rsid w:val="00443E0D"/>
    <w:rsid w:val="004441DA"/>
    <w:rsid w:val="004441DD"/>
    <w:rsid w:val="00444BE5"/>
    <w:rsid w:val="004450DA"/>
    <w:rsid w:val="0044562B"/>
    <w:rsid w:val="0044576D"/>
    <w:rsid w:val="00446BAE"/>
    <w:rsid w:val="00446EBD"/>
    <w:rsid w:val="00446F9A"/>
    <w:rsid w:val="00447AD3"/>
    <w:rsid w:val="00450D3D"/>
    <w:rsid w:val="0045139D"/>
    <w:rsid w:val="0045169A"/>
    <w:rsid w:val="00451721"/>
    <w:rsid w:val="00451D05"/>
    <w:rsid w:val="00452369"/>
    <w:rsid w:val="004523D9"/>
    <w:rsid w:val="00452413"/>
    <w:rsid w:val="00452B1E"/>
    <w:rsid w:val="00453032"/>
    <w:rsid w:val="00453856"/>
    <w:rsid w:val="00453D92"/>
    <w:rsid w:val="004545AA"/>
    <w:rsid w:val="004546AF"/>
    <w:rsid w:val="00454842"/>
    <w:rsid w:val="00454896"/>
    <w:rsid w:val="0045553A"/>
    <w:rsid w:val="004556F9"/>
    <w:rsid w:val="004564C8"/>
    <w:rsid w:val="0045662A"/>
    <w:rsid w:val="00456EEB"/>
    <w:rsid w:val="004570CA"/>
    <w:rsid w:val="004570F1"/>
    <w:rsid w:val="00457862"/>
    <w:rsid w:val="00457B8E"/>
    <w:rsid w:val="00460338"/>
    <w:rsid w:val="00460417"/>
    <w:rsid w:val="00460618"/>
    <w:rsid w:val="00461431"/>
    <w:rsid w:val="00461AE0"/>
    <w:rsid w:val="004623A2"/>
    <w:rsid w:val="00462765"/>
    <w:rsid w:val="00462A97"/>
    <w:rsid w:val="00464D6B"/>
    <w:rsid w:val="00465453"/>
    <w:rsid w:val="0046585C"/>
    <w:rsid w:val="00465C42"/>
    <w:rsid w:val="00466EFE"/>
    <w:rsid w:val="00467A07"/>
    <w:rsid w:val="00467DFE"/>
    <w:rsid w:val="00467E3F"/>
    <w:rsid w:val="00470238"/>
    <w:rsid w:val="0047059D"/>
    <w:rsid w:val="00470AE7"/>
    <w:rsid w:val="00470C47"/>
    <w:rsid w:val="00471382"/>
    <w:rsid w:val="00471B1C"/>
    <w:rsid w:val="00471F4B"/>
    <w:rsid w:val="00472B38"/>
    <w:rsid w:val="00472CFD"/>
    <w:rsid w:val="00473457"/>
    <w:rsid w:val="00473C45"/>
    <w:rsid w:val="00475290"/>
    <w:rsid w:val="00475624"/>
    <w:rsid w:val="0047662B"/>
    <w:rsid w:val="00476636"/>
    <w:rsid w:val="0047710B"/>
    <w:rsid w:val="004772B1"/>
    <w:rsid w:val="004775F1"/>
    <w:rsid w:val="00477729"/>
    <w:rsid w:val="00480305"/>
    <w:rsid w:val="00480C65"/>
    <w:rsid w:val="00480CBB"/>
    <w:rsid w:val="00481914"/>
    <w:rsid w:val="00482573"/>
    <w:rsid w:val="00483AA8"/>
    <w:rsid w:val="00483C7D"/>
    <w:rsid w:val="00483F19"/>
    <w:rsid w:val="00484245"/>
    <w:rsid w:val="004854FA"/>
    <w:rsid w:val="004857EC"/>
    <w:rsid w:val="0048590D"/>
    <w:rsid w:val="004863DB"/>
    <w:rsid w:val="00486472"/>
    <w:rsid w:val="00486701"/>
    <w:rsid w:val="0049052E"/>
    <w:rsid w:val="0049054A"/>
    <w:rsid w:val="00490930"/>
    <w:rsid w:val="00490C56"/>
    <w:rsid w:val="00491E7C"/>
    <w:rsid w:val="00492264"/>
    <w:rsid w:val="0049228B"/>
    <w:rsid w:val="00493311"/>
    <w:rsid w:val="0049337E"/>
    <w:rsid w:val="004939E7"/>
    <w:rsid w:val="004943BD"/>
    <w:rsid w:val="00494717"/>
    <w:rsid w:val="00495682"/>
    <w:rsid w:val="00495FCD"/>
    <w:rsid w:val="0049737B"/>
    <w:rsid w:val="004976F9"/>
    <w:rsid w:val="004979AE"/>
    <w:rsid w:val="004A02E2"/>
    <w:rsid w:val="004A0B73"/>
    <w:rsid w:val="004A1488"/>
    <w:rsid w:val="004A1E3C"/>
    <w:rsid w:val="004A27B3"/>
    <w:rsid w:val="004A2F0D"/>
    <w:rsid w:val="004A3C77"/>
    <w:rsid w:val="004A4F96"/>
    <w:rsid w:val="004A51C5"/>
    <w:rsid w:val="004A5581"/>
    <w:rsid w:val="004A5A13"/>
    <w:rsid w:val="004A6B51"/>
    <w:rsid w:val="004A73DF"/>
    <w:rsid w:val="004A7607"/>
    <w:rsid w:val="004A7B3D"/>
    <w:rsid w:val="004A7C2E"/>
    <w:rsid w:val="004B06E4"/>
    <w:rsid w:val="004B0840"/>
    <w:rsid w:val="004B0A56"/>
    <w:rsid w:val="004B0F2A"/>
    <w:rsid w:val="004B1176"/>
    <w:rsid w:val="004B17E8"/>
    <w:rsid w:val="004B1870"/>
    <w:rsid w:val="004B1FC0"/>
    <w:rsid w:val="004B3949"/>
    <w:rsid w:val="004B3A6C"/>
    <w:rsid w:val="004B3C4A"/>
    <w:rsid w:val="004B42C1"/>
    <w:rsid w:val="004B4870"/>
    <w:rsid w:val="004B48CB"/>
    <w:rsid w:val="004B4B28"/>
    <w:rsid w:val="004B4F1F"/>
    <w:rsid w:val="004B5CF1"/>
    <w:rsid w:val="004B5D43"/>
    <w:rsid w:val="004B7238"/>
    <w:rsid w:val="004B7C87"/>
    <w:rsid w:val="004C00F2"/>
    <w:rsid w:val="004C0921"/>
    <w:rsid w:val="004C0B6C"/>
    <w:rsid w:val="004C1BE8"/>
    <w:rsid w:val="004C1E25"/>
    <w:rsid w:val="004C2107"/>
    <w:rsid w:val="004C27CC"/>
    <w:rsid w:val="004C2AE4"/>
    <w:rsid w:val="004C2E33"/>
    <w:rsid w:val="004C3314"/>
    <w:rsid w:val="004C3E35"/>
    <w:rsid w:val="004C3FA4"/>
    <w:rsid w:val="004C4028"/>
    <w:rsid w:val="004C4DB3"/>
    <w:rsid w:val="004C5229"/>
    <w:rsid w:val="004C5326"/>
    <w:rsid w:val="004C54AA"/>
    <w:rsid w:val="004C58A6"/>
    <w:rsid w:val="004C5B6B"/>
    <w:rsid w:val="004C60C7"/>
    <w:rsid w:val="004C7946"/>
    <w:rsid w:val="004C7EF9"/>
    <w:rsid w:val="004C7F9A"/>
    <w:rsid w:val="004D0998"/>
    <w:rsid w:val="004D2136"/>
    <w:rsid w:val="004D2B97"/>
    <w:rsid w:val="004D30F7"/>
    <w:rsid w:val="004D314E"/>
    <w:rsid w:val="004D335B"/>
    <w:rsid w:val="004D3514"/>
    <w:rsid w:val="004D388F"/>
    <w:rsid w:val="004D3961"/>
    <w:rsid w:val="004D39AE"/>
    <w:rsid w:val="004D3DBC"/>
    <w:rsid w:val="004D4733"/>
    <w:rsid w:val="004D47F3"/>
    <w:rsid w:val="004D4B62"/>
    <w:rsid w:val="004D4B90"/>
    <w:rsid w:val="004D4EE4"/>
    <w:rsid w:val="004D4EE8"/>
    <w:rsid w:val="004D4FC7"/>
    <w:rsid w:val="004D5014"/>
    <w:rsid w:val="004D50B3"/>
    <w:rsid w:val="004D52A0"/>
    <w:rsid w:val="004D5340"/>
    <w:rsid w:val="004D5CB1"/>
    <w:rsid w:val="004D664E"/>
    <w:rsid w:val="004D6CD4"/>
    <w:rsid w:val="004D6DFF"/>
    <w:rsid w:val="004D6FB7"/>
    <w:rsid w:val="004D75E7"/>
    <w:rsid w:val="004D79FF"/>
    <w:rsid w:val="004D7F39"/>
    <w:rsid w:val="004E0416"/>
    <w:rsid w:val="004E1290"/>
    <w:rsid w:val="004E182F"/>
    <w:rsid w:val="004E1BA8"/>
    <w:rsid w:val="004E1BAA"/>
    <w:rsid w:val="004E2194"/>
    <w:rsid w:val="004E23D8"/>
    <w:rsid w:val="004E247B"/>
    <w:rsid w:val="004E2EA8"/>
    <w:rsid w:val="004E369F"/>
    <w:rsid w:val="004E3781"/>
    <w:rsid w:val="004E3E95"/>
    <w:rsid w:val="004E4085"/>
    <w:rsid w:val="004E5185"/>
    <w:rsid w:val="004E59F8"/>
    <w:rsid w:val="004E63CA"/>
    <w:rsid w:val="004E6C7E"/>
    <w:rsid w:val="004E7BA9"/>
    <w:rsid w:val="004F19CC"/>
    <w:rsid w:val="004F1C0D"/>
    <w:rsid w:val="004F230A"/>
    <w:rsid w:val="004F266F"/>
    <w:rsid w:val="004F2C1A"/>
    <w:rsid w:val="004F3EEB"/>
    <w:rsid w:val="004F42EC"/>
    <w:rsid w:val="004F5465"/>
    <w:rsid w:val="004F589A"/>
    <w:rsid w:val="004F5A2F"/>
    <w:rsid w:val="004F6547"/>
    <w:rsid w:val="004F6910"/>
    <w:rsid w:val="004F6F8E"/>
    <w:rsid w:val="004F709C"/>
    <w:rsid w:val="004F7602"/>
    <w:rsid w:val="004F7BC0"/>
    <w:rsid w:val="0050004A"/>
    <w:rsid w:val="00500717"/>
    <w:rsid w:val="0050108F"/>
    <w:rsid w:val="005012BC"/>
    <w:rsid w:val="00501C5B"/>
    <w:rsid w:val="00502FF0"/>
    <w:rsid w:val="0050330F"/>
    <w:rsid w:val="00503F63"/>
    <w:rsid w:val="00504030"/>
    <w:rsid w:val="005047EF"/>
    <w:rsid w:val="005058A7"/>
    <w:rsid w:val="00505B03"/>
    <w:rsid w:val="00505D97"/>
    <w:rsid w:val="00505DFA"/>
    <w:rsid w:val="00506FB3"/>
    <w:rsid w:val="005079B0"/>
    <w:rsid w:val="00510278"/>
    <w:rsid w:val="00510716"/>
    <w:rsid w:val="00510BFE"/>
    <w:rsid w:val="00511869"/>
    <w:rsid w:val="00511ADF"/>
    <w:rsid w:val="00511DAD"/>
    <w:rsid w:val="00512684"/>
    <w:rsid w:val="00512D30"/>
    <w:rsid w:val="00512E5E"/>
    <w:rsid w:val="005136A9"/>
    <w:rsid w:val="005138CF"/>
    <w:rsid w:val="0051527D"/>
    <w:rsid w:val="005163B7"/>
    <w:rsid w:val="00517321"/>
    <w:rsid w:val="00521049"/>
    <w:rsid w:val="005211EB"/>
    <w:rsid w:val="005224C3"/>
    <w:rsid w:val="00523125"/>
    <w:rsid w:val="005231DC"/>
    <w:rsid w:val="005233AF"/>
    <w:rsid w:val="005237EE"/>
    <w:rsid w:val="0052384B"/>
    <w:rsid w:val="0052705B"/>
    <w:rsid w:val="00527826"/>
    <w:rsid w:val="00527C14"/>
    <w:rsid w:val="00531DE7"/>
    <w:rsid w:val="00531F24"/>
    <w:rsid w:val="0053236B"/>
    <w:rsid w:val="005324F1"/>
    <w:rsid w:val="00532CDB"/>
    <w:rsid w:val="005331C0"/>
    <w:rsid w:val="00533C83"/>
    <w:rsid w:val="005344BA"/>
    <w:rsid w:val="00534715"/>
    <w:rsid w:val="005351F5"/>
    <w:rsid w:val="00535606"/>
    <w:rsid w:val="00535F2F"/>
    <w:rsid w:val="00536FE3"/>
    <w:rsid w:val="00537390"/>
    <w:rsid w:val="00537CBF"/>
    <w:rsid w:val="00537E97"/>
    <w:rsid w:val="00540C87"/>
    <w:rsid w:val="00540ED4"/>
    <w:rsid w:val="00540F25"/>
    <w:rsid w:val="00541BB9"/>
    <w:rsid w:val="005431DE"/>
    <w:rsid w:val="0054380F"/>
    <w:rsid w:val="00543FFC"/>
    <w:rsid w:val="00544FB5"/>
    <w:rsid w:val="005458B6"/>
    <w:rsid w:val="00546266"/>
    <w:rsid w:val="0054671C"/>
    <w:rsid w:val="00546B85"/>
    <w:rsid w:val="00547011"/>
    <w:rsid w:val="00547BE3"/>
    <w:rsid w:val="00548B58"/>
    <w:rsid w:val="00550570"/>
    <w:rsid w:val="00550D30"/>
    <w:rsid w:val="0055164E"/>
    <w:rsid w:val="0055170F"/>
    <w:rsid w:val="00551EA4"/>
    <w:rsid w:val="00552579"/>
    <w:rsid w:val="00553373"/>
    <w:rsid w:val="00553812"/>
    <w:rsid w:val="00554152"/>
    <w:rsid w:val="00554964"/>
    <w:rsid w:val="00555447"/>
    <w:rsid w:val="005554D6"/>
    <w:rsid w:val="005554D9"/>
    <w:rsid w:val="00555CE4"/>
    <w:rsid w:val="00556899"/>
    <w:rsid w:val="00556CD3"/>
    <w:rsid w:val="00556CF3"/>
    <w:rsid w:val="00557083"/>
    <w:rsid w:val="00557301"/>
    <w:rsid w:val="005579FB"/>
    <w:rsid w:val="00560830"/>
    <w:rsid w:val="00560F92"/>
    <w:rsid w:val="00561134"/>
    <w:rsid w:val="00562424"/>
    <w:rsid w:val="00562C4E"/>
    <w:rsid w:val="00562F2B"/>
    <w:rsid w:val="0056365F"/>
    <w:rsid w:val="00563DF0"/>
    <w:rsid w:val="00564123"/>
    <w:rsid w:val="0056436A"/>
    <w:rsid w:val="00564991"/>
    <w:rsid w:val="00564EAD"/>
    <w:rsid w:val="00565A13"/>
    <w:rsid w:val="00565A99"/>
    <w:rsid w:val="00565CF3"/>
    <w:rsid w:val="00565F4B"/>
    <w:rsid w:val="00567A63"/>
    <w:rsid w:val="00570B78"/>
    <w:rsid w:val="005716C3"/>
    <w:rsid w:val="00571A48"/>
    <w:rsid w:val="00571E2F"/>
    <w:rsid w:val="0057250E"/>
    <w:rsid w:val="00572692"/>
    <w:rsid w:val="00572827"/>
    <w:rsid w:val="005734FE"/>
    <w:rsid w:val="005735A3"/>
    <w:rsid w:val="00573D57"/>
    <w:rsid w:val="00574633"/>
    <w:rsid w:val="00574C74"/>
    <w:rsid w:val="00574E01"/>
    <w:rsid w:val="00574E5A"/>
    <w:rsid w:val="00575A46"/>
    <w:rsid w:val="00575CFF"/>
    <w:rsid w:val="00575D22"/>
    <w:rsid w:val="0057689A"/>
    <w:rsid w:val="005768AC"/>
    <w:rsid w:val="00576D34"/>
    <w:rsid w:val="00577442"/>
    <w:rsid w:val="00577616"/>
    <w:rsid w:val="0057765C"/>
    <w:rsid w:val="00577F05"/>
    <w:rsid w:val="005806DA"/>
    <w:rsid w:val="00580A96"/>
    <w:rsid w:val="00581550"/>
    <w:rsid w:val="005818E6"/>
    <w:rsid w:val="00581F06"/>
    <w:rsid w:val="0058202B"/>
    <w:rsid w:val="0058241D"/>
    <w:rsid w:val="00582D12"/>
    <w:rsid w:val="00585EB3"/>
    <w:rsid w:val="005861E2"/>
    <w:rsid w:val="00586DA1"/>
    <w:rsid w:val="005877A3"/>
    <w:rsid w:val="005879FE"/>
    <w:rsid w:val="00587F95"/>
    <w:rsid w:val="005902F5"/>
    <w:rsid w:val="005908EF"/>
    <w:rsid w:val="00590CF4"/>
    <w:rsid w:val="0059100B"/>
    <w:rsid w:val="00592AD1"/>
    <w:rsid w:val="00593060"/>
    <w:rsid w:val="00593361"/>
    <w:rsid w:val="00593991"/>
    <w:rsid w:val="00594196"/>
    <w:rsid w:val="005942B9"/>
    <w:rsid w:val="00595178"/>
    <w:rsid w:val="00595278"/>
    <w:rsid w:val="00595B9D"/>
    <w:rsid w:val="00596343"/>
    <w:rsid w:val="0059649D"/>
    <w:rsid w:val="00597388"/>
    <w:rsid w:val="005A0202"/>
    <w:rsid w:val="005A0C96"/>
    <w:rsid w:val="005A1037"/>
    <w:rsid w:val="005A1ABA"/>
    <w:rsid w:val="005A2000"/>
    <w:rsid w:val="005A2A16"/>
    <w:rsid w:val="005A2BFE"/>
    <w:rsid w:val="005A32CA"/>
    <w:rsid w:val="005A36E1"/>
    <w:rsid w:val="005A3A48"/>
    <w:rsid w:val="005A3E6D"/>
    <w:rsid w:val="005A4695"/>
    <w:rsid w:val="005A48A1"/>
    <w:rsid w:val="005A5517"/>
    <w:rsid w:val="005A55DD"/>
    <w:rsid w:val="005A6003"/>
    <w:rsid w:val="005A6CDF"/>
    <w:rsid w:val="005A6F59"/>
    <w:rsid w:val="005A6F85"/>
    <w:rsid w:val="005A7020"/>
    <w:rsid w:val="005A780B"/>
    <w:rsid w:val="005A7B4F"/>
    <w:rsid w:val="005B07E7"/>
    <w:rsid w:val="005B0C4F"/>
    <w:rsid w:val="005B1017"/>
    <w:rsid w:val="005B1211"/>
    <w:rsid w:val="005B1BC6"/>
    <w:rsid w:val="005B2163"/>
    <w:rsid w:val="005B249E"/>
    <w:rsid w:val="005B3131"/>
    <w:rsid w:val="005B3240"/>
    <w:rsid w:val="005B41CC"/>
    <w:rsid w:val="005B4213"/>
    <w:rsid w:val="005B4B78"/>
    <w:rsid w:val="005B5949"/>
    <w:rsid w:val="005B66BB"/>
    <w:rsid w:val="005B7536"/>
    <w:rsid w:val="005C06D3"/>
    <w:rsid w:val="005C08E6"/>
    <w:rsid w:val="005C162A"/>
    <w:rsid w:val="005C2368"/>
    <w:rsid w:val="005C25EC"/>
    <w:rsid w:val="005C29CA"/>
    <w:rsid w:val="005C37F8"/>
    <w:rsid w:val="005C38EF"/>
    <w:rsid w:val="005C466C"/>
    <w:rsid w:val="005C487E"/>
    <w:rsid w:val="005C48C0"/>
    <w:rsid w:val="005C4F7A"/>
    <w:rsid w:val="005C5191"/>
    <w:rsid w:val="005C51AD"/>
    <w:rsid w:val="005C5917"/>
    <w:rsid w:val="005C61A3"/>
    <w:rsid w:val="005C6CBC"/>
    <w:rsid w:val="005C6DAE"/>
    <w:rsid w:val="005C75D1"/>
    <w:rsid w:val="005C76C4"/>
    <w:rsid w:val="005D0471"/>
    <w:rsid w:val="005D0724"/>
    <w:rsid w:val="005D12E0"/>
    <w:rsid w:val="005D154A"/>
    <w:rsid w:val="005D232A"/>
    <w:rsid w:val="005D2B8F"/>
    <w:rsid w:val="005D2F37"/>
    <w:rsid w:val="005D347E"/>
    <w:rsid w:val="005D52A6"/>
    <w:rsid w:val="005D5454"/>
    <w:rsid w:val="005D5636"/>
    <w:rsid w:val="005D5713"/>
    <w:rsid w:val="005D58AD"/>
    <w:rsid w:val="005D5947"/>
    <w:rsid w:val="005D5EA2"/>
    <w:rsid w:val="005D60BD"/>
    <w:rsid w:val="005D61A2"/>
    <w:rsid w:val="005D643A"/>
    <w:rsid w:val="005D7A25"/>
    <w:rsid w:val="005D7FD0"/>
    <w:rsid w:val="005E10BD"/>
    <w:rsid w:val="005E165E"/>
    <w:rsid w:val="005E18AF"/>
    <w:rsid w:val="005E1F43"/>
    <w:rsid w:val="005E33D6"/>
    <w:rsid w:val="005E3451"/>
    <w:rsid w:val="005E3674"/>
    <w:rsid w:val="005E48FB"/>
    <w:rsid w:val="005E4AA0"/>
    <w:rsid w:val="005E58BF"/>
    <w:rsid w:val="005E58DA"/>
    <w:rsid w:val="005E5BB7"/>
    <w:rsid w:val="005E6AE9"/>
    <w:rsid w:val="005E6BFE"/>
    <w:rsid w:val="005E6C75"/>
    <w:rsid w:val="005E78DF"/>
    <w:rsid w:val="005E79B1"/>
    <w:rsid w:val="005E7BC9"/>
    <w:rsid w:val="005F0DFC"/>
    <w:rsid w:val="005F0E1C"/>
    <w:rsid w:val="005F0FB0"/>
    <w:rsid w:val="005F1AEA"/>
    <w:rsid w:val="005F1D3B"/>
    <w:rsid w:val="005F28F8"/>
    <w:rsid w:val="005F2981"/>
    <w:rsid w:val="005F2BC8"/>
    <w:rsid w:val="005F3415"/>
    <w:rsid w:val="005F3717"/>
    <w:rsid w:val="005F3BF9"/>
    <w:rsid w:val="005F42D3"/>
    <w:rsid w:val="005F4730"/>
    <w:rsid w:val="005F5A06"/>
    <w:rsid w:val="005F5E16"/>
    <w:rsid w:val="005F6A9E"/>
    <w:rsid w:val="005F6C0D"/>
    <w:rsid w:val="005F75DB"/>
    <w:rsid w:val="0060030B"/>
    <w:rsid w:val="00600DE4"/>
    <w:rsid w:val="006029CF"/>
    <w:rsid w:val="006037F3"/>
    <w:rsid w:val="00603C00"/>
    <w:rsid w:val="00603FBF"/>
    <w:rsid w:val="006047F8"/>
    <w:rsid w:val="00606080"/>
    <w:rsid w:val="006067E4"/>
    <w:rsid w:val="00606931"/>
    <w:rsid w:val="00606DD6"/>
    <w:rsid w:val="00607250"/>
    <w:rsid w:val="00610179"/>
    <w:rsid w:val="006112DB"/>
    <w:rsid w:val="006114DA"/>
    <w:rsid w:val="006115D1"/>
    <w:rsid w:val="0061162C"/>
    <w:rsid w:val="00611BA2"/>
    <w:rsid w:val="00612115"/>
    <w:rsid w:val="00612F14"/>
    <w:rsid w:val="00612F24"/>
    <w:rsid w:val="00614121"/>
    <w:rsid w:val="0061413B"/>
    <w:rsid w:val="006144B0"/>
    <w:rsid w:val="006148B7"/>
    <w:rsid w:val="00615D25"/>
    <w:rsid w:val="006163A1"/>
    <w:rsid w:val="0061640B"/>
    <w:rsid w:val="00616745"/>
    <w:rsid w:val="0061683E"/>
    <w:rsid w:val="00616AC4"/>
    <w:rsid w:val="0061743D"/>
    <w:rsid w:val="006201A2"/>
    <w:rsid w:val="0062135B"/>
    <w:rsid w:val="006223B2"/>
    <w:rsid w:val="00622BE7"/>
    <w:rsid w:val="00623BA4"/>
    <w:rsid w:val="00623BA7"/>
    <w:rsid w:val="006249E0"/>
    <w:rsid w:val="00625018"/>
    <w:rsid w:val="00625688"/>
    <w:rsid w:val="006259DF"/>
    <w:rsid w:val="00626FF5"/>
    <w:rsid w:val="00627349"/>
    <w:rsid w:val="00627E4A"/>
    <w:rsid w:val="00630C59"/>
    <w:rsid w:val="00631384"/>
    <w:rsid w:val="00632739"/>
    <w:rsid w:val="0063283D"/>
    <w:rsid w:val="00632D65"/>
    <w:rsid w:val="00633402"/>
    <w:rsid w:val="00634116"/>
    <w:rsid w:val="00634153"/>
    <w:rsid w:val="0063452D"/>
    <w:rsid w:val="00634D66"/>
    <w:rsid w:val="006359DC"/>
    <w:rsid w:val="00636880"/>
    <w:rsid w:val="00636D78"/>
    <w:rsid w:val="00637DBD"/>
    <w:rsid w:val="0064023E"/>
    <w:rsid w:val="00640526"/>
    <w:rsid w:val="00640580"/>
    <w:rsid w:val="00641F78"/>
    <w:rsid w:val="0064252C"/>
    <w:rsid w:val="006431DC"/>
    <w:rsid w:val="006432BE"/>
    <w:rsid w:val="006438AB"/>
    <w:rsid w:val="006439D5"/>
    <w:rsid w:val="00644241"/>
    <w:rsid w:val="006446D8"/>
    <w:rsid w:val="00644A17"/>
    <w:rsid w:val="00645EAA"/>
    <w:rsid w:val="00646E9B"/>
    <w:rsid w:val="006473BC"/>
    <w:rsid w:val="00647413"/>
    <w:rsid w:val="0064788F"/>
    <w:rsid w:val="00647E2F"/>
    <w:rsid w:val="00650D88"/>
    <w:rsid w:val="006510E7"/>
    <w:rsid w:val="00651884"/>
    <w:rsid w:val="00651B58"/>
    <w:rsid w:val="0065285E"/>
    <w:rsid w:val="00652987"/>
    <w:rsid w:val="00653B4E"/>
    <w:rsid w:val="00654221"/>
    <w:rsid w:val="006543F0"/>
    <w:rsid w:val="0065499D"/>
    <w:rsid w:val="00654C5F"/>
    <w:rsid w:val="006557A3"/>
    <w:rsid w:val="006558FF"/>
    <w:rsid w:val="00655D04"/>
    <w:rsid w:val="00655D37"/>
    <w:rsid w:val="00656136"/>
    <w:rsid w:val="0065671D"/>
    <w:rsid w:val="006567A4"/>
    <w:rsid w:val="00656974"/>
    <w:rsid w:val="00657019"/>
    <w:rsid w:val="0065779F"/>
    <w:rsid w:val="00657963"/>
    <w:rsid w:val="00657DD3"/>
    <w:rsid w:val="006600CF"/>
    <w:rsid w:val="0066019C"/>
    <w:rsid w:val="0066044E"/>
    <w:rsid w:val="006606C6"/>
    <w:rsid w:val="00660BFA"/>
    <w:rsid w:val="006614A0"/>
    <w:rsid w:val="0066150A"/>
    <w:rsid w:val="00661F59"/>
    <w:rsid w:val="006621CE"/>
    <w:rsid w:val="006622BF"/>
    <w:rsid w:val="006623FC"/>
    <w:rsid w:val="00662430"/>
    <w:rsid w:val="00663A0E"/>
    <w:rsid w:val="00664A29"/>
    <w:rsid w:val="00664B3B"/>
    <w:rsid w:val="006657B9"/>
    <w:rsid w:val="006662A4"/>
    <w:rsid w:val="00666E97"/>
    <w:rsid w:val="00667A2B"/>
    <w:rsid w:val="00667B3D"/>
    <w:rsid w:val="00670A79"/>
    <w:rsid w:val="00670D04"/>
    <w:rsid w:val="006718B2"/>
    <w:rsid w:val="00671FE7"/>
    <w:rsid w:val="0067220C"/>
    <w:rsid w:val="00672240"/>
    <w:rsid w:val="00672296"/>
    <w:rsid w:val="00674689"/>
    <w:rsid w:val="00674E47"/>
    <w:rsid w:val="00675443"/>
    <w:rsid w:val="0067546A"/>
    <w:rsid w:val="006755F9"/>
    <w:rsid w:val="00675C04"/>
    <w:rsid w:val="00676367"/>
    <w:rsid w:val="00676B39"/>
    <w:rsid w:val="0068013C"/>
    <w:rsid w:val="006806FB"/>
    <w:rsid w:val="006819CD"/>
    <w:rsid w:val="00681C39"/>
    <w:rsid w:val="00682B5A"/>
    <w:rsid w:val="0068389A"/>
    <w:rsid w:val="00683DA8"/>
    <w:rsid w:val="00683F6E"/>
    <w:rsid w:val="00684DA6"/>
    <w:rsid w:val="006858AB"/>
    <w:rsid w:val="00685D93"/>
    <w:rsid w:val="006862ED"/>
    <w:rsid w:val="00686CFF"/>
    <w:rsid w:val="00687112"/>
    <w:rsid w:val="006878EA"/>
    <w:rsid w:val="006901B3"/>
    <w:rsid w:val="006903D4"/>
    <w:rsid w:val="00690449"/>
    <w:rsid w:val="00690632"/>
    <w:rsid w:val="006908B1"/>
    <w:rsid w:val="00690979"/>
    <w:rsid w:val="00690F0D"/>
    <w:rsid w:val="00691512"/>
    <w:rsid w:val="00691790"/>
    <w:rsid w:val="00691F2A"/>
    <w:rsid w:val="00691F55"/>
    <w:rsid w:val="00692426"/>
    <w:rsid w:val="006926F0"/>
    <w:rsid w:val="0069280D"/>
    <w:rsid w:val="00693569"/>
    <w:rsid w:val="00693AC7"/>
    <w:rsid w:val="00693C4F"/>
    <w:rsid w:val="00693D02"/>
    <w:rsid w:val="00693D76"/>
    <w:rsid w:val="00693F39"/>
    <w:rsid w:val="00694407"/>
    <w:rsid w:val="0069535E"/>
    <w:rsid w:val="006953C6"/>
    <w:rsid w:val="00695B3D"/>
    <w:rsid w:val="00697437"/>
    <w:rsid w:val="00697991"/>
    <w:rsid w:val="006A007F"/>
    <w:rsid w:val="006A0E93"/>
    <w:rsid w:val="006A132B"/>
    <w:rsid w:val="006A174B"/>
    <w:rsid w:val="006A1F9F"/>
    <w:rsid w:val="006A25D1"/>
    <w:rsid w:val="006A33C3"/>
    <w:rsid w:val="006A3532"/>
    <w:rsid w:val="006A35D3"/>
    <w:rsid w:val="006A3CD2"/>
    <w:rsid w:val="006A5677"/>
    <w:rsid w:val="006A71C8"/>
    <w:rsid w:val="006A7482"/>
    <w:rsid w:val="006A79ED"/>
    <w:rsid w:val="006B1960"/>
    <w:rsid w:val="006B1E16"/>
    <w:rsid w:val="006B2B8D"/>
    <w:rsid w:val="006B34BC"/>
    <w:rsid w:val="006B3955"/>
    <w:rsid w:val="006B3A6F"/>
    <w:rsid w:val="006B4154"/>
    <w:rsid w:val="006B43F0"/>
    <w:rsid w:val="006B4994"/>
    <w:rsid w:val="006B4DAC"/>
    <w:rsid w:val="006B5413"/>
    <w:rsid w:val="006B6599"/>
    <w:rsid w:val="006B65EA"/>
    <w:rsid w:val="006B724E"/>
    <w:rsid w:val="006B7EEC"/>
    <w:rsid w:val="006C0EC7"/>
    <w:rsid w:val="006C0ED6"/>
    <w:rsid w:val="006C2991"/>
    <w:rsid w:val="006C308A"/>
    <w:rsid w:val="006C311B"/>
    <w:rsid w:val="006C38DE"/>
    <w:rsid w:val="006C439F"/>
    <w:rsid w:val="006C4AAA"/>
    <w:rsid w:val="006C4B88"/>
    <w:rsid w:val="006C4D1D"/>
    <w:rsid w:val="006C576F"/>
    <w:rsid w:val="006C58AC"/>
    <w:rsid w:val="006C59C4"/>
    <w:rsid w:val="006C5CC1"/>
    <w:rsid w:val="006C6363"/>
    <w:rsid w:val="006C66AB"/>
    <w:rsid w:val="006C701E"/>
    <w:rsid w:val="006C7194"/>
    <w:rsid w:val="006C7C36"/>
    <w:rsid w:val="006C7C87"/>
    <w:rsid w:val="006D0332"/>
    <w:rsid w:val="006D052A"/>
    <w:rsid w:val="006D0C05"/>
    <w:rsid w:val="006D1145"/>
    <w:rsid w:val="006D1AAA"/>
    <w:rsid w:val="006D1EFF"/>
    <w:rsid w:val="006D2017"/>
    <w:rsid w:val="006D22F4"/>
    <w:rsid w:val="006D420A"/>
    <w:rsid w:val="006D448A"/>
    <w:rsid w:val="006D479C"/>
    <w:rsid w:val="006D58EA"/>
    <w:rsid w:val="006D6178"/>
    <w:rsid w:val="006D6368"/>
    <w:rsid w:val="006D67E7"/>
    <w:rsid w:val="006D6938"/>
    <w:rsid w:val="006D6BE9"/>
    <w:rsid w:val="006D75E9"/>
    <w:rsid w:val="006D7BDF"/>
    <w:rsid w:val="006D7F69"/>
    <w:rsid w:val="006E014B"/>
    <w:rsid w:val="006E01C6"/>
    <w:rsid w:val="006E12B7"/>
    <w:rsid w:val="006E230A"/>
    <w:rsid w:val="006E2575"/>
    <w:rsid w:val="006E355D"/>
    <w:rsid w:val="006E392B"/>
    <w:rsid w:val="006E398F"/>
    <w:rsid w:val="006E3B59"/>
    <w:rsid w:val="006E3B91"/>
    <w:rsid w:val="006E4C47"/>
    <w:rsid w:val="006E58C7"/>
    <w:rsid w:val="006E6706"/>
    <w:rsid w:val="006E69F3"/>
    <w:rsid w:val="006E6B04"/>
    <w:rsid w:val="006E75A0"/>
    <w:rsid w:val="006E7D77"/>
    <w:rsid w:val="006E7F31"/>
    <w:rsid w:val="006F0E0E"/>
    <w:rsid w:val="006F17B0"/>
    <w:rsid w:val="006F2209"/>
    <w:rsid w:val="006F235F"/>
    <w:rsid w:val="006F2707"/>
    <w:rsid w:val="006F2F53"/>
    <w:rsid w:val="006F3778"/>
    <w:rsid w:val="006F3C1E"/>
    <w:rsid w:val="006F4125"/>
    <w:rsid w:val="006F4DFC"/>
    <w:rsid w:val="006F4E3A"/>
    <w:rsid w:val="006F5D7A"/>
    <w:rsid w:val="006F6029"/>
    <w:rsid w:val="006F6A33"/>
    <w:rsid w:val="006F787B"/>
    <w:rsid w:val="00700499"/>
    <w:rsid w:val="00700630"/>
    <w:rsid w:val="00700BA0"/>
    <w:rsid w:val="00702D18"/>
    <w:rsid w:val="00702FF0"/>
    <w:rsid w:val="00703C4A"/>
    <w:rsid w:val="00704067"/>
    <w:rsid w:val="00705220"/>
    <w:rsid w:val="007053B9"/>
    <w:rsid w:val="007053F3"/>
    <w:rsid w:val="0070574A"/>
    <w:rsid w:val="007060B1"/>
    <w:rsid w:val="00706EF9"/>
    <w:rsid w:val="00707711"/>
    <w:rsid w:val="00707878"/>
    <w:rsid w:val="00710820"/>
    <w:rsid w:val="0071145F"/>
    <w:rsid w:val="00711553"/>
    <w:rsid w:val="007115B6"/>
    <w:rsid w:val="00711789"/>
    <w:rsid w:val="00711E24"/>
    <w:rsid w:val="0071252C"/>
    <w:rsid w:val="007126CB"/>
    <w:rsid w:val="00712A0A"/>
    <w:rsid w:val="00712B79"/>
    <w:rsid w:val="0071471D"/>
    <w:rsid w:val="007148EF"/>
    <w:rsid w:val="00714FF8"/>
    <w:rsid w:val="00715837"/>
    <w:rsid w:val="00715877"/>
    <w:rsid w:val="007158D8"/>
    <w:rsid w:val="00715937"/>
    <w:rsid w:val="007163F5"/>
    <w:rsid w:val="00716578"/>
    <w:rsid w:val="007165EB"/>
    <w:rsid w:val="00716DBE"/>
    <w:rsid w:val="00716DD5"/>
    <w:rsid w:val="00716E49"/>
    <w:rsid w:val="00717024"/>
    <w:rsid w:val="007172F7"/>
    <w:rsid w:val="00717849"/>
    <w:rsid w:val="00717876"/>
    <w:rsid w:val="00717DAB"/>
    <w:rsid w:val="00717F32"/>
    <w:rsid w:val="0072061E"/>
    <w:rsid w:val="0072173F"/>
    <w:rsid w:val="00721A7E"/>
    <w:rsid w:val="0072215B"/>
    <w:rsid w:val="00722754"/>
    <w:rsid w:val="00722F25"/>
    <w:rsid w:val="007234EA"/>
    <w:rsid w:val="0072392D"/>
    <w:rsid w:val="007240BD"/>
    <w:rsid w:val="00725457"/>
    <w:rsid w:val="0072627A"/>
    <w:rsid w:val="00726448"/>
    <w:rsid w:val="00726627"/>
    <w:rsid w:val="00726A33"/>
    <w:rsid w:val="00726BF6"/>
    <w:rsid w:val="0072749B"/>
    <w:rsid w:val="0073021E"/>
    <w:rsid w:val="007302D4"/>
    <w:rsid w:val="00730677"/>
    <w:rsid w:val="0073104F"/>
    <w:rsid w:val="00731F12"/>
    <w:rsid w:val="007321C6"/>
    <w:rsid w:val="00732718"/>
    <w:rsid w:val="00732B98"/>
    <w:rsid w:val="00732D35"/>
    <w:rsid w:val="00733184"/>
    <w:rsid w:val="00734FBC"/>
    <w:rsid w:val="007354B4"/>
    <w:rsid w:val="00740AB9"/>
    <w:rsid w:val="00740C5C"/>
    <w:rsid w:val="007421FB"/>
    <w:rsid w:val="00742777"/>
    <w:rsid w:val="00743438"/>
    <w:rsid w:val="00743B41"/>
    <w:rsid w:val="007440BA"/>
    <w:rsid w:val="007448C2"/>
    <w:rsid w:val="00745919"/>
    <w:rsid w:val="00746F95"/>
    <w:rsid w:val="007470C7"/>
    <w:rsid w:val="00747493"/>
    <w:rsid w:val="00747749"/>
    <w:rsid w:val="00747CC9"/>
    <w:rsid w:val="00750048"/>
    <w:rsid w:val="0075098F"/>
    <w:rsid w:val="00750C72"/>
    <w:rsid w:val="007511C5"/>
    <w:rsid w:val="00751283"/>
    <w:rsid w:val="00751640"/>
    <w:rsid w:val="007518ED"/>
    <w:rsid w:val="007528D0"/>
    <w:rsid w:val="00752CBC"/>
    <w:rsid w:val="0075322D"/>
    <w:rsid w:val="0075365C"/>
    <w:rsid w:val="007542CB"/>
    <w:rsid w:val="00754B19"/>
    <w:rsid w:val="00754BF6"/>
    <w:rsid w:val="00755635"/>
    <w:rsid w:val="0075601E"/>
    <w:rsid w:val="007571AA"/>
    <w:rsid w:val="007573F7"/>
    <w:rsid w:val="00757C09"/>
    <w:rsid w:val="00760FA9"/>
    <w:rsid w:val="00761273"/>
    <w:rsid w:val="00761909"/>
    <w:rsid w:val="00761E17"/>
    <w:rsid w:val="00762B03"/>
    <w:rsid w:val="007630CE"/>
    <w:rsid w:val="00764059"/>
    <w:rsid w:val="0076443B"/>
    <w:rsid w:val="0076565F"/>
    <w:rsid w:val="0076568D"/>
    <w:rsid w:val="00765E3C"/>
    <w:rsid w:val="00766C0C"/>
    <w:rsid w:val="0076744E"/>
    <w:rsid w:val="00767760"/>
    <w:rsid w:val="00767B81"/>
    <w:rsid w:val="00767C78"/>
    <w:rsid w:val="00767FE5"/>
    <w:rsid w:val="007700C8"/>
    <w:rsid w:val="00770443"/>
    <w:rsid w:val="007704E8"/>
    <w:rsid w:val="007710C4"/>
    <w:rsid w:val="007711D4"/>
    <w:rsid w:val="007712FE"/>
    <w:rsid w:val="00771B86"/>
    <w:rsid w:val="00771F99"/>
    <w:rsid w:val="00772A47"/>
    <w:rsid w:val="00772C07"/>
    <w:rsid w:val="007735FA"/>
    <w:rsid w:val="00773625"/>
    <w:rsid w:val="00773A04"/>
    <w:rsid w:val="00774834"/>
    <w:rsid w:val="00774863"/>
    <w:rsid w:val="00774D16"/>
    <w:rsid w:val="00775142"/>
    <w:rsid w:val="007756ED"/>
    <w:rsid w:val="00776690"/>
    <w:rsid w:val="00776E57"/>
    <w:rsid w:val="00776F1F"/>
    <w:rsid w:val="007771BA"/>
    <w:rsid w:val="007777D9"/>
    <w:rsid w:val="00777B9C"/>
    <w:rsid w:val="00780D8C"/>
    <w:rsid w:val="00780E81"/>
    <w:rsid w:val="00781363"/>
    <w:rsid w:val="0078139B"/>
    <w:rsid w:val="00781627"/>
    <w:rsid w:val="007819FF"/>
    <w:rsid w:val="00782139"/>
    <w:rsid w:val="007824C3"/>
    <w:rsid w:val="00782913"/>
    <w:rsid w:val="00782C56"/>
    <w:rsid w:val="00782E08"/>
    <w:rsid w:val="007834E7"/>
    <w:rsid w:val="00784026"/>
    <w:rsid w:val="00784057"/>
    <w:rsid w:val="00784570"/>
    <w:rsid w:val="00784858"/>
    <w:rsid w:val="00784A37"/>
    <w:rsid w:val="00784C1B"/>
    <w:rsid w:val="00785151"/>
    <w:rsid w:val="00785BA4"/>
    <w:rsid w:val="00786005"/>
    <w:rsid w:val="00786F01"/>
    <w:rsid w:val="00787503"/>
    <w:rsid w:val="00790150"/>
    <w:rsid w:val="007902CC"/>
    <w:rsid w:val="0079074D"/>
    <w:rsid w:val="007909B1"/>
    <w:rsid w:val="00790AAB"/>
    <w:rsid w:val="00790E77"/>
    <w:rsid w:val="00790E92"/>
    <w:rsid w:val="00791196"/>
    <w:rsid w:val="007916D7"/>
    <w:rsid w:val="00791E88"/>
    <w:rsid w:val="00792FF7"/>
    <w:rsid w:val="00793327"/>
    <w:rsid w:val="00793D7A"/>
    <w:rsid w:val="00793DF6"/>
    <w:rsid w:val="00794926"/>
    <w:rsid w:val="007951F2"/>
    <w:rsid w:val="007953DC"/>
    <w:rsid w:val="00795533"/>
    <w:rsid w:val="00795A86"/>
    <w:rsid w:val="00796457"/>
    <w:rsid w:val="007966AE"/>
    <w:rsid w:val="00796DE9"/>
    <w:rsid w:val="00797D55"/>
    <w:rsid w:val="007A08E1"/>
    <w:rsid w:val="007A09C8"/>
    <w:rsid w:val="007A0A5F"/>
    <w:rsid w:val="007A1863"/>
    <w:rsid w:val="007A379A"/>
    <w:rsid w:val="007A46F0"/>
    <w:rsid w:val="007A4738"/>
    <w:rsid w:val="007A4BDF"/>
    <w:rsid w:val="007A510D"/>
    <w:rsid w:val="007A5128"/>
    <w:rsid w:val="007A5129"/>
    <w:rsid w:val="007A5D94"/>
    <w:rsid w:val="007A65F5"/>
    <w:rsid w:val="007A6C5B"/>
    <w:rsid w:val="007A6E39"/>
    <w:rsid w:val="007B0A51"/>
    <w:rsid w:val="007B1001"/>
    <w:rsid w:val="007B11BB"/>
    <w:rsid w:val="007B1E62"/>
    <w:rsid w:val="007B2405"/>
    <w:rsid w:val="007B2ADF"/>
    <w:rsid w:val="007B3450"/>
    <w:rsid w:val="007B397E"/>
    <w:rsid w:val="007B3A54"/>
    <w:rsid w:val="007B444D"/>
    <w:rsid w:val="007B476E"/>
    <w:rsid w:val="007B4AC3"/>
    <w:rsid w:val="007B6456"/>
    <w:rsid w:val="007B6583"/>
    <w:rsid w:val="007B69E0"/>
    <w:rsid w:val="007B6EAF"/>
    <w:rsid w:val="007B733A"/>
    <w:rsid w:val="007C0FFE"/>
    <w:rsid w:val="007C1BC5"/>
    <w:rsid w:val="007C22EA"/>
    <w:rsid w:val="007C26DC"/>
    <w:rsid w:val="007C2B37"/>
    <w:rsid w:val="007C2C3F"/>
    <w:rsid w:val="007C3751"/>
    <w:rsid w:val="007C507B"/>
    <w:rsid w:val="007C508D"/>
    <w:rsid w:val="007C56F3"/>
    <w:rsid w:val="007C5D01"/>
    <w:rsid w:val="007C5D31"/>
    <w:rsid w:val="007C5FFE"/>
    <w:rsid w:val="007C6673"/>
    <w:rsid w:val="007C670C"/>
    <w:rsid w:val="007C6B70"/>
    <w:rsid w:val="007C7C37"/>
    <w:rsid w:val="007C7D7F"/>
    <w:rsid w:val="007C7EEF"/>
    <w:rsid w:val="007D0367"/>
    <w:rsid w:val="007D1090"/>
    <w:rsid w:val="007D12BA"/>
    <w:rsid w:val="007D2274"/>
    <w:rsid w:val="007D38C5"/>
    <w:rsid w:val="007D3D05"/>
    <w:rsid w:val="007D4897"/>
    <w:rsid w:val="007D4E4F"/>
    <w:rsid w:val="007D5001"/>
    <w:rsid w:val="007D5486"/>
    <w:rsid w:val="007D58F4"/>
    <w:rsid w:val="007D5DF0"/>
    <w:rsid w:val="007D5E88"/>
    <w:rsid w:val="007D6592"/>
    <w:rsid w:val="007D6A4C"/>
    <w:rsid w:val="007D700E"/>
    <w:rsid w:val="007D70E2"/>
    <w:rsid w:val="007D7779"/>
    <w:rsid w:val="007D7C98"/>
    <w:rsid w:val="007E030F"/>
    <w:rsid w:val="007E25F7"/>
    <w:rsid w:val="007E3E9D"/>
    <w:rsid w:val="007E4347"/>
    <w:rsid w:val="007E486E"/>
    <w:rsid w:val="007E4BD1"/>
    <w:rsid w:val="007E51FB"/>
    <w:rsid w:val="007E5825"/>
    <w:rsid w:val="007E59AC"/>
    <w:rsid w:val="007E612C"/>
    <w:rsid w:val="007E69E8"/>
    <w:rsid w:val="007E6AEE"/>
    <w:rsid w:val="007E7072"/>
    <w:rsid w:val="007E7D00"/>
    <w:rsid w:val="007F0264"/>
    <w:rsid w:val="007F3857"/>
    <w:rsid w:val="007F3B78"/>
    <w:rsid w:val="007F3F0D"/>
    <w:rsid w:val="007F46B6"/>
    <w:rsid w:val="007F46FE"/>
    <w:rsid w:val="007F524C"/>
    <w:rsid w:val="007F5271"/>
    <w:rsid w:val="007F5622"/>
    <w:rsid w:val="007F573E"/>
    <w:rsid w:val="007F5CFE"/>
    <w:rsid w:val="007F61E9"/>
    <w:rsid w:val="007F6304"/>
    <w:rsid w:val="007F63B1"/>
    <w:rsid w:val="007F6436"/>
    <w:rsid w:val="007F6D71"/>
    <w:rsid w:val="007F712E"/>
    <w:rsid w:val="007F7346"/>
    <w:rsid w:val="007F7863"/>
    <w:rsid w:val="00800047"/>
    <w:rsid w:val="00800870"/>
    <w:rsid w:val="00800E7A"/>
    <w:rsid w:val="0080244D"/>
    <w:rsid w:val="008028D4"/>
    <w:rsid w:val="00803480"/>
    <w:rsid w:val="00803BA2"/>
    <w:rsid w:val="00803FF1"/>
    <w:rsid w:val="00804956"/>
    <w:rsid w:val="00804E11"/>
    <w:rsid w:val="00805B59"/>
    <w:rsid w:val="00806967"/>
    <w:rsid w:val="00807BEA"/>
    <w:rsid w:val="0081020E"/>
    <w:rsid w:val="0081028F"/>
    <w:rsid w:val="00810669"/>
    <w:rsid w:val="00810DF3"/>
    <w:rsid w:val="0081270B"/>
    <w:rsid w:val="00812930"/>
    <w:rsid w:val="0081323F"/>
    <w:rsid w:val="00813D1B"/>
    <w:rsid w:val="00813DAC"/>
    <w:rsid w:val="00814571"/>
    <w:rsid w:val="0081479B"/>
    <w:rsid w:val="00814AF5"/>
    <w:rsid w:val="00814B28"/>
    <w:rsid w:val="00814B6C"/>
    <w:rsid w:val="008157F2"/>
    <w:rsid w:val="00815FE5"/>
    <w:rsid w:val="0081699E"/>
    <w:rsid w:val="00817286"/>
    <w:rsid w:val="00820538"/>
    <w:rsid w:val="00820AC9"/>
    <w:rsid w:val="00820F83"/>
    <w:rsid w:val="008217B8"/>
    <w:rsid w:val="0082231D"/>
    <w:rsid w:val="00822E17"/>
    <w:rsid w:val="0082311E"/>
    <w:rsid w:val="008231FD"/>
    <w:rsid w:val="00823405"/>
    <w:rsid w:val="008239BD"/>
    <w:rsid w:val="008239BF"/>
    <w:rsid w:val="008241DD"/>
    <w:rsid w:val="008247D8"/>
    <w:rsid w:val="00825049"/>
    <w:rsid w:val="00825344"/>
    <w:rsid w:val="0082537B"/>
    <w:rsid w:val="008261C4"/>
    <w:rsid w:val="00826CE9"/>
    <w:rsid w:val="00826FB0"/>
    <w:rsid w:val="00827BE9"/>
    <w:rsid w:val="00830876"/>
    <w:rsid w:val="00830B56"/>
    <w:rsid w:val="00830DEB"/>
    <w:rsid w:val="008322E1"/>
    <w:rsid w:val="00833DDA"/>
    <w:rsid w:val="00835D6E"/>
    <w:rsid w:val="00836592"/>
    <w:rsid w:val="00836A28"/>
    <w:rsid w:val="00836CA0"/>
    <w:rsid w:val="008372D2"/>
    <w:rsid w:val="0083732D"/>
    <w:rsid w:val="008378FA"/>
    <w:rsid w:val="00840332"/>
    <w:rsid w:val="008413A4"/>
    <w:rsid w:val="00841E14"/>
    <w:rsid w:val="00842AC0"/>
    <w:rsid w:val="008439E3"/>
    <w:rsid w:val="00843BDB"/>
    <w:rsid w:val="00844757"/>
    <w:rsid w:val="0084575E"/>
    <w:rsid w:val="008457AB"/>
    <w:rsid w:val="00845A12"/>
    <w:rsid w:val="00846F1F"/>
    <w:rsid w:val="00847028"/>
    <w:rsid w:val="008471E7"/>
    <w:rsid w:val="00847ABB"/>
    <w:rsid w:val="00850050"/>
    <w:rsid w:val="008504B3"/>
    <w:rsid w:val="008509F3"/>
    <w:rsid w:val="00851776"/>
    <w:rsid w:val="0085182F"/>
    <w:rsid w:val="008519C7"/>
    <w:rsid w:val="00851FEA"/>
    <w:rsid w:val="00852971"/>
    <w:rsid w:val="008539B3"/>
    <w:rsid w:val="00854269"/>
    <w:rsid w:val="00855A43"/>
    <w:rsid w:val="00855D19"/>
    <w:rsid w:val="00856CA6"/>
    <w:rsid w:val="00856D67"/>
    <w:rsid w:val="00856DDE"/>
    <w:rsid w:val="00857CC1"/>
    <w:rsid w:val="00860016"/>
    <w:rsid w:val="00860519"/>
    <w:rsid w:val="00860572"/>
    <w:rsid w:val="00860E02"/>
    <w:rsid w:val="0086136E"/>
    <w:rsid w:val="00861713"/>
    <w:rsid w:val="00861821"/>
    <w:rsid w:val="008618FB"/>
    <w:rsid w:val="008619A0"/>
    <w:rsid w:val="00862675"/>
    <w:rsid w:val="00863236"/>
    <w:rsid w:val="00863449"/>
    <w:rsid w:val="00863588"/>
    <w:rsid w:val="008635F4"/>
    <w:rsid w:val="00863B17"/>
    <w:rsid w:val="008641CA"/>
    <w:rsid w:val="00864D16"/>
    <w:rsid w:val="00864D2F"/>
    <w:rsid w:val="008655F5"/>
    <w:rsid w:val="00865C6F"/>
    <w:rsid w:val="00865E1F"/>
    <w:rsid w:val="0086621C"/>
    <w:rsid w:val="00866992"/>
    <w:rsid w:val="00866E0A"/>
    <w:rsid w:val="00866F06"/>
    <w:rsid w:val="00866F58"/>
    <w:rsid w:val="008674D2"/>
    <w:rsid w:val="008677FF"/>
    <w:rsid w:val="00870DF0"/>
    <w:rsid w:val="00870EB7"/>
    <w:rsid w:val="00870EC4"/>
    <w:rsid w:val="00872765"/>
    <w:rsid w:val="00872772"/>
    <w:rsid w:val="008731D3"/>
    <w:rsid w:val="008752D6"/>
    <w:rsid w:val="008754A8"/>
    <w:rsid w:val="00875693"/>
    <w:rsid w:val="00876D36"/>
    <w:rsid w:val="00876FEB"/>
    <w:rsid w:val="00877828"/>
    <w:rsid w:val="008779C8"/>
    <w:rsid w:val="00877C2D"/>
    <w:rsid w:val="00880B08"/>
    <w:rsid w:val="008810F3"/>
    <w:rsid w:val="008812E2"/>
    <w:rsid w:val="00881BF4"/>
    <w:rsid w:val="008823E1"/>
    <w:rsid w:val="00882538"/>
    <w:rsid w:val="00882D20"/>
    <w:rsid w:val="00882EA2"/>
    <w:rsid w:val="00884716"/>
    <w:rsid w:val="00884951"/>
    <w:rsid w:val="00884E8D"/>
    <w:rsid w:val="00885439"/>
    <w:rsid w:val="0088619A"/>
    <w:rsid w:val="0088673D"/>
    <w:rsid w:val="00887196"/>
    <w:rsid w:val="0088719A"/>
    <w:rsid w:val="00887570"/>
    <w:rsid w:val="00887A33"/>
    <w:rsid w:val="00887D4A"/>
    <w:rsid w:val="00887FB0"/>
    <w:rsid w:val="008908A3"/>
    <w:rsid w:val="00890F9C"/>
    <w:rsid w:val="008915CC"/>
    <w:rsid w:val="00891C79"/>
    <w:rsid w:val="00892061"/>
    <w:rsid w:val="00892146"/>
    <w:rsid w:val="008921D6"/>
    <w:rsid w:val="008922B3"/>
    <w:rsid w:val="008924E5"/>
    <w:rsid w:val="008931FB"/>
    <w:rsid w:val="00893A2D"/>
    <w:rsid w:val="00893EB6"/>
    <w:rsid w:val="00893F75"/>
    <w:rsid w:val="00894843"/>
    <w:rsid w:val="00894D30"/>
    <w:rsid w:val="00895481"/>
    <w:rsid w:val="0089590D"/>
    <w:rsid w:val="0089637C"/>
    <w:rsid w:val="00896F5D"/>
    <w:rsid w:val="008978D8"/>
    <w:rsid w:val="00897E34"/>
    <w:rsid w:val="008A0A75"/>
    <w:rsid w:val="008A1892"/>
    <w:rsid w:val="008A21E3"/>
    <w:rsid w:val="008A2A07"/>
    <w:rsid w:val="008A2B1E"/>
    <w:rsid w:val="008A3295"/>
    <w:rsid w:val="008A4C46"/>
    <w:rsid w:val="008A4C9D"/>
    <w:rsid w:val="008A5865"/>
    <w:rsid w:val="008A59AA"/>
    <w:rsid w:val="008A5AD2"/>
    <w:rsid w:val="008A5CFD"/>
    <w:rsid w:val="008A6FBE"/>
    <w:rsid w:val="008A780B"/>
    <w:rsid w:val="008B083A"/>
    <w:rsid w:val="008B0A45"/>
    <w:rsid w:val="008B11E7"/>
    <w:rsid w:val="008B1A78"/>
    <w:rsid w:val="008B26AC"/>
    <w:rsid w:val="008B26FC"/>
    <w:rsid w:val="008B2DF4"/>
    <w:rsid w:val="008B2F72"/>
    <w:rsid w:val="008B31BB"/>
    <w:rsid w:val="008B32E2"/>
    <w:rsid w:val="008B401D"/>
    <w:rsid w:val="008B470E"/>
    <w:rsid w:val="008B48EC"/>
    <w:rsid w:val="008B52B6"/>
    <w:rsid w:val="008B5587"/>
    <w:rsid w:val="008B55A4"/>
    <w:rsid w:val="008B5ADD"/>
    <w:rsid w:val="008B62F5"/>
    <w:rsid w:val="008B6F09"/>
    <w:rsid w:val="008B753D"/>
    <w:rsid w:val="008B7C06"/>
    <w:rsid w:val="008C1A89"/>
    <w:rsid w:val="008C1C31"/>
    <w:rsid w:val="008C1DC6"/>
    <w:rsid w:val="008C2468"/>
    <w:rsid w:val="008C2A5A"/>
    <w:rsid w:val="008C340C"/>
    <w:rsid w:val="008C390D"/>
    <w:rsid w:val="008C3C41"/>
    <w:rsid w:val="008C3C7A"/>
    <w:rsid w:val="008C5256"/>
    <w:rsid w:val="008C55CF"/>
    <w:rsid w:val="008C5925"/>
    <w:rsid w:val="008C6332"/>
    <w:rsid w:val="008C7633"/>
    <w:rsid w:val="008D08D1"/>
    <w:rsid w:val="008D114D"/>
    <w:rsid w:val="008D1900"/>
    <w:rsid w:val="008D1FA3"/>
    <w:rsid w:val="008D2590"/>
    <w:rsid w:val="008D291F"/>
    <w:rsid w:val="008D2AEF"/>
    <w:rsid w:val="008D3282"/>
    <w:rsid w:val="008D3866"/>
    <w:rsid w:val="008D42B0"/>
    <w:rsid w:val="008D6671"/>
    <w:rsid w:val="008D6694"/>
    <w:rsid w:val="008D68DA"/>
    <w:rsid w:val="008E069D"/>
    <w:rsid w:val="008E0886"/>
    <w:rsid w:val="008E093B"/>
    <w:rsid w:val="008E0EFD"/>
    <w:rsid w:val="008E0F80"/>
    <w:rsid w:val="008E0F81"/>
    <w:rsid w:val="008E189A"/>
    <w:rsid w:val="008E22EA"/>
    <w:rsid w:val="008E2820"/>
    <w:rsid w:val="008E2D8E"/>
    <w:rsid w:val="008E2FD6"/>
    <w:rsid w:val="008E319E"/>
    <w:rsid w:val="008E3EC1"/>
    <w:rsid w:val="008E434B"/>
    <w:rsid w:val="008E4A75"/>
    <w:rsid w:val="008E67CA"/>
    <w:rsid w:val="008E6CF8"/>
    <w:rsid w:val="008E75D8"/>
    <w:rsid w:val="008E75FD"/>
    <w:rsid w:val="008E7E4C"/>
    <w:rsid w:val="008E7F90"/>
    <w:rsid w:val="008F0EB2"/>
    <w:rsid w:val="008F0FE6"/>
    <w:rsid w:val="008F1563"/>
    <w:rsid w:val="008F211E"/>
    <w:rsid w:val="008F28A0"/>
    <w:rsid w:val="008F36A0"/>
    <w:rsid w:val="008F457F"/>
    <w:rsid w:val="008F47B6"/>
    <w:rsid w:val="008F49BF"/>
    <w:rsid w:val="008F4C3D"/>
    <w:rsid w:val="008F4D9E"/>
    <w:rsid w:val="008F6335"/>
    <w:rsid w:val="008F6568"/>
    <w:rsid w:val="008F6D06"/>
    <w:rsid w:val="008F7373"/>
    <w:rsid w:val="009002C7"/>
    <w:rsid w:val="009004ED"/>
    <w:rsid w:val="00900FFB"/>
    <w:rsid w:val="00902828"/>
    <w:rsid w:val="00903459"/>
    <w:rsid w:val="00903700"/>
    <w:rsid w:val="00903E5D"/>
    <w:rsid w:val="00906A0D"/>
    <w:rsid w:val="009077C6"/>
    <w:rsid w:val="00907956"/>
    <w:rsid w:val="00907B63"/>
    <w:rsid w:val="009100A6"/>
    <w:rsid w:val="009110E5"/>
    <w:rsid w:val="00911C0A"/>
    <w:rsid w:val="0091222F"/>
    <w:rsid w:val="009122EB"/>
    <w:rsid w:val="009123B5"/>
    <w:rsid w:val="00912C72"/>
    <w:rsid w:val="00912E0B"/>
    <w:rsid w:val="00913089"/>
    <w:rsid w:val="0091403A"/>
    <w:rsid w:val="00914C48"/>
    <w:rsid w:val="00914FC3"/>
    <w:rsid w:val="009154B0"/>
    <w:rsid w:val="009155FB"/>
    <w:rsid w:val="00920805"/>
    <w:rsid w:val="00920BEB"/>
    <w:rsid w:val="00920E96"/>
    <w:rsid w:val="00920FE9"/>
    <w:rsid w:val="00921737"/>
    <w:rsid w:val="00921864"/>
    <w:rsid w:val="00921BE3"/>
    <w:rsid w:val="009223B3"/>
    <w:rsid w:val="00922657"/>
    <w:rsid w:val="00922AA5"/>
    <w:rsid w:val="00923407"/>
    <w:rsid w:val="009242A0"/>
    <w:rsid w:val="00924EC4"/>
    <w:rsid w:val="00925AB0"/>
    <w:rsid w:val="00926291"/>
    <w:rsid w:val="00926B3C"/>
    <w:rsid w:val="00926C67"/>
    <w:rsid w:val="00926F16"/>
    <w:rsid w:val="0092767B"/>
    <w:rsid w:val="00927FA0"/>
    <w:rsid w:val="00930DE8"/>
    <w:rsid w:val="00933393"/>
    <w:rsid w:val="009334A6"/>
    <w:rsid w:val="0093443C"/>
    <w:rsid w:val="0093490E"/>
    <w:rsid w:val="00934AD2"/>
    <w:rsid w:val="00934D3A"/>
    <w:rsid w:val="00936A49"/>
    <w:rsid w:val="00936A98"/>
    <w:rsid w:val="0093711D"/>
    <w:rsid w:val="00937200"/>
    <w:rsid w:val="009375A5"/>
    <w:rsid w:val="0093787A"/>
    <w:rsid w:val="00940376"/>
    <w:rsid w:val="00940C0F"/>
    <w:rsid w:val="00942199"/>
    <w:rsid w:val="00942F6D"/>
    <w:rsid w:val="009430FB"/>
    <w:rsid w:val="009437B6"/>
    <w:rsid w:val="00944FDF"/>
    <w:rsid w:val="0094577F"/>
    <w:rsid w:val="00946096"/>
    <w:rsid w:val="009476BB"/>
    <w:rsid w:val="00947795"/>
    <w:rsid w:val="0094790C"/>
    <w:rsid w:val="00950F51"/>
    <w:rsid w:val="00950FF1"/>
    <w:rsid w:val="00951490"/>
    <w:rsid w:val="009515B8"/>
    <w:rsid w:val="00951B8E"/>
    <w:rsid w:val="00951D7E"/>
    <w:rsid w:val="00951DD8"/>
    <w:rsid w:val="00952311"/>
    <w:rsid w:val="00952D28"/>
    <w:rsid w:val="00953408"/>
    <w:rsid w:val="009538E9"/>
    <w:rsid w:val="00953C36"/>
    <w:rsid w:val="00953FA9"/>
    <w:rsid w:val="00953FFA"/>
    <w:rsid w:val="00954492"/>
    <w:rsid w:val="00954756"/>
    <w:rsid w:val="0095496F"/>
    <w:rsid w:val="00954A26"/>
    <w:rsid w:val="00954FCC"/>
    <w:rsid w:val="009555A7"/>
    <w:rsid w:val="00955A9F"/>
    <w:rsid w:val="00955C16"/>
    <w:rsid w:val="009564EB"/>
    <w:rsid w:val="0095657A"/>
    <w:rsid w:val="00956C41"/>
    <w:rsid w:val="0096000E"/>
    <w:rsid w:val="00960AE2"/>
    <w:rsid w:val="00960EEF"/>
    <w:rsid w:val="0096142D"/>
    <w:rsid w:val="009614EA"/>
    <w:rsid w:val="009618E2"/>
    <w:rsid w:val="0096210A"/>
    <w:rsid w:val="00962903"/>
    <w:rsid w:val="00963304"/>
    <w:rsid w:val="009637BB"/>
    <w:rsid w:val="00963B95"/>
    <w:rsid w:val="00963EAB"/>
    <w:rsid w:val="00964195"/>
    <w:rsid w:val="00964C12"/>
    <w:rsid w:val="009651C7"/>
    <w:rsid w:val="009653CD"/>
    <w:rsid w:val="00966BD2"/>
    <w:rsid w:val="00966D3B"/>
    <w:rsid w:val="0096741D"/>
    <w:rsid w:val="00967B91"/>
    <w:rsid w:val="0097029C"/>
    <w:rsid w:val="00970C9D"/>
    <w:rsid w:val="009711FD"/>
    <w:rsid w:val="00971227"/>
    <w:rsid w:val="00971793"/>
    <w:rsid w:val="00971887"/>
    <w:rsid w:val="00972B02"/>
    <w:rsid w:val="009734ED"/>
    <w:rsid w:val="00973A3C"/>
    <w:rsid w:val="00973E79"/>
    <w:rsid w:val="00974231"/>
    <w:rsid w:val="009752F2"/>
    <w:rsid w:val="009753AD"/>
    <w:rsid w:val="0097602C"/>
    <w:rsid w:val="0097617A"/>
    <w:rsid w:val="0097667E"/>
    <w:rsid w:val="0097670A"/>
    <w:rsid w:val="00976F89"/>
    <w:rsid w:val="00977A03"/>
    <w:rsid w:val="009808D6"/>
    <w:rsid w:val="00980E55"/>
    <w:rsid w:val="0098175E"/>
    <w:rsid w:val="00981944"/>
    <w:rsid w:val="0098206A"/>
    <w:rsid w:val="009828EC"/>
    <w:rsid w:val="009839A0"/>
    <w:rsid w:val="00983AA3"/>
    <w:rsid w:val="00983B4E"/>
    <w:rsid w:val="00984103"/>
    <w:rsid w:val="00984149"/>
    <w:rsid w:val="00984285"/>
    <w:rsid w:val="009842CE"/>
    <w:rsid w:val="00984742"/>
    <w:rsid w:val="00984FAB"/>
    <w:rsid w:val="0098597A"/>
    <w:rsid w:val="00985F7A"/>
    <w:rsid w:val="00985F97"/>
    <w:rsid w:val="00986621"/>
    <w:rsid w:val="00986913"/>
    <w:rsid w:val="00987321"/>
    <w:rsid w:val="00987D89"/>
    <w:rsid w:val="00987F1C"/>
    <w:rsid w:val="00990220"/>
    <w:rsid w:val="00990523"/>
    <w:rsid w:val="00990EA3"/>
    <w:rsid w:val="00991A5E"/>
    <w:rsid w:val="009928F5"/>
    <w:rsid w:val="0099312A"/>
    <w:rsid w:val="0099314E"/>
    <w:rsid w:val="009931BA"/>
    <w:rsid w:val="00993603"/>
    <w:rsid w:val="00993C09"/>
    <w:rsid w:val="00995CE7"/>
    <w:rsid w:val="009960DC"/>
    <w:rsid w:val="0099617F"/>
    <w:rsid w:val="009974AC"/>
    <w:rsid w:val="009976E5"/>
    <w:rsid w:val="00997B15"/>
    <w:rsid w:val="00997FA2"/>
    <w:rsid w:val="009A0AF9"/>
    <w:rsid w:val="009A107D"/>
    <w:rsid w:val="009A1BDD"/>
    <w:rsid w:val="009A253F"/>
    <w:rsid w:val="009A2D1B"/>
    <w:rsid w:val="009A3479"/>
    <w:rsid w:val="009A446D"/>
    <w:rsid w:val="009A47BF"/>
    <w:rsid w:val="009A4B86"/>
    <w:rsid w:val="009A5248"/>
    <w:rsid w:val="009A53DC"/>
    <w:rsid w:val="009A596B"/>
    <w:rsid w:val="009A642D"/>
    <w:rsid w:val="009A72A0"/>
    <w:rsid w:val="009A7699"/>
    <w:rsid w:val="009A7B02"/>
    <w:rsid w:val="009B00C7"/>
    <w:rsid w:val="009B02C2"/>
    <w:rsid w:val="009B02E8"/>
    <w:rsid w:val="009B0646"/>
    <w:rsid w:val="009B0FF0"/>
    <w:rsid w:val="009B142E"/>
    <w:rsid w:val="009B17C8"/>
    <w:rsid w:val="009B1A70"/>
    <w:rsid w:val="009B2225"/>
    <w:rsid w:val="009B2C1D"/>
    <w:rsid w:val="009B380B"/>
    <w:rsid w:val="009B3CC2"/>
    <w:rsid w:val="009B3F52"/>
    <w:rsid w:val="009B40C6"/>
    <w:rsid w:val="009B4562"/>
    <w:rsid w:val="009B4D27"/>
    <w:rsid w:val="009B5490"/>
    <w:rsid w:val="009B5BA9"/>
    <w:rsid w:val="009B611D"/>
    <w:rsid w:val="009B66F5"/>
    <w:rsid w:val="009B68EC"/>
    <w:rsid w:val="009B6D70"/>
    <w:rsid w:val="009B7455"/>
    <w:rsid w:val="009B77F7"/>
    <w:rsid w:val="009B7E09"/>
    <w:rsid w:val="009C1216"/>
    <w:rsid w:val="009C19A5"/>
    <w:rsid w:val="009C323D"/>
    <w:rsid w:val="009C375D"/>
    <w:rsid w:val="009C3C3F"/>
    <w:rsid w:val="009C3CAA"/>
    <w:rsid w:val="009C54E9"/>
    <w:rsid w:val="009C5912"/>
    <w:rsid w:val="009C5F49"/>
    <w:rsid w:val="009C60B6"/>
    <w:rsid w:val="009C6387"/>
    <w:rsid w:val="009C6989"/>
    <w:rsid w:val="009C6B9B"/>
    <w:rsid w:val="009C6DA0"/>
    <w:rsid w:val="009C6DFB"/>
    <w:rsid w:val="009C75EA"/>
    <w:rsid w:val="009C7BA1"/>
    <w:rsid w:val="009C7EEA"/>
    <w:rsid w:val="009D015B"/>
    <w:rsid w:val="009D0514"/>
    <w:rsid w:val="009D0F15"/>
    <w:rsid w:val="009D0F71"/>
    <w:rsid w:val="009D1F86"/>
    <w:rsid w:val="009D2700"/>
    <w:rsid w:val="009D3524"/>
    <w:rsid w:val="009D3B08"/>
    <w:rsid w:val="009D3D35"/>
    <w:rsid w:val="009D3F6F"/>
    <w:rsid w:val="009D509B"/>
    <w:rsid w:val="009D5E53"/>
    <w:rsid w:val="009D6C7E"/>
    <w:rsid w:val="009D6D56"/>
    <w:rsid w:val="009D7196"/>
    <w:rsid w:val="009D78D2"/>
    <w:rsid w:val="009E07BA"/>
    <w:rsid w:val="009E0B05"/>
    <w:rsid w:val="009E149F"/>
    <w:rsid w:val="009E35A4"/>
    <w:rsid w:val="009E4189"/>
    <w:rsid w:val="009E506E"/>
    <w:rsid w:val="009E5A77"/>
    <w:rsid w:val="009E61C9"/>
    <w:rsid w:val="009E6919"/>
    <w:rsid w:val="009E751A"/>
    <w:rsid w:val="009F06BE"/>
    <w:rsid w:val="009F3585"/>
    <w:rsid w:val="009F3935"/>
    <w:rsid w:val="009F4406"/>
    <w:rsid w:val="009F45E4"/>
    <w:rsid w:val="009F5C3E"/>
    <w:rsid w:val="009F6A91"/>
    <w:rsid w:val="009F6F52"/>
    <w:rsid w:val="009F7AC0"/>
    <w:rsid w:val="009F7FA6"/>
    <w:rsid w:val="00A00956"/>
    <w:rsid w:val="00A0154F"/>
    <w:rsid w:val="00A0168E"/>
    <w:rsid w:val="00A01F8E"/>
    <w:rsid w:val="00A01FCF"/>
    <w:rsid w:val="00A021AB"/>
    <w:rsid w:val="00A02DAC"/>
    <w:rsid w:val="00A03671"/>
    <w:rsid w:val="00A03950"/>
    <w:rsid w:val="00A04765"/>
    <w:rsid w:val="00A04BDA"/>
    <w:rsid w:val="00A05549"/>
    <w:rsid w:val="00A05BD9"/>
    <w:rsid w:val="00A06711"/>
    <w:rsid w:val="00A069AF"/>
    <w:rsid w:val="00A06AFC"/>
    <w:rsid w:val="00A06B83"/>
    <w:rsid w:val="00A079C7"/>
    <w:rsid w:val="00A07C51"/>
    <w:rsid w:val="00A10166"/>
    <w:rsid w:val="00A10421"/>
    <w:rsid w:val="00A112CD"/>
    <w:rsid w:val="00A11C28"/>
    <w:rsid w:val="00A12C4D"/>
    <w:rsid w:val="00A12CE0"/>
    <w:rsid w:val="00A139B9"/>
    <w:rsid w:val="00A13C25"/>
    <w:rsid w:val="00A14D77"/>
    <w:rsid w:val="00A156C9"/>
    <w:rsid w:val="00A15950"/>
    <w:rsid w:val="00A15A50"/>
    <w:rsid w:val="00A15D4C"/>
    <w:rsid w:val="00A165F2"/>
    <w:rsid w:val="00A17BB7"/>
    <w:rsid w:val="00A17C67"/>
    <w:rsid w:val="00A204A2"/>
    <w:rsid w:val="00A21208"/>
    <w:rsid w:val="00A21F23"/>
    <w:rsid w:val="00A227E5"/>
    <w:rsid w:val="00A22A2D"/>
    <w:rsid w:val="00A22C7D"/>
    <w:rsid w:val="00A22FD6"/>
    <w:rsid w:val="00A23196"/>
    <w:rsid w:val="00A233DE"/>
    <w:rsid w:val="00A23A7C"/>
    <w:rsid w:val="00A23B9C"/>
    <w:rsid w:val="00A24CE8"/>
    <w:rsid w:val="00A24FA1"/>
    <w:rsid w:val="00A2540B"/>
    <w:rsid w:val="00A25C68"/>
    <w:rsid w:val="00A25DB3"/>
    <w:rsid w:val="00A26D1E"/>
    <w:rsid w:val="00A27561"/>
    <w:rsid w:val="00A276BB"/>
    <w:rsid w:val="00A318ED"/>
    <w:rsid w:val="00A31DF7"/>
    <w:rsid w:val="00A3214E"/>
    <w:rsid w:val="00A32317"/>
    <w:rsid w:val="00A32E3A"/>
    <w:rsid w:val="00A33046"/>
    <w:rsid w:val="00A33814"/>
    <w:rsid w:val="00A3395F"/>
    <w:rsid w:val="00A35254"/>
    <w:rsid w:val="00A3545A"/>
    <w:rsid w:val="00A355FD"/>
    <w:rsid w:val="00A360D7"/>
    <w:rsid w:val="00A366F1"/>
    <w:rsid w:val="00A36D82"/>
    <w:rsid w:val="00A37523"/>
    <w:rsid w:val="00A37AC3"/>
    <w:rsid w:val="00A37CC7"/>
    <w:rsid w:val="00A40995"/>
    <w:rsid w:val="00A43911"/>
    <w:rsid w:val="00A449B3"/>
    <w:rsid w:val="00A44D1B"/>
    <w:rsid w:val="00A452F1"/>
    <w:rsid w:val="00A4584A"/>
    <w:rsid w:val="00A45BA8"/>
    <w:rsid w:val="00A45EAA"/>
    <w:rsid w:val="00A461E7"/>
    <w:rsid w:val="00A468CB"/>
    <w:rsid w:val="00A472FA"/>
    <w:rsid w:val="00A473EF"/>
    <w:rsid w:val="00A47EF0"/>
    <w:rsid w:val="00A50946"/>
    <w:rsid w:val="00A5113E"/>
    <w:rsid w:val="00A5130D"/>
    <w:rsid w:val="00A51777"/>
    <w:rsid w:val="00A51897"/>
    <w:rsid w:val="00A523E2"/>
    <w:rsid w:val="00A5263D"/>
    <w:rsid w:val="00A52696"/>
    <w:rsid w:val="00A52AA6"/>
    <w:rsid w:val="00A52EA8"/>
    <w:rsid w:val="00A530C4"/>
    <w:rsid w:val="00A5345E"/>
    <w:rsid w:val="00A535E0"/>
    <w:rsid w:val="00A53CC8"/>
    <w:rsid w:val="00A54090"/>
    <w:rsid w:val="00A549F2"/>
    <w:rsid w:val="00A55604"/>
    <w:rsid w:val="00A559FB"/>
    <w:rsid w:val="00A5663B"/>
    <w:rsid w:val="00A577D5"/>
    <w:rsid w:val="00A57DE0"/>
    <w:rsid w:val="00A57E03"/>
    <w:rsid w:val="00A60964"/>
    <w:rsid w:val="00A60A14"/>
    <w:rsid w:val="00A60F4D"/>
    <w:rsid w:val="00A61231"/>
    <w:rsid w:val="00A61567"/>
    <w:rsid w:val="00A6178E"/>
    <w:rsid w:val="00A61A17"/>
    <w:rsid w:val="00A61BB6"/>
    <w:rsid w:val="00A62B6C"/>
    <w:rsid w:val="00A63481"/>
    <w:rsid w:val="00A63D49"/>
    <w:rsid w:val="00A644FE"/>
    <w:rsid w:val="00A64709"/>
    <w:rsid w:val="00A6527A"/>
    <w:rsid w:val="00A6693C"/>
    <w:rsid w:val="00A6760E"/>
    <w:rsid w:val="00A67DCD"/>
    <w:rsid w:val="00A70440"/>
    <w:rsid w:val="00A71AAC"/>
    <w:rsid w:val="00A720B3"/>
    <w:rsid w:val="00A7253C"/>
    <w:rsid w:val="00A72EE0"/>
    <w:rsid w:val="00A7343D"/>
    <w:rsid w:val="00A73CA0"/>
    <w:rsid w:val="00A7407C"/>
    <w:rsid w:val="00A74A66"/>
    <w:rsid w:val="00A74ED4"/>
    <w:rsid w:val="00A74FF7"/>
    <w:rsid w:val="00A75554"/>
    <w:rsid w:val="00A7563A"/>
    <w:rsid w:val="00A75C3E"/>
    <w:rsid w:val="00A75D8F"/>
    <w:rsid w:val="00A762DB"/>
    <w:rsid w:val="00A765D8"/>
    <w:rsid w:val="00A76D76"/>
    <w:rsid w:val="00A7750C"/>
    <w:rsid w:val="00A779F5"/>
    <w:rsid w:val="00A80198"/>
    <w:rsid w:val="00A80213"/>
    <w:rsid w:val="00A8086C"/>
    <w:rsid w:val="00A82639"/>
    <w:rsid w:val="00A83142"/>
    <w:rsid w:val="00A84583"/>
    <w:rsid w:val="00A849BD"/>
    <w:rsid w:val="00A856F0"/>
    <w:rsid w:val="00A85F1D"/>
    <w:rsid w:val="00A86141"/>
    <w:rsid w:val="00A876E4"/>
    <w:rsid w:val="00A877D7"/>
    <w:rsid w:val="00A87A71"/>
    <w:rsid w:val="00A87D2E"/>
    <w:rsid w:val="00A90178"/>
    <w:rsid w:val="00A906CF"/>
    <w:rsid w:val="00A912F7"/>
    <w:rsid w:val="00A91857"/>
    <w:rsid w:val="00A922E5"/>
    <w:rsid w:val="00A926B7"/>
    <w:rsid w:val="00A92EF0"/>
    <w:rsid w:val="00A94965"/>
    <w:rsid w:val="00A94CDA"/>
    <w:rsid w:val="00A94CF7"/>
    <w:rsid w:val="00A94EEC"/>
    <w:rsid w:val="00A951F6"/>
    <w:rsid w:val="00A9549C"/>
    <w:rsid w:val="00A960EA"/>
    <w:rsid w:val="00A9612E"/>
    <w:rsid w:val="00A96369"/>
    <w:rsid w:val="00A973F4"/>
    <w:rsid w:val="00A974E9"/>
    <w:rsid w:val="00A97879"/>
    <w:rsid w:val="00A97F5C"/>
    <w:rsid w:val="00AA0CF1"/>
    <w:rsid w:val="00AA0E3A"/>
    <w:rsid w:val="00AA0F35"/>
    <w:rsid w:val="00AA1308"/>
    <w:rsid w:val="00AA19EF"/>
    <w:rsid w:val="00AA1D80"/>
    <w:rsid w:val="00AA1EBE"/>
    <w:rsid w:val="00AA20E1"/>
    <w:rsid w:val="00AA2800"/>
    <w:rsid w:val="00AA2BDB"/>
    <w:rsid w:val="00AA2D94"/>
    <w:rsid w:val="00AA2DC0"/>
    <w:rsid w:val="00AA406D"/>
    <w:rsid w:val="00AA4A79"/>
    <w:rsid w:val="00AA5467"/>
    <w:rsid w:val="00AA585C"/>
    <w:rsid w:val="00AA5FFD"/>
    <w:rsid w:val="00AA6160"/>
    <w:rsid w:val="00AA6331"/>
    <w:rsid w:val="00AA6939"/>
    <w:rsid w:val="00AA694E"/>
    <w:rsid w:val="00AA6CD9"/>
    <w:rsid w:val="00AA7208"/>
    <w:rsid w:val="00AA7F2C"/>
    <w:rsid w:val="00AB03AB"/>
    <w:rsid w:val="00AB03C6"/>
    <w:rsid w:val="00AB09CD"/>
    <w:rsid w:val="00AB0C64"/>
    <w:rsid w:val="00AB108C"/>
    <w:rsid w:val="00AB13E7"/>
    <w:rsid w:val="00AB1A15"/>
    <w:rsid w:val="00AB3083"/>
    <w:rsid w:val="00AB3175"/>
    <w:rsid w:val="00AB3B67"/>
    <w:rsid w:val="00AB4DDA"/>
    <w:rsid w:val="00AB5154"/>
    <w:rsid w:val="00AB5249"/>
    <w:rsid w:val="00AB54E3"/>
    <w:rsid w:val="00AB5766"/>
    <w:rsid w:val="00AB57A9"/>
    <w:rsid w:val="00AB5A1F"/>
    <w:rsid w:val="00AB5A4C"/>
    <w:rsid w:val="00AB6A13"/>
    <w:rsid w:val="00AB6D33"/>
    <w:rsid w:val="00AB73C1"/>
    <w:rsid w:val="00AB7AF4"/>
    <w:rsid w:val="00AC0711"/>
    <w:rsid w:val="00AC0F21"/>
    <w:rsid w:val="00AC1429"/>
    <w:rsid w:val="00AC18AE"/>
    <w:rsid w:val="00AC1917"/>
    <w:rsid w:val="00AC2230"/>
    <w:rsid w:val="00AC273C"/>
    <w:rsid w:val="00AC303A"/>
    <w:rsid w:val="00AC3188"/>
    <w:rsid w:val="00AC32B5"/>
    <w:rsid w:val="00AC3377"/>
    <w:rsid w:val="00AC357C"/>
    <w:rsid w:val="00AC3712"/>
    <w:rsid w:val="00AC3ACB"/>
    <w:rsid w:val="00AC3F4D"/>
    <w:rsid w:val="00AC48AF"/>
    <w:rsid w:val="00AC4E30"/>
    <w:rsid w:val="00AC72C2"/>
    <w:rsid w:val="00AC79D9"/>
    <w:rsid w:val="00AC7E11"/>
    <w:rsid w:val="00AD0344"/>
    <w:rsid w:val="00AD0557"/>
    <w:rsid w:val="00AD1107"/>
    <w:rsid w:val="00AD1298"/>
    <w:rsid w:val="00AD3726"/>
    <w:rsid w:val="00AD38FA"/>
    <w:rsid w:val="00AD3E43"/>
    <w:rsid w:val="00AD475D"/>
    <w:rsid w:val="00AD4B69"/>
    <w:rsid w:val="00AD4C84"/>
    <w:rsid w:val="00AD5EEA"/>
    <w:rsid w:val="00AD6336"/>
    <w:rsid w:val="00AD659F"/>
    <w:rsid w:val="00AD7678"/>
    <w:rsid w:val="00AE0A64"/>
    <w:rsid w:val="00AE2796"/>
    <w:rsid w:val="00AE27CE"/>
    <w:rsid w:val="00AE37DB"/>
    <w:rsid w:val="00AE3C8C"/>
    <w:rsid w:val="00AE3D2A"/>
    <w:rsid w:val="00AE3E08"/>
    <w:rsid w:val="00AE3FDA"/>
    <w:rsid w:val="00AE3FFD"/>
    <w:rsid w:val="00AE4986"/>
    <w:rsid w:val="00AE5C8A"/>
    <w:rsid w:val="00AE5EC9"/>
    <w:rsid w:val="00AE643B"/>
    <w:rsid w:val="00AE783C"/>
    <w:rsid w:val="00AE79EF"/>
    <w:rsid w:val="00AF00C0"/>
    <w:rsid w:val="00AF084C"/>
    <w:rsid w:val="00AF0BEF"/>
    <w:rsid w:val="00AF11A6"/>
    <w:rsid w:val="00AF1241"/>
    <w:rsid w:val="00AF1337"/>
    <w:rsid w:val="00AF1C8D"/>
    <w:rsid w:val="00AF2068"/>
    <w:rsid w:val="00AF257B"/>
    <w:rsid w:val="00AF28EA"/>
    <w:rsid w:val="00AF2937"/>
    <w:rsid w:val="00AF2CC2"/>
    <w:rsid w:val="00AF2E1B"/>
    <w:rsid w:val="00AF3429"/>
    <w:rsid w:val="00AF4256"/>
    <w:rsid w:val="00AF4680"/>
    <w:rsid w:val="00AF4BB7"/>
    <w:rsid w:val="00AF5082"/>
    <w:rsid w:val="00AF57FF"/>
    <w:rsid w:val="00AF5967"/>
    <w:rsid w:val="00AF6019"/>
    <w:rsid w:val="00AF67AF"/>
    <w:rsid w:val="00B019FE"/>
    <w:rsid w:val="00B034D3"/>
    <w:rsid w:val="00B03BBD"/>
    <w:rsid w:val="00B03F6F"/>
    <w:rsid w:val="00B04011"/>
    <w:rsid w:val="00B043D7"/>
    <w:rsid w:val="00B0490C"/>
    <w:rsid w:val="00B050E3"/>
    <w:rsid w:val="00B063C1"/>
    <w:rsid w:val="00B06AB6"/>
    <w:rsid w:val="00B07C17"/>
    <w:rsid w:val="00B07CE4"/>
    <w:rsid w:val="00B09D92"/>
    <w:rsid w:val="00B1070C"/>
    <w:rsid w:val="00B10B28"/>
    <w:rsid w:val="00B10D62"/>
    <w:rsid w:val="00B11F30"/>
    <w:rsid w:val="00B12017"/>
    <w:rsid w:val="00B121A0"/>
    <w:rsid w:val="00B12622"/>
    <w:rsid w:val="00B13552"/>
    <w:rsid w:val="00B13876"/>
    <w:rsid w:val="00B13B74"/>
    <w:rsid w:val="00B14352"/>
    <w:rsid w:val="00B14A77"/>
    <w:rsid w:val="00B15ECA"/>
    <w:rsid w:val="00B1628E"/>
    <w:rsid w:val="00B167FE"/>
    <w:rsid w:val="00B16AC7"/>
    <w:rsid w:val="00B16C1D"/>
    <w:rsid w:val="00B16E8E"/>
    <w:rsid w:val="00B170C9"/>
    <w:rsid w:val="00B178A6"/>
    <w:rsid w:val="00B17A8A"/>
    <w:rsid w:val="00B20234"/>
    <w:rsid w:val="00B208C2"/>
    <w:rsid w:val="00B20B72"/>
    <w:rsid w:val="00B22166"/>
    <w:rsid w:val="00B227B7"/>
    <w:rsid w:val="00B229BE"/>
    <w:rsid w:val="00B22A0D"/>
    <w:rsid w:val="00B22D36"/>
    <w:rsid w:val="00B22D69"/>
    <w:rsid w:val="00B238DA"/>
    <w:rsid w:val="00B26044"/>
    <w:rsid w:val="00B26388"/>
    <w:rsid w:val="00B26760"/>
    <w:rsid w:val="00B26CA9"/>
    <w:rsid w:val="00B26F4D"/>
    <w:rsid w:val="00B26F97"/>
    <w:rsid w:val="00B26FCC"/>
    <w:rsid w:val="00B27A8A"/>
    <w:rsid w:val="00B27C5A"/>
    <w:rsid w:val="00B3049C"/>
    <w:rsid w:val="00B30591"/>
    <w:rsid w:val="00B305E9"/>
    <w:rsid w:val="00B30ABF"/>
    <w:rsid w:val="00B31047"/>
    <w:rsid w:val="00B31523"/>
    <w:rsid w:val="00B322A8"/>
    <w:rsid w:val="00B3304F"/>
    <w:rsid w:val="00B331F4"/>
    <w:rsid w:val="00B33548"/>
    <w:rsid w:val="00B336C9"/>
    <w:rsid w:val="00B34679"/>
    <w:rsid w:val="00B34C04"/>
    <w:rsid w:val="00B35121"/>
    <w:rsid w:val="00B3525E"/>
    <w:rsid w:val="00B35734"/>
    <w:rsid w:val="00B368F7"/>
    <w:rsid w:val="00B36900"/>
    <w:rsid w:val="00B36C3F"/>
    <w:rsid w:val="00B377FD"/>
    <w:rsid w:val="00B37A53"/>
    <w:rsid w:val="00B37CEC"/>
    <w:rsid w:val="00B40348"/>
    <w:rsid w:val="00B40512"/>
    <w:rsid w:val="00B41202"/>
    <w:rsid w:val="00B424BC"/>
    <w:rsid w:val="00B42E8C"/>
    <w:rsid w:val="00B43691"/>
    <w:rsid w:val="00B43972"/>
    <w:rsid w:val="00B43F6B"/>
    <w:rsid w:val="00B440DC"/>
    <w:rsid w:val="00B44273"/>
    <w:rsid w:val="00B444E4"/>
    <w:rsid w:val="00B449EE"/>
    <w:rsid w:val="00B46DA7"/>
    <w:rsid w:val="00B4713D"/>
    <w:rsid w:val="00B4741A"/>
    <w:rsid w:val="00B476A9"/>
    <w:rsid w:val="00B477DB"/>
    <w:rsid w:val="00B47E47"/>
    <w:rsid w:val="00B5025C"/>
    <w:rsid w:val="00B50710"/>
    <w:rsid w:val="00B508FC"/>
    <w:rsid w:val="00B50B4A"/>
    <w:rsid w:val="00B50DBB"/>
    <w:rsid w:val="00B50FDD"/>
    <w:rsid w:val="00B516CF"/>
    <w:rsid w:val="00B51D82"/>
    <w:rsid w:val="00B51E1B"/>
    <w:rsid w:val="00B51EB8"/>
    <w:rsid w:val="00B525BB"/>
    <w:rsid w:val="00B52CB3"/>
    <w:rsid w:val="00B5303D"/>
    <w:rsid w:val="00B53292"/>
    <w:rsid w:val="00B53341"/>
    <w:rsid w:val="00B5378A"/>
    <w:rsid w:val="00B53DF5"/>
    <w:rsid w:val="00B53E23"/>
    <w:rsid w:val="00B5418F"/>
    <w:rsid w:val="00B54451"/>
    <w:rsid w:val="00B54C84"/>
    <w:rsid w:val="00B550C5"/>
    <w:rsid w:val="00B55530"/>
    <w:rsid w:val="00B55793"/>
    <w:rsid w:val="00B558F4"/>
    <w:rsid w:val="00B5691E"/>
    <w:rsid w:val="00B56FAF"/>
    <w:rsid w:val="00B57003"/>
    <w:rsid w:val="00B5773C"/>
    <w:rsid w:val="00B60544"/>
    <w:rsid w:val="00B6087E"/>
    <w:rsid w:val="00B60DE3"/>
    <w:rsid w:val="00B618E6"/>
    <w:rsid w:val="00B61B38"/>
    <w:rsid w:val="00B61BF2"/>
    <w:rsid w:val="00B61F0A"/>
    <w:rsid w:val="00B6465E"/>
    <w:rsid w:val="00B646F0"/>
    <w:rsid w:val="00B65822"/>
    <w:rsid w:val="00B65912"/>
    <w:rsid w:val="00B66B47"/>
    <w:rsid w:val="00B66DED"/>
    <w:rsid w:val="00B66FCF"/>
    <w:rsid w:val="00B673CD"/>
    <w:rsid w:val="00B67640"/>
    <w:rsid w:val="00B70893"/>
    <w:rsid w:val="00B71025"/>
    <w:rsid w:val="00B713E8"/>
    <w:rsid w:val="00B71D3E"/>
    <w:rsid w:val="00B72050"/>
    <w:rsid w:val="00B72893"/>
    <w:rsid w:val="00B7310B"/>
    <w:rsid w:val="00B75659"/>
    <w:rsid w:val="00B75662"/>
    <w:rsid w:val="00B75F91"/>
    <w:rsid w:val="00B76B86"/>
    <w:rsid w:val="00B76C57"/>
    <w:rsid w:val="00B76E70"/>
    <w:rsid w:val="00B77447"/>
    <w:rsid w:val="00B80625"/>
    <w:rsid w:val="00B80D69"/>
    <w:rsid w:val="00B81E7D"/>
    <w:rsid w:val="00B82F81"/>
    <w:rsid w:val="00B834DF"/>
    <w:rsid w:val="00B83F6B"/>
    <w:rsid w:val="00B84126"/>
    <w:rsid w:val="00B84F8B"/>
    <w:rsid w:val="00B87F9E"/>
    <w:rsid w:val="00B90D71"/>
    <w:rsid w:val="00B90E8B"/>
    <w:rsid w:val="00B91A5E"/>
    <w:rsid w:val="00B91AB4"/>
    <w:rsid w:val="00B91FBD"/>
    <w:rsid w:val="00B91FE3"/>
    <w:rsid w:val="00B92B43"/>
    <w:rsid w:val="00B92C20"/>
    <w:rsid w:val="00B92D48"/>
    <w:rsid w:val="00B92F52"/>
    <w:rsid w:val="00B94858"/>
    <w:rsid w:val="00B960FF"/>
    <w:rsid w:val="00B963C0"/>
    <w:rsid w:val="00B96BF6"/>
    <w:rsid w:val="00B9753F"/>
    <w:rsid w:val="00B9783C"/>
    <w:rsid w:val="00BA038D"/>
    <w:rsid w:val="00BA167D"/>
    <w:rsid w:val="00BA1BA9"/>
    <w:rsid w:val="00BA1C20"/>
    <w:rsid w:val="00BA2E68"/>
    <w:rsid w:val="00BA35B6"/>
    <w:rsid w:val="00BA3A17"/>
    <w:rsid w:val="00BA3F96"/>
    <w:rsid w:val="00BA4BA2"/>
    <w:rsid w:val="00BA4DAE"/>
    <w:rsid w:val="00BA4DB6"/>
    <w:rsid w:val="00BA4F0F"/>
    <w:rsid w:val="00BA5DF9"/>
    <w:rsid w:val="00BA6F41"/>
    <w:rsid w:val="00BA79EC"/>
    <w:rsid w:val="00BA7E6C"/>
    <w:rsid w:val="00BB01E1"/>
    <w:rsid w:val="00BB0A20"/>
    <w:rsid w:val="00BB0DAD"/>
    <w:rsid w:val="00BB0DDE"/>
    <w:rsid w:val="00BB10E2"/>
    <w:rsid w:val="00BB1223"/>
    <w:rsid w:val="00BB135A"/>
    <w:rsid w:val="00BB2141"/>
    <w:rsid w:val="00BB2E30"/>
    <w:rsid w:val="00BB36B4"/>
    <w:rsid w:val="00BB4BAC"/>
    <w:rsid w:val="00BB4BD0"/>
    <w:rsid w:val="00BB50BA"/>
    <w:rsid w:val="00BB53C3"/>
    <w:rsid w:val="00BB6D67"/>
    <w:rsid w:val="00BB7B19"/>
    <w:rsid w:val="00BC0A0A"/>
    <w:rsid w:val="00BC1D02"/>
    <w:rsid w:val="00BC1F6C"/>
    <w:rsid w:val="00BC1FC7"/>
    <w:rsid w:val="00BC2923"/>
    <w:rsid w:val="00BC2F2C"/>
    <w:rsid w:val="00BC32BA"/>
    <w:rsid w:val="00BC3C4C"/>
    <w:rsid w:val="00BC493D"/>
    <w:rsid w:val="00BC60DB"/>
    <w:rsid w:val="00BC72FB"/>
    <w:rsid w:val="00BC761A"/>
    <w:rsid w:val="00BC7BA0"/>
    <w:rsid w:val="00BD0054"/>
    <w:rsid w:val="00BD0197"/>
    <w:rsid w:val="00BD0806"/>
    <w:rsid w:val="00BD1366"/>
    <w:rsid w:val="00BD16BD"/>
    <w:rsid w:val="00BD1924"/>
    <w:rsid w:val="00BD1E64"/>
    <w:rsid w:val="00BD2A56"/>
    <w:rsid w:val="00BD2E43"/>
    <w:rsid w:val="00BD3D8D"/>
    <w:rsid w:val="00BD4510"/>
    <w:rsid w:val="00BD4649"/>
    <w:rsid w:val="00BD4719"/>
    <w:rsid w:val="00BD4913"/>
    <w:rsid w:val="00BD5162"/>
    <w:rsid w:val="00BD549B"/>
    <w:rsid w:val="00BD551F"/>
    <w:rsid w:val="00BD576E"/>
    <w:rsid w:val="00BD615E"/>
    <w:rsid w:val="00BD6513"/>
    <w:rsid w:val="00BD66D6"/>
    <w:rsid w:val="00BD6748"/>
    <w:rsid w:val="00BD6749"/>
    <w:rsid w:val="00BD79DD"/>
    <w:rsid w:val="00BD7DE7"/>
    <w:rsid w:val="00BE0C2C"/>
    <w:rsid w:val="00BE1625"/>
    <w:rsid w:val="00BE1B1D"/>
    <w:rsid w:val="00BE1C45"/>
    <w:rsid w:val="00BE2BB8"/>
    <w:rsid w:val="00BE2F0B"/>
    <w:rsid w:val="00BE315C"/>
    <w:rsid w:val="00BE3197"/>
    <w:rsid w:val="00BE3434"/>
    <w:rsid w:val="00BE3572"/>
    <w:rsid w:val="00BE362E"/>
    <w:rsid w:val="00BE36FA"/>
    <w:rsid w:val="00BE49EC"/>
    <w:rsid w:val="00BE558C"/>
    <w:rsid w:val="00BE5754"/>
    <w:rsid w:val="00BE59C4"/>
    <w:rsid w:val="00BE6738"/>
    <w:rsid w:val="00BE698A"/>
    <w:rsid w:val="00BE7390"/>
    <w:rsid w:val="00BE779E"/>
    <w:rsid w:val="00BE7DC5"/>
    <w:rsid w:val="00BF19E4"/>
    <w:rsid w:val="00BF20C6"/>
    <w:rsid w:val="00BF2F30"/>
    <w:rsid w:val="00BF3052"/>
    <w:rsid w:val="00BF3B86"/>
    <w:rsid w:val="00BF4450"/>
    <w:rsid w:val="00BF4CA6"/>
    <w:rsid w:val="00BF6035"/>
    <w:rsid w:val="00BF63DE"/>
    <w:rsid w:val="00BF7770"/>
    <w:rsid w:val="00BF7E45"/>
    <w:rsid w:val="00C00053"/>
    <w:rsid w:val="00C00081"/>
    <w:rsid w:val="00C00777"/>
    <w:rsid w:val="00C013C1"/>
    <w:rsid w:val="00C01977"/>
    <w:rsid w:val="00C01B7C"/>
    <w:rsid w:val="00C02018"/>
    <w:rsid w:val="00C02567"/>
    <w:rsid w:val="00C026ED"/>
    <w:rsid w:val="00C03AAF"/>
    <w:rsid w:val="00C03C85"/>
    <w:rsid w:val="00C03CB7"/>
    <w:rsid w:val="00C03CC7"/>
    <w:rsid w:val="00C03FAB"/>
    <w:rsid w:val="00C041DE"/>
    <w:rsid w:val="00C0506F"/>
    <w:rsid w:val="00C06D5A"/>
    <w:rsid w:val="00C07AC5"/>
    <w:rsid w:val="00C07E69"/>
    <w:rsid w:val="00C103E8"/>
    <w:rsid w:val="00C10BE6"/>
    <w:rsid w:val="00C10FEE"/>
    <w:rsid w:val="00C11800"/>
    <w:rsid w:val="00C12052"/>
    <w:rsid w:val="00C12099"/>
    <w:rsid w:val="00C1284E"/>
    <w:rsid w:val="00C12D03"/>
    <w:rsid w:val="00C148B9"/>
    <w:rsid w:val="00C14931"/>
    <w:rsid w:val="00C14DB4"/>
    <w:rsid w:val="00C15056"/>
    <w:rsid w:val="00C1518D"/>
    <w:rsid w:val="00C15213"/>
    <w:rsid w:val="00C153D3"/>
    <w:rsid w:val="00C15764"/>
    <w:rsid w:val="00C16EAA"/>
    <w:rsid w:val="00C16FF6"/>
    <w:rsid w:val="00C171BB"/>
    <w:rsid w:val="00C173C4"/>
    <w:rsid w:val="00C17445"/>
    <w:rsid w:val="00C17F16"/>
    <w:rsid w:val="00C208A1"/>
    <w:rsid w:val="00C20A75"/>
    <w:rsid w:val="00C20F29"/>
    <w:rsid w:val="00C21560"/>
    <w:rsid w:val="00C2175F"/>
    <w:rsid w:val="00C224C8"/>
    <w:rsid w:val="00C22964"/>
    <w:rsid w:val="00C231D5"/>
    <w:rsid w:val="00C240E6"/>
    <w:rsid w:val="00C24393"/>
    <w:rsid w:val="00C247D7"/>
    <w:rsid w:val="00C2512F"/>
    <w:rsid w:val="00C253BD"/>
    <w:rsid w:val="00C255C8"/>
    <w:rsid w:val="00C25660"/>
    <w:rsid w:val="00C25888"/>
    <w:rsid w:val="00C27012"/>
    <w:rsid w:val="00C27127"/>
    <w:rsid w:val="00C27869"/>
    <w:rsid w:val="00C278C6"/>
    <w:rsid w:val="00C27A36"/>
    <w:rsid w:val="00C27D4F"/>
    <w:rsid w:val="00C30128"/>
    <w:rsid w:val="00C30D43"/>
    <w:rsid w:val="00C31306"/>
    <w:rsid w:val="00C31889"/>
    <w:rsid w:val="00C320DF"/>
    <w:rsid w:val="00C324A0"/>
    <w:rsid w:val="00C3259D"/>
    <w:rsid w:val="00C329E5"/>
    <w:rsid w:val="00C32EFB"/>
    <w:rsid w:val="00C330D5"/>
    <w:rsid w:val="00C336F3"/>
    <w:rsid w:val="00C349D3"/>
    <w:rsid w:val="00C34BEC"/>
    <w:rsid w:val="00C35C65"/>
    <w:rsid w:val="00C364F8"/>
    <w:rsid w:val="00C365E3"/>
    <w:rsid w:val="00C36AF5"/>
    <w:rsid w:val="00C36D48"/>
    <w:rsid w:val="00C36EF3"/>
    <w:rsid w:val="00C373B8"/>
    <w:rsid w:val="00C37BCE"/>
    <w:rsid w:val="00C37C1B"/>
    <w:rsid w:val="00C37C2B"/>
    <w:rsid w:val="00C37E4C"/>
    <w:rsid w:val="00C41334"/>
    <w:rsid w:val="00C44460"/>
    <w:rsid w:val="00C44F02"/>
    <w:rsid w:val="00C45767"/>
    <w:rsid w:val="00C45E02"/>
    <w:rsid w:val="00C4651C"/>
    <w:rsid w:val="00C46AAB"/>
    <w:rsid w:val="00C47731"/>
    <w:rsid w:val="00C47BE1"/>
    <w:rsid w:val="00C47D32"/>
    <w:rsid w:val="00C50B20"/>
    <w:rsid w:val="00C50FD8"/>
    <w:rsid w:val="00C512AF"/>
    <w:rsid w:val="00C51F73"/>
    <w:rsid w:val="00C521CA"/>
    <w:rsid w:val="00C523CD"/>
    <w:rsid w:val="00C52DA5"/>
    <w:rsid w:val="00C534AF"/>
    <w:rsid w:val="00C54CD1"/>
    <w:rsid w:val="00C54D0F"/>
    <w:rsid w:val="00C56A8A"/>
    <w:rsid w:val="00C56E2E"/>
    <w:rsid w:val="00C57386"/>
    <w:rsid w:val="00C57C15"/>
    <w:rsid w:val="00C57C63"/>
    <w:rsid w:val="00C601D8"/>
    <w:rsid w:val="00C6054E"/>
    <w:rsid w:val="00C616BE"/>
    <w:rsid w:val="00C617F9"/>
    <w:rsid w:val="00C61D08"/>
    <w:rsid w:val="00C62174"/>
    <w:rsid w:val="00C62D2D"/>
    <w:rsid w:val="00C62EF4"/>
    <w:rsid w:val="00C6334B"/>
    <w:rsid w:val="00C63491"/>
    <w:rsid w:val="00C64C0C"/>
    <w:rsid w:val="00C676CC"/>
    <w:rsid w:val="00C70F76"/>
    <w:rsid w:val="00C71EEB"/>
    <w:rsid w:val="00C72BF0"/>
    <w:rsid w:val="00C72D33"/>
    <w:rsid w:val="00C72D44"/>
    <w:rsid w:val="00C72EC3"/>
    <w:rsid w:val="00C7305B"/>
    <w:rsid w:val="00C735E1"/>
    <w:rsid w:val="00C73F24"/>
    <w:rsid w:val="00C74653"/>
    <w:rsid w:val="00C757EF"/>
    <w:rsid w:val="00C75FE1"/>
    <w:rsid w:val="00C76574"/>
    <w:rsid w:val="00C7698A"/>
    <w:rsid w:val="00C7727C"/>
    <w:rsid w:val="00C779B6"/>
    <w:rsid w:val="00C77E08"/>
    <w:rsid w:val="00C77E83"/>
    <w:rsid w:val="00C818F3"/>
    <w:rsid w:val="00C83860"/>
    <w:rsid w:val="00C85C36"/>
    <w:rsid w:val="00C85DFB"/>
    <w:rsid w:val="00C864CC"/>
    <w:rsid w:val="00C86A2C"/>
    <w:rsid w:val="00C87261"/>
    <w:rsid w:val="00C879CC"/>
    <w:rsid w:val="00C87E8D"/>
    <w:rsid w:val="00C87F0C"/>
    <w:rsid w:val="00C90115"/>
    <w:rsid w:val="00C90AEE"/>
    <w:rsid w:val="00C90F7A"/>
    <w:rsid w:val="00C913DE"/>
    <w:rsid w:val="00C91E39"/>
    <w:rsid w:val="00C9206E"/>
    <w:rsid w:val="00C92238"/>
    <w:rsid w:val="00C92443"/>
    <w:rsid w:val="00C92624"/>
    <w:rsid w:val="00C931E2"/>
    <w:rsid w:val="00C93997"/>
    <w:rsid w:val="00C9454A"/>
    <w:rsid w:val="00C94724"/>
    <w:rsid w:val="00C947AE"/>
    <w:rsid w:val="00C949C8"/>
    <w:rsid w:val="00C954C4"/>
    <w:rsid w:val="00C95E42"/>
    <w:rsid w:val="00C96277"/>
    <w:rsid w:val="00C9649E"/>
    <w:rsid w:val="00C96AA2"/>
    <w:rsid w:val="00C9737A"/>
    <w:rsid w:val="00C974F8"/>
    <w:rsid w:val="00CA1170"/>
    <w:rsid w:val="00CA162F"/>
    <w:rsid w:val="00CA2CE2"/>
    <w:rsid w:val="00CA37B1"/>
    <w:rsid w:val="00CA3AF5"/>
    <w:rsid w:val="00CA3BA7"/>
    <w:rsid w:val="00CA4016"/>
    <w:rsid w:val="00CA411F"/>
    <w:rsid w:val="00CA504F"/>
    <w:rsid w:val="00CA542C"/>
    <w:rsid w:val="00CA5EBF"/>
    <w:rsid w:val="00CA632F"/>
    <w:rsid w:val="00CA65DC"/>
    <w:rsid w:val="00CA6620"/>
    <w:rsid w:val="00CA67BC"/>
    <w:rsid w:val="00CB10E0"/>
    <w:rsid w:val="00CB245C"/>
    <w:rsid w:val="00CB2B33"/>
    <w:rsid w:val="00CB391B"/>
    <w:rsid w:val="00CB3ABF"/>
    <w:rsid w:val="00CB3BD4"/>
    <w:rsid w:val="00CB4F36"/>
    <w:rsid w:val="00CB57CC"/>
    <w:rsid w:val="00CB6FF7"/>
    <w:rsid w:val="00CB74A5"/>
    <w:rsid w:val="00CB78FA"/>
    <w:rsid w:val="00CB7BDB"/>
    <w:rsid w:val="00CB7CF1"/>
    <w:rsid w:val="00CC04CF"/>
    <w:rsid w:val="00CC07B1"/>
    <w:rsid w:val="00CC0E7E"/>
    <w:rsid w:val="00CC0FBE"/>
    <w:rsid w:val="00CC1EEB"/>
    <w:rsid w:val="00CC26C1"/>
    <w:rsid w:val="00CC29C7"/>
    <w:rsid w:val="00CC3A62"/>
    <w:rsid w:val="00CC4700"/>
    <w:rsid w:val="00CC4785"/>
    <w:rsid w:val="00CC50EF"/>
    <w:rsid w:val="00CC536A"/>
    <w:rsid w:val="00CC57FB"/>
    <w:rsid w:val="00CC60A0"/>
    <w:rsid w:val="00CC65C7"/>
    <w:rsid w:val="00CC6FBB"/>
    <w:rsid w:val="00CC7F2A"/>
    <w:rsid w:val="00CD00DF"/>
    <w:rsid w:val="00CD0A90"/>
    <w:rsid w:val="00CD0FDF"/>
    <w:rsid w:val="00CD166F"/>
    <w:rsid w:val="00CD2006"/>
    <w:rsid w:val="00CD202E"/>
    <w:rsid w:val="00CD20A6"/>
    <w:rsid w:val="00CD2431"/>
    <w:rsid w:val="00CD2483"/>
    <w:rsid w:val="00CD32E7"/>
    <w:rsid w:val="00CD35F0"/>
    <w:rsid w:val="00CD3EDA"/>
    <w:rsid w:val="00CD3FF0"/>
    <w:rsid w:val="00CD4476"/>
    <w:rsid w:val="00CD45DE"/>
    <w:rsid w:val="00CD5D09"/>
    <w:rsid w:val="00CD6367"/>
    <w:rsid w:val="00CD7A89"/>
    <w:rsid w:val="00CD7CC0"/>
    <w:rsid w:val="00CD7DEF"/>
    <w:rsid w:val="00CD7DF6"/>
    <w:rsid w:val="00CE0EE5"/>
    <w:rsid w:val="00CE0F0B"/>
    <w:rsid w:val="00CE0F6F"/>
    <w:rsid w:val="00CE1187"/>
    <w:rsid w:val="00CE14E8"/>
    <w:rsid w:val="00CE191C"/>
    <w:rsid w:val="00CE1C9D"/>
    <w:rsid w:val="00CE2157"/>
    <w:rsid w:val="00CE2B9B"/>
    <w:rsid w:val="00CE2C15"/>
    <w:rsid w:val="00CE318B"/>
    <w:rsid w:val="00CE356F"/>
    <w:rsid w:val="00CE3861"/>
    <w:rsid w:val="00CE5397"/>
    <w:rsid w:val="00CE545C"/>
    <w:rsid w:val="00CE6590"/>
    <w:rsid w:val="00CE65A8"/>
    <w:rsid w:val="00CE7496"/>
    <w:rsid w:val="00CE7E59"/>
    <w:rsid w:val="00CF07EB"/>
    <w:rsid w:val="00CF0B8A"/>
    <w:rsid w:val="00CF12DB"/>
    <w:rsid w:val="00CF1718"/>
    <w:rsid w:val="00CF2D62"/>
    <w:rsid w:val="00CF37AE"/>
    <w:rsid w:val="00CF4417"/>
    <w:rsid w:val="00CF452F"/>
    <w:rsid w:val="00CF5E47"/>
    <w:rsid w:val="00CF64CC"/>
    <w:rsid w:val="00CF68DE"/>
    <w:rsid w:val="00CF6BB3"/>
    <w:rsid w:val="00D001F6"/>
    <w:rsid w:val="00D0082E"/>
    <w:rsid w:val="00D00992"/>
    <w:rsid w:val="00D00B74"/>
    <w:rsid w:val="00D00EFB"/>
    <w:rsid w:val="00D01519"/>
    <w:rsid w:val="00D02C38"/>
    <w:rsid w:val="00D041A9"/>
    <w:rsid w:val="00D0431F"/>
    <w:rsid w:val="00D04B3B"/>
    <w:rsid w:val="00D04C89"/>
    <w:rsid w:val="00D056EA"/>
    <w:rsid w:val="00D0619F"/>
    <w:rsid w:val="00D06A3D"/>
    <w:rsid w:val="00D06E98"/>
    <w:rsid w:val="00D070A2"/>
    <w:rsid w:val="00D07286"/>
    <w:rsid w:val="00D07539"/>
    <w:rsid w:val="00D07815"/>
    <w:rsid w:val="00D07838"/>
    <w:rsid w:val="00D1056D"/>
    <w:rsid w:val="00D105CB"/>
    <w:rsid w:val="00D10668"/>
    <w:rsid w:val="00D10A2C"/>
    <w:rsid w:val="00D10A52"/>
    <w:rsid w:val="00D1248A"/>
    <w:rsid w:val="00D12B8C"/>
    <w:rsid w:val="00D13224"/>
    <w:rsid w:val="00D13DFC"/>
    <w:rsid w:val="00D14BDE"/>
    <w:rsid w:val="00D14EC9"/>
    <w:rsid w:val="00D1526F"/>
    <w:rsid w:val="00D15475"/>
    <w:rsid w:val="00D154C3"/>
    <w:rsid w:val="00D1582D"/>
    <w:rsid w:val="00D16500"/>
    <w:rsid w:val="00D165C9"/>
    <w:rsid w:val="00D171E5"/>
    <w:rsid w:val="00D1777C"/>
    <w:rsid w:val="00D17C2B"/>
    <w:rsid w:val="00D17C6E"/>
    <w:rsid w:val="00D17F2B"/>
    <w:rsid w:val="00D2043A"/>
    <w:rsid w:val="00D21098"/>
    <w:rsid w:val="00D210D7"/>
    <w:rsid w:val="00D21497"/>
    <w:rsid w:val="00D21B27"/>
    <w:rsid w:val="00D22382"/>
    <w:rsid w:val="00D228D2"/>
    <w:rsid w:val="00D22A43"/>
    <w:rsid w:val="00D23107"/>
    <w:rsid w:val="00D23130"/>
    <w:rsid w:val="00D23640"/>
    <w:rsid w:val="00D2366D"/>
    <w:rsid w:val="00D24099"/>
    <w:rsid w:val="00D24680"/>
    <w:rsid w:val="00D24DEB"/>
    <w:rsid w:val="00D25037"/>
    <w:rsid w:val="00D25DD9"/>
    <w:rsid w:val="00D26A59"/>
    <w:rsid w:val="00D26D35"/>
    <w:rsid w:val="00D27282"/>
    <w:rsid w:val="00D30155"/>
    <w:rsid w:val="00D31EA7"/>
    <w:rsid w:val="00D3204D"/>
    <w:rsid w:val="00D322BB"/>
    <w:rsid w:val="00D3236D"/>
    <w:rsid w:val="00D32460"/>
    <w:rsid w:val="00D32645"/>
    <w:rsid w:val="00D32818"/>
    <w:rsid w:val="00D32E86"/>
    <w:rsid w:val="00D32ECC"/>
    <w:rsid w:val="00D33BF0"/>
    <w:rsid w:val="00D342A9"/>
    <w:rsid w:val="00D34625"/>
    <w:rsid w:val="00D34CE2"/>
    <w:rsid w:val="00D35287"/>
    <w:rsid w:val="00D36209"/>
    <w:rsid w:val="00D368BD"/>
    <w:rsid w:val="00D36A13"/>
    <w:rsid w:val="00D36B58"/>
    <w:rsid w:val="00D402BC"/>
    <w:rsid w:val="00D402FB"/>
    <w:rsid w:val="00D41656"/>
    <w:rsid w:val="00D42148"/>
    <w:rsid w:val="00D42232"/>
    <w:rsid w:val="00D42441"/>
    <w:rsid w:val="00D42F11"/>
    <w:rsid w:val="00D42F5E"/>
    <w:rsid w:val="00D42F85"/>
    <w:rsid w:val="00D43D95"/>
    <w:rsid w:val="00D43ED0"/>
    <w:rsid w:val="00D44359"/>
    <w:rsid w:val="00D457AD"/>
    <w:rsid w:val="00D45A47"/>
    <w:rsid w:val="00D45CB7"/>
    <w:rsid w:val="00D46206"/>
    <w:rsid w:val="00D4627A"/>
    <w:rsid w:val="00D471C7"/>
    <w:rsid w:val="00D47320"/>
    <w:rsid w:val="00D50C88"/>
    <w:rsid w:val="00D51BFC"/>
    <w:rsid w:val="00D5251B"/>
    <w:rsid w:val="00D525D7"/>
    <w:rsid w:val="00D53702"/>
    <w:rsid w:val="00D5450E"/>
    <w:rsid w:val="00D54B16"/>
    <w:rsid w:val="00D54B91"/>
    <w:rsid w:val="00D55BAD"/>
    <w:rsid w:val="00D55FDF"/>
    <w:rsid w:val="00D56431"/>
    <w:rsid w:val="00D57345"/>
    <w:rsid w:val="00D614CA"/>
    <w:rsid w:val="00D6250F"/>
    <w:rsid w:val="00D62C2F"/>
    <w:rsid w:val="00D62C94"/>
    <w:rsid w:val="00D634D5"/>
    <w:rsid w:val="00D64005"/>
    <w:rsid w:val="00D6447E"/>
    <w:rsid w:val="00D652B8"/>
    <w:rsid w:val="00D655FF"/>
    <w:rsid w:val="00D65985"/>
    <w:rsid w:val="00D659B2"/>
    <w:rsid w:val="00D65C5E"/>
    <w:rsid w:val="00D71187"/>
    <w:rsid w:val="00D7174C"/>
    <w:rsid w:val="00D72246"/>
    <w:rsid w:val="00D726D4"/>
    <w:rsid w:val="00D7414F"/>
    <w:rsid w:val="00D74EDA"/>
    <w:rsid w:val="00D75B3D"/>
    <w:rsid w:val="00D76AA0"/>
    <w:rsid w:val="00D77DE8"/>
    <w:rsid w:val="00D77EF0"/>
    <w:rsid w:val="00D805BD"/>
    <w:rsid w:val="00D80BD5"/>
    <w:rsid w:val="00D80DC2"/>
    <w:rsid w:val="00D82075"/>
    <w:rsid w:val="00D82078"/>
    <w:rsid w:val="00D82806"/>
    <w:rsid w:val="00D828FF"/>
    <w:rsid w:val="00D82BBE"/>
    <w:rsid w:val="00D82C6B"/>
    <w:rsid w:val="00D83AB4"/>
    <w:rsid w:val="00D85478"/>
    <w:rsid w:val="00D85AF3"/>
    <w:rsid w:val="00D85FD3"/>
    <w:rsid w:val="00D860A9"/>
    <w:rsid w:val="00D90063"/>
    <w:rsid w:val="00D90201"/>
    <w:rsid w:val="00D903C3"/>
    <w:rsid w:val="00D905AF"/>
    <w:rsid w:val="00D906ED"/>
    <w:rsid w:val="00D90BA6"/>
    <w:rsid w:val="00D9185C"/>
    <w:rsid w:val="00D91C8B"/>
    <w:rsid w:val="00D92FDE"/>
    <w:rsid w:val="00D937DD"/>
    <w:rsid w:val="00D93D43"/>
    <w:rsid w:val="00D949FA"/>
    <w:rsid w:val="00D95A7B"/>
    <w:rsid w:val="00D95E79"/>
    <w:rsid w:val="00D95FBA"/>
    <w:rsid w:val="00D96CBE"/>
    <w:rsid w:val="00D97130"/>
    <w:rsid w:val="00D97AC5"/>
    <w:rsid w:val="00DA06EC"/>
    <w:rsid w:val="00DA0AF9"/>
    <w:rsid w:val="00DA0D2D"/>
    <w:rsid w:val="00DA16DC"/>
    <w:rsid w:val="00DA1A14"/>
    <w:rsid w:val="00DA2C24"/>
    <w:rsid w:val="00DA2FEB"/>
    <w:rsid w:val="00DA339C"/>
    <w:rsid w:val="00DA3B5B"/>
    <w:rsid w:val="00DA3C7B"/>
    <w:rsid w:val="00DA3D71"/>
    <w:rsid w:val="00DA3E40"/>
    <w:rsid w:val="00DA43DE"/>
    <w:rsid w:val="00DA46BB"/>
    <w:rsid w:val="00DA4882"/>
    <w:rsid w:val="00DA4C34"/>
    <w:rsid w:val="00DA5769"/>
    <w:rsid w:val="00DA5998"/>
    <w:rsid w:val="00DA5CDD"/>
    <w:rsid w:val="00DA5D18"/>
    <w:rsid w:val="00DA747B"/>
    <w:rsid w:val="00DA74C6"/>
    <w:rsid w:val="00DA76B8"/>
    <w:rsid w:val="00DB050C"/>
    <w:rsid w:val="00DB0986"/>
    <w:rsid w:val="00DB0F7C"/>
    <w:rsid w:val="00DB1950"/>
    <w:rsid w:val="00DB1A53"/>
    <w:rsid w:val="00DB2217"/>
    <w:rsid w:val="00DB286E"/>
    <w:rsid w:val="00DB29B6"/>
    <w:rsid w:val="00DB2CA0"/>
    <w:rsid w:val="00DB31D9"/>
    <w:rsid w:val="00DB357E"/>
    <w:rsid w:val="00DB3E83"/>
    <w:rsid w:val="00DB45AC"/>
    <w:rsid w:val="00DB4733"/>
    <w:rsid w:val="00DB4E9F"/>
    <w:rsid w:val="00DB51C2"/>
    <w:rsid w:val="00DB55C4"/>
    <w:rsid w:val="00DB6F57"/>
    <w:rsid w:val="00DB7D9D"/>
    <w:rsid w:val="00DC0400"/>
    <w:rsid w:val="00DC04A9"/>
    <w:rsid w:val="00DC0900"/>
    <w:rsid w:val="00DC1D9B"/>
    <w:rsid w:val="00DC2137"/>
    <w:rsid w:val="00DC229A"/>
    <w:rsid w:val="00DC2C53"/>
    <w:rsid w:val="00DC2CB6"/>
    <w:rsid w:val="00DC349F"/>
    <w:rsid w:val="00DC382D"/>
    <w:rsid w:val="00DC4297"/>
    <w:rsid w:val="00DC4714"/>
    <w:rsid w:val="00DC4CDD"/>
    <w:rsid w:val="00DC520E"/>
    <w:rsid w:val="00DC55BA"/>
    <w:rsid w:val="00DC6D81"/>
    <w:rsid w:val="00DC73A7"/>
    <w:rsid w:val="00DC74CA"/>
    <w:rsid w:val="00DD00FB"/>
    <w:rsid w:val="00DD0B2B"/>
    <w:rsid w:val="00DD0D96"/>
    <w:rsid w:val="00DD0F27"/>
    <w:rsid w:val="00DD16C6"/>
    <w:rsid w:val="00DD1938"/>
    <w:rsid w:val="00DD2A67"/>
    <w:rsid w:val="00DD3A6D"/>
    <w:rsid w:val="00DD3B1A"/>
    <w:rsid w:val="00DD3DD5"/>
    <w:rsid w:val="00DD42E1"/>
    <w:rsid w:val="00DD4608"/>
    <w:rsid w:val="00DD4FD2"/>
    <w:rsid w:val="00DD50E6"/>
    <w:rsid w:val="00DD5470"/>
    <w:rsid w:val="00DD5A2C"/>
    <w:rsid w:val="00DD6300"/>
    <w:rsid w:val="00DD78A1"/>
    <w:rsid w:val="00DD7AEF"/>
    <w:rsid w:val="00DD7F5F"/>
    <w:rsid w:val="00DE0205"/>
    <w:rsid w:val="00DE06D1"/>
    <w:rsid w:val="00DE0B54"/>
    <w:rsid w:val="00DE1133"/>
    <w:rsid w:val="00DE140B"/>
    <w:rsid w:val="00DE2100"/>
    <w:rsid w:val="00DE2730"/>
    <w:rsid w:val="00DE2D48"/>
    <w:rsid w:val="00DE33E3"/>
    <w:rsid w:val="00DE341D"/>
    <w:rsid w:val="00DE352F"/>
    <w:rsid w:val="00DE3536"/>
    <w:rsid w:val="00DE39C2"/>
    <w:rsid w:val="00DE423B"/>
    <w:rsid w:val="00DE42BB"/>
    <w:rsid w:val="00DE438C"/>
    <w:rsid w:val="00DE44F3"/>
    <w:rsid w:val="00DE48EC"/>
    <w:rsid w:val="00DE4B7E"/>
    <w:rsid w:val="00DE4C09"/>
    <w:rsid w:val="00DE5AFB"/>
    <w:rsid w:val="00DE6B8B"/>
    <w:rsid w:val="00DE7A07"/>
    <w:rsid w:val="00DF07D3"/>
    <w:rsid w:val="00DF148B"/>
    <w:rsid w:val="00DF18C3"/>
    <w:rsid w:val="00DF308B"/>
    <w:rsid w:val="00DF3992"/>
    <w:rsid w:val="00DF4C98"/>
    <w:rsid w:val="00DF63B1"/>
    <w:rsid w:val="00DF6BCB"/>
    <w:rsid w:val="00DF6D1A"/>
    <w:rsid w:val="00DF72A3"/>
    <w:rsid w:val="00DF77C7"/>
    <w:rsid w:val="00DF7CF9"/>
    <w:rsid w:val="00E00267"/>
    <w:rsid w:val="00E00521"/>
    <w:rsid w:val="00E0070D"/>
    <w:rsid w:val="00E00AF4"/>
    <w:rsid w:val="00E02807"/>
    <w:rsid w:val="00E028D4"/>
    <w:rsid w:val="00E03351"/>
    <w:rsid w:val="00E03780"/>
    <w:rsid w:val="00E03CD4"/>
    <w:rsid w:val="00E03D79"/>
    <w:rsid w:val="00E04F0A"/>
    <w:rsid w:val="00E052DF"/>
    <w:rsid w:val="00E05A8B"/>
    <w:rsid w:val="00E05F0C"/>
    <w:rsid w:val="00E061D8"/>
    <w:rsid w:val="00E066FE"/>
    <w:rsid w:val="00E06808"/>
    <w:rsid w:val="00E07C3D"/>
    <w:rsid w:val="00E07F1F"/>
    <w:rsid w:val="00E101A5"/>
    <w:rsid w:val="00E101AB"/>
    <w:rsid w:val="00E1098B"/>
    <w:rsid w:val="00E1112A"/>
    <w:rsid w:val="00E12A86"/>
    <w:rsid w:val="00E12B0F"/>
    <w:rsid w:val="00E13652"/>
    <w:rsid w:val="00E13BB8"/>
    <w:rsid w:val="00E1429A"/>
    <w:rsid w:val="00E143AF"/>
    <w:rsid w:val="00E168B4"/>
    <w:rsid w:val="00E1698C"/>
    <w:rsid w:val="00E169E2"/>
    <w:rsid w:val="00E16C9A"/>
    <w:rsid w:val="00E16E84"/>
    <w:rsid w:val="00E17F87"/>
    <w:rsid w:val="00E21DC8"/>
    <w:rsid w:val="00E22487"/>
    <w:rsid w:val="00E242F9"/>
    <w:rsid w:val="00E24ED2"/>
    <w:rsid w:val="00E251DE"/>
    <w:rsid w:val="00E25A1F"/>
    <w:rsid w:val="00E264E2"/>
    <w:rsid w:val="00E264FA"/>
    <w:rsid w:val="00E26A65"/>
    <w:rsid w:val="00E27219"/>
    <w:rsid w:val="00E27C82"/>
    <w:rsid w:val="00E27D4D"/>
    <w:rsid w:val="00E27DB3"/>
    <w:rsid w:val="00E30051"/>
    <w:rsid w:val="00E30D81"/>
    <w:rsid w:val="00E30F46"/>
    <w:rsid w:val="00E31168"/>
    <w:rsid w:val="00E31380"/>
    <w:rsid w:val="00E316CF"/>
    <w:rsid w:val="00E31B1F"/>
    <w:rsid w:val="00E31F5F"/>
    <w:rsid w:val="00E3205F"/>
    <w:rsid w:val="00E32883"/>
    <w:rsid w:val="00E32BC7"/>
    <w:rsid w:val="00E332E4"/>
    <w:rsid w:val="00E33B5C"/>
    <w:rsid w:val="00E33CC2"/>
    <w:rsid w:val="00E35560"/>
    <w:rsid w:val="00E37485"/>
    <w:rsid w:val="00E37F37"/>
    <w:rsid w:val="00E40781"/>
    <w:rsid w:val="00E40E62"/>
    <w:rsid w:val="00E412FE"/>
    <w:rsid w:val="00E41706"/>
    <w:rsid w:val="00E41CEF"/>
    <w:rsid w:val="00E41F15"/>
    <w:rsid w:val="00E43F6F"/>
    <w:rsid w:val="00E44A77"/>
    <w:rsid w:val="00E4546A"/>
    <w:rsid w:val="00E45510"/>
    <w:rsid w:val="00E4626B"/>
    <w:rsid w:val="00E46555"/>
    <w:rsid w:val="00E469D9"/>
    <w:rsid w:val="00E47129"/>
    <w:rsid w:val="00E51747"/>
    <w:rsid w:val="00E51A5F"/>
    <w:rsid w:val="00E51BFC"/>
    <w:rsid w:val="00E53858"/>
    <w:rsid w:val="00E5419C"/>
    <w:rsid w:val="00E54ECC"/>
    <w:rsid w:val="00E54F91"/>
    <w:rsid w:val="00E55136"/>
    <w:rsid w:val="00E5513D"/>
    <w:rsid w:val="00E55DE5"/>
    <w:rsid w:val="00E56F1D"/>
    <w:rsid w:val="00E57043"/>
    <w:rsid w:val="00E570F3"/>
    <w:rsid w:val="00E577E4"/>
    <w:rsid w:val="00E57BC1"/>
    <w:rsid w:val="00E57DD0"/>
    <w:rsid w:val="00E603C1"/>
    <w:rsid w:val="00E613BA"/>
    <w:rsid w:val="00E61D02"/>
    <w:rsid w:val="00E626F5"/>
    <w:rsid w:val="00E62A1C"/>
    <w:rsid w:val="00E62EEB"/>
    <w:rsid w:val="00E631F8"/>
    <w:rsid w:val="00E63AA7"/>
    <w:rsid w:val="00E64B78"/>
    <w:rsid w:val="00E66036"/>
    <w:rsid w:val="00E669C0"/>
    <w:rsid w:val="00E705B0"/>
    <w:rsid w:val="00E7078D"/>
    <w:rsid w:val="00E70C3D"/>
    <w:rsid w:val="00E71068"/>
    <w:rsid w:val="00E7116D"/>
    <w:rsid w:val="00E720F3"/>
    <w:rsid w:val="00E73263"/>
    <w:rsid w:val="00E7512C"/>
    <w:rsid w:val="00E75255"/>
    <w:rsid w:val="00E757A1"/>
    <w:rsid w:val="00E75D0F"/>
    <w:rsid w:val="00E76FEA"/>
    <w:rsid w:val="00E77518"/>
    <w:rsid w:val="00E7754C"/>
    <w:rsid w:val="00E80E95"/>
    <w:rsid w:val="00E8129D"/>
    <w:rsid w:val="00E82F16"/>
    <w:rsid w:val="00E83193"/>
    <w:rsid w:val="00E832EB"/>
    <w:rsid w:val="00E847EA"/>
    <w:rsid w:val="00E84BB5"/>
    <w:rsid w:val="00E85706"/>
    <w:rsid w:val="00E867B6"/>
    <w:rsid w:val="00E86F1F"/>
    <w:rsid w:val="00E87532"/>
    <w:rsid w:val="00E87C2A"/>
    <w:rsid w:val="00E9016F"/>
    <w:rsid w:val="00E901AF"/>
    <w:rsid w:val="00E90F13"/>
    <w:rsid w:val="00E91047"/>
    <w:rsid w:val="00E911DA"/>
    <w:rsid w:val="00E91395"/>
    <w:rsid w:val="00E92069"/>
    <w:rsid w:val="00E921CB"/>
    <w:rsid w:val="00E93F09"/>
    <w:rsid w:val="00E940EF"/>
    <w:rsid w:val="00E94987"/>
    <w:rsid w:val="00E94E22"/>
    <w:rsid w:val="00E955FA"/>
    <w:rsid w:val="00E95DF0"/>
    <w:rsid w:val="00E96435"/>
    <w:rsid w:val="00E969EF"/>
    <w:rsid w:val="00E96D3A"/>
    <w:rsid w:val="00E979E2"/>
    <w:rsid w:val="00E979EA"/>
    <w:rsid w:val="00EA05EF"/>
    <w:rsid w:val="00EA0773"/>
    <w:rsid w:val="00EA0FF5"/>
    <w:rsid w:val="00EA1C8C"/>
    <w:rsid w:val="00EA1D6E"/>
    <w:rsid w:val="00EA2CA2"/>
    <w:rsid w:val="00EA2DF1"/>
    <w:rsid w:val="00EA33ED"/>
    <w:rsid w:val="00EA34DC"/>
    <w:rsid w:val="00EA40EE"/>
    <w:rsid w:val="00EA56E3"/>
    <w:rsid w:val="00EA5B15"/>
    <w:rsid w:val="00EA68EE"/>
    <w:rsid w:val="00EA6ED0"/>
    <w:rsid w:val="00EA747B"/>
    <w:rsid w:val="00EA7A1C"/>
    <w:rsid w:val="00EB00BB"/>
    <w:rsid w:val="00EB0174"/>
    <w:rsid w:val="00EB0A65"/>
    <w:rsid w:val="00EB0A9A"/>
    <w:rsid w:val="00EB1484"/>
    <w:rsid w:val="00EB1781"/>
    <w:rsid w:val="00EB2B9A"/>
    <w:rsid w:val="00EB3CDA"/>
    <w:rsid w:val="00EB3E29"/>
    <w:rsid w:val="00EB3F76"/>
    <w:rsid w:val="00EB4AC4"/>
    <w:rsid w:val="00EB5767"/>
    <w:rsid w:val="00EB6933"/>
    <w:rsid w:val="00EB7121"/>
    <w:rsid w:val="00EB7254"/>
    <w:rsid w:val="00EB7A95"/>
    <w:rsid w:val="00EC134C"/>
    <w:rsid w:val="00EC26EB"/>
    <w:rsid w:val="00EC35E9"/>
    <w:rsid w:val="00EC3708"/>
    <w:rsid w:val="00EC3942"/>
    <w:rsid w:val="00EC3FBD"/>
    <w:rsid w:val="00EC413A"/>
    <w:rsid w:val="00EC50BF"/>
    <w:rsid w:val="00EC527D"/>
    <w:rsid w:val="00EC560C"/>
    <w:rsid w:val="00EC6735"/>
    <w:rsid w:val="00EC7BAF"/>
    <w:rsid w:val="00ED04A9"/>
    <w:rsid w:val="00ED14AC"/>
    <w:rsid w:val="00ED15FB"/>
    <w:rsid w:val="00ED2513"/>
    <w:rsid w:val="00ED3BA7"/>
    <w:rsid w:val="00ED4176"/>
    <w:rsid w:val="00ED41BE"/>
    <w:rsid w:val="00ED49D3"/>
    <w:rsid w:val="00ED5215"/>
    <w:rsid w:val="00ED5277"/>
    <w:rsid w:val="00ED5351"/>
    <w:rsid w:val="00ED6617"/>
    <w:rsid w:val="00ED6A6D"/>
    <w:rsid w:val="00ED75F0"/>
    <w:rsid w:val="00ED7D96"/>
    <w:rsid w:val="00ED7F14"/>
    <w:rsid w:val="00EE016C"/>
    <w:rsid w:val="00EE0544"/>
    <w:rsid w:val="00EE08A9"/>
    <w:rsid w:val="00EE0B5C"/>
    <w:rsid w:val="00EE11C3"/>
    <w:rsid w:val="00EE30D7"/>
    <w:rsid w:val="00EE3489"/>
    <w:rsid w:val="00EE3501"/>
    <w:rsid w:val="00EE39B4"/>
    <w:rsid w:val="00EE446F"/>
    <w:rsid w:val="00EE54C6"/>
    <w:rsid w:val="00EE58D5"/>
    <w:rsid w:val="00EE5D4B"/>
    <w:rsid w:val="00EE719C"/>
    <w:rsid w:val="00EE7540"/>
    <w:rsid w:val="00EE7A4D"/>
    <w:rsid w:val="00EF0208"/>
    <w:rsid w:val="00EF08FD"/>
    <w:rsid w:val="00EF1763"/>
    <w:rsid w:val="00EF241F"/>
    <w:rsid w:val="00EF2F12"/>
    <w:rsid w:val="00EF35A8"/>
    <w:rsid w:val="00EF471E"/>
    <w:rsid w:val="00EF4A08"/>
    <w:rsid w:val="00EF4F31"/>
    <w:rsid w:val="00EF5107"/>
    <w:rsid w:val="00EF5B1E"/>
    <w:rsid w:val="00EF5BB2"/>
    <w:rsid w:val="00EF5ED8"/>
    <w:rsid w:val="00EF71E5"/>
    <w:rsid w:val="00F026B6"/>
    <w:rsid w:val="00F028B7"/>
    <w:rsid w:val="00F03C87"/>
    <w:rsid w:val="00F0434B"/>
    <w:rsid w:val="00F0496F"/>
    <w:rsid w:val="00F05E3B"/>
    <w:rsid w:val="00F06245"/>
    <w:rsid w:val="00F06A2A"/>
    <w:rsid w:val="00F06A37"/>
    <w:rsid w:val="00F06C63"/>
    <w:rsid w:val="00F06E5F"/>
    <w:rsid w:val="00F06E8E"/>
    <w:rsid w:val="00F07657"/>
    <w:rsid w:val="00F07B2F"/>
    <w:rsid w:val="00F07C29"/>
    <w:rsid w:val="00F07CEA"/>
    <w:rsid w:val="00F07D0D"/>
    <w:rsid w:val="00F07DD3"/>
    <w:rsid w:val="00F10AC1"/>
    <w:rsid w:val="00F11103"/>
    <w:rsid w:val="00F1169A"/>
    <w:rsid w:val="00F11B08"/>
    <w:rsid w:val="00F12776"/>
    <w:rsid w:val="00F127F9"/>
    <w:rsid w:val="00F129D3"/>
    <w:rsid w:val="00F12A5F"/>
    <w:rsid w:val="00F13036"/>
    <w:rsid w:val="00F13295"/>
    <w:rsid w:val="00F1347D"/>
    <w:rsid w:val="00F13A1B"/>
    <w:rsid w:val="00F141BE"/>
    <w:rsid w:val="00F14732"/>
    <w:rsid w:val="00F148CB"/>
    <w:rsid w:val="00F16519"/>
    <w:rsid w:val="00F16585"/>
    <w:rsid w:val="00F1667C"/>
    <w:rsid w:val="00F208B2"/>
    <w:rsid w:val="00F20C1F"/>
    <w:rsid w:val="00F20CFB"/>
    <w:rsid w:val="00F21705"/>
    <w:rsid w:val="00F21A51"/>
    <w:rsid w:val="00F21B21"/>
    <w:rsid w:val="00F222DB"/>
    <w:rsid w:val="00F2288D"/>
    <w:rsid w:val="00F2354A"/>
    <w:rsid w:val="00F235A3"/>
    <w:rsid w:val="00F24287"/>
    <w:rsid w:val="00F2486F"/>
    <w:rsid w:val="00F255FC"/>
    <w:rsid w:val="00F25CD1"/>
    <w:rsid w:val="00F26329"/>
    <w:rsid w:val="00F26565"/>
    <w:rsid w:val="00F2679F"/>
    <w:rsid w:val="00F2692B"/>
    <w:rsid w:val="00F26A54"/>
    <w:rsid w:val="00F26CEF"/>
    <w:rsid w:val="00F26E90"/>
    <w:rsid w:val="00F27379"/>
    <w:rsid w:val="00F27769"/>
    <w:rsid w:val="00F278A6"/>
    <w:rsid w:val="00F27E7C"/>
    <w:rsid w:val="00F3015F"/>
    <w:rsid w:val="00F31362"/>
    <w:rsid w:val="00F319B6"/>
    <w:rsid w:val="00F3207C"/>
    <w:rsid w:val="00F32180"/>
    <w:rsid w:val="00F325DB"/>
    <w:rsid w:val="00F328F2"/>
    <w:rsid w:val="00F32D13"/>
    <w:rsid w:val="00F334E3"/>
    <w:rsid w:val="00F33E7E"/>
    <w:rsid w:val="00F33F3D"/>
    <w:rsid w:val="00F342D7"/>
    <w:rsid w:val="00F34939"/>
    <w:rsid w:val="00F3512D"/>
    <w:rsid w:val="00F35AAC"/>
    <w:rsid w:val="00F36AAA"/>
    <w:rsid w:val="00F3740B"/>
    <w:rsid w:val="00F378C5"/>
    <w:rsid w:val="00F4074F"/>
    <w:rsid w:val="00F40924"/>
    <w:rsid w:val="00F40B36"/>
    <w:rsid w:val="00F40CD6"/>
    <w:rsid w:val="00F40D01"/>
    <w:rsid w:val="00F41809"/>
    <w:rsid w:val="00F4224A"/>
    <w:rsid w:val="00F423FF"/>
    <w:rsid w:val="00F43395"/>
    <w:rsid w:val="00F4413F"/>
    <w:rsid w:val="00F4446A"/>
    <w:rsid w:val="00F4485C"/>
    <w:rsid w:val="00F44955"/>
    <w:rsid w:val="00F449EF"/>
    <w:rsid w:val="00F44D7D"/>
    <w:rsid w:val="00F4503E"/>
    <w:rsid w:val="00F45440"/>
    <w:rsid w:val="00F4548D"/>
    <w:rsid w:val="00F4577D"/>
    <w:rsid w:val="00F45879"/>
    <w:rsid w:val="00F46BF8"/>
    <w:rsid w:val="00F47559"/>
    <w:rsid w:val="00F50686"/>
    <w:rsid w:val="00F50D49"/>
    <w:rsid w:val="00F510C7"/>
    <w:rsid w:val="00F5188E"/>
    <w:rsid w:val="00F52B5B"/>
    <w:rsid w:val="00F52EBF"/>
    <w:rsid w:val="00F53AE5"/>
    <w:rsid w:val="00F53C4E"/>
    <w:rsid w:val="00F5467C"/>
    <w:rsid w:val="00F547D9"/>
    <w:rsid w:val="00F5511A"/>
    <w:rsid w:val="00F55366"/>
    <w:rsid w:val="00F55A45"/>
    <w:rsid w:val="00F55DB3"/>
    <w:rsid w:val="00F56B90"/>
    <w:rsid w:val="00F5783F"/>
    <w:rsid w:val="00F57FEF"/>
    <w:rsid w:val="00F60BF6"/>
    <w:rsid w:val="00F616E4"/>
    <w:rsid w:val="00F622F0"/>
    <w:rsid w:val="00F62850"/>
    <w:rsid w:val="00F632E5"/>
    <w:rsid w:val="00F64404"/>
    <w:rsid w:val="00F64911"/>
    <w:rsid w:val="00F66260"/>
    <w:rsid w:val="00F66399"/>
    <w:rsid w:val="00F675B2"/>
    <w:rsid w:val="00F67804"/>
    <w:rsid w:val="00F67F94"/>
    <w:rsid w:val="00F702D6"/>
    <w:rsid w:val="00F709AF"/>
    <w:rsid w:val="00F7169B"/>
    <w:rsid w:val="00F71D91"/>
    <w:rsid w:val="00F71F62"/>
    <w:rsid w:val="00F725BD"/>
    <w:rsid w:val="00F72660"/>
    <w:rsid w:val="00F73784"/>
    <w:rsid w:val="00F744FF"/>
    <w:rsid w:val="00F7571A"/>
    <w:rsid w:val="00F757F3"/>
    <w:rsid w:val="00F75A05"/>
    <w:rsid w:val="00F75F20"/>
    <w:rsid w:val="00F7653D"/>
    <w:rsid w:val="00F76D22"/>
    <w:rsid w:val="00F7730D"/>
    <w:rsid w:val="00F8023E"/>
    <w:rsid w:val="00F8034E"/>
    <w:rsid w:val="00F80C11"/>
    <w:rsid w:val="00F816B9"/>
    <w:rsid w:val="00F8202D"/>
    <w:rsid w:val="00F8314C"/>
    <w:rsid w:val="00F83A4B"/>
    <w:rsid w:val="00F83C05"/>
    <w:rsid w:val="00F849A0"/>
    <w:rsid w:val="00F84E9F"/>
    <w:rsid w:val="00F84F3C"/>
    <w:rsid w:val="00F84F51"/>
    <w:rsid w:val="00F856C6"/>
    <w:rsid w:val="00F859E3"/>
    <w:rsid w:val="00F863B4"/>
    <w:rsid w:val="00F86632"/>
    <w:rsid w:val="00F866CD"/>
    <w:rsid w:val="00F86728"/>
    <w:rsid w:val="00F86C4E"/>
    <w:rsid w:val="00F86F6C"/>
    <w:rsid w:val="00F870C9"/>
    <w:rsid w:val="00F87418"/>
    <w:rsid w:val="00F87FC7"/>
    <w:rsid w:val="00F90084"/>
    <w:rsid w:val="00F90D41"/>
    <w:rsid w:val="00F90E14"/>
    <w:rsid w:val="00F9353B"/>
    <w:rsid w:val="00F93ACF"/>
    <w:rsid w:val="00F94BAF"/>
    <w:rsid w:val="00F94D9B"/>
    <w:rsid w:val="00F953FC"/>
    <w:rsid w:val="00F9595E"/>
    <w:rsid w:val="00F95989"/>
    <w:rsid w:val="00F95DD3"/>
    <w:rsid w:val="00F97160"/>
    <w:rsid w:val="00F97DCA"/>
    <w:rsid w:val="00FA05A7"/>
    <w:rsid w:val="00FA0A1B"/>
    <w:rsid w:val="00FA0C92"/>
    <w:rsid w:val="00FA0F68"/>
    <w:rsid w:val="00FA1099"/>
    <w:rsid w:val="00FA1C3F"/>
    <w:rsid w:val="00FA1E2F"/>
    <w:rsid w:val="00FA2118"/>
    <w:rsid w:val="00FA353A"/>
    <w:rsid w:val="00FA3E33"/>
    <w:rsid w:val="00FA4B14"/>
    <w:rsid w:val="00FA5DDC"/>
    <w:rsid w:val="00FA5EC5"/>
    <w:rsid w:val="00FA6A5E"/>
    <w:rsid w:val="00FB1928"/>
    <w:rsid w:val="00FB1A7B"/>
    <w:rsid w:val="00FB1E1E"/>
    <w:rsid w:val="00FB2B6E"/>
    <w:rsid w:val="00FB3DAD"/>
    <w:rsid w:val="00FB4AE2"/>
    <w:rsid w:val="00FB4C05"/>
    <w:rsid w:val="00FB590A"/>
    <w:rsid w:val="00FB5F7C"/>
    <w:rsid w:val="00FB6352"/>
    <w:rsid w:val="00FB638D"/>
    <w:rsid w:val="00FB662F"/>
    <w:rsid w:val="00FB6CA8"/>
    <w:rsid w:val="00FB71BB"/>
    <w:rsid w:val="00FB74C3"/>
    <w:rsid w:val="00FB7E4A"/>
    <w:rsid w:val="00FC00E3"/>
    <w:rsid w:val="00FC070B"/>
    <w:rsid w:val="00FC1089"/>
    <w:rsid w:val="00FC11A4"/>
    <w:rsid w:val="00FC13A2"/>
    <w:rsid w:val="00FC3208"/>
    <w:rsid w:val="00FC3C93"/>
    <w:rsid w:val="00FC5420"/>
    <w:rsid w:val="00FC55D0"/>
    <w:rsid w:val="00FC5E22"/>
    <w:rsid w:val="00FC6435"/>
    <w:rsid w:val="00FC68FA"/>
    <w:rsid w:val="00FC7050"/>
    <w:rsid w:val="00FC7452"/>
    <w:rsid w:val="00FC7D3D"/>
    <w:rsid w:val="00FC7DBC"/>
    <w:rsid w:val="00FD015D"/>
    <w:rsid w:val="00FD0213"/>
    <w:rsid w:val="00FD02AF"/>
    <w:rsid w:val="00FD0B5F"/>
    <w:rsid w:val="00FD0CF6"/>
    <w:rsid w:val="00FD1222"/>
    <w:rsid w:val="00FD1555"/>
    <w:rsid w:val="00FD2AD7"/>
    <w:rsid w:val="00FD2CDD"/>
    <w:rsid w:val="00FD3AE7"/>
    <w:rsid w:val="00FD4406"/>
    <w:rsid w:val="00FD4AA9"/>
    <w:rsid w:val="00FD4D30"/>
    <w:rsid w:val="00FD5551"/>
    <w:rsid w:val="00FD5693"/>
    <w:rsid w:val="00FD58A6"/>
    <w:rsid w:val="00FD631E"/>
    <w:rsid w:val="00FD6918"/>
    <w:rsid w:val="00FD7113"/>
    <w:rsid w:val="00FD74B2"/>
    <w:rsid w:val="00FD7D7D"/>
    <w:rsid w:val="00FE028A"/>
    <w:rsid w:val="00FE0369"/>
    <w:rsid w:val="00FE0407"/>
    <w:rsid w:val="00FE116F"/>
    <w:rsid w:val="00FE15CB"/>
    <w:rsid w:val="00FE206B"/>
    <w:rsid w:val="00FE20EF"/>
    <w:rsid w:val="00FE2DD8"/>
    <w:rsid w:val="00FE3576"/>
    <w:rsid w:val="00FE3702"/>
    <w:rsid w:val="00FE3A81"/>
    <w:rsid w:val="00FE4927"/>
    <w:rsid w:val="00FE4C3D"/>
    <w:rsid w:val="00FE5333"/>
    <w:rsid w:val="00FE7070"/>
    <w:rsid w:val="00FE70BB"/>
    <w:rsid w:val="00FF06B4"/>
    <w:rsid w:val="00FF0AFA"/>
    <w:rsid w:val="00FF19DC"/>
    <w:rsid w:val="00FF1A5E"/>
    <w:rsid w:val="00FF1FC6"/>
    <w:rsid w:val="00FF233C"/>
    <w:rsid w:val="00FF252C"/>
    <w:rsid w:val="00FF27B7"/>
    <w:rsid w:val="00FF2D6B"/>
    <w:rsid w:val="00FF5302"/>
    <w:rsid w:val="00FF5DE8"/>
    <w:rsid w:val="00FF666B"/>
    <w:rsid w:val="00FF6CC4"/>
    <w:rsid w:val="00FF7D56"/>
    <w:rsid w:val="0129B15E"/>
    <w:rsid w:val="012EAA6C"/>
    <w:rsid w:val="01308377"/>
    <w:rsid w:val="017D0D3F"/>
    <w:rsid w:val="01C52396"/>
    <w:rsid w:val="01E0156D"/>
    <w:rsid w:val="0239D5A2"/>
    <w:rsid w:val="024C2D59"/>
    <w:rsid w:val="0262F11D"/>
    <w:rsid w:val="029CC0EE"/>
    <w:rsid w:val="02C6F797"/>
    <w:rsid w:val="02F0763F"/>
    <w:rsid w:val="0374BFCE"/>
    <w:rsid w:val="03798AB0"/>
    <w:rsid w:val="03990BC6"/>
    <w:rsid w:val="03DEABD7"/>
    <w:rsid w:val="0448BB05"/>
    <w:rsid w:val="048B2235"/>
    <w:rsid w:val="04A93E52"/>
    <w:rsid w:val="04AFF29C"/>
    <w:rsid w:val="04BBEB29"/>
    <w:rsid w:val="04CD9A78"/>
    <w:rsid w:val="04DBDC15"/>
    <w:rsid w:val="04F09BE2"/>
    <w:rsid w:val="05A80DF7"/>
    <w:rsid w:val="05EA7CF5"/>
    <w:rsid w:val="05F4A1F9"/>
    <w:rsid w:val="0650AF56"/>
    <w:rsid w:val="06BE7AE0"/>
    <w:rsid w:val="06D67383"/>
    <w:rsid w:val="06DA09C4"/>
    <w:rsid w:val="07474F14"/>
    <w:rsid w:val="074ACEBC"/>
    <w:rsid w:val="07586798"/>
    <w:rsid w:val="0768018F"/>
    <w:rsid w:val="07C4287E"/>
    <w:rsid w:val="07C9D63F"/>
    <w:rsid w:val="07DBCC42"/>
    <w:rsid w:val="081740FC"/>
    <w:rsid w:val="08217050"/>
    <w:rsid w:val="0850480E"/>
    <w:rsid w:val="08F37CF3"/>
    <w:rsid w:val="092092E7"/>
    <w:rsid w:val="09436F5D"/>
    <w:rsid w:val="09824F0A"/>
    <w:rsid w:val="09BDF4A9"/>
    <w:rsid w:val="09FB8731"/>
    <w:rsid w:val="0A407F16"/>
    <w:rsid w:val="0A7ABE08"/>
    <w:rsid w:val="0A8F2CC5"/>
    <w:rsid w:val="0ACA80C1"/>
    <w:rsid w:val="0AD41080"/>
    <w:rsid w:val="0B917406"/>
    <w:rsid w:val="0BBE7010"/>
    <w:rsid w:val="0BBF46D9"/>
    <w:rsid w:val="0BC6B424"/>
    <w:rsid w:val="0C17F58B"/>
    <w:rsid w:val="0C1C93DF"/>
    <w:rsid w:val="0C2A91EF"/>
    <w:rsid w:val="0C9D6B7F"/>
    <w:rsid w:val="0C9E8AC5"/>
    <w:rsid w:val="0CE0CE1C"/>
    <w:rsid w:val="0D31CBD0"/>
    <w:rsid w:val="0D40C1D2"/>
    <w:rsid w:val="0D4C395B"/>
    <w:rsid w:val="0D6633AE"/>
    <w:rsid w:val="0D73A6FE"/>
    <w:rsid w:val="0D984C6E"/>
    <w:rsid w:val="0DAC59D1"/>
    <w:rsid w:val="0EB2F75E"/>
    <w:rsid w:val="0EBF4931"/>
    <w:rsid w:val="0EFC60F8"/>
    <w:rsid w:val="0F7D5566"/>
    <w:rsid w:val="0F9E1A66"/>
    <w:rsid w:val="1040C46E"/>
    <w:rsid w:val="104D921C"/>
    <w:rsid w:val="10552495"/>
    <w:rsid w:val="110E55A0"/>
    <w:rsid w:val="1121FCB2"/>
    <w:rsid w:val="112ECB41"/>
    <w:rsid w:val="113B4345"/>
    <w:rsid w:val="11592804"/>
    <w:rsid w:val="11D552C8"/>
    <w:rsid w:val="122041C3"/>
    <w:rsid w:val="1222489D"/>
    <w:rsid w:val="12C8BA41"/>
    <w:rsid w:val="12CC53AE"/>
    <w:rsid w:val="12D5F076"/>
    <w:rsid w:val="132C36EB"/>
    <w:rsid w:val="137FA7E9"/>
    <w:rsid w:val="139086C4"/>
    <w:rsid w:val="13CD3717"/>
    <w:rsid w:val="13F8234E"/>
    <w:rsid w:val="142B22B2"/>
    <w:rsid w:val="1430E11E"/>
    <w:rsid w:val="1487FB7C"/>
    <w:rsid w:val="14E89A42"/>
    <w:rsid w:val="14FF90F4"/>
    <w:rsid w:val="150D8E60"/>
    <w:rsid w:val="15541D3E"/>
    <w:rsid w:val="15637341"/>
    <w:rsid w:val="15DFF691"/>
    <w:rsid w:val="164BC2F6"/>
    <w:rsid w:val="1650EFF5"/>
    <w:rsid w:val="166D9874"/>
    <w:rsid w:val="167A647E"/>
    <w:rsid w:val="16870E71"/>
    <w:rsid w:val="168D2CC7"/>
    <w:rsid w:val="169F4BD7"/>
    <w:rsid w:val="16DC0E83"/>
    <w:rsid w:val="16E134C9"/>
    <w:rsid w:val="16FCFB6F"/>
    <w:rsid w:val="17723198"/>
    <w:rsid w:val="17A20A46"/>
    <w:rsid w:val="17A7FD82"/>
    <w:rsid w:val="17CBCD60"/>
    <w:rsid w:val="17F185D4"/>
    <w:rsid w:val="18ECDB6D"/>
    <w:rsid w:val="1964B4B3"/>
    <w:rsid w:val="19874F37"/>
    <w:rsid w:val="19C0E237"/>
    <w:rsid w:val="19EBB8A2"/>
    <w:rsid w:val="19EFC031"/>
    <w:rsid w:val="1A3B522E"/>
    <w:rsid w:val="1A516E34"/>
    <w:rsid w:val="1A739F1A"/>
    <w:rsid w:val="1AEAEAB7"/>
    <w:rsid w:val="1B1DEA06"/>
    <w:rsid w:val="1B350515"/>
    <w:rsid w:val="1B622852"/>
    <w:rsid w:val="1BD0FA88"/>
    <w:rsid w:val="1BF53D2B"/>
    <w:rsid w:val="1C23BB8E"/>
    <w:rsid w:val="1C28CD6D"/>
    <w:rsid w:val="1C69B2B8"/>
    <w:rsid w:val="1C9CF8A4"/>
    <w:rsid w:val="1CD7B05B"/>
    <w:rsid w:val="1CF9561B"/>
    <w:rsid w:val="1D0E22CA"/>
    <w:rsid w:val="1D3FB849"/>
    <w:rsid w:val="1D68ED33"/>
    <w:rsid w:val="1E1BC010"/>
    <w:rsid w:val="1E204BC4"/>
    <w:rsid w:val="1E2380E3"/>
    <w:rsid w:val="1ED4569E"/>
    <w:rsid w:val="1F28D2DB"/>
    <w:rsid w:val="1F2958FC"/>
    <w:rsid w:val="1F6D200B"/>
    <w:rsid w:val="1FAA37F0"/>
    <w:rsid w:val="1FCA2579"/>
    <w:rsid w:val="1FFD198D"/>
    <w:rsid w:val="20007390"/>
    <w:rsid w:val="202F0DB0"/>
    <w:rsid w:val="204CF710"/>
    <w:rsid w:val="205301A5"/>
    <w:rsid w:val="2073F6BC"/>
    <w:rsid w:val="20DB7FF1"/>
    <w:rsid w:val="20F0ACCC"/>
    <w:rsid w:val="21071CA8"/>
    <w:rsid w:val="21694C88"/>
    <w:rsid w:val="21754339"/>
    <w:rsid w:val="218E6E36"/>
    <w:rsid w:val="21A6B476"/>
    <w:rsid w:val="223D2284"/>
    <w:rsid w:val="227698B6"/>
    <w:rsid w:val="2309D530"/>
    <w:rsid w:val="23631AFD"/>
    <w:rsid w:val="23A38C68"/>
    <w:rsid w:val="23DD36D7"/>
    <w:rsid w:val="23F95AB4"/>
    <w:rsid w:val="24728D0A"/>
    <w:rsid w:val="2489F76E"/>
    <w:rsid w:val="24CDC4AB"/>
    <w:rsid w:val="2556902E"/>
    <w:rsid w:val="25DC2167"/>
    <w:rsid w:val="261BCC94"/>
    <w:rsid w:val="2628D30B"/>
    <w:rsid w:val="26A25BCF"/>
    <w:rsid w:val="26BB6422"/>
    <w:rsid w:val="27024D0F"/>
    <w:rsid w:val="277046FC"/>
    <w:rsid w:val="278E5E43"/>
    <w:rsid w:val="2800ED2F"/>
    <w:rsid w:val="28300C21"/>
    <w:rsid w:val="2915B25F"/>
    <w:rsid w:val="297A5C99"/>
    <w:rsid w:val="29F7D180"/>
    <w:rsid w:val="2A5BF6F5"/>
    <w:rsid w:val="2ACD44A5"/>
    <w:rsid w:val="2B08BE8E"/>
    <w:rsid w:val="2B19EF67"/>
    <w:rsid w:val="2B1ADEAF"/>
    <w:rsid w:val="2B7C1E73"/>
    <w:rsid w:val="2BED50F1"/>
    <w:rsid w:val="2C0CF793"/>
    <w:rsid w:val="2C4BF623"/>
    <w:rsid w:val="2C62F3C1"/>
    <w:rsid w:val="2C69E81D"/>
    <w:rsid w:val="2C6E4DD2"/>
    <w:rsid w:val="2C8E866C"/>
    <w:rsid w:val="2C9EE17E"/>
    <w:rsid w:val="2CB7CE61"/>
    <w:rsid w:val="2CBFDA4F"/>
    <w:rsid w:val="2CE72B6D"/>
    <w:rsid w:val="2CE7FC52"/>
    <w:rsid w:val="2CF3243B"/>
    <w:rsid w:val="2CFE6E85"/>
    <w:rsid w:val="2D4CD71D"/>
    <w:rsid w:val="2D7680E2"/>
    <w:rsid w:val="2DADCB87"/>
    <w:rsid w:val="2DDE6C34"/>
    <w:rsid w:val="2E0DEE8E"/>
    <w:rsid w:val="2E278EF8"/>
    <w:rsid w:val="2E32CC2B"/>
    <w:rsid w:val="2E4D658D"/>
    <w:rsid w:val="2F0D2197"/>
    <w:rsid w:val="2F5DC904"/>
    <w:rsid w:val="2F8264C2"/>
    <w:rsid w:val="2F83814A"/>
    <w:rsid w:val="2F8BDB11"/>
    <w:rsid w:val="2FB590A3"/>
    <w:rsid w:val="3008AAA2"/>
    <w:rsid w:val="3054C875"/>
    <w:rsid w:val="30560161"/>
    <w:rsid w:val="305BF454"/>
    <w:rsid w:val="30EE8053"/>
    <w:rsid w:val="310CA79E"/>
    <w:rsid w:val="317BE015"/>
    <w:rsid w:val="31A3D29C"/>
    <w:rsid w:val="31E7C918"/>
    <w:rsid w:val="32088FF6"/>
    <w:rsid w:val="329DC7C0"/>
    <w:rsid w:val="33114C3C"/>
    <w:rsid w:val="336B9A43"/>
    <w:rsid w:val="33965E45"/>
    <w:rsid w:val="33B7EB16"/>
    <w:rsid w:val="33B8B196"/>
    <w:rsid w:val="33D114C7"/>
    <w:rsid w:val="3412F744"/>
    <w:rsid w:val="34364B61"/>
    <w:rsid w:val="3437CDA1"/>
    <w:rsid w:val="3438602D"/>
    <w:rsid w:val="34935C99"/>
    <w:rsid w:val="34C352DB"/>
    <w:rsid w:val="34D190A9"/>
    <w:rsid w:val="34DFD11F"/>
    <w:rsid w:val="35053124"/>
    <w:rsid w:val="352FC19D"/>
    <w:rsid w:val="35AE0A9A"/>
    <w:rsid w:val="35B29C62"/>
    <w:rsid w:val="35D6D766"/>
    <w:rsid w:val="35F6C26B"/>
    <w:rsid w:val="362309D6"/>
    <w:rsid w:val="3666CC6B"/>
    <w:rsid w:val="36807FA1"/>
    <w:rsid w:val="36852995"/>
    <w:rsid w:val="36B6A912"/>
    <w:rsid w:val="36BEDE73"/>
    <w:rsid w:val="37276B17"/>
    <w:rsid w:val="375336D9"/>
    <w:rsid w:val="3797B061"/>
    <w:rsid w:val="37C1D1FB"/>
    <w:rsid w:val="37FAD786"/>
    <w:rsid w:val="3820A102"/>
    <w:rsid w:val="38239E0B"/>
    <w:rsid w:val="3856B130"/>
    <w:rsid w:val="389C95E7"/>
    <w:rsid w:val="38B51245"/>
    <w:rsid w:val="38CBFC6D"/>
    <w:rsid w:val="390DF0BA"/>
    <w:rsid w:val="39886F77"/>
    <w:rsid w:val="398B2E6F"/>
    <w:rsid w:val="39AD3759"/>
    <w:rsid w:val="39C046DC"/>
    <w:rsid w:val="39FDD5D8"/>
    <w:rsid w:val="39FEA009"/>
    <w:rsid w:val="3A0C6E04"/>
    <w:rsid w:val="3A1C5071"/>
    <w:rsid w:val="3A47D4C4"/>
    <w:rsid w:val="3AB83362"/>
    <w:rsid w:val="3BC62D8B"/>
    <w:rsid w:val="3BD8CAB5"/>
    <w:rsid w:val="3BE07434"/>
    <w:rsid w:val="3C313F43"/>
    <w:rsid w:val="3C3BBECE"/>
    <w:rsid w:val="3C49475A"/>
    <w:rsid w:val="3C6EABC7"/>
    <w:rsid w:val="3C786F7F"/>
    <w:rsid w:val="3CA5EB42"/>
    <w:rsid w:val="3CD28891"/>
    <w:rsid w:val="3CD83A11"/>
    <w:rsid w:val="3CF13A34"/>
    <w:rsid w:val="3D05FE85"/>
    <w:rsid w:val="3DCA1037"/>
    <w:rsid w:val="3DD8C781"/>
    <w:rsid w:val="3DFF0DDA"/>
    <w:rsid w:val="3E4AD6C4"/>
    <w:rsid w:val="3E81EF74"/>
    <w:rsid w:val="3EA76247"/>
    <w:rsid w:val="3EB6CE47"/>
    <w:rsid w:val="3ECE1E2C"/>
    <w:rsid w:val="3F230E6E"/>
    <w:rsid w:val="3F486667"/>
    <w:rsid w:val="3F68543B"/>
    <w:rsid w:val="4044398E"/>
    <w:rsid w:val="40E93A72"/>
    <w:rsid w:val="40F415F4"/>
    <w:rsid w:val="411ECE7F"/>
    <w:rsid w:val="4178AB17"/>
    <w:rsid w:val="418BED95"/>
    <w:rsid w:val="4191047F"/>
    <w:rsid w:val="41CC0053"/>
    <w:rsid w:val="41FC3561"/>
    <w:rsid w:val="4210CCD2"/>
    <w:rsid w:val="421823F4"/>
    <w:rsid w:val="427CCD46"/>
    <w:rsid w:val="4284952D"/>
    <w:rsid w:val="42880B3C"/>
    <w:rsid w:val="42D62A46"/>
    <w:rsid w:val="43170F48"/>
    <w:rsid w:val="4350FF7A"/>
    <w:rsid w:val="4389B197"/>
    <w:rsid w:val="43F3F5FD"/>
    <w:rsid w:val="4456454C"/>
    <w:rsid w:val="446E4A1C"/>
    <w:rsid w:val="44FBA03C"/>
    <w:rsid w:val="45070532"/>
    <w:rsid w:val="4512CFE8"/>
    <w:rsid w:val="45151363"/>
    <w:rsid w:val="4515EA1C"/>
    <w:rsid w:val="458604FA"/>
    <w:rsid w:val="4599F297"/>
    <w:rsid w:val="45AD1419"/>
    <w:rsid w:val="45D5BA26"/>
    <w:rsid w:val="45E0C758"/>
    <w:rsid w:val="45FC1BC5"/>
    <w:rsid w:val="4608D9C8"/>
    <w:rsid w:val="4680A76E"/>
    <w:rsid w:val="46848533"/>
    <w:rsid w:val="468DB226"/>
    <w:rsid w:val="46950EF2"/>
    <w:rsid w:val="46984709"/>
    <w:rsid w:val="46AB5D58"/>
    <w:rsid w:val="472FFB8D"/>
    <w:rsid w:val="4751C3E2"/>
    <w:rsid w:val="478F0501"/>
    <w:rsid w:val="47923D8F"/>
    <w:rsid w:val="47BBBA55"/>
    <w:rsid w:val="483292CB"/>
    <w:rsid w:val="4855F253"/>
    <w:rsid w:val="48EF1E49"/>
    <w:rsid w:val="4924B197"/>
    <w:rsid w:val="4927AC60"/>
    <w:rsid w:val="49A1D045"/>
    <w:rsid w:val="49B0AC38"/>
    <w:rsid w:val="49E204C1"/>
    <w:rsid w:val="4A6153DC"/>
    <w:rsid w:val="4A928D59"/>
    <w:rsid w:val="4B0DA9FE"/>
    <w:rsid w:val="4B2A5580"/>
    <w:rsid w:val="4B78E961"/>
    <w:rsid w:val="4C057FD3"/>
    <w:rsid w:val="4C2836B4"/>
    <w:rsid w:val="4C46EDAE"/>
    <w:rsid w:val="4C5F40CA"/>
    <w:rsid w:val="4C6112EF"/>
    <w:rsid w:val="4CB6D56B"/>
    <w:rsid w:val="4CBDBA73"/>
    <w:rsid w:val="4CC28F27"/>
    <w:rsid w:val="4CC31DC6"/>
    <w:rsid w:val="4CD51ABE"/>
    <w:rsid w:val="4D144466"/>
    <w:rsid w:val="4D4EA5B7"/>
    <w:rsid w:val="4DB7E3D2"/>
    <w:rsid w:val="4DD77605"/>
    <w:rsid w:val="4DEBB464"/>
    <w:rsid w:val="4DF1BC18"/>
    <w:rsid w:val="4E273EE8"/>
    <w:rsid w:val="4E7E56A1"/>
    <w:rsid w:val="4EA516FD"/>
    <w:rsid w:val="4EDC067E"/>
    <w:rsid w:val="4F0FCF6B"/>
    <w:rsid w:val="4F35BE04"/>
    <w:rsid w:val="4F79F3CF"/>
    <w:rsid w:val="4F9FC15C"/>
    <w:rsid w:val="4FB93BA3"/>
    <w:rsid w:val="4FBC474A"/>
    <w:rsid w:val="4FCE76FF"/>
    <w:rsid w:val="50236963"/>
    <w:rsid w:val="503E04F7"/>
    <w:rsid w:val="503E6769"/>
    <w:rsid w:val="50715643"/>
    <w:rsid w:val="51090CE7"/>
    <w:rsid w:val="519DAD97"/>
    <w:rsid w:val="51AB5412"/>
    <w:rsid w:val="521CD6EB"/>
    <w:rsid w:val="521FF95E"/>
    <w:rsid w:val="52274BB0"/>
    <w:rsid w:val="524369FF"/>
    <w:rsid w:val="525380D3"/>
    <w:rsid w:val="526DF813"/>
    <w:rsid w:val="52AE61B5"/>
    <w:rsid w:val="52AF0591"/>
    <w:rsid w:val="532DABF2"/>
    <w:rsid w:val="5347CD7A"/>
    <w:rsid w:val="538EA4BC"/>
    <w:rsid w:val="53F30431"/>
    <w:rsid w:val="549E11C0"/>
    <w:rsid w:val="54A80CC2"/>
    <w:rsid w:val="54EFD59E"/>
    <w:rsid w:val="54F73714"/>
    <w:rsid w:val="550117B4"/>
    <w:rsid w:val="5516B3F7"/>
    <w:rsid w:val="5520AB65"/>
    <w:rsid w:val="552E12F8"/>
    <w:rsid w:val="5571D152"/>
    <w:rsid w:val="55795C4E"/>
    <w:rsid w:val="55BF9857"/>
    <w:rsid w:val="561BB732"/>
    <w:rsid w:val="562E7FF9"/>
    <w:rsid w:val="56322868"/>
    <w:rsid w:val="5669D154"/>
    <w:rsid w:val="56FB99CD"/>
    <w:rsid w:val="573C12A7"/>
    <w:rsid w:val="576CA58F"/>
    <w:rsid w:val="57AC7687"/>
    <w:rsid w:val="57D2C1B5"/>
    <w:rsid w:val="57F1A24D"/>
    <w:rsid w:val="57F92E9D"/>
    <w:rsid w:val="582D06A4"/>
    <w:rsid w:val="587E2855"/>
    <w:rsid w:val="58B3E651"/>
    <w:rsid w:val="58BC543A"/>
    <w:rsid w:val="59075D2A"/>
    <w:rsid w:val="5922AF5C"/>
    <w:rsid w:val="592EBEE0"/>
    <w:rsid w:val="5935D338"/>
    <w:rsid w:val="597C431A"/>
    <w:rsid w:val="59819CB8"/>
    <w:rsid w:val="59FF9454"/>
    <w:rsid w:val="5A13AE57"/>
    <w:rsid w:val="5A5661C7"/>
    <w:rsid w:val="5AB3B34A"/>
    <w:rsid w:val="5B7AF1A1"/>
    <w:rsid w:val="5B94D189"/>
    <w:rsid w:val="5C26EDCA"/>
    <w:rsid w:val="5C2AADF6"/>
    <w:rsid w:val="5C403D2C"/>
    <w:rsid w:val="5CB14D58"/>
    <w:rsid w:val="5CE4625E"/>
    <w:rsid w:val="5CF0AF40"/>
    <w:rsid w:val="5CFC4688"/>
    <w:rsid w:val="5D4EDF04"/>
    <w:rsid w:val="5D6F82D8"/>
    <w:rsid w:val="5DAD3B5B"/>
    <w:rsid w:val="5E12DBDC"/>
    <w:rsid w:val="5E2A9E6E"/>
    <w:rsid w:val="5E78186B"/>
    <w:rsid w:val="5E81DDA3"/>
    <w:rsid w:val="5EB1C7DF"/>
    <w:rsid w:val="5ED463C6"/>
    <w:rsid w:val="5EFFAB14"/>
    <w:rsid w:val="5F5DFC4C"/>
    <w:rsid w:val="60757E85"/>
    <w:rsid w:val="60B92D79"/>
    <w:rsid w:val="6184D6B2"/>
    <w:rsid w:val="61B9F2F4"/>
    <w:rsid w:val="62232C1B"/>
    <w:rsid w:val="62266561"/>
    <w:rsid w:val="623AD096"/>
    <w:rsid w:val="62733AC8"/>
    <w:rsid w:val="6275819D"/>
    <w:rsid w:val="62D8F83C"/>
    <w:rsid w:val="62E2C812"/>
    <w:rsid w:val="62EB9131"/>
    <w:rsid w:val="63211F53"/>
    <w:rsid w:val="639206ED"/>
    <w:rsid w:val="63AE3133"/>
    <w:rsid w:val="63C2CBCD"/>
    <w:rsid w:val="644C19C1"/>
    <w:rsid w:val="64505B73"/>
    <w:rsid w:val="6453B764"/>
    <w:rsid w:val="64B80DD2"/>
    <w:rsid w:val="650A4A29"/>
    <w:rsid w:val="65A24983"/>
    <w:rsid w:val="65A771FF"/>
    <w:rsid w:val="660FB952"/>
    <w:rsid w:val="661F643E"/>
    <w:rsid w:val="662D229B"/>
    <w:rsid w:val="663367FA"/>
    <w:rsid w:val="666A2480"/>
    <w:rsid w:val="667DB1CB"/>
    <w:rsid w:val="669E8C48"/>
    <w:rsid w:val="66E435C0"/>
    <w:rsid w:val="66EB27DB"/>
    <w:rsid w:val="6757D7B6"/>
    <w:rsid w:val="6758219C"/>
    <w:rsid w:val="676024FC"/>
    <w:rsid w:val="6770A529"/>
    <w:rsid w:val="67855B66"/>
    <w:rsid w:val="679A2258"/>
    <w:rsid w:val="67AA2548"/>
    <w:rsid w:val="67C58C32"/>
    <w:rsid w:val="67ECADC9"/>
    <w:rsid w:val="67F72BF9"/>
    <w:rsid w:val="6800F811"/>
    <w:rsid w:val="68090E7C"/>
    <w:rsid w:val="6848137F"/>
    <w:rsid w:val="6873E8F8"/>
    <w:rsid w:val="687C7830"/>
    <w:rsid w:val="689C4CC1"/>
    <w:rsid w:val="68BFD602"/>
    <w:rsid w:val="68E71FAA"/>
    <w:rsid w:val="68FCCBB7"/>
    <w:rsid w:val="69024314"/>
    <w:rsid w:val="691D1FAC"/>
    <w:rsid w:val="696ACD83"/>
    <w:rsid w:val="6976DFA0"/>
    <w:rsid w:val="69E9A240"/>
    <w:rsid w:val="69F36F44"/>
    <w:rsid w:val="69F764D4"/>
    <w:rsid w:val="69FE332B"/>
    <w:rsid w:val="6A952C3D"/>
    <w:rsid w:val="6A95704A"/>
    <w:rsid w:val="6AA0D5E6"/>
    <w:rsid w:val="6AB27579"/>
    <w:rsid w:val="6AFE4760"/>
    <w:rsid w:val="6B6E175E"/>
    <w:rsid w:val="6BE15B18"/>
    <w:rsid w:val="6C0362DF"/>
    <w:rsid w:val="6C223E98"/>
    <w:rsid w:val="6C65558B"/>
    <w:rsid w:val="6CD4D5EB"/>
    <w:rsid w:val="6D176698"/>
    <w:rsid w:val="6D1B8DA1"/>
    <w:rsid w:val="6D22967E"/>
    <w:rsid w:val="6D271114"/>
    <w:rsid w:val="6D5DBBE4"/>
    <w:rsid w:val="6D7B6C2C"/>
    <w:rsid w:val="6DB62FCA"/>
    <w:rsid w:val="6DFA8C5D"/>
    <w:rsid w:val="6DFCD457"/>
    <w:rsid w:val="6E0F01BC"/>
    <w:rsid w:val="6E226A67"/>
    <w:rsid w:val="6E67B457"/>
    <w:rsid w:val="6E9D83F4"/>
    <w:rsid w:val="6EC898AE"/>
    <w:rsid w:val="6EDE77C8"/>
    <w:rsid w:val="6EE62B7D"/>
    <w:rsid w:val="6EF8A41C"/>
    <w:rsid w:val="6EFBF108"/>
    <w:rsid w:val="6F25A5FE"/>
    <w:rsid w:val="6F34E0DD"/>
    <w:rsid w:val="6F76925B"/>
    <w:rsid w:val="6F791158"/>
    <w:rsid w:val="6F89F4D9"/>
    <w:rsid w:val="6F90A2DF"/>
    <w:rsid w:val="6F923494"/>
    <w:rsid w:val="6FC60E76"/>
    <w:rsid w:val="6FEE4F96"/>
    <w:rsid w:val="6FF88EF3"/>
    <w:rsid w:val="70918BD0"/>
    <w:rsid w:val="70AADEBC"/>
    <w:rsid w:val="70C51569"/>
    <w:rsid w:val="70D8BFBF"/>
    <w:rsid w:val="7123B369"/>
    <w:rsid w:val="71477FF0"/>
    <w:rsid w:val="71672F1F"/>
    <w:rsid w:val="7188DFCC"/>
    <w:rsid w:val="71BA382B"/>
    <w:rsid w:val="72079D9E"/>
    <w:rsid w:val="72422B62"/>
    <w:rsid w:val="725E4ECF"/>
    <w:rsid w:val="7260FF22"/>
    <w:rsid w:val="72683EC2"/>
    <w:rsid w:val="728A5568"/>
    <w:rsid w:val="72960F2D"/>
    <w:rsid w:val="72A1559F"/>
    <w:rsid w:val="72FA0085"/>
    <w:rsid w:val="7316235E"/>
    <w:rsid w:val="73227C01"/>
    <w:rsid w:val="7343A16B"/>
    <w:rsid w:val="7383A4C0"/>
    <w:rsid w:val="73A0B3D9"/>
    <w:rsid w:val="73C169E2"/>
    <w:rsid w:val="741D9A6E"/>
    <w:rsid w:val="74392586"/>
    <w:rsid w:val="745E6CF3"/>
    <w:rsid w:val="74690C85"/>
    <w:rsid w:val="746E5416"/>
    <w:rsid w:val="74B3BA95"/>
    <w:rsid w:val="750F6353"/>
    <w:rsid w:val="757CFE5D"/>
    <w:rsid w:val="758110A0"/>
    <w:rsid w:val="75852C23"/>
    <w:rsid w:val="75BEC063"/>
    <w:rsid w:val="76474E3F"/>
    <w:rsid w:val="767B0CD6"/>
    <w:rsid w:val="76EFBA1F"/>
    <w:rsid w:val="776A2FF3"/>
    <w:rsid w:val="7778C35A"/>
    <w:rsid w:val="77EB7C0E"/>
    <w:rsid w:val="7853D791"/>
    <w:rsid w:val="7854396E"/>
    <w:rsid w:val="7864899B"/>
    <w:rsid w:val="78A4AB47"/>
    <w:rsid w:val="78ECFA55"/>
    <w:rsid w:val="79103FE6"/>
    <w:rsid w:val="791C1613"/>
    <w:rsid w:val="793C4D4A"/>
    <w:rsid w:val="79AD080D"/>
    <w:rsid w:val="79B4C035"/>
    <w:rsid w:val="79B7809D"/>
    <w:rsid w:val="7B0105E3"/>
    <w:rsid w:val="7B044064"/>
    <w:rsid w:val="7B07C1EB"/>
    <w:rsid w:val="7B5496CF"/>
    <w:rsid w:val="7B69E86B"/>
    <w:rsid w:val="7B8BE710"/>
    <w:rsid w:val="7BA2C2EC"/>
    <w:rsid w:val="7C006798"/>
    <w:rsid w:val="7C262A51"/>
    <w:rsid w:val="7C8C0293"/>
    <w:rsid w:val="7D4DE4B9"/>
    <w:rsid w:val="7DB0CFB1"/>
    <w:rsid w:val="7E08F673"/>
    <w:rsid w:val="7E432268"/>
    <w:rsid w:val="7E9CA5A8"/>
    <w:rsid w:val="7F02018C"/>
    <w:rsid w:val="7F036354"/>
    <w:rsid w:val="7F719C3F"/>
    <w:rsid w:val="7FA48933"/>
    <w:rsid w:val="7FC22443"/>
    <w:rsid w:val="7FE159B6"/>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6B3B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C2E"/>
  </w:style>
  <w:style w:type="paragraph" w:styleId="Heading1">
    <w:name w:val="heading 1"/>
    <w:basedOn w:val="Normal"/>
    <w:next w:val="Normal"/>
    <w:link w:val="Heading1Char"/>
    <w:uiPriority w:val="9"/>
    <w:qFormat/>
    <w:rsid w:val="00E00AF4"/>
    <w:pPr>
      <w:spacing w:after="0" w:line="240" w:lineRule="auto"/>
      <w:ind w:left="-450" w:right="-480"/>
      <w:outlineLvl w:val="0"/>
    </w:pPr>
    <w:rPr>
      <w:rFonts w:ascii="Calibri" w:hAnsi="Calibri" w:cs="Calibri"/>
      <w:b/>
      <w:sz w:val="24"/>
      <w:szCs w:val="24"/>
    </w:rPr>
  </w:style>
  <w:style w:type="paragraph" w:styleId="Heading2">
    <w:name w:val="heading 2"/>
    <w:basedOn w:val="Normal"/>
    <w:next w:val="Normal"/>
    <w:link w:val="Heading2Char"/>
    <w:uiPriority w:val="9"/>
    <w:unhideWhenUsed/>
    <w:qFormat/>
    <w:rsid w:val="002659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E7B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61DD3"/>
    <w:pPr>
      <w:keepNext/>
      <w:keepLines/>
      <w:spacing w:before="120" w:after="120" w:line="240" w:lineRule="auto"/>
      <w:outlineLvl w:val="3"/>
    </w:pPr>
    <w:rPr>
      <w:rFonts w:asciiTheme="majorHAnsi" w:eastAsiaTheme="majorEastAsia" w:hAnsiTheme="majorHAnsi" w:cstheme="majorBidi"/>
      <w:i/>
      <w:iCs/>
      <w:color w:val="7030A0"/>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0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1,References,Citation List,Graphic,List Paragraph1,Dot pt,No Spacing1,List Paragraph Char Char Char,Indicator Text,Numbered Para 1,List Paragraph12,Bullet Points,MAIN CONTENT,Bullet 1,Colorful List - Accent 11,F5 List Paragraph"/>
    <w:basedOn w:val="Normal"/>
    <w:link w:val="ListParagraphChar"/>
    <w:uiPriority w:val="34"/>
    <w:qFormat/>
    <w:rsid w:val="004D3961"/>
    <w:pPr>
      <w:spacing w:after="0" w:line="240" w:lineRule="auto"/>
      <w:ind w:left="720"/>
      <w:contextualSpacing/>
      <w:jc w:val="both"/>
    </w:pPr>
    <w:rPr>
      <w:rFonts w:ascii="Helvetica Neue" w:eastAsia="Helvetica Neue" w:hAnsi="Helvetica Neue" w:cs="Helvetica Neue"/>
      <w:lang w:val="en-GB"/>
    </w:rPr>
  </w:style>
  <w:style w:type="character" w:customStyle="1" w:styleId="ListParagraphChar">
    <w:name w:val="List Paragraph Char"/>
    <w:aliases w:val="Bullet1 Char,References Char,Citation List Char,Graphic Char,List Paragraph1 Char,Dot pt Char,No Spacing1 Char,List Paragraph Char Char Char Char,Indicator Text Char,Numbered Para 1 Char,List Paragraph12 Char,Bullet Points Char"/>
    <w:link w:val="ListParagraph"/>
    <w:uiPriority w:val="34"/>
    <w:locked/>
    <w:rsid w:val="004D3961"/>
    <w:rPr>
      <w:rFonts w:ascii="Helvetica Neue" w:eastAsia="Helvetica Neue" w:hAnsi="Helvetica Neue" w:cs="Helvetica Neue"/>
      <w:lang w:val="en-GB"/>
    </w:rPr>
  </w:style>
  <w:style w:type="paragraph" w:styleId="CommentText">
    <w:name w:val="annotation text"/>
    <w:basedOn w:val="Normal"/>
    <w:link w:val="CommentTextChar"/>
    <w:uiPriority w:val="99"/>
    <w:unhideWhenUsed/>
    <w:rsid w:val="00655D37"/>
    <w:pPr>
      <w:spacing w:after="0" w:line="240" w:lineRule="auto"/>
      <w:jc w:val="both"/>
    </w:pPr>
    <w:rPr>
      <w:rFonts w:ascii="Helvetica Neue" w:eastAsia="Helvetica Neue" w:hAnsi="Helvetica Neue" w:cs="Helvetica Neue"/>
      <w:sz w:val="20"/>
      <w:szCs w:val="20"/>
      <w:lang w:val="en-GB"/>
    </w:rPr>
  </w:style>
  <w:style w:type="character" w:customStyle="1" w:styleId="CommentTextChar">
    <w:name w:val="Comment Text Char"/>
    <w:basedOn w:val="DefaultParagraphFont"/>
    <w:link w:val="CommentText"/>
    <w:uiPriority w:val="99"/>
    <w:rsid w:val="00655D37"/>
    <w:rPr>
      <w:rFonts w:ascii="Helvetica Neue" w:eastAsia="Helvetica Neue" w:hAnsi="Helvetica Neue" w:cs="Helvetica Neue"/>
      <w:sz w:val="20"/>
      <w:szCs w:val="20"/>
      <w:lang w:val="en-GB"/>
    </w:rPr>
  </w:style>
  <w:style w:type="character" w:styleId="CommentReference">
    <w:name w:val="annotation reference"/>
    <w:basedOn w:val="DefaultParagraphFont"/>
    <w:uiPriority w:val="99"/>
    <w:semiHidden/>
    <w:unhideWhenUsed/>
    <w:rsid w:val="00655D37"/>
    <w:rPr>
      <w:sz w:val="16"/>
      <w:szCs w:val="16"/>
    </w:rPr>
  </w:style>
  <w:style w:type="character" w:styleId="Hyperlink">
    <w:name w:val="Hyperlink"/>
    <w:basedOn w:val="DefaultParagraphFont"/>
    <w:uiPriority w:val="99"/>
    <w:unhideWhenUsed/>
    <w:rsid w:val="00655D37"/>
    <w:rPr>
      <w:color w:val="0000FF"/>
      <w:u w:val="single"/>
    </w:rPr>
  </w:style>
  <w:style w:type="paragraph" w:styleId="BalloonText">
    <w:name w:val="Balloon Text"/>
    <w:basedOn w:val="Normal"/>
    <w:link w:val="BalloonTextChar"/>
    <w:uiPriority w:val="99"/>
    <w:semiHidden/>
    <w:unhideWhenUsed/>
    <w:rsid w:val="00655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D37"/>
    <w:rPr>
      <w:rFonts w:ascii="Segoe UI" w:hAnsi="Segoe UI" w:cs="Segoe UI"/>
      <w:sz w:val="18"/>
      <w:szCs w:val="18"/>
    </w:rPr>
  </w:style>
  <w:style w:type="paragraph" w:styleId="Header">
    <w:name w:val="header"/>
    <w:basedOn w:val="Normal"/>
    <w:link w:val="HeaderChar"/>
    <w:uiPriority w:val="99"/>
    <w:unhideWhenUsed/>
    <w:rsid w:val="009D6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D56"/>
  </w:style>
  <w:style w:type="paragraph" w:styleId="Footer">
    <w:name w:val="footer"/>
    <w:basedOn w:val="Normal"/>
    <w:link w:val="FooterChar"/>
    <w:uiPriority w:val="99"/>
    <w:unhideWhenUsed/>
    <w:rsid w:val="009D6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D56"/>
  </w:style>
  <w:style w:type="paragraph" w:styleId="NoSpacing">
    <w:name w:val="No Spacing"/>
    <w:link w:val="NoSpacingChar"/>
    <w:uiPriority w:val="1"/>
    <w:qFormat/>
    <w:rsid w:val="00A52696"/>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A52696"/>
    <w:rPr>
      <w:rFonts w:ascii="Calibri" w:eastAsia="Calibri" w:hAnsi="Calibri" w:cs="Times New Roman"/>
      <w:lang w:val="en-US"/>
    </w:rPr>
  </w:style>
  <w:style w:type="paragraph" w:styleId="CommentSubject">
    <w:name w:val="annotation subject"/>
    <w:basedOn w:val="CommentText"/>
    <w:next w:val="CommentText"/>
    <w:link w:val="CommentSubjectChar"/>
    <w:uiPriority w:val="99"/>
    <w:semiHidden/>
    <w:unhideWhenUsed/>
    <w:rsid w:val="00005328"/>
    <w:pPr>
      <w:spacing w:after="160"/>
      <w:jc w:val="left"/>
    </w:pPr>
    <w:rPr>
      <w:rFonts w:asciiTheme="minorHAnsi" w:eastAsiaTheme="minorHAnsi" w:hAnsiTheme="minorHAnsi" w:cstheme="minorBidi"/>
      <w:b/>
      <w:bCs/>
      <w:lang w:val="en-PH"/>
    </w:rPr>
  </w:style>
  <w:style w:type="character" w:customStyle="1" w:styleId="CommentSubjectChar">
    <w:name w:val="Comment Subject Char"/>
    <w:basedOn w:val="CommentTextChar"/>
    <w:link w:val="CommentSubject"/>
    <w:uiPriority w:val="99"/>
    <w:semiHidden/>
    <w:rsid w:val="00005328"/>
    <w:rPr>
      <w:rFonts w:ascii="Helvetica Neue" w:eastAsia="Helvetica Neue" w:hAnsi="Helvetica Neue" w:cs="Helvetica Neue"/>
      <w:b/>
      <w:bCs/>
      <w:sz w:val="20"/>
      <w:szCs w:val="20"/>
      <w:lang w:val="en-GB"/>
    </w:rPr>
  </w:style>
  <w:style w:type="paragraph" w:styleId="Revision">
    <w:name w:val="Revision"/>
    <w:hidden/>
    <w:uiPriority w:val="99"/>
    <w:semiHidden/>
    <w:rsid w:val="00887196"/>
    <w:pPr>
      <w:spacing w:after="0" w:line="240" w:lineRule="auto"/>
    </w:pPr>
  </w:style>
  <w:style w:type="character" w:customStyle="1" w:styleId="Heading4Char">
    <w:name w:val="Heading 4 Char"/>
    <w:basedOn w:val="DefaultParagraphFont"/>
    <w:link w:val="Heading4"/>
    <w:uiPriority w:val="9"/>
    <w:rsid w:val="00361DD3"/>
    <w:rPr>
      <w:rFonts w:asciiTheme="majorHAnsi" w:eastAsiaTheme="majorEastAsia" w:hAnsiTheme="majorHAnsi" w:cstheme="majorBidi"/>
      <w:i/>
      <w:iCs/>
      <w:color w:val="7030A0"/>
      <w:sz w:val="24"/>
      <w:szCs w:val="28"/>
      <w:lang w:val="en-AU"/>
    </w:rPr>
  </w:style>
  <w:style w:type="paragraph" w:customStyle="1" w:styleId="Recommendationslist">
    <w:name w:val="Recommendations list"/>
    <w:basedOn w:val="ListParagraph"/>
    <w:link w:val="RecommendationslistChar"/>
    <w:qFormat/>
    <w:rsid w:val="008F49BF"/>
    <w:pPr>
      <w:numPr>
        <w:numId w:val="4"/>
      </w:numPr>
      <w:spacing w:before="60" w:after="120"/>
      <w:jc w:val="left"/>
    </w:pPr>
    <w:rPr>
      <w:bCs/>
      <w:szCs w:val="24"/>
      <w:lang w:val="en-US"/>
    </w:rPr>
  </w:style>
  <w:style w:type="character" w:customStyle="1" w:styleId="RecommendationslistChar">
    <w:name w:val="Recommendations list Char"/>
    <w:basedOn w:val="ListParagraphChar"/>
    <w:link w:val="Recommendationslist"/>
    <w:rsid w:val="008F49BF"/>
    <w:rPr>
      <w:rFonts w:ascii="Helvetica Neue" w:eastAsia="Helvetica Neue" w:hAnsi="Helvetica Neue" w:cs="Helvetica Neue"/>
      <w:bCs/>
      <w:szCs w:val="24"/>
      <w:lang w:val="en-US"/>
    </w:rPr>
  </w:style>
  <w:style w:type="character" w:customStyle="1" w:styleId="Heading3Char">
    <w:name w:val="Heading 3 Char"/>
    <w:basedOn w:val="DefaultParagraphFont"/>
    <w:link w:val="Heading3"/>
    <w:uiPriority w:val="9"/>
    <w:rsid w:val="004E7BA9"/>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D42232"/>
    <w:pPr>
      <w:spacing w:after="0" w:line="240" w:lineRule="auto"/>
    </w:pPr>
    <w:rPr>
      <w:sz w:val="20"/>
      <w:szCs w:val="20"/>
      <w:lang w:val="en-AU"/>
    </w:rPr>
  </w:style>
  <w:style w:type="character" w:customStyle="1" w:styleId="FootnoteTextChar">
    <w:name w:val="Footnote Text Char"/>
    <w:basedOn w:val="DefaultParagraphFont"/>
    <w:link w:val="FootnoteText"/>
    <w:uiPriority w:val="99"/>
    <w:semiHidden/>
    <w:rsid w:val="00D42232"/>
    <w:rPr>
      <w:sz w:val="20"/>
      <w:szCs w:val="20"/>
      <w:lang w:val="en-AU"/>
    </w:rPr>
  </w:style>
  <w:style w:type="character" w:styleId="FootnoteReference">
    <w:name w:val="footnote reference"/>
    <w:basedOn w:val="DefaultParagraphFont"/>
    <w:uiPriority w:val="99"/>
    <w:semiHidden/>
    <w:unhideWhenUsed/>
    <w:rsid w:val="00D42232"/>
    <w:rPr>
      <w:vertAlign w:val="superscript"/>
    </w:rPr>
  </w:style>
  <w:style w:type="character" w:styleId="Mention">
    <w:name w:val="Mention"/>
    <w:basedOn w:val="DefaultParagraphFont"/>
    <w:uiPriority w:val="99"/>
    <w:unhideWhenUsed/>
    <w:rsid w:val="00E84BB5"/>
    <w:rPr>
      <w:color w:val="2B579A"/>
      <w:shd w:val="clear" w:color="auto" w:fill="E1DFDD"/>
    </w:rPr>
  </w:style>
  <w:style w:type="character" w:customStyle="1" w:styleId="Heading2Char">
    <w:name w:val="Heading 2 Char"/>
    <w:basedOn w:val="DefaultParagraphFont"/>
    <w:link w:val="Heading2"/>
    <w:uiPriority w:val="9"/>
    <w:rsid w:val="002659E2"/>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DA5CDD"/>
  </w:style>
  <w:style w:type="character" w:customStyle="1" w:styleId="eop">
    <w:name w:val="eop"/>
    <w:basedOn w:val="DefaultParagraphFont"/>
    <w:rsid w:val="00DA5CDD"/>
  </w:style>
  <w:style w:type="character" w:customStyle="1" w:styleId="ui-provider">
    <w:name w:val="ui-provider"/>
    <w:basedOn w:val="DefaultParagraphFont"/>
    <w:rsid w:val="00DA5CDD"/>
  </w:style>
  <w:style w:type="character" w:customStyle="1" w:styleId="Heading1Char">
    <w:name w:val="Heading 1 Char"/>
    <w:basedOn w:val="DefaultParagraphFont"/>
    <w:link w:val="Heading1"/>
    <w:uiPriority w:val="9"/>
    <w:rsid w:val="00E00AF4"/>
    <w:rPr>
      <w:rFonts w:ascii="Calibri" w:hAnsi="Calibri" w:cs="Calibr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7254">
      <w:bodyDiv w:val="1"/>
      <w:marLeft w:val="0"/>
      <w:marRight w:val="0"/>
      <w:marTop w:val="0"/>
      <w:marBottom w:val="0"/>
      <w:divBdr>
        <w:top w:val="none" w:sz="0" w:space="0" w:color="auto"/>
        <w:left w:val="none" w:sz="0" w:space="0" w:color="auto"/>
        <w:bottom w:val="none" w:sz="0" w:space="0" w:color="auto"/>
        <w:right w:val="none" w:sz="0" w:space="0" w:color="auto"/>
      </w:divBdr>
    </w:div>
    <w:div w:id="408158735">
      <w:bodyDiv w:val="1"/>
      <w:marLeft w:val="0"/>
      <w:marRight w:val="0"/>
      <w:marTop w:val="0"/>
      <w:marBottom w:val="0"/>
      <w:divBdr>
        <w:top w:val="none" w:sz="0" w:space="0" w:color="auto"/>
        <w:left w:val="none" w:sz="0" w:space="0" w:color="auto"/>
        <w:bottom w:val="none" w:sz="0" w:space="0" w:color="auto"/>
        <w:right w:val="none" w:sz="0" w:space="0" w:color="auto"/>
      </w:divBdr>
    </w:div>
    <w:div w:id="1251505427">
      <w:bodyDiv w:val="1"/>
      <w:marLeft w:val="0"/>
      <w:marRight w:val="0"/>
      <w:marTop w:val="0"/>
      <w:marBottom w:val="0"/>
      <w:divBdr>
        <w:top w:val="none" w:sz="0" w:space="0" w:color="auto"/>
        <w:left w:val="none" w:sz="0" w:space="0" w:color="auto"/>
        <w:bottom w:val="none" w:sz="0" w:space="0" w:color="auto"/>
        <w:right w:val="none" w:sz="0" w:space="0" w:color="auto"/>
      </w:divBdr>
      <w:divsChild>
        <w:div w:id="526453095">
          <w:marLeft w:val="446"/>
          <w:marRight w:val="0"/>
          <w:marTop w:val="0"/>
          <w:marBottom w:val="0"/>
          <w:divBdr>
            <w:top w:val="none" w:sz="0" w:space="0" w:color="auto"/>
            <w:left w:val="none" w:sz="0" w:space="0" w:color="auto"/>
            <w:bottom w:val="none" w:sz="0" w:space="0" w:color="auto"/>
            <w:right w:val="none" w:sz="0" w:space="0" w:color="auto"/>
          </w:divBdr>
        </w:div>
        <w:div w:id="1205480990">
          <w:marLeft w:val="446"/>
          <w:marRight w:val="0"/>
          <w:marTop w:val="0"/>
          <w:marBottom w:val="0"/>
          <w:divBdr>
            <w:top w:val="none" w:sz="0" w:space="0" w:color="auto"/>
            <w:left w:val="none" w:sz="0" w:space="0" w:color="auto"/>
            <w:bottom w:val="none" w:sz="0" w:space="0" w:color="auto"/>
            <w:right w:val="none" w:sz="0" w:space="0" w:color="auto"/>
          </w:divBdr>
        </w:div>
        <w:div w:id="1434322456">
          <w:marLeft w:val="446"/>
          <w:marRight w:val="0"/>
          <w:marTop w:val="0"/>
          <w:marBottom w:val="0"/>
          <w:divBdr>
            <w:top w:val="none" w:sz="0" w:space="0" w:color="auto"/>
            <w:left w:val="none" w:sz="0" w:space="0" w:color="auto"/>
            <w:bottom w:val="none" w:sz="0" w:space="0" w:color="auto"/>
            <w:right w:val="none" w:sz="0" w:space="0" w:color="auto"/>
          </w:divBdr>
        </w:div>
      </w:divsChild>
    </w:div>
    <w:div w:id="1533834754">
      <w:bodyDiv w:val="1"/>
      <w:marLeft w:val="0"/>
      <w:marRight w:val="0"/>
      <w:marTop w:val="0"/>
      <w:marBottom w:val="0"/>
      <w:divBdr>
        <w:top w:val="none" w:sz="0" w:space="0" w:color="auto"/>
        <w:left w:val="none" w:sz="0" w:space="0" w:color="auto"/>
        <w:bottom w:val="none" w:sz="0" w:space="0" w:color="auto"/>
        <w:right w:val="none" w:sz="0" w:space="0" w:color="auto"/>
      </w:divBdr>
      <w:divsChild>
        <w:div w:id="1912079759">
          <w:marLeft w:val="446"/>
          <w:marRight w:val="0"/>
          <w:marTop w:val="0"/>
          <w:marBottom w:val="0"/>
          <w:divBdr>
            <w:top w:val="none" w:sz="0" w:space="0" w:color="auto"/>
            <w:left w:val="none" w:sz="0" w:space="0" w:color="auto"/>
            <w:bottom w:val="none" w:sz="0" w:space="0" w:color="auto"/>
            <w:right w:val="none" w:sz="0" w:space="0" w:color="auto"/>
          </w:divBdr>
        </w:div>
      </w:divsChild>
    </w:div>
    <w:div w:id="1796216668">
      <w:bodyDiv w:val="1"/>
      <w:marLeft w:val="0"/>
      <w:marRight w:val="0"/>
      <w:marTop w:val="0"/>
      <w:marBottom w:val="0"/>
      <w:divBdr>
        <w:top w:val="none" w:sz="0" w:space="0" w:color="auto"/>
        <w:left w:val="none" w:sz="0" w:space="0" w:color="auto"/>
        <w:bottom w:val="none" w:sz="0" w:space="0" w:color="auto"/>
        <w:right w:val="none" w:sz="0" w:space="0" w:color="auto"/>
      </w:divBdr>
    </w:div>
    <w:div w:id="2034845457">
      <w:bodyDiv w:val="1"/>
      <w:marLeft w:val="0"/>
      <w:marRight w:val="0"/>
      <w:marTop w:val="0"/>
      <w:marBottom w:val="0"/>
      <w:divBdr>
        <w:top w:val="none" w:sz="0" w:space="0" w:color="auto"/>
        <w:left w:val="none" w:sz="0" w:space="0" w:color="auto"/>
        <w:bottom w:val="none" w:sz="0" w:space="0" w:color="auto"/>
        <w:right w:val="none" w:sz="0" w:space="0" w:color="auto"/>
      </w:divBdr>
    </w:div>
    <w:div w:id="212233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94F9F-BD76-4226-9B68-9E501ABD9CEB}">
  <ds:schemaRefs>
    <ds:schemaRef ds:uri="http://schemas.openxmlformats.org/officeDocument/2006/bibliography"/>
  </ds:schemaRefs>
</ds:datastoreItem>
</file>

<file path=docMetadata/LabelInfo.xml><?xml version="1.0" encoding="utf-8"?>
<clbl:labelList xmlns:clbl="http://schemas.microsoft.com/office/2020/mipLabelMetadata">
  <clbl:label id="{ba456844-44ef-4bd8-8efe-beca529e0771}" enabled="0" method="" siteId="{ba456844-44ef-4bd8-8efe-beca529e077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2902</Words>
  <Characters>16449</Characters>
  <Application>Microsoft Office Word</Application>
  <DocSecurity>0</DocSecurity>
  <Lines>614</Lines>
  <Paragraphs>176</Paragraphs>
  <ScaleCrop>false</ScaleCrop>
  <HeadingPairs>
    <vt:vector size="2" baseType="variant">
      <vt:variant>
        <vt:lpstr>Title</vt:lpstr>
      </vt:variant>
      <vt:variant>
        <vt:i4>1</vt:i4>
      </vt:variant>
    </vt:vector>
  </HeadingPairs>
  <TitlesOfParts>
    <vt:vector size="1" baseType="lpstr">
      <vt:lpstr>Management Response to the Midterm Review Recommendations -</vt:lpstr>
    </vt:vector>
  </TitlesOfParts>
  <Company/>
  <LinksUpToDate>false</LinksUpToDate>
  <CharactersWithSpaces>19277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Response to the Midterm Review Recommendations - Subnational Governance Program (SNGP Phase II)</dc:title>
  <dc:subject/>
  <dc:creator/>
  <cp:keywords>[SEC=UNOFFICIAL]</cp:keywords>
  <dc:description/>
  <cp:lastModifiedBy/>
  <cp:revision>1</cp:revision>
  <dcterms:created xsi:type="dcterms:W3CDTF">2025-03-23T22:19:00Z</dcterms:created>
  <dcterms:modified xsi:type="dcterms:W3CDTF">2025-03-23T22:20:00Z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UNOFFICIAL</vt:lpwstr>
  </property>
  <property fmtid="{D5CDD505-2E9C-101B-9397-08002B2CF9AE}" pid="5" name="PMHMAC">
    <vt:lpwstr>v=2022.1;a=SHA256;h=06338B50EA14CA5C2213D0E69DC91A99A103037DCC898C2756E972CF76B4AF85</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UNOFFICIAL</vt:lpwstr>
  </property>
  <property fmtid="{D5CDD505-2E9C-101B-9397-08002B2CF9AE}" pid="9" name="PM_OriginationTimeStamp">
    <vt:lpwstr>2025-01-18T03:51:23Z</vt:lpwstr>
  </property>
  <property fmtid="{D5CDD505-2E9C-101B-9397-08002B2CF9AE}" pid="10" name="PM_Markers">
    <vt:lpwstr/>
  </property>
  <property fmtid="{D5CDD505-2E9C-101B-9397-08002B2CF9AE}" pid="11" name="PM_InsertionValue">
    <vt:lpwstr>UNOFFICIAL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UNOFFICIAL</vt:lpwstr>
  </property>
  <property fmtid="{D5CDD505-2E9C-101B-9397-08002B2CF9AE}" pid="14" name="PM_ProtectiveMarkingValue_Footer">
    <vt:lpwstr>UNOFFICIAL</vt:lpwstr>
  </property>
  <property fmtid="{D5CDD505-2E9C-101B-9397-08002B2CF9AE}" pid="15" name="PM_Originating_FileId">
    <vt:lpwstr>828E7012997749AEACF4584A11A68E9B</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UNOFFICIAL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v=2022.2;d=gov.au;g=65417EFE-F3B9-5E66-BD91-1E689FEC2EA6</vt:lpwstr>
  </property>
  <property fmtid="{D5CDD505-2E9C-101B-9397-08002B2CF9AE}" pid="22" name="PM_Hash_Version">
    <vt:lpwstr>2022.1</vt:lpwstr>
  </property>
  <property fmtid="{D5CDD505-2E9C-101B-9397-08002B2CF9AE}" pid="23" name="PM_Hash_Salt_Prev">
    <vt:lpwstr>4FCD40A7F1B4A92E05DA53B91E577123</vt:lpwstr>
  </property>
  <property fmtid="{D5CDD505-2E9C-101B-9397-08002B2CF9AE}" pid="24" name="PM_Hash_Salt">
    <vt:lpwstr>9B1614E19F43C2A1E88FA5D84D00A4BF</vt:lpwstr>
  </property>
  <property fmtid="{D5CDD505-2E9C-101B-9397-08002B2CF9AE}" pid="25" name="PM_Hash_SHA1">
    <vt:lpwstr>8C93B7DC2742E7C2294EDA6304010A63DE0C0F75</vt:lpwstr>
  </property>
  <property fmtid="{D5CDD505-2E9C-101B-9397-08002B2CF9AE}" pid="26" name="PM_Caveats_Count">
    <vt:lpwstr>0</vt:lpwstr>
  </property>
  <property fmtid="{D5CDD505-2E9C-101B-9397-08002B2CF9AE}" pid="27" name="PM_SecurityClassification_Prev">
    <vt:lpwstr>UNOFFICIAL</vt:lpwstr>
  </property>
  <property fmtid="{D5CDD505-2E9C-101B-9397-08002B2CF9AE}" pid="28" name="PM_Qualifier_Prev">
    <vt:lpwstr/>
  </property>
</Properties>
</file>