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16C3" w14:textId="0A59CD40" w:rsidR="00431F10" w:rsidRPr="00E77EAD" w:rsidRDefault="0091229F" w:rsidP="00E77EAD">
      <w:pPr>
        <w:pStyle w:val="Heading1"/>
      </w:pPr>
      <w:r w:rsidRPr="00E77EAD">
        <w:t xml:space="preserve"> </w:t>
      </w:r>
      <w:r w:rsidR="562DD1BC" w:rsidRPr="00E77EAD">
        <w:t>Management Response</w:t>
      </w:r>
      <w:r w:rsidR="0176E386" w:rsidRPr="00E77EAD">
        <w:t xml:space="preserve"> to the </w:t>
      </w:r>
      <w:r w:rsidR="00CA674B" w:rsidRPr="00E77EAD">
        <w:t>Australian Sports Partnership Program (ASPP)</w:t>
      </w:r>
      <w:r w:rsidR="0176E386" w:rsidRPr="00E77EAD">
        <w:t xml:space="preserve">, </w:t>
      </w:r>
      <w:r w:rsidR="00CA674B" w:rsidRPr="00E77EAD">
        <w:t>Mid-term</w:t>
      </w:r>
      <w:r w:rsidR="39DD2E77" w:rsidRPr="00E77EAD">
        <w:t xml:space="preserve"> Review</w:t>
      </w:r>
    </w:p>
    <w:p w14:paraId="4F1583DB" w14:textId="7D0B8655" w:rsidR="004155A8" w:rsidRDefault="0052586C" w:rsidP="00DE0843">
      <w:r w:rsidRPr="0052586C">
        <w:t>Commenced in September 2018</w:t>
      </w:r>
      <w:r w:rsidR="009A5629">
        <w:t xml:space="preserve">, </w:t>
      </w:r>
      <w:r w:rsidR="002F18A2">
        <w:t xml:space="preserve">the </w:t>
      </w:r>
      <w:r w:rsidR="00966B5E" w:rsidRPr="005B2CFD">
        <w:t>Australian Sports Partnership Program</w:t>
      </w:r>
      <w:r w:rsidR="00966B5E">
        <w:t xml:space="preserve"> (</w:t>
      </w:r>
      <w:r w:rsidR="009A5629">
        <w:t>ASPP</w:t>
      </w:r>
      <w:r w:rsidR="00966B5E">
        <w:t>),</w:t>
      </w:r>
      <w:r w:rsidR="009A5629">
        <w:t xml:space="preserve"> </w:t>
      </w:r>
      <w:r w:rsidR="008814D2">
        <w:t xml:space="preserve">now </w:t>
      </w:r>
      <w:r w:rsidR="00966B5E">
        <w:t xml:space="preserve">branded as Team Up, </w:t>
      </w:r>
      <w:r w:rsidR="00B279E4">
        <w:t>continue</w:t>
      </w:r>
      <w:r w:rsidR="002F18A2">
        <w:t>s</w:t>
      </w:r>
      <w:r w:rsidR="00B279E4">
        <w:t xml:space="preserve"> </w:t>
      </w:r>
      <w:r w:rsidR="00966B5E">
        <w:t xml:space="preserve">the Australian Government’s long history of investing in sport for development in the </w:t>
      </w:r>
      <w:r w:rsidR="00D839F8">
        <w:t>Indo</w:t>
      </w:r>
      <w:r w:rsidR="00966B5E">
        <w:t xml:space="preserve">-Pacific region. </w:t>
      </w:r>
      <w:r w:rsidR="00AB5C9B">
        <w:t xml:space="preserve">Its goal is </w:t>
      </w:r>
      <w:r w:rsidR="00DE0843">
        <w:t xml:space="preserve">to build new partnerships and strengthen existing ones in the Indo-Pacific to support all people to realise their full potential through </w:t>
      </w:r>
      <w:r w:rsidR="00B26695">
        <w:t xml:space="preserve">grassroots </w:t>
      </w:r>
      <w:r w:rsidR="00605D8C">
        <w:t xml:space="preserve">and community </w:t>
      </w:r>
      <w:r w:rsidR="00DE0843">
        <w:t>sport.</w:t>
      </w:r>
    </w:p>
    <w:p w14:paraId="0DD675DE" w14:textId="77777777" w:rsidR="000E2614" w:rsidRDefault="004908D1" w:rsidP="006C75B5">
      <w:pPr>
        <w:spacing w:before="240"/>
      </w:pPr>
      <w:r>
        <w:t xml:space="preserve">To achieve this goal, </w:t>
      </w:r>
      <w:r w:rsidR="000E2614">
        <w:t>the program has three mutually reinforcing end-of-program outcomes:</w:t>
      </w:r>
    </w:p>
    <w:p w14:paraId="77748CFA" w14:textId="77777777" w:rsidR="000E2614" w:rsidRDefault="000E2614" w:rsidP="005D3623">
      <w:pPr>
        <w:ind w:left="709" w:hanging="283"/>
      </w:pPr>
      <w:r>
        <w:t>•</w:t>
      </w:r>
      <w:r>
        <w:tab/>
        <w:t xml:space="preserve">sport programs attract and retain women and girls and people with a disability, as well as boys and </w:t>
      </w:r>
      <w:proofErr w:type="gramStart"/>
      <w:r>
        <w:t>men;</w:t>
      </w:r>
      <w:proofErr w:type="gramEnd"/>
    </w:p>
    <w:p w14:paraId="4D515006" w14:textId="77777777" w:rsidR="000E2614" w:rsidRDefault="000E2614" w:rsidP="005D3623">
      <w:pPr>
        <w:ind w:left="709" w:hanging="283"/>
      </w:pPr>
      <w:r>
        <w:t>•</w:t>
      </w:r>
      <w:r>
        <w:tab/>
        <w:t xml:space="preserve">sport organisations are safe, </w:t>
      </w:r>
      <w:proofErr w:type="gramStart"/>
      <w:r>
        <w:t>inclusive</w:t>
      </w:r>
      <w:proofErr w:type="gramEnd"/>
      <w:r>
        <w:t xml:space="preserve"> and accessible; and</w:t>
      </w:r>
    </w:p>
    <w:p w14:paraId="26FDD962" w14:textId="4377E419" w:rsidR="00597A2C" w:rsidRDefault="000E2614" w:rsidP="005D3623">
      <w:pPr>
        <w:ind w:left="709" w:hanging="283"/>
      </w:pPr>
      <w:r>
        <w:t>•</w:t>
      </w:r>
      <w:r>
        <w:tab/>
        <w:t>Australia and its partners in the Indo-Pacific use sport to strengthen relationships and build closer collaborations.</w:t>
      </w:r>
    </w:p>
    <w:p w14:paraId="2C2D3341" w14:textId="08506659" w:rsidR="00723A95" w:rsidRPr="0072691A" w:rsidRDefault="00723A95" w:rsidP="006C75B5">
      <w:pPr>
        <w:spacing w:before="240"/>
      </w:pPr>
      <w:r w:rsidRPr="0072691A">
        <w:t xml:space="preserve">Operating in seven Pacific Island countries, Fiji, Nauru, PNG, Samoa, Tonga, </w:t>
      </w:r>
      <w:proofErr w:type="gramStart"/>
      <w:r w:rsidRPr="0072691A">
        <w:t>Vanuatu</w:t>
      </w:r>
      <w:proofErr w:type="gramEnd"/>
      <w:r w:rsidRPr="0072691A">
        <w:t xml:space="preserve"> and Solomon Islands, </w:t>
      </w:r>
      <w:r w:rsidR="004A2FF1" w:rsidRPr="0072691A">
        <w:t xml:space="preserve">the 10-year investment </w:t>
      </w:r>
      <w:r w:rsidR="004C106D" w:rsidRPr="0072691A">
        <w:t xml:space="preserve">is supporting </w:t>
      </w:r>
      <w:r w:rsidR="007103B1">
        <w:t xml:space="preserve">over </w:t>
      </w:r>
      <w:r w:rsidR="004C106D" w:rsidRPr="0072691A">
        <w:t xml:space="preserve">35 partnerships involving 15 different sports and </w:t>
      </w:r>
      <w:r w:rsidR="003354F0">
        <w:t>more than</w:t>
      </w:r>
      <w:r w:rsidR="003354F0" w:rsidRPr="0072691A">
        <w:t xml:space="preserve"> </w:t>
      </w:r>
      <w:r w:rsidR="004C106D" w:rsidRPr="0072691A">
        <w:t xml:space="preserve">70 partners based internationally and in Australia. </w:t>
      </w:r>
    </w:p>
    <w:p w14:paraId="50E0F8D8" w14:textId="27B31BF4" w:rsidR="00AF3308" w:rsidRPr="00B1140D" w:rsidRDefault="00A36BE8" w:rsidP="006C75B5">
      <w:pPr>
        <w:spacing w:before="240"/>
      </w:pPr>
      <w:r w:rsidRPr="00B1140D">
        <w:t xml:space="preserve">In </w:t>
      </w:r>
      <w:r w:rsidR="00F7762D">
        <w:t>2023</w:t>
      </w:r>
      <w:r w:rsidR="00456A86">
        <w:t>-</w:t>
      </w:r>
      <w:r w:rsidRPr="00B1140D">
        <w:t>202</w:t>
      </w:r>
      <w:r w:rsidR="00396806">
        <w:t>4</w:t>
      </w:r>
      <w:r w:rsidR="00010C1A">
        <w:t>,</w:t>
      </w:r>
      <w:r w:rsidR="0046346E">
        <w:t xml:space="preserve"> at the halfway point of </w:t>
      </w:r>
      <w:r w:rsidR="003047C7">
        <w:t xml:space="preserve">the </w:t>
      </w:r>
      <w:r w:rsidR="00EE0C36">
        <w:t>Team Up</w:t>
      </w:r>
      <w:r w:rsidR="00036AB5">
        <w:t xml:space="preserve"> </w:t>
      </w:r>
      <w:r w:rsidR="000D1E87">
        <w:t>investment</w:t>
      </w:r>
      <w:r w:rsidR="00010C1A">
        <w:t>,</w:t>
      </w:r>
      <w:r w:rsidRPr="00B1140D">
        <w:t xml:space="preserve"> </w:t>
      </w:r>
      <w:r w:rsidR="0046346E">
        <w:t xml:space="preserve">the </w:t>
      </w:r>
      <w:r w:rsidR="00296A91" w:rsidRPr="00B1140D">
        <w:t>Department of Foreign Affairs and Trade (DFAT)</w:t>
      </w:r>
      <w:r w:rsidR="009E5717">
        <w:t xml:space="preserve"> </w:t>
      </w:r>
      <w:r w:rsidR="001B7F09">
        <w:t>commissioned</w:t>
      </w:r>
      <w:r w:rsidR="00010C1A">
        <w:t xml:space="preserve"> an independent</w:t>
      </w:r>
      <w:r w:rsidR="00E43512">
        <w:t>,</w:t>
      </w:r>
      <w:r w:rsidR="00010C1A">
        <w:t xml:space="preserve"> mid-term review (MTR)</w:t>
      </w:r>
      <w:r w:rsidR="00080DC3" w:rsidRPr="00B1140D">
        <w:t xml:space="preserve">. The </w:t>
      </w:r>
      <w:r w:rsidR="006B4442">
        <w:t>MTR</w:t>
      </w:r>
      <w:r w:rsidR="00E8770C">
        <w:t xml:space="preserve"> assessed the extent to which </w:t>
      </w:r>
      <w:r w:rsidR="00FF2941" w:rsidRPr="00FF2941">
        <w:t>funding provided through Team Up is promoting Australia’s national interests in the Pacific through sport for development programs in an efficient and effective manner</w:t>
      </w:r>
      <w:r w:rsidR="00675CDF" w:rsidRPr="00B1140D">
        <w:t xml:space="preserve">. </w:t>
      </w:r>
      <w:r w:rsidR="00A76F87">
        <w:t>Oxford Policy Management</w:t>
      </w:r>
      <w:r w:rsidR="00A16ABA">
        <w:t xml:space="preserve"> (OPM)</w:t>
      </w:r>
      <w:r w:rsidR="005A5056" w:rsidRPr="00B1140D">
        <w:t xml:space="preserve"> undert</w:t>
      </w:r>
      <w:r w:rsidR="00BA3D7C">
        <w:t>ook</w:t>
      </w:r>
      <w:r w:rsidR="005A5056" w:rsidRPr="00B1140D">
        <w:t xml:space="preserve"> the </w:t>
      </w:r>
      <w:r w:rsidR="00543FC5">
        <w:t>MTR</w:t>
      </w:r>
      <w:r w:rsidR="00433236">
        <w:t xml:space="preserve"> </w:t>
      </w:r>
      <w:r w:rsidR="00BA3D7C">
        <w:t>from</w:t>
      </w:r>
      <w:r w:rsidR="00D41ED5">
        <w:t xml:space="preserve"> </w:t>
      </w:r>
      <w:r w:rsidR="00A67837">
        <w:t>October</w:t>
      </w:r>
      <w:r w:rsidR="000909C8">
        <w:t> </w:t>
      </w:r>
      <w:r w:rsidR="00A67837">
        <w:t>2023</w:t>
      </w:r>
      <w:r w:rsidR="000909C8">
        <w:t xml:space="preserve">, with the report </w:t>
      </w:r>
      <w:r w:rsidR="0029149E">
        <w:t>completed in April 2024</w:t>
      </w:r>
      <w:r w:rsidR="000909C8">
        <w:t>. T</w:t>
      </w:r>
      <w:r w:rsidR="005A5056" w:rsidRPr="00B1140D">
        <w:t>he findings</w:t>
      </w:r>
      <w:r w:rsidR="00D92532">
        <w:t xml:space="preserve"> and recommendations</w:t>
      </w:r>
      <w:r w:rsidR="005A5056" w:rsidRPr="00B1140D">
        <w:t xml:space="preserve"> </w:t>
      </w:r>
      <w:r w:rsidR="00363C00">
        <w:t xml:space="preserve">were </w:t>
      </w:r>
      <w:r w:rsidR="009915FF" w:rsidRPr="00B1140D">
        <w:t xml:space="preserve">intended </w:t>
      </w:r>
      <w:r w:rsidR="005A5056" w:rsidRPr="00B1140D">
        <w:t xml:space="preserve">to inform </w:t>
      </w:r>
      <w:r w:rsidR="0099432D">
        <w:t>ad</w:t>
      </w:r>
      <w:r w:rsidR="00925D84">
        <w:t xml:space="preserve">justments to the </w:t>
      </w:r>
      <w:r w:rsidR="00084B62">
        <w:t>Team Up program to ensure it continues to meet</w:t>
      </w:r>
      <w:r w:rsidR="00BD2823">
        <w:t xml:space="preserve"> </w:t>
      </w:r>
      <w:r w:rsidR="00D24364">
        <w:t>its</w:t>
      </w:r>
      <w:r w:rsidR="00363C00">
        <w:t xml:space="preserve"> objectives and inform </w:t>
      </w:r>
      <w:r w:rsidR="00B53ED0" w:rsidRPr="00B1140D">
        <w:t xml:space="preserve">future </w:t>
      </w:r>
      <w:r w:rsidR="00D07013">
        <w:t>program iterations</w:t>
      </w:r>
      <w:r w:rsidR="00AE65D5">
        <w:t xml:space="preserve">, including </w:t>
      </w:r>
      <w:r w:rsidR="00FC0E6B">
        <w:t xml:space="preserve">synergies with </w:t>
      </w:r>
      <w:r w:rsidR="00FC0E6B">
        <w:rPr>
          <w:i/>
          <w:iCs/>
        </w:rPr>
        <w:t xml:space="preserve">PacificAus </w:t>
      </w:r>
      <w:r w:rsidR="00FC0E6B" w:rsidRPr="00FC0E6B">
        <w:rPr>
          <w:i/>
          <w:iCs/>
        </w:rPr>
        <w:t>Sports</w:t>
      </w:r>
      <w:r w:rsidR="00F31A05" w:rsidRPr="00B1140D">
        <w:t>.</w:t>
      </w:r>
      <w:r w:rsidR="00BA7192" w:rsidRPr="00B1140D">
        <w:t xml:space="preserve"> </w:t>
      </w:r>
    </w:p>
    <w:p w14:paraId="283EA360" w14:textId="21FFB6F6" w:rsidR="001F4B43" w:rsidRPr="00B1140D" w:rsidRDefault="00536A25" w:rsidP="006C75B5">
      <w:pPr>
        <w:spacing w:before="240"/>
      </w:pPr>
      <w:r>
        <w:t xml:space="preserve">DFAT welcomes the findings of the MTR and agrees with OPM’s overall </w:t>
      </w:r>
      <w:r w:rsidR="00CC6F03">
        <w:t>assessment</w:t>
      </w:r>
      <w:r>
        <w:t xml:space="preserve"> </w:t>
      </w:r>
      <w:r w:rsidR="000401EE">
        <w:t xml:space="preserve">that </w:t>
      </w:r>
      <w:r w:rsidR="00575C51">
        <w:t xml:space="preserve">Team Up is </w:t>
      </w:r>
      <w:r w:rsidR="00E17859">
        <w:t>an ‘extraordinary’ program making solid progress towards the three end</w:t>
      </w:r>
      <w:r w:rsidR="00EB4B80">
        <w:noBreakHyphen/>
      </w:r>
      <w:r w:rsidR="00E17859">
        <w:t>of</w:t>
      </w:r>
      <w:r w:rsidR="00EB4B80">
        <w:noBreakHyphen/>
      </w:r>
      <w:r w:rsidR="00E17859">
        <w:t>program outcomes</w:t>
      </w:r>
      <w:r w:rsidR="002F18A2">
        <w:t xml:space="preserve"> while </w:t>
      </w:r>
      <w:r w:rsidR="000841AF">
        <w:t xml:space="preserve">recognising </w:t>
      </w:r>
      <w:r w:rsidR="009E0EE4">
        <w:t>the program c</w:t>
      </w:r>
      <w:r w:rsidR="00D23460">
        <w:t>ould</w:t>
      </w:r>
      <w:r w:rsidR="009E0EE4">
        <w:t xml:space="preserve"> be even better</w:t>
      </w:r>
      <w:r w:rsidR="00E17859">
        <w:t xml:space="preserve">. </w:t>
      </w:r>
      <w:r w:rsidR="009E6045">
        <w:t>Based on the MTR,</w:t>
      </w:r>
      <w:r w:rsidR="005105EA">
        <w:t xml:space="preserve"> </w:t>
      </w:r>
      <w:r w:rsidR="209333A2" w:rsidRPr="004C61F4">
        <w:t>DFAT accepts</w:t>
      </w:r>
      <w:r w:rsidR="4AF71036" w:rsidRPr="004C61F4">
        <w:t>,</w:t>
      </w:r>
      <w:r w:rsidR="209333A2" w:rsidRPr="004C61F4">
        <w:t xml:space="preserve"> </w:t>
      </w:r>
      <w:r w:rsidR="218B083B" w:rsidRPr="004C61F4">
        <w:t>or partially accepts</w:t>
      </w:r>
      <w:r w:rsidR="4AF71036" w:rsidRPr="004C61F4">
        <w:t>,</w:t>
      </w:r>
      <w:r w:rsidR="218B083B" w:rsidRPr="004C61F4">
        <w:t xml:space="preserve"> </w:t>
      </w:r>
      <w:r w:rsidR="005105EA">
        <w:t>1</w:t>
      </w:r>
      <w:r w:rsidR="00A424EA">
        <w:t>4</w:t>
      </w:r>
      <w:r w:rsidR="005105EA">
        <w:t xml:space="preserve"> </w:t>
      </w:r>
      <w:r w:rsidR="64468A67" w:rsidRPr="004C61F4">
        <w:t xml:space="preserve">of </w:t>
      </w:r>
      <w:r w:rsidR="006A313E">
        <w:t xml:space="preserve">the </w:t>
      </w:r>
      <w:r w:rsidR="00B85338" w:rsidRPr="004C61F4">
        <w:t>1</w:t>
      </w:r>
      <w:r w:rsidR="0063325C" w:rsidRPr="004C61F4">
        <w:t>8</w:t>
      </w:r>
      <w:r w:rsidR="218B083B" w:rsidRPr="004C61F4">
        <w:t xml:space="preserve"> </w:t>
      </w:r>
      <w:r w:rsidR="209333A2" w:rsidRPr="004C61F4">
        <w:t xml:space="preserve">recommendations </w:t>
      </w:r>
      <w:r w:rsidR="64468A67" w:rsidRPr="004C61F4">
        <w:t xml:space="preserve">and notes the remaining </w:t>
      </w:r>
      <w:r w:rsidR="00A424EA">
        <w:t>four</w:t>
      </w:r>
      <w:r w:rsidR="486EC456" w:rsidRPr="004C61F4">
        <w:t xml:space="preserve">. </w:t>
      </w:r>
      <w:r w:rsidR="006A0657">
        <w:t xml:space="preserve">DFAT </w:t>
      </w:r>
      <w:r w:rsidR="00067126">
        <w:t>acknowledges</w:t>
      </w:r>
      <w:r w:rsidR="006A0657">
        <w:t xml:space="preserve"> the</w:t>
      </w:r>
      <w:r w:rsidR="006B771C">
        <w:t xml:space="preserve"> recommendations </w:t>
      </w:r>
      <w:r w:rsidR="00F7352E">
        <w:t xml:space="preserve">to </w:t>
      </w:r>
      <w:r w:rsidR="001E392E">
        <w:t xml:space="preserve">inform future iterations of the program and synergies with other DFAT funded programs. </w:t>
      </w:r>
    </w:p>
    <w:p w14:paraId="778DB148" w14:textId="48C829E2" w:rsidR="001F4B43" w:rsidRPr="00F60FC8" w:rsidRDefault="001F4B43" w:rsidP="00B1140D">
      <w:pPr>
        <w:sectPr w:rsidR="001F4B43" w:rsidRPr="00F60FC8" w:rsidSect="00444BE0">
          <w:headerReference w:type="even" r:id="rId11"/>
          <w:headerReference w:type="default" r:id="rId12"/>
          <w:footerReference w:type="even" r:id="rId13"/>
          <w:footerReference w:type="default" r:id="rId14"/>
          <w:headerReference w:type="first" r:id="rId15"/>
          <w:footerReference w:type="first" r:id="rId16"/>
          <w:pgSz w:w="11906" w:h="16838"/>
          <w:pgMar w:top="1304" w:right="1440" w:bottom="1191" w:left="1440" w:header="1814" w:footer="1098" w:gutter="0"/>
          <w:cols w:space="708"/>
          <w:docGrid w:linePitch="360"/>
        </w:sectPr>
      </w:pPr>
    </w:p>
    <w:p w14:paraId="0DBBB16F" w14:textId="686DD80D" w:rsidR="0090360C" w:rsidRPr="00E77EAD" w:rsidRDefault="0090360C" w:rsidP="00E77EAD">
      <w:pPr>
        <w:pStyle w:val="Heading2"/>
        <w:rPr>
          <w:i w:val="0"/>
          <w:iCs w:val="0"/>
        </w:rPr>
      </w:pPr>
      <w:r w:rsidRPr="00E77EAD">
        <w:rPr>
          <w:i w:val="0"/>
          <w:iCs w:val="0"/>
        </w:rPr>
        <w:lastRenderedPageBreak/>
        <w:t>Recommendations</w:t>
      </w:r>
    </w:p>
    <w:tbl>
      <w:tblPr>
        <w:tblStyle w:val="GridTable5Dark-Accent3"/>
        <w:tblpPr w:leftFromText="180" w:rightFromText="180" w:vertAnchor="text" w:tblpY="1"/>
        <w:tblOverlap w:val="never"/>
        <w:tblW w:w="5000" w:type="pct"/>
        <w:tblCellMar>
          <w:top w:w="57" w:type="dxa"/>
          <w:left w:w="57" w:type="dxa"/>
          <w:bottom w:w="28" w:type="dxa"/>
          <w:right w:w="28" w:type="dxa"/>
        </w:tblCellMar>
        <w:tblLook w:val="04A0" w:firstRow="1" w:lastRow="0" w:firstColumn="1" w:lastColumn="0" w:noHBand="0" w:noVBand="1"/>
      </w:tblPr>
      <w:tblGrid>
        <w:gridCol w:w="2652"/>
        <w:gridCol w:w="1041"/>
        <w:gridCol w:w="3875"/>
        <w:gridCol w:w="5187"/>
        <w:gridCol w:w="1913"/>
      </w:tblGrid>
      <w:tr w:rsidR="00873219" w:rsidRPr="008F7563" w14:paraId="610487FC" w14:textId="77777777" w:rsidTr="009D69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A7B8023" w14:textId="77777777" w:rsidR="00873219" w:rsidRPr="00BC503D" w:rsidRDefault="00873219" w:rsidP="00E77EAD">
            <w:pPr>
              <w:pStyle w:val="Heading3"/>
              <w:rPr>
                <w:rFonts w:asciiTheme="minorHAnsi" w:hAnsiTheme="minorHAnsi" w:cstheme="minorHAnsi"/>
                <w:color w:val="auto"/>
              </w:rPr>
            </w:pPr>
            <w:r w:rsidRPr="00BC503D">
              <w:rPr>
                <w:rFonts w:asciiTheme="minorHAnsi" w:hAnsiTheme="minorHAnsi" w:cstheme="minorHAnsi"/>
                <w:color w:val="auto"/>
              </w:rPr>
              <w:t>Review Recommendations</w:t>
            </w:r>
          </w:p>
        </w:tc>
        <w:tc>
          <w:tcPr>
            <w:tcW w:w="3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EEFA84B" w14:textId="1773E794" w:rsidR="00873219" w:rsidRPr="00BC503D" w:rsidRDefault="00873219" w:rsidP="00E77EAD">
            <w:pPr>
              <w:pStyle w:val="Heading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BC503D">
              <w:rPr>
                <w:rFonts w:asciiTheme="minorHAnsi" w:hAnsiTheme="minorHAnsi" w:cstheme="minorHAnsi"/>
                <w:color w:val="auto"/>
                <w:lang w:val="en-GB"/>
              </w:rPr>
              <w:t>Response</w:t>
            </w:r>
          </w:p>
        </w:tc>
        <w:tc>
          <w:tcPr>
            <w:tcW w:w="1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B17F619" w14:textId="77777777" w:rsidR="00873219" w:rsidRPr="00BC503D" w:rsidRDefault="00873219" w:rsidP="00E77EAD">
            <w:pPr>
              <w:pStyle w:val="Heading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BC503D">
              <w:rPr>
                <w:rFonts w:asciiTheme="minorHAnsi" w:hAnsiTheme="minorHAnsi" w:cstheme="minorHAnsi"/>
                <w:color w:val="auto"/>
              </w:rPr>
              <w:t>Explanation</w:t>
            </w:r>
          </w:p>
        </w:tc>
        <w:tc>
          <w:tcPr>
            <w:tcW w:w="17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1490769" w14:textId="77777777" w:rsidR="00873219" w:rsidRPr="00BC503D" w:rsidRDefault="00873219" w:rsidP="00E77EAD">
            <w:pPr>
              <w:pStyle w:val="Heading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BC503D">
              <w:rPr>
                <w:rFonts w:asciiTheme="minorHAnsi" w:hAnsiTheme="minorHAnsi" w:cstheme="minorHAnsi"/>
                <w:color w:val="auto"/>
              </w:rPr>
              <w:t>Action Plan</w:t>
            </w:r>
          </w:p>
        </w:tc>
        <w:tc>
          <w:tcPr>
            <w:tcW w:w="6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9ADF108" w14:textId="77777777" w:rsidR="00873219" w:rsidRPr="00BC503D" w:rsidRDefault="00873219" w:rsidP="00E77EAD">
            <w:pPr>
              <w:pStyle w:val="Heading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BC503D">
              <w:rPr>
                <w:rFonts w:asciiTheme="minorHAnsi" w:hAnsiTheme="minorHAnsi" w:cstheme="minorHAnsi"/>
                <w:color w:val="auto"/>
              </w:rPr>
              <w:t>Indicative Timeline</w:t>
            </w:r>
          </w:p>
        </w:tc>
      </w:tr>
      <w:tr w:rsidR="00873219" w:rsidRPr="00496619" w14:paraId="60A77FDD" w14:textId="77777777" w:rsidTr="009D6960">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tcBorders>
            <w:shd w:val="clear" w:color="auto" w:fill="C9C9C9" w:themeFill="accent3" w:themeFillTint="99"/>
          </w:tcPr>
          <w:p w14:paraId="72283446" w14:textId="14F19282" w:rsidR="00873219" w:rsidRPr="00A01B35" w:rsidRDefault="00873219" w:rsidP="009D6960">
            <w:pPr>
              <w:pStyle w:val="ListParagraph"/>
              <w:numPr>
                <w:ilvl w:val="0"/>
                <w:numId w:val="2"/>
              </w:numPr>
              <w:rPr>
                <w:b w:val="0"/>
                <w:bCs w:val="0"/>
                <w:color w:val="auto"/>
              </w:rPr>
            </w:pPr>
            <w:r w:rsidRPr="00A01B35">
              <w:rPr>
                <w:b w:val="0"/>
                <w:bCs w:val="0"/>
                <w:color w:val="auto"/>
              </w:rPr>
              <w:t xml:space="preserve">Build a strategy for Team Up inclusion of people of all abilities, in collaboration with partners. </w:t>
            </w:r>
          </w:p>
        </w:tc>
        <w:tc>
          <w:tcPr>
            <w:tcW w:w="0" w:type="pct"/>
            <w:tcBorders>
              <w:top w:val="single" w:sz="4" w:space="0" w:color="auto"/>
            </w:tcBorders>
            <w:shd w:val="clear" w:color="auto" w:fill="A8D08D" w:themeFill="accent6" w:themeFillTint="99"/>
          </w:tcPr>
          <w:p w14:paraId="0B6A4A2F" w14:textId="13944525" w:rsidR="00873219" w:rsidRPr="008F7563" w:rsidRDefault="00873219" w:rsidP="009D6960">
            <w:pPr>
              <w:cnfStyle w:val="000000100000" w:firstRow="0" w:lastRow="0" w:firstColumn="0" w:lastColumn="0" w:oddVBand="0" w:evenVBand="0" w:oddHBand="1" w:evenHBand="0" w:firstRowFirstColumn="0" w:firstRowLastColumn="0" w:lastRowFirstColumn="0" w:lastRowLastColumn="0"/>
            </w:pPr>
            <w:r w:rsidRPr="008F7563">
              <w:t>Agree</w:t>
            </w:r>
          </w:p>
        </w:tc>
        <w:tc>
          <w:tcPr>
            <w:tcW w:w="0" w:type="pct"/>
            <w:tcBorders>
              <w:top w:val="single" w:sz="4" w:space="0" w:color="auto"/>
            </w:tcBorders>
          </w:tcPr>
          <w:p w14:paraId="13E7C034" w14:textId="2E55B032" w:rsidR="00873219" w:rsidRDefault="00873219" w:rsidP="009D6960">
            <w:pPr>
              <w:cnfStyle w:val="000000100000" w:firstRow="0" w:lastRow="0" w:firstColumn="0" w:lastColumn="0" w:oddVBand="0" w:evenVBand="0" w:oddHBand="1" w:evenHBand="0" w:firstRowFirstColumn="0" w:firstRowLastColumn="0" w:lastRowFirstColumn="0" w:lastRowLastColumn="0"/>
            </w:pPr>
            <w:r w:rsidRPr="00EF7B52">
              <w:t xml:space="preserve">While there has been some </w:t>
            </w:r>
            <w:r>
              <w:t>great</w:t>
            </w:r>
            <w:r w:rsidRPr="00EF7B52">
              <w:t xml:space="preserve"> work </w:t>
            </w:r>
            <w:r w:rsidR="002F18A2">
              <w:t>on</w:t>
            </w:r>
            <w:r w:rsidR="002F18A2" w:rsidRPr="00EF7B52">
              <w:t xml:space="preserve"> </w:t>
            </w:r>
            <w:r w:rsidRPr="00EF7B52">
              <w:t xml:space="preserve">inclusion, it is time to take stock of success and challenges to date and take a more strategic approach. This would involve mapping and understanding the support system for people with all abilities in each nation and how best to engage. </w:t>
            </w:r>
          </w:p>
          <w:p w14:paraId="4703BF6E" w14:textId="77777777" w:rsidR="005B1B54" w:rsidRPr="00EF7B52" w:rsidRDefault="005B1B54" w:rsidP="009D6960">
            <w:pPr>
              <w:cnfStyle w:val="000000100000" w:firstRow="0" w:lastRow="0" w:firstColumn="0" w:lastColumn="0" w:oddVBand="0" w:evenVBand="0" w:oddHBand="1" w:evenHBand="0" w:firstRowFirstColumn="0" w:firstRowLastColumn="0" w:lastRowFirstColumn="0" w:lastRowLastColumn="0"/>
            </w:pPr>
          </w:p>
          <w:p w14:paraId="07AC9E28" w14:textId="65F9A89B" w:rsidR="00873219" w:rsidRPr="00EF7B52" w:rsidRDefault="00873219" w:rsidP="009D6960">
            <w:pPr>
              <w:cnfStyle w:val="000000100000" w:firstRow="0" w:lastRow="0" w:firstColumn="0" w:lastColumn="0" w:oddVBand="0" w:evenVBand="0" w:oddHBand="1" w:evenHBand="0" w:firstRowFirstColumn="0" w:firstRowLastColumn="0" w:lastRowFirstColumn="0" w:lastRowLastColumn="0"/>
            </w:pPr>
            <w:r w:rsidRPr="00EF7B52">
              <w:t xml:space="preserve">Leveraging the Paralympic Games, the media and imagery of inclusion, could also play a part in the strategy to influence sports for development and Team Up program outcomes. </w:t>
            </w:r>
          </w:p>
        </w:tc>
        <w:tc>
          <w:tcPr>
            <w:tcW w:w="0" w:type="pct"/>
            <w:tcBorders>
              <w:top w:val="single" w:sz="4" w:space="0" w:color="auto"/>
            </w:tcBorders>
          </w:tcPr>
          <w:p w14:paraId="39C19F8E" w14:textId="77859FF7" w:rsidR="00DD1A0F" w:rsidRDefault="00BA7AAE" w:rsidP="009D6960">
            <w:pPr>
              <w:cnfStyle w:val="000000100000" w:firstRow="0" w:lastRow="0" w:firstColumn="0" w:lastColumn="0" w:oddVBand="0" w:evenVBand="0" w:oddHBand="1" w:evenHBand="0" w:firstRowFirstColumn="0" w:firstRowLastColumn="0" w:lastRowFirstColumn="0" w:lastRowLastColumn="0"/>
            </w:pPr>
            <w:r>
              <w:t xml:space="preserve">Work </w:t>
            </w:r>
            <w:r w:rsidR="005771CA">
              <w:t xml:space="preserve">is underway </w:t>
            </w:r>
            <w:r w:rsidR="009A5BC1">
              <w:t>to</w:t>
            </w:r>
            <w:r w:rsidR="00646C2D">
              <w:t xml:space="preserve"> </w:t>
            </w:r>
            <w:r w:rsidR="00FB5DD4">
              <w:t>build a strategy for Team Up inclusion of people of all abilities</w:t>
            </w:r>
            <w:r w:rsidR="00646C2D">
              <w:t>, including to leverage the Paralympic Games</w:t>
            </w:r>
            <w:r w:rsidR="00C60F3C">
              <w:t xml:space="preserve">. </w:t>
            </w:r>
            <w:r w:rsidR="00834C9B">
              <w:t>E</w:t>
            </w:r>
            <w:r w:rsidR="00873219" w:rsidRPr="008F7563">
              <w:t xml:space="preserve">fforts </w:t>
            </w:r>
            <w:r w:rsidR="00834C9B">
              <w:t xml:space="preserve">are being made </w:t>
            </w:r>
            <w:r w:rsidR="00873219" w:rsidRPr="008F7563">
              <w:t xml:space="preserve">to collaborate with </w:t>
            </w:r>
            <w:r w:rsidR="00BE3537">
              <w:t xml:space="preserve">the </w:t>
            </w:r>
            <w:r w:rsidR="00873219" w:rsidRPr="008F7563">
              <w:t xml:space="preserve">Pacific Disability Forum and Oceania Paralympic Committee. </w:t>
            </w:r>
          </w:p>
          <w:p w14:paraId="6ACEEBAC" w14:textId="77777777" w:rsidR="00DD1A0F" w:rsidRDefault="00DD1A0F" w:rsidP="009D6960">
            <w:pPr>
              <w:cnfStyle w:val="000000100000" w:firstRow="0" w:lastRow="0" w:firstColumn="0" w:lastColumn="0" w:oddVBand="0" w:evenVBand="0" w:oddHBand="1" w:evenHBand="0" w:firstRowFirstColumn="0" w:firstRowLastColumn="0" w:lastRowFirstColumn="0" w:lastRowLastColumn="0"/>
            </w:pPr>
          </w:p>
          <w:p w14:paraId="198F6277" w14:textId="7BFA1735" w:rsidR="00873219" w:rsidRPr="008F7563" w:rsidRDefault="00B32666" w:rsidP="009D6960">
            <w:pPr>
              <w:cnfStyle w:val="000000100000" w:firstRow="0" w:lastRow="0" w:firstColumn="0" w:lastColumn="0" w:oddVBand="0" w:evenVBand="0" w:oddHBand="1" w:evenHBand="0" w:firstRowFirstColumn="0" w:firstRowLastColumn="0" w:lastRowFirstColumn="0" w:lastRowLastColumn="0"/>
            </w:pPr>
            <w:r>
              <w:t>We</w:t>
            </w:r>
            <w:r w:rsidR="00873219" w:rsidRPr="008F7563">
              <w:t xml:space="preserve"> will refresh the inclusion strategy captured in the program design to reflect the need to engage more with regional and in-country organisations. </w:t>
            </w:r>
            <w:r w:rsidR="000C5537">
              <w:t>W</w:t>
            </w:r>
            <w:r w:rsidR="00300044">
              <w:t xml:space="preserve">e will explore </w:t>
            </w:r>
            <w:r w:rsidR="00873219" w:rsidRPr="008F7563">
              <w:t>elevat</w:t>
            </w:r>
            <w:r w:rsidR="00300044">
              <w:t>ing</w:t>
            </w:r>
            <w:r w:rsidR="00873219" w:rsidRPr="008F7563">
              <w:t xml:space="preserve"> </w:t>
            </w:r>
            <w:r w:rsidR="00F04A36">
              <w:t xml:space="preserve">all abilities </w:t>
            </w:r>
            <w:r w:rsidR="00873219" w:rsidRPr="008F7563">
              <w:t>effort</w:t>
            </w:r>
            <w:r w:rsidR="00F04A36">
              <w:t>s</w:t>
            </w:r>
            <w:r w:rsidR="00873219" w:rsidRPr="008F7563">
              <w:t xml:space="preserve"> </w:t>
            </w:r>
            <w:r w:rsidR="00F8333C">
              <w:t>in</w:t>
            </w:r>
            <w:r w:rsidR="00873219" w:rsidRPr="008F7563">
              <w:t xml:space="preserve"> </w:t>
            </w:r>
            <w:r w:rsidR="00223589">
              <w:t xml:space="preserve">Pacific </w:t>
            </w:r>
            <w:r w:rsidR="00703416">
              <w:t>p</w:t>
            </w:r>
            <w:r w:rsidR="0097592C">
              <w:t>athways to Brisbane</w:t>
            </w:r>
            <w:r w:rsidR="0097592C" w:rsidRPr="008F7563">
              <w:t xml:space="preserve"> 2032</w:t>
            </w:r>
            <w:r w:rsidR="00842C1B">
              <w:t xml:space="preserve">, including </w:t>
            </w:r>
            <w:r w:rsidR="00873219">
              <w:t xml:space="preserve">Los Angeles 2028 </w:t>
            </w:r>
            <w:r w:rsidR="00786D85">
              <w:t xml:space="preserve">and other </w:t>
            </w:r>
            <w:r w:rsidR="002A652E">
              <w:t xml:space="preserve">major </w:t>
            </w:r>
            <w:r w:rsidR="00786D85">
              <w:t xml:space="preserve">games </w:t>
            </w:r>
            <w:r w:rsidR="002A652E">
              <w:t xml:space="preserve">that </w:t>
            </w:r>
            <w:r w:rsidR="00786D85">
              <w:t>support</w:t>
            </w:r>
            <w:r w:rsidR="002A652E">
              <w:t xml:space="preserve"> </w:t>
            </w:r>
            <w:r w:rsidR="00786D85">
              <w:t>para</w:t>
            </w:r>
            <w:r w:rsidR="00AA6D1F">
              <w:t>-</w:t>
            </w:r>
            <w:r w:rsidR="00EB2314">
              <w:t>a</w:t>
            </w:r>
            <w:r w:rsidR="00786D85">
              <w:t>thletes.</w:t>
            </w:r>
          </w:p>
          <w:p w14:paraId="2E78F3CF" w14:textId="77777777" w:rsidR="0097592C" w:rsidRDefault="0097592C" w:rsidP="009D6960">
            <w:pPr>
              <w:cnfStyle w:val="000000100000" w:firstRow="0" w:lastRow="0" w:firstColumn="0" w:lastColumn="0" w:oddVBand="0" w:evenVBand="0" w:oddHBand="1" w:evenHBand="0" w:firstRowFirstColumn="0" w:firstRowLastColumn="0" w:lastRowFirstColumn="0" w:lastRowLastColumn="0"/>
            </w:pPr>
          </w:p>
          <w:p w14:paraId="28395D1C" w14:textId="77777777" w:rsidR="00873219" w:rsidRDefault="002F6663" w:rsidP="009D6960">
            <w:pPr>
              <w:cnfStyle w:val="000000100000" w:firstRow="0" w:lastRow="0" w:firstColumn="0" w:lastColumn="0" w:oddVBand="0" w:evenVBand="0" w:oddHBand="1" w:evenHBand="0" w:firstRowFirstColumn="0" w:firstRowLastColumn="0" w:lastRowFirstColumn="0" w:lastRowLastColumn="0"/>
            </w:pPr>
            <w:r>
              <w:t>As part of the strategy refresh, w</w:t>
            </w:r>
            <w:r w:rsidR="00963CC0">
              <w:t xml:space="preserve">e will </w:t>
            </w:r>
            <w:r w:rsidR="00873219" w:rsidRPr="008F7563">
              <w:t>map</w:t>
            </w:r>
            <w:r w:rsidR="00963CC0">
              <w:t xml:space="preserve"> </w:t>
            </w:r>
            <w:r w:rsidR="00873219" w:rsidRPr="008F7563">
              <w:t xml:space="preserve">the support system </w:t>
            </w:r>
            <w:r w:rsidR="00963CC0">
              <w:t xml:space="preserve">for people of all abilities </w:t>
            </w:r>
            <w:r w:rsidR="00E846E9">
              <w:t xml:space="preserve">in each nation to understand how best to engage. This will </w:t>
            </w:r>
            <w:r w:rsidR="00873219" w:rsidRPr="008F7563">
              <w:t xml:space="preserve">be done in conjunction with </w:t>
            </w:r>
            <w:r>
              <w:t xml:space="preserve">the mapping </w:t>
            </w:r>
            <w:r w:rsidR="00873219" w:rsidRPr="008F7563">
              <w:t>exercise being conducted for safeguarding support providers</w:t>
            </w:r>
            <w:r w:rsidR="00026913">
              <w:t xml:space="preserve"> (Ref. Rec. 3)</w:t>
            </w:r>
            <w:r w:rsidR="00873219" w:rsidRPr="008F7563">
              <w:t xml:space="preserve">. </w:t>
            </w:r>
            <w:r w:rsidR="003C6D08">
              <w:t xml:space="preserve">In addition, </w:t>
            </w:r>
            <w:r w:rsidR="00655A43">
              <w:t xml:space="preserve">the </w:t>
            </w:r>
            <w:r w:rsidR="00873219" w:rsidRPr="008F7563">
              <w:t>Team Up G</w:t>
            </w:r>
            <w:r w:rsidR="00F512B1">
              <w:t xml:space="preserve">ender </w:t>
            </w:r>
            <w:r w:rsidR="00970127">
              <w:t>Equality, Disability and Social Inclusion (G</w:t>
            </w:r>
            <w:r w:rsidR="00873219" w:rsidRPr="008F7563">
              <w:t>EDSI</w:t>
            </w:r>
            <w:r w:rsidR="00970127">
              <w:t>)</w:t>
            </w:r>
            <w:r w:rsidR="00873219" w:rsidRPr="008F7563">
              <w:t xml:space="preserve"> and Safeguards Adviser will </w:t>
            </w:r>
            <w:r w:rsidR="00655A43">
              <w:t>engage</w:t>
            </w:r>
            <w:r w:rsidR="00655A43" w:rsidRPr="008F7563">
              <w:t xml:space="preserve"> </w:t>
            </w:r>
            <w:r w:rsidR="00873219" w:rsidRPr="008F7563">
              <w:t xml:space="preserve">with DFAT’s </w:t>
            </w:r>
            <w:r w:rsidR="00873219" w:rsidRPr="008F7563">
              <w:lastRenderedPageBreak/>
              <w:t>Disability Inclusion team to ensure alignment and showcase Team Up within DFAT</w:t>
            </w:r>
            <w:r w:rsidR="00026913">
              <w:t>.</w:t>
            </w:r>
          </w:p>
          <w:p w14:paraId="043C1709" w14:textId="536A7422" w:rsidR="00EA0950" w:rsidRPr="008F7563" w:rsidRDefault="00EA0950" w:rsidP="009D6960">
            <w:pPr>
              <w:cnfStyle w:val="000000100000" w:firstRow="0" w:lastRow="0" w:firstColumn="0" w:lastColumn="0" w:oddVBand="0" w:evenVBand="0" w:oddHBand="1" w:evenHBand="0" w:firstRowFirstColumn="0" w:firstRowLastColumn="0" w:lastRowFirstColumn="0" w:lastRowLastColumn="0"/>
            </w:pPr>
          </w:p>
        </w:tc>
        <w:tc>
          <w:tcPr>
            <w:tcW w:w="0" w:type="pct"/>
            <w:tcBorders>
              <w:top w:val="single" w:sz="4" w:space="0" w:color="auto"/>
            </w:tcBorders>
          </w:tcPr>
          <w:p w14:paraId="104C7815" w14:textId="28552CA8" w:rsidR="00873219" w:rsidRPr="0081701D" w:rsidRDefault="00873219" w:rsidP="009D6960">
            <w:pPr>
              <w:cnfStyle w:val="000000100000" w:firstRow="0" w:lastRow="0" w:firstColumn="0" w:lastColumn="0" w:oddVBand="0" w:evenVBand="0" w:oddHBand="1" w:evenHBand="0" w:firstRowFirstColumn="0" w:firstRowLastColumn="0" w:lastRowFirstColumn="0" w:lastRowLastColumn="0"/>
            </w:pPr>
            <w:r>
              <w:lastRenderedPageBreak/>
              <w:t>Mapping to start Q</w:t>
            </w:r>
            <w:r w:rsidR="00581763">
              <w:t>4</w:t>
            </w:r>
            <w:r>
              <w:t xml:space="preserve">, 2024 </w:t>
            </w:r>
          </w:p>
        </w:tc>
      </w:tr>
      <w:tr w:rsidR="00873219" w:rsidRPr="00496619" w14:paraId="2611E250" w14:textId="77777777" w:rsidTr="009D6960">
        <w:tc>
          <w:tcPr>
            <w:cnfStyle w:val="001000000000" w:firstRow="0" w:lastRow="0" w:firstColumn="1" w:lastColumn="0" w:oddVBand="0" w:evenVBand="0" w:oddHBand="0" w:evenHBand="0" w:firstRowFirstColumn="0" w:firstRowLastColumn="0" w:lastRowFirstColumn="0" w:lastRowLastColumn="0"/>
            <w:tcW w:w="904" w:type="pct"/>
            <w:shd w:val="clear" w:color="auto" w:fill="E7E6E6" w:themeFill="background2"/>
          </w:tcPr>
          <w:p w14:paraId="14E13102" w14:textId="182EFAFE" w:rsidR="00873219" w:rsidRPr="00D232C9" w:rsidRDefault="00873219" w:rsidP="009D6960">
            <w:pPr>
              <w:pStyle w:val="ListParagraph"/>
              <w:numPr>
                <w:ilvl w:val="0"/>
                <w:numId w:val="2"/>
              </w:numPr>
              <w:rPr>
                <w:b w:val="0"/>
                <w:bCs w:val="0"/>
                <w:color w:val="auto"/>
              </w:rPr>
            </w:pPr>
            <w:r w:rsidRPr="00D232C9">
              <w:rPr>
                <w:b w:val="0"/>
                <w:bCs w:val="0"/>
                <w:color w:val="auto"/>
              </w:rPr>
              <w:t>Ensure that sports for development partnerships focused on raising awareness of gender-based violence/family and sexual violence</w:t>
            </w:r>
            <w:r w:rsidR="002F18A2" w:rsidRPr="00D232C9">
              <w:rPr>
                <w:b w:val="0"/>
                <w:bCs w:val="0"/>
                <w:color w:val="auto"/>
              </w:rPr>
              <w:t xml:space="preserve"> are closely aligned with referral pathways</w:t>
            </w:r>
            <w:r w:rsidR="002F18A2">
              <w:rPr>
                <w:b w:val="0"/>
                <w:bCs w:val="0"/>
                <w:color w:val="auto"/>
              </w:rPr>
              <w:t xml:space="preserve"> (as they may </w:t>
            </w:r>
            <w:r w:rsidRPr="00D232C9">
              <w:rPr>
                <w:b w:val="0"/>
                <w:bCs w:val="0"/>
                <w:color w:val="auto"/>
              </w:rPr>
              <w:t>lead to increased reporting</w:t>
            </w:r>
            <w:r w:rsidR="002F18A2">
              <w:rPr>
                <w:b w:val="0"/>
                <w:bCs w:val="0"/>
                <w:color w:val="auto"/>
              </w:rPr>
              <w:t>)</w:t>
            </w:r>
            <w:r w:rsidRPr="00D232C9">
              <w:rPr>
                <w:b w:val="0"/>
                <w:bCs w:val="0"/>
                <w:color w:val="auto"/>
              </w:rPr>
              <w:t>.</w:t>
            </w:r>
          </w:p>
        </w:tc>
        <w:tc>
          <w:tcPr>
            <w:tcW w:w="355" w:type="pct"/>
            <w:shd w:val="clear" w:color="auto" w:fill="A8D08D" w:themeFill="accent6" w:themeFillTint="99"/>
          </w:tcPr>
          <w:p w14:paraId="1E21C689" w14:textId="4D2A8AF3" w:rsidR="00873219" w:rsidRPr="008F7563" w:rsidRDefault="00873219" w:rsidP="009D6960">
            <w:pPr>
              <w:cnfStyle w:val="000000000000" w:firstRow="0" w:lastRow="0" w:firstColumn="0" w:lastColumn="0" w:oddVBand="0" w:evenVBand="0" w:oddHBand="0" w:evenHBand="0" w:firstRowFirstColumn="0" w:firstRowLastColumn="0" w:lastRowFirstColumn="0" w:lastRowLastColumn="0"/>
            </w:pPr>
            <w:r w:rsidRPr="008F7563">
              <w:t>Agree</w:t>
            </w:r>
          </w:p>
        </w:tc>
        <w:tc>
          <w:tcPr>
            <w:tcW w:w="1321" w:type="pct"/>
          </w:tcPr>
          <w:p w14:paraId="10CA4113" w14:textId="4B8F907A" w:rsidR="00873219" w:rsidRPr="00EF7B52" w:rsidRDefault="00C76BBB" w:rsidP="009D6960">
            <w:pPr>
              <w:cnfStyle w:val="000000000000" w:firstRow="0" w:lastRow="0" w:firstColumn="0" w:lastColumn="0" w:oddVBand="0" w:evenVBand="0" w:oddHBand="0" w:evenHBand="0" w:firstRowFirstColumn="0" w:firstRowLastColumn="0" w:lastRowFirstColumn="0" w:lastRowLastColumn="0"/>
            </w:pPr>
            <w:r>
              <w:t>R</w:t>
            </w:r>
            <w:r w:rsidR="00873219" w:rsidRPr="00013772">
              <w:t xml:space="preserve">ecommending that people go to the police is not enough in some countries. A significant risk may present itself if the desire to report increases but the full spectrum of referral pathway actors is not explained to victims, or those actors are not engaged with the program. </w:t>
            </w:r>
          </w:p>
        </w:tc>
        <w:tc>
          <w:tcPr>
            <w:tcW w:w="1768" w:type="pct"/>
          </w:tcPr>
          <w:p w14:paraId="5F353A35" w14:textId="4156E9BA" w:rsidR="00873219" w:rsidRPr="00C37718" w:rsidRDefault="008527ED" w:rsidP="009D6960">
            <w:pPr>
              <w:cnfStyle w:val="000000000000" w:firstRow="0" w:lastRow="0" w:firstColumn="0" w:lastColumn="0" w:oddVBand="0" w:evenVBand="0" w:oddHBand="0" w:evenHBand="0" w:firstRowFirstColumn="0" w:firstRowLastColumn="0" w:lastRowFirstColumn="0" w:lastRowLastColumn="0"/>
            </w:pPr>
            <w:r>
              <w:t xml:space="preserve">Raising awareness of gender-based violence </w:t>
            </w:r>
            <w:r w:rsidR="005E7572">
              <w:t>i</w:t>
            </w:r>
            <w:r w:rsidR="00873219" w:rsidRPr="00C37718">
              <w:t xml:space="preserve">s a </w:t>
            </w:r>
            <w:r w:rsidR="005E2797">
              <w:t>key</w:t>
            </w:r>
            <w:r w:rsidR="00873219" w:rsidRPr="00C37718">
              <w:t xml:space="preserve"> focus of Team Up’s safeguarding capacity development work and partnership with UN Women through the Oceania Impact Network. </w:t>
            </w:r>
            <w:r w:rsidR="00A470BF">
              <w:t>We</w:t>
            </w:r>
            <w:r w:rsidR="00873219" w:rsidRPr="00C37718">
              <w:t xml:space="preserve"> will continue to strengthen the connection between in-country partners and service providers following the example of Get into Rugby Plus Fiji and other programs. </w:t>
            </w:r>
          </w:p>
          <w:p w14:paraId="1806E929" w14:textId="77777777" w:rsidR="00873219" w:rsidRPr="00C37718" w:rsidRDefault="00873219" w:rsidP="009D6960">
            <w:pPr>
              <w:cnfStyle w:val="000000000000" w:firstRow="0" w:lastRow="0" w:firstColumn="0" w:lastColumn="0" w:oddVBand="0" w:evenVBand="0" w:oddHBand="0" w:evenHBand="0" w:firstRowFirstColumn="0" w:firstRowLastColumn="0" w:lastRowFirstColumn="0" w:lastRowLastColumn="0"/>
            </w:pPr>
          </w:p>
          <w:p w14:paraId="3CB6378A" w14:textId="77777777" w:rsidR="00873219" w:rsidRDefault="002A1765" w:rsidP="009D6960">
            <w:pPr>
              <w:cnfStyle w:val="000000000000" w:firstRow="0" w:lastRow="0" w:firstColumn="0" w:lastColumn="0" w:oddVBand="0" w:evenVBand="0" w:oddHBand="0" w:evenHBand="0" w:firstRowFirstColumn="0" w:firstRowLastColumn="0" w:lastRowFirstColumn="0" w:lastRowLastColumn="0"/>
            </w:pPr>
            <w:r>
              <w:t xml:space="preserve">This will remain </w:t>
            </w:r>
            <w:r w:rsidR="00533CDC">
              <w:t xml:space="preserve">a key focus for new </w:t>
            </w:r>
            <w:r w:rsidR="000210C2">
              <w:t xml:space="preserve">and current </w:t>
            </w:r>
            <w:r w:rsidR="00533CDC">
              <w:t>partners</w:t>
            </w:r>
            <w:r w:rsidR="002F18A2">
              <w:t>. W</w:t>
            </w:r>
            <w:r w:rsidR="000210C2">
              <w:t xml:space="preserve">e will </w:t>
            </w:r>
            <w:r w:rsidR="0052339A">
              <w:t xml:space="preserve">explore ways to ensure all referral pathways are </w:t>
            </w:r>
            <w:r w:rsidR="008F6D75">
              <w:t>shared</w:t>
            </w:r>
            <w:r w:rsidR="00427B04">
              <w:t>.</w:t>
            </w:r>
          </w:p>
          <w:p w14:paraId="3A2F3E6F" w14:textId="03396CE9" w:rsidR="00EA0950" w:rsidRPr="00C37718" w:rsidRDefault="00EA0950" w:rsidP="009D6960">
            <w:pPr>
              <w:cnfStyle w:val="000000000000" w:firstRow="0" w:lastRow="0" w:firstColumn="0" w:lastColumn="0" w:oddVBand="0" w:evenVBand="0" w:oddHBand="0" w:evenHBand="0" w:firstRowFirstColumn="0" w:firstRowLastColumn="0" w:lastRowFirstColumn="0" w:lastRowLastColumn="0"/>
            </w:pPr>
          </w:p>
        </w:tc>
        <w:tc>
          <w:tcPr>
            <w:tcW w:w="652" w:type="pct"/>
          </w:tcPr>
          <w:p w14:paraId="417AFB92" w14:textId="69DF4099" w:rsidR="00873219" w:rsidRPr="0081701D" w:rsidRDefault="00873219" w:rsidP="009D6960">
            <w:pPr>
              <w:cnfStyle w:val="000000000000" w:firstRow="0" w:lastRow="0" w:firstColumn="0" w:lastColumn="0" w:oddVBand="0" w:evenVBand="0" w:oddHBand="0" w:evenHBand="0" w:firstRowFirstColumn="0" w:firstRowLastColumn="0" w:lastRowFirstColumn="0" w:lastRowLastColumn="0"/>
            </w:pPr>
            <w:r w:rsidRPr="0081701D">
              <w:t>Ongoing</w:t>
            </w:r>
          </w:p>
        </w:tc>
      </w:tr>
      <w:tr w:rsidR="00873219" w:rsidRPr="00496619" w14:paraId="304EDF9F" w14:textId="77777777" w:rsidTr="009D6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 w:type="pct"/>
            <w:shd w:val="clear" w:color="auto" w:fill="C9C9C9" w:themeFill="accent3" w:themeFillTint="99"/>
          </w:tcPr>
          <w:p w14:paraId="1723DB7A" w14:textId="2C297546" w:rsidR="00873219" w:rsidRPr="00D232C9" w:rsidRDefault="00873219" w:rsidP="009D6960">
            <w:pPr>
              <w:pStyle w:val="ListParagraph"/>
              <w:numPr>
                <w:ilvl w:val="0"/>
                <w:numId w:val="2"/>
              </w:numPr>
              <w:rPr>
                <w:b w:val="0"/>
                <w:bCs w:val="0"/>
                <w:color w:val="auto"/>
              </w:rPr>
            </w:pPr>
            <w:r w:rsidRPr="00D232C9">
              <w:rPr>
                <w:b w:val="0"/>
                <w:bCs w:val="0"/>
                <w:color w:val="auto"/>
              </w:rPr>
              <w:t xml:space="preserve">Develop a plan with partners for ongoing rollout and sustainable delivery of safeguarding knowledge, </w:t>
            </w:r>
            <w:proofErr w:type="gramStart"/>
            <w:r w:rsidRPr="00D232C9">
              <w:rPr>
                <w:b w:val="0"/>
                <w:bCs w:val="0"/>
                <w:color w:val="auto"/>
              </w:rPr>
              <w:t>skills</w:t>
            </w:r>
            <w:proofErr w:type="gramEnd"/>
            <w:r w:rsidRPr="00D232C9">
              <w:rPr>
                <w:b w:val="0"/>
                <w:bCs w:val="0"/>
                <w:color w:val="auto"/>
              </w:rPr>
              <w:t xml:space="preserve"> and practice.</w:t>
            </w:r>
          </w:p>
        </w:tc>
        <w:tc>
          <w:tcPr>
            <w:tcW w:w="355" w:type="pct"/>
            <w:shd w:val="clear" w:color="auto" w:fill="A8D08D" w:themeFill="accent6" w:themeFillTint="99"/>
          </w:tcPr>
          <w:p w14:paraId="55A78493" w14:textId="683DEAE6" w:rsidR="00873219" w:rsidRPr="008F7563" w:rsidRDefault="00873219" w:rsidP="009D6960">
            <w:pPr>
              <w:cnfStyle w:val="000000100000" w:firstRow="0" w:lastRow="0" w:firstColumn="0" w:lastColumn="0" w:oddVBand="0" w:evenVBand="0" w:oddHBand="1" w:evenHBand="0" w:firstRowFirstColumn="0" w:firstRowLastColumn="0" w:lastRowFirstColumn="0" w:lastRowLastColumn="0"/>
            </w:pPr>
            <w:r w:rsidRPr="008F7563">
              <w:t>Agree</w:t>
            </w:r>
          </w:p>
        </w:tc>
        <w:tc>
          <w:tcPr>
            <w:tcW w:w="1321" w:type="pct"/>
          </w:tcPr>
          <w:p w14:paraId="1695F085" w14:textId="4D84B667" w:rsidR="00873219" w:rsidRPr="00EF7B52" w:rsidRDefault="00873219" w:rsidP="009D6960">
            <w:pPr>
              <w:cnfStyle w:val="000000100000" w:firstRow="0" w:lastRow="0" w:firstColumn="0" w:lastColumn="0" w:oddVBand="0" w:evenVBand="0" w:oddHBand="1" w:evenHBand="0" w:firstRowFirstColumn="0" w:firstRowLastColumn="0" w:lastRowFirstColumn="0" w:lastRowLastColumn="0"/>
            </w:pPr>
            <w:r w:rsidRPr="00D232C9">
              <w:t xml:space="preserve">Safeguarding training and practices need constant reinforcement, supported by the Team Up inclusion strategy. </w:t>
            </w:r>
            <w:r w:rsidRPr="00626266">
              <w:t xml:space="preserve">Work so far has been strong and focused on child protection and women and girls. Constant vigilance will be needed to identify possible </w:t>
            </w:r>
            <w:r w:rsidRPr="00626266">
              <w:lastRenderedPageBreak/>
              <w:t>backlash being experienced by women and girls who participate.</w:t>
            </w:r>
          </w:p>
        </w:tc>
        <w:tc>
          <w:tcPr>
            <w:tcW w:w="1768" w:type="pct"/>
          </w:tcPr>
          <w:p w14:paraId="17F4B6B9" w14:textId="16432B07" w:rsidR="00873219" w:rsidRDefault="00886A11" w:rsidP="009D6960">
            <w:pPr>
              <w:cnfStyle w:val="000000100000" w:firstRow="0" w:lastRow="0" w:firstColumn="0" w:lastColumn="0" w:oddVBand="0" w:evenVBand="0" w:oddHBand="1" w:evenHBand="0" w:firstRowFirstColumn="0" w:firstRowLastColumn="0" w:lastRowFirstColumn="0" w:lastRowLastColumn="0"/>
            </w:pPr>
            <w:r>
              <w:lastRenderedPageBreak/>
              <w:t>We</w:t>
            </w:r>
            <w:r w:rsidR="00873219" w:rsidRPr="003D275E">
              <w:t xml:space="preserve"> will continue to develop safeguarding capacity of partners and develop a plan attached to the ongoing rollout and sustainable delivery of safeguarding knowledge, </w:t>
            </w:r>
            <w:proofErr w:type="gramStart"/>
            <w:r w:rsidR="00873219" w:rsidRPr="003D275E">
              <w:t>skills</w:t>
            </w:r>
            <w:proofErr w:type="gramEnd"/>
            <w:r w:rsidR="003863D7">
              <w:t xml:space="preserve"> </w:t>
            </w:r>
            <w:r w:rsidR="00873219" w:rsidRPr="003D275E">
              <w:t xml:space="preserve">and practice. </w:t>
            </w:r>
          </w:p>
          <w:p w14:paraId="7F475E87" w14:textId="77777777" w:rsidR="00012329" w:rsidRPr="003D275E" w:rsidRDefault="00012329" w:rsidP="009D6960">
            <w:pPr>
              <w:cnfStyle w:val="000000100000" w:firstRow="0" w:lastRow="0" w:firstColumn="0" w:lastColumn="0" w:oddVBand="0" w:evenVBand="0" w:oddHBand="1" w:evenHBand="0" w:firstRowFirstColumn="0" w:firstRowLastColumn="0" w:lastRowFirstColumn="0" w:lastRowLastColumn="0"/>
            </w:pPr>
          </w:p>
          <w:p w14:paraId="3277D2AE" w14:textId="64E7E3E3" w:rsidR="00427B04" w:rsidRDefault="00873219" w:rsidP="009D6960">
            <w:pPr>
              <w:cnfStyle w:val="000000100000" w:firstRow="0" w:lastRow="0" w:firstColumn="0" w:lastColumn="0" w:oddVBand="0" w:evenVBand="0" w:oddHBand="1" w:evenHBand="0" w:firstRowFirstColumn="0" w:firstRowLastColumn="0" w:lastRowFirstColumn="0" w:lastRowLastColumn="0"/>
            </w:pPr>
            <w:r w:rsidRPr="003D275E">
              <w:t>The plan will align with Team Up’s broader safeguarding efforts and compliment the inclusion strategy</w:t>
            </w:r>
            <w:r w:rsidR="00427B04">
              <w:t xml:space="preserve"> (Ref. Rec. 1). </w:t>
            </w:r>
          </w:p>
          <w:p w14:paraId="1138CE20" w14:textId="3BE354C4" w:rsidR="00873219" w:rsidRPr="003D275E" w:rsidRDefault="00744E45" w:rsidP="009D6960">
            <w:pPr>
              <w:cnfStyle w:val="000000100000" w:firstRow="0" w:lastRow="0" w:firstColumn="0" w:lastColumn="0" w:oddVBand="0" w:evenVBand="0" w:oddHBand="1" w:evenHBand="0" w:firstRowFirstColumn="0" w:firstRowLastColumn="0" w:lastRowFirstColumn="0" w:lastRowLastColumn="0"/>
            </w:pPr>
            <w:r>
              <w:lastRenderedPageBreak/>
              <w:t xml:space="preserve">We will </w:t>
            </w:r>
            <w:r w:rsidR="00873219" w:rsidRPr="003D275E">
              <w:t xml:space="preserve">also </w:t>
            </w:r>
            <w:r>
              <w:t xml:space="preserve">explore </w:t>
            </w:r>
            <w:r w:rsidR="00AB35E5">
              <w:t>options</w:t>
            </w:r>
            <w:r w:rsidR="0069497B">
              <w:t xml:space="preserve"> </w:t>
            </w:r>
            <w:r w:rsidR="00873219" w:rsidRPr="003D275E">
              <w:t xml:space="preserve">to extend this to </w:t>
            </w:r>
            <w:r w:rsidR="00873219" w:rsidRPr="005D3623">
              <w:rPr>
                <w:i/>
                <w:iCs/>
              </w:rPr>
              <w:t>PacificAus Sports</w:t>
            </w:r>
            <w:r w:rsidR="00873219" w:rsidRPr="003D275E">
              <w:t xml:space="preserve"> partners.</w:t>
            </w:r>
          </w:p>
        </w:tc>
        <w:tc>
          <w:tcPr>
            <w:tcW w:w="652" w:type="pct"/>
          </w:tcPr>
          <w:p w14:paraId="4B4850C1" w14:textId="414A5A2E" w:rsidR="00873219" w:rsidRPr="0081701D" w:rsidRDefault="00873219" w:rsidP="009D6960">
            <w:pPr>
              <w:cnfStyle w:val="000000100000" w:firstRow="0" w:lastRow="0" w:firstColumn="0" w:lastColumn="0" w:oddVBand="0" w:evenVBand="0" w:oddHBand="1" w:evenHBand="0" w:firstRowFirstColumn="0" w:firstRowLastColumn="0" w:lastRowFirstColumn="0" w:lastRowLastColumn="0"/>
            </w:pPr>
            <w:r w:rsidRPr="0081701D">
              <w:lastRenderedPageBreak/>
              <w:t>Q</w:t>
            </w:r>
            <w:r w:rsidR="004D683C">
              <w:t>1</w:t>
            </w:r>
            <w:r w:rsidRPr="0081701D">
              <w:t>, 202</w:t>
            </w:r>
            <w:r w:rsidR="004D683C">
              <w:t>5</w:t>
            </w:r>
          </w:p>
        </w:tc>
      </w:tr>
      <w:tr w:rsidR="00873219" w:rsidRPr="00496619" w14:paraId="7CDB6AE3" w14:textId="77777777" w:rsidTr="009D6960">
        <w:tc>
          <w:tcPr>
            <w:cnfStyle w:val="001000000000" w:firstRow="0" w:lastRow="0" w:firstColumn="1" w:lastColumn="0" w:oddVBand="0" w:evenVBand="0" w:oddHBand="0" w:evenHBand="0" w:firstRowFirstColumn="0" w:firstRowLastColumn="0" w:lastRowFirstColumn="0" w:lastRowLastColumn="0"/>
            <w:tcW w:w="904" w:type="pct"/>
            <w:shd w:val="clear" w:color="auto" w:fill="DBDBDB" w:themeFill="accent3" w:themeFillTint="66"/>
          </w:tcPr>
          <w:p w14:paraId="5CE592A1" w14:textId="00F75B81" w:rsidR="00873219" w:rsidRPr="00D232C9" w:rsidRDefault="00873219" w:rsidP="009D6960">
            <w:pPr>
              <w:pStyle w:val="ListParagraph"/>
              <w:numPr>
                <w:ilvl w:val="0"/>
                <w:numId w:val="2"/>
              </w:numPr>
              <w:rPr>
                <w:b w:val="0"/>
                <w:bCs w:val="0"/>
                <w:color w:val="auto"/>
              </w:rPr>
            </w:pPr>
            <w:r w:rsidRPr="00D232C9">
              <w:rPr>
                <w:b w:val="0"/>
                <w:bCs w:val="0"/>
                <w:color w:val="auto"/>
              </w:rPr>
              <w:t xml:space="preserve">Provide for partnership brokering and strong due diligence processes in the co-design process for any new sports for development partnerships. </w:t>
            </w:r>
          </w:p>
        </w:tc>
        <w:tc>
          <w:tcPr>
            <w:tcW w:w="355" w:type="pct"/>
            <w:shd w:val="clear" w:color="auto" w:fill="A8D08D" w:themeFill="accent6" w:themeFillTint="99"/>
          </w:tcPr>
          <w:p w14:paraId="6E370958" w14:textId="079DE52C" w:rsidR="00873219" w:rsidRPr="008F7563" w:rsidRDefault="00873219" w:rsidP="009D6960">
            <w:pPr>
              <w:cnfStyle w:val="000000000000" w:firstRow="0" w:lastRow="0" w:firstColumn="0" w:lastColumn="0" w:oddVBand="0" w:evenVBand="0" w:oddHBand="0" w:evenHBand="0" w:firstRowFirstColumn="0" w:firstRowLastColumn="0" w:lastRowFirstColumn="0" w:lastRowLastColumn="0"/>
            </w:pPr>
            <w:r w:rsidRPr="008F7563">
              <w:t>Agree</w:t>
            </w:r>
          </w:p>
        </w:tc>
        <w:tc>
          <w:tcPr>
            <w:tcW w:w="1321" w:type="pct"/>
          </w:tcPr>
          <w:p w14:paraId="506E7386" w14:textId="549CA250" w:rsidR="00873219" w:rsidRPr="00EF7B52" w:rsidRDefault="00873219" w:rsidP="009D6960">
            <w:pPr>
              <w:cnfStyle w:val="000000000000" w:firstRow="0" w:lastRow="0" w:firstColumn="0" w:lastColumn="0" w:oddVBand="0" w:evenVBand="0" w:oddHBand="0" w:evenHBand="0" w:firstRowFirstColumn="0" w:firstRowLastColumn="0" w:lastRowFirstColumn="0" w:lastRowLastColumn="0"/>
            </w:pPr>
            <w:r w:rsidRPr="0030034D">
              <w:t xml:space="preserve">Partnership brokerage and co-design should remain a fundamental component of the program – noting that partners come with varying strengths and scale. This includes ensuring that lead partners and the Team Up team work together in the design phase to ensure that most resources are focused on the delivery of the program at the grassroots, community level. </w:t>
            </w:r>
          </w:p>
        </w:tc>
        <w:tc>
          <w:tcPr>
            <w:tcW w:w="1768" w:type="pct"/>
          </w:tcPr>
          <w:p w14:paraId="78107ACD" w14:textId="38B2E0B7" w:rsidR="00873219" w:rsidRPr="00D32801" w:rsidRDefault="00873219" w:rsidP="009D6960">
            <w:pPr>
              <w:cnfStyle w:val="000000000000" w:firstRow="0" w:lastRow="0" w:firstColumn="0" w:lastColumn="0" w:oddVBand="0" w:evenVBand="0" w:oddHBand="0" w:evenHBand="0" w:firstRowFirstColumn="0" w:firstRowLastColumn="0" w:lastRowFirstColumn="0" w:lastRowLastColumn="0"/>
            </w:pPr>
            <w:r w:rsidRPr="00D32801">
              <w:t xml:space="preserve">COVID-19 pandemic restrictions affected the </w:t>
            </w:r>
            <w:r w:rsidR="003C4503">
              <w:t xml:space="preserve">Team Up </w:t>
            </w:r>
            <w:r>
              <w:t>P</w:t>
            </w:r>
            <w:r w:rsidRPr="00D32801">
              <w:t>hase one co-design process</w:t>
            </w:r>
            <w:r w:rsidR="002F7910">
              <w:t xml:space="preserve"> </w:t>
            </w:r>
            <w:r w:rsidR="0082142F">
              <w:t>due to limited to no face</w:t>
            </w:r>
            <w:r w:rsidR="00255B6C">
              <w:t>-</w:t>
            </w:r>
            <w:r w:rsidR="0082142F">
              <w:t>to</w:t>
            </w:r>
            <w:r w:rsidR="00255B6C">
              <w:t>-</w:t>
            </w:r>
            <w:r w:rsidR="0082142F">
              <w:t>face interactions</w:t>
            </w:r>
            <w:r w:rsidRPr="00D32801">
              <w:t xml:space="preserve">. </w:t>
            </w:r>
            <w:r w:rsidR="00ED5FBE">
              <w:t>However, p</w:t>
            </w:r>
            <w:r w:rsidRPr="00D32801">
              <w:t xml:space="preserve">artnership health checks are part of the annual report and partnership brokering resources were part of the co-design process. </w:t>
            </w:r>
          </w:p>
          <w:p w14:paraId="2B43F446" w14:textId="77777777" w:rsidR="00873219" w:rsidRPr="00D32801" w:rsidRDefault="00873219" w:rsidP="009D6960">
            <w:pPr>
              <w:cnfStyle w:val="000000000000" w:firstRow="0" w:lastRow="0" w:firstColumn="0" w:lastColumn="0" w:oddVBand="0" w:evenVBand="0" w:oddHBand="0" w:evenHBand="0" w:firstRowFirstColumn="0" w:firstRowLastColumn="0" w:lastRowFirstColumn="0" w:lastRowLastColumn="0"/>
            </w:pPr>
          </w:p>
          <w:p w14:paraId="7B352F3A" w14:textId="77777777" w:rsidR="00873219" w:rsidRDefault="00873219" w:rsidP="009D6960">
            <w:pPr>
              <w:cnfStyle w:val="000000000000" w:firstRow="0" w:lastRow="0" w:firstColumn="0" w:lastColumn="0" w:oddVBand="0" w:evenVBand="0" w:oddHBand="0" w:evenHBand="0" w:firstRowFirstColumn="0" w:firstRowLastColumn="0" w:lastRowFirstColumn="0" w:lastRowLastColumn="0"/>
            </w:pPr>
            <w:r w:rsidRPr="00D32801">
              <w:t xml:space="preserve">Learnings from </w:t>
            </w:r>
            <w:r>
              <w:t>P</w:t>
            </w:r>
            <w:r w:rsidRPr="00D32801">
              <w:t xml:space="preserve">hase one co-design process will be factored into any future co-design to ensure there is </w:t>
            </w:r>
            <w:r w:rsidR="00687C55">
              <w:t>efficient</w:t>
            </w:r>
            <w:r w:rsidRPr="00D32801">
              <w:t xml:space="preserve"> distribution of resources with a focus on delivery</w:t>
            </w:r>
            <w:r w:rsidR="00161EF6">
              <w:t xml:space="preserve"> of the program at the grassroots</w:t>
            </w:r>
            <w:r w:rsidR="000E3DDC">
              <w:t>, community level</w:t>
            </w:r>
            <w:r w:rsidRPr="00D32801">
              <w:t>.</w:t>
            </w:r>
          </w:p>
          <w:p w14:paraId="3852AD94" w14:textId="4789F522" w:rsidR="00EA0950" w:rsidRPr="00D32801" w:rsidRDefault="00EA0950" w:rsidP="009D6960">
            <w:pPr>
              <w:cnfStyle w:val="000000000000" w:firstRow="0" w:lastRow="0" w:firstColumn="0" w:lastColumn="0" w:oddVBand="0" w:evenVBand="0" w:oddHBand="0" w:evenHBand="0" w:firstRowFirstColumn="0" w:firstRowLastColumn="0" w:lastRowFirstColumn="0" w:lastRowLastColumn="0"/>
            </w:pPr>
          </w:p>
        </w:tc>
        <w:tc>
          <w:tcPr>
            <w:tcW w:w="652" w:type="pct"/>
          </w:tcPr>
          <w:p w14:paraId="56D9CEB2" w14:textId="12B0EA91" w:rsidR="00873219" w:rsidRPr="0081701D" w:rsidRDefault="00873219" w:rsidP="009D6960">
            <w:pPr>
              <w:cnfStyle w:val="000000000000" w:firstRow="0" w:lastRow="0" w:firstColumn="0" w:lastColumn="0" w:oddVBand="0" w:evenVBand="0" w:oddHBand="0" w:evenHBand="0" w:firstRowFirstColumn="0" w:firstRowLastColumn="0" w:lastRowFirstColumn="0" w:lastRowLastColumn="0"/>
            </w:pPr>
            <w:r w:rsidRPr="00560402">
              <w:t xml:space="preserve">To be factored into </w:t>
            </w:r>
            <w:r w:rsidR="001C789F">
              <w:t xml:space="preserve">future </w:t>
            </w:r>
            <w:r w:rsidR="003C4503">
              <w:t>Team Up</w:t>
            </w:r>
            <w:r w:rsidRPr="00560402">
              <w:t xml:space="preserve"> co-design</w:t>
            </w:r>
          </w:p>
        </w:tc>
      </w:tr>
      <w:tr w:rsidR="00873219" w:rsidRPr="00496619" w14:paraId="4BCF4F2C" w14:textId="77777777" w:rsidTr="009D6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 w:type="pct"/>
            <w:shd w:val="clear" w:color="auto" w:fill="DBDBDB" w:themeFill="accent3" w:themeFillTint="66"/>
          </w:tcPr>
          <w:p w14:paraId="610D9E56" w14:textId="03C6A76A" w:rsidR="00873219" w:rsidRPr="00560402" w:rsidRDefault="00873219" w:rsidP="009D6960">
            <w:pPr>
              <w:pStyle w:val="ListParagraph"/>
              <w:numPr>
                <w:ilvl w:val="0"/>
                <w:numId w:val="2"/>
              </w:numPr>
              <w:rPr>
                <w:b w:val="0"/>
                <w:bCs w:val="0"/>
                <w:color w:val="auto"/>
              </w:rPr>
            </w:pPr>
            <w:r w:rsidRPr="00560402">
              <w:rPr>
                <w:b w:val="0"/>
                <w:bCs w:val="0"/>
                <w:color w:val="auto"/>
              </w:rPr>
              <w:t>Develop a community of practice approach.</w:t>
            </w:r>
          </w:p>
        </w:tc>
        <w:tc>
          <w:tcPr>
            <w:tcW w:w="355" w:type="pct"/>
            <w:shd w:val="clear" w:color="auto" w:fill="A8D08D" w:themeFill="accent6" w:themeFillTint="99"/>
          </w:tcPr>
          <w:p w14:paraId="62803C8E" w14:textId="0EE10522" w:rsidR="00873219" w:rsidRPr="008F7563" w:rsidRDefault="00873219" w:rsidP="009D6960">
            <w:pPr>
              <w:cnfStyle w:val="000000100000" w:firstRow="0" w:lastRow="0" w:firstColumn="0" w:lastColumn="0" w:oddVBand="0" w:evenVBand="0" w:oddHBand="1" w:evenHBand="0" w:firstRowFirstColumn="0" w:firstRowLastColumn="0" w:lastRowFirstColumn="0" w:lastRowLastColumn="0"/>
            </w:pPr>
            <w:r w:rsidRPr="008F7563">
              <w:t>Agree</w:t>
            </w:r>
          </w:p>
        </w:tc>
        <w:tc>
          <w:tcPr>
            <w:tcW w:w="1321" w:type="pct"/>
          </w:tcPr>
          <w:p w14:paraId="6CA00254" w14:textId="27F3688D" w:rsidR="00873219" w:rsidRPr="0030034D" w:rsidRDefault="00873219" w:rsidP="009D6960">
            <w:pPr>
              <w:cnfStyle w:val="000000100000" w:firstRow="0" w:lastRow="0" w:firstColumn="0" w:lastColumn="0" w:oddVBand="0" w:evenVBand="0" w:oddHBand="1" w:evenHBand="0" w:firstRowFirstColumn="0" w:firstRowLastColumn="0" w:lastRowFirstColumn="0" w:lastRowLastColumn="0"/>
            </w:pPr>
            <w:r>
              <w:t xml:space="preserve">Many of the challenges and opportunities faced by program partners are common across sports or within each country context. There is an opportunity to strengthen capacity, </w:t>
            </w:r>
            <w:proofErr w:type="gramStart"/>
            <w:r>
              <w:t>capability</w:t>
            </w:r>
            <w:proofErr w:type="gramEnd"/>
            <w:r>
              <w:t xml:space="preserve"> and outcomes for all through a community-of-practice approach including 1) greater collaboration across Australian </w:t>
            </w:r>
            <w:r>
              <w:lastRenderedPageBreak/>
              <w:t xml:space="preserve">stakeholders, lead partners and key non-government organisations or sport expert bodies; 2) greater collaboration between sports and programs within each country or location. </w:t>
            </w:r>
          </w:p>
        </w:tc>
        <w:tc>
          <w:tcPr>
            <w:tcW w:w="1768" w:type="pct"/>
          </w:tcPr>
          <w:p w14:paraId="51863C30" w14:textId="78BF77AB" w:rsidR="00873219" w:rsidRPr="00BE5BAE" w:rsidRDefault="00961BA3" w:rsidP="009D6960">
            <w:pPr>
              <w:cnfStyle w:val="000000100000" w:firstRow="0" w:lastRow="0" w:firstColumn="0" w:lastColumn="0" w:oddVBand="0" w:evenVBand="0" w:oddHBand="1" w:evenHBand="0" w:firstRowFirstColumn="0" w:firstRowLastColumn="0" w:lastRowFirstColumn="0" w:lastRowLastColumn="0"/>
            </w:pPr>
            <w:r>
              <w:lastRenderedPageBreak/>
              <w:t xml:space="preserve">We </w:t>
            </w:r>
            <w:r w:rsidR="000A717D">
              <w:t xml:space="preserve">will endeavour to </w:t>
            </w:r>
            <w:r w:rsidR="00C42164">
              <w:t>develop</w:t>
            </w:r>
            <w:r w:rsidR="00C42164" w:rsidRPr="00BE5BAE">
              <w:t xml:space="preserve"> </w:t>
            </w:r>
            <w:r w:rsidR="00DD1013">
              <w:t xml:space="preserve">a </w:t>
            </w:r>
            <w:r w:rsidR="00873219" w:rsidRPr="00BE5BAE">
              <w:t xml:space="preserve">community of practice approach </w:t>
            </w:r>
            <w:r w:rsidR="000A717D">
              <w:t xml:space="preserve">for </w:t>
            </w:r>
            <w:r w:rsidR="00873219" w:rsidRPr="00BE5BAE">
              <w:t>both in</w:t>
            </w:r>
            <w:r w:rsidR="00DD1013">
              <w:noBreakHyphen/>
            </w:r>
            <w:r w:rsidR="00873219" w:rsidRPr="00BE5BAE">
              <w:t xml:space="preserve">country Pacific partners and </w:t>
            </w:r>
            <w:r w:rsidR="00DD1013">
              <w:t>domestic</w:t>
            </w:r>
            <w:r w:rsidR="00DD1013" w:rsidRPr="00BE5BAE">
              <w:t xml:space="preserve"> </w:t>
            </w:r>
            <w:r w:rsidR="00873219" w:rsidRPr="00BE5BAE">
              <w:t xml:space="preserve">Australian stakeholders, together with thematic community of practices. </w:t>
            </w:r>
          </w:p>
        </w:tc>
        <w:tc>
          <w:tcPr>
            <w:tcW w:w="652" w:type="pct"/>
          </w:tcPr>
          <w:p w14:paraId="25BFD807" w14:textId="275FA212" w:rsidR="00873219" w:rsidRPr="0081701D" w:rsidRDefault="00873219" w:rsidP="009D6960">
            <w:pPr>
              <w:cnfStyle w:val="000000100000" w:firstRow="0" w:lastRow="0" w:firstColumn="0" w:lastColumn="0" w:oddVBand="0" w:evenVBand="0" w:oddHBand="1" w:evenHBand="0" w:firstRowFirstColumn="0" w:firstRowLastColumn="0" w:lastRowFirstColumn="0" w:lastRowLastColumn="0"/>
            </w:pPr>
            <w:r w:rsidRPr="0081701D">
              <w:t>Q2, 2025</w:t>
            </w:r>
          </w:p>
        </w:tc>
      </w:tr>
      <w:tr w:rsidR="00873219" w:rsidRPr="00496619" w14:paraId="24D2BF2F" w14:textId="77777777" w:rsidTr="009D6960">
        <w:tc>
          <w:tcPr>
            <w:cnfStyle w:val="001000000000" w:firstRow="0" w:lastRow="0" w:firstColumn="1" w:lastColumn="0" w:oddVBand="0" w:evenVBand="0" w:oddHBand="0" w:evenHBand="0" w:firstRowFirstColumn="0" w:firstRowLastColumn="0" w:lastRowFirstColumn="0" w:lastRowLastColumn="0"/>
            <w:tcW w:w="904" w:type="pct"/>
            <w:shd w:val="clear" w:color="auto" w:fill="DBDBDB" w:themeFill="accent3" w:themeFillTint="66"/>
          </w:tcPr>
          <w:p w14:paraId="3934929B" w14:textId="448BE01B" w:rsidR="00873219" w:rsidRPr="00BE5BAE" w:rsidRDefault="00873219" w:rsidP="009D6960">
            <w:pPr>
              <w:pStyle w:val="ListParagraph"/>
              <w:numPr>
                <w:ilvl w:val="0"/>
                <w:numId w:val="2"/>
              </w:numPr>
              <w:rPr>
                <w:b w:val="0"/>
                <w:bCs w:val="0"/>
                <w:color w:val="auto"/>
              </w:rPr>
            </w:pPr>
            <w:r w:rsidRPr="00BE5BAE">
              <w:rPr>
                <w:b w:val="0"/>
                <w:bCs w:val="0"/>
                <w:color w:val="auto"/>
              </w:rPr>
              <w:t>Encourage and support Pacific lead partners with Australian sport system technical support.</w:t>
            </w:r>
          </w:p>
        </w:tc>
        <w:tc>
          <w:tcPr>
            <w:tcW w:w="355" w:type="pct"/>
            <w:shd w:val="clear" w:color="auto" w:fill="A8D08D" w:themeFill="accent6" w:themeFillTint="99"/>
          </w:tcPr>
          <w:p w14:paraId="30E9081F" w14:textId="01BD098D" w:rsidR="00873219" w:rsidRPr="008F7563" w:rsidRDefault="00873219" w:rsidP="009D6960">
            <w:pPr>
              <w:cnfStyle w:val="000000000000" w:firstRow="0" w:lastRow="0" w:firstColumn="0" w:lastColumn="0" w:oddVBand="0" w:evenVBand="0" w:oddHBand="0" w:evenHBand="0" w:firstRowFirstColumn="0" w:firstRowLastColumn="0" w:lastRowFirstColumn="0" w:lastRowLastColumn="0"/>
            </w:pPr>
            <w:r w:rsidRPr="008F7563">
              <w:t>Agree</w:t>
            </w:r>
          </w:p>
        </w:tc>
        <w:tc>
          <w:tcPr>
            <w:tcW w:w="1321" w:type="pct"/>
          </w:tcPr>
          <w:p w14:paraId="76E94F7F" w14:textId="4163A259" w:rsidR="00873219" w:rsidRDefault="00873219" w:rsidP="009D6960">
            <w:pPr>
              <w:cnfStyle w:val="000000000000" w:firstRow="0" w:lastRow="0" w:firstColumn="0" w:lastColumn="0" w:oddVBand="0" w:evenVBand="0" w:oddHBand="0" w:evenHBand="0" w:firstRowFirstColumn="0" w:firstRowLastColumn="0" w:lastRowFirstColumn="0" w:lastRowLastColumn="0"/>
            </w:pPr>
            <w:r w:rsidRPr="00D0255F">
              <w:t>As the Pacific sport partners grow in capacity and capability, further development of local lead partners</w:t>
            </w:r>
            <w:r>
              <w:t xml:space="preserve"> should be encouraged</w:t>
            </w:r>
            <w:r w:rsidRPr="00D0255F">
              <w:t>. The Australian sport system (national sport organisations or lead agencies and organisations) can facilitate non-financial partnership support through the provision of technical support.</w:t>
            </w:r>
          </w:p>
        </w:tc>
        <w:tc>
          <w:tcPr>
            <w:tcW w:w="1768" w:type="pct"/>
          </w:tcPr>
          <w:p w14:paraId="53D0B75E" w14:textId="0A798DDC" w:rsidR="00873219" w:rsidRPr="00BE5BAE" w:rsidRDefault="00AC646C" w:rsidP="009D6960">
            <w:pPr>
              <w:cnfStyle w:val="000000000000" w:firstRow="0" w:lastRow="0" w:firstColumn="0" w:lastColumn="0" w:oddVBand="0" w:evenVBand="0" w:oddHBand="0" w:evenHBand="0" w:firstRowFirstColumn="0" w:firstRowLastColumn="0" w:lastRowFirstColumn="0" w:lastRowLastColumn="0"/>
            </w:pPr>
            <w:r>
              <w:t xml:space="preserve">We will continue to work with </w:t>
            </w:r>
            <w:r w:rsidR="00A65B44">
              <w:t xml:space="preserve">national sport organisations or lead agencies </w:t>
            </w:r>
            <w:r w:rsidR="00AD14C3">
              <w:t xml:space="preserve">to provide </w:t>
            </w:r>
            <w:r w:rsidR="002C053E">
              <w:t>local lead partners</w:t>
            </w:r>
            <w:r w:rsidR="004A2003">
              <w:t xml:space="preserve"> with </w:t>
            </w:r>
            <w:r w:rsidR="003C294A">
              <w:t xml:space="preserve">Australian </w:t>
            </w:r>
            <w:r w:rsidR="00AD14C3">
              <w:t xml:space="preserve">sport system technical support </w:t>
            </w:r>
            <w:r w:rsidR="003C294A">
              <w:t xml:space="preserve">where this is not already </w:t>
            </w:r>
            <w:r w:rsidR="00873219" w:rsidRPr="00BE5BAE">
              <w:t>being provided already.</w:t>
            </w:r>
          </w:p>
          <w:p w14:paraId="6C9ACE2D" w14:textId="77777777" w:rsidR="00873219" w:rsidRPr="00BE5BAE" w:rsidRDefault="00873219" w:rsidP="009D6960">
            <w:pPr>
              <w:cnfStyle w:val="000000000000" w:firstRow="0" w:lastRow="0" w:firstColumn="0" w:lastColumn="0" w:oddVBand="0" w:evenVBand="0" w:oddHBand="0" w:evenHBand="0" w:firstRowFirstColumn="0" w:firstRowLastColumn="0" w:lastRowFirstColumn="0" w:lastRowLastColumn="0"/>
            </w:pPr>
          </w:p>
          <w:p w14:paraId="6F9BAADA" w14:textId="1AB05F92" w:rsidR="00873219" w:rsidRPr="00BE5BAE" w:rsidRDefault="004A2003" w:rsidP="009D6960">
            <w:pPr>
              <w:cnfStyle w:val="000000000000" w:firstRow="0" w:lastRow="0" w:firstColumn="0" w:lastColumn="0" w:oddVBand="0" w:evenVBand="0" w:oddHBand="0" w:evenHBand="0" w:firstRowFirstColumn="0" w:firstRowLastColumn="0" w:lastRowFirstColumn="0" w:lastRowLastColumn="0"/>
            </w:pPr>
            <w:r>
              <w:t>A m</w:t>
            </w:r>
            <w:r w:rsidR="00873219" w:rsidRPr="00BE5BAE">
              <w:t xml:space="preserve">apping exercise </w:t>
            </w:r>
            <w:r w:rsidR="00A30649">
              <w:t>of</w:t>
            </w:r>
            <w:r w:rsidR="002D7C68">
              <w:t xml:space="preserve"> the status of collaboration </w:t>
            </w:r>
            <w:r w:rsidR="00E530DC">
              <w:t>between partners</w:t>
            </w:r>
            <w:r w:rsidR="006E1E04">
              <w:t xml:space="preserve"> </w:t>
            </w:r>
            <w:r w:rsidR="00873219" w:rsidRPr="00BE5BAE">
              <w:t xml:space="preserve">will </w:t>
            </w:r>
            <w:r w:rsidR="00CB0142">
              <w:t xml:space="preserve">be undertaken, </w:t>
            </w:r>
            <w:r w:rsidR="00873219" w:rsidRPr="00BE5BAE">
              <w:t>in collaboration with PacificAus Sports</w:t>
            </w:r>
            <w:r w:rsidR="00CB0142">
              <w:t>,</w:t>
            </w:r>
            <w:r w:rsidR="00873219" w:rsidRPr="00BE5BAE">
              <w:t xml:space="preserve"> to ensure coordination of technical support. </w:t>
            </w:r>
          </w:p>
        </w:tc>
        <w:tc>
          <w:tcPr>
            <w:tcW w:w="652" w:type="pct"/>
          </w:tcPr>
          <w:p w14:paraId="41F666CE" w14:textId="53C91899" w:rsidR="00873219" w:rsidRPr="0081701D" w:rsidRDefault="00873219" w:rsidP="009D6960">
            <w:pPr>
              <w:cnfStyle w:val="000000000000" w:firstRow="0" w:lastRow="0" w:firstColumn="0" w:lastColumn="0" w:oddVBand="0" w:evenVBand="0" w:oddHBand="0" w:evenHBand="0" w:firstRowFirstColumn="0" w:firstRowLastColumn="0" w:lastRowFirstColumn="0" w:lastRowLastColumn="0"/>
            </w:pPr>
            <w:r w:rsidRPr="0081701D">
              <w:t>Q2, 2025</w:t>
            </w:r>
          </w:p>
        </w:tc>
      </w:tr>
      <w:tr w:rsidR="00873219" w:rsidRPr="00496619" w14:paraId="6B704F77" w14:textId="77777777" w:rsidTr="009D6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 w:type="pct"/>
            <w:shd w:val="clear" w:color="auto" w:fill="C9C9C9" w:themeFill="accent3" w:themeFillTint="99"/>
          </w:tcPr>
          <w:p w14:paraId="05EE0148" w14:textId="72FB819C" w:rsidR="00873219" w:rsidRPr="00BE5BAE" w:rsidRDefault="00873219" w:rsidP="009D6960">
            <w:pPr>
              <w:pStyle w:val="ListParagraph"/>
              <w:numPr>
                <w:ilvl w:val="0"/>
                <w:numId w:val="2"/>
              </w:numPr>
              <w:rPr>
                <w:b w:val="0"/>
                <w:bCs w:val="0"/>
                <w:color w:val="auto"/>
              </w:rPr>
            </w:pPr>
            <w:r w:rsidRPr="00BE5BAE">
              <w:rPr>
                <w:b w:val="0"/>
                <w:bCs w:val="0"/>
                <w:color w:val="auto"/>
              </w:rPr>
              <w:t>Prepare sustainability strategies that embody the principles of considering environmental, social and governance (ESG) sustainability</w:t>
            </w:r>
          </w:p>
        </w:tc>
        <w:tc>
          <w:tcPr>
            <w:tcW w:w="355" w:type="pct"/>
            <w:shd w:val="clear" w:color="auto" w:fill="A8D08D" w:themeFill="accent6" w:themeFillTint="99"/>
          </w:tcPr>
          <w:p w14:paraId="16B3CAE6" w14:textId="69A11BD3" w:rsidR="00873219" w:rsidRPr="008F7563" w:rsidRDefault="00873219" w:rsidP="009D6960">
            <w:pPr>
              <w:cnfStyle w:val="000000100000" w:firstRow="0" w:lastRow="0" w:firstColumn="0" w:lastColumn="0" w:oddVBand="0" w:evenVBand="0" w:oddHBand="1" w:evenHBand="0" w:firstRowFirstColumn="0" w:firstRowLastColumn="0" w:lastRowFirstColumn="0" w:lastRowLastColumn="0"/>
            </w:pPr>
            <w:r w:rsidRPr="008F7563">
              <w:t>Agree</w:t>
            </w:r>
          </w:p>
        </w:tc>
        <w:tc>
          <w:tcPr>
            <w:tcW w:w="1321" w:type="pct"/>
          </w:tcPr>
          <w:p w14:paraId="0A7BA5AF" w14:textId="49C932D7" w:rsidR="00873219" w:rsidRPr="00D0255F" w:rsidRDefault="00873219" w:rsidP="009D6960">
            <w:pPr>
              <w:cnfStyle w:val="000000100000" w:firstRow="0" w:lastRow="0" w:firstColumn="0" w:lastColumn="0" w:oddVBand="0" w:evenVBand="0" w:oddHBand="1" w:evenHBand="0" w:firstRowFirstColumn="0" w:firstRowLastColumn="0" w:lastRowFirstColumn="0" w:lastRowLastColumn="0"/>
            </w:pPr>
            <w:r w:rsidRPr="00E62CEA">
              <w:t>Such strategies help the implementation team and partners engage in a conversation and set out principles and approaches to further focus their efforts towards leaving a solid and appropriate footprint at the end of the investment period.</w:t>
            </w:r>
          </w:p>
        </w:tc>
        <w:tc>
          <w:tcPr>
            <w:tcW w:w="1768" w:type="pct"/>
          </w:tcPr>
          <w:p w14:paraId="6838AB65" w14:textId="1DD5A13A" w:rsidR="00873219" w:rsidRPr="00BE5BAE" w:rsidRDefault="00E55549" w:rsidP="009D6960">
            <w:pPr>
              <w:cnfStyle w:val="000000100000" w:firstRow="0" w:lastRow="0" w:firstColumn="0" w:lastColumn="0" w:oddVBand="0" w:evenVBand="0" w:oddHBand="1" w:evenHBand="0" w:firstRowFirstColumn="0" w:firstRowLastColumn="0" w:lastRowFirstColumn="0" w:lastRowLastColumn="0"/>
            </w:pPr>
            <w:r>
              <w:t>We</w:t>
            </w:r>
            <w:r w:rsidR="00873219" w:rsidRPr="00BE5BAE">
              <w:t xml:space="preserve"> will develop a sustainability strategy in collaboration with stakeholders. </w:t>
            </w:r>
          </w:p>
          <w:p w14:paraId="448FF308" w14:textId="77777777" w:rsidR="00873219" w:rsidRPr="00BE5BAE" w:rsidRDefault="00873219" w:rsidP="009D6960">
            <w:pPr>
              <w:cnfStyle w:val="000000100000" w:firstRow="0" w:lastRow="0" w:firstColumn="0" w:lastColumn="0" w:oddVBand="0" w:evenVBand="0" w:oddHBand="1" w:evenHBand="0" w:firstRowFirstColumn="0" w:firstRowLastColumn="0" w:lastRowFirstColumn="0" w:lastRowLastColumn="0"/>
            </w:pPr>
          </w:p>
        </w:tc>
        <w:tc>
          <w:tcPr>
            <w:tcW w:w="652" w:type="pct"/>
          </w:tcPr>
          <w:p w14:paraId="616B462E" w14:textId="35AA7FBD" w:rsidR="00873219" w:rsidRPr="0081701D" w:rsidRDefault="00873219" w:rsidP="009D6960">
            <w:pPr>
              <w:cnfStyle w:val="000000100000" w:firstRow="0" w:lastRow="0" w:firstColumn="0" w:lastColumn="0" w:oddVBand="0" w:evenVBand="0" w:oddHBand="1" w:evenHBand="0" w:firstRowFirstColumn="0" w:firstRowLastColumn="0" w:lastRowFirstColumn="0" w:lastRowLastColumn="0"/>
            </w:pPr>
            <w:r w:rsidRPr="0081701D">
              <w:t>Q3 2025</w:t>
            </w:r>
          </w:p>
        </w:tc>
      </w:tr>
      <w:tr w:rsidR="00873219" w:rsidRPr="00496619" w14:paraId="47CB1D4B" w14:textId="77777777" w:rsidTr="009D6960">
        <w:tc>
          <w:tcPr>
            <w:cnfStyle w:val="001000000000" w:firstRow="0" w:lastRow="0" w:firstColumn="1" w:lastColumn="0" w:oddVBand="0" w:evenVBand="0" w:oddHBand="0" w:evenHBand="0" w:firstRowFirstColumn="0" w:firstRowLastColumn="0" w:lastRowFirstColumn="0" w:lastRowLastColumn="0"/>
            <w:tcW w:w="904" w:type="pct"/>
            <w:shd w:val="clear" w:color="auto" w:fill="DBDBDB" w:themeFill="accent3" w:themeFillTint="66"/>
          </w:tcPr>
          <w:p w14:paraId="0CF3A569" w14:textId="68535A6E" w:rsidR="00873219" w:rsidRPr="000F6F30" w:rsidRDefault="00873219" w:rsidP="009D6960">
            <w:pPr>
              <w:pStyle w:val="ListParagraph"/>
              <w:numPr>
                <w:ilvl w:val="0"/>
                <w:numId w:val="2"/>
              </w:numPr>
              <w:rPr>
                <w:b w:val="0"/>
                <w:bCs w:val="0"/>
                <w:color w:val="auto"/>
              </w:rPr>
            </w:pPr>
            <w:r w:rsidRPr="000F6F30">
              <w:rPr>
                <w:b w:val="0"/>
                <w:bCs w:val="0"/>
                <w:color w:val="auto"/>
              </w:rPr>
              <w:lastRenderedPageBreak/>
              <w:t>Continue to manage the DFAT Sports Section – GHD Team Up implementation partnership intentionally, applying partnership principles and approaches.</w:t>
            </w:r>
          </w:p>
        </w:tc>
        <w:tc>
          <w:tcPr>
            <w:tcW w:w="355" w:type="pct"/>
            <w:shd w:val="clear" w:color="auto" w:fill="A8D08D" w:themeFill="accent6" w:themeFillTint="99"/>
          </w:tcPr>
          <w:p w14:paraId="7A1D602B" w14:textId="359E4E4B" w:rsidR="00873219" w:rsidRPr="008F7563" w:rsidRDefault="00873219" w:rsidP="009D6960">
            <w:pPr>
              <w:cnfStyle w:val="000000000000" w:firstRow="0" w:lastRow="0" w:firstColumn="0" w:lastColumn="0" w:oddVBand="0" w:evenVBand="0" w:oddHBand="0" w:evenHBand="0" w:firstRowFirstColumn="0" w:firstRowLastColumn="0" w:lastRowFirstColumn="0" w:lastRowLastColumn="0"/>
            </w:pPr>
            <w:r w:rsidRPr="008F7563">
              <w:t>Agree</w:t>
            </w:r>
          </w:p>
        </w:tc>
        <w:tc>
          <w:tcPr>
            <w:tcW w:w="1321" w:type="pct"/>
          </w:tcPr>
          <w:p w14:paraId="53FF4635" w14:textId="619330B1" w:rsidR="00873219" w:rsidRPr="00E62CEA" w:rsidRDefault="00873219" w:rsidP="009D6960">
            <w:pPr>
              <w:cnfStyle w:val="000000000000" w:firstRow="0" w:lastRow="0" w:firstColumn="0" w:lastColumn="0" w:oddVBand="0" w:evenVBand="0" w:oddHBand="0" w:evenHBand="0" w:firstRowFirstColumn="0" w:firstRowLastColumn="0" w:lastRowFirstColumn="0" w:lastRowLastColumn="0"/>
            </w:pPr>
            <w:r w:rsidRPr="00760F15">
              <w:t>The most productive partnerships are intentional in the way two (or more) partners work together to achieve shared outcomes and it is important to do so at any stage of a partnership</w:t>
            </w:r>
            <w:r>
              <w:t xml:space="preserve">. </w:t>
            </w:r>
            <w:r w:rsidRPr="00615F44">
              <w:t xml:space="preserve">This </w:t>
            </w:r>
            <w:r>
              <w:t>helps</w:t>
            </w:r>
            <w:r w:rsidRPr="00615F44">
              <w:t xml:space="preserve"> ensur</w:t>
            </w:r>
            <w:r>
              <w:t>e</w:t>
            </w:r>
            <w:r w:rsidRPr="00615F44">
              <w:t xml:space="preserve"> that a great partnership stays great.</w:t>
            </w:r>
          </w:p>
        </w:tc>
        <w:tc>
          <w:tcPr>
            <w:tcW w:w="1768" w:type="pct"/>
          </w:tcPr>
          <w:p w14:paraId="7B9E72B5" w14:textId="6CFF2B4F" w:rsidR="00873219" w:rsidRPr="008037B9" w:rsidRDefault="00AB35E5" w:rsidP="009D6960">
            <w:pPr>
              <w:cnfStyle w:val="000000000000" w:firstRow="0" w:lastRow="0" w:firstColumn="0" w:lastColumn="0" w:oddVBand="0" w:evenVBand="0" w:oddHBand="0" w:evenHBand="0" w:firstRowFirstColumn="0" w:firstRowLastColumn="0" w:lastRowFirstColumn="0" w:lastRowLastColumn="0"/>
            </w:pPr>
            <w:r>
              <w:t>Improved communication a</w:t>
            </w:r>
            <w:r w:rsidR="00873219" w:rsidRPr="008037B9">
              <w:t xml:space="preserve">rrangements have been </w:t>
            </w:r>
            <w:r w:rsidR="0010117D">
              <w:t xml:space="preserve">implemented </w:t>
            </w:r>
            <w:r w:rsidR="00873219" w:rsidRPr="008037B9">
              <w:t xml:space="preserve">to </w:t>
            </w:r>
            <w:r>
              <w:t>enhance</w:t>
            </w:r>
            <w:r w:rsidRPr="008037B9">
              <w:t xml:space="preserve"> </w:t>
            </w:r>
            <w:r w:rsidR="00873219" w:rsidRPr="008037B9">
              <w:t>communication</w:t>
            </w:r>
            <w:r w:rsidR="0010117D">
              <w:t xml:space="preserve"> and</w:t>
            </w:r>
            <w:r w:rsidR="00873219" w:rsidRPr="008037B9">
              <w:t xml:space="preserve"> information sharing</w:t>
            </w:r>
            <w:r w:rsidR="00873219">
              <w:t xml:space="preserve"> </w:t>
            </w:r>
            <w:r w:rsidR="0010117D">
              <w:t xml:space="preserve">and to ensure roles and responsibilities </w:t>
            </w:r>
            <w:r>
              <w:t>clarity</w:t>
            </w:r>
            <w:r w:rsidR="0012513D">
              <w:t xml:space="preserve"> in the true spirit of partnership</w:t>
            </w:r>
            <w:r>
              <w:t xml:space="preserve"> </w:t>
            </w:r>
            <w:r w:rsidRPr="008037B9">
              <w:t>(e.g. weekly DFAT/GHD meeting</w:t>
            </w:r>
            <w:r>
              <w:t>s</w:t>
            </w:r>
            <w:r w:rsidRPr="008037B9">
              <w:t>)</w:t>
            </w:r>
            <w:r w:rsidR="00B065AA">
              <w:t>.</w:t>
            </w:r>
          </w:p>
          <w:p w14:paraId="03355160" w14:textId="25E209F2" w:rsidR="00873219" w:rsidRPr="008037B9" w:rsidRDefault="00873219" w:rsidP="009D6960">
            <w:pPr>
              <w:cnfStyle w:val="000000000000" w:firstRow="0" w:lastRow="0" w:firstColumn="0" w:lastColumn="0" w:oddVBand="0" w:evenVBand="0" w:oddHBand="0" w:evenHBand="0" w:firstRowFirstColumn="0" w:firstRowLastColumn="0" w:lastRowFirstColumn="0" w:lastRowLastColumn="0"/>
            </w:pPr>
          </w:p>
        </w:tc>
        <w:tc>
          <w:tcPr>
            <w:tcW w:w="652" w:type="pct"/>
          </w:tcPr>
          <w:p w14:paraId="2F7F757E" w14:textId="5751FAB5" w:rsidR="00873219" w:rsidRPr="0081701D" w:rsidRDefault="004E1E3E" w:rsidP="009D6960">
            <w:pPr>
              <w:cnfStyle w:val="000000000000" w:firstRow="0" w:lastRow="0" w:firstColumn="0" w:lastColumn="0" w:oddVBand="0" w:evenVBand="0" w:oddHBand="0" w:evenHBand="0" w:firstRowFirstColumn="0" w:firstRowLastColumn="0" w:lastRowFirstColumn="0" w:lastRowLastColumn="0"/>
            </w:pPr>
            <w:r>
              <w:t>Ongoing</w:t>
            </w:r>
          </w:p>
        </w:tc>
      </w:tr>
      <w:tr w:rsidR="00873219" w:rsidRPr="00496619" w14:paraId="3E38914C" w14:textId="77777777" w:rsidTr="009D6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 w:type="pct"/>
            <w:shd w:val="clear" w:color="auto" w:fill="C9C9C9" w:themeFill="accent3" w:themeFillTint="99"/>
          </w:tcPr>
          <w:p w14:paraId="5982BE50" w14:textId="50B171FC" w:rsidR="00873219" w:rsidRPr="000F6F30" w:rsidRDefault="00873219" w:rsidP="009D6960">
            <w:pPr>
              <w:pStyle w:val="ListParagraph"/>
              <w:numPr>
                <w:ilvl w:val="0"/>
                <w:numId w:val="2"/>
              </w:numPr>
              <w:rPr>
                <w:b w:val="0"/>
                <w:bCs w:val="0"/>
                <w:color w:val="auto"/>
              </w:rPr>
            </w:pPr>
            <w:r w:rsidRPr="000F6F30">
              <w:rPr>
                <w:b w:val="0"/>
                <w:bCs w:val="0"/>
                <w:color w:val="auto"/>
              </w:rPr>
              <w:t>Move fast and accept the International Olympic Committee</w:t>
            </w:r>
            <w:r w:rsidR="00B033C5">
              <w:rPr>
                <w:b w:val="0"/>
                <w:bCs w:val="0"/>
                <w:color w:val="auto"/>
              </w:rPr>
              <w:t xml:space="preserve"> (IOC)</w:t>
            </w:r>
            <w:r w:rsidRPr="000F6F30">
              <w:rPr>
                <w:b w:val="0"/>
                <w:bCs w:val="0"/>
                <w:color w:val="auto"/>
              </w:rPr>
              <w:t>/Olympism 365 co-funding offer – all of it.</w:t>
            </w:r>
          </w:p>
        </w:tc>
        <w:tc>
          <w:tcPr>
            <w:tcW w:w="355" w:type="pct"/>
            <w:shd w:val="clear" w:color="auto" w:fill="A8D08D" w:themeFill="accent6" w:themeFillTint="99"/>
          </w:tcPr>
          <w:p w14:paraId="07CBF2A2" w14:textId="3FADC085" w:rsidR="00873219" w:rsidRPr="008F7563" w:rsidRDefault="00873219" w:rsidP="009D6960">
            <w:pPr>
              <w:cnfStyle w:val="000000100000" w:firstRow="0" w:lastRow="0" w:firstColumn="0" w:lastColumn="0" w:oddVBand="0" w:evenVBand="0" w:oddHBand="1" w:evenHBand="0" w:firstRowFirstColumn="0" w:firstRowLastColumn="0" w:lastRowFirstColumn="0" w:lastRowLastColumn="0"/>
            </w:pPr>
            <w:r w:rsidRPr="008F7563">
              <w:t>Partially Agree</w:t>
            </w:r>
          </w:p>
        </w:tc>
        <w:tc>
          <w:tcPr>
            <w:tcW w:w="1321" w:type="pct"/>
          </w:tcPr>
          <w:p w14:paraId="3627F616" w14:textId="35FC7328" w:rsidR="00873219" w:rsidRPr="00760F15" w:rsidRDefault="00873219" w:rsidP="009D6960">
            <w:pPr>
              <w:cnfStyle w:val="000000100000" w:firstRow="0" w:lastRow="0" w:firstColumn="0" w:lastColumn="0" w:oddVBand="0" w:evenVBand="0" w:oddHBand="1" w:evenHBand="0" w:firstRowFirstColumn="0" w:firstRowLastColumn="0" w:lastRowFirstColumn="0" w:lastRowLastColumn="0"/>
            </w:pPr>
            <w:r>
              <w:t>Olympism365 is the IOC’s strategy aimed at strengthening the role of sport as an important enabler for the Sustainable Development Goals. Its priority aligns with Team Up’s strategic goals.</w:t>
            </w:r>
          </w:p>
        </w:tc>
        <w:tc>
          <w:tcPr>
            <w:tcW w:w="1768" w:type="pct"/>
          </w:tcPr>
          <w:p w14:paraId="51DD032A" w14:textId="77777777" w:rsidR="00873219" w:rsidRDefault="008726EE" w:rsidP="009D6960">
            <w:pPr>
              <w:cnfStyle w:val="000000100000" w:firstRow="0" w:lastRow="0" w:firstColumn="0" w:lastColumn="0" w:oddVBand="0" w:evenVBand="0" w:oddHBand="1" w:evenHBand="0" w:firstRowFirstColumn="0" w:firstRowLastColumn="0" w:lastRowFirstColumn="0" w:lastRowLastColumn="0"/>
            </w:pPr>
            <w:r>
              <w:t>DFAT</w:t>
            </w:r>
            <w:r w:rsidRPr="008037B9">
              <w:t xml:space="preserve"> </w:t>
            </w:r>
            <w:r w:rsidR="00873219" w:rsidRPr="008037B9">
              <w:t>appreciate</w:t>
            </w:r>
            <w:r>
              <w:t>s</w:t>
            </w:r>
            <w:r w:rsidR="00873219" w:rsidRPr="008037B9">
              <w:t xml:space="preserve"> IOC’s high regard for Team Up. Team Up has already received match</w:t>
            </w:r>
            <w:r w:rsidR="004150D4">
              <w:t>ed</w:t>
            </w:r>
            <w:r w:rsidR="00873219" w:rsidRPr="008037B9">
              <w:t xml:space="preserve"> funding from IOC to its annual Play for Equity Fund.</w:t>
            </w:r>
            <w:r w:rsidR="00F054DF">
              <w:t xml:space="preserve"> DFAT will consider a </w:t>
            </w:r>
            <w:r w:rsidR="00873219" w:rsidRPr="008037B9">
              <w:t xml:space="preserve">proposal </w:t>
            </w:r>
            <w:r w:rsidR="00F054DF">
              <w:t xml:space="preserve">from GHD that </w:t>
            </w:r>
            <w:r w:rsidR="00873219" w:rsidRPr="008037B9">
              <w:t>detail</w:t>
            </w:r>
            <w:r w:rsidR="00F054DF">
              <w:t>s</w:t>
            </w:r>
            <w:r w:rsidR="00873219" w:rsidRPr="008037B9">
              <w:t xml:space="preserve"> how</w:t>
            </w:r>
            <w:r w:rsidR="006B7186">
              <w:t xml:space="preserve"> best to utilise the </w:t>
            </w:r>
            <w:r w:rsidR="00990868">
              <w:t xml:space="preserve">additional co-investment </w:t>
            </w:r>
            <w:r w:rsidR="00DF0985">
              <w:t xml:space="preserve">on offer from the </w:t>
            </w:r>
            <w:r w:rsidR="00002FC4">
              <w:t>IO</w:t>
            </w:r>
            <w:r w:rsidR="00DF0985">
              <w:t>C’s Olympism 365 strategy for sport for development initiatives</w:t>
            </w:r>
            <w:r w:rsidR="00873219" w:rsidRPr="008037B9">
              <w:t>.</w:t>
            </w:r>
          </w:p>
          <w:p w14:paraId="36187D8A" w14:textId="6C8F96AC" w:rsidR="00EA0950" w:rsidRPr="008037B9" w:rsidRDefault="00EA0950" w:rsidP="009D6960">
            <w:pPr>
              <w:cnfStyle w:val="000000100000" w:firstRow="0" w:lastRow="0" w:firstColumn="0" w:lastColumn="0" w:oddVBand="0" w:evenVBand="0" w:oddHBand="1" w:evenHBand="0" w:firstRowFirstColumn="0" w:firstRowLastColumn="0" w:lastRowFirstColumn="0" w:lastRowLastColumn="0"/>
            </w:pPr>
          </w:p>
        </w:tc>
        <w:tc>
          <w:tcPr>
            <w:tcW w:w="652" w:type="pct"/>
          </w:tcPr>
          <w:p w14:paraId="6494DEEA" w14:textId="2A9C16BF" w:rsidR="00873219" w:rsidRPr="0081701D" w:rsidRDefault="00873219" w:rsidP="009D6960">
            <w:pPr>
              <w:cnfStyle w:val="000000100000" w:firstRow="0" w:lastRow="0" w:firstColumn="0" w:lastColumn="0" w:oddVBand="0" w:evenVBand="0" w:oddHBand="1" w:evenHBand="0" w:firstRowFirstColumn="0" w:firstRowLastColumn="0" w:lastRowFirstColumn="0" w:lastRowLastColumn="0"/>
            </w:pPr>
            <w:r w:rsidRPr="0081701D">
              <w:t>Q4 2024</w:t>
            </w:r>
          </w:p>
        </w:tc>
      </w:tr>
      <w:tr w:rsidR="00873219" w:rsidRPr="00496619" w14:paraId="510B62D4" w14:textId="77777777" w:rsidTr="009D6960">
        <w:tc>
          <w:tcPr>
            <w:cnfStyle w:val="001000000000" w:firstRow="0" w:lastRow="0" w:firstColumn="1" w:lastColumn="0" w:oddVBand="0" w:evenVBand="0" w:oddHBand="0" w:evenHBand="0" w:firstRowFirstColumn="0" w:firstRowLastColumn="0" w:lastRowFirstColumn="0" w:lastRowLastColumn="0"/>
            <w:tcW w:w="904" w:type="pct"/>
            <w:shd w:val="clear" w:color="auto" w:fill="DBDBDB" w:themeFill="accent3" w:themeFillTint="66"/>
          </w:tcPr>
          <w:p w14:paraId="7FED0176" w14:textId="19921560" w:rsidR="00873219" w:rsidRPr="009069DC" w:rsidRDefault="00873219" w:rsidP="009D6960">
            <w:pPr>
              <w:pStyle w:val="ListParagraph"/>
              <w:numPr>
                <w:ilvl w:val="0"/>
                <w:numId w:val="2"/>
              </w:numPr>
              <w:rPr>
                <w:b w:val="0"/>
                <w:bCs w:val="0"/>
                <w:color w:val="auto"/>
              </w:rPr>
            </w:pPr>
            <w:r w:rsidRPr="009069DC">
              <w:rPr>
                <w:b w:val="0"/>
                <w:bCs w:val="0"/>
                <w:color w:val="auto"/>
              </w:rPr>
              <w:t xml:space="preserve">The Team Up </w:t>
            </w:r>
            <w:r w:rsidR="00187C4B">
              <w:rPr>
                <w:b w:val="0"/>
                <w:bCs w:val="0"/>
                <w:color w:val="auto"/>
              </w:rPr>
              <w:t xml:space="preserve">Monitoring, Evaluation, Reporting and Learning </w:t>
            </w:r>
            <w:r w:rsidR="00683868">
              <w:rPr>
                <w:b w:val="0"/>
                <w:bCs w:val="0"/>
                <w:color w:val="auto"/>
              </w:rPr>
              <w:t>(</w:t>
            </w:r>
            <w:r w:rsidRPr="009069DC">
              <w:rPr>
                <w:b w:val="0"/>
                <w:bCs w:val="0"/>
                <w:color w:val="auto"/>
              </w:rPr>
              <w:t>MERL</w:t>
            </w:r>
            <w:r w:rsidR="00683868">
              <w:rPr>
                <w:b w:val="0"/>
                <w:bCs w:val="0"/>
                <w:color w:val="auto"/>
              </w:rPr>
              <w:t>)</w:t>
            </w:r>
            <w:r w:rsidRPr="009069DC">
              <w:rPr>
                <w:b w:val="0"/>
                <w:bCs w:val="0"/>
                <w:color w:val="auto"/>
              </w:rPr>
              <w:t xml:space="preserve"> team presents the MERL tools to DFAT and facilitates a discussion on data </w:t>
            </w:r>
            <w:r w:rsidRPr="009069DC">
              <w:rPr>
                <w:b w:val="0"/>
                <w:bCs w:val="0"/>
                <w:color w:val="auto"/>
              </w:rPr>
              <w:lastRenderedPageBreak/>
              <w:t>collection, data use and reporting needs.</w:t>
            </w:r>
          </w:p>
        </w:tc>
        <w:tc>
          <w:tcPr>
            <w:tcW w:w="355" w:type="pct"/>
            <w:shd w:val="clear" w:color="auto" w:fill="A8D08D" w:themeFill="accent6" w:themeFillTint="99"/>
          </w:tcPr>
          <w:p w14:paraId="2B58736D" w14:textId="5B75A3A9" w:rsidR="00873219" w:rsidRPr="008F7563" w:rsidRDefault="00873219" w:rsidP="009D6960">
            <w:pPr>
              <w:cnfStyle w:val="000000000000" w:firstRow="0" w:lastRow="0" w:firstColumn="0" w:lastColumn="0" w:oddVBand="0" w:evenVBand="0" w:oddHBand="0" w:evenHBand="0" w:firstRowFirstColumn="0" w:firstRowLastColumn="0" w:lastRowFirstColumn="0" w:lastRowLastColumn="0"/>
            </w:pPr>
            <w:r w:rsidRPr="008F7563">
              <w:lastRenderedPageBreak/>
              <w:t>Agree</w:t>
            </w:r>
          </w:p>
        </w:tc>
        <w:tc>
          <w:tcPr>
            <w:tcW w:w="1321" w:type="pct"/>
          </w:tcPr>
          <w:p w14:paraId="7B50F90E" w14:textId="1421AD09" w:rsidR="00873219" w:rsidRPr="004C5065" w:rsidRDefault="00873219" w:rsidP="009D6960">
            <w:pPr>
              <w:cnfStyle w:val="000000000000" w:firstRow="0" w:lastRow="0" w:firstColumn="0" w:lastColumn="0" w:oddVBand="0" w:evenVBand="0" w:oddHBand="0" w:evenHBand="0" w:firstRowFirstColumn="0" w:firstRowLastColumn="0" w:lastRowFirstColumn="0" w:lastRowLastColumn="0"/>
            </w:pPr>
            <w:r>
              <w:t xml:space="preserve">This will be an important part of Team Up’s program management refresh. It is important to understand DFAT’s data needs and collect them from partners accordingly. This exercise will help Team Up update the MERL framework and ensure it is current and meets DFAT’s standards. </w:t>
            </w:r>
          </w:p>
        </w:tc>
        <w:tc>
          <w:tcPr>
            <w:tcW w:w="1768" w:type="pct"/>
          </w:tcPr>
          <w:p w14:paraId="1EF8B78F" w14:textId="707FC3A5" w:rsidR="00873219" w:rsidRPr="008037B9" w:rsidRDefault="00AB35E5" w:rsidP="009D6960">
            <w:pPr>
              <w:cnfStyle w:val="000000000000" w:firstRow="0" w:lastRow="0" w:firstColumn="0" w:lastColumn="0" w:oddVBand="0" w:evenVBand="0" w:oddHBand="0" w:evenHBand="0" w:firstRowFirstColumn="0" w:firstRowLastColumn="0" w:lastRowFirstColumn="0" w:lastRowLastColumn="0"/>
            </w:pPr>
            <w:r>
              <w:t xml:space="preserve">An exercise to review the reporting and data collection requirements to ensure DFAT’s </w:t>
            </w:r>
            <w:proofErr w:type="gramStart"/>
            <w:r w:rsidR="0031286E">
              <w:t>reporting</w:t>
            </w:r>
            <w:proofErr w:type="gramEnd"/>
            <w:r w:rsidR="0031286E">
              <w:t xml:space="preserve"> </w:t>
            </w:r>
            <w:r w:rsidR="003037E3">
              <w:t xml:space="preserve">and data collection </w:t>
            </w:r>
            <w:r w:rsidR="00823AAF">
              <w:t xml:space="preserve">requirements </w:t>
            </w:r>
            <w:r>
              <w:t>are met</w:t>
            </w:r>
            <w:r w:rsidR="0031286E">
              <w:t xml:space="preserve"> whilst </w:t>
            </w:r>
            <w:r w:rsidR="00823AAF">
              <w:t xml:space="preserve">not being </w:t>
            </w:r>
            <w:r w:rsidR="009B7D57">
              <w:t>too</w:t>
            </w:r>
            <w:r w:rsidR="00823AAF">
              <w:t xml:space="preserve"> onerous on </w:t>
            </w:r>
            <w:r w:rsidR="009B7D57">
              <w:t xml:space="preserve">partners </w:t>
            </w:r>
            <w:r w:rsidR="00D65B1C">
              <w:t>will be undertaken</w:t>
            </w:r>
            <w:r w:rsidR="009630BA">
              <w:t>.</w:t>
            </w:r>
            <w:r>
              <w:t xml:space="preserve"> Program resourcing requirements for</w:t>
            </w:r>
            <w:r w:rsidR="002561FF">
              <w:t xml:space="preserve"> both Team Up and PacificAus Sports </w:t>
            </w:r>
            <w:r w:rsidR="00102AC8">
              <w:t xml:space="preserve">(where appropriate) </w:t>
            </w:r>
            <w:r>
              <w:t xml:space="preserve">will be </w:t>
            </w:r>
            <w:proofErr w:type="gramStart"/>
            <w:r>
              <w:t>reviewed</w:t>
            </w:r>
            <w:proofErr w:type="gramEnd"/>
            <w:r>
              <w:t xml:space="preserve"> and the </w:t>
            </w:r>
            <w:r w:rsidR="00873219" w:rsidRPr="008037B9">
              <w:t>MERL and M</w:t>
            </w:r>
            <w:r w:rsidR="00873219">
              <w:t xml:space="preserve">edia </w:t>
            </w:r>
            <w:r w:rsidR="00873219" w:rsidRPr="008037B9">
              <w:t>&amp; Communications teams</w:t>
            </w:r>
            <w:r>
              <w:t xml:space="preserve"> will be part of that review</w:t>
            </w:r>
            <w:r w:rsidR="00102AC8">
              <w:t>.</w:t>
            </w:r>
          </w:p>
          <w:p w14:paraId="1396383B" w14:textId="77777777" w:rsidR="00873219" w:rsidRDefault="00873219" w:rsidP="009D6960">
            <w:pPr>
              <w:cnfStyle w:val="000000000000" w:firstRow="0" w:lastRow="0" w:firstColumn="0" w:lastColumn="0" w:oddVBand="0" w:evenVBand="0" w:oddHBand="0" w:evenHBand="0" w:firstRowFirstColumn="0" w:firstRowLastColumn="0" w:lastRowFirstColumn="0" w:lastRowLastColumn="0"/>
            </w:pPr>
            <w:r w:rsidRPr="008037B9">
              <w:lastRenderedPageBreak/>
              <w:t>This exercise will take place after the completion of the Sport Diplomacy 2030 review</w:t>
            </w:r>
            <w:r>
              <w:t xml:space="preserve"> </w:t>
            </w:r>
            <w:r w:rsidR="00C427C3">
              <w:t xml:space="preserve">to ensure </w:t>
            </w:r>
            <w:r>
              <w:t>a holistic understanding of DFAT’s reporting needs</w:t>
            </w:r>
            <w:r w:rsidRPr="008037B9">
              <w:t>.</w:t>
            </w:r>
          </w:p>
          <w:p w14:paraId="6C6F93D5" w14:textId="355A73C0" w:rsidR="006342B2" w:rsidRPr="008037B9" w:rsidRDefault="006342B2" w:rsidP="009D6960">
            <w:pPr>
              <w:cnfStyle w:val="000000000000" w:firstRow="0" w:lastRow="0" w:firstColumn="0" w:lastColumn="0" w:oddVBand="0" w:evenVBand="0" w:oddHBand="0" w:evenHBand="0" w:firstRowFirstColumn="0" w:firstRowLastColumn="0" w:lastRowFirstColumn="0" w:lastRowLastColumn="0"/>
            </w:pPr>
          </w:p>
        </w:tc>
        <w:tc>
          <w:tcPr>
            <w:tcW w:w="652" w:type="pct"/>
          </w:tcPr>
          <w:p w14:paraId="0F873510" w14:textId="6A5F34F2" w:rsidR="00873219" w:rsidRPr="0081701D" w:rsidRDefault="00873219" w:rsidP="009D6960">
            <w:pPr>
              <w:cnfStyle w:val="000000000000" w:firstRow="0" w:lastRow="0" w:firstColumn="0" w:lastColumn="0" w:oddVBand="0" w:evenVBand="0" w:oddHBand="0" w:evenHBand="0" w:firstRowFirstColumn="0" w:firstRowLastColumn="0" w:lastRowFirstColumn="0" w:lastRowLastColumn="0"/>
            </w:pPr>
            <w:r w:rsidRPr="0081701D">
              <w:lastRenderedPageBreak/>
              <w:t>Q</w:t>
            </w:r>
            <w:r w:rsidR="009E66D4">
              <w:t>2</w:t>
            </w:r>
            <w:r w:rsidRPr="0081701D">
              <w:t xml:space="preserve"> 202</w:t>
            </w:r>
            <w:r w:rsidR="009E66D4">
              <w:t>5</w:t>
            </w:r>
            <w:r w:rsidRPr="0081701D">
              <w:t xml:space="preserve"> (subject to completion of Sport Diplomacy Strategy 20</w:t>
            </w:r>
            <w:r w:rsidR="007623AF">
              <w:t>3</w:t>
            </w:r>
            <w:r w:rsidR="001F54AB">
              <w:t>0</w:t>
            </w:r>
            <w:r w:rsidRPr="0081701D">
              <w:t xml:space="preserve"> review)</w:t>
            </w:r>
          </w:p>
        </w:tc>
      </w:tr>
      <w:tr w:rsidR="00873219" w:rsidRPr="00496619" w14:paraId="1B567D35" w14:textId="77777777" w:rsidTr="009D6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 w:type="pct"/>
            <w:shd w:val="clear" w:color="auto" w:fill="C9C9C9" w:themeFill="accent3" w:themeFillTint="99"/>
          </w:tcPr>
          <w:p w14:paraId="1087230A" w14:textId="2C694565" w:rsidR="00873219" w:rsidRPr="009069DC" w:rsidRDefault="00873219" w:rsidP="009D6960">
            <w:pPr>
              <w:pStyle w:val="ListParagraph"/>
              <w:numPr>
                <w:ilvl w:val="0"/>
                <w:numId w:val="2"/>
              </w:numPr>
              <w:rPr>
                <w:b w:val="0"/>
                <w:bCs w:val="0"/>
                <w:color w:val="auto"/>
              </w:rPr>
            </w:pPr>
            <w:r w:rsidRPr="009069DC">
              <w:rPr>
                <w:b w:val="0"/>
                <w:bCs w:val="0"/>
                <w:color w:val="auto"/>
              </w:rPr>
              <w:t xml:space="preserve">DFAT to endorse final six-month and annual Team Up reports for the Team Up team to share back to contributors </w:t>
            </w:r>
          </w:p>
        </w:tc>
        <w:tc>
          <w:tcPr>
            <w:tcW w:w="355" w:type="pct"/>
            <w:shd w:val="clear" w:color="auto" w:fill="A8D08D" w:themeFill="accent6" w:themeFillTint="99"/>
          </w:tcPr>
          <w:p w14:paraId="6A2F7E23" w14:textId="2DAE3E59" w:rsidR="00873219" w:rsidRPr="008F7563" w:rsidRDefault="00873219" w:rsidP="009D6960">
            <w:pPr>
              <w:cnfStyle w:val="000000100000" w:firstRow="0" w:lastRow="0" w:firstColumn="0" w:lastColumn="0" w:oddVBand="0" w:evenVBand="0" w:oddHBand="1" w:evenHBand="0" w:firstRowFirstColumn="0" w:firstRowLastColumn="0" w:lastRowFirstColumn="0" w:lastRowLastColumn="0"/>
            </w:pPr>
            <w:r w:rsidRPr="008F7563">
              <w:t>Agree</w:t>
            </w:r>
          </w:p>
        </w:tc>
        <w:tc>
          <w:tcPr>
            <w:tcW w:w="1321" w:type="pct"/>
            <w:shd w:val="clear" w:color="auto" w:fill="C9C9C9" w:themeFill="accent3" w:themeFillTint="99"/>
          </w:tcPr>
          <w:p w14:paraId="3B07054B" w14:textId="68D33462" w:rsidR="00873219" w:rsidRDefault="00873219" w:rsidP="009D6960">
            <w:pPr>
              <w:cnfStyle w:val="000000100000" w:firstRow="0" w:lastRow="0" w:firstColumn="0" w:lastColumn="0" w:oddVBand="0" w:evenVBand="0" w:oddHBand="1" w:evenHBand="0" w:firstRowFirstColumn="0" w:firstRowLastColumn="0" w:lastRowFirstColumn="0" w:lastRowLastColumn="0"/>
            </w:pPr>
            <w:r>
              <w:t>Sharing reports with partners</w:t>
            </w:r>
            <w:r w:rsidRPr="00212E35">
              <w:t xml:space="preserve"> would help</w:t>
            </w:r>
            <w:r>
              <w:t xml:space="preserve"> them understand how their reporting is used</w:t>
            </w:r>
            <w:r w:rsidRPr="00212E35">
              <w:t xml:space="preserve">. This could promote trust </w:t>
            </w:r>
            <w:r w:rsidR="0059277B">
              <w:t xml:space="preserve">amongst all </w:t>
            </w:r>
            <w:r w:rsidRPr="00212E35">
              <w:t xml:space="preserve">partners and stakeholders.  </w:t>
            </w:r>
            <w:r>
              <w:t xml:space="preserve">It </w:t>
            </w:r>
            <w:r w:rsidRPr="00212E35">
              <w:t>would close the reporting circle and show people on the ground how their information is being used</w:t>
            </w:r>
            <w:r w:rsidR="00514FC8">
              <w:t>.</w:t>
            </w:r>
          </w:p>
        </w:tc>
        <w:tc>
          <w:tcPr>
            <w:tcW w:w="1768" w:type="pct"/>
            <w:shd w:val="clear" w:color="auto" w:fill="C9C9C9" w:themeFill="accent3" w:themeFillTint="99"/>
          </w:tcPr>
          <w:p w14:paraId="58320E1F" w14:textId="73B3272E" w:rsidR="00873219" w:rsidRPr="008037B9" w:rsidRDefault="00873219" w:rsidP="009D6960">
            <w:pPr>
              <w:cnfStyle w:val="000000100000" w:firstRow="0" w:lastRow="0" w:firstColumn="0" w:lastColumn="0" w:oddVBand="0" w:evenVBand="0" w:oddHBand="1" w:evenHBand="0" w:firstRowFirstColumn="0" w:firstRowLastColumn="0" w:lastRowFirstColumn="0" w:lastRowLastColumn="0"/>
            </w:pPr>
            <w:r w:rsidRPr="008037B9">
              <w:t xml:space="preserve">Reports </w:t>
            </w:r>
            <w:r w:rsidR="0082773D">
              <w:t xml:space="preserve">are </w:t>
            </w:r>
            <w:r w:rsidR="00A53F9F">
              <w:t xml:space="preserve">regularly </w:t>
            </w:r>
            <w:r w:rsidR="00D91CBC">
              <w:t xml:space="preserve">reviewed and </w:t>
            </w:r>
            <w:r w:rsidRPr="008037B9">
              <w:t>endorsed by DFAT</w:t>
            </w:r>
            <w:r w:rsidR="007E103E">
              <w:t xml:space="preserve"> and will be shared with </w:t>
            </w:r>
            <w:r w:rsidR="001B13FD">
              <w:t>partners through Team Up newsletter</w:t>
            </w:r>
            <w:r w:rsidRPr="008037B9">
              <w:t xml:space="preserve">. </w:t>
            </w:r>
          </w:p>
          <w:p w14:paraId="66F3D3B1" w14:textId="77777777" w:rsidR="00873219" w:rsidRPr="008037B9" w:rsidRDefault="00873219" w:rsidP="009D6960">
            <w:pPr>
              <w:pStyle w:val="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4D8F359" w14:textId="77777777" w:rsidR="00873219" w:rsidRDefault="00514FC8" w:rsidP="009D6960">
            <w:pPr>
              <w:pStyle w:val="TableParagraph"/>
              <w:spacing w:before="9"/>
              <w:ind w:left="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val="en-AU" w:eastAsia="en-AU"/>
              </w:rPr>
            </w:pPr>
            <w:r>
              <w:rPr>
                <w:rFonts w:asciiTheme="minorHAnsi" w:eastAsia="Times New Roman" w:hAnsiTheme="minorHAnsi" w:cstheme="minorHAnsi"/>
                <w:sz w:val="24"/>
                <w:szCs w:val="24"/>
                <w:lang w:val="en-AU" w:eastAsia="en-AU"/>
              </w:rPr>
              <w:t xml:space="preserve">In the interests of </w:t>
            </w:r>
            <w:r w:rsidR="002915D0">
              <w:rPr>
                <w:rFonts w:asciiTheme="minorHAnsi" w:eastAsia="Times New Roman" w:hAnsiTheme="minorHAnsi" w:cstheme="minorHAnsi"/>
                <w:sz w:val="24"/>
                <w:szCs w:val="24"/>
                <w:lang w:val="en-AU" w:eastAsia="en-AU"/>
              </w:rPr>
              <w:t>transparency and helping partners understand how the</w:t>
            </w:r>
            <w:r w:rsidR="00C60562">
              <w:rPr>
                <w:rFonts w:asciiTheme="minorHAnsi" w:eastAsia="Times New Roman" w:hAnsiTheme="minorHAnsi" w:cstheme="minorHAnsi"/>
                <w:sz w:val="24"/>
                <w:szCs w:val="24"/>
                <w:lang w:val="en-AU" w:eastAsia="en-AU"/>
              </w:rPr>
              <w:t>ir</w:t>
            </w:r>
            <w:r w:rsidR="002915D0">
              <w:rPr>
                <w:rFonts w:asciiTheme="minorHAnsi" w:eastAsia="Times New Roman" w:hAnsiTheme="minorHAnsi" w:cstheme="minorHAnsi"/>
                <w:sz w:val="24"/>
                <w:szCs w:val="24"/>
                <w:lang w:val="en-AU" w:eastAsia="en-AU"/>
              </w:rPr>
              <w:t xml:space="preserve"> reporting is used, we</w:t>
            </w:r>
            <w:r w:rsidR="00DD5E2F">
              <w:rPr>
                <w:rFonts w:asciiTheme="minorHAnsi" w:eastAsia="Times New Roman" w:hAnsiTheme="minorHAnsi" w:cstheme="minorHAnsi"/>
                <w:sz w:val="24"/>
                <w:szCs w:val="24"/>
                <w:lang w:val="en-AU" w:eastAsia="en-AU"/>
              </w:rPr>
              <w:t xml:space="preserve"> </w:t>
            </w:r>
            <w:r w:rsidR="00E85186">
              <w:rPr>
                <w:rFonts w:asciiTheme="minorHAnsi" w:eastAsia="Times New Roman" w:hAnsiTheme="minorHAnsi" w:cstheme="minorHAnsi"/>
                <w:sz w:val="24"/>
                <w:szCs w:val="24"/>
                <w:lang w:val="en-AU" w:eastAsia="en-AU"/>
              </w:rPr>
              <w:t xml:space="preserve">have </w:t>
            </w:r>
            <w:r w:rsidR="00486700">
              <w:rPr>
                <w:rFonts w:asciiTheme="minorHAnsi" w:eastAsia="Times New Roman" w:hAnsiTheme="minorHAnsi" w:cstheme="minorHAnsi"/>
                <w:sz w:val="24"/>
                <w:szCs w:val="24"/>
                <w:lang w:val="en-AU" w:eastAsia="en-AU"/>
              </w:rPr>
              <w:t xml:space="preserve">developed </w:t>
            </w:r>
            <w:r w:rsidR="00873219" w:rsidRPr="008037B9">
              <w:rPr>
                <w:rFonts w:asciiTheme="minorHAnsi" w:eastAsia="Times New Roman" w:hAnsiTheme="minorHAnsi" w:cstheme="minorHAnsi"/>
                <w:sz w:val="24"/>
                <w:szCs w:val="24"/>
                <w:lang w:val="en-AU" w:eastAsia="en-AU"/>
              </w:rPr>
              <w:t xml:space="preserve">products </w:t>
            </w:r>
            <w:r w:rsidR="00486700">
              <w:rPr>
                <w:rFonts w:asciiTheme="minorHAnsi" w:eastAsia="Times New Roman" w:hAnsiTheme="minorHAnsi" w:cstheme="minorHAnsi"/>
                <w:sz w:val="24"/>
                <w:szCs w:val="24"/>
                <w:lang w:val="en-AU" w:eastAsia="en-AU"/>
              </w:rPr>
              <w:t xml:space="preserve">to showcase </w:t>
            </w:r>
            <w:r w:rsidR="00873219" w:rsidRPr="008037B9">
              <w:rPr>
                <w:rFonts w:asciiTheme="minorHAnsi" w:eastAsia="Times New Roman" w:hAnsiTheme="minorHAnsi" w:cstheme="minorHAnsi"/>
                <w:sz w:val="24"/>
                <w:szCs w:val="24"/>
                <w:lang w:val="en-AU" w:eastAsia="en-AU"/>
              </w:rPr>
              <w:t xml:space="preserve">the information </w:t>
            </w:r>
            <w:r w:rsidR="00C31056">
              <w:rPr>
                <w:rFonts w:asciiTheme="minorHAnsi" w:eastAsia="Times New Roman" w:hAnsiTheme="minorHAnsi" w:cstheme="minorHAnsi"/>
                <w:sz w:val="24"/>
                <w:szCs w:val="24"/>
                <w:lang w:val="en-AU" w:eastAsia="en-AU"/>
              </w:rPr>
              <w:t xml:space="preserve">which is </w:t>
            </w:r>
            <w:r w:rsidR="00873219" w:rsidRPr="008037B9">
              <w:rPr>
                <w:rFonts w:asciiTheme="minorHAnsi" w:eastAsia="Times New Roman" w:hAnsiTheme="minorHAnsi" w:cstheme="minorHAnsi"/>
                <w:sz w:val="24"/>
                <w:szCs w:val="24"/>
                <w:lang w:val="en-AU" w:eastAsia="en-AU"/>
              </w:rPr>
              <w:t xml:space="preserve">shared by </w:t>
            </w:r>
            <w:r w:rsidR="00C60562">
              <w:rPr>
                <w:rFonts w:asciiTheme="minorHAnsi" w:eastAsia="Times New Roman" w:hAnsiTheme="minorHAnsi" w:cstheme="minorHAnsi"/>
                <w:sz w:val="24"/>
                <w:szCs w:val="24"/>
                <w:lang w:val="en-AU" w:eastAsia="en-AU"/>
              </w:rPr>
              <w:t>partners (</w:t>
            </w:r>
            <w:r w:rsidR="00873219" w:rsidRPr="008037B9">
              <w:rPr>
                <w:rFonts w:asciiTheme="minorHAnsi" w:eastAsia="Times New Roman" w:hAnsiTheme="minorHAnsi" w:cstheme="minorHAnsi"/>
                <w:sz w:val="24"/>
                <w:szCs w:val="24"/>
                <w:lang w:val="en-AU" w:eastAsia="en-AU"/>
              </w:rPr>
              <w:t xml:space="preserve">i.e. website page refresh, social media toolkits, </w:t>
            </w:r>
            <w:r w:rsidR="005E5711">
              <w:rPr>
                <w:rFonts w:asciiTheme="minorHAnsi" w:eastAsia="Times New Roman" w:hAnsiTheme="minorHAnsi" w:cstheme="minorHAnsi"/>
                <w:sz w:val="24"/>
                <w:szCs w:val="24"/>
                <w:lang w:val="en-AU" w:eastAsia="en-AU"/>
              </w:rPr>
              <w:t>Fo</w:t>
            </w:r>
            <w:r w:rsidR="0014147C">
              <w:rPr>
                <w:rFonts w:asciiTheme="minorHAnsi" w:eastAsia="Times New Roman" w:hAnsiTheme="minorHAnsi" w:cstheme="minorHAnsi"/>
                <w:sz w:val="24"/>
                <w:szCs w:val="24"/>
                <w:lang w:val="en-AU" w:eastAsia="en-AU"/>
              </w:rPr>
              <w:t>lk</w:t>
            </w:r>
            <w:r w:rsidR="005E5711">
              <w:rPr>
                <w:rFonts w:asciiTheme="minorHAnsi" w:eastAsia="Times New Roman" w:hAnsiTheme="minorHAnsi" w:cstheme="minorHAnsi"/>
                <w:sz w:val="24"/>
                <w:szCs w:val="24"/>
                <w:lang w:val="en-AU" w:eastAsia="en-AU"/>
              </w:rPr>
              <w:t xml:space="preserve">tale Oscars </w:t>
            </w:r>
            <w:r w:rsidR="00873219" w:rsidRPr="008037B9">
              <w:rPr>
                <w:rFonts w:asciiTheme="minorHAnsi" w:eastAsia="Times New Roman" w:hAnsiTheme="minorHAnsi" w:cstheme="minorHAnsi"/>
                <w:sz w:val="24"/>
                <w:szCs w:val="24"/>
                <w:lang w:val="en-AU" w:eastAsia="en-AU"/>
              </w:rPr>
              <w:t>etc</w:t>
            </w:r>
            <w:r w:rsidR="00C60562">
              <w:rPr>
                <w:rFonts w:asciiTheme="minorHAnsi" w:eastAsia="Times New Roman" w:hAnsiTheme="minorHAnsi" w:cstheme="minorHAnsi"/>
                <w:sz w:val="24"/>
                <w:szCs w:val="24"/>
                <w:lang w:val="en-AU" w:eastAsia="en-AU"/>
              </w:rPr>
              <w:t>)</w:t>
            </w:r>
            <w:r w:rsidR="00873219" w:rsidRPr="008037B9">
              <w:rPr>
                <w:rFonts w:asciiTheme="minorHAnsi" w:eastAsia="Times New Roman" w:hAnsiTheme="minorHAnsi" w:cstheme="minorHAnsi"/>
                <w:sz w:val="24"/>
                <w:szCs w:val="24"/>
                <w:lang w:val="en-AU" w:eastAsia="en-AU"/>
              </w:rPr>
              <w:t>.</w:t>
            </w:r>
            <w:r w:rsidR="00C60562">
              <w:rPr>
                <w:rFonts w:asciiTheme="minorHAnsi" w:eastAsia="Times New Roman" w:hAnsiTheme="minorHAnsi" w:cstheme="minorHAnsi"/>
                <w:sz w:val="24"/>
                <w:szCs w:val="24"/>
                <w:lang w:val="en-AU" w:eastAsia="en-AU"/>
              </w:rPr>
              <w:t xml:space="preserve"> In addition, a</w:t>
            </w:r>
            <w:r w:rsidR="00873219" w:rsidRPr="008037B9">
              <w:rPr>
                <w:rFonts w:asciiTheme="minorHAnsi" w:eastAsia="Times New Roman" w:hAnsiTheme="minorHAnsi" w:cstheme="minorHAnsi"/>
                <w:sz w:val="24"/>
                <w:szCs w:val="24"/>
                <w:lang w:val="en-AU" w:eastAsia="en-AU"/>
              </w:rPr>
              <w:t xml:space="preserve"> reflection webinar with lead partners will also be </w:t>
            </w:r>
            <w:r w:rsidR="00C60562">
              <w:rPr>
                <w:rFonts w:asciiTheme="minorHAnsi" w:eastAsia="Times New Roman" w:hAnsiTheme="minorHAnsi" w:cstheme="minorHAnsi"/>
                <w:sz w:val="24"/>
                <w:szCs w:val="24"/>
                <w:lang w:val="en-AU" w:eastAsia="en-AU"/>
              </w:rPr>
              <w:t>considered</w:t>
            </w:r>
            <w:r w:rsidR="00873219">
              <w:rPr>
                <w:rFonts w:asciiTheme="minorHAnsi" w:eastAsia="Times New Roman" w:hAnsiTheme="minorHAnsi" w:cstheme="minorHAnsi"/>
                <w:sz w:val="24"/>
                <w:szCs w:val="24"/>
                <w:lang w:val="en-AU" w:eastAsia="en-AU"/>
              </w:rPr>
              <w:t>.</w:t>
            </w:r>
          </w:p>
          <w:p w14:paraId="1762DC66" w14:textId="617F18D4" w:rsidR="00515B9D" w:rsidRPr="003E5B3A" w:rsidRDefault="00515B9D" w:rsidP="009D6960">
            <w:pPr>
              <w:pStyle w:val="TableParagraph"/>
              <w:spacing w:before="9"/>
              <w:ind w:left="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val="en-AU" w:eastAsia="en-AU"/>
              </w:rPr>
            </w:pPr>
          </w:p>
        </w:tc>
        <w:tc>
          <w:tcPr>
            <w:tcW w:w="652" w:type="pct"/>
            <w:shd w:val="clear" w:color="auto" w:fill="C9C9C9" w:themeFill="accent3" w:themeFillTint="99"/>
          </w:tcPr>
          <w:p w14:paraId="46ADF9D7" w14:textId="3BDD902B" w:rsidR="00873219" w:rsidRPr="0081701D" w:rsidRDefault="00873219" w:rsidP="009D6960">
            <w:pPr>
              <w:cnfStyle w:val="000000100000" w:firstRow="0" w:lastRow="0" w:firstColumn="0" w:lastColumn="0" w:oddVBand="0" w:evenVBand="0" w:oddHBand="1" w:evenHBand="0" w:firstRowFirstColumn="0" w:firstRowLastColumn="0" w:lastRowFirstColumn="0" w:lastRowLastColumn="0"/>
            </w:pPr>
            <w:r w:rsidRPr="0081701D">
              <w:t>Q3 2024</w:t>
            </w:r>
          </w:p>
        </w:tc>
      </w:tr>
      <w:tr w:rsidR="00EC00C7" w:rsidRPr="00496619" w14:paraId="3395CFDD" w14:textId="77777777" w:rsidTr="009D6960">
        <w:tc>
          <w:tcPr>
            <w:cnfStyle w:val="001000000000" w:firstRow="0" w:lastRow="0" w:firstColumn="1" w:lastColumn="0" w:oddVBand="0" w:evenVBand="0" w:oddHBand="0" w:evenHBand="0" w:firstRowFirstColumn="0" w:firstRowLastColumn="0" w:lastRowFirstColumn="0" w:lastRowLastColumn="0"/>
            <w:tcW w:w="904" w:type="pct"/>
            <w:shd w:val="clear" w:color="auto" w:fill="DBDBDB" w:themeFill="accent3" w:themeFillTint="66"/>
          </w:tcPr>
          <w:p w14:paraId="220047A1" w14:textId="34B39C16" w:rsidR="00EC00C7" w:rsidRPr="007D7FFC" w:rsidRDefault="00EC00C7" w:rsidP="009D6960">
            <w:pPr>
              <w:pStyle w:val="ListParagraph"/>
              <w:numPr>
                <w:ilvl w:val="0"/>
                <w:numId w:val="2"/>
              </w:numPr>
              <w:rPr>
                <w:b w:val="0"/>
                <w:bCs w:val="0"/>
                <w:color w:val="auto"/>
              </w:rPr>
            </w:pPr>
            <w:r w:rsidRPr="007D7FFC">
              <w:rPr>
                <w:b w:val="0"/>
                <w:bCs w:val="0"/>
                <w:color w:val="auto"/>
              </w:rPr>
              <w:t>Start the process to award a second three-year extension to September 2028 for delivery of phase 3 of Team Up.</w:t>
            </w:r>
          </w:p>
        </w:tc>
        <w:tc>
          <w:tcPr>
            <w:tcW w:w="355" w:type="pct"/>
            <w:shd w:val="clear" w:color="auto" w:fill="D9E2F3" w:themeFill="accent1" w:themeFillTint="33"/>
          </w:tcPr>
          <w:p w14:paraId="5335E579" w14:textId="293DBAD8" w:rsidR="00EC00C7" w:rsidRPr="008F7563" w:rsidRDefault="00EC00C7" w:rsidP="009D6960">
            <w:pPr>
              <w:cnfStyle w:val="000000000000" w:firstRow="0" w:lastRow="0" w:firstColumn="0" w:lastColumn="0" w:oddVBand="0" w:evenVBand="0" w:oddHBand="0" w:evenHBand="0" w:firstRowFirstColumn="0" w:firstRowLastColumn="0" w:lastRowFirstColumn="0" w:lastRowLastColumn="0"/>
            </w:pPr>
            <w:r w:rsidRPr="008F7563">
              <w:t>Noted</w:t>
            </w:r>
          </w:p>
        </w:tc>
        <w:tc>
          <w:tcPr>
            <w:tcW w:w="1321" w:type="pct"/>
          </w:tcPr>
          <w:p w14:paraId="13FCE140" w14:textId="15ECED7C" w:rsidR="00EC00C7" w:rsidRDefault="001130C0" w:rsidP="009D6960">
            <w:pPr>
              <w:cnfStyle w:val="000000000000" w:firstRow="0" w:lastRow="0" w:firstColumn="0" w:lastColumn="0" w:oddVBand="0" w:evenVBand="0" w:oddHBand="0" w:evenHBand="0" w:firstRowFirstColumn="0" w:firstRowLastColumn="0" w:lastRowFirstColumn="0" w:lastRowLastColumn="0"/>
            </w:pPr>
            <w:r>
              <w:t>Team Up is a</w:t>
            </w:r>
            <w:r w:rsidR="002074AD">
              <w:t xml:space="preserve"> 10-year investment with a 4+3+3 contracting model. The first three-year </w:t>
            </w:r>
            <w:r w:rsidR="00BD58E2">
              <w:t xml:space="preserve">extension has already been exercised </w:t>
            </w:r>
            <w:r w:rsidR="00E93EB9">
              <w:t>with the current contract concluding in September 2025.</w:t>
            </w:r>
          </w:p>
          <w:p w14:paraId="55B1344A" w14:textId="36E0D94E" w:rsidR="008D7BAF" w:rsidRPr="00212E35" w:rsidRDefault="008D7BAF" w:rsidP="009D6960">
            <w:pPr>
              <w:cnfStyle w:val="000000000000" w:firstRow="0" w:lastRow="0" w:firstColumn="0" w:lastColumn="0" w:oddVBand="0" w:evenVBand="0" w:oddHBand="0" w:evenHBand="0" w:firstRowFirstColumn="0" w:firstRowLastColumn="0" w:lastRowFirstColumn="0" w:lastRowLastColumn="0"/>
            </w:pPr>
          </w:p>
        </w:tc>
        <w:tc>
          <w:tcPr>
            <w:tcW w:w="1768" w:type="pct"/>
          </w:tcPr>
          <w:p w14:paraId="4318C871" w14:textId="77B23AEA" w:rsidR="00EC00C7" w:rsidRDefault="008726EE" w:rsidP="009D6960">
            <w:pPr>
              <w:cnfStyle w:val="000000000000" w:firstRow="0" w:lastRow="0" w:firstColumn="0" w:lastColumn="0" w:oddVBand="0" w:evenVBand="0" w:oddHBand="0" w:evenHBand="0" w:firstRowFirstColumn="0" w:firstRowLastColumn="0" w:lastRowFirstColumn="0" w:lastRowLastColumn="0"/>
            </w:pPr>
            <w:r>
              <w:t>DFAT</w:t>
            </w:r>
            <w:r w:rsidR="002379B9">
              <w:t xml:space="preserve"> </w:t>
            </w:r>
            <w:r w:rsidR="00EC00C7">
              <w:t>acknowledge</w:t>
            </w:r>
            <w:r>
              <w:t>s</w:t>
            </w:r>
            <w:r w:rsidR="00EC00C7">
              <w:t xml:space="preserve"> the importance of continuity not only for </w:t>
            </w:r>
            <w:r w:rsidR="002270D1">
              <w:t xml:space="preserve">the </w:t>
            </w:r>
            <w:r w:rsidR="00EC00C7">
              <w:t>GHD Team U</w:t>
            </w:r>
            <w:r w:rsidR="006420A5">
              <w:t>p</w:t>
            </w:r>
            <w:r w:rsidR="00EC00C7">
              <w:t xml:space="preserve"> implementation team, but also for the downstream program staff working in the national sporting organisations in the Pacific. </w:t>
            </w:r>
          </w:p>
          <w:p w14:paraId="5E39AAD6" w14:textId="77777777" w:rsidR="002F2E37" w:rsidRDefault="002F2E37" w:rsidP="009D6960">
            <w:pPr>
              <w:cnfStyle w:val="000000000000" w:firstRow="0" w:lastRow="0" w:firstColumn="0" w:lastColumn="0" w:oddVBand="0" w:evenVBand="0" w:oddHBand="0" w:evenHBand="0" w:firstRowFirstColumn="0" w:firstRowLastColumn="0" w:lastRowFirstColumn="0" w:lastRowLastColumn="0"/>
            </w:pPr>
          </w:p>
          <w:p w14:paraId="084C1EC0" w14:textId="77777777" w:rsidR="002F2E37" w:rsidRDefault="008726EE" w:rsidP="009D6960">
            <w:pPr>
              <w:cnfStyle w:val="000000000000" w:firstRow="0" w:lastRow="0" w:firstColumn="0" w:lastColumn="0" w:oddVBand="0" w:evenVBand="0" w:oddHBand="0" w:evenHBand="0" w:firstRowFirstColumn="0" w:firstRowLastColumn="0" w:lastRowFirstColumn="0" w:lastRowLastColumn="0"/>
            </w:pPr>
            <w:r>
              <w:t>DFAT</w:t>
            </w:r>
            <w:r w:rsidR="002379B9">
              <w:t xml:space="preserve"> </w:t>
            </w:r>
            <w:r w:rsidR="002F2E37">
              <w:t xml:space="preserve">will </w:t>
            </w:r>
            <w:r w:rsidR="006D3856">
              <w:t>explor</w:t>
            </w:r>
            <w:r w:rsidR="0020604F">
              <w:t>e</w:t>
            </w:r>
            <w:r w:rsidR="006D3856">
              <w:t xml:space="preserve"> procurement options</w:t>
            </w:r>
            <w:r w:rsidR="00905524">
              <w:t xml:space="preserve">, ensuring </w:t>
            </w:r>
            <w:r w:rsidR="006D3856">
              <w:t>they</w:t>
            </w:r>
            <w:r w:rsidR="00D77EC4">
              <w:t xml:space="preserve"> </w:t>
            </w:r>
            <w:r w:rsidR="00905524">
              <w:t xml:space="preserve">are </w:t>
            </w:r>
            <w:r w:rsidR="00D77EC4">
              <w:t xml:space="preserve">in line with the Commonwealth </w:t>
            </w:r>
            <w:r w:rsidR="00D77EC4">
              <w:lastRenderedPageBreak/>
              <w:t xml:space="preserve">Procurement </w:t>
            </w:r>
            <w:r w:rsidR="00905524">
              <w:t>R</w:t>
            </w:r>
            <w:r w:rsidR="00D77EC4">
              <w:t xml:space="preserve">ules and </w:t>
            </w:r>
            <w:r w:rsidR="0020604F">
              <w:t xml:space="preserve">that </w:t>
            </w:r>
            <w:r w:rsidR="00D77EC4">
              <w:t>broader program and departmental objectives</w:t>
            </w:r>
            <w:r w:rsidR="00993723">
              <w:t xml:space="preserve"> are </w:t>
            </w:r>
            <w:r w:rsidR="0020604F">
              <w:t xml:space="preserve">also </w:t>
            </w:r>
            <w:r w:rsidR="00993723">
              <w:t>met</w:t>
            </w:r>
            <w:r w:rsidR="00D77EC4">
              <w:t>.</w:t>
            </w:r>
          </w:p>
          <w:p w14:paraId="0A2FD2DA" w14:textId="7515ADBA" w:rsidR="009F0081" w:rsidRPr="008037B9" w:rsidRDefault="009F0081" w:rsidP="009D6960">
            <w:pPr>
              <w:cnfStyle w:val="000000000000" w:firstRow="0" w:lastRow="0" w:firstColumn="0" w:lastColumn="0" w:oddVBand="0" w:evenVBand="0" w:oddHBand="0" w:evenHBand="0" w:firstRowFirstColumn="0" w:firstRowLastColumn="0" w:lastRowFirstColumn="0" w:lastRowLastColumn="0"/>
            </w:pPr>
          </w:p>
        </w:tc>
        <w:tc>
          <w:tcPr>
            <w:tcW w:w="652" w:type="pct"/>
          </w:tcPr>
          <w:p w14:paraId="67B8B21C" w14:textId="61B9FEFF" w:rsidR="00EC00C7" w:rsidRPr="0081701D" w:rsidRDefault="00EC00C7" w:rsidP="009D6960">
            <w:pPr>
              <w:cnfStyle w:val="000000000000" w:firstRow="0" w:lastRow="0" w:firstColumn="0" w:lastColumn="0" w:oddVBand="0" w:evenVBand="0" w:oddHBand="0" w:evenHBand="0" w:firstRowFirstColumn="0" w:firstRowLastColumn="0" w:lastRowFirstColumn="0" w:lastRowLastColumn="0"/>
            </w:pPr>
            <w:r w:rsidRPr="0081701D">
              <w:lastRenderedPageBreak/>
              <w:t>Q1 2025</w:t>
            </w:r>
          </w:p>
        </w:tc>
      </w:tr>
      <w:tr w:rsidR="00EC00C7" w:rsidRPr="00496619" w14:paraId="28820A82" w14:textId="77777777" w:rsidTr="009D6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 w:type="pct"/>
            <w:shd w:val="clear" w:color="auto" w:fill="DBDBDB" w:themeFill="accent3" w:themeFillTint="66"/>
          </w:tcPr>
          <w:p w14:paraId="58DEAB14" w14:textId="5CF6FAA1" w:rsidR="00EC00C7" w:rsidRPr="007D7FFC" w:rsidRDefault="00EC00C7" w:rsidP="009D6960">
            <w:pPr>
              <w:pStyle w:val="ListParagraph"/>
              <w:numPr>
                <w:ilvl w:val="0"/>
                <w:numId w:val="2"/>
              </w:numPr>
              <w:rPr>
                <w:b w:val="0"/>
                <w:bCs w:val="0"/>
                <w:color w:val="auto"/>
              </w:rPr>
            </w:pPr>
            <w:r w:rsidRPr="007D7FFC">
              <w:rPr>
                <w:b w:val="0"/>
                <w:bCs w:val="0"/>
                <w:color w:val="auto"/>
              </w:rPr>
              <w:t>Develop a government engagement strategy to ensure all the key national government agencies/ministries, are aware of what Team Up is delivering in each nation.</w:t>
            </w:r>
          </w:p>
        </w:tc>
        <w:tc>
          <w:tcPr>
            <w:tcW w:w="355" w:type="pct"/>
            <w:shd w:val="clear" w:color="auto" w:fill="D9E2F3" w:themeFill="accent1" w:themeFillTint="33"/>
          </w:tcPr>
          <w:p w14:paraId="0E21072F" w14:textId="0F812B23" w:rsidR="00EC00C7" w:rsidRPr="008F7563" w:rsidRDefault="00EC00C7" w:rsidP="009D6960">
            <w:pPr>
              <w:cnfStyle w:val="000000100000" w:firstRow="0" w:lastRow="0" w:firstColumn="0" w:lastColumn="0" w:oddVBand="0" w:evenVBand="0" w:oddHBand="1" w:evenHBand="0" w:firstRowFirstColumn="0" w:firstRowLastColumn="0" w:lastRowFirstColumn="0" w:lastRowLastColumn="0"/>
            </w:pPr>
            <w:r w:rsidRPr="008F7563">
              <w:t>Noted</w:t>
            </w:r>
          </w:p>
        </w:tc>
        <w:tc>
          <w:tcPr>
            <w:tcW w:w="1321" w:type="pct"/>
          </w:tcPr>
          <w:p w14:paraId="241D5DEF" w14:textId="29C2E644" w:rsidR="00EC00C7" w:rsidRPr="0036660D" w:rsidRDefault="00EC00C7" w:rsidP="009D6960">
            <w:pPr>
              <w:cnfStyle w:val="000000100000" w:firstRow="0" w:lastRow="0" w:firstColumn="0" w:lastColumn="0" w:oddVBand="0" w:evenVBand="0" w:oddHBand="1" w:evenHBand="0" w:firstRowFirstColumn="0" w:firstRowLastColumn="0" w:lastRowFirstColumn="0" w:lastRowLastColumn="0"/>
            </w:pPr>
            <w:r>
              <w:t>It</w:t>
            </w:r>
            <w:r w:rsidRPr="00016D41">
              <w:t xml:space="preserve"> is important that the governments of each nation know about and are involved in what Team Up is doing. There should be no surprises for the various government departments of participating nations about Team Up delivery in their nations</w:t>
            </w:r>
            <w:r>
              <w:t>.</w:t>
            </w:r>
          </w:p>
        </w:tc>
        <w:tc>
          <w:tcPr>
            <w:tcW w:w="1768" w:type="pct"/>
          </w:tcPr>
          <w:p w14:paraId="6A0DD987" w14:textId="59BB6A69" w:rsidR="00EC00C7" w:rsidRPr="008037B9" w:rsidRDefault="003B5F78" w:rsidP="009D6960">
            <w:pPr>
              <w:cnfStyle w:val="000000100000" w:firstRow="0" w:lastRow="0" w:firstColumn="0" w:lastColumn="0" w:oddVBand="0" w:evenVBand="0" w:oddHBand="1" w:evenHBand="0" w:firstRowFirstColumn="0" w:firstRowLastColumn="0" w:lastRowFirstColumn="0" w:lastRowLastColumn="0"/>
            </w:pPr>
            <w:r>
              <w:t xml:space="preserve">We will work with posts to establish the best method to </w:t>
            </w:r>
            <w:r w:rsidR="00EA0B58">
              <w:t xml:space="preserve">demonstrate Australia’s investment in </w:t>
            </w:r>
            <w:r w:rsidR="001D0550">
              <w:t xml:space="preserve">sport (both Team Up and PacificAus Sports) </w:t>
            </w:r>
            <w:r w:rsidR="00EA0B58">
              <w:t xml:space="preserve">in each country. </w:t>
            </w:r>
          </w:p>
          <w:p w14:paraId="4C2794E4" w14:textId="77777777" w:rsidR="00EC00C7" w:rsidRPr="008037B9" w:rsidRDefault="00EC00C7" w:rsidP="009D6960">
            <w:pPr>
              <w:cnfStyle w:val="000000100000" w:firstRow="0" w:lastRow="0" w:firstColumn="0" w:lastColumn="0" w:oddVBand="0" w:evenVBand="0" w:oddHBand="1" w:evenHBand="0" w:firstRowFirstColumn="0" w:firstRowLastColumn="0" w:lastRowFirstColumn="0" w:lastRowLastColumn="0"/>
            </w:pPr>
          </w:p>
          <w:p w14:paraId="15A954B9" w14:textId="582B6C13" w:rsidR="00EC00C7" w:rsidRPr="008037B9" w:rsidRDefault="00EC00C7" w:rsidP="009D6960">
            <w:pPr>
              <w:cnfStyle w:val="000000100000" w:firstRow="0" w:lastRow="0" w:firstColumn="0" w:lastColumn="0" w:oddVBand="0" w:evenVBand="0" w:oddHBand="1" w:evenHBand="0" w:firstRowFirstColumn="0" w:firstRowLastColumn="0" w:lastRowFirstColumn="0" w:lastRowLastColumn="0"/>
            </w:pPr>
          </w:p>
        </w:tc>
        <w:tc>
          <w:tcPr>
            <w:tcW w:w="652" w:type="pct"/>
          </w:tcPr>
          <w:p w14:paraId="1C23E7D8" w14:textId="1040B4C0" w:rsidR="00EC00C7" w:rsidRPr="0081701D" w:rsidRDefault="00EC00C7" w:rsidP="009D6960">
            <w:pPr>
              <w:cnfStyle w:val="000000100000" w:firstRow="0" w:lastRow="0" w:firstColumn="0" w:lastColumn="0" w:oddVBand="0" w:evenVBand="0" w:oddHBand="1" w:evenHBand="0" w:firstRowFirstColumn="0" w:firstRowLastColumn="0" w:lastRowFirstColumn="0" w:lastRowLastColumn="0"/>
            </w:pPr>
            <w:r>
              <w:t>Ongoing</w:t>
            </w:r>
          </w:p>
        </w:tc>
      </w:tr>
      <w:tr w:rsidR="00EC00C7" w:rsidRPr="00496619" w14:paraId="2D57F4AF" w14:textId="77777777" w:rsidTr="009D6960">
        <w:tc>
          <w:tcPr>
            <w:cnfStyle w:val="001000000000" w:firstRow="0" w:lastRow="0" w:firstColumn="1" w:lastColumn="0" w:oddVBand="0" w:evenVBand="0" w:oddHBand="0" w:evenHBand="0" w:firstRowFirstColumn="0" w:firstRowLastColumn="0" w:lastRowFirstColumn="0" w:lastRowLastColumn="0"/>
            <w:tcW w:w="0" w:type="pct"/>
            <w:shd w:val="clear" w:color="auto" w:fill="DBDBDB" w:themeFill="accent3" w:themeFillTint="66"/>
          </w:tcPr>
          <w:p w14:paraId="597A4421" w14:textId="6CEA8AD2" w:rsidR="00EC00C7" w:rsidRPr="007D7FFC" w:rsidRDefault="00EC00C7" w:rsidP="009D6960">
            <w:pPr>
              <w:pStyle w:val="ListParagraph"/>
              <w:numPr>
                <w:ilvl w:val="0"/>
                <w:numId w:val="2"/>
              </w:numPr>
              <w:rPr>
                <w:b w:val="0"/>
                <w:bCs w:val="0"/>
                <w:color w:val="auto"/>
              </w:rPr>
            </w:pPr>
            <w:r w:rsidRPr="007D7FFC">
              <w:rPr>
                <w:b w:val="0"/>
                <w:bCs w:val="0"/>
                <w:color w:val="auto"/>
              </w:rPr>
              <w:t xml:space="preserve">Ensure opportunities for Team Up programming are joined up and more coherent with, and take advantage of, other programs across all the participating nations </w:t>
            </w:r>
          </w:p>
        </w:tc>
        <w:tc>
          <w:tcPr>
            <w:tcW w:w="0" w:type="pct"/>
            <w:shd w:val="clear" w:color="auto" w:fill="A8D08D" w:themeFill="accent6" w:themeFillTint="99"/>
          </w:tcPr>
          <w:p w14:paraId="5A7E6D9E" w14:textId="70F911B1" w:rsidR="00EC00C7" w:rsidRPr="008F7563" w:rsidRDefault="006322BE" w:rsidP="009D6960">
            <w:pPr>
              <w:cnfStyle w:val="000000000000" w:firstRow="0" w:lastRow="0" w:firstColumn="0" w:lastColumn="0" w:oddVBand="0" w:evenVBand="0" w:oddHBand="0" w:evenHBand="0" w:firstRowFirstColumn="0" w:firstRowLastColumn="0" w:lastRowFirstColumn="0" w:lastRowLastColumn="0"/>
            </w:pPr>
            <w:r>
              <w:t>Agree</w:t>
            </w:r>
          </w:p>
        </w:tc>
        <w:tc>
          <w:tcPr>
            <w:tcW w:w="0" w:type="pct"/>
          </w:tcPr>
          <w:p w14:paraId="3F403DC2" w14:textId="1A268BE6" w:rsidR="00EC00C7" w:rsidRPr="00016D41" w:rsidRDefault="00EC00C7" w:rsidP="009D6960">
            <w:pPr>
              <w:cnfStyle w:val="000000000000" w:firstRow="0" w:lastRow="0" w:firstColumn="0" w:lastColumn="0" w:oddVBand="0" w:evenVBand="0" w:oddHBand="0" w:evenHBand="0" w:firstRowFirstColumn="0" w:firstRowLastColumn="0" w:lastRowFirstColumn="0" w:lastRowLastColumn="0"/>
            </w:pPr>
            <w:r w:rsidRPr="002E22F5">
              <w:t xml:space="preserve">Team Up sports for development partnerships could be contributing to </w:t>
            </w:r>
            <w:r>
              <w:t xml:space="preserve">outcomes of other programs funded by the Australia government and vice versa. </w:t>
            </w:r>
          </w:p>
        </w:tc>
        <w:tc>
          <w:tcPr>
            <w:tcW w:w="0" w:type="pct"/>
          </w:tcPr>
          <w:p w14:paraId="2A0E152C" w14:textId="31900D95" w:rsidR="00EC00C7" w:rsidRPr="008037B9" w:rsidRDefault="00145D40" w:rsidP="009D6960">
            <w:pPr>
              <w:cnfStyle w:val="000000000000" w:firstRow="0" w:lastRow="0" w:firstColumn="0" w:lastColumn="0" w:oddVBand="0" w:evenVBand="0" w:oddHBand="0" w:evenHBand="0" w:firstRowFirstColumn="0" w:firstRowLastColumn="0" w:lastRowFirstColumn="0" w:lastRowLastColumn="0"/>
            </w:pPr>
            <w:r>
              <w:t xml:space="preserve">Where appropriate, </w:t>
            </w:r>
            <w:r w:rsidR="00EF489C">
              <w:t>DFAT will</w:t>
            </w:r>
            <w:r w:rsidR="00EC00C7" w:rsidRPr="008037B9">
              <w:t xml:space="preserve"> ensure sport is included in country and Pacific regional Development Partnership Plans</w:t>
            </w:r>
            <w:r>
              <w:rPr>
                <w:rStyle w:val="CommentReference"/>
              </w:rPr>
              <w:t>.</w:t>
            </w:r>
            <w:r w:rsidR="00751C5D">
              <w:t xml:space="preserve"> We will also actively </w:t>
            </w:r>
            <w:r w:rsidR="006E4977">
              <w:t xml:space="preserve">look for opportunities where DFAT programs or agendas could usefully include </w:t>
            </w:r>
            <w:r w:rsidR="000140AF">
              <w:t>sport elements.</w:t>
            </w:r>
            <w:r w:rsidR="00EC00C7" w:rsidRPr="008037B9">
              <w:t xml:space="preserve"> </w:t>
            </w:r>
          </w:p>
          <w:p w14:paraId="680B0BE9" w14:textId="77777777" w:rsidR="00EC00C7" w:rsidRPr="008037B9" w:rsidRDefault="00EC00C7" w:rsidP="009D6960">
            <w:pPr>
              <w:cnfStyle w:val="000000000000" w:firstRow="0" w:lastRow="0" w:firstColumn="0" w:lastColumn="0" w:oddVBand="0" w:evenVBand="0" w:oddHBand="0" w:evenHBand="0" w:firstRowFirstColumn="0" w:firstRowLastColumn="0" w:lastRowFirstColumn="0" w:lastRowLastColumn="0"/>
            </w:pPr>
          </w:p>
          <w:p w14:paraId="1E8E22E1" w14:textId="6D4524FE" w:rsidR="00EC00C7" w:rsidRPr="008037B9" w:rsidRDefault="00EC00C7" w:rsidP="009D6960">
            <w:pPr>
              <w:cnfStyle w:val="000000000000" w:firstRow="0" w:lastRow="0" w:firstColumn="0" w:lastColumn="0" w:oddVBand="0" w:evenVBand="0" w:oddHBand="0" w:evenHBand="0" w:firstRowFirstColumn="0" w:firstRowLastColumn="0" w:lastRowFirstColumn="0" w:lastRowLastColumn="0"/>
            </w:pPr>
            <w:r w:rsidRPr="008037B9">
              <w:t xml:space="preserve">Leveraging off other programs will also be part of the Team Up Sustainability Strategy. </w:t>
            </w:r>
          </w:p>
        </w:tc>
        <w:tc>
          <w:tcPr>
            <w:tcW w:w="0" w:type="pct"/>
          </w:tcPr>
          <w:p w14:paraId="4DDCDEB0" w14:textId="11927081" w:rsidR="00EC00C7" w:rsidRPr="0081701D" w:rsidRDefault="00EC00C7" w:rsidP="009D6960">
            <w:pPr>
              <w:cnfStyle w:val="000000000000" w:firstRow="0" w:lastRow="0" w:firstColumn="0" w:lastColumn="0" w:oddVBand="0" w:evenVBand="0" w:oddHBand="0" w:evenHBand="0" w:firstRowFirstColumn="0" w:firstRowLastColumn="0" w:lastRowFirstColumn="0" w:lastRowLastColumn="0"/>
            </w:pPr>
            <w:r w:rsidRPr="0081701D">
              <w:t>Ongoing</w:t>
            </w:r>
          </w:p>
        </w:tc>
      </w:tr>
      <w:tr w:rsidR="00EC00C7" w:rsidRPr="00496619" w14:paraId="2FF40C20" w14:textId="77777777" w:rsidTr="009D6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 w:type="pct"/>
            <w:shd w:val="clear" w:color="auto" w:fill="C9C9C9" w:themeFill="accent3" w:themeFillTint="99"/>
          </w:tcPr>
          <w:p w14:paraId="66529790" w14:textId="77A8CF81" w:rsidR="00EC00C7" w:rsidRPr="007D7FFC" w:rsidRDefault="00EC00C7" w:rsidP="009D6960">
            <w:pPr>
              <w:pStyle w:val="ListParagraph"/>
              <w:numPr>
                <w:ilvl w:val="0"/>
                <w:numId w:val="2"/>
              </w:numPr>
              <w:rPr>
                <w:b w:val="0"/>
                <w:bCs w:val="0"/>
                <w:color w:val="auto"/>
              </w:rPr>
            </w:pPr>
            <w:r w:rsidRPr="007D7FFC">
              <w:rPr>
                <w:b w:val="0"/>
                <w:bCs w:val="0"/>
                <w:color w:val="auto"/>
              </w:rPr>
              <w:t xml:space="preserve">Share resources across Team Up and PacificAus Sports </w:t>
            </w:r>
            <w:r w:rsidRPr="007D7FFC">
              <w:rPr>
                <w:b w:val="0"/>
                <w:bCs w:val="0"/>
                <w:color w:val="auto"/>
              </w:rPr>
              <w:lastRenderedPageBreak/>
              <w:t>locations. Work together more with PacificAus Sports.</w:t>
            </w:r>
          </w:p>
        </w:tc>
        <w:tc>
          <w:tcPr>
            <w:tcW w:w="355" w:type="pct"/>
            <w:shd w:val="clear" w:color="auto" w:fill="A8D08D" w:themeFill="accent6" w:themeFillTint="99"/>
          </w:tcPr>
          <w:p w14:paraId="0CF42691" w14:textId="06A9A8E0" w:rsidR="00EC00C7" w:rsidRPr="008F7563" w:rsidRDefault="00EC00C7" w:rsidP="009D6960">
            <w:pPr>
              <w:cnfStyle w:val="000000100000" w:firstRow="0" w:lastRow="0" w:firstColumn="0" w:lastColumn="0" w:oddVBand="0" w:evenVBand="0" w:oddHBand="1" w:evenHBand="0" w:firstRowFirstColumn="0" w:firstRowLastColumn="0" w:lastRowFirstColumn="0" w:lastRowLastColumn="0"/>
            </w:pPr>
            <w:r w:rsidRPr="008F7563">
              <w:lastRenderedPageBreak/>
              <w:t>Agree</w:t>
            </w:r>
          </w:p>
        </w:tc>
        <w:tc>
          <w:tcPr>
            <w:tcW w:w="1321" w:type="pct"/>
          </w:tcPr>
          <w:p w14:paraId="0D784080" w14:textId="0509D4D6" w:rsidR="00EC00C7" w:rsidRPr="002E22F5" w:rsidRDefault="00EC00C7" w:rsidP="009D6960">
            <w:pPr>
              <w:cnfStyle w:val="000000100000" w:firstRow="0" w:lastRow="0" w:firstColumn="0" w:lastColumn="0" w:oddVBand="0" w:evenVBand="0" w:oddHBand="1" w:evenHBand="0" w:firstRowFirstColumn="0" w:firstRowLastColumn="0" w:lastRowFirstColumn="0" w:lastRowLastColumn="0"/>
            </w:pPr>
            <w:r>
              <w:t xml:space="preserve">Both programs are Australian government’s initiatives in sports in the Pacific. There are a lot of synergies </w:t>
            </w:r>
            <w:r>
              <w:lastRenderedPageBreak/>
              <w:t xml:space="preserve">that can be explored for both programs to achieve their respective objectives in a more efficient and effective way. </w:t>
            </w:r>
          </w:p>
        </w:tc>
        <w:tc>
          <w:tcPr>
            <w:tcW w:w="1768" w:type="pct"/>
          </w:tcPr>
          <w:p w14:paraId="0D30AEFA" w14:textId="61F2BA20" w:rsidR="00BE0C4B" w:rsidRDefault="0014705D" w:rsidP="009D6960">
            <w:pPr>
              <w:cnfStyle w:val="000000100000" w:firstRow="0" w:lastRow="0" w:firstColumn="0" w:lastColumn="0" w:oddVBand="0" w:evenVBand="0" w:oddHBand="1" w:evenHBand="0" w:firstRowFirstColumn="0" w:firstRowLastColumn="0" w:lastRowFirstColumn="0" w:lastRowLastColumn="0"/>
            </w:pPr>
            <w:r>
              <w:lastRenderedPageBreak/>
              <w:t>We recognise the</w:t>
            </w:r>
            <w:r w:rsidR="00770996">
              <w:t xml:space="preserve">re are </w:t>
            </w:r>
            <w:r w:rsidR="00C3193D">
              <w:t>several</w:t>
            </w:r>
            <w:r w:rsidR="00770996">
              <w:t xml:space="preserve"> synergies between Team Up and PacificAus Sports</w:t>
            </w:r>
            <w:r w:rsidR="0020604F">
              <w:t xml:space="preserve">. We are keen </w:t>
            </w:r>
            <w:r w:rsidR="00A6376A">
              <w:t xml:space="preserve">to </w:t>
            </w:r>
            <w:r w:rsidR="00FC6B6E">
              <w:t xml:space="preserve">reduce duplication and </w:t>
            </w:r>
            <w:r w:rsidR="004C389B">
              <w:t xml:space="preserve">ensure knowledge sharing </w:t>
            </w:r>
            <w:r w:rsidR="004C389B">
              <w:lastRenderedPageBreak/>
              <w:t>across programs</w:t>
            </w:r>
            <w:r w:rsidR="00770996">
              <w:t xml:space="preserve">. </w:t>
            </w:r>
            <w:r w:rsidR="003C057C">
              <w:t xml:space="preserve">We are already sharing </w:t>
            </w:r>
            <w:r w:rsidR="00EC4F0F">
              <w:t xml:space="preserve">knowledge and resources </w:t>
            </w:r>
            <w:r w:rsidR="003C057C">
              <w:t xml:space="preserve">with </w:t>
            </w:r>
            <w:r w:rsidR="00EC00C7" w:rsidRPr="008037B9">
              <w:t>media and communications expertise</w:t>
            </w:r>
            <w:r w:rsidR="00EC4F0F">
              <w:t xml:space="preserve"> to better tell the narrative of the programs</w:t>
            </w:r>
            <w:r w:rsidR="00EC00C7" w:rsidRPr="008037B9">
              <w:t xml:space="preserve">. </w:t>
            </w:r>
          </w:p>
          <w:p w14:paraId="594F2E56" w14:textId="37DB4D45" w:rsidR="00EC00C7" w:rsidRPr="008037B9" w:rsidRDefault="00EC00C7" w:rsidP="009D6960">
            <w:pPr>
              <w:cnfStyle w:val="000000100000" w:firstRow="0" w:lastRow="0" w:firstColumn="0" w:lastColumn="0" w:oddVBand="0" w:evenVBand="0" w:oddHBand="1" w:evenHBand="0" w:firstRowFirstColumn="0" w:firstRowLastColumn="0" w:lastRowFirstColumn="0" w:lastRowLastColumn="0"/>
            </w:pPr>
          </w:p>
        </w:tc>
        <w:tc>
          <w:tcPr>
            <w:tcW w:w="652" w:type="pct"/>
          </w:tcPr>
          <w:p w14:paraId="4DB19027" w14:textId="118B3751" w:rsidR="00EC00C7" w:rsidRPr="0081701D" w:rsidRDefault="004A03BB" w:rsidP="009D6960">
            <w:pPr>
              <w:cnfStyle w:val="000000100000" w:firstRow="0" w:lastRow="0" w:firstColumn="0" w:lastColumn="0" w:oddVBand="0" w:evenVBand="0" w:oddHBand="1" w:evenHBand="0" w:firstRowFirstColumn="0" w:firstRowLastColumn="0" w:lastRowFirstColumn="0" w:lastRowLastColumn="0"/>
            </w:pPr>
            <w:r>
              <w:lastRenderedPageBreak/>
              <w:t>Ongoing</w:t>
            </w:r>
          </w:p>
        </w:tc>
      </w:tr>
      <w:tr w:rsidR="00EC00C7" w:rsidRPr="00496619" w14:paraId="4CCF2553" w14:textId="77777777" w:rsidTr="009D6960">
        <w:tc>
          <w:tcPr>
            <w:cnfStyle w:val="001000000000" w:firstRow="0" w:lastRow="0" w:firstColumn="1" w:lastColumn="0" w:oddVBand="0" w:evenVBand="0" w:oddHBand="0" w:evenHBand="0" w:firstRowFirstColumn="0" w:firstRowLastColumn="0" w:lastRowFirstColumn="0" w:lastRowLastColumn="0"/>
            <w:tcW w:w="904" w:type="pct"/>
            <w:shd w:val="clear" w:color="auto" w:fill="DBDBDB" w:themeFill="accent3" w:themeFillTint="66"/>
          </w:tcPr>
          <w:p w14:paraId="75DCF9CE" w14:textId="268AD649" w:rsidR="00EC00C7" w:rsidRPr="007D7FFC" w:rsidRDefault="00EC00C7" w:rsidP="009D6960">
            <w:pPr>
              <w:pStyle w:val="ListParagraph"/>
              <w:numPr>
                <w:ilvl w:val="0"/>
                <w:numId w:val="2"/>
              </w:numPr>
              <w:rPr>
                <w:b w:val="0"/>
                <w:bCs w:val="0"/>
                <w:color w:val="auto"/>
              </w:rPr>
            </w:pPr>
            <w:r w:rsidRPr="007D7FFC">
              <w:rPr>
                <w:b w:val="0"/>
                <w:bCs w:val="0"/>
                <w:color w:val="auto"/>
              </w:rPr>
              <w:t>During the re-design of Team Up, consider bringing Pac</w:t>
            </w:r>
            <w:r>
              <w:rPr>
                <w:b w:val="0"/>
                <w:bCs w:val="0"/>
                <w:color w:val="auto"/>
              </w:rPr>
              <w:t>ific</w:t>
            </w:r>
            <w:r w:rsidRPr="007D7FFC">
              <w:rPr>
                <w:b w:val="0"/>
                <w:bCs w:val="0"/>
                <w:color w:val="auto"/>
              </w:rPr>
              <w:t xml:space="preserve">Aus Sports and Team Up under the one umbrella – could be Team Up Australia or </w:t>
            </w:r>
            <w:proofErr w:type="spellStart"/>
            <w:r w:rsidRPr="007D7FFC">
              <w:rPr>
                <w:b w:val="0"/>
                <w:bCs w:val="0"/>
                <w:color w:val="auto"/>
              </w:rPr>
              <w:t>PacAus</w:t>
            </w:r>
            <w:proofErr w:type="spellEnd"/>
            <w:r w:rsidRPr="007D7FFC">
              <w:rPr>
                <w:b w:val="0"/>
                <w:bCs w:val="0"/>
                <w:color w:val="auto"/>
              </w:rPr>
              <w:t xml:space="preserve"> Sports – Team Up.</w:t>
            </w:r>
          </w:p>
        </w:tc>
        <w:tc>
          <w:tcPr>
            <w:tcW w:w="355" w:type="pct"/>
            <w:shd w:val="clear" w:color="auto" w:fill="D9E2F3" w:themeFill="accent1" w:themeFillTint="33"/>
          </w:tcPr>
          <w:p w14:paraId="726435B1" w14:textId="22D2C4D0" w:rsidR="00EC00C7" w:rsidRPr="008F7563" w:rsidRDefault="00EC00C7" w:rsidP="009D6960">
            <w:pPr>
              <w:cnfStyle w:val="000000000000" w:firstRow="0" w:lastRow="0" w:firstColumn="0" w:lastColumn="0" w:oddVBand="0" w:evenVBand="0" w:oddHBand="0" w:evenHBand="0" w:firstRowFirstColumn="0" w:firstRowLastColumn="0" w:lastRowFirstColumn="0" w:lastRowLastColumn="0"/>
            </w:pPr>
            <w:r>
              <w:t>Noted</w:t>
            </w:r>
          </w:p>
        </w:tc>
        <w:tc>
          <w:tcPr>
            <w:tcW w:w="1321" w:type="pct"/>
          </w:tcPr>
          <w:p w14:paraId="096CAD0F" w14:textId="41FE55F2" w:rsidR="00EC00C7" w:rsidRPr="00AA7CEA" w:rsidRDefault="00EC00C7" w:rsidP="009D6960">
            <w:pPr>
              <w:cnfStyle w:val="000000000000" w:firstRow="0" w:lastRow="0" w:firstColumn="0" w:lastColumn="0" w:oddVBand="0" w:evenVBand="0" w:oddHBand="0" w:evenHBand="0" w:firstRowFirstColumn="0" w:firstRowLastColumn="0" w:lastRowFirstColumn="0" w:lastRowLastColumn="0"/>
            </w:pPr>
            <w:r w:rsidRPr="0014480C">
              <w:t xml:space="preserve">The Team Up brand is strong and has been developed through a rigorous branding process with DFAT buy-in and endorsement. </w:t>
            </w:r>
          </w:p>
        </w:tc>
        <w:tc>
          <w:tcPr>
            <w:tcW w:w="1768" w:type="pct"/>
          </w:tcPr>
          <w:p w14:paraId="34A5FF4E" w14:textId="50D66D02" w:rsidR="00EC00C7" w:rsidRPr="008037B9" w:rsidRDefault="00EC00C7" w:rsidP="009D6960">
            <w:pPr>
              <w:cnfStyle w:val="000000000000" w:firstRow="0" w:lastRow="0" w:firstColumn="0" w:lastColumn="0" w:oddVBand="0" w:evenVBand="0" w:oddHBand="0" w:evenHBand="0" w:firstRowFirstColumn="0" w:firstRowLastColumn="0" w:lastRowFirstColumn="0" w:lastRowLastColumn="0"/>
            </w:pPr>
            <w:r w:rsidRPr="008037B9">
              <w:t xml:space="preserve">We will </w:t>
            </w:r>
            <w:r w:rsidR="00ED1A3F">
              <w:t xml:space="preserve">consider </w:t>
            </w:r>
            <w:r w:rsidR="00CC4593">
              <w:t>bringing PacificAus Sports and Team Up under one</w:t>
            </w:r>
            <w:r w:rsidR="0020604F">
              <w:t xml:space="preserve"> brand</w:t>
            </w:r>
            <w:r w:rsidR="00CC4593">
              <w:t xml:space="preserve"> </w:t>
            </w:r>
            <w:r w:rsidR="00D26445">
              <w:t>umbrella</w:t>
            </w:r>
            <w:r w:rsidR="005B61C4">
              <w:t xml:space="preserve"> to </w:t>
            </w:r>
            <w:r w:rsidR="00D26445">
              <w:t xml:space="preserve">increase </w:t>
            </w:r>
            <w:r w:rsidR="008A60F2">
              <w:t>opportunities</w:t>
            </w:r>
            <w:r w:rsidR="00A54E45">
              <w:t xml:space="preserve"> for influence and development.</w:t>
            </w:r>
            <w:r w:rsidR="00094A65">
              <w:t xml:space="preserve"> We </w:t>
            </w:r>
            <w:r w:rsidR="00C4705A">
              <w:t xml:space="preserve">have already developed a shared calendar </w:t>
            </w:r>
            <w:r w:rsidR="00E3072D">
              <w:t>of events to heighten awareness among DFAT posts</w:t>
            </w:r>
            <w:r w:rsidR="005353E6">
              <w:t xml:space="preserve"> and our partners</w:t>
            </w:r>
            <w:r w:rsidR="006D55A6">
              <w:t xml:space="preserve">. We </w:t>
            </w:r>
            <w:r w:rsidR="00094A65">
              <w:t xml:space="preserve">will also </w:t>
            </w:r>
            <w:r w:rsidRPr="008037B9">
              <w:t xml:space="preserve">ensure partners and participants </w:t>
            </w:r>
            <w:r w:rsidR="008F6CFA">
              <w:t xml:space="preserve">of </w:t>
            </w:r>
            <w:r w:rsidRPr="008037B9">
              <w:t>Team Up</w:t>
            </w:r>
            <w:r w:rsidR="006D55A6">
              <w:t xml:space="preserve"> </w:t>
            </w:r>
            <w:r w:rsidR="008F6CFA">
              <w:t xml:space="preserve">activities </w:t>
            </w:r>
            <w:r w:rsidRPr="008037B9">
              <w:t xml:space="preserve">are aware </w:t>
            </w:r>
            <w:r w:rsidR="0020604F">
              <w:t>of other sporting</w:t>
            </w:r>
            <w:r w:rsidR="001D63C3">
              <w:t xml:space="preserve"> </w:t>
            </w:r>
            <w:r w:rsidR="00D26445">
              <w:t xml:space="preserve">initiatives supported by the </w:t>
            </w:r>
            <w:r w:rsidRPr="008037B9">
              <w:t xml:space="preserve">Australian </w:t>
            </w:r>
            <w:r w:rsidR="00562E50">
              <w:t>G</w:t>
            </w:r>
            <w:r w:rsidRPr="008037B9">
              <w:t xml:space="preserve">overnment. </w:t>
            </w:r>
          </w:p>
          <w:p w14:paraId="2937BF57" w14:textId="106BC825" w:rsidR="00A52D40" w:rsidRPr="008037B9" w:rsidRDefault="00A52D40" w:rsidP="00E34EF4">
            <w:pPr>
              <w:cnfStyle w:val="000000000000" w:firstRow="0" w:lastRow="0" w:firstColumn="0" w:lastColumn="0" w:oddVBand="0" w:evenVBand="0" w:oddHBand="0" w:evenHBand="0" w:firstRowFirstColumn="0" w:firstRowLastColumn="0" w:lastRowFirstColumn="0" w:lastRowLastColumn="0"/>
            </w:pPr>
          </w:p>
        </w:tc>
        <w:tc>
          <w:tcPr>
            <w:tcW w:w="652" w:type="pct"/>
          </w:tcPr>
          <w:p w14:paraId="5AB42A7F" w14:textId="212D0BB0" w:rsidR="00EC00C7" w:rsidRPr="0081701D" w:rsidRDefault="00EC00C7" w:rsidP="009D6960">
            <w:pPr>
              <w:cnfStyle w:val="000000000000" w:firstRow="0" w:lastRow="0" w:firstColumn="0" w:lastColumn="0" w:oddVBand="0" w:evenVBand="0" w:oddHBand="0" w:evenHBand="0" w:firstRowFirstColumn="0" w:firstRowLastColumn="0" w:lastRowFirstColumn="0" w:lastRowLastColumn="0"/>
            </w:pPr>
            <w:r>
              <w:t>Ongoing</w:t>
            </w:r>
          </w:p>
        </w:tc>
      </w:tr>
      <w:tr w:rsidR="00EC00C7" w:rsidRPr="00496619" w14:paraId="613801FF" w14:textId="77777777" w:rsidTr="009D6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 w:type="pct"/>
            <w:shd w:val="clear" w:color="auto" w:fill="C9C9C9" w:themeFill="accent3" w:themeFillTint="99"/>
          </w:tcPr>
          <w:p w14:paraId="1591D171" w14:textId="4BF44274" w:rsidR="00EC00C7" w:rsidRPr="007D7FFC" w:rsidRDefault="00EC00C7" w:rsidP="009D6960">
            <w:pPr>
              <w:pStyle w:val="ListParagraph"/>
              <w:numPr>
                <w:ilvl w:val="0"/>
                <w:numId w:val="2"/>
              </w:numPr>
              <w:rPr>
                <w:b w:val="0"/>
                <w:bCs w:val="0"/>
                <w:color w:val="auto"/>
              </w:rPr>
            </w:pPr>
            <w:r w:rsidRPr="007D7FFC">
              <w:rPr>
                <w:b w:val="0"/>
                <w:bCs w:val="0"/>
                <w:color w:val="auto"/>
              </w:rPr>
              <w:t>Re-contract ABCID through a record of understanding with DFAT’s Office of the Pacific rather than through GHD.</w:t>
            </w:r>
          </w:p>
        </w:tc>
        <w:tc>
          <w:tcPr>
            <w:tcW w:w="355" w:type="pct"/>
            <w:shd w:val="clear" w:color="auto" w:fill="D9E2F3" w:themeFill="accent1" w:themeFillTint="33"/>
          </w:tcPr>
          <w:p w14:paraId="5F876D8D" w14:textId="39A49AE7" w:rsidR="00EC00C7" w:rsidRPr="008F7563" w:rsidRDefault="00EC00C7" w:rsidP="009D6960">
            <w:pPr>
              <w:cnfStyle w:val="000000100000" w:firstRow="0" w:lastRow="0" w:firstColumn="0" w:lastColumn="0" w:oddVBand="0" w:evenVBand="0" w:oddHBand="1" w:evenHBand="0" w:firstRowFirstColumn="0" w:firstRowLastColumn="0" w:lastRowFirstColumn="0" w:lastRowLastColumn="0"/>
            </w:pPr>
            <w:r w:rsidRPr="008F7563">
              <w:t>Noted</w:t>
            </w:r>
          </w:p>
        </w:tc>
        <w:tc>
          <w:tcPr>
            <w:tcW w:w="1321" w:type="pct"/>
          </w:tcPr>
          <w:p w14:paraId="6982A691" w14:textId="5D8D85D0" w:rsidR="00EC00C7" w:rsidRPr="0014480C" w:rsidRDefault="00EC00C7" w:rsidP="009D6960">
            <w:pPr>
              <w:cnfStyle w:val="000000100000" w:firstRow="0" w:lastRow="0" w:firstColumn="0" w:lastColumn="0" w:oddVBand="0" w:evenVBand="0" w:oddHBand="1" w:evenHBand="0" w:firstRowFirstColumn="0" w:firstRowLastColumn="0" w:lastRowFirstColumn="0" w:lastRowLastColumn="0"/>
            </w:pPr>
            <w:r>
              <w:t xml:space="preserve">DFAT funds Women in Sports and News (WINS) implemented by ABC International Development through Team Up. </w:t>
            </w:r>
          </w:p>
        </w:tc>
        <w:tc>
          <w:tcPr>
            <w:tcW w:w="1768" w:type="pct"/>
          </w:tcPr>
          <w:p w14:paraId="543CFB8A" w14:textId="59F3ECE8" w:rsidR="00EC00C7" w:rsidRPr="008037B9" w:rsidRDefault="00AB3EB5" w:rsidP="009D6960">
            <w:pPr>
              <w:cnfStyle w:val="000000100000" w:firstRow="0" w:lastRow="0" w:firstColumn="0" w:lastColumn="0" w:oddVBand="0" w:evenVBand="0" w:oddHBand="1" w:evenHBand="0" w:firstRowFirstColumn="0" w:firstRowLastColumn="0" w:lastRowFirstColumn="0" w:lastRowLastColumn="0"/>
            </w:pPr>
            <w:r>
              <w:t>DFAT notes the recommendation for ABC</w:t>
            </w:r>
            <w:r w:rsidR="00D35973">
              <w:t xml:space="preserve">ID to be re-contracted through an ROU and will explore this further. </w:t>
            </w:r>
            <w:r w:rsidR="00EC00C7">
              <w:t>WINS uses Team Up’s reporting mechanism for planning and MERL. Maintaining status quo is</w:t>
            </w:r>
            <w:r w:rsidR="005E6FF9">
              <w:t xml:space="preserve"> potentially</w:t>
            </w:r>
            <w:r w:rsidR="00EC00C7">
              <w:t xml:space="preserve"> the most cost-effective way. </w:t>
            </w:r>
          </w:p>
        </w:tc>
        <w:tc>
          <w:tcPr>
            <w:tcW w:w="652" w:type="pct"/>
          </w:tcPr>
          <w:p w14:paraId="428AC86E" w14:textId="3342B36B" w:rsidR="00EC00C7" w:rsidRPr="0081701D" w:rsidRDefault="00314881" w:rsidP="009D6960">
            <w:pPr>
              <w:cnfStyle w:val="000000100000" w:firstRow="0" w:lastRow="0" w:firstColumn="0" w:lastColumn="0" w:oddVBand="0" w:evenVBand="0" w:oddHBand="1" w:evenHBand="0" w:firstRowFirstColumn="0" w:firstRowLastColumn="0" w:lastRowFirstColumn="0" w:lastRowLastColumn="0"/>
            </w:pPr>
            <w:r>
              <w:t>Ongoing</w:t>
            </w:r>
          </w:p>
        </w:tc>
      </w:tr>
      <w:tr w:rsidR="00EC00C7" w:rsidRPr="00496619" w14:paraId="1B41EB7A" w14:textId="77777777" w:rsidTr="009D6960">
        <w:tc>
          <w:tcPr>
            <w:cnfStyle w:val="001000000000" w:firstRow="0" w:lastRow="0" w:firstColumn="1" w:lastColumn="0" w:oddVBand="0" w:evenVBand="0" w:oddHBand="0" w:evenHBand="0" w:firstRowFirstColumn="0" w:firstRowLastColumn="0" w:lastRowFirstColumn="0" w:lastRowLastColumn="0"/>
            <w:tcW w:w="904" w:type="pct"/>
            <w:shd w:val="clear" w:color="auto" w:fill="DBDBDB" w:themeFill="accent3" w:themeFillTint="66"/>
          </w:tcPr>
          <w:p w14:paraId="26CDD73B" w14:textId="77777777" w:rsidR="00EC00C7" w:rsidRPr="00370CB5" w:rsidRDefault="00EC00C7" w:rsidP="009D6960">
            <w:pPr>
              <w:pStyle w:val="ListParagraph"/>
              <w:numPr>
                <w:ilvl w:val="0"/>
                <w:numId w:val="2"/>
              </w:numPr>
              <w:rPr>
                <w:b w:val="0"/>
                <w:bCs w:val="0"/>
                <w:color w:val="auto"/>
              </w:rPr>
            </w:pPr>
            <w:r w:rsidRPr="008A6186">
              <w:rPr>
                <w:b w:val="0"/>
                <w:bCs w:val="0"/>
                <w:color w:val="auto"/>
              </w:rPr>
              <w:t xml:space="preserve">Start to identify potential Pacific implementation </w:t>
            </w:r>
            <w:r w:rsidRPr="008A6186">
              <w:rPr>
                <w:b w:val="0"/>
                <w:bCs w:val="0"/>
                <w:color w:val="auto"/>
              </w:rPr>
              <w:lastRenderedPageBreak/>
              <w:t>partners for lead delivery of future phases of Team Up. Identify the next cohort of possible lead partner federations.</w:t>
            </w:r>
          </w:p>
          <w:p w14:paraId="7D7E65D0" w14:textId="77777777" w:rsidR="00370CB5" w:rsidRPr="00370CB5" w:rsidRDefault="00370CB5" w:rsidP="009D6960"/>
          <w:p w14:paraId="3B01ACFD" w14:textId="77777777" w:rsidR="00370CB5" w:rsidRPr="00370CB5" w:rsidRDefault="00370CB5" w:rsidP="009D6960"/>
          <w:p w14:paraId="66ED1C0B" w14:textId="77777777" w:rsidR="00370CB5" w:rsidRPr="00370CB5" w:rsidRDefault="00370CB5" w:rsidP="009D6960"/>
          <w:p w14:paraId="5D6905A1" w14:textId="77777777" w:rsidR="00370CB5" w:rsidRPr="00370CB5" w:rsidRDefault="00370CB5" w:rsidP="009D6960"/>
          <w:p w14:paraId="12AA0615" w14:textId="77777777" w:rsidR="00370CB5" w:rsidRPr="00370CB5" w:rsidRDefault="00370CB5" w:rsidP="009D6960"/>
          <w:p w14:paraId="60967C25" w14:textId="7952A9B9" w:rsidR="00370CB5" w:rsidRPr="00370CB5" w:rsidRDefault="00370CB5" w:rsidP="009D6960"/>
        </w:tc>
        <w:tc>
          <w:tcPr>
            <w:tcW w:w="355" w:type="pct"/>
            <w:shd w:val="clear" w:color="auto" w:fill="A8D08D" w:themeFill="accent6" w:themeFillTint="99"/>
          </w:tcPr>
          <w:p w14:paraId="2168F275" w14:textId="421CC836" w:rsidR="00EC00C7" w:rsidRPr="008F7563" w:rsidRDefault="00EC00C7" w:rsidP="009D6960">
            <w:pPr>
              <w:cnfStyle w:val="000000000000" w:firstRow="0" w:lastRow="0" w:firstColumn="0" w:lastColumn="0" w:oddVBand="0" w:evenVBand="0" w:oddHBand="0" w:evenHBand="0" w:firstRowFirstColumn="0" w:firstRowLastColumn="0" w:lastRowFirstColumn="0" w:lastRowLastColumn="0"/>
            </w:pPr>
            <w:r w:rsidRPr="008F7563">
              <w:lastRenderedPageBreak/>
              <w:t>Agree</w:t>
            </w:r>
          </w:p>
        </w:tc>
        <w:tc>
          <w:tcPr>
            <w:tcW w:w="1321" w:type="pct"/>
          </w:tcPr>
          <w:p w14:paraId="522A357D" w14:textId="334C5581" w:rsidR="00EC00C7" w:rsidRDefault="00EC00C7" w:rsidP="009D6960">
            <w:pPr>
              <w:cnfStyle w:val="000000000000" w:firstRow="0" w:lastRow="0" w:firstColumn="0" w:lastColumn="0" w:oddVBand="0" w:evenVBand="0" w:oddHBand="0" w:evenHBand="0" w:firstRowFirstColumn="0" w:firstRowLastColumn="0" w:lastRowFirstColumn="0" w:lastRowLastColumn="0"/>
            </w:pPr>
            <w:r>
              <w:t xml:space="preserve">Australia’s International Development Policy calls for more locally led efforts to drive change. Team Up can achieve </w:t>
            </w:r>
            <w:r>
              <w:lastRenderedPageBreak/>
              <w:t>this by channelling funding to more qualified local actors and localising its own management staff.</w:t>
            </w:r>
          </w:p>
        </w:tc>
        <w:tc>
          <w:tcPr>
            <w:tcW w:w="1768" w:type="pct"/>
          </w:tcPr>
          <w:p w14:paraId="00C77C01" w14:textId="703746CC" w:rsidR="00800CB1" w:rsidRDefault="00EC00C7" w:rsidP="009D6960">
            <w:pPr>
              <w:cnfStyle w:val="000000000000" w:firstRow="0" w:lastRow="0" w:firstColumn="0" w:lastColumn="0" w:oddVBand="0" w:evenVBand="0" w:oddHBand="0" w:evenHBand="0" w:firstRowFirstColumn="0" w:firstRowLastColumn="0" w:lastRowFirstColumn="0" w:lastRowLastColumn="0"/>
            </w:pPr>
            <w:r>
              <w:lastRenderedPageBreak/>
              <w:t xml:space="preserve">We </w:t>
            </w:r>
            <w:r w:rsidR="00F226FD">
              <w:t xml:space="preserve">acknowledge the importance of localisation and have </w:t>
            </w:r>
            <w:r w:rsidRPr="008037B9">
              <w:t xml:space="preserve">already started </w:t>
            </w:r>
            <w:r w:rsidR="00F226FD">
              <w:t xml:space="preserve">reviewing the </w:t>
            </w:r>
            <w:r w:rsidR="00B32537">
              <w:t xml:space="preserve">Team Up </w:t>
            </w:r>
            <w:r w:rsidR="00581CAE">
              <w:t xml:space="preserve">management </w:t>
            </w:r>
            <w:r w:rsidR="00B32537">
              <w:t>structure</w:t>
            </w:r>
            <w:r w:rsidRPr="008037B9">
              <w:t>.</w:t>
            </w:r>
          </w:p>
          <w:p w14:paraId="6E752E62" w14:textId="77777777" w:rsidR="007E6D86" w:rsidRDefault="007E6D86" w:rsidP="009D6960">
            <w:pPr>
              <w:cnfStyle w:val="000000000000" w:firstRow="0" w:lastRow="0" w:firstColumn="0" w:lastColumn="0" w:oddVBand="0" w:evenVBand="0" w:oddHBand="0" w:evenHBand="0" w:firstRowFirstColumn="0" w:firstRowLastColumn="0" w:lastRowFirstColumn="0" w:lastRowLastColumn="0"/>
            </w:pPr>
          </w:p>
          <w:p w14:paraId="1C36C957" w14:textId="2B3768F2" w:rsidR="00EC00C7" w:rsidRDefault="007E6D86" w:rsidP="009D6960">
            <w:pPr>
              <w:cnfStyle w:val="000000000000" w:firstRow="0" w:lastRow="0" w:firstColumn="0" w:lastColumn="0" w:oddVBand="0" w:evenVBand="0" w:oddHBand="0" w:evenHBand="0" w:firstRowFirstColumn="0" w:firstRowLastColumn="0" w:lastRowFirstColumn="0" w:lastRowLastColumn="0"/>
            </w:pPr>
            <w:proofErr w:type="gramStart"/>
            <w:r w:rsidRPr="008037B9">
              <w:t>Similar to</w:t>
            </w:r>
            <w:proofErr w:type="gramEnd"/>
            <w:r>
              <w:t xml:space="preserve"> recommendation six</w:t>
            </w:r>
            <w:r w:rsidRPr="008037B9">
              <w:t xml:space="preserve">, </w:t>
            </w:r>
            <w:r>
              <w:t>w</w:t>
            </w:r>
            <w:r w:rsidR="00EC00C7">
              <w:t>e</w:t>
            </w:r>
            <w:r w:rsidR="00EC00C7" w:rsidRPr="008037B9">
              <w:t xml:space="preserve"> will map out</w:t>
            </w:r>
            <w:r>
              <w:t xml:space="preserve"> </w:t>
            </w:r>
            <w:r w:rsidR="00EC00C7" w:rsidRPr="008037B9">
              <w:t>the current state of play and pathway to build capacity for partners</w:t>
            </w:r>
            <w:r w:rsidR="003A0228">
              <w:t xml:space="preserve">. This could </w:t>
            </w:r>
            <w:r w:rsidR="00EC00C7" w:rsidRPr="008037B9">
              <w:t>includ</w:t>
            </w:r>
            <w:r w:rsidR="003A0228">
              <w:t>e</w:t>
            </w:r>
            <w:r w:rsidR="00EC00C7" w:rsidRPr="008037B9">
              <w:t xml:space="preserve"> providing webinar training on cultural </w:t>
            </w:r>
            <w:r w:rsidR="003A0228" w:rsidRPr="008037B9">
              <w:t>competence and</w:t>
            </w:r>
            <w:r w:rsidR="00EC00C7" w:rsidRPr="008037B9">
              <w:t xml:space="preserve"> providing </w:t>
            </w:r>
            <w:r w:rsidR="003A0228">
              <w:t xml:space="preserve">a </w:t>
            </w:r>
            <w:r w:rsidR="00EC00C7" w:rsidRPr="008037B9">
              <w:t xml:space="preserve">platform for partners to share issues. </w:t>
            </w:r>
          </w:p>
          <w:p w14:paraId="052AB9F4" w14:textId="77777777" w:rsidR="00EC00C7" w:rsidRDefault="00EC00C7" w:rsidP="009D6960">
            <w:pPr>
              <w:cnfStyle w:val="000000000000" w:firstRow="0" w:lastRow="0" w:firstColumn="0" w:lastColumn="0" w:oddVBand="0" w:evenVBand="0" w:oddHBand="0" w:evenHBand="0" w:firstRowFirstColumn="0" w:firstRowLastColumn="0" w:lastRowFirstColumn="0" w:lastRowLastColumn="0"/>
            </w:pPr>
          </w:p>
          <w:p w14:paraId="3852E516" w14:textId="57EAB9D6" w:rsidR="00EC00C7" w:rsidRPr="008037B9" w:rsidRDefault="00EC00C7" w:rsidP="009D6960">
            <w:pPr>
              <w:cnfStyle w:val="000000000000" w:firstRow="0" w:lastRow="0" w:firstColumn="0" w:lastColumn="0" w:oddVBand="0" w:evenVBand="0" w:oddHBand="0" w:evenHBand="0" w:firstRowFirstColumn="0" w:firstRowLastColumn="0" w:lastRowFirstColumn="0" w:lastRowLastColumn="0"/>
            </w:pPr>
            <w:proofErr w:type="gramStart"/>
            <w:r>
              <w:t>Similar to</w:t>
            </w:r>
            <w:proofErr w:type="gramEnd"/>
            <w:r>
              <w:t xml:space="preserve"> </w:t>
            </w:r>
            <w:r w:rsidR="003A0228">
              <w:t xml:space="preserve">recommendation </w:t>
            </w:r>
            <w:r>
              <w:t xml:space="preserve">12, for </w:t>
            </w:r>
            <w:r w:rsidR="00C44F86">
              <w:t>future</w:t>
            </w:r>
            <w:r>
              <w:t xml:space="preserve"> delivery of </w:t>
            </w:r>
            <w:r w:rsidR="00C850B1">
              <w:t xml:space="preserve">the </w:t>
            </w:r>
            <w:r>
              <w:t>Team Up</w:t>
            </w:r>
            <w:r w:rsidR="00C850B1">
              <w:t xml:space="preserve"> program</w:t>
            </w:r>
            <w:r>
              <w:t xml:space="preserve">, we will start identifying a suitable Pacific </w:t>
            </w:r>
            <w:r w:rsidR="006A34F8">
              <w:t xml:space="preserve">organisation </w:t>
            </w:r>
            <w:r w:rsidR="003A5A76">
              <w:t xml:space="preserve">to </w:t>
            </w:r>
            <w:r w:rsidR="006A34F8">
              <w:t>partner with the managing contractor</w:t>
            </w:r>
            <w:r w:rsidR="005E4637">
              <w:t xml:space="preserve"> and </w:t>
            </w:r>
            <w:r w:rsidR="00BF4080">
              <w:t xml:space="preserve">prioritise </w:t>
            </w:r>
            <w:r>
              <w:t>programs with Pacific organisations as lead partner</w:t>
            </w:r>
            <w:r w:rsidR="002D1EA7">
              <w:t>s</w:t>
            </w:r>
            <w:r w:rsidR="00715CC5">
              <w:t xml:space="preserve"> </w:t>
            </w:r>
            <w:r w:rsidR="006563EF">
              <w:t xml:space="preserve">in efforts to </w:t>
            </w:r>
            <w:r w:rsidR="00644E2F">
              <w:t>increase localisation</w:t>
            </w:r>
            <w:r w:rsidR="003A5A76">
              <w:t>.</w:t>
            </w:r>
            <w:r>
              <w:t xml:space="preserve"> </w:t>
            </w:r>
          </w:p>
        </w:tc>
        <w:tc>
          <w:tcPr>
            <w:tcW w:w="652" w:type="pct"/>
          </w:tcPr>
          <w:p w14:paraId="5F2B4D50" w14:textId="022A9848" w:rsidR="00EC00C7" w:rsidRPr="0081701D" w:rsidRDefault="00EC00C7" w:rsidP="009D6960">
            <w:pPr>
              <w:cnfStyle w:val="000000000000" w:firstRow="0" w:lastRow="0" w:firstColumn="0" w:lastColumn="0" w:oddVBand="0" w:evenVBand="0" w:oddHBand="0" w:evenHBand="0" w:firstRowFirstColumn="0" w:firstRowLastColumn="0" w:lastRowFirstColumn="0" w:lastRowLastColumn="0"/>
            </w:pPr>
            <w:r w:rsidRPr="0081701D">
              <w:lastRenderedPageBreak/>
              <w:t>Q</w:t>
            </w:r>
            <w:r w:rsidR="00093C2E">
              <w:t>1</w:t>
            </w:r>
            <w:r w:rsidRPr="0081701D">
              <w:t xml:space="preserve"> 202</w:t>
            </w:r>
            <w:r w:rsidR="00093C2E">
              <w:t>5</w:t>
            </w:r>
          </w:p>
        </w:tc>
      </w:tr>
    </w:tbl>
    <w:p w14:paraId="338C34AD" w14:textId="7748A7B0" w:rsidR="00032C40" w:rsidRPr="00581CAE" w:rsidRDefault="00032C40" w:rsidP="00D36769">
      <w:pPr>
        <w:spacing w:after="160" w:line="259" w:lineRule="auto"/>
        <w:textAlignment w:val="auto"/>
        <w:rPr>
          <w:b/>
          <w:bCs/>
          <w:sz w:val="16"/>
          <w:szCs w:val="16"/>
        </w:rPr>
      </w:pPr>
    </w:p>
    <w:sectPr w:rsidR="00032C40" w:rsidRPr="00581CAE" w:rsidSect="009C2A6D">
      <w:headerReference w:type="even" r:id="rId17"/>
      <w:headerReference w:type="default" r:id="rId18"/>
      <w:footerReference w:type="even" r:id="rId19"/>
      <w:footerReference w:type="default" r:id="rId20"/>
      <w:headerReference w:type="first" r:id="rId21"/>
      <w:footerReference w:type="first" r:id="rId22"/>
      <w:pgSz w:w="16838" w:h="11906" w:orient="landscape"/>
      <w:pgMar w:top="1440" w:right="1080" w:bottom="1418" w:left="1080" w:header="198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3A117" w14:textId="77777777" w:rsidR="005701B0" w:rsidRDefault="005701B0" w:rsidP="00B1140D">
      <w:r>
        <w:separator/>
      </w:r>
    </w:p>
  </w:endnote>
  <w:endnote w:type="continuationSeparator" w:id="0">
    <w:p w14:paraId="536DCE0E" w14:textId="77777777" w:rsidR="005701B0" w:rsidRDefault="005701B0" w:rsidP="00B1140D">
      <w:r>
        <w:continuationSeparator/>
      </w:r>
    </w:p>
  </w:endnote>
  <w:endnote w:type="continuationNotice" w:id="1">
    <w:p w14:paraId="6B782209" w14:textId="77777777" w:rsidR="005701B0" w:rsidRDefault="005701B0" w:rsidP="00B11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F0C9" w14:textId="5F21750E" w:rsidR="00474071" w:rsidRDefault="00474071">
    <w:pPr>
      <w:pStyle w:val="Footer"/>
    </w:pPr>
    <w:r>
      <w:rPr>
        <w:noProof/>
        <w:color w:val="2B579A"/>
        <w:shd w:val="clear" w:color="auto" w:fill="E6E6E6"/>
      </w:rPr>
      <mc:AlternateContent>
        <mc:Choice Requires="wps">
          <w:drawing>
            <wp:anchor distT="0" distB="0" distL="0" distR="0" simplePos="0" relativeHeight="251658251" behindDoc="0" locked="0" layoutInCell="1" allowOverlap="1" wp14:anchorId="21947FFE" wp14:editId="7A2C686F">
              <wp:simplePos x="635" y="635"/>
              <wp:positionH relativeFrom="page">
                <wp:align>center</wp:align>
              </wp:positionH>
              <wp:positionV relativeFrom="page">
                <wp:align>bottom</wp:align>
              </wp:positionV>
              <wp:extent cx="443865" cy="443865"/>
              <wp:effectExtent l="0" t="0" r="1016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FA17E0" w14:textId="1C72C099" w:rsidR="00474071" w:rsidRPr="00474071" w:rsidRDefault="00474071" w:rsidP="00474071">
                          <w:pPr>
                            <w:rPr>
                              <w:rFonts w:ascii="Verdana" w:eastAsia="Verdana" w:hAnsi="Verdana" w:cs="Verdana"/>
                              <w:noProof/>
                              <w:color w:val="D90029"/>
                              <w:sz w:val="20"/>
                              <w:szCs w:val="20"/>
                            </w:rPr>
                          </w:pPr>
                          <w:r w:rsidRPr="00474071">
                            <w:rPr>
                              <w:rFonts w:ascii="Verdana" w:eastAsia="Verdana" w:hAnsi="Verdana" w:cs="Verdana"/>
                              <w:noProof/>
                              <w:color w:val="D9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947FFE" id="_x0000_t202" coordsize="21600,21600" o:spt="202" path="m,l,21600r21600,l21600,xe">
              <v:stroke joinstyle="miter"/>
              <v:path gradientshapeok="t" o:connecttype="rect"/>
            </v:shapetype>
            <v:shape id="Text Box 11" o:spid="_x0000_s1027" type="#_x0000_t202" alt="OFFICIAL" style="position:absolute;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3FA17E0" w14:textId="1C72C099" w:rsidR="00474071" w:rsidRPr="00474071" w:rsidRDefault="00474071" w:rsidP="00474071">
                    <w:pPr>
                      <w:rPr>
                        <w:rFonts w:ascii="Verdana" w:eastAsia="Verdana" w:hAnsi="Verdana" w:cs="Verdana"/>
                        <w:noProof/>
                        <w:color w:val="D90029"/>
                        <w:sz w:val="20"/>
                        <w:szCs w:val="20"/>
                      </w:rPr>
                    </w:pPr>
                    <w:r w:rsidRPr="00474071">
                      <w:rPr>
                        <w:rFonts w:ascii="Verdana" w:eastAsia="Verdana" w:hAnsi="Verdana" w:cs="Verdana"/>
                        <w:noProof/>
                        <w:color w:val="D90029"/>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63644"/>
      <w:docPartObj>
        <w:docPartGallery w:val="Page Numbers (Bottom of Page)"/>
        <w:docPartUnique/>
      </w:docPartObj>
    </w:sdtPr>
    <w:sdtEndPr>
      <w:rPr>
        <w:noProof/>
      </w:rPr>
    </w:sdtEndPr>
    <w:sdtContent>
      <w:p w14:paraId="2F92D2DE" w14:textId="47B4339B" w:rsidR="000C764C" w:rsidRDefault="00A1652A" w:rsidP="00B1140D">
        <w:pPr>
          <w:pStyle w:val="Footer"/>
          <w:rPr>
            <w:noProof/>
          </w:rPr>
        </w:pPr>
        <w:r>
          <w:rPr>
            <w:b/>
            <w:noProof/>
            <w:color w:val="2B579A"/>
            <w:sz w:val="28"/>
            <w:shd w:val="clear" w:color="auto" w:fill="E6E6E6"/>
          </w:rPr>
          <w:drawing>
            <wp:anchor distT="0" distB="0" distL="114300" distR="114300" simplePos="0" relativeHeight="251658245" behindDoc="1" locked="0" layoutInCell="1" allowOverlap="1" wp14:anchorId="78B73B0E" wp14:editId="733771F7">
              <wp:simplePos x="0" y="0"/>
              <wp:positionH relativeFrom="page">
                <wp:posOffset>0</wp:posOffset>
              </wp:positionH>
              <wp:positionV relativeFrom="page">
                <wp:posOffset>10095230</wp:posOffset>
              </wp:positionV>
              <wp:extent cx="7560000" cy="673200"/>
              <wp:effectExtent l="0" t="0" r="3175" b="0"/>
              <wp:wrapNone/>
              <wp:docPr id="1006905242" name="Picture 10069052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foot-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73200"/>
                      </a:xfrm>
                      <a:prstGeom prst="rect">
                        <a:avLst/>
                      </a:prstGeom>
                    </pic:spPr>
                  </pic:pic>
                </a:graphicData>
              </a:graphic>
              <wp14:sizeRelH relativeFrom="page">
                <wp14:pctWidth>0</wp14:pctWidth>
              </wp14:sizeRelH>
              <wp14:sizeRelV relativeFrom="page">
                <wp14:pctHeight>0</wp14:pctHeight>
              </wp14:sizeRelV>
            </wp:anchor>
          </w:drawing>
        </w:r>
        <w:r w:rsidR="000C764C">
          <w:rPr>
            <w:color w:val="2B579A"/>
            <w:shd w:val="clear" w:color="auto" w:fill="E6E6E6"/>
          </w:rPr>
          <w:fldChar w:fldCharType="begin"/>
        </w:r>
        <w:r w:rsidR="000C764C">
          <w:instrText xml:space="preserve"> PAGE   \* MERGEFORMAT </w:instrText>
        </w:r>
        <w:r w:rsidR="000C764C">
          <w:rPr>
            <w:color w:val="2B579A"/>
            <w:shd w:val="clear" w:color="auto" w:fill="E6E6E6"/>
          </w:rPr>
          <w:fldChar w:fldCharType="separate"/>
        </w:r>
        <w:r w:rsidR="77728BC8">
          <w:rPr>
            <w:noProof/>
          </w:rPr>
          <w:t>2</w:t>
        </w:r>
        <w:r w:rsidR="000C764C">
          <w:rPr>
            <w:color w:val="2B579A"/>
            <w:shd w:val="clear" w:color="auto" w:fill="E6E6E6"/>
          </w:rPr>
          <w:fldChar w:fldCharType="end"/>
        </w:r>
        <w:r w:rsidR="00B00AB8">
          <w:rPr>
            <w:noProof/>
          </w:rPr>
          <w:tab/>
        </w:r>
        <w:r w:rsidR="009C644C">
          <w:rPr>
            <w:noProof/>
          </w:rPr>
          <w:t>July</w:t>
        </w:r>
        <w:r w:rsidR="00E73671">
          <w:rPr>
            <w:noProof/>
          </w:rPr>
          <w:t xml:space="preserve"> </w:t>
        </w:r>
        <w:r w:rsidR="77728BC8">
          <w:rPr>
            <w:noProof/>
          </w:rPr>
          <w:t>202</w:t>
        </w:r>
        <w:r w:rsidR="009C644C">
          <w:rPr>
            <w:noProof/>
          </w:rPr>
          <w:t>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F099" w14:textId="1CFF6226" w:rsidR="00474071" w:rsidRDefault="00474071">
    <w:pPr>
      <w:pStyle w:val="Footer"/>
    </w:pPr>
    <w:r>
      <w:rPr>
        <w:noProof/>
        <w:color w:val="2B579A"/>
        <w:shd w:val="clear" w:color="auto" w:fill="E6E6E6"/>
      </w:rPr>
      <mc:AlternateContent>
        <mc:Choice Requires="wps">
          <w:drawing>
            <wp:anchor distT="0" distB="0" distL="0" distR="0" simplePos="0" relativeHeight="251658250" behindDoc="0" locked="0" layoutInCell="1" allowOverlap="1" wp14:anchorId="0C651B9B" wp14:editId="3CF2C3B1">
              <wp:simplePos x="635" y="635"/>
              <wp:positionH relativeFrom="page">
                <wp:align>center</wp:align>
              </wp:positionH>
              <wp:positionV relativeFrom="page">
                <wp:align>bottom</wp:align>
              </wp:positionV>
              <wp:extent cx="443865" cy="443865"/>
              <wp:effectExtent l="0" t="0" r="1016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9CE4A7" w14:textId="77FCB1F5" w:rsidR="00474071" w:rsidRPr="00474071" w:rsidRDefault="00474071" w:rsidP="00474071">
                          <w:pPr>
                            <w:rPr>
                              <w:rFonts w:ascii="Verdana" w:eastAsia="Verdana" w:hAnsi="Verdana" w:cs="Verdana"/>
                              <w:noProof/>
                              <w:color w:val="D90029"/>
                              <w:sz w:val="20"/>
                              <w:szCs w:val="20"/>
                            </w:rPr>
                          </w:pPr>
                          <w:r w:rsidRPr="00474071">
                            <w:rPr>
                              <w:rFonts w:ascii="Verdana" w:eastAsia="Verdana" w:hAnsi="Verdana" w:cs="Verdana"/>
                              <w:noProof/>
                              <w:color w:val="D9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651B9B" id="_x0000_t202" coordsize="21600,21600" o:spt="202" path="m,l,21600r21600,l21600,xe">
              <v:stroke joinstyle="miter"/>
              <v:path gradientshapeok="t" o:connecttype="rect"/>
            </v:shapetype>
            <v:shape id="Text Box 10" o:spid="_x0000_s1029" type="#_x0000_t202" alt="OFFICIAL" style="position:absolute;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29CE4A7" w14:textId="77FCB1F5" w:rsidR="00474071" w:rsidRPr="00474071" w:rsidRDefault="00474071" w:rsidP="00474071">
                    <w:pPr>
                      <w:rPr>
                        <w:rFonts w:ascii="Verdana" w:eastAsia="Verdana" w:hAnsi="Verdana" w:cs="Verdana"/>
                        <w:noProof/>
                        <w:color w:val="D90029"/>
                        <w:sz w:val="20"/>
                        <w:szCs w:val="20"/>
                      </w:rPr>
                    </w:pPr>
                    <w:r w:rsidRPr="00474071">
                      <w:rPr>
                        <w:rFonts w:ascii="Verdana" w:eastAsia="Verdana" w:hAnsi="Verdana" w:cs="Verdana"/>
                        <w:noProof/>
                        <w:color w:val="D90029"/>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8CA0" w14:textId="72C4F343" w:rsidR="00474071" w:rsidRDefault="00474071">
    <w:pPr>
      <w:pStyle w:val="Footer"/>
    </w:pPr>
    <w:r>
      <w:rPr>
        <w:noProof/>
        <w:color w:val="2B579A"/>
        <w:shd w:val="clear" w:color="auto" w:fill="E6E6E6"/>
      </w:rPr>
      <mc:AlternateContent>
        <mc:Choice Requires="wps">
          <w:drawing>
            <wp:anchor distT="0" distB="0" distL="0" distR="0" simplePos="0" relativeHeight="251658253" behindDoc="0" locked="0" layoutInCell="1" allowOverlap="1" wp14:anchorId="08B551FF" wp14:editId="6200906F">
              <wp:simplePos x="635" y="635"/>
              <wp:positionH relativeFrom="page">
                <wp:align>center</wp:align>
              </wp:positionH>
              <wp:positionV relativeFrom="page">
                <wp:align>bottom</wp:align>
              </wp:positionV>
              <wp:extent cx="443865" cy="443865"/>
              <wp:effectExtent l="0" t="0" r="10160"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DB66C" w14:textId="5A1C2A98" w:rsidR="00474071" w:rsidRPr="00474071" w:rsidRDefault="00474071" w:rsidP="00474071">
                          <w:pPr>
                            <w:rPr>
                              <w:rFonts w:ascii="Verdana" w:eastAsia="Verdana" w:hAnsi="Verdana" w:cs="Verdana"/>
                              <w:noProof/>
                              <w:color w:val="D90029"/>
                              <w:sz w:val="20"/>
                              <w:szCs w:val="20"/>
                            </w:rPr>
                          </w:pPr>
                          <w:r w:rsidRPr="00474071">
                            <w:rPr>
                              <w:rFonts w:ascii="Verdana" w:eastAsia="Verdana" w:hAnsi="Verdana" w:cs="Verdana"/>
                              <w:noProof/>
                              <w:color w:val="D9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B551FF" id="_x0000_t202" coordsize="21600,21600" o:spt="202" path="m,l,21600r21600,l21600,xe">
              <v:stroke joinstyle="miter"/>
              <v:path gradientshapeok="t" o:connecttype="rect"/>
            </v:shapetype>
            <v:shape id="Text Box 14" o:spid="_x0000_s1031" type="#_x0000_t202" alt="OFFICIAL" style="position:absolute;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50DB66C" w14:textId="5A1C2A98" w:rsidR="00474071" w:rsidRPr="00474071" w:rsidRDefault="00474071" w:rsidP="00474071">
                    <w:pPr>
                      <w:rPr>
                        <w:rFonts w:ascii="Verdana" w:eastAsia="Verdana" w:hAnsi="Verdana" w:cs="Verdana"/>
                        <w:noProof/>
                        <w:color w:val="D90029"/>
                        <w:sz w:val="20"/>
                        <w:szCs w:val="20"/>
                      </w:rPr>
                    </w:pPr>
                    <w:r w:rsidRPr="00474071">
                      <w:rPr>
                        <w:rFonts w:ascii="Verdana" w:eastAsia="Verdana" w:hAnsi="Verdana" w:cs="Verdana"/>
                        <w:noProof/>
                        <w:color w:val="D90029"/>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430C" w14:textId="2AAE2AB1" w:rsidR="00A1652A" w:rsidRDefault="004863C6" w:rsidP="00B1140D">
    <w:pPr>
      <w:pStyle w:val="Footer"/>
    </w:pPr>
    <w:sdt>
      <w:sdtPr>
        <w:id w:val="-1992632503"/>
        <w:docPartObj>
          <w:docPartGallery w:val="Page Numbers (Bottom of Page)"/>
          <w:docPartUnique/>
        </w:docPartObj>
      </w:sdtPr>
      <w:sdtEndPr>
        <w:rPr>
          <w:noProof/>
        </w:rPr>
      </w:sdtEndPr>
      <w:sdtContent>
        <w:r w:rsidR="00A1652A">
          <w:rPr>
            <w:b/>
            <w:noProof/>
            <w:color w:val="2B579A"/>
            <w:sz w:val="28"/>
            <w:shd w:val="clear" w:color="auto" w:fill="E6E6E6"/>
          </w:rPr>
          <w:drawing>
            <wp:anchor distT="0" distB="0" distL="114300" distR="114300" simplePos="0" relativeHeight="251658244" behindDoc="1" locked="0" layoutInCell="1" allowOverlap="1" wp14:anchorId="57B8F35F" wp14:editId="1D916943">
              <wp:simplePos x="0" y="0"/>
              <wp:positionH relativeFrom="page">
                <wp:posOffset>5080</wp:posOffset>
              </wp:positionH>
              <wp:positionV relativeFrom="page">
                <wp:posOffset>6991985</wp:posOffset>
              </wp:positionV>
              <wp:extent cx="10677525" cy="673100"/>
              <wp:effectExtent l="0" t="0" r="9525"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foot-greyscale.png"/>
                      <pic:cNvPicPr/>
                    </pic:nvPicPr>
                    <pic:blipFill>
                      <a:blip r:embed="rId1">
                        <a:extLst>
                          <a:ext uri="{28A0092B-C50C-407E-A947-70E740481C1C}">
                            <a14:useLocalDpi xmlns:a14="http://schemas.microsoft.com/office/drawing/2010/main" val="0"/>
                          </a:ext>
                        </a:extLst>
                      </a:blip>
                      <a:stretch>
                        <a:fillRect/>
                      </a:stretch>
                    </pic:blipFill>
                    <pic:spPr>
                      <a:xfrm>
                        <a:off x="0" y="0"/>
                        <a:ext cx="10677525" cy="673100"/>
                      </a:xfrm>
                      <a:prstGeom prst="rect">
                        <a:avLst/>
                      </a:prstGeom>
                    </pic:spPr>
                  </pic:pic>
                </a:graphicData>
              </a:graphic>
              <wp14:sizeRelH relativeFrom="page">
                <wp14:pctWidth>0</wp14:pctWidth>
              </wp14:sizeRelH>
              <wp14:sizeRelV relativeFrom="page">
                <wp14:pctHeight>0</wp14:pctHeight>
              </wp14:sizeRelV>
            </wp:anchor>
          </w:drawing>
        </w:r>
        <w:r w:rsidR="00A1652A">
          <w:rPr>
            <w:color w:val="2B579A"/>
            <w:shd w:val="clear" w:color="auto" w:fill="E6E6E6"/>
          </w:rPr>
          <w:fldChar w:fldCharType="begin"/>
        </w:r>
        <w:r w:rsidR="00A1652A">
          <w:instrText xml:space="preserve"> PAGE   \* MERGEFORMAT </w:instrText>
        </w:r>
        <w:r w:rsidR="00A1652A">
          <w:rPr>
            <w:color w:val="2B579A"/>
            <w:shd w:val="clear" w:color="auto" w:fill="E6E6E6"/>
          </w:rPr>
          <w:fldChar w:fldCharType="separate"/>
        </w:r>
        <w:r w:rsidR="00A1652A">
          <w:rPr>
            <w:noProof/>
          </w:rPr>
          <w:t>2</w:t>
        </w:r>
        <w:r w:rsidR="00A1652A">
          <w:rPr>
            <w:color w:val="2B579A"/>
            <w:shd w:val="clear" w:color="auto" w:fill="E6E6E6"/>
          </w:rPr>
          <w:fldChar w:fldCharType="end"/>
        </w:r>
      </w:sdtContent>
    </w:sdt>
  </w:p>
  <w:p w14:paraId="1CB7F183" w14:textId="77777777" w:rsidR="00A1652A" w:rsidRDefault="00A1652A" w:rsidP="00B1140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6791" w14:textId="3CC6140D" w:rsidR="00474071" w:rsidRDefault="00474071">
    <w:pPr>
      <w:pStyle w:val="Footer"/>
    </w:pPr>
    <w:r>
      <w:rPr>
        <w:noProof/>
        <w:color w:val="2B579A"/>
        <w:shd w:val="clear" w:color="auto" w:fill="E6E6E6"/>
      </w:rPr>
      <mc:AlternateContent>
        <mc:Choice Requires="wps">
          <w:drawing>
            <wp:anchor distT="0" distB="0" distL="0" distR="0" simplePos="0" relativeHeight="251658252" behindDoc="0" locked="0" layoutInCell="1" allowOverlap="1" wp14:anchorId="15FC016E" wp14:editId="5E351D8A">
              <wp:simplePos x="635" y="635"/>
              <wp:positionH relativeFrom="page">
                <wp:align>center</wp:align>
              </wp:positionH>
              <wp:positionV relativeFrom="page">
                <wp:align>bottom</wp:align>
              </wp:positionV>
              <wp:extent cx="443865" cy="443865"/>
              <wp:effectExtent l="0" t="0" r="1016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82C586" w14:textId="1CE0B399" w:rsidR="00474071" w:rsidRPr="00474071" w:rsidRDefault="00474071" w:rsidP="00474071">
                          <w:pPr>
                            <w:rPr>
                              <w:rFonts w:ascii="Verdana" w:eastAsia="Verdana" w:hAnsi="Verdana" w:cs="Verdana"/>
                              <w:noProof/>
                              <w:color w:val="D90029"/>
                              <w:sz w:val="20"/>
                              <w:szCs w:val="20"/>
                            </w:rPr>
                          </w:pPr>
                          <w:r w:rsidRPr="00474071">
                            <w:rPr>
                              <w:rFonts w:ascii="Verdana" w:eastAsia="Verdana" w:hAnsi="Verdana" w:cs="Verdana"/>
                              <w:noProof/>
                              <w:color w:val="D9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FC016E" id="_x0000_t202" coordsize="21600,21600" o:spt="202" path="m,l,21600r21600,l21600,xe">
              <v:stroke joinstyle="miter"/>
              <v:path gradientshapeok="t" o:connecttype="rect"/>
            </v:shapetype>
            <v:shape id="Text Box 13" o:spid="_x0000_s1033" type="#_x0000_t202" alt="OFFICIAL" style="position:absolute;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7D82C586" w14:textId="1CE0B399" w:rsidR="00474071" w:rsidRPr="00474071" w:rsidRDefault="00474071" w:rsidP="00474071">
                    <w:pPr>
                      <w:rPr>
                        <w:rFonts w:ascii="Verdana" w:eastAsia="Verdana" w:hAnsi="Verdana" w:cs="Verdana"/>
                        <w:noProof/>
                        <w:color w:val="D90029"/>
                        <w:sz w:val="20"/>
                        <w:szCs w:val="20"/>
                      </w:rPr>
                    </w:pPr>
                    <w:r w:rsidRPr="00474071">
                      <w:rPr>
                        <w:rFonts w:ascii="Verdana" w:eastAsia="Verdana" w:hAnsi="Verdana" w:cs="Verdana"/>
                        <w:noProof/>
                        <w:color w:val="D90029"/>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22CE3" w14:textId="77777777" w:rsidR="005701B0" w:rsidRDefault="005701B0" w:rsidP="00B1140D">
      <w:r>
        <w:separator/>
      </w:r>
    </w:p>
  </w:footnote>
  <w:footnote w:type="continuationSeparator" w:id="0">
    <w:p w14:paraId="3B67588E" w14:textId="77777777" w:rsidR="005701B0" w:rsidRDefault="005701B0" w:rsidP="00B1140D">
      <w:r>
        <w:continuationSeparator/>
      </w:r>
    </w:p>
  </w:footnote>
  <w:footnote w:type="continuationNotice" w:id="1">
    <w:p w14:paraId="1E8B2786" w14:textId="77777777" w:rsidR="005701B0" w:rsidRDefault="005701B0" w:rsidP="00B114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7588" w14:textId="0DF3C416" w:rsidR="00474071" w:rsidRDefault="00474071">
    <w:pPr>
      <w:pStyle w:val="Header"/>
    </w:pPr>
    <w:r>
      <w:rPr>
        <w:noProof/>
        <w:color w:val="2B579A"/>
        <w:shd w:val="clear" w:color="auto" w:fill="E6E6E6"/>
      </w:rPr>
      <mc:AlternateContent>
        <mc:Choice Requires="wps">
          <w:drawing>
            <wp:anchor distT="0" distB="0" distL="0" distR="0" simplePos="0" relativeHeight="251658247" behindDoc="0" locked="0" layoutInCell="1" allowOverlap="1" wp14:anchorId="5BB64141" wp14:editId="49D0391D">
              <wp:simplePos x="635" y="635"/>
              <wp:positionH relativeFrom="page">
                <wp:align>center</wp:align>
              </wp:positionH>
              <wp:positionV relativeFrom="page">
                <wp:align>top</wp:align>
              </wp:positionV>
              <wp:extent cx="443865" cy="443865"/>
              <wp:effectExtent l="0" t="0" r="10160" b="171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B3A253" w14:textId="7D67476E" w:rsidR="00474071" w:rsidRPr="00474071" w:rsidRDefault="00474071" w:rsidP="00474071">
                          <w:pPr>
                            <w:rPr>
                              <w:rFonts w:ascii="Verdana" w:eastAsia="Verdana" w:hAnsi="Verdana" w:cs="Verdana"/>
                              <w:noProof/>
                              <w:color w:val="D90029"/>
                              <w:sz w:val="20"/>
                              <w:szCs w:val="20"/>
                            </w:rPr>
                          </w:pPr>
                          <w:r w:rsidRPr="00474071">
                            <w:rPr>
                              <w:rFonts w:ascii="Verdana" w:eastAsia="Verdana" w:hAnsi="Verdana" w:cs="Verdana"/>
                              <w:noProof/>
                              <w:color w:val="D9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B6414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3B3A253" w14:textId="7D67476E" w:rsidR="00474071" w:rsidRPr="00474071" w:rsidRDefault="00474071" w:rsidP="00474071">
                    <w:pPr>
                      <w:rPr>
                        <w:rFonts w:ascii="Verdana" w:eastAsia="Verdana" w:hAnsi="Verdana" w:cs="Verdana"/>
                        <w:noProof/>
                        <w:color w:val="D90029"/>
                        <w:sz w:val="20"/>
                        <w:szCs w:val="20"/>
                      </w:rPr>
                    </w:pPr>
                    <w:r w:rsidRPr="00474071">
                      <w:rPr>
                        <w:rFonts w:ascii="Verdana" w:eastAsia="Verdana" w:hAnsi="Verdana" w:cs="Verdana"/>
                        <w:noProof/>
                        <w:color w:val="D90029"/>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C061" w14:textId="66F57D0E" w:rsidR="00A1652A" w:rsidRDefault="00A1652A" w:rsidP="00B1140D">
    <w:pPr>
      <w:pStyle w:val="Header"/>
    </w:pPr>
    <w:r>
      <w:rPr>
        <w:noProof/>
        <w:color w:val="2B579A"/>
        <w:sz w:val="28"/>
        <w:shd w:val="clear" w:color="auto" w:fill="E6E6E6"/>
      </w:rPr>
      <w:drawing>
        <wp:anchor distT="0" distB="0" distL="114300" distR="114300" simplePos="0" relativeHeight="251658240" behindDoc="1" locked="0" layoutInCell="1" allowOverlap="1" wp14:anchorId="7E2D72BA" wp14:editId="72CB64EA">
          <wp:simplePos x="0" y="0"/>
          <wp:positionH relativeFrom="page">
            <wp:posOffset>-295910</wp:posOffset>
          </wp:positionH>
          <wp:positionV relativeFrom="page">
            <wp:posOffset>57150</wp:posOffset>
          </wp:positionV>
          <wp:extent cx="8076663" cy="902219"/>
          <wp:effectExtent l="0" t="0" r="635" b="0"/>
          <wp:wrapNone/>
          <wp:docPr id="163506867" name="Picture 1635068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rotWithShape="1">
                  <a:blip r:embed="rId1">
                    <a:extLst>
                      <a:ext uri="{28A0092B-C50C-407E-A947-70E740481C1C}">
                        <a14:useLocalDpi xmlns:a14="http://schemas.microsoft.com/office/drawing/2010/main" val="0"/>
                      </a:ext>
                    </a:extLst>
                  </a:blip>
                  <a:srcRect t="19117"/>
                  <a:stretch/>
                </pic:blipFill>
                <pic:spPr bwMode="auto">
                  <a:xfrm>
                    <a:off x="0" y="0"/>
                    <a:ext cx="8076663" cy="9022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51A6">
      <w:rPr>
        <w:noProof/>
        <w:color w:val="FFFFFF" w:themeColor="background1"/>
        <w:shd w:val="clear" w:color="auto" w:fill="E6E6E6"/>
      </w:rPr>
      <w:drawing>
        <wp:anchor distT="0" distB="0" distL="114300" distR="114300" simplePos="0" relativeHeight="251658243" behindDoc="1" locked="1" layoutInCell="1" allowOverlap="1" wp14:anchorId="17854431" wp14:editId="61231C70">
          <wp:simplePos x="0" y="0"/>
          <wp:positionH relativeFrom="margin">
            <wp:align>left</wp:align>
          </wp:positionH>
          <wp:positionV relativeFrom="page">
            <wp:posOffset>539750</wp:posOffset>
          </wp:positionV>
          <wp:extent cx="3166110" cy="553720"/>
          <wp:effectExtent l="0" t="0" r="0" b="0"/>
          <wp:wrapNone/>
          <wp:docPr id="1721884954" name="Picture 17218849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9B2A" w14:textId="1EB719E6" w:rsidR="00474071" w:rsidRDefault="00474071">
    <w:pPr>
      <w:pStyle w:val="Header"/>
    </w:pPr>
    <w:r>
      <w:rPr>
        <w:noProof/>
        <w:color w:val="2B579A"/>
        <w:shd w:val="clear" w:color="auto" w:fill="E6E6E6"/>
      </w:rPr>
      <mc:AlternateContent>
        <mc:Choice Requires="wps">
          <w:drawing>
            <wp:anchor distT="0" distB="0" distL="0" distR="0" simplePos="0" relativeHeight="251658246" behindDoc="0" locked="0" layoutInCell="1" allowOverlap="1" wp14:anchorId="716951B4" wp14:editId="67DC479E">
              <wp:simplePos x="635" y="635"/>
              <wp:positionH relativeFrom="page">
                <wp:align>center</wp:align>
              </wp:positionH>
              <wp:positionV relativeFrom="page">
                <wp:align>top</wp:align>
              </wp:positionV>
              <wp:extent cx="443865" cy="443865"/>
              <wp:effectExtent l="0" t="0" r="10160" b="171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973EB4" w14:textId="064D4620" w:rsidR="00474071" w:rsidRPr="00474071" w:rsidRDefault="00474071" w:rsidP="00474071">
                          <w:pPr>
                            <w:rPr>
                              <w:rFonts w:ascii="Verdana" w:eastAsia="Verdana" w:hAnsi="Verdana" w:cs="Verdana"/>
                              <w:noProof/>
                              <w:color w:val="D90029"/>
                              <w:sz w:val="20"/>
                              <w:szCs w:val="20"/>
                            </w:rPr>
                          </w:pPr>
                          <w:r w:rsidRPr="00474071">
                            <w:rPr>
                              <w:rFonts w:ascii="Verdana" w:eastAsia="Verdana" w:hAnsi="Verdana" w:cs="Verdana"/>
                              <w:noProof/>
                              <w:color w:val="D9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6951B4"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5973EB4" w14:textId="064D4620" w:rsidR="00474071" w:rsidRPr="00474071" w:rsidRDefault="00474071" w:rsidP="00474071">
                    <w:pPr>
                      <w:rPr>
                        <w:rFonts w:ascii="Verdana" w:eastAsia="Verdana" w:hAnsi="Verdana" w:cs="Verdana"/>
                        <w:noProof/>
                        <w:color w:val="D90029"/>
                        <w:sz w:val="20"/>
                        <w:szCs w:val="20"/>
                      </w:rPr>
                    </w:pPr>
                    <w:r w:rsidRPr="00474071">
                      <w:rPr>
                        <w:rFonts w:ascii="Verdana" w:eastAsia="Verdana" w:hAnsi="Verdana" w:cs="Verdana"/>
                        <w:noProof/>
                        <w:color w:val="D90029"/>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9AD7" w14:textId="3EA00835" w:rsidR="00474071" w:rsidRDefault="00474071">
    <w:pPr>
      <w:pStyle w:val="Header"/>
    </w:pPr>
    <w:r>
      <w:rPr>
        <w:noProof/>
        <w:color w:val="2B579A"/>
        <w:shd w:val="clear" w:color="auto" w:fill="E6E6E6"/>
      </w:rPr>
      <mc:AlternateContent>
        <mc:Choice Requires="wps">
          <w:drawing>
            <wp:anchor distT="0" distB="0" distL="0" distR="0" simplePos="0" relativeHeight="251658249" behindDoc="0" locked="0" layoutInCell="1" allowOverlap="1" wp14:anchorId="1C67A04A" wp14:editId="01134325">
              <wp:simplePos x="635" y="635"/>
              <wp:positionH relativeFrom="page">
                <wp:align>center</wp:align>
              </wp:positionH>
              <wp:positionV relativeFrom="page">
                <wp:align>top</wp:align>
              </wp:positionV>
              <wp:extent cx="443865" cy="443865"/>
              <wp:effectExtent l="0" t="0" r="10160" b="17145"/>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13D82C" w14:textId="395903AD" w:rsidR="00474071" w:rsidRPr="00474071" w:rsidRDefault="00474071" w:rsidP="00474071">
                          <w:pPr>
                            <w:rPr>
                              <w:rFonts w:ascii="Verdana" w:eastAsia="Verdana" w:hAnsi="Verdana" w:cs="Verdana"/>
                              <w:noProof/>
                              <w:color w:val="D90029"/>
                              <w:sz w:val="20"/>
                              <w:szCs w:val="20"/>
                            </w:rPr>
                          </w:pPr>
                          <w:r w:rsidRPr="00474071">
                            <w:rPr>
                              <w:rFonts w:ascii="Verdana" w:eastAsia="Verdana" w:hAnsi="Verdana" w:cs="Verdana"/>
                              <w:noProof/>
                              <w:color w:val="D9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67A04A" id="_x0000_t202" coordsize="21600,21600" o:spt="202" path="m,l,21600r21600,l21600,xe">
              <v:stroke joinstyle="miter"/>
              <v:path gradientshapeok="t" o:connecttype="rect"/>
            </v:shapetype>
            <v:shape id="Text Box 8" o:spid="_x0000_s1030" type="#_x0000_t202" alt="OFFICIAL" style="position:absolute;margin-left:0;margin-top:0;width:34.95pt;height:34.9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913D82C" w14:textId="395903AD" w:rsidR="00474071" w:rsidRPr="00474071" w:rsidRDefault="00474071" w:rsidP="00474071">
                    <w:pPr>
                      <w:rPr>
                        <w:rFonts w:ascii="Verdana" w:eastAsia="Verdana" w:hAnsi="Verdana" w:cs="Verdana"/>
                        <w:noProof/>
                        <w:color w:val="D90029"/>
                        <w:sz w:val="20"/>
                        <w:szCs w:val="20"/>
                      </w:rPr>
                    </w:pPr>
                    <w:r w:rsidRPr="00474071">
                      <w:rPr>
                        <w:rFonts w:ascii="Verdana" w:eastAsia="Verdana" w:hAnsi="Verdana" w:cs="Verdana"/>
                        <w:noProof/>
                        <w:color w:val="D90029"/>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23A8" w14:textId="003B1C2B" w:rsidR="00A1652A" w:rsidRDefault="00A1652A" w:rsidP="00B1140D">
    <w:pPr>
      <w:pStyle w:val="Header"/>
    </w:pPr>
    <w:r>
      <w:rPr>
        <w:noProof/>
        <w:color w:val="2B579A"/>
        <w:sz w:val="28"/>
        <w:shd w:val="clear" w:color="auto" w:fill="E6E6E6"/>
      </w:rPr>
      <w:drawing>
        <wp:anchor distT="0" distB="0" distL="114300" distR="114300" simplePos="0" relativeHeight="251658241" behindDoc="1" locked="0" layoutInCell="1" allowOverlap="1" wp14:anchorId="34C4D5B3" wp14:editId="76B4433B">
          <wp:simplePos x="0" y="0"/>
          <wp:positionH relativeFrom="margin">
            <wp:align>center</wp:align>
          </wp:positionH>
          <wp:positionV relativeFrom="page">
            <wp:posOffset>95250</wp:posOffset>
          </wp:positionV>
          <wp:extent cx="9772650" cy="1009167"/>
          <wp:effectExtent l="0" t="0" r="0" b="63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rotWithShape="1">
                  <a:blip r:embed="rId1">
                    <a:extLst>
                      <a:ext uri="{28A0092B-C50C-407E-A947-70E740481C1C}">
                        <a14:useLocalDpi xmlns:a14="http://schemas.microsoft.com/office/drawing/2010/main" val="0"/>
                      </a:ext>
                    </a:extLst>
                  </a:blip>
                  <a:srcRect l="6270" t="19117" r="6500"/>
                  <a:stretch/>
                </pic:blipFill>
                <pic:spPr bwMode="auto">
                  <a:xfrm>
                    <a:off x="0" y="0"/>
                    <a:ext cx="9772650" cy="10091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51A6">
      <w:rPr>
        <w:noProof/>
        <w:color w:val="FFFFFF" w:themeColor="background1"/>
        <w:shd w:val="clear" w:color="auto" w:fill="E6E6E6"/>
      </w:rPr>
      <w:drawing>
        <wp:anchor distT="0" distB="0" distL="114300" distR="114300" simplePos="0" relativeHeight="251658242" behindDoc="1" locked="1" layoutInCell="1" allowOverlap="1" wp14:anchorId="0453CD33" wp14:editId="1B06D56C">
          <wp:simplePos x="0" y="0"/>
          <wp:positionH relativeFrom="margin">
            <wp:posOffset>6350</wp:posOffset>
          </wp:positionH>
          <wp:positionV relativeFrom="page">
            <wp:posOffset>645795</wp:posOffset>
          </wp:positionV>
          <wp:extent cx="3166110" cy="553720"/>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D64B" w14:textId="6528522D" w:rsidR="00474071" w:rsidRDefault="00474071">
    <w:pPr>
      <w:pStyle w:val="Header"/>
    </w:pPr>
    <w:r>
      <w:rPr>
        <w:noProof/>
        <w:color w:val="2B579A"/>
        <w:shd w:val="clear" w:color="auto" w:fill="E6E6E6"/>
      </w:rPr>
      <mc:AlternateContent>
        <mc:Choice Requires="wps">
          <w:drawing>
            <wp:anchor distT="0" distB="0" distL="0" distR="0" simplePos="0" relativeHeight="251658248" behindDoc="0" locked="0" layoutInCell="1" allowOverlap="1" wp14:anchorId="56E56389" wp14:editId="7795366A">
              <wp:simplePos x="635" y="635"/>
              <wp:positionH relativeFrom="page">
                <wp:align>center</wp:align>
              </wp:positionH>
              <wp:positionV relativeFrom="page">
                <wp:align>top</wp:align>
              </wp:positionV>
              <wp:extent cx="443865" cy="443865"/>
              <wp:effectExtent l="0" t="0" r="10160" b="17145"/>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4B4A30" w14:textId="3169EC87" w:rsidR="00474071" w:rsidRPr="00474071" w:rsidRDefault="00474071" w:rsidP="00474071">
                          <w:pPr>
                            <w:rPr>
                              <w:rFonts w:ascii="Verdana" w:eastAsia="Verdana" w:hAnsi="Verdana" w:cs="Verdana"/>
                              <w:noProof/>
                              <w:color w:val="D90029"/>
                              <w:sz w:val="20"/>
                              <w:szCs w:val="20"/>
                            </w:rPr>
                          </w:pPr>
                          <w:r w:rsidRPr="00474071">
                            <w:rPr>
                              <w:rFonts w:ascii="Verdana" w:eastAsia="Verdana" w:hAnsi="Verdana" w:cs="Verdana"/>
                              <w:noProof/>
                              <w:color w:val="D9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E56389" id="_x0000_t202" coordsize="21600,21600" o:spt="202" path="m,l,21600r21600,l21600,xe">
              <v:stroke joinstyle="miter"/>
              <v:path gradientshapeok="t" o:connecttype="rect"/>
            </v:shapetype>
            <v:shape id="Text Box 7" o:spid="_x0000_s1032" type="#_x0000_t202" alt="OFFICIAL" style="position:absolute;margin-left:0;margin-top:0;width:34.95pt;height:34.9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264B4A30" w14:textId="3169EC87" w:rsidR="00474071" w:rsidRPr="00474071" w:rsidRDefault="00474071" w:rsidP="00474071">
                    <w:pPr>
                      <w:rPr>
                        <w:rFonts w:ascii="Verdana" w:eastAsia="Verdana" w:hAnsi="Verdana" w:cs="Verdana"/>
                        <w:noProof/>
                        <w:color w:val="D90029"/>
                        <w:sz w:val="20"/>
                        <w:szCs w:val="20"/>
                      </w:rPr>
                    </w:pPr>
                    <w:r w:rsidRPr="00474071">
                      <w:rPr>
                        <w:rFonts w:ascii="Verdana" w:eastAsia="Verdana" w:hAnsi="Verdana" w:cs="Verdana"/>
                        <w:noProof/>
                        <w:color w:val="D90029"/>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F75A5"/>
    <w:multiLevelType w:val="hybridMultilevel"/>
    <w:tmpl w:val="CBA63FBC"/>
    <w:lvl w:ilvl="0" w:tplc="8CC03EB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8575B0"/>
    <w:multiLevelType w:val="hybridMultilevel"/>
    <w:tmpl w:val="B4C21E18"/>
    <w:lvl w:ilvl="0" w:tplc="F3DCE6C4">
      <w:start w:val="1"/>
      <w:numFmt w:val="decimal"/>
      <w:lvlText w:val="%1."/>
      <w:lvlJc w:val="left"/>
      <w:pPr>
        <w:ind w:left="382" w:hanging="360"/>
      </w:pPr>
      <w:rPr>
        <w:rFonts w:hint="default"/>
        <w:color w:val="auto"/>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2" w15:restartNumberingAfterBreak="0">
    <w:nsid w:val="37E50E7F"/>
    <w:multiLevelType w:val="hybridMultilevel"/>
    <w:tmpl w:val="C0EE0310"/>
    <w:lvl w:ilvl="0" w:tplc="B5B4414E">
      <w:start w:val="1"/>
      <w:numFmt w:val="decimal"/>
      <w:lvlText w:val="%1."/>
      <w:lvlJc w:val="left"/>
      <w:pPr>
        <w:ind w:left="382" w:hanging="360"/>
      </w:pPr>
      <w:rPr>
        <w:rFonts w:hint="default"/>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3" w15:restartNumberingAfterBreak="0">
    <w:nsid w:val="3A5877B7"/>
    <w:multiLevelType w:val="hybridMultilevel"/>
    <w:tmpl w:val="92AE8BA2"/>
    <w:lvl w:ilvl="0" w:tplc="B5B4414E">
      <w:start w:val="1"/>
      <w:numFmt w:val="decimal"/>
      <w:lvlText w:val="%1."/>
      <w:lvlJc w:val="left"/>
      <w:pPr>
        <w:ind w:left="382" w:hanging="360"/>
      </w:pPr>
      <w:rPr>
        <w:rFonts w:hint="default"/>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4" w15:restartNumberingAfterBreak="0">
    <w:nsid w:val="4C644D99"/>
    <w:multiLevelType w:val="hybridMultilevel"/>
    <w:tmpl w:val="E9FCE5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31870432">
    <w:abstractNumId w:val="0"/>
  </w:num>
  <w:num w:numId="2" w16cid:durableId="75708114">
    <w:abstractNumId w:val="1"/>
  </w:num>
  <w:num w:numId="3" w16cid:durableId="1062679345">
    <w:abstractNumId w:val="2"/>
  </w:num>
  <w:num w:numId="4" w16cid:durableId="1708987899">
    <w:abstractNumId w:val="3"/>
  </w:num>
  <w:num w:numId="5" w16cid:durableId="1043168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5F"/>
    <w:rsid w:val="00000466"/>
    <w:rsid w:val="00001E7A"/>
    <w:rsid w:val="0000218A"/>
    <w:rsid w:val="00002F42"/>
    <w:rsid w:val="00002FC4"/>
    <w:rsid w:val="00003D3E"/>
    <w:rsid w:val="000065E1"/>
    <w:rsid w:val="00007727"/>
    <w:rsid w:val="00007CFF"/>
    <w:rsid w:val="00010BA6"/>
    <w:rsid w:val="00010C1A"/>
    <w:rsid w:val="00012329"/>
    <w:rsid w:val="00013772"/>
    <w:rsid w:val="000140AF"/>
    <w:rsid w:val="00014D2F"/>
    <w:rsid w:val="00016D41"/>
    <w:rsid w:val="000173EA"/>
    <w:rsid w:val="0001792C"/>
    <w:rsid w:val="000208B2"/>
    <w:rsid w:val="000210C2"/>
    <w:rsid w:val="0002203C"/>
    <w:rsid w:val="00023E36"/>
    <w:rsid w:val="000245C8"/>
    <w:rsid w:val="00024C50"/>
    <w:rsid w:val="00026913"/>
    <w:rsid w:val="00032C06"/>
    <w:rsid w:val="00032C40"/>
    <w:rsid w:val="00033808"/>
    <w:rsid w:val="00035259"/>
    <w:rsid w:val="00035549"/>
    <w:rsid w:val="00036AB5"/>
    <w:rsid w:val="00036BC5"/>
    <w:rsid w:val="000401EE"/>
    <w:rsid w:val="00041BB0"/>
    <w:rsid w:val="0004372F"/>
    <w:rsid w:val="000440A7"/>
    <w:rsid w:val="000452F7"/>
    <w:rsid w:val="00045D6D"/>
    <w:rsid w:val="00047D4E"/>
    <w:rsid w:val="00051630"/>
    <w:rsid w:val="00051CD1"/>
    <w:rsid w:val="000527E3"/>
    <w:rsid w:val="00052818"/>
    <w:rsid w:val="00064413"/>
    <w:rsid w:val="00064BE9"/>
    <w:rsid w:val="00065686"/>
    <w:rsid w:val="00067126"/>
    <w:rsid w:val="000709DB"/>
    <w:rsid w:val="00071B12"/>
    <w:rsid w:val="00072D8C"/>
    <w:rsid w:val="00073870"/>
    <w:rsid w:val="000761A8"/>
    <w:rsid w:val="000775DF"/>
    <w:rsid w:val="00080DC3"/>
    <w:rsid w:val="00081483"/>
    <w:rsid w:val="00081CB8"/>
    <w:rsid w:val="00081D61"/>
    <w:rsid w:val="00082DD7"/>
    <w:rsid w:val="00083D24"/>
    <w:rsid w:val="000841AF"/>
    <w:rsid w:val="00084B47"/>
    <w:rsid w:val="00084B62"/>
    <w:rsid w:val="000865C6"/>
    <w:rsid w:val="000866F4"/>
    <w:rsid w:val="000902A8"/>
    <w:rsid w:val="000909C8"/>
    <w:rsid w:val="00090AA3"/>
    <w:rsid w:val="00091798"/>
    <w:rsid w:val="00091CE4"/>
    <w:rsid w:val="00093C2E"/>
    <w:rsid w:val="00094A65"/>
    <w:rsid w:val="0009522A"/>
    <w:rsid w:val="00095B9A"/>
    <w:rsid w:val="00096950"/>
    <w:rsid w:val="000A0165"/>
    <w:rsid w:val="000A09CC"/>
    <w:rsid w:val="000A19B1"/>
    <w:rsid w:val="000A20CB"/>
    <w:rsid w:val="000A4E12"/>
    <w:rsid w:val="000A520D"/>
    <w:rsid w:val="000A6711"/>
    <w:rsid w:val="000A717D"/>
    <w:rsid w:val="000A77F9"/>
    <w:rsid w:val="000A7A64"/>
    <w:rsid w:val="000B13F9"/>
    <w:rsid w:val="000B3EC5"/>
    <w:rsid w:val="000B4F73"/>
    <w:rsid w:val="000B5161"/>
    <w:rsid w:val="000B6DCF"/>
    <w:rsid w:val="000B7C63"/>
    <w:rsid w:val="000C1474"/>
    <w:rsid w:val="000C218A"/>
    <w:rsid w:val="000C26BB"/>
    <w:rsid w:val="000C5537"/>
    <w:rsid w:val="000C687D"/>
    <w:rsid w:val="000C764C"/>
    <w:rsid w:val="000D116B"/>
    <w:rsid w:val="000D1E87"/>
    <w:rsid w:val="000D30FD"/>
    <w:rsid w:val="000D375D"/>
    <w:rsid w:val="000D3ECD"/>
    <w:rsid w:val="000D4193"/>
    <w:rsid w:val="000D4897"/>
    <w:rsid w:val="000D547C"/>
    <w:rsid w:val="000D55DA"/>
    <w:rsid w:val="000D66B3"/>
    <w:rsid w:val="000D7178"/>
    <w:rsid w:val="000E2614"/>
    <w:rsid w:val="000E2736"/>
    <w:rsid w:val="000E3DDC"/>
    <w:rsid w:val="000E56A7"/>
    <w:rsid w:val="000E5DF1"/>
    <w:rsid w:val="000F0A6E"/>
    <w:rsid w:val="000F0DD6"/>
    <w:rsid w:val="000F18AA"/>
    <w:rsid w:val="000F29D2"/>
    <w:rsid w:val="000F3B2C"/>
    <w:rsid w:val="000F4DD4"/>
    <w:rsid w:val="000F55D0"/>
    <w:rsid w:val="000F56A5"/>
    <w:rsid w:val="000F67F0"/>
    <w:rsid w:val="000F6F30"/>
    <w:rsid w:val="00100594"/>
    <w:rsid w:val="0010117D"/>
    <w:rsid w:val="00102AC8"/>
    <w:rsid w:val="0010440F"/>
    <w:rsid w:val="00104E3D"/>
    <w:rsid w:val="00107E85"/>
    <w:rsid w:val="00111988"/>
    <w:rsid w:val="00112027"/>
    <w:rsid w:val="00112DF9"/>
    <w:rsid w:val="001130C0"/>
    <w:rsid w:val="001131CB"/>
    <w:rsid w:val="001137FA"/>
    <w:rsid w:val="001200F1"/>
    <w:rsid w:val="00120FEE"/>
    <w:rsid w:val="0012513D"/>
    <w:rsid w:val="0012796C"/>
    <w:rsid w:val="00130473"/>
    <w:rsid w:val="001313C8"/>
    <w:rsid w:val="00131519"/>
    <w:rsid w:val="0013185E"/>
    <w:rsid w:val="00137A43"/>
    <w:rsid w:val="00137A5B"/>
    <w:rsid w:val="00140F45"/>
    <w:rsid w:val="0014147C"/>
    <w:rsid w:val="00142AE4"/>
    <w:rsid w:val="001430D3"/>
    <w:rsid w:val="0014480C"/>
    <w:rsid w:val="00145D40"/>
    <w:rsid w:val="0014705D"/>
    <w:rsid w:val="00147F53"/>
    <w:rsid w:val="00151C83"/>
    <w:rsid w:val="00153DCF"/>
    <w:rsid w:val="001615DA"/>
    <w:rsid w:val="00161EF6"/>
    <w:rsid w:val="001621CA"/>
    <w:rsid w:val="00162D37"/>
    <w:rsid w:val="0016516B"/>
    <w:rsid w:val="0016546F"/>
    <w:rsid w:val="00171AC1"/>
    <w:rsid w:val="00172DF5"/>
    <w:rsid w:val="00172FB9"/>
    <w:rsid w:val="00173343"/>
    <w:rsid w:val="001738C6"/>
    <w:rsid w:val="00176244"/>
    <w:rsid w:val="001800E6"/>
    <w:rsid w:val="00180CD6"/>
    <w:rsid w:val="00182327"/>
    <w:rsid w:val="001839D5"/>
    <w:rsid w:val="001856CD"/>
    <w:rsid w:val="00186DCF"/>
    <w:rsid w:val="0018742E"/>
    <w:rsid w:val="00187C4B"/>
    <w:rsid w:val="00190BCB"/>
    <w:rsid w:val="00193645"/>
    <w:rsid w:val="0019529B"/>
    <w:rsid w:val="00195E1C"/>
    <w:rsid w:val="00195FA6"/>
    <w:rsid w:val="00196917"/>
    <w:rsid w:val="00196C55"/>
    <w:rsid w:val="001A0468"/>
    <w:rsid w:val="001A05C0"/>
    <w:rsid w:val="001A1D69"/>
    <w:rsid w:val="001B13FD"/>
    <w:rsid w:val="001B1B93"/>
    <w:rsid w:val="001B1E18"/>
    <w:rsid w:val="001B5D01"/>
    <w:rsid w:val="001B611F"/>
    <w:rsid w:val="001B707B"/>
    <w:rsid w:val="001B7F09"/>
    <w:rsid w:val="001C2050"/>
    <w:rsid w:val="001C2438"/>
    <w:rsid w:val="001C2510"/>
    <w:rsid w:val="001C5CFB"/>
    <w:rsid w:val="001C60F7"/>
    <w:rsid w:val="001C74D5"/>
    <w:rsid w:val="001C789F"/>
    <w:rsid w:val="001C7B7A"/>
    <w:rsid w:val="001D0550"/>
    <w:rsid w:val="001D0D56"/>
    <w:rsid w:val="001D110A"/>
    <w:rsid w:val="001D3956"/>
    <w:rsid w:val="001D5691"/>
    <w:rsid w:val="001D63C3"/>
    <w:rsid w:val="001D66A0"/>
    <w:rsid w:val="001D697F"/>
    <w:rsid w:val="001D6A5C"/>
    <w:rsid w:val="001D7B64"/>
    <w:rsid w:val="001E242F"/>
    <w:rsid w:val="001E392E"/>
    <w:rsid w:val="001E4A71"/>
    <w:rsid w:val="001F118B"/>
    <w:rsid w:val="001F2E1E"/>
    <w:rsid w:val="001F345E"/>
    <w:rsid w:val="001F3D16"/>
    <w:rsid w:val="001F4B43"/>
    <w:rsid w:val="001F54AB"/>
    <w:rsid w:val="001F7BFB"/>
    <w:rsid w:val="00200868"/>
    <w:rsid w:val="002026C3"/>
    <w:rsid w:val="00203317"/>
    <w:rsid w:val="0020384D"/>
    <w:rsid w:val="002041DE"/>
    <w:rsid w:val="0020475E"/>
    <w:rsid w:val="00205ED5"/>
    <w:rsid w:val="0020604F"/>
    <w:rsid w:val="00206B31"/>
    <w:rsid w:val="002074AD"/>
    <w:rsid w:val="00210493"/>
    <w:rsid w:val="00212446"/>
    <w:rsid w:val="00212979"/>
    <w:rsid w:val="00212E35"/>
    <w:rsid w:val="00216468"/>
    <w:rsid w:val="002213EE"/>
    <w:rsid w:val="002230F5"/>
    <w:rsid w:val="00223589"/>
    <w:rsid w:val="00223A35"/>
    <w:rsid w:val="00224286"/>
    <w:rsid w:val="002256CE"/>
    <w:rsid w:val="00226165"/>
    <w:rsid w:val="00226769"/>
    <w:rsid w:val="002270D1"/>
    <w:rsid w:val="00227C7E"/>
    <w:rsid w:val="0023038F"/>
    <w:rsid w:val="002329E9"/>
    <w:rsid w:val="00232A25"/>
    <w:rsid w:val="00232E36"/>
    <w:rsid w:val="00232F4A"/>
    <w:rsid w:val="00237625"/>
    <w:rsid w:val="002379B9"/>
    <w:rsid w:val="00241430"/>
    <w:rsid w:val="0024150B"/>
    <w:rsid w:val="00241DA8"/>
    <w:rsid w:val="00243694"/>
    <w:rsid w:val="00245AC1"/>
    <w:rsid w:val="00245C98"/>
    <w:rsid w:val="00251F11"/>
    <w:rsid w:val="00253D4B"/>
    <w:rsid w:val="00255B6C"/>
    <w:rsid w:val="002561FF"/>
    <w:rsid w:val="00256E1D"/>
    <w:rsid w:val="00257921"/>
    <w:rsid w:val="00257FC3"/>
    <w:rsid w:val="002601DE"/>
    <w:rsid w:val="00260221"/>
    <w:rsid w:val="002613D9"/>
    <w:rsid w:val="002619F9"/>
    <w:rsid w:val="00262691"/>
    <w:rsid w:val="0026367E"/>
    <w:rsid w:val="0026646F"/>
    <w:rsid w:val="002701DC"/>
    <w:rsid w:val="002703FD"/>
    <w:rsid w:val="00272A92"/>
    <w:rsid w:val="0027306E"/>
    <w:rsid w:val="00273C58"/>
    <w:rsid w:val="00280560"/>
    <w:rsid w:val="002828D7"/>
    <w:rsid w:val="00286294"/>
    <w:rsid w:val="0028726C"/>
    <w:rsid w:val="00290110"/>
    <w:rsid w:val="002904CC"/>
    <w:rsid w:val="0029149E"/>
    <w:rsid w:val="002915D0"/>
    <w:rsid w:val="00291644"/>
    <w:rsid w:val="00293654"/>
    <w:rsid w:val="002941EA"/>
    <w:rsid w:val="00294F76"/>
    <w:rsid w:val="00296A91"/>
    <w:rsid w:val="002A0014"/>
    <w:rsid w:val="002A061F"/>
    <w:rsid w:val="002A1765"/>
    <w:rsid w:val="002A3ABE"/>
    <w:rsid w:val="002A5252"/>
    <w:rsid w:val="002A5D96"/>
    <w:rsid w:val="002A652E"/>
    <w:rsid w:val="002A65EC"/>
    <w:rsid w:val="002B2EE2"/>
    <w:rsid w:val="002B4C1A"/>
    <w:rsid w:val="002B544C"/>
    <w:rsid w:val="002B562E"/>
    <w:rsid w:val="002B5B46"/>
    <w:rsid w:val="002B6880"/>
    <w:rsid w:val="002B7279"/>
    <w:rsid w:val="002C053E"/>
    <w:rsid w:val="002C06F3"/>
    <w:rsid w:val="002C10CC"/>
    <w:rsid w:val="002C2224"/>
    <w:rsid w:val="002C4005"/>
    <w:rsid w:val="002C57ED"/>
    <w:rsid w:val="002C7213"/>
    <w:rsid w:val="002D122F"/>
    <w:rsid w:val="002D1A94"/>
    <w:rsid w:val="002D1EA7"/>
    <w:rsid w:val="002D3F0D"/>
    <w:rsid w:val="002D5E9C"/>
    <w:rsid w:val="002D6F4A"/>
    <w:rsid w:val="002D7C68"/>
    <w:rsid w:val="002E0EB1"/>
    <w:rsid w:val="002E22F5"/>
    <w:rsid w:val="002E49C1"/>
    <w:rsid w:val="002E4B3D"/>
    <w:rsid w:val="002E4F6D"/>
    <w:rsid w:val="002E7CB8"/>
    <w:rsid w:val="002F03ED"/>
    <w:rsid w:val="002F18A2"/>
    <w:rsid w:val="002F2E37"/>
    <w:rsid w:val="002F33BB"/>
    <w:rsid w:val="002F4F33"/>
    <w:rsid w:val="002F5618"/>
    <w:rsid w:val="002F6663"/>
    <w:rsid w:val="002F7910"/>
    <w:rsid w:val="00300044"/>
    <w:rsid w:val="0030034D"/>
    <w:rsid w:val="00300EED"/>
    <w:rsid w:val="0030238D"/>
    <w:rsid w:val="003037E3"/>
    <w:rsid w:val="003047C7"/>
    <w:rsid w:val="00304EEE"/>
    <w:rsid w:val="00307F14"/>
    <w:rsid w:val="00311C0F"/>
    <w:rsid w:val="003126BE"/>
    <w:rsid w:val="0031286E"/>
    <w:rsid w:val="0031417F"/>
    <w:rsid w:val="00314881"/>
    <w:rsid w:val="00314E76"/>
    <w:rsid w:val="00316211"/>
    <w:rsid w:val="003167F8"/>
    <w:rsid w:val="00317250"/>
    <w:rsid w:val="00320541"/>
    <w:rsid w:val="00321817"/>
    <w:rsid w:val="00326A70"/>
    <w:rsid w:val="00326C6F"/>
    <w:rsid w:val="00327FB7"/>
    <w:rsid w:val="00331A54"/>
    <w:rsid w:val="00333C17"/>
    <w:rsid w:val="003354F0"/>
    <w:rsid w:val="003366A3"/>
    <w:rsid w:val="00341B5D"/>
    <w:rsid w:val="00341E01"/>
    <w:rsid w:val="00343D09"/>
    <w:rsid w:val="00344FC1"/>
    <w:rsid w:val="00345122"/>
    <w:rsid w:val="003457E8"/>
    <w:rsid w:val="00347701"/>
    <w:rsid w:val="00351F9B"/>
    <w:rsid w:val="00354A23"/>
    <w:rsid w:val="003566E3"/>
    <w:rsid w:val="00356788"/>
    <w:rsid w:val="00356ACF"/>
    <w:rsid w:val="003571A6"/>
    <w:rsid w:val="0035779D"/>
    <w:rsid w:val="0036108C"/>
    <w:rsid w:val="00361EDE"/>
    <w:rsid w:val="003627A6"/>
    <w:rsid w:val="00362B3E"/>
    <w:rsid w:val="00363C00"/>
    <w:rsid w:val="00363D06"/>
    <w:rsid w:val="003644AE"/>
    <w:rsid w:val="0036660D"/>
    <w:rsid w:val="00366814"/>
    <w:rsid w:val="0036794A"/>
    <w:rsid w:val="00370CB5"/>
    <w:rsid w:val="00372A8E"/>
    <w:rsid w:val="003828AB"/>
    <w:rsid w:val="00384B41"/>
    <w:rsid w:val="0038563F"/>
    <w:rsid w:val="003863D7"/>
    <w:rsid w:val="00386460"/>
    <w:rsid w:val="00386C36"/>
    <w:rsid w:val="00390885"/>
    <w:rsid w:val="00393906"/>
    <w:rsid w:val="00396806"/>
    <w:rsid w:val="003A0228"/>
    <w:rsid w:val="003A033F"/>
    <w:rsid w:val="003A0567"/>
    <w:rsid w:val="003A2242"/>
    <w:rsid w:val="003A2546"/>
    <w:rsid w:val="003A3E43"/>
    <w:rsid w:val="003A5A76"/>
    <w:rsid w:val="003A68E7"/>
    <w:rsid w:val="003B1C4B"/>
    <w:rsid w:val="003B1D5B"/>
    <w:rsid w:val="003B1DE0"/>
    <w:rsid w:val="003B2470"/>
    <w:rsid w:val="003B323D"/>
    <w:rsid w:val="003B5F78"/>
    <w:rsid w:val="003B61B2"/>
    <w:rsid w:val="003B74BD"/>
    <w:rsid w:val="003C057C"/>
    <w:rsid w:val="003C08DA"/>
    <w:rsid w:val="003C1DB5"/>
    <w:rsid w:val="003C294A"/>
    <w:rsid w:val="003C35C9"/>
    <w:rsid w:val="003C4503"/>
    <w:rsid w:val="003C5E22"/>
    <w:rsid w:val="003C6B0B"/>
    <w:rsid w:val="003C6D08"/>
    <w:rsid w:val="003C6F7C"/>
    <w:rsid w:val="003C740E"/>
    <w:rsid w:val="003D24CF"/>
    <w:rsid w:val="003D275E"/>
    <w:rsid w:val="003D4BF6"/>
    <w:rsid w:val="003D60AB"/>
    <w:rsid w:val="003D73CE"/>
    <w:rsid w:val="003D74A7"/>
    <w:rsid w:val="003D7C28"/>
    <w:rsid w:val="003E052B"/>
    <w:rsid w:val="003E3E03"/>
    <w:rsid w:val="003E4E44"/>
    <w:rsid w:val="003E5B3A"/>
    <w:rsid w:val="003F259C"/>
    <w:rsid w:val="003F270B"/>
    <w:rsid w:val="003F33E9"/>
    <w:rsid w:val="003F3DC1"/>
    <w:rsid w:val="003F4FE3"/>
    <w:rsid w:val="004012DE"/>
    <w:rsid w:val="004027F6"/>
    <w:rsid w:val="004054B5"/>
    <w:rsid w:val="004064AD"/>
    <w:rsid w:val="00406C1A"/>
    <w:rsid w:val="00411916"/>
    <w:rsid w:val="00412095"/>
    <w:rsid w:val="004130C7"/>
    <w:rsid w:val="004150D4"/>
    <w:rsid w:val="004155A8"/>
    <w:rsid w:val="00415BDA"/>
    <w:rsid w:val="00417BC3"/>
    <w:rsid w:val="0042147F"/>
    <w:rsid w:val="00422DF6"/>
    <w:rsid w:val="00426AA6"/>
    <w:rsid w:val="00427B04"/>
    <w:rsid w:val="00430B4F"/>
    <w:rsid w:val="00431179"/>
    <w:rsid w:val="00431644"/>
    <w:rsid w:val="0043184E"/>
    <w:rsid w:val="00431F10"/>
    <w:rsid w:val="00433236"/>
    <w:rsid w:val="00433BCC"/>
    <w:rsid w:val="00433F16"/>
    <w:rsid w:val="004377E9"/>
    <w:rsid w:val="004379DC"/>
    <w:rsid w:val="00441634"/>
    <w:rsid w:val="004432DC"/>
    <w:rsid w:val="00444BE0"/>
    <w:rsid w:val="0045145C"/>
    <w:rsid w:val="00451B56"/>
    <w:rsid w:val="00456A86"/>
    <w:rsid w:val="004578EB"/>
    <w:rsid w:val="00460184"/>
    <w:rsid w:val="004607E7"/>
    <w:rsid w:val="00462362"/>
    <w:rsid w:val="0046346E"/>
    <w:rsid w:val="00465690"/>
    <w:rsid w:val="0047317A"/>
    <w:rsid w:val="00473A47"/>
    <w:rsid w:val="00474071"/>
    <w:rsid w:val="00474588"/>
    <w:rsid w:val="00475741"/>
    <w:rsid w:val="0047779F"/>
    <w:rsid w:val="00480FBD"/>
    <w:rsid w:val="00481782"/>
    <w:rsid w:val="00481C02"/>
    <w:rsid w:val="0048218C"/>
    <w:rsid w:val="004845C7"/>
    <w:rsid w:val="004863C6"/>
    <w:rsid w:val="004865F6"/>
    <w:rsid w:val="00486700"/>
    <w:rsid w:val="004877FE"/>
    <w:rsid w:val="004908C0"/>
    <w:rsid w:val="004908D1"/>
    <w:rsid w:val="004923C9"/>
    <w:rsid w:val="00496619"/>
    <w:rsid w:val="00497ED8"/>
    <w:rsid w:val="004A03BB"/>
    <w:rsid w:val="004A2003"/>
    <w:rsid w:val="004A2FF1"/>
    <w:rsid w:val="004A3225"/>
    <w:rsid w:val="004A4D52"/>
    <w:rsid w:val="004A6846"/>
    <w:rsid w:val="004B013A"/>
    <w:rsid w:val="004B1B65"/>
    <w:rsid w:val="004B26AC"/>
    <w:rsid w:val="004B6741"/>
    <w:rsid w:val="004B736F"/>
    <w:rsid w:val="004C08B2"/>
    <w:rsid w:val="004C106D"/>
    <w:rsid w:val="004C366C"/>
    <w:rsid w:val="004C389B"/>
    <w:rsid w:val="004C4FD4"/>
    <w:rsid w:val="004C5065"/>
    <w:rsid w:val="004C568C"/>
    <w:rsid w:val="004C61F4"/>
    <w:rsid w:val="004C74E8"/>
    <w:rsid w:val="004D24CB"/>
    <w:rsid w:val="004D435D"/>
    <w:rsid w:val="004D44C5"/>
    <w:rsid w:val="004D683C"/>
    <w:rsid w:val="004D7334"/>
    <w:rsid w:val="004D74A4"/>
    <w:rsid w:val="004E1E3E"/>
    <w:rsid w:val="004E5F5C"/>
    <w:rsid w:val="004E66B7"/>
    <w:rsid w:val="004E7874"/>
    <w:rsid w:val="004F11DE"/>
    <w:rsid w:val="004F135C"/>
    <w:rsid w:val="004F1481"/>
    <w:rsid w:val="004F152D"/>
    <w:rsid w:val="004F1CCB"/>
    <w:rsid w:val="004F435B"/>
    <w:rsid w:val="004F497E"/>
    <w:rsid w:val="004F49F9"/>
    <w:rsid w:val="004F6C7A"/>
    <w:rsid w:val="0050043E"/>
    <w:rsid w:val="00500690"/>
    <w:rsid w:val="00501B3C"/>
    <w:rsid w:val="00503FFC"/>
    <w:rsid w:val="005042D6"/>
    <w:rsid w:val="00504488"/>
    <w:rsid w:val="005047EC"/>
    <w:rsid w:val="00504D89"/>
    <w:rsid w:val="005065CE"/>
    <w:rsid w:val="00506989"/>
    <w:rsid w:val="005105EA"/>
    <w:rsid w:val="0051110E"/>
    <w:rsid w:val="00513515"/>
    <w:rsid w:val="00514FC8"/>
    <w:rsid w:val="00515B9D"/>
    <w:rsid w:val="00517192"/>
    <w:rsid w:val="00517687"/>
    <w:rsid w:val="00520D29"/>
    <w:rsid w:val="0052328A"/>
    <w:rsid w:val="0052339A"/>
    <w:rsid w:val="00523B86"/>
    <w:rsid w:val="00523D14"/>
    <w:rsid w:val="0052520E"/>
    <w:rsid w:val="005253B5"/>
    <w:rsid w:val="0052586C"/>
    <w:rsid w:val="00525B17"/>
    <w:rsid w:val="00525F79"/>
    <w:rsid w:val="005277FA"/>
    <w:rsid w:val="00527EAD"/>
    <w:rsid w:val="005308E3"/>
    <w:rsid w:val="005329BE"/>
    <w:rsid w:val="00533ADB"/>
    <w:rsid w:val="00533B20"/>
    <w:rsid w:val="00533CDC"/>
    <w:rsid w:val="005353E6"/>
    <w:rsid w:val="00536A25"/>
    <w:rsid w:val="005370A5"/>
    <w:rsid w:val="005402F3"/>
    <w:rsid w:val="00540663"/>
    <w:rsid w:val="00540A45"/>
    <w:rsid w:val="00540BE0"/>
    <w:rsid w:val="00541F4A"/>
    <w:rsid w:val="00543166"/>
    <w:rsid w:val="005432D0"/>
    <w:rsid w:val="00543ACD"/>
    <w:rsid w:val="00543FC5"/>
    <w:rsid w:val="00545126"/>
    <w:rsid w:val="00546F0B"/>
    <w:rsid w:val="00550CF1"/>
    <w:rsid w:val="00553BFA"/>
    <w:rsid w:val="00553C95"/>
    <w:rsid w:val="00554181"/>
    <w:rsid w:val="005548FD"/>
    <w:rsid w:val="00555587"/>
    <w:rsid w:val="00555B9C"/>
    <w:rsid w:val="0055647F"/>
    <w:rsid w:val="00556BEF"/>
    <w:rsid w:val="00557965"/>
    <w:rsid w:val="00560131"/>
    <w:rsid w:val="00560402"/>
    <w:rsid w:val="00560966"/>
    <w:rsid w:val="0056166A"/>
    <w:rsid w:val="0056243B"/>
    <w:rsid w:val="00562E50"/>
    <w:rsid w:val="00562F50"/>
    <w:rsid w:val="005701B0"/>
    <w:rsid w:val="00570438"/>
    <w:rsid w:val="00572F22"/>
    <w:rsid w:val="005734BB"/>
    <w:rsid w:val="005734D6"/>
    <w:rsid w:val="00574822"/>
    <w:rsid w:val="00574C63"/>
    <w:rsid w:val="00575C51"/>
    <w:rsid w:val="00575EDD"/>
    <w:rsid w:val="005771CA"/>
    <w:rsid w:val="00581763"/>
    <w:rsid w:val="00581933"/>
    <w:rsid w:val="00581CAE"/>
    <w:rsid w:val="00584B86"/>
    <w:rsid w:val="00584CEB"/>
    <w:rsid w:val="00586CEC"/>
    <w:rsid w:val="005909D6"/>
    <w:rsid w:val="00590C17"/>
    <w:rsid w:val="00590EDD"/>
    <w:rsid w:val="00591861"/>
    <w:rsid w:val="0059277B"/>
    <w:rsid w:val="00592C3E"/>
    <w:rsid w:val="00593BC6"/>
    <w:rsid w:val="00595A64"/>
    <w:rsid w:val="00596C2A"/>
    <w:rsid w:val="00597A2C"/>
    <w:rsid w:val="005A19B3"/>
    <w:rsid w:val="005A1B2D"/>
    <w:rsid w:val="005A1F1A"/>
    <w:rsid w:val="005A29B0"/>
    <w:rsid w:val="005A5056"/>
    <w:rsid w:val="005A64FB"/>
    <w:rsid w:val="005A6F81"/>
    <w:rsid w:val="005A7F86"/>
    <w:rsid w:val="005B1B54"/>
    <w:rsid w:val="005B2CFD"/>
    <w:rsid w:val="005B5310"/>
    <w:rsid w:val="005B5BD4"/>
    <w:rsid w:val="005B61C4"/>
    <w:rsid w:val="005B76C7"/>
    <w:rsid w:val="005C1133"/>
    <w:rsid w:val="005C1AD0"/>
    <w:rsid w:val="005C30F8"/>
    <w:rsid w:val="005C3711"/>
    <w:rsid w:val="005C4329"/>
    <w:rsid w:val="005C6268"/>
    <w:rsid w:val="005D3623"/>
    <w:rsid w:val="005D3881"/>
    <w:rsid w:val="005E2797"/>
    <w:rsid w:val="005E304C"/>
    <w:rsid w:val="005E4637"/>
    <w:rsid w:val="005E52D9"/>
    <w:rsid w:val="005E5711"/>
    <w:rsid w:val="005E6BF1"/>
    <w:rsid w:val="005E6FF9"/>
    <w:rsid w:val="005E7572"/>
    <w:rsid w:val="005E7D0C"/>
    <w:rsid w:val="005F0707"/>
    <w:rsid w:val="005F27B6"/>
    <w:rsid w:val="005F3E19"/>
    <w:rsid w:val="005F4C35"/>
    <w:rsid w:val="005F4F80"/>
    <w:rsid w:val="005F603D"/>
    <w:rsid w:val="00605D8C"/>
    <w:rsid w:val="00611C23"/>
    <w:rsid w:val="00612650"/>
    <w:rsid w:val="006131A4"/>
    <w:rsid w:val="00615F44"/>
    <w:rsid w:val="00616B4B"/>
    <w:rsid w:val="0062002F"/>
    <w:rsid w:val="00620919"/>
    <w:rsid w:val="00622AA6"/>
    <w:rsid w:val="00624B9F"/>
    <w:rsid w:val="006260F3"/>
    <w:rsid w:val="00626266"/>
    <w:rsid w:val="00630703"/>
    <w:rsid w:val="006322BE"/>
    <w:rsid w:val="0063325C"/>
    <w:rsid w:val="00633349"/>
    <w:rsid w:val="006342B2"/>
    <w:rsid w:val="00634CE3"/>
    <w:rsid w:val="0063776D"/>
    <w:rsid w:val="00640E11"/>
    <w:rsid w:val="006410D0"/>
    <w:rsid w:val="006420A5"/>
    <w:rsid w:val="0064293E"/>
    <w:rsid w:val="00644913"/>
    <w:rsid w:val="00644E2F"/>
    <w:rsid w:val="006459B5"/>
    <w:rsid w:val="00645D63"/>
    <w:rsid w:val="00646C2D"/>
    <w:rsid w:val="00646C78"/>
    <w:rsid w:val="00647FB1"/>
    <w:rsid w:val="00650BA4"/>
    <w:rsid w:val="00650D6D"/>
    <w:rsid w:val="00651B35"/>
    <w:rsid w:val="00652328"/>
    <w:rsid w:val="00654755"/>
    <w:rsid w:val="00655A43"/>
    <w:rsid w:val="006563EF"/>
    <w:rsid w:val="006579F1"/>
    <w:rsid w:val="006616FE"/>
    <w:rsid w:val="00661796"/>
    <w:rsid w:val="00661A27"/>
    <w:rsid w:val="0066356C"/>
    <w:rsid w:val="006666D9"/>
    <w:rsid w:val="0066765B"/>
    <w:rsid w:val="00672D03"/>
    <w:rsid w:val="006742DE"/>
    <w:rsid w:val="00675CDF"/>
    <w:rsid w:val="006775B0"/>
    <w:rsid w:val="00681DCA"/>
    <w:rsid w:val="00681F15"/>
    <w:rsid w:val="00683868"/>
    <w:rsid w:val="006842F9"/>
    <w:rsid w:val="006846DC"/>
    <w:rsid w:val="006849A5"/>
    <w:rsid w:val="006850D0"/>
    <w:rsid w:val="00687C55"/>
    <w:rsid w:val="00691F2E"/>
    <w:rsid w:val="00693129"/>
    <w:rsid w:val="00694003"/>
    <w:rsid w:val="0069497B"/>
    <w:rsid w:val="006949FB"/>
    <w:rsid w:val="00696491"/>
    <w:rsid w:val="00696B9A"/>
    <w:rsid w:val="00697823"/>
    <w:rsid w:val="00697FCE"/>
    <w:rsid w:val="006A0657"/>
    <w:rsid w:val="006A0B72"/>
    <w:rsid w:val="006A11BB"/>
    <w:rsid w:val="006A1F60"/>
    <w:rsid w:val="006A313E"/>
    <w:rsid w:val="006A34F8"/>
    <w:rsid w:val="006A508C"/>
    <w:rsid w:val="006A57FC"/>
    <w:rsid w:val="006A5DA6"/>
    <w:rsid w:val="006A6E7A"/>
    <w:rsid w:val="006B096B"/>
    <w:rsid w:val="006B316F"/>
    <w:rsid w:val="006B3F28"/>
    <w:rsid w:val="006B4442"/>
    <w:rsid w:val="006B4A0C"/>
    <w:rsid w:val="006B633F"/>
    <w:rsid w:val="006B64CF"/>
    <w:rsid w:val="006B7186"/>
    <w:rsid w:val="006B771C"/>
    <w:rsid w:val="006C1326"/>
    <w:rsid w:val="006C138A"/>
    <w:rsid w:val="006C3905"/>
    <w:rsid w:val="006C75B5"/>
    <w:rsid w:val="006D1745"/>
    <w:rsid w:val="006D3856"/>
    <w:rsid w:val="006D551E"/>
    <w:rsid w:val="006D55A6"/>
    <w:rsid w:val="006D6532"/>
    <w:rsid w:val="006D720F"/>
    <w:rsid w:val="006E1E04"/>
    <w:rsid w:val="006E2159"/>
    <w:rsid w:val="006E23BC"/>
    <w:rsid w:val="006E3E7F"/>
    <w:rsid w:val="006E4977"/>
    <w:rsid w:val="006E63E8"/>
    <w:rsid w:val="006E6E6B"/>
    <w:rsid w:val="006E752C"/>
    <w:rsid w:val="006E7DEF"/>
    <w:rsid w:val="006F05E7"/>
    <w:rsid w:val="006F23B8"/>
    <w:rsid w:val="006F59EA"/>
    <w:rsid w:val="007003F8"/>
    <w:rsid w:val="00703416"/>
    <w:rsid w:val="00703E8C"/>
    <w:rsid w:val="00706F35"/>
    <w:rsid w:val="007103B1"/>
    <w:rsid w:val="00711E2C"/>
    <w:rsid w:val="00712828"/>
    <w:rsid w:val="007143FC"/>
    <w:rsid w:val="0071483A"/>
    <w:rsid w:val="00715CC5"/>
    <w:rsid w:val="0071631A"/>
    <w:rsid w:val="00717447"/>
    <w:rsid w:val="00717BB9"/>
    <w:rsid w:val="00717D22"/>
    <w:rsid w:val="00717ED6"/>
    <w:rsid w:val="007213F7"/>
    <w:rsid w:val="00721520"/>
    <w:rsid w:val="007216B0"/>
    <w:rsid w:val="00723824"/>
    <w:rsid w:val="00723A95"/>
    <w:rsid w:val="007246CB"/>
    <w:rsid w:val="00724BCB"/>
    <w:rsid w:val="00724C1F"/>
    <w:rsid w:val="0072544D"/>
    <w:rsid w:val="00725F68"/>
    <w:rsid w:val="00726050"/>
    <w:rsid w:val="0072691A"/>
    <w:rsid w:val="00727BAF"/>
    <w:rsid w:val="00730060"/>
    <w:rsid w:val="007309C7"/>
    <w:rsid w:val="0073280E"/>
    <w:rsid w:val="00733694"/>
    <w:rsid w:val="00733718"/>
    <w:rsid w:val="00734194"/>
    <w:rsid w:val="00735980"/>
    <w:rsid w:val="00735E7C"/>
    <w:rsid w:val="00744E45"/>
    <w:rsid w:val="00747E2B"/>
    <w:rsid w:val="00751C5D"/>
    <w:rsid w:val="0075292F"/>
    <w:rsid w:val="00753507"/>
    <w:rsid w:val="00753EEC"/>
    <w:rsid w:val="0075465B"/>
    <w:rsid w:val="0075512B"/>
    <w:rsid w:val="007562C9"/>
    <w:rsid w:val="007569F3"/>
    <w:rsid w:val="00756CDC"/>
    <w:rsid w:val="00756E6B"/>
    <w:rsid w:val="007572EA"/>
    <w:rsid w:val="007608D4"/>
    <w:rsid w:val="00760F15"/>
    <w:rsid w:val="007623AF"/>
    <w:rsid w:val="00762C42"/>
    <w:rsid w:val="0076306C"/>
    <w:rsid w:val="007651F3"/>
    <w:rsid w:val="00765C33"/>
    <w:rsid w:val="00765C58"/>
    <w:rsid w:val="007668B8"/>
    <w:rsid w:val="00770996"/>
    <w:rsid w:val="007718CC"/>
    <w:rsid w:val="00771EF8"/>
    <w:rsid w:val="00774588"/>
    <w:rsid w:val="00776161"/>
    <w:rsid w:val="0077733C"/>
    <w:rsid w:val="00783EA5"/>
    <w:rsid w:val="00785E7C"/>
    <w:rsid w:val="00786D85"/>
    <w:rsid w:val="00787E4E"/>
    <w:rsid w:val="007921A4"/>
    <w:rsid w:val="00792823"/>
    <w:rsid w:val="0079502D"/>
    <w:rsid w:val="00795302"/>
    <w:rsid w:val="00795D30"/>
    <w:rsid w:val="00795F0F"/>
    <w:rsid w:val="007969ED"/>
    <w:rsid w:val="00797DEA"/>
    <w:rsid w:val="007A5E77"/>
    <w:rsid w:val="007A65FB"/>
    <w:rsid w:val="007A6C92"/>
    <w:rsid w:val="007B10B4"/>
    <w:rsid w:val="007B4833"/>
    <w:rsid w:val="007B66BA"/>
    <w:rsid w:val="007B67E5"/>
    <w:rsid w:val="007C0042"/>
    <w:rsid w:val="007C75AD"/>
    <w:rsid w:val="007C780A"/>
    <w:rsid w:val="007C7ECA"/>
    <w:rsid w:val="007D0898"/>
    <w:rsid w:val="007D1A3B"/>
    <w:rsid w:val="007D4204"/>
    <w:rsid w:val="007D5703"/>
    <w:rsid w:val="007D5DE3"/>
    <w:rsid w:val="007D632C"/>
    <w:rsid w:val="007D6600"/>
    <w:rsid w:val="007D7FFC"/>
    <w:rsid w:val="007E103E"/>
    <w:rsid w:val="007E13E8"/>
    <w:rsid w:val="007E163B"/>
    <w:rsid w:val="007E1E78"/>
    <w:rsid w:val="007E4166"/>
    <w:rsid w:val="007E4596"/>
    <w:rsid w:val="007E6A6A"/>
    <w:rsid w:val="007E6D86"/>
    <w:rsid w:val="007E713F"/>
    <w:rsid w:val="007F3EA0"/>
    <w:rsid w:val="007F61F2"/>
    <w:rsid w:val="007F6696"/>
    <w:rsid w:val="007F69DE"/>
    <w:rsid w:val="007F6ED6"/>
    <w:rsid w:val="00800B41"/>
    <w:rsid w:val="00800BF8"/>
    <w:rsid w:val="00800CB1"/>
    <w:rsid w:val="008035EA"/>
    <w:rsid w:val="00803656"/>
    <w:rsid w:val="008037B9"/>
    <w:rsid w:val="00804E7F"/>
    <w:rsid w:val="0080549E"/>
    <w:rsid w:val="0080588F"/>
    <w:rsid w:val="00807874"/>
    <w:rsid w:val="00810951"/>
    <w:rsid w:val="00812249"/>
    <w:rsid w:val="0081701D"/>
    <w:rsid w:val="0082142F"/>
    <w:rsid w:val="00823AAF"/>
    <w:rsid w:val="0082773D"/>
    <w:rsid w:val="008305E9"/>
    <w:rsid w:val="00831237"/>
    <w:rsid w:val="00833127"/>
    <w:rsid w:val="008337F7"/>
    <w:rsid w:val="00834C9B"/>
    <w:rsid w:val="00836065"/>
    <w:rsid w:val="0083684B"/>
    <w:rsid w:val="00841B19"/>
    <w:rsid w:val="00842C1B"/>
    <w:rsid w:val="00845451"/>
    <w:rsid w:val="008454C9"/>
    <w:rsid w:val="008457D3"/>
    <w:rsid w:val="00847A10"/>
    <w:rsid w:val="00850CC2"/>
    <w:rsid w:val="00850E40"/>
    <w:rsid w:val="008527ED"/>
    <w:rsid w:val="00853BFD"/>
    <w:rsid w:val="00855AC9"/>
    <w:rsid w:val="00855FE6"/>
    <w:rsid w:val="00856032"/>
    <w:rsid w:val="008604C5"/>
    <w:rsid w:val="008606DA"/>
    <w:rsid w:val="00860EBC"/>
    <w:rsid w:val="0086178E"/>
    <w:rsid w:val="0086218B"/>
    <w:rsid w:val="0086431F"/>
    <w:rsid w:val="00865EB3"/>
    <w:rsid w:val="00867F9F"/>
    <w:rsid w:val="0087038F"/>
    <w:rsid w:val="008726EE"/>
    <w:rsid w:val="00872A84"/>
    <w:rsid w:val="00873219"/>
    <w:rsid w:val="0087350E"/>
    <w:rsid w:val="00873694"/>
    <w:rsid w:val="008755A1"/>
    <w:rsid w:val="0087678F"/>
    <w:rsid w:val="00876AFC"/>
    <w:rsid w:val="008814D2"/>
    <w:rsid w:val="00881D6A"/>
    <w:rsid w:val="008833E3"/>
    <w:rsid w:val="00885003"/>
    <w:rsid w:val="00885110"/>
    <w:rsid w:val="008866F0"/>
    <w:rsid w:val="00886A11"/>
    <w:rsid w:val="008876D6"/>
    <w:rsid w:val="00890B97"/>
    <w:rsid w:val="00890CDE"/>
    <w:rsid w:val="00891BB2"/>
    <w:rsid w:val="00892202"/>
    <w:rsid w:val="00896410"/>
    <w:rsid w:val="008A133B"/>
    <w:rsid w:val="008A2898"/>
    <w:rsid w:val="008A33A4"/>
    <w:rsid w:val="008A3E96"/>
    <w:rsid w:val="008A60F2"/>
    <w:rsid w:val="008A6186"/>
    <w:rsid w:val="008B18BC"/>
    <w:rsid w:val="008B18D0"/>
    <w:rsid w:val="008B2C7A"/>
    <w:rsid w:val="008B358E"/>
    <w:rsid w:val="008B3FA1"/>
    <w:rsid w:val="008B401A"/>
    <w:rsid w:val="008B52FF"/>
    <w:rsid w:val="008B5441"/>
    <w:rsid w:val="008B5705"/>
    <w:rsid w:val="008B71B8"/>
    <w:rsid w:val="008C43E5"/>
    <w:rsid w:val="008C5927"/>
    <w:rsid w:val="008C5AFB"/>
    <w:rsid w:val="008D0268"/>
    <w:rsid w:val="008D0ACA"/>
    <w:rsid w:val="008D174A"/>
    <w:rsid w:val="008D227A"/>
    <w:rsid w:val="008D32D5"/>
    <w:rsid w:val="008D34F7"/>
    <w:rsid w:val="008D380E"/>
    <w:rsid w:val="008D6F71"/>
    <w:rsid w:val="008D7BAF"/>
    <w:rsid w:val="008E150F"/>
    <w:rsid w:val="008E2560"/>
    <w:rsid w:val="008E3627"/>
    <w:rsid w:val="008E385A"/>
    <w:rsid w:val="008E4239"/>
    <w:rsid w:val="008E4FA7"/>
    <w:rsid w:val="008E7298"/>
    <w:rsid w:val="008F0837"/>
    <w:rsid w:val="008F17E6"/>
    <w:rsid w:val="008F1CD1"/>
    <w:rsid w:val="008F1E25"/>
    <w:rsid w:val="008F237D"/>
    <w:rsid w:val="008F36C0"/>
    <w:rsid w:val="008F6CFA"/>
    <w:rsid w:val="008F6D75"/>
    <w:rsid w:val="008F7563"/>
    <w:rsid w:val="008F7D18"/>
    <w:rsid w:val="009010BA"/>
    <w:rsid w:val="0090360C"/>
    <w:rsid w:val="00905524"/>
    <w:rsid w:val="009067B4"/>
    <w:rsid w:val="009069DC"/>
    <w:rsid w:val="009077BE"/>
    <w:rsid w:val="0091229F"/>
    <w:rsid w:val="00913EF8"/>
    <w:rsid w:val="009153C6"/>
    <w:rsid w:val="00915872"/>
    <w:rsid w:val="00915D7C"/>
    <w:rsid w:val="00917701"/>
    <w:rsid w:val="00917710"/>
    <w:rsid w:val="00920F48"/>
    <w:rsid w:val="00920F64"/>
    <w:rsid w:val="00921476"/>
    <w:rsid w:val="009215FC"/>
    <w:rsid w:val="00921CCE"/>
    <w:rsid w:val="00923198"/>
    <w:rsid w:val="00923AC8"/>
    <w:rsid w:val="0092449C"/>
    <w:rsid w:val="00925D84"/>
    <w:rsid w:val="0092783C"/>
    <w:rsid w:val="0093045F"/>
    <w:rsid w:val="00932204"/>
    <w:rsid w:val="00932DB2"/>
    <w:rsid w:val="00933C1B"/>
    <w:rsid w:val="009368FB"/>
    <w:rsid w:val="00940C77"/>
    <w:rsid w:val="009436A7"/>
    <w:rsid w:val="00943F34"/>
    <w:rsid w:val="00947092"/>
    <w:rsid w:val="00951A64"/>
    <w:rsid w:val="0096025C"/>
    <w:rsid w:val="00960BCD"/>
    <w:rsid w:val="00961BA3"/>
    <w:rsid w:val="009630BA"/>
    <w:rsid w:val="00963CC0"/>
    <w:rsid w:val="00966B5E"/>
    <w:rsid w:val="00967739"/>
    <w:rsid w:val="00970127"/>
    <w:rsid w:val="009707F1"/>
    <w:rsid w:val="00970ED1"/>
    <w:rsid w:val="00972431"/>
    <w:rsid w:val="00975032"/>
    <w:rsid w:val="0097592C"/>
    <w:rsid w:val="009759CC"/>
    <w:rsid w:val="009773AE"/>
    <w:rsid w:val="00980F40"/>
    <w:rsid w:val="009832C8"/>
    <w:rsid w:val="009832FC"/>
    <w:rsid w:val="009870DC"/>
    <w:rsid w:val="00990868"/>
    <w:rsid w:val="009914A3"/>
    <w:rsid w:val="009915FF"/>
    <w:rsid w:val="00991794"/>
    <w:rsid w:val="0099332A"/>
    <w:rsid w:val="00993723"/>
    <w:rsid w:val="0099432D"/>
    <w:rsid w:val="009959DE"/>
    <w:rsid w:val="0099644B"/>
    <w:rsid w:val="009A1896"/>
    <w:rsid w:val="009A1D44"/>
    <w:rsid w:val="009A20EE"/>
    <w:rsid w:val="009A31C1"/>
    <w:rsid w:val="009A3878"/>
    <w:rsid w:val="009A38FC"/>
    <w:rsid w:val="009A3D29"/>
    <w:rsid w:val="009A4A17"/>
    <w:rsid w:val="009A5546"/>
    <w:rsid w:val="009A5629"/>
    <w:rsid w:val="009A5BC1"/>
    <w:rsid w:val="009B1812"/>
    <w:rsid w:val="009B454D"/>
    <w:rsid w:val="009B6267"/>
    <w:rsid w:val="009B6E25"/>
    <w:rsid w:val="009B721D"/>
    <w:rsid w:val="009B7D57"/>
    <w:rsid w:val="009C1761"/>
    <w:rsid w:val="009C2A6D"/>
    <w:rsid w:val="009C2BAE"/>
    <w:rsid w:val="009C5F49"/>
    <w:rsid w:val="009C5FB6"/>
    <w:rsid w:val="009C644C"/>
    <w:rsid w:val="009D1387"/>
    <w:rsid w:val="009D163D"/>
    <w:rsid w:val="009D1679"/>
    <w:rsid w:val="009D5F1B"/>
    <w:rsid w:val="009D6960"/>
    <w:rsid w:val="009E0EE4"/>
    <w:rsid w:val="009E1131"/>
    <w:rsid w:val="009E3A26"/>
    <w:rsid w:val="009E4963"/>
    <w:rsid w:val="009E4E4A"/>
    <w:rsid w:val="009E5717"/>
    <w:rsid w:val="009E5A8A"/>
    <w:rsid w:val="009E6045"/>
    <w:rsid w:val="009E66D4"/>
    <w:rsid w:val="009E7D83"/>
    <w:rsid w:val="009F0081"/>
    <w:rsid w:val="009F3848"/>
    <w:rsid w:val="009F38D2"/>
    <w:rsid w:val="009F3A32"/>
    <w:rsid w:val="009F563E"/>
    <w:rsid w:val="009F5AD1"/>
    <w:rsid w:val="009F63BD"/>
    <w:rsid w:val="009F65B0"/>
    <w:rsid w:val="00A007E7"/>
    <w:rsid w:val="00A008BB"/>
    <w:rsid w:val="00A01B35"/>
    <w:rsid w:val="00A062C3"/>
    <w:rsid w:val="00A07972"/>
    <w:rsid w:val="00A10470"/>
    <w:rsid w:val="00A13CFE"/>
    <w:rsid w:val="00A13F82"/>
    <w:rsid w:val="00A14673"/>
    <w:rsid w:val="00A1632E"/>
    <w:rsid w:val="00A1652A"/>
    <w:rsid w:val="00A16ABA"/>
    <w:rsid w:val="00A2198D"/>
    <w:rsid w:val="00A24A29"/>
    <w:rsid w:val="00A27C42"/>
    <w:rsid w:val="00A30649"/>
    <w:rsid w:val="00A30E1D"/>
    <w:rsid w:val="00A31DD6"/>
    <w:rsid w:val="00A31E07"/>
    <w:rsid w:val="00A32A1C"/>
    <w:rsid w:val="00A3550E"/>
    <w:rsid w:val="00A36739"/>
    <w:rsid w:val="00A36B55"/>
    <w:rsid w:val="00A36BE8"/>
    <w:rsid w:val="00A40F62"/>
    <w:rsid w:val="00A422C6"/>
    <w:rsid w:val="00A42398"/>
    <w:rsid w:val="00A424EA"/>
    <w:rsid w:val="00A42EBA"/>
    <w:rsid w:val="00A44627"/>
    <w:rsid w:val="00A44A56"/>
    <w:rsid w:val="00A452C7"/>
    <w:rsid w:val="00A455D3"/>
    <w:rsid w:val="00A459E7"/>
    <w:rsid w:val="00A470BF"/>
    <w:rsid w:val="00A51300"/>
    <w:rsid w:val="00A51FCF"/>
    <w:rsid w:val="00A52033"/>
    <w:rsid w:val="00A52913"/>
    <w:rsid w:val="00A52D40"/>
    <w:rsid w:val="00A53F9F"/>
    <w:rsid w:val="00A541E8"/>
    <w:rsid w:val="00A54E45"/>
    <w:rsid w:val="00A55AD6"/>
    <w:rsid w:val="00A57F87"/>
    <w:rsid w:val="00A61ED7"/>
    <w:rsid w:val="00A6376A"/>
    <w:rsid w:val="00A64003"/>
    <w:rsid w:val="00A64130"/>
    <w:rsid w:val="00A65B44"/>
    <w:rsid w:val="00A66ABF"/>
    <w:rsid w:val="00A67837"/>
    <w:rsid w:val="00A70F54"/>
    <w:rsid w:val="00A73A52"/>
    <w:rsid w:val="00A75835"/>
    <w:rsid w:val="00A76F87"/>
    <w:rsid w:val="00A774B3"/>
    <w:rsid w:val="00A821D8"/>
    <w:rsid w:val="00A8420B"/>
    <w:rsid w:val="00A85DBE"/>
    <w:rsid w:val="00A87C20"/>
    <w:rsid w:val="00A928DA"/>
    <w:rsid w:val="00A935D4"/>
    <w:rsid w:val="00AA047A"/>
    <w:rsid w:val="00AA132C"/>
    <w:rsid w:val="00AA25AD"/>
    <w:rsid w:val="00AA2643"/>
    <w:rsid w:val="00AA3B0B"/>
    <w:rsid w:val="00AA444E"/>
    <w:rsid w:val="00AA4922"/>
    <w:rsid w:val="00AA5B5C"/>
    <w:rsid w:val="00AA60F6"/>
    <w:rsid w:val="00AA685F"/>
    <w:rsid w:val="00AA6D1F"/>
    <w:rsid w:val="00AA71B3"/>
    <w:rsid w:val="00AA7CEA"/>
    <w:rsid w:val="00AB35E5"/>
    <w:rsid w:val="00AB3EB5"/>
    <w:rsid w:val="00AB46C7"/>
    <w:rsid w:val="00AB4FAD"/>
    <w:rsid w:val="00AB5C9B"/>
    <w:rsid w:val="00AB69AB"/>
    <w:rsid w:val="00AB6F87"/>
    <w:rsid w:val="00AC1209"/>
    <w:rsid w:val="00AC3130"/>
    <w:rsid w:val="00AC5337"/>
    <w:rsid w:val="00AC63C7"/>
    <w:rsid w:val="00AC646C"/>
    <w:rsid w:val="00AC6622"/>
    <w:rsid w:val="00AC7AD4"/>
    <w:rsid w:val="00AD14C3"/>
    <w:rsid w:val="00AD62EF"/>
    <w:rsid w:val="00AD6CA9"/>
    <w:rsid w:val="00AE049B"/>
    <w:rsid w:val="00AE371F"/>
    <w:rsid w:val="00AE3775"/>
    <w:rsid w:val="00AE65D5"/>
    <w:rsid w:val="00AF0302"/>
    <w:rsid w:val="00AF1FA0"/>
    <w:rsid w:val="00AF27D1"/>
    <w:rsid w:val="00AF3308"/>
    <w:rsid w:val="00AF4F52"/>
    <w:rsid w:val="00AF5D83"/>
    <w:rsid w:val="00AF73FC"/>
    <w:rsid w:val="00AF76E9"/>
    <w:rsid w:val="00AF79ED"/>
    <w:rsid w:val="00B0093E"/>
    <w:rsid w:val="00B00AB8"/>
    <w:rsid w:val="00B02F9D"/>
    <w:rsid w:val="00B033C5"/>
    <w:rsid w:val="00B03935"/>
    <w:rsid w:val="00B03FBE"/>
    <w:rsid w:val="00B04D07"/>
    <w:rsid w:val="00B05707"/>
    <w:rsid w:val="00B065AA"/>
    <w:rsid w:val="00B07D1F"/>
    <w:rsid w:val="00B10505"/>
    <w:rsid w:val="00B1140D"/>
    <w:rsid w:val="00B11961"/>
    <w:rsid w:val="00B1540F"/>
    <w:rsid w:val="00B21B38"/>
    <w:rsid w:val="00B22D76"/>
    <w:rsid w:val="00B23B6A"/>
    <w:rsid w:val="00B25B2D"/>
    <w:rsid w:val="00B26695"/>
    <w:rsid w:val="00B26970"/>
    <w:rsid w:val="00B27609"/>
    <w:rsid w:val="00B27864"/>
    <w:rsid w:val="00B279E4"/>
    <w:rsid w:val="00B32537"/>
    <w:rsid w:val="00B32666"/>
    <w:rsid w:val="00B36B47"/>
    <w:rsid w:val="00B36C38"/>
    <w:rsid w:val="00B37051"/>
    <w:rsid w:val="00B37629"/>
    <w:rsid w:val="00B37A97"/>
    <w:rsid w:val="00B4101B"/>
    <w:rsid w:val="00B433B3"/>
    <w:rsid w:val="00B439A0"/>
    <w:rsid w:val="00B43D6D"/>
    <w:rsid w:val="00B445CD"/>
    <w:rsid w:val="00B4604F"/>
    <w:rsid w:val="00B4668A"/>
    <w:rsid w:val="00B502A8"/>
    <w:rsid w:val="00B50FDC"/>
    <w:rsid w:val="00B53ED0"/>
    <w:rsid w:val="00B54603"/>
    <w:rsid w:val="00B54927"/>
    <w:rsid w:val="00B57029"/>
    <w:rsid w:val="00B57504"/>
    <w:rsid w:val="00B60725"/>
    <w:rsid w:val="00B607B3"/>
    <w:rsid w:val="00B60810"/>
    <w:rsid w:val="00B65ABD"/>
    <w:rsid w:val="00B66956"/>
    <w:rsid w:val="00B67693"/>
    <w:rsid w:val="00B7044F"/>
    <w:rsid w:val="00B7097B"/>
    <w:rsid w:val="00B71EEB"/>
    <w:rsid w:val="00B723FF"/>
    <w:rsid w:val="00B72DEC"/>
    <w:rsid w:val="00B74F81"/>
    <w:rsid w:val="00B766B7"/>
    <w:rsid w:val="00B803AE"/>
    <w:rsid w:val="00B8206F"/>
    <w:rsid w:val="00B82103"/>
    <w:rsid w:val="00B82126"/>
    <w:rsid w:val="00B85338"/>
    <w:rsid w:val="00B87DE9"/>
    <w:rsid w:val="00B9249F"/>
    <w:rsid w:val="00B97133"/>
    <w:rsid w:val="00BA3D7C"/>
    <w:rsid w:val="00BA7192"/>
    <w:rsid w:val="00BA734E"/>
    <w:rsid w:val="00BA7AAE"/>
    <w:rsid w:val="00BB120C"/>
    <w:rsid w:val="00BB5FDE"/>
    <w:rsid w:val="00BB723D"/>
    <w:rsid w:val="00BC48FF"/>
    <w:rsid w:val="00BC503D"/>
    <w:rsid w:val="00BC574C"/>
    <w:rsid w:val="00BC70E9"/>
    <w:rsid w:val="00BC7639"/>
    <w:rsid w:val="00BC797F"/>
    <w:rsid w:val="00BD1A45"/>
    <w:rsid w:val="00BD2823"/>
    <w:rsid w:val="00BD3592"/>
    <w:rsid w:val="00BD4553"/>
    <w:rsid w:val="00BD4BAB"/>
    <w:rsid w:val="00BD58E2"/>
    <w:rsid w:val="00BD66A3"/>
    <w:rsid w:val="00BE0C4B"/>
    <w:rsid w:val="00BE0F0C"/>
    <w:rsid w:val="00BE2298"/>
    <w:rsid w:val="00BE3537"/>
    <w:rsid w:val="00BE4A16"/>
    <w:rsid w:val="00BE4D89"/>
    <w:rsid w:val="00BE5651"/>
    <w:rsid w:val="00BE5BAE"/>
    <w:rsid w:val="00BF1674"/>
    <w:rsid w:val="00BF2D0E"/>
    <w:rsid w:val="00BF4080"/>
    <w:rsid w:val="00BF4759"/>
    <w:rsid w:val="00BF5D3E"/>
    <w:rsid w:val="00C01E4B"/>
    <w:rsid w:val="00C02A46"/>
    <w:rsid w:val="00C05027"/>
    <w:rsid w:val="00C052E8"/>
    <w:rsid w:val="00C05995"/>
    <w:rsid w:val="00C06147"/>
    <w:rsid w:val="00C067D7"/>
    <w:rsid w:val="00C075E9"/>
    <w:rsid w:val="00C07D6C"/>
    <w:rsid w:val="00C105BB"/>
    <w:rsid w:val="00C11452"/>
    <w:rsid w:val="00C17D3E"/>
    <w:rsid w:val="00C17EAB"/>
    <w:rsid w:val="00C21C8B"/>
    <w:rsid w:val="00C239D9"/>
    <w:rsid w:val="00C3030B"/>
    <w:rsid w:val="00C3066A"/>
    <w:rsid w:val="00C31056"/>
    <w:rsid w:val="00C3193D"/>
    <w:rsid w:val="00C31A94"/>
    <w:rsid w:val="00C31D23"/>
    <w:rsid w:val="00C37718"/>
    <w:rsid w:val="00C41C16"/>
    <w:rsid w:val="00C41E1C"/>
    <w:rsid w:val="00C42164"/>
    <w:rsid w:val="00C427C3"/>
    <w:rsid w:val="00C42CB1"/>
    <w:rsid w:val="00C43245"/>
    <w:rsid w:val="00C44F86"/>
    <w:rsid w:val="00C4705A"/>
    <w:rsid w:val="00C51FC3"/>
    <w:rsid w:val="00C56869"/>
    <w:rsid w:val="00C5764F"/>
    <w:rsid w:val="00C577B4"/>
    <w:rsid w:val="00C57D0A"/>
    <w:rsid w:val="00C60562"/>
    <w:rsid w:val="00C60F3C"/>
    <w:rsid w:val="00C63735"/>
    <w:rsid w:val="00C67BA7"/>
    <w:rsid w:val="00C73590"/>
    <w:rsid w:val="00C74135"/>
    <w:rsid w:val="00C76BBB"/>
    <w:rsid w:val="00C81F45"/>
    <w:rsid w:val="00C850B1"/>
    <w:rsid w:val="00C8696F"/>
    <w:rsid w:val="00C87643"/>
    <w:rsid w:val="00C87BD7"/>
    <w:rsid w:val="00C90C3D"/>
    <w:rsid w:val="00C96343"/>
    <w:rsid w:val="00CA05DA"/>
    <w:rsid w:val="00CA0B76"/>
    <w:rsid w:val="00CA0EC2"/>
    <w:rsid w:val="00CA25C2"/>
    <w:rsid w:val="00CA48A7"/>
    <w:rsid w:val="00CA5291"/>
    <w:rsid w:val="00CA674B"/>
    <w:rsid w:val="00CB0142"/>
    <w:rsid w:val="00CB25F7"/>
    <w:rsid w:val="00CB27FD"/>
    <w:rsid w:val="00CB2D7E"/>
    <w:rsid w:val="00CB3C1F"/>
    <w:rsid w:val="00CB459A"/>
    <w:rsid w:val="00CB70EF"/>
    <w:rsid w:val="00CB7484"/>
    <w:rsid w:val="00CC008C"/>
    <w:rsid w:val="00CC1CB9"/>
    <w:rsid w:val="00CC202A"/>
    <w:rsid w:val="00CC39BF"/>
    <w:rsid w:val="00CC4593"/>
    <w:rsid w:val="00CC6F03"/>
    <w:rsid w:val="00CC7612"/>
    <w:rsid w:val="00CD136D"/>
    <w:rsid w:val="00CD1646"/>
    <w:rsid w:val="00CD43A6"/>
    <w:rsid w:val="00CD4C97"/>
    <w:rsid w:val="00CD503B"/>
    <w:rsid w:val="00CE0344"/>
    <w:rsid w:val="00CE0A64"/>
    <w:rsid w:val="00CE1E74"/>
    <w:rsid w:val="00CE290A"/>
    <w:rsid w:val="00CE3328"/>
    <w:rsid w:val="00CE5D2A"/>
    <w:rsid w:val="00CE6507"/>
    <w:rsid w:val="00CE6799"/>
    <w:rsid w:val="00CF07B6"/>
    <w:rsid w:val="00CF4B06"/>
    <w:rsid w:val="00CF75BA"/>
    <w:rsid w:val="00D012E4"/>
    <w:rsid w:val="00D01E55"/>
    <w:rsid w:val="00D0255F"/>
    <w:rsid w:val="00D0468F"/>
    <w:rsid w:val="00D04970"/>
    <w:rsid w:val="00D04EC9"/>
    <w:rsid w:val="00D056A3"/>
    <w:rsid w:val="00D06A34"/>
    <w:rsid w:val="00D06E61"/>
    <w:rsid w:val="00D07013"/>
    <w:rsid w:val="00D1599E"/>
    <w:rsid w:val="00D17459"/>
    <w:rsid w:val="00D2223B"/>
    <w:rsid w:val="00D232C9"/>
    <w:rsid w:val="00D23460"/>
    <w:rsid w:val="00D242CB"/>
    <w:rsid w:val="00D24364"/>
    <w:rsid w:val="00D26445"/>
    <w:rsid w:val="00D27AB5"/>
    <w:rsid w:val="00D27F39"/>
    <w:rsid w:val="00D319C3"/>
    <w:rsid w:val="00D32801"/>
    <w:rsid w:val="00D32FD1"/>
    <w:rsid w:val="00D33BEC"/>
    <w:rsid w:val="00D33ED9"/>
    <w:rsid w:val="00D35973"/>
    <w:rsid w:val="00D36054"/>
    <w:rsid w:val="00D36338"/>
    <w:rsid w:val="00D36769"/>
    <w:rsid w:val="00D40105"/>
    <w:rsid w:val="00D4180B"/>
    <w:rsid w:val="00D41ED5"/>
    <w:rsid w:val="00D42C3D"/>
    <w:rsid w:val="00D4576F"/>
    <w:rsid w:val="00D45BF9"/>
    <w:rsid w:val="00D46298"/>
    <w:rsid w:val="00D46685"/>
    <w:rsid w:val="00D47C65"/>
    <w:rsid w:val="00D5155C"/>
    <w:rsid w:val="00D53759"/>
    <w:rsid w:val="00D53D1A"/>
    <w:rsid w:val="00D611DC"/>
    <w:rsid w:val="00D6381C"/>
    <w:rsid w:val="00D65B1C"/>
    <w:rsid w:val="00D670BF"/>
    <w:rsid w:val="00D679C5"/>
    <w:rsid w:val="00D70F49"/>
    <w:rsid w:val="00D759EC"/>
    <w:rsid w:val="00D75B51"/>
    <w:rsid w:val="00D7635C"/>
    <w:rsid w:val="00D77EC4"/>
    <w:rsid w:val="00D804EF"/>
    <w:rsid w:val="00D82774"/>
    <w:rsid w:val="00D839F8"/>
    <w:rsid w:val="00D8472E"/>
    <w:rsid w:val="00D8590F"/>
    <w:rsid w:val="00D91CBC"/>
    <w:rsid w:val="00D92334"/>
    <w:rsid w:val="00D92532"/>
    <w:rsid w:val="00D935FF"/>
    <w:rsid w:val="00DA117E"/>
    <w:rsid w:val="00DA2A2B"/>
    <w:rsid w:val="00DA3201"/>
    <w:rsid w:val="00DA3AC3"/>
    <w:rsid w:val="00DA5519"/>
    <w:rsid w:val="00DA5577"/>
    <w:rsid w:val="00DA5B66"/>
    <w:rsid w:val="00DA701B"/>
    <w:rsid w:val="00DA711D"/>
    <w:rsid w:val="00DA7284"/>
    <w:rsid w:val="00DA7613"/>
    <w:rsid w:val="00DB1CF8"/>
    <w:rsid w:val="00DB40EC"/>
    <w:rsid w:val="00DB4315"/>
    <w:rsid w:val="00DB5531"/>
    <w:rsid w:val="00DB65FB"/>
    <w:rsid w:val="00DB70FE"/>
    <w:rsid w:val="00DC0634"/>
    <w:rsid w:val="00DC4264"/>
    <w:rsid w:val="00DC4FC1"/>
    <w:rsid w:val="00DC6CD4"/>
    <w:rsid w:val="00DD1013"/>
    <w:rsid w:val="00DD1129"/>
    <w:rsid w:val="00DD1A0F"/>
    <w:rsid w:val="00DD1F62"/>
    <w:rsid w:val="00DD5410"/>
    <w:rsid w:val="00DD58CF"/>
    <w:rsid w:val="00DD5E2F"/>
    <w:rsid w:val="00DE0843"/>
    <w:rsid w:val="00DE120F"/>
    <w:rsid w:val="00DE1E06"/>
    <w:rsid w:val="00DE340D"/>
    <w:rsid w:val="00DE5270"/>
    <w:rsid w:val="00DE669A"/>
    <w:rsid w:val="00DE7F0D"/>
    <w:rsid w:val="00DE7FD4"/>
    <w:rsid w:val="00DF0985"/>
    <w:rsid w:val="00DF17C8"/>
    <w:rsid w:val="00DF1F07"/>
    <w:rsid w:val="00DF22ED"/>
    <w:rsid w:val="00DF39DE"/>
    <w:rsid w:val="00DF4D77"/>
    <w:rsid w:val="00DF5295"/>
    <w:rsid w:val="00E00499"/>
    <w:rsid w:val="00E014F6"/>
    <w:rsid w:val="00E0359E"/>
    <w:rsid w:val="00E03F0F"/>
    <w:rsid w:val="00E04721"/>
    <w:rsid w:val="00E04B2F"/>
    <w:rsid w:val="00E107E8"/>
    <w:rsid w:val="00E10E35"/>
    <w:rsid w:val="00E1246E"/>
    <w:rsid w:val="00E163AD"/>
    <w:rsid w:val="00E167F4"/>
    <w:rsid w:val="00E16F9B"/>
    <w:rsid w:val="00E17859"/>
    <w:rsid w:val="00E17DBF"/>
    <w:rsid w:val="00E20FD1"/>
    <w:rsid w:val="00E2291A"/>
    <w:rsid w:val="00E23610"/>
    <w:rsid w:val="00E306D7"/>
    <w:rsid w:val="00E3072D"/>
    <w:rsid w:val="00E30E61"/>
    <w:rsid w:val="00E31FE2"/>
    <w:rsid w:val="00E3234E"/>
    <w:rsid w:val="00E32758"/>
    <w:rsid w:val="00E32E04"/>
    <w:rsid w:val="00E330A2"/>
    <w:rsid w:val="00E345EF"/>
    <w:rsid w:val="00E34EF4"/>
    <w:rsid w:val="00E35EF5"/>
    <w:rsid w:val="00E374B8"/>
    <w:rsid w:val="00E424C6"/>
    <w:rsid w:val="00E42F7A"/>
    <w:rsid w:val="00E43512"/>
    <w:rsid w:val="00E44346"/>
    <w:rsid w:val="00E462F4"/>
    <w:rsid w:val="00E514B5"/>
    <w:rsid w:val="00E530DC"/>
    <w:rsid w:val="00E55549"/>
    <w:rsid w:val="00E578D4"/>
    <w:rsid w:val="00E6105D"/>
    <w:rsid w:val="00E61AFE"/>
    <w:rsid w:val="00E62097"/>
    <w:rsid w:val="00E62CEA"/>
    <w:rsid w:val="00E6318A"/>
    <w:rsid w:val="00E65354"/>
    <w:rsid w:val="00E65F60"/>
    <w:rsid w:val="00E662D3"/>
    <w:rsid w:val="00E66B4B"/>
    <w:rsid w:val="00E7056F"/>
    <w:rsid w:val="00E73671"/>
    <w:rsid w:val="00E73CC2"/>
    <w:rsid w:val="00E74F12"/>
    <w:rsid w:val="00E76163"/>
    <w:rsid w:val="00E76369"/>
    <w:rsid w:val="00E76AB8"/>
    <w:rsid w:val="00E76ACE"/>
    <w:rsid w:val="00E7719D"/>
    <w:rsid w:val="00E77EAD"/>
    <w:rsid w:val="00E80974"/>
    <w:rsid w:val="00E80B0F"/>
    <w:rsid w:val="00E8132D"/>
    <w:rsid w:val="00E8239F"/>
    <w:rsid w:val="00E846E9"/>
    <w:rsid w:val="00E84F62"/>
    <w:rsid w:val="00E84FD1"/>
    <w:rsid w:val="00E85117"/>
    <w:rsid w:val="00E85186"/>
    <w:rsid w:val="00E86641"/>
    <w:rsid w:val="00E8770C"/>
    <w:rsid w:val="00E87BD7"/>
    <w:rsid w:val="00E91DE4"/>
    <w:rsid w:val="00E93312"/>
    <w:rsid w:val="00E93EB9"/>
    <w:rsid w:val="00E93EFE"/>
    <w:rsid w:val="00E96181"/>
    <w:rsid w:val="00E9629A"/>
    <w:rsid w:val="00E962E3"/>
    <w:rsid w:val="00E96395"/>
    <w:rsid w:val="00E96A41"/>
    <w:rsid w:val="00E96DB1"/>
    <w:rsid w:val="00E978BE"/>
    <w:rsid w:val="00E97E06"/>
    <w:rsid w:val="00EA05BA"/>
    <w:rsid w:val="00EA0950"/>
    <w:rsid w:val="00EA0B58"/>
    <w:rsid w:val="00EA6E9C"/>
    <w:rsid w:val="00EB0A02"/>
    <w:rsid w:val="00EB0EAE"/>
    <w:rsid w:val="00EB202B"/>
    <w:rsid w:val="00EB2314"/>
    <w:rsid w:val="00EB2B13"/>
    <w:rsid w:val="00EB2FCB"/>
    <w:rsid w:val="00EB3A75"/>
    <w:rsid w:val="00EB3AEC"/>
    <w:rsid w:val="00EB4855"/>
    <w:rsid w:val="00EB4B80"/>
    <w:rsid w:val="00EC00C7"/>
    <w:rsid w:val="00EC0881"/>
    <w:rsid w:val="00EC0E2B"/>
    <w:rsid w:val="00EC2314"/>
    <w:rsid w:val="00EC261B"/>
    <w:rsid w:val="00EC3419"/>
    <w:rsid w:val="00EC4F0F"/>
    <w:rsid w:val="00EC6589"/>
    <w:rsid w:val="00EC7D7B"/>
    <w:rsid w:val="00ED0215"/>
    <w:rsid w:val="00ED088F"/>
    <w:rsid w:val="00ED1A3F"/>
    <w:rsid w:val="00ED35E6"/>
    <w:rsid w:val="00ED5FBE"/>
    <w:rsid w:val="00EE01B8"/>
    <w:rsid w:val="00EE0C36"/>
    <w:rsid w:val="00EE144A"/>
    <w:rsid w:val="00EE2D2B"/>
    <w:rsid w:val="00EE30FC"/>
    <w:rsid w:val="00EE3776"/>
    <w:rsid w:val="00EE3F26"/>
    <w:rsid w:val="00EE4DA6"/>
    <w:rsid w:val="00EE4E1A"/>
    <w:rsid w:val="00EE5FB0"/>
    <w:rsid w:val="00EE6332"/>
    <w:rsid w:val="00EE7AEF"/>
    <w:rsid w:val="00EF0441"/>
    <w:rsid w:val="00EF0D49"/>
    <w:rsid w:val="00EF489C"/>
    <w:rsid w:val="00EF4FD8"/>
    <w:rsid w:val="00EF56AC"/>
    <w:rsid w:val="00EF72D5"/>
    <w:rsid w:val="00EF7B52"/>
    <w:rsid w:val="00F00008"/>
    <w:rsid w:val="00F00EEF"/>
    <w:rsid w:val="00F01969"/>
    <w:rsid w:val="00F04A36"/>
    <w:rsid w:val="00F04B6D"/>
    <w:rsid w:val="00F054DF"/>
    <w:rsid w:val="00F0754A"/>
    <w:rsid w:val="00F11372"/>
    <w:rsid w:val="00F121FD"/>
    <w:rsid w:val="00F1306E"/>
    <w:rsid w:val="00F143F5"/>
    <w:rsid w:val="00F14573"/>
    <w:rsid w:val="00F147F0"/>
    <w:rsid w:val="00F147FD"/>
    <w:rsid w:val="00F15341"/>
    <w:rsid w:val="00F169FA"/>
    <w:rsid w:val="00F20F2C"/>
    <w:rsid w:val="00F215BF"/>
    <w:rsid w:val="00F21A24"/>
    <w:rsid w:val="00F226FD"/>
    <w:rsid w:val="00F232AB"/>
    <w:rsid w:val="00F25ED6"/>
    <w:rsid w:val="00F26105"/>
    <w:rsid w:val="00F30D79"/>
    <w:rsid w:val="00F31202"/>
    <w:rsid w:val="00F31A05"/>
    <w:rsid w:val="00F32873"/>
    <w:rsid w:val="00F3423C"/>
    <w:rsid w:val="00F362E8"/>
    <w:rsid w:val="00F4105B"/>
    <w:rsid w:val="00F42541"/>
    <w:rsid w:val="00F438AC"/>
    <w:rsid w:val="00F442CD"/>
    <w:rsid w:val="00F46220"/>
    <w:rsid w:val="00F4748B"/>
    <w:rsid w:val="00F506DC"/>
    <w:rsid w:val="00F50948"/>
    <w:rsid w:val="00F512B1"/>
    <w:rsid w:val="00F5456E"/>
    <w:rsid w:val="00F55B43"/>
    <w:rsid w:val="00F60FC8"/>
    <w:rsid w:val="00F62B0A"/>
    <w:rsid w:val="00F64298"/>
    <w:rsid w:val="00F6586C"/>
    <w:rsid w:val="00F66391"/>
    <w:rsid w:val="00F666A3"/>
    <w:rsid w:val="00F66A5B"/>
    <w:rsid w:val="00F66B46"/>
    <w:rsid w:val="00F67294"/>
    <w:rsid w:val="00F672D5"/>
    <w:rsid w:val="00F6745A"/>
    <w:rsid w:val="00F707EC"/>
    <w:rsid w:val="00F707F0"/>
    <w:rsid w:val="00F70831"/>
    <w:rsid w:val="00F70F14"/>
    <w:rsid w:val="00F7187D"/>
    <w:rsid w:val="00F724A1"/>
    <w:rsid w:val="00F7352E"/>
    <w:rsid w:val="00F73EB7"/>
    <w:rsid w:val="00F744C2"/>
    <w:rsid w:val="00F771BA"/>
    <w:rsid w:val="00F7762D"/>
    <w:rsid w:val="00F812FD"/>
    <w:rsid w:val="00F82C14"/>
    <w:rsid w:val="00F8333C"/>
    <w:rsid w:val="00F87419"/>
    <w:rsid w:val="00F97222"/>
    <w:rsid w:val="00FA07EB"/>
    <w:rsid w:val="00FA0E00"/>
    <w:rsid w:val="00FA5F2F"/>
    <w:rsid w:val="00FA69D2"/>
    <w:rsid w:val="00FA7ABE"/>
    <w:rsid w:val="00FB3A9B"/>
    <w:rsid w:val="00FB5DD4"/>
    <w:rsid w:val="00FB5EC9"/>
    <w:rsid w:val="00FB71FC"/>
    <w:rsid w:val="00FC0226"/>
    <w:rsid w:val="00FC0E6B"/>
    <w:rsid w:val="00FC313B"/>
    <w:rsid w:val="00FC3E33"/>
    <w:rsid w:val="00FC452D"/>
    <w:rsid w:val="00FC4B34"/>
    <w:rsid w:val="00FC4F7E"/>
    <w:rsid w:val="00FC5B01"/>
    <w:rsid w:val="00FC6468"/>
    <w:rsid w:val="00FC6B6E"/>
    <w:rsid w:val="00FD2896"/>
    <w:rsid w:val="00FD3DAE"/>
    <w:rsid w:val="00FD76F2"/>
    <w:rsid w:val="00FD7A30"/>
    <w:rsid w:val="00FE0C95"/>
    <w:rsid w:val="00FE173D"/>
    <w:rsid w:val="00FE6772"/>
    <w:rsid w:val="00FE7E2D"/>
    <w:rsid w:val="00FF10CB"/>
    <w:rsid w:val="00FF15DC"/>
    <w:rsid w:val="00FF248B"/>
    <w:rsid w:val="00FF2941"/>
    <w:rsid w:val="00FF2CDD"/>
    <w:rsid w:val="00FF4398"/>
    <w:rsid w:val="00FF5D09"/>
    <w:rsid w:val="00FF7C68"/>
    <w:rsid w:val="01050EE8"/>
    <w:rsid w:val="0176E386"/>
    <w:rsid w:val="03DCC444"/>
    <w:rsid w:val="06D95BA2"/>
    <w:rsid w:val="0AA228A2"/>
    <w:rsid w:val="0F4065B6"/>
    <w:rsid w:val="13865FC1"/>
    <w:rsid w:val="148351CA"/>
    <w:rsid w:val="197DC559"/>
    <w:rsid w:val="1AC128F6"/>
    <w:rsid w:val="1ECA87C4"/>
    <w:rsid w:val="209333A2"/>
    <w:rsid w:val="218B083B"/>
    <w:rsid w:val="244343B9"/>
    <w:rsid w:val="24F7DC98"/>
    <w:rsid w:val="28481D14"/>
    <w:rsid w:val="295BA069"/>
    <w:rsid w:val="2D9514B3"/>
    <w:rsid w:val="2E4AEDD5"/>
    <w:rsid w:val="2F8AED27"/>
    <w:rsid w:val="3690E4E5"/>
    <w:rsid w:val="37A4003B"/>
    <w:rsid w:val="39DD2E77"/>
    <w:rsid w:val="3BE4012E"/>
    <w:rsid w:val="3D49C420"/>
    <w:rsid w:val="446055DA"/>
    <w:rsid w:val="45AB1BEA"/>
    <w:rsid w:val="4619880A"/>
    <w:rsid w:val="475A5B81"/>
    <w:rsid w:val="486EC456"/>
    <w:rsid w:val="499F747D"/>
    <w:rsid w:val="4AF71036"/>
    <w:rsid w:val="5510D811"/>
    <w:rsid w:val="562DD1BC"/>
    <w:rsid w:val="5A9D5860"/>
    <w:rsid w:val="5E38D93B"/>
    <w:rsid w:val="5FB1E1E1"/>
    <w:rsid w:val="6171437E"/>
    <w:rsid w:val="62708E93"/>
    <w:rsid w:val="635824A0"/>
    <w:rsid w:val="64468A67"/>
    <w:rsid w:val="68C5D648"/>
    <w:rsid w:val="68CD9F39"/>
    <w:rsid w:val="68EB4B83"/>
    <w:rsid w:val="69CFC891"/>
    <w:rsid w:val="69EED57E"/>
    <w:rsid w:val="6A3970E9"/>
    <w:rsid w:val="6D784119"/>
    <w:rsid w:val="6D97B7AC"/>
    <w:rsid w:val="71E0057E"/>
    <w:rsid w:val="7279056C"/>
    <w:rsid w:val="7466A23E"/>
    <w:rsid w:val="77728BC8"/>
    <w:rsid w:val="782DA1C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459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40D"/>
    <w:pPr>
      <w:spacing w:after="0" w:line="240" w:lineRule="auto"/>
      <w:textAlignment w:val="baseline"/>
    </w:pPr>
    <w:rPr>
      <w:rFonts w:eastAsia="Times New Roman" w:cstheme="minorHAnsi"/>
      <w:sz w:val="24"/>
      <w:szCs w:val="24"/>
      <w:lang w:eastAsia="en-AU"/>
    </w:rPr>
  </w:style>
  <w:style w:type="paragraph" w:styleId="Heading1">
    <w:name w:val="heading 1"/>
    <w:basedOn w:val="Normal"/>
    <w:next w:val="Normal"/>
    <w:link w:val="Heading1Char"/>
    <w:uiPriority w:val="9"/>
    <w:qFormat/>
    <w:rsid w:val="00B1140D"/>
    <w:pPr>
      <w:spacing w:line="360" w:lineRule="auto"/>
      <w:jc w:val="center"/>
      <w:outlineLvl w:val="0"/>
    </w:pPr>
    <w:rPr>
      <w:b/>
      <w:bCs/>
      <w:sz w:val="28"/>
      <w:szCs w:val="28"/>
    </w:rPr>
  </w:style>
  <w:style w:type="paragraph" w:styleId="Heading2">
    <w:name w:val="heading 2"/>
    <w:basedOn w:val="Normal"/>
    <w:next w:val="Normal"/>
    <w:link w:val="Heading2Char"/>
    <w:uiPriority w:val="9"/>
    <w:unhideWhenUsed/>
    <w:qFormat/>
    <w:rsid w:val="008B18BC"/>
    <w:pPr>
      <w:spacing w:line="360" w:lineRule="auto"/>
      <w:outlineLvl w:val="1"/>
    </w:pPr>
    <w:rPr>
      <w:b/>
      <w:bCs/>
      <w:i/>
      <w:iCs/>
    </w:rPr>
  </w:style>
  <w:style w:type="paragraph" w:styleId="Heading3">
    <w:name w:val="heading 3"/>
    <w:basedOn w:val="Normal"/>
    <w:next w:val="Normal"/>
    <w:link w:val="Heading3Char"/>
    <w:uiPriority w:val="9"/>
    <w:unhideWhenUsed/>
    <w:qFormat/>
    <w:rsid w:val="009E4E4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8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85F"/>
    <w:rPr>
      <w:rFonts w:ascii="Segoe UI" w:hAnsi="Segoe UI" w:cs="Segoe UI"/>
      <w:sz w:val="18"/>
      <w:szCs w:val="18"/>
    </w:rPr>
  </w:style>
  <w:style w:type="table" w:styleId="TableGrid">
    <w:name w:val="Table Grid"/>
    <w:basedOn w:val="TableNormal"/>
    <w:uiPriority w:val="39"/>
    <w:rsid w:val="003C0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003"/>
    <w:pPr>
      <w:ind w:left="720"/>
      <w:contextualSpacing/>
    </w:pPr>
  </w:style>
  <w:style w:type="paragraph" w:styleId="Header">
    <w:name w:val="header"/>
    <w:basedOn w:val="Normal"/>
    <w:link w:val="HeaderChar"/>
    <w:uiPriority w:val="99"/>
    <w:unhideWhenUsed/>
    <w:rsid w:val="006B64CF"/>
    <w:pPr>
      <w:tabs>
        <w:tab w:val="center" w:pos="4513"/>
        <w:tab w:val="right" w:pos="9026"/>
      </w:tabs>
    </w:pPr>
  </w:style>
  <w:style w:type="character" w:customStyle="1" w:styleId="HeaderChar">
    <w:name w:val="Header Char"/>
    <w:basedOn w:val="DefaultParagraphFont"/>
    <w:link w:val="Header"/>
    <w:uiPriority w:val="99"/>
    <w:rsid w:val="006B64CF"/>
  </w:style>
  <w:style w:type="paragraph" w:styleId="Footer">
    <w:name w:val="footer"/>
    <w:basedOn w:val="Normal"/>
    <w:link w:val="FooterChar"/>
    <w:uiPriority w:val="99"/>
    <w:unhideWhenUsed/>
    <w:rsid w:val="006B64CF"/>
    <w:pPr>
      <w:tabs>
        <w:tab w:val="center" w:pos="4513"/>
        <w:tab w:val="right" w:pos="9026"/>
      </w:tabs>
    </w:pPr>
  </w:style>
  <w:style w:type="character" w:customStyle="1" w:styleId="FooterChar">
    <w:name w:val="Footer Char"/>
    <w:basedOn w:val="DefaultParagraphFont"/>
    <w:link w:val="Footer"/>
    <w:uiPriority w:val="99"/>
    <w:rsid w:val="006B64CF"/>
  </w:style>
  <w:style w:type="character" w:customStyle="1" w:styleId="emailstyle15">
    <w:name w:val="emailstyle15"/>
    <w:basedOn w:val="DefaultParagraphFont"/>
    <w:semiHidden/>
    <w:rsid w:val="00AF79ED"/>
    <w:rPr>
      <w:rFonts w:ascii="Calibri" w:hAnsi="Calibri" w:cs="Calibri" w:hint="default"/>
      <w:color w:val="auto"/>
    </w:rPr>
  </w:style>
  <w:style w:type="character" w:styleId="CommentReference">
    <w:name w:val="annotation reference"/>
    <w:basedOn w:val="DefaultParagraphFont"/>
    <w:uiPriority w:val="99"/>
    <w:semiHidden/>
    <w:unhideWhenUsed/>
    <w:rsid w:val="00AF79ED"/>
    <w:rPr>
      <w:sz w:val="16"/>
      <w:szCs w:val="16"/>
    </w:rPr>
  </w:style>
  <w:style w:type="paragraph" w:styleId="CommentText">
    <w:name w:val="annotation text"/>
    <w:basedOn w:val="Normal"/>
    <w:link w:val="CommentTextChar"/>
    <w:uiPriority w:val="99"/>
    <w:unhideWhenUsed/>
    <w:rsid w:val="00AF79ED"/>
    <w:rPr>
      <w:sz w:val="20"/>
      <w:szCs w:val="20"/>
    </w:rPr>
  </w:style>
  <w:style w:type="character" w:customStyle="1" w:styleId="CommentTextChar">
    <w:name w:val="Comment Text Char"/>
    <w:basedOn w:val="DefaultParagraphFont"/>
    <w:link w:val="CommentText"/>
    <w:uiPriority w:val="99"/>
    <w:rsid w:val="00AF79ED"/>
    <w:rPr>
      <w:sz w:val="20"/>
      <w:szCs w:val="20"/>
    </w:rPr>
  </w:style>
  <w:style w:type="paragraph" w:styleId="CommentSubject">
    <w:name w:val="annotation subject"/>
    <w:basedOn w:val="CommentText"/>
    <w:next w:val="CommentText"/>
    <w:link w:val="CommentSubjectChar"/>
    <w:uiPriority w:val="99"/>
    <w:semiHidden/>
    <w:unhideWhenUsed/>
    <w:rsid w:val="00AF79ED"/>
    <w:rPr>
      <w:b/>
      <w:bCs/>
    </w:rPr>
  </w:style>
  <w:style w:type="character" w:customStyle="1" w:styleId="CommentSubjectChar">
    <w:name w:val="Comment Subject Char"/>
    <w:basedOn w:val="CommentTextChar"/>
    <w:link w:val="CommentSubject"/>
    <w:uiPriority w:val="99"/>
    <w:semiHidden/>
    <w:rsid w:val="00AF79ED"/>
    <w:rPr>
      <w:b/>
      <w:bCs/>
      <w:sz w:val="20"/>
      <w:szCs w:val="20"/>
    </w:rPr>
  </w:style>
  <w:style w:type="character" w:customStyle="1" w:styleId="Heading1Char">
    <w:name w:val="Heading 1 Char"/>
    <w:basedOn w:val="DefaultParagraphFont"/>
    <w:link w:val="Heading1"/>
    <w:uiPriority w:val="9"/>
    <w:rsid w:val="00B1140D"/>
    <w:rPr>
      <w:rFonts w:eastAsia="Times New Roman" w:cstheme="minorHAnsi"/>
      <w:b/>
      <w:bCs/>
      <w:sz w:val="28"/>
      <w:szCs w:val="28"/>
      <w:lang w:eastAsia="en-AU"/>
    </w:rPr>
  </w:style>
  <w:style w:type="character" w:customStyle="1" w:styleId="Heading2Char">
    <w:name w:val="Heading 2 Char"/>
    <w:basedOn w:val="DefaultParagraphFont"/>
    <w:link w:val="Heading2"/>
    <w:uiPriority w:val="9"/>
    <w:rsid w:val="008B18BC"/>
    <w:rPr>
      <w:rFonts w:cstheme="minorHAnsi"/>
      <w:b/>
      <w:bCs/>
      <w:i/>
      <w:iCs/>
    </w:rPr>
  </w:style>
  <w:style w:type="character" w:customStyle="1" w:styleId="Heading3Char">
    <w:name w:val="Heading 3 Char"/>
    <w:basedOn w:val="DefaultParagraphFont"/>
    <w:link w:val="Heading3"/>
    <w:uiPriority w:val="9"/>
    <w:rsid w:val="009E4E4A"/>
    <w:rPr>
      <w:rFonts w:asciiTheme="majorHAnsi" w:eastAsiaTheme="majorEastAsia" w:hAnsiTheme="majorHAnsi" w:cstheme="majorBidi"/>
      <w:color w:val="1F3763" w:themeColor="accent1" w:themeShade="7F"/>
      <w:sz w:val="24"/>
      <w:szCs w:val="24"/>
    </w:rPr>
  </w:style>
  <w:style w:type="table" w:customStyle="1" w:styleId="GridTable5Dark-Accent11">
    <w:name w:val="Grid Table 5 Dark - Accent 11"/>
    <w:basedOn w:val="TableNormal"/>
    <w:next w:val="GridTable5Dark-Accent1"/>
    <w:uiPriority w:val="50"/>
    <w:rsid w:val="00D33ED9"/>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0F3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5C5B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5C5B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5C5B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5C5B4"/>
      </w:tcPr>
    </w:tblStylePr>
    <w:tblStylePr w:type="band1Vert">
      <w:tblPr/>
      <w:tcPr>
        <w:shd w:val="clear" w:color="auto" w:fill="C1E7E0"/>
      </w:tcPr>
    </w:tblStylePr>
    <w:tblStylePr w:type="band1Horz">
      <w:tblPr/>
      <w:tcPr>
        <w:shd w:val="clear" w:color="auto" w:fill="C1E7E0"/>
      </w:tcPr>
    </w:tblStylePr>
  </w:style>
  <w:style w:type="table" w:styleId="GridTable5Dark-Accent1">
    <w:name w:val="Grid Table 5 Dark Accent 1"/>
    <w:basedOn w:val="TableNormal"/>
    <w:uiPriority w:val="50"/>
    <w:rsid w:val="00D33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A13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24143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3">
    <w:name w:val="Grid Table 5 Dark Accent 3"/>
    <w:basedOn w:val="TableNormal"/>
    <w:uiPriority w:val="50"/>
    <w:rsid w:val="008454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ragraph">
    <w:name w:val="paragraph"/>
    <w:basedOn w:val="Normal"/>
    <w:rsid w:val="004A4D52"/>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4A4D52"/>
  </w:style>
  <w:style w:type="character" w:customStyle="1" w:styleId="eop">
    <w:name w:val="eop"/>
    <w:basedOn w:val="DefaultParagraphFont"/>
    <w:rsid w:val="004A4D52"/>
  </w:style>
  <w:style w:type="paragraph" w:styleId="FootnoteText">
    <w:name w:val="footnote text"/>
    <w:basedOn w:val="Normal"/>
    <w:link w:val="FootnoteTextChar"/>
    <w:uiPriority w:val="99"/>
    <w:qFormat/>
    <w:rsid w:val="00F60FC8"/>
    <w:pPr>
      <w:spacing w:after="20" w:line="160" w:lineRule="atLeast"/>
    </w:pPr>
    <w:rPr>
      <w:rFonts w:eastAsiaTheme="majorEastAsia" w:cs="Calibri"/>
      <w:color w:val="000000" w:themeColor="text1"/>
      <w:sz w:val="14"/>
      <w:szCs w:val="20"/>
    </w:rPr>
  </w:style>
  <w:style w:type="character" w:customStyle="1" w:styleId="FootnoteTextChar">
    <w:name w:val="Footnote Text Char"/>
    <w:basedOn w:val="DefaultParagraphFont"/>
    <w:link w:val="FootnoteText"/>
    <w:uiPriority w:val="99"/>
    <w:rsid w:val="00F60FC8"/>
    <w:rPr>
      <w:rFonts w:eastAsiaTheme="majorEastAsia" w:cs="Calibri"/>
      <w:color w:val="000000" w:themeColor="text1"/>
      <w:sz w:val="14"/>
      <w:szCs w:val="20"/>
      <w:lang w:eastAsia="en-AU"/>
    </w:rPr>
  </w:style>
  <w:style w:type="character" w:styleId="FootnoteReference">
    <w:name w:val="footnote reference"/>
    <w:aliases w:val="Normal + Font:9 Point,Superscript 3 Point Times"/>
    <w:basedOn w:val="DefaultParagraphFont"/>
    <w:uiPriority w:val="99"/>
    <w:rsid w:val="00F60FC8"/>
    <w:rPr>
      <w:vertAlign w:val="superscript"/>
    </w:rPr>
  </w:style>
  <w:style w:type="character" w:styleId="Hyperlink">
    <w:name w:val="Hyperlink"/>
    <w:basedOn w:val="DefaultParagraphFont"/>
    <w:uiPriority w:val="99"/>
    <w:semiHidden/>
    <w:unhideWhenUsed/>
    <w:rsid w:val="00F60FC8"/>
    <w:rPr>
      <w:color w:val="0000FF"/>
      <w:u w:val="single"/>
    </w:rPr>
  </w:style>
  <w:style w:type="paragraph" w:styleId="Revision">
    <w:name w:val="Revision"/>
    <w:hidden/>
    <w:uiPriority w:val="99"/>
    <w:semiHidden/>
    <w:rsid w:val="00F60FC8"/>
    <w:pPr>
      <w:spacing w:after="0" w:line="240" w:lineRule="auto"/>
    </w:pPr>
  </w:style>
  <w:style w:type="character" w:styleId="FollowedHyperlink">
    <w:name w:val="FollowedHyperlink"/>
    <w:basedOn w:val="DefaultParagraphFont"/>
    <w:uiPriority w:val="99"/>
    <w:semiHidden/>
    <w:unhideWhenUsed/>
    <w:rsid w:val="00F0754A"/>
    <w:rPr>
      <w:color w:val="954F72" w:themeColor="followedHyperlink"/>
      <w:u w:val="single"/>
    </w:rPr>
  </w:style>
  <w:style w:type="paragraph" w:customStyle="1" w:styleId="pf0">
    <w:name w:val="pf0"/>
    <w:basedOn w:val="Normal"/>
    <w:rsid w:val="00481C02"/>
    <w:pPr>
      <w:spacing w:before="100" w:beforeAutospacing="1" w:after="100" w:afterAutospacing="1"/>
      <w:textAlignment w:val="auto"/>
    </w:pPr>
    <w:rPr>
      <w:rFonts w:ascii="Times New Roman" w:hAnsi="Times New Roman" w:cs="Times New Roman"/>
      <w:lang w:val="en-US" w:eastAsia="en-US"/>
    </w:rPr>
  </w:style>
  <w:style w:type="paragraph" w:customStyle="1" w:styleId="TableParagraph">
    <w:name w:val="Table Paragraph"/>
    <w:basedOn w:val="Normal"/>
    <w:uiPriority w:val="1"/>
    <w:qFormat/>
    <w:rsid w:val="003D73CE"/>
    <w:pPr>
      <w:widowControl w:val="0"/>
      <w:autoSpaceDE w:val="0"/>
      <w:autoSpaceDN w:val="0"/>
      <w:ind w:left="107"/>
      <w:textAlignment w:val="auto"/>
    </w:pPr>
    <w:rPr>
      <w:rFonts w:ascii="Arial" w:eastAsia="Arial" w:hAnsi="Arial" w:cs="Arial"/>
      <w:sz w:val="22"/>
      <w:szCs w:val="22"/>
      <w:lang w:val="en-US" w:eastAsia="en-US"/>
    </w:rPr>
  </w:style>
  <w:style w:type="character" w:styleId="Mention">
    <w:name w:val="Mention"/>
    <w:basedOn w:val="DefaultParagraphFont"/>
    <w:uiPriority w:val="99"/>
    <w:unhideWhenUsed/>
    <w:rsid w:val="0043164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6816">
      <w:bodyDiv w:val="1"/>
      <w:marLeft w:val="0"/>
      <w:marRight w:val="0"/>
      <w:marTop w:val="0"/>
      <w:marBottom w:val="0"/>
      <w:divBdr>
        <w:top w:val="none" w:sz="0" w:space="0" w:color="auto"/>
        <w:left w:val="none" w:sz="0" w:space="0" w:color="auto"/>
        <w:bottom w:val="none" w:sz="0" w:space="0" w:color="auto"/>
        <w:right w:val="none" w:sz="0" w:space="0" w:color="auto"/>
      </w:divBdr>
      <w:divsChild>
        <w:div w:id="580598390">
          <w:marLeft w:val="0"/>
          <w:marRight w:val="0"/>
          <w:marTop w:val="0"/>
          <w:marBottom w:val="0"/>
          <w:divBdr>
            <w:top w:val="none" w:sz="0" w:space="0" w:color="auto"/>
            <w:left w:val="none" w:sz="0" w:space="0" w:color="auto"/>
            <w:bottom w:val="none" w:sz="0" w:space="0" w:color="auto"/>
            <w:right w:val="none" w:sz="0" w:space="0" w:color="auto"/>
          </w:divBdr>
        </w:div>
        <w:div w:id="1574579176">
          <w:marLeft w:val="0"/>
          <w:marRight w:val="0"/>
          <w:marTop w:val="0"/>
          <w:marBottom w:val="0"/>
          <w:divBdr>
            <w:top w:val="none" w:sz="0" w:space="0" w:color="auto"/>
            <w:left w:val="none" w:sz="0" w:space="0" w:color="auto"/>
            <w:bottom w:val="none" w:sz="0" w:space="0" w:color="auto"/>
            <w:right w:val="none" w:sz="0" w:space="0" w:color="auto"/>
          </w:divBdr>
        </w:div>
      </w:divsChild>
    </w:div>
    <w:div w:id="617683504">
      <w:bodyDiv w:val="1"/>
      <w:marLeft w:val="0"/>
      <w:marRight w:val="0"/>
      <w:marTop w:val="0"/>
      <w:marBottom w:val="0"/>
      <w:divBdr>
        <w:top w:val="none" w:sz="0" w:space="0" w:color="auto"/>
        <w:left w:val="none" w:sz="0" w:space="0" w:color="auto"/>
        <w:bottom w:val="none" w:sz="0" w:space="0" w:color="auto"/>
        <w:right w:val="none" w:sz="0" w:space="0" w:color="auto"/>
      </w:divBdr>
    </w:div>
    <w:div w:id="1114592526">
      <w:bodyDiv w:val="1"/>
      <w:marLeft w:val="0"/>
      <w:marRight w:val="0"/>
      <w:marTop w:val="0"/>
      <w:marBottom w:val="0"/>
      <w:divBdr>
        <w:top w:val="none" w:sz="0" w:space="0" w:color="auto"/>
        <w:left w:val="none" w:sz="0" w:space="0" w:color="auto"/>
        <w:bottom w:val="none" w:sz="0" w:space="0" w:color="auto"/>
        <w:right w:val="none" w:sz="0" w:space="0" w:color="auto"/>
      </w:divBdr>
      <w:divsChild>
        <w:div w:id="384987542">
          <w:marLeft w:val="0"/>
          <w:marRight w:val="0"/>
          <w:marTop w:val="0"/>
          <w:marBottom w:val="0"/>
          <w:divBdr>
            <w:top w:val="none" w:sz="0" w:space="0" w:color="auto"/>
            <w:left w:val="none" w:sz="0" w:space="0" w:color="auto"/>
            <w:bottom w:val="none" w:sz="0" w:space="0" w:color="auto"/>
            <w:right w:val="none" w:sz="0" w:space="0" w:color="auto"/>
          </w:divBdr>
        </w:div>
        <w:div w:id="773330206">
          <w:marLeft w:val="0"/>
          <w:marRight w:val="0"/>
          <w:marTop w:val="0"/>
          <w:marBottom w:val="0"/>
          <w:divBdr>
            <w:top w:val="none" w:sz="0" w:space="0" w:color="auto"/>
            <w:left w:val="none" w:sz="0" w:space="0" w:color="auto"/>
            <w:bottom w:val="none" w:sz="0" w:space="0" w:color="auto"/>
            <w:right w:val="none" w:sz="0" w:space="0" w:color="auto"/>
          </w:divBdr>
        </w:div>
        <w:div w:id="791872508">
          <w:marLeft w:val="0"/>
          <w:marRight w:val="0"/>
          <w:marTop w:val="0"/>
          <w:marBottom w:val="0"/>
          <w:divBdr>
            <w:top w:val="none" w:sz="0" w:space="0" w:color="auto"/>
            <w:left w:val="none" w:sz="0" w:space="0" w:color="auto"/>
            <w:bottom w:val="none" w:sz="0" w:space="0" w:color="auto"/>
            <w:right w:val="none" w:sz="0" w:space="0" w:color="auto"/>
          </w:divBdr>
        </w:div>
      </w:divsChild>
    </w:div>
    <w:div w:id="148022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952AF08EF54743B6A9A7912E2C3EF6" ma:contentTypeVersion="18" ma:contentTypeDescription="Create a new document." ma:contentTypeScope="" ma:versionID="4a76e57bd8266fea1cf6af770346b366">
  <xsd:schema xmlns:xsd="http://www.w3.org/2001/XMLSchema" xmlns:xs="http://www.w3.org/2001/XMLSchema" xmlns:p="http://schemas.microsoft.com/office/2006/metadata/properties" xmlns:ns2="416d98e1-ff00-40e2-a2c0-d475b3a7e942" xmlns:ns3="fdf53c1d-3426-4032-9bdb-84c3ea6fc01e" targetNamespace="http://schemas.microsoft.com/office/2006/metadata/properties" ma:root="true" ma:fieldsID="12975f12d06282365c754ea3d9affaf5" ns2:_="" ns3:_="">
    <xsd:import namespace="416d98e1-ff00-40e2-a2c0-d475b3a7e942"/>
    <xsd:import namespace="fdf53c1d-3426-4032-9bdb-84c3ea6fc0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d98e1-ff00-40e2-a2c0-d475b3a7e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53c1d-3426-4032-9bdb-84c3ea6fc01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5b6bd50-cf88-4e8d-802c-870ce71a34c7}" ma:internalName="TaxCatchAll" ma:showField="CatchAllData" ma:web="fdf53c1d-3426-4032-9bdb-84c3ea6fc01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df53c1d-3426-4032-9bdb-84c3ea6fc01e" xsi:nil="true"/>
    <lcf76f155ced4ddcb4097134ff3c332f xmlns="416d98e1-ff00-40e2-a2c0-d475b3a7e94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DAA582-48E7-4F97-A991-2F9B7F401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d98e1-ff00-40e2-a2c0-d475b3a7e942"/>
    <ds:schemaRef ds:uri="fdf53c1d-3426-4032-9bdb-84c3ea6fc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DB932-8E61-44A8-8A30-9902838F0369}">
  <ds:schemaRefs>
    <ds:schemaRef ds:uri="http://schemas.openxmlformats.org/officeDocument/2006/bibliography"/>
  </ds:schemaRefs>
</ds:datastoreItem>
</file>

<file path=customXml/itemProps3.xml><?xml version="1.0" encoding="utf-8"?>
<ds:datastoreItem xmlns:ds="http://schemas.openxmlformats.org/officeDocument/2006/customXml" ds:itemID="{0BBC1F5D-3DD0-4E0C-BEA7-EA8CD28A77E2}">
  <ds:schemaRefs>
    <ds:schemaRef ds:uri="http://purl.org/dc/terms/"/>
    <ds:schemaRef ds:uri="fdf53c1d-3426-4032-9bdb-84c3ea6fc01e"/>
    <ds:schemaRef ds:uri="http://schemas.microsoft.com/office/2006/documentManagement/types"/>
    <ds:schemaRef ds:uri="http://schemas.microsoft.com/office/infopath/2007/PartnerControls"/>
    <ds:schemaRef ds:uri="416d98e1-ff00-40e2-a2c0-d475b3a7e942"/>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5F9F08C-8F93-48E5-A4C7-2EF95A9353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2543</Words>
  <Characters>14192</Characters>
  <Application>Microsoft Office Word</Application>
  <DocSecurity>0</DocSecurity>
  <Lines>543</Lines>
  <Paragraphs>119</Paragraphs>
  <ScaleCrop>false</ScaleCrop>
  <HeadingPairs>
    <vt:vector size="2" baseType="variant">
      <vt:variant>
        <vt:lpstr>Title</vt:lpstr>
      </vt:variant>
      <vt:variant>
        <vt:i4>1</vt:i4>
      </vt:variant>
    </vt:vector>
  </HeadingPairs>
  <TitlesOfParts>
    <vt:vector size="1" baseType="lpstr">
      <vt:lpstr>Management Response to the Australian Infrastructure Financing Facility for the Pacific (AIFFP), Two-Year System-Wide Review</vt:lpstr>
    </vt:vector>
  </TitlesOfParts>
  <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to the Australian Infrastructure Financing Facility for the Pacific (AIFFP), Two-Year System-Wide Review</dc:title>
  <dc:subject/>
  <dc:creator/>
  <cp:keywords>[SEC=OFFICIAL]</cp:keywords>
  <dc:description/>
  <cp:lastModifiedBy/>
  <cp:revision>1</cp:revision>
  <dcterms:created xsi:type="dcterms:W3CDTF">2024-11-26T00:16:00Z</dcterms:created>
  <dcterms:modified xsi:type="dcterms:W3CDTF">2024-11-26T00:26:00Z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E5329D78ADFF18985C404F3A4015F7B7C209C4C5</vt:lpwstr>
  </property>
  <property fmtid="{D5CDD505-2E9C-101B-9397-08002B2CF9AE}" pid="9" name="PM_Originating_FileId">
    <vt:lpwstr>529EA33D0C2A4B648C332D2BF25BC80E</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2022-11-18T00:29:40Z</vt:lpwstr>
  </property>
  <property fmtid="{D5CDD505-2E9C-101B-9397-08002B2CF9AE}" pid="13" name="PM_ProtectiveMarkingImage_Header">
    <vt:lpwstr>C:\Program Files (x86)\Common Files\janusNET Shared\janusSEAL\Images\DocumentSlashBlue.png</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2022.1</vt:lpwstr>
  </property>
  <property fmtid="{D5CDD505-2E9C-101B-9397-08002B2CF9AE}" pid="20" name="PM_Hash_Salt_Prev">
    <vt:lpwstr>B4D250F3FF284749FD0F406910C658B1</vt:lpwstr>
  </property>
  <property fmtid="{D5CDD505-2E9C-101B-9397-08002B2CF9AE}" pid="21" name="PM_Hash_Salt">
    <vt:lpwstr>B0458376E91C9890E6669472D702B127</vt:lpwstr>
  </property>
  <property fmtid="{D5CDD505-2E9C-101B-9397-08002B2CF9AE}" pid="22" name="PM_Hash_SHA1">
    <vt:lpwstr>86DB00B2D77968CFDEF91BE659601888D24A1905</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_OriginatorUserAccountName_SHA256">
    <vt:lpwstr>C427463A240001568B1E728057080C091949066E05DD342FA6B5B9F6FF33F8D6</vt:lpwstr>
  </property>
  <property fmtid="{D5CDD505-2E9C-101B-9397-08002B2CF9AE}" pid="27" name="PM_OriginatorDomainName_SHA256">
    <vt:lpwstr>6F3591835F3B2A8A025B00B5BA6418010DA3A17C9C26EA9C049FFD28039489A2</vt:lpwstr>
  </property>
  <property fmtid="{D5CDD505-2E9C-101B-9397-08002B2CF9AE}" pid="28" name="PMUuid">
    <vt:lpwstr>v=2022.2;d=gov.au;g=46DD6D7C-8107-577B-BC6E-F348953B2E44</vt:lpwstr>
  </property>
  <property fmtid="{D5CDD505-2E9C-101B-9397-08002B2CF9AE}" pid="29" name="PMHMAC">
    <vt:lpwstr>v=2022.1;a=SHA256;h=9D7196E62AC644125E0DD8E36AF91DE10FAD5F83C7A457808F5AC493083416C7</vt:lpwstr>
  </property>
  <property fmtid="{D5CDD505-2E9C-101B-9397-08002B2CF9AE}" pid="30" name="ClassificationContentMarkingHeaderShapeIds">
    <vt:lpwstr>1,2,3,7,8,9</vt:lpwstr>
  </property>
  <property fmtid="{D5CDD505-2E9C-101B-9397-08002B2CF9AE}" pid="31" name="ClassificationContentMarkingHeaderFontProps">
    <vt:lpwstr>#d90029,10,Verdana</vt:lpwstr>
  </property>
  <property fmtid="{D5CDD505-2E9C-101B-9397-08002B2CF9AE}" pid="32" name="ClassificationContentMarkingHeaderText">
    <vt:lpwstr>OFFICIAL</vt:lpwstr>
  </property>
  <property fmtid="{D5CDD505-2E9C-101B-9397-08002B2CF9AE}" pid="33" name="ClassificationContentMarkingFooterShapeIds">
    <vt:lpwstr>a,b,c,d,e,f</vt:lpwstr>
  </property>
  <property fmtid="{D5CDD505-2E9C-101B-9397-08002B2CF9AE}" pid="34" name="ClassificationContentMarkingFooterFontProps">
    <vt:lpwstr>#d90029,10,Verdana</vt:lpwstr>
  </property>
  <property fmtid="{D5CDD505-2E9C-101B-9397-08002B2CF9AE}" pid="35" name="ClassificationContentMarkingFooterText">
    <vt:lpwstr>OFFICIAL</vt:lpwstr>
  </property>
  <property fmtid="{D5CDD505-2E9C-101B-9397-08002B2CF9AE}" pid="36" name="MSIP_Label_20c00a0b-e56f-45b3-a4b1-c629917f42d6_Enabled">
    <vt:lpwstr>true</vt:lpwstr>
  </property>
  <property fmtid="{D5CDD505-2E9C-101B-9397-08002B2CF9AE}" pid="37" name="MSIP_Label_20c00a0b-e56f-45b3-a4b1-c629917f42d6_SetDate">
    <vt:lpwstr>2024-07-08T06:57:05Z</vt:lpwstr>
  </property>
  <property fmtid="{D5CDD505-2E9C-101B-9397-08002B2CF9AE}" pid="38" name="MSIP_Label_20c00a0b-e56f-45b3-a4b1-c629917f42d6_Method">
    <vt:lpwstr>Privileged</vt:lpwstr>
  </property>
  <property fmtid="{D5CDD505-2E9C-101B-9397-08002B2CF9AE}" pid="39" name="MSIP_Label_20c00a0b-e56f-45b3-a4b1-c629917f42d6_Name">
    <vt:lpwstr>OFFICIAL</vt:lpwstr>
  </property>
  <property fmtid="{D5CDD505-2E9C-101B-9397-08002B2CF9AE}" pid="40" name="MSIP_Label_20c00a0b-e56f-45b3-a4b1-c629917f42d6_SiteId">
    <vt:lpwstr>9b7f23b3-0e83-47a5-8a40-ffa8a6fea536</vt:lpwstr>
  </property>
  <property fmtid="{D5CDD505-2E9C-101B-9397-08002B2CF9AE}" pid="41" name="MSIP_Label_20c00a0b-e56f-45b3-a4b1-c629917f42d6_ActionId">
    <vt:lpwstr>49851207-d887-48ff-bebb-97db45e4a100</vt:lpwstr>
  </property>
  <property fmtid="{D5CDD505-2E9C-101B-9397-08002B2CF9AE}" pid="42" name="MSIP_Label_20c00a0b-e56f-45b3-a4b1-c629917f42d6_ContentBits">
    <vt:lpwstr>3</vt:lpwstr>
  </property>
  <property fmtid="{D5CDD505-2E9C-101B-9397-08002B2CF9AE}" pid="43" name="ContentTypeId">
    <vt:lpwstr>0x01010037952AF08EF54743B6A9A7912E2C3EF6</vt:lpwstr>
  </property>
  <property fmtid="{D5CDD505-2E9C-101B-9397-08002B2CF9AE}" pid="44" name="MediaServiceImageTags">
    <vt:lpwstr/>
  </property>
</Properties>
</file>