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2B" w:rsidRPr="00FD20A7" w:rsidRDefault="005E0927" w:rsidP="00FD20A7">
      <w:pPr>
        <w:pStyle w:val="Heading1"/>
        <w:spacing w:before="0" w:after="200" w:line="276" w:lineRule="auto"/>
        <w:rPr>
          <w:rFonts w:cstheme="majorHAnsi"/>
          <w:b/>
          <w:caps/>
          <w:sz w:val="28"/>
          <w:szCs w:val="28"/>
          <w:lang w:val="en-AU"/>
        </w:rPr>
      </w:pPr>
      <w:r w:rsidRPr="00FD20A7">
        <w:rPr>
          <w:rFonts w:cstheme="majorHAnsi"/>
          <w:b/>
          <w:caps/>
          <w:sz w:val="28"/>
          <w:szCs w:val="28"/>
          <w:lang w:val="en-AU"/>
        </w:rPr>
        <w:t xml:space="preserve">chapter summary: </w:t>
      </w:r>
      <w:r w:rsidR="00B87EF9" w:rsidRPr="00FD20A7">
        <w:rPr>
          <w:rFonts w:cstheme="majorHAnsi"/>
          <w:b/>
          <w:caps/>
          <w:sz w:val="28"/>
          <w:szCs w:val="28"/>
          <w:lang w:val="en-AU"/>
        </w:rPr>
        <w:t xml:space="preserve">telecommunications </w:t>
      </w:r>
    </w:p>
    <w:p w:rsidR="00921439" w:rsidRPr="00FD20A7" w:rsidRDefault="00FD400D" w:rsidP="00FA3E29">
      <w:pPr>
        <w:spacing w:after="200" w:line="276" w:lineRule="auto"/>
        <w:jc w:val="both"/>
        <w:rPr>
          <w:rFonts w:asciiTheme="minorHAnsi" w:hAnsiTheme="minorHAnsi" w:cstheme="minorHAnsi"/>
          <w:sz w:val="22"/>
        </w:rPr>
      </w:pPr>
      <w:r w:rsidRPr="00FD20A7">
        <w:rPr>
          <w:rFonts w:asciiTheme="minorHAnsi" w:hAnsiTheme="minorHAnsi" w:cstheme="minorHAnsi"/>
          <w:sz w:val="22"/>
        </w:rPr>
        <w:t>Telecommunications is a significant means for services delivery and a critical enabler of international trade, including for SMEs.</w:t>
      </w:r>
      <w:r w:rsidR="00921439" w:rsidRPr="00FD20A7">
        <w:rPr>
          <w:rFonts w:asciiTheme="minorHAnsi" w:hAnsiTheme="minorHAnsi" w:cstheme="minorHAnsi"/>
          <w:sz w:val="22"/>
        </w:rPr>
        <w:t xml:space="preserve"> The obligations in this Chapter apply to government measures affecting trade in telecommunications services. It seeks to ensure that Australian telecommunications companies are treated equally in TPP markets. It contains a comprehensive suite of rules to ensure incumbent telecommunication companies with a dominant market position provide foreign telecommunications suppliers with access to services and key infrastructure on reasonable terms and conditions. TPP Parties have agreed to enhanced transparency in telecommunications regulation. These rules will provide existing suppliers with greater certainty about their operating conditions and space for ne</w:t>
      </w:r>
      <w:r w:rsidR="00FD20A7" w:rsidRPr="00FD20A7">
        <w:rPr>
          <w:rFonts w:asciiTheme="minorHAnsi" w:hAnsiTheme="minorHAnsi" w:cstheme="minorHAnsi"/>
          <w:sz w:val="22"/>
        </w:rPr>
        <w:t>w players to enter the market.</w:t>
      </w:r>
    </w:p>
    <w:p w:rsidR="00921439" w:rsidRPr="00FD20A7" w:rsidRDefault="00921439" w:rsidP="00FA3E29">
      <w:pPr>
        <w:spacing w:after="200" w:line="276" w:lineRule="auto"/>
        <w:jc w:val="both"/>
        <w:rPr>
          <w:rFonts w:asciiTheme="minorHAnsi" w:hAnsiTheme="minorHAnsi" w:cstheme="minorHAnsi"/>
          <w:sz w:val="22"/>
        </w:rPr>
      </w:pPr>
      <w:r w:rsidRPr="00FD20A7">
        <w:rPr>
          <w:rFonts w:asciiTheme="minorHAnsi" w:hAnsiTheme="minorHAnsi" w:cstheme="minorHAnsi"/>
          <w:sz w:val="22"/>
        </w:rPr>
        <w:t xml:space="preserve">The chapter responds to the commercial realities and challenges of the evolving telecommunications market, including broadband networks. It introduces new rules to address the high costs of international mobile roaming. TPP Parties have agreed to establish a Committee on Telecommunications to ensure the telecommunications chapter keeps pace with rapid changes in technology. </w:t>
      </w:r>
    </w:p>
    <w:p w:rsidR="00FD20A7" w:rsidRPr="00FD20A7" w:rsidRDefault="00FD20A7" w:rsidP="00FA3E29">
      <w:pPr>
        <w:pStyle w:val="Heading1"/>
        <w:spacing w:before="0" w:after="200" w:line="276" w:lineRule="auto"/>
        <w:jc w:val="both"/>
        <w:rPr>
          <w:rFonts w:cstheme="majorHAnsi"/>
          <w:b/>
          <w:caps/>
          <w:sz w:val="24"/>
          <w:szCs w:val="24"/>
          <w:lang w:val="en-AU"/>
        </w:rPr>
      </w:pPr>
      <w:r w:rsidRPr="00FD20A7">
        <w:rPr>
          <w:rFonts w:cstheme="majorHAnsi"/>
          <w:b/>
          <w:caps/>
          <w:sz w:val="24"/>
          <w:szCs w:val="24"/>
          <w:lang w:val="en-AU"/>
        </w:rPr>
        <w:t>more information on the chapter</w:t>
      </w:r>
    </w:p>
    <w:p w:rsidR="00FD400D" w:rsidRPr="00FD20A7" w:rsidRDefault="00FD400D" w:rsidP="00FA3E29">
      <w:pPr>
        <w:pStyle w:val="Heading3"/>
        <w:jc w:val="both"/>
      </w:pPr>
      <w:r w:rsidRPr="00FD20A7">
        <w:t>Access</w:t>
      </w:r>
      <w:r w:rsidR="00921439" w:rsidRPr="00FD20A7">
        <w:t xml:space="preserve"> to</w:t>
      </w:r>
      <w:r w:rsidRPr="00FD20A7">
        <w:t xml:space="preserve"> and use of telecommunication services</w:t>
      </w:r>
    </w:p>
    <w:p w:rsidR="00FD400D" w:rsidRPr="00FD20A7" w:rsidRDefault="00FD400D" w:rsidP="00FA3E29">
      <w:pPr>
        <w:spacing w:after="200" w:line="276" w:lineRule="auto"/>
        <w:jc w:val="both"/>
        <w:rPr>
          <w:rFonts w:asciiTheme="minorHAnsi" w:hAnsiTheme="minorHAnsi" w:cstheme="minorHAnsi"/>
          <w:sz w:val="22"/>
        </w:rPr>
      </w:pPr>
      <w:r w:rsidRPr="00FD20A7">
        <w:rPr>
          <w:rFonts w:asciiTheme="minorHAnsi" w:hAnsiTheme="minorHAnsi" w:cstheme="minorHAnsi"/>
          <w:sz w:val="22"/>
        </w:rPr>
        <w:t xml:space="preserve">Reflecting the importance of telecommunications to all service suppliers, TPP Parties affirm that suppliers from another TPP Party will have access to and use of public telecommunication services on a reasonable and non-discriminatory basis. </w:t>
      </w:r>
    </w:p>
    <w:p w:rsidR="00546D7E" w:rsidRPr="00FD20A7" w:rsidRDefault="00546D7E" w:rsidP="00FA3E29">
      <w:pPr>
        <w:pStyle w:val="Heading3"/>
        <w:jc w:val="both"/>
      </w:pPr>
      <w:r w:rsidRPr="00FD20A7">
        <w:t>Treatment of foreign telecommunication suppliers</w:t>
      </w:r>
    </w:p>
    <w:p w:rsidR="00FD400D" w:rsidRPr="00FD20A7" w:rsidRDefault="00FD400D" w:rsidP="00FA3E29">
      <w:pPr>
        <w:spacing w:after="200" w:line="276" w:lineRule="auto"/>
        <w:jc w:val="both"/>
        <w:rPr>
          <w:rFonts w:asciiTheme="minorHAnsi" w:hAnsiTheme="minorHAnsi" w:cstheme="minorHAnsi"/>
          <w:sz w:val="22"/>
        </w:rPr>
      </w:pPr>
      <w:r w:rsidRPr="00FD20A7">
        <w:rPr>
          <w:rFonts w:asciiTheme="minorHAnsi" w:hAnsiTheme="minorHAnsi" w:cstheme="minorHAnsi"/>
          <w:sz w:val="22"/>
        </w:rPr>
        <w:t>The TPP establishes a set of rules for suppliers of public telecommunications services who have the ability to influence the market as a result of their control over essential facilities, such as poles or wires, or have a do</w:t>
      </w:r>
      <w:r w:rsidR="00FD20A7">
        <w:rPr>
          <w:rFonts w:asciiTheme="minorHAnsi" w:hAnsiTheme="minorHAnsi" w:cstheme="minorHAnsi"/>
          <w:sz w:val="22"/>
        </w:rPr>
        <w:t xml:space="preserve">minant position in the market. </w:t>
      </w:r>
      <w:r w:rsidRPr="00FD20A7">
        <w:rPr>
          <w:rFonts w:asciiTheme="minorHAnsi" w:hAnsiTheme="minorHAnsi" w:cstheme="minorHAnsi"/>
          <w:sz w:val="22"/>
        </w:rPr>
        <w:t>These are known as ‘major suppliers’. This includes a prohibition on engaging in anti-competitive practices.</w:t>
      </w:r>
    </w:p>
    <w:p w:rsidR="00FD400D" w:rsidRPr="00FD20A7" w:rsidRDefault="00FD400D" w:rsidP="00FA3E29">
      <w:pPr>
        <w:spacing w:after="200" w:line="276" w:lineRule="auto"/>
        <w:jc w:val="both"/>
        <w:rPr>
          <w:rFonts w:asciiTheme="minorHAnsi" w:hAnsiTheme="minorHAnsi" w:cstheme="minorHAnsi"/>
          <w:sz w:val="22"/>
        </w:rPr>
      </w:pPr>
      <w:r w:rsidRPr="00FD20A7">
        <w:rPr>
          <w:rFonts w:asciiTheme="minorHAnsi" w:hAnsiTheme="minorHAnsi" w:cstheme="minorHAnsi"/>
          <w:sz w:val="22"/>
        </w:rPr>
        <w:t xml:space="preserve">A major supplier </w:t>
      </w:r>
      <w:r w:rsidR="00017C3D" w:rsidRPr="00FD20A7">
        <w:rPr>
          <w:rFonts w:asciiTheme="minorHAnsi" w:hAnsiTheme="minorHAnsi" w:cstheme="minorHAnsi"/>
          <w:sz w:val="22"/>
        </w:rPr>
        <w:t>is required to offer</w:t>
      </w:r>
      <w:r w:rsidRPr="00FD20A7">
        <w:rPr>
          <w:rFonts w:asciiTheme="minorHAnsi" w:hAnsiTheme="minorHAnsi" w:cstheme="minorHAnsi"/>
          <w:sz w:val="22"/>
        </w:rPr>
        <w:t xml:space="preserve"> telecommunications</w:t>
      </w:r>
      <w:r w:rsidR="008B4580" w:rsidRPr="00FD20A7">
        <w:rPr>
          <w:rFonts w:asciiTheme="minorHAnsi" w:hAnsiTheme="minorHAnsi" w:cstheme="minorHAnsi"/>
          <w:sz w:val="22"/>
        </w:rPr>
        <w:t xml:space="preserve"> services</w:t>
      </w:r>
      <w:r w:rsidRPr="00FD20A7">
        <w:rPr>
          <w:rFonts w:asciiTheme="minorHAnsi" w:hAnsiTheme="minorHAnsi" w:cstheme="minorHAnsi"/>
          <w:sz w:val="22"/>
        </w:rPr>
        <w:t xml:space="preserve"> to foreign suppliers </w:t>
      </w:r>
      <w:r w:rsidR="00921439" w:rsidRPr="00FD20A7">
        <w:rPr>
          <w:rFonts w:asciiTheme="minorHAnsi" w:hAnsiTheme="minorHAnsi" w:cstheme="minorHAnsi"/>
          <w:sz w:val="22"/>
        </w:rPr>
        <w:t>on reasonable and non-discriminatory conditions</w:t>
      </w:r>
      <w:r w:rsidRPr="00FD20A7">
        <w:rPr>
          <w:rFonts w:asciiTheme="minorHAnsi" w:hAnsiTheme="minorHAnsi" w:cstheme="minorHAnsi"/>
          <w:sz w:val="22"/>
        </w:rPr>
        <w:t xml:space="preserve"> and at cost-oriented rates. These requirements apply to:</w:t>
      </w:r>
    </w:p>
    <w:p w:rsidR="00FD400D" w:rsidRPr="00FD20A7" w:rsidRDefault="00942E24" w:rsidP="00FA3E29">
      <w:pPr>
        <w:pStyle w:val="ListParagraph"/>
        <w:numPr>
          <w:ilvl w:val="0"/>
          <w:numId w:val="12"/>
        </w:numPr>
        <w:spacing w:after="200" w:line="276" w:lineRule="auto"/>
        <w:contextualSpacing w:val="0"/>
        <w:jc w:val="both"/>
        <w:rPr>
          <w:rFonts w:asciiTheme="minorHAnsi" w:hAnsiTheme="minorHAnsi" w:cstheme="minorHAnsi"/>
          <w:sz w:val="22"/>
        </w:rPr>
      </w:pPr>
      <w:r w:rsidRPr="00FD20A7">
        <w:rPr>
          <w:rFonts w:asciiTheme="minorHAnsi" w:hAnsiTheme="minorHAnsi" w:cstheme="minorHAnsi"/>
          <w:sz w:val="22"/>
        </w:rPr>
        <w:t>services which a TPP Party</w:t>
      </w:r>
      <w:r w:rsidR="00FD400D" w:rsidRPr="00FD20A7">
        <w:rPr>
          <w:rFonts w:asciiTheme="minorHAnsi" w:hAnsiTheme="minorHAnsi" w:cstheme="minorHAnsi"/>
          <w:sz w:val="22"/>
        </w:rPr>
        <w:t xml:space="preserve"> offers for resale;</w:t>
      </w:r>
    </w:p>
    <w:p w:rsidR="00FD400D" w:rsidRPr="00FD20A7" w:rsidRDefault="00942E24" w:rsidP="00FA3E29">
      <w:pPr>
        <w:pStyle w:val="ListParagraph"/>
        <w:numPr>
          <w:ilvl w:val="0"/>
          <w:numId w:val="12"/>
        </w:numPr>
        <w:spacing w:after="200" w:line="276" w:lineRule="auto"/>
        <w:contextualSpacing w:val="0"/>
        <w:jc w:val="both"/>
        <w:rPr>
          <w:rFonts w:asciiTheme="minorHAnsi" w:hAnsiTheme="minorHAnsi" w:cstheme="minorHAnsi"/>
          <w:sz w:val="22"/>
        </w:rPr>
      </w:pPr>
      <w:r w:rsidRPr="00FD20A7">
        <w:rPr>
          <w:rFonts w:asciiTheme="minorHAnsi" w:hAnsiTheme="minorHAnsi" w:cstheme="minorHAnsi"/>
          <w:sz w:val="22"/>
        </w:rPr>
        <w:t>network elements which a TPP Party</w:t>
      </w:r>
      <w:r w:rsidR="00FD400D" w:rsidRPr="00FD20A7">
        <w:rPr>
          <w:rFonts w:asciiTheme="minorHAnsi" w:hAnsiTheme="minorHAnsi" w:cstheme="minorHAnsi"/>
          <w:sz w:val="22"/>
        </w:rPr>
        <w:t xml:space="preserve"> offers on an unbundled basis;</w:t>
      </w:r>
    </w:p>
    <w:p w:rsidR="00FD400D" w:rsidRPr="00FD20A7" w:rsidRDefault="00FD400D" w:rsidP="00FA3E29">
      <w:pPr>
        <w:pStyle w:val="ListParagraph"/>
        <w:numPr>
          <w:ilvl w:val="0"/>
          <w:numId w:val="12"/>
        </w:numPr>
        <w:spacing w:after="200" w:line="276" w:lineRule="auto"/>
        <w:contextualSpacing w:val="0"/>
        <w:jc w:val="both"/>
        <w:rPr>
          <w:rFonts w:asciiTheme="minorHAnsi" w:hAnsiTheme="minorHAnsi" w:cstheme="minorHAnsi"/>
          <w:sz w:val="22"/>
        </w:rPr>
      </w:pPr>
      <w:r w:rsidRPr="00FD20A7">
        <w:rPr>
          <w:rFonts w:asciiTheme="minorHAnsi" w:hAnsiTheme="minorHAnsi" w:cstheme="minorHAnsi"/>
          <w:sz w:val="22"/>
        </w:rPr>
        <w:t>leased circuit services;</w:t>
      </w:r>
    </w:p>
    <w:p w:rsidR="00FD400D" w:rsidRPr="00FD20A7" w:rsidRDefault="00FD400D" w:rsidP="00FA3E29">
      <w:pPr>
        <w:pStyle w:val="ListParagraph"/>
        <w:numPr>
          <w:ilvl w:val="0"/>
          <w:numId w:val="12"/>
        </w:numPr>
        <w:spacing w:after="200" w:line="276" w:lineRule="auto"/>
        <w:contextualSpacing w:val="0"/>
        <w:jc w:val="both"/>
        <w:rPr>
          <w:rFonts w:asciiTheme="minorHAnsi" w:hAnsiTheme="minorHAnsi" w:cstheme="minorHAnsi"/>
          <w:sz w:val="22"/>
        </w:rPr>
      </w:pPr>
      <w:r w:rsidRPr="00FD20A7">
        <w:rPr>
          <w:rFonts w:asciiTheme="minorHAnsi" w:hAnsiTheme="minorHAnsi" w:cstheme="minorHAnsi"/>
          <w:sz w:val="22"/>
        </w:rPr>
        <w:t>co-location of equipment;</w:t>
      </w:r>
    </w:p>
    <w:p w:rsidR="00FD400D" w:rsidRPr="00FD20A7" w:rsidRDefault="00FD400D" w:rsidP="00FA3E29">
      <w:pPr>
        <w:pStyle w:val="ListParagraph"/>
        <w:numPr>
          <w:ilvl w:val="0"/>
          <w:numId w:val="12"/>
        </w:numPr>
        <w:spacing w:after="200" w:line="276" w:lineRule="auto"/>
        <w:contextualSpacing w:val="0"/>
        <w:jc w:val="both"/>
        <w:rPr>
          <w:rFonts w:asciiTheme="minorHAnsi" w:hAnsiTheme="minorHAnsi" w:cstheme="minorHAnsi"/>
          <w:sz w:val="22"/>
        </w:rPr>
      </w:pPr>
      <w:r w:rsidRPr="00FD20A7">
        <w:rPr>
          <w:rFonts w:asciiTheme="minorHAnsi" w:hAnsiTheme="minorHAnsi" w:cstheme="minorHAnsi"/>
          <w:sz w:val="22"/>
        </w:rPr>
        <w:lastRenderedPageBreak/>
        <w:t>access to essential facilities and infrastructure, including but not limited to poles, ducts, conduits and rights-of-way; and</w:t>
      </w:r>
    </w:p>
    <w:p w:rsidR="00FD400D" w:rsidRPr="00FD20A7" w:rsidRDefault="00FD400D" w:rsidP="00FA3E29">
      <w:pPr>
        <w:pStyle w:val="ListParagraph"/>
        <w:numPr>
          <w:ilvl w:val="0"/>
          <w:numId w:val="12"/>
        </w:numPr>
        <w:spacing w:after="200" w:line="276" w:lineRule="auto"/>
        <w:contextualSpacing w:val="0"/>
        <w:jc w:val="both"/>
        <w:rPr>
          <w:rFonts w:asciiTheme="minorHAnsi" w:hAnsiTheme="minorHAnsi" w:cstheme="minorHAnsi"/>
          <w:i/>
          <w:sz w:val="22"/>
          <w:shd w:val="clear" w:color="auto" w:fill="D5E4EB" w:themeFill="accent5" w:themeFillTint="33"/>
        </w:rPr>
      </w:pPr>
      <w:r w:rsidRPr="00FD20A7">
        <w:rPr>
          <w:rFonts w:asciiTheme="minorHAnsi" w:hAnsiTheme="minorHAnsi" w:cstheme="minorHAnsi"/>
          <w:sz w:val="22"/>
        </w:rPr>
        <w:t>international submarine cable landing stations.</w:t>
      </w:r>
    </w:p>
    <w:p w:rsidR="00FD400D" w:rsidRPr="00FD20A7" w:rsidRDefault="00546D7E" w:rsidP="00FA3E29">
      <w:pPr>
        <w:spacing w:after="200" w:line="276" w:lineRule="auto"/>
        <w:jc w:val="both"/>
        <w:rPr>
          <w:rFonts w:asciiTheme="minorHAnsi" w:hAnsiTheme="minorHAnsi" w:cstheme="minorHAnsi"/>
          <w:sz w:val="22"/>
        </w:rPr>
      </w:pPr>
      <w:r w:rsidRPr="00FD20A7">
        <w:rPr>
          <w:rFonts w:asciiTheme="minorHAnsi" w:hAnsiTheme="minorHAnsi" w:cstheme="minorHAnsi"/>
          <w:sz w:val="22"/>
        </w:rPr>
        <w:t>M</w:t>
      </w:r>
      <w:r w:rsidR="00FD400D" w:rsidRPr="00FD20A7">
        <w:rPr>
          <w:rFonts w:asciiTheme="minorHAnsi" w:hAnsiTheme="minorHAnsi" w:cstheme="minorHAnsi"/>
          <w:sz w:val="22"/>
        </w:rPr>
        <w:t>ajor supplier</w:t>
      </w:r>
      <w:r w:rsidRPr="00FD20A7">
        <w:rPr>
          <w:rFonts w:asciiTheme="minorHAnsi" w:hAnsiTheme="minorHAnsi" w:cstheme="minorHAnsi"/>
          <w:sz w:val="22"/>
        </w:rPr>
        <w:t>s must</w:t>
      </w:r>
      <w:r w:rsidR="00FD400D" w:rsidRPr="00FD20A7">
        <w:rPr>
          <w:rFonts w:asciiTheme="minorHAnsi" w:hAnsiTheme="minorHAnsi" w:cstheme="minorHAnsi"/>
          <w:sz w:val="22"/>
        </w:rPr>
        <w:t xml:space="preserve"> provide interconnection (the ability for service suppliers to connect with each other) for the facilities and equipment of foreign telecommunications suppliers, including transparency requirements. </w:t>
      </w:r>
      <w:r w:rsidR="00DA11C7" w:rsidRPr="00FD20A7">
        <w:rPr>
          <w:rFonts w:asciiTheme="minorHAnsi" w:hAnsiTheme="minorHAnsi" w:cstheme="minorHAnsi"/>
          <w:sz w:val="22"/>
        </w:rPr>
        <w:t xml:space="preserve">A foreign supplier of public telecommunications may request a regulatory body to review the terms and conditions of interconnection provided by a major supplier in the event of a dispute. </w:t>
      </w:r>
      <w:r w:rsidR="00FD400D" w:rsidRPr="00FD20A7">
        <w:rPr>
          <w:rFonts w:asciiTheme="minorHAnsi" w:hAnsiTheme="minorHAnsi" w:cstheme="minorHAnsi"/>
          <w:sz w:val="22"/>
        </w:rPr>
        <w:t xml:space="preserve">Interconnection requirements also apply to </w:t>
      </w:r>
      <w:r w:rsidR="00DA11C7" w:rsidRPr="00FD20A7">
        <w:rPr>
          <w:rFonts w:asciiTheme="minorHAnsi" w:hAnsiTheme="minorHAnsi" w:cstheme="minorHAnsi"/>
          <w:sz w:val="22"/>
        </w:rPr>
        <w:t>non-major suppliers of p</w:t>
      </w:r>
      <w:r w:rsidR="00FD400D" w:rsidRPr="00FD20A7">
        <w:rPr>
          <w:rFonts w:asciiTheme="minorHAnsi" w:hAnsiTheme="minorHAnsi" w:cstheme="minorHAnsi"/>
          <w:sz w:val="22"/>
        </w:rPr>
        <w:t>ublic telecommunications s</w:t>
      </w:r>
      <w:r w:rsidR="00DA11C7" w:rsidRPr="00FD20A7">
        <w:rPr>
          <w:rFonts w:asciiTheme="minorHAnsi" w:hAnsiTheme="minorHAnsi" w:cstheme="minorHAnsi"/>
          <w:sz w:val="22"/>
        </w:rPr>
        <w:t>ervices</w:t>
      </w:r>
      <w:r w:rsidR="00FD400D" w:rsidRPr="00FD20A7">
        <w:rPr>
          <w:rFonts w:asciiTheme="minorHAnsi" w:hAnsiTheme="minorHAnsi" w:cstheme="minorHAnsi"/>
          <w:sz w:val="22"/>
        </w:rPr>
        <w:t>.</w:t>
      </w:r>
      <w:r w:rsidR="00DA11C7" w:rsidRPr="00FD20A7">
        <w:rPr>
          <w:rFonts w:asciiTheme="minorHAnsi" w:hAnsiTheme="minorHAnsi" w:cstheme="minorHAnsi"/>
          <w:sz w:val="22"/>
        </w:rPr>
        <w:t xml:space="preserve"> </w:t>
      </w:r>
    </w:p>
    <w:p w:rsidR="00FD400D" w:rsidRPr="00FD20A7" w:rsidRDefault="00FD400D" w:rsidP="00FA3E29">
      <w:pPr>
        <w:pStyle w:val="Heading3"/>
        <w:jc w:val="both"/>
      </w:pPr>
      <w:r w:rsidRPr="00FD20A7">
        <w:t>Regulatory commitments, including transparency</w:t>
      </w:r>
    </w:p>
    <w:p w:rsidR="00FD400D" w:rsidRPr="00FD20A7" w:rsidRDefault="00FD400D" w:rsidP="00FA3E29">
      <w:pPr>
        <w:spacing w:after="200" w:line="276" w:lineRule="auto"/>
        <w:jc w:val="both"/>
        <w:rPr>
          <w:rFonts w:asciiTheme="minorHAnsi" w:hAnsiTheme="minorHAnsi" w:cstheme="minorHAnsi"/>
          <w:sz w:val="22"/>
        </w:rPr>
      </w:pPr>
      <w:r w:rsidRPr="00FD20A7">
        <w:rPr>
          <w:rFonts w:asciiTheme="minorHAnsi" w:hAnsiTheme="minorHAnsi" w:cstheme="minorHAnsi"/>
          <w:sz w:val="22"/>
        </w:rPr>
        <w:t xml:space="preserve">Regulatory decisions and procedures are to be impartially applied to all market participants. TPP Parties have agreed that they will not treat a Government-owned telecommunications supplier more favourably than a foreign supplier. </w:t>
      </w:r>
    </w:p>
    <w:p w:rsidR="00FD400D" w:rsidRPr="00FD20A7" w:rsidRDefault="00FD400D" w:rsidP="00FA3E29">
      <w:pPr>
        <w:spacing w:after="200" w:line="276" w:lineRule="auto"/>
        <w:jc w:val="both"/>
        <w:rPr>
          <w:rFonts w:asciiTheme="minorHAnsi" w:hAnsiTheme="minorHAnsi" w:cstheme="minorHAnsi"/>
          <w:sz w:val="22"/>
        </w:rPr>
      </w:pPr>
      <w:r w:rsidRPr="00FD20A7">
        <w:rPr>
          <w:rFonts w:asciiTheme="minorHAnsi" w:hAnsiTheme="minorHAnsi" w:cstheme="minorHAnsi"/>
          <w:sz w:val="22"/>
        </w:rPr>
        <w:t>In complying with their obligations under the telecommu</w:t>
      </w:r>
      <w:r w:rsidR="00942E24" w:rsidRPr="00FD20A7">
        <w:rPr>
          <w:rFonts w:asciiTheme="minorHAnsi" w:hAnsiTheme="minorHAnsi" w:cstheme="minorHAnsi"/>
          <w:sz w:val="22"/>
        </w:rPr>
        <w:t>nications chapter, TPP Parties</w:t>
      </w:r>
      <w:r w:rsidRPr="00FD20A7">
        <w:rPr>
          <w:rFonts w:asciiTheme="minorHAnsi" w:hAnsiTheme="minorHAnsi" w:cstheme="minorHAnsi"/>
          <w:sz w:val="22"/>
        </w:rPr>
        <w:t xml:space="preserve"> may engage in direct regulation, rely on market forces or use any other appropriate means that would benefit the long term interests of end users.</w:t>
      </w:r>
    </w:p>
    <w:p w:rsidR="00FD400D" w:rsidRPr="00FD20A7" w:rsidRDefault="00FD400D" w:rsidP="00FA3E29">
      <w:pPr>
        <w:spacing w:after="200" w:line="276" w:lineRule="auto"/>
        <w:jc w:val="both"/>
        <w:rPr>
          <w:rFonts w:asciiTheme="minorHAnsi" w:hAnsiTheme="minorHAnsi" w:cstheme="minorHAnsi"/>
          <w:sz w:val="22"/>
        </w:rPr>
      </w:pPr>
      <w:r w:rsidRPr="00FD20A7">
        <w:rPr>
          <w:rFonts w:asciiTheme="minorHAnsi" w:hAnsiTheme="minorHAnsi" w:cstheme="minorHAnsi"/>
          <w:sz w:val="22"/>
        </w:rPr>
        <w:t>Information on licensing procedures will be publicly available and an applicant may request reasons for denial or revocat</w:t>
      </w:r>
      <w:r w:rsidR="00FD20A7">
        <w:rPr>
          <w:rFonts w:asciiTheme="minorHAnsi" w:hAnsiTheme="minorHAnsi" w:cstheme="minorHAnsi"/>
          <w:sz w:val="22"/>
        </w:rPr>
        <w:t xml:space="preserve">ion of a license. </w:t>
      </w:r>
      <w:r w:rsidR="00942E24" w:rsidRPr="00FD20A7">
        <w:rPr>
          <w:rFonts w:asciiTheme="minorHAnsi" w:hAnsiTheme="minorHAnsi" w:cstheme="minorHAnsi"/>
          <w:sz w:val="22"/>
        </w:rPr>
        <w:t>TPP Parties</w:t>
      </w:r>
      <w:r w:rsidRPr="00FD20A7">
        <w:rPr>
          <w:rFonts w:asciiTheme="minorHAnsi" w:hAnsiTheme="minorHAnsi" w:cstheme="minorHAnsi"/>
          <w:sz w:val="22"/>
        </w:rPr>
        <w:t xml:space="preserve"> have also agreed to the transparent and non-discriminatory administration of policies, including:</w:t>
      </w:r>
    </w:p>
    <w:p w:rsidR="00FD400D" w:rsidRPr="00FD20A7" w:rsidRDefault="00FD400D" w:rsidP="00FA3E29">
      <w:pPr>
        <w:pStyle w:val="ListParagraph"/>
        <w:numPr>
          <w:ilvl w:val="0"/>
          <w:numId w:val="9"/>
        </w:numPr>
        <w:spacing w:after="200" w:line="276" w:lineRule="auto"/>
        <w:ind w:left="709"/>
        <w:contextualSpacing w:val="0"/>
        <w:jc w:val="both"/>
        <w:rPr>
          <w:rFonts w:asciiTheme="minorHAnsi" w:hAnsiTheme="minorHAnsi" w:cstheme="minorHAnsi"/>
          <w:sz w:val="22"/>
        </w:rPr>
      </w:pPr>
      <w:r w:rsidRPr="00FD20A7">
        <w:rPr>
          <w:rFonts w:asciiTheme="minorHAnsi" w:hAnsiTheme="minorHAnsi" w:cstheme="minorHAnsi"/>
          <w:sz w:val="22"/>
        </w:rPr>
        <w:t>those relating to scarce telecommunications resources (including frequencies, numbers, and rights-of-way)</w:t>
      </w:r>
    </w:p>
    <w:p w:rsidR="00FD400D" w:rsidRPr="00FD20A7" w:rsidRDefault="00FD400D" w:rsidP="00FA3E29">
      <w:pPr>
        <w:pStyle w:val="ListParagraph"/>
        <w:numPr>
          <w:ilvl w:val="0"/>
          <w:numId w:val="9"/>
        </w:numPr>
        <w:spacing w:after="200" w:line="276" w:lineRule="auto"/>
        <w:ind w:left="709"/>
        <w:contextualSpacing w:val="0"/>
        <w:jc w:val="both"/>
        <w:rPr>
          <w:rFonts w:asciiTheme="minorHAnsi" w:hAnsiTheme="minorHAnsi" w:cstheme="minorHAnsi"/>
          <w:sz w:val="22"/>
        </w:rPr>
      </w:pPr>
      <w:r w:rsidRPr="00FD20A7">
        <w:rPr>
          <w:rFonts w:asciiTheme="minorHAnsi" w:hAnsiTheme="minorHAnsi" w:cstheme="minorHAnsi"/>
          <w:sz w:val="22"/>
        </w:rPr>
        <w:t>universal service obligation</w:t>
      </w:r>
      <w:r w:rsidR="00017C3D" w:rsidRPr="00FD20A7">
        <w:rPr>
          <w:rFonts w:asciiTheme="minorHAnsi" w:hAnsiTheme="minorHAnsi" w:cstheme="minorHAnsi"/>
          <w:sz w:val="22"/>
        </w:rPr>
        <w:t>s</w:t>
      </w:r>
      <w:r w:rsidRPr="00FD20A7">
        <w:rPr>
          <w:rFonts w:asciiTheme="minorHAnsi" w:hAnsiTheme="minorHAnsi" w:cstheme="minorHAnsi"/>
          <w:sz w:val="22"/>
        </w:rPr>
        <w:t xml:space="preserve"> (</w:t>
      </w:r>
      <w:r w:rsidR="00017C3D" w:rsidRPr="00FD20A7">
        <w:rPr>
          <w:rFonts w:asciiTheme="minorHAnsi" w:hAnsiTheme="minorHAnsi" w:cstheme="minorHAnsi"/>
          <w:sz w:val="22"/>
        </w:rPr>
        <w:t>in Australia, f</w:t>
      </w:r>
      <w:r w:rsidR="00017C3D" w:rsidRPr="00FD20A7">
        <w:rPr>
          <w:rFonts w:asciiTheme="minorHAnsi" w:hAnsiTheme="minorHAnsi" w:cstheme="minorHAnsi"/>
          <w:sz w:val="22"/>
          <w:lang w:val="en"/>
        </w:rPr>
        <w:t xml:space="preserve">or example, Universal </w:t>
      </w:r>
      <w:r w:rsidR="00AB7776" w:rsidRPr="00FD20A7">
        <w:rPr>
          <w:rFonts w:asciiTheme="minorHAnsi" w:hAnsiTheme="minorHAnsi" w:cstheme="minorHAnsi"/>
          <w:sz w:val="22"/>
          <w:lang w:val="en"/>
        </w:rPr>
        <w:t>Service Obligation ensures</w:t>
      </w:r>
      <w:r w:rsidR="00017C3D" w:rsidRPr="00FD20A7">
        <w:rPr>
          <w:rFonts w:asciiTheme="minorHAnsi" w:hAnsiTheme="minorHAnsi" w:cstheme="minorHAnsi"/>
          <w:sz w:val="22"/>
          <w:lang w:val="en"/>
        </w:rPr>
        <w:t xml:space="preserve"> that </w:t>
      </w:r>
      <w:r w:rsidRPr="00FD20A7">
        <w:rPr>
          <w:rFonts w:asciiTheme="minorHAnsi" w:hAnsiTheme="minorHAnsi" w:cstheme="minorHAnsi"/>
          <w:sz w:val="22"/>
          <w:lang w:val="en"/>
        </w:rPr>
        <w:t>standard telephone services are reasonably accessible to</w:t>
      </w:r>
      <w:r w:rsidR="00017C3D" w:rsidRPr="00FD20A7">
        <w:rPr>
          <w:rFonts w:asciiTheme="minorHAnsi" w:hAnsiTheme="minorHAnsi" w:cstheme="minorHAnsi"/>
          <w:sz w:val="22"/>
          <w:lang w:val="en"/>
        </w:rPr>
        <w:t xml:space="preserve"> Australian</w:t>
      </w:r>
      <w:r w:rsidR="00AB7776" w:rsidRPr="00FD20A7">
        <w:rPr>
          <w:rFonts w:asciiTheme="minorHAnsi" w:hAnsiTheme="minorHAnsi" w:cstheme="minorHAnsi"/>
          <w:sz w:val="22"/>
          <w:lang w:val="en"/>
        </w:rPr>
        <w:t>s</w:t>
      </w:r>
      <w:r w:rsidR="00017C3D" w:rsidRPr="00FD20A7">
        <w:rPr>
          <w:rFonts w:asciiTheme="minorHAnsi" w:hAnsiTheme="minorHAnsi" w:cstheme="minorHAnsi"/>
          <w:sz w:val="22"/>
          <w:lang w:val="en"/>
        </w:rPr>
        <w:t xml:space="preserve"> </w:t>
      </w:r>
      <w:r w:rsidRPr="00FD20A7">
        <w:rPr>
          <w:rFonts w:asciiTheme="minorHAnsi" w:hAnsiTheme="minorHAnsi" w:cstheme="minorHAnsi"/>
          <w:sz w:val="22"/>
          <w:lang w:val="en"/>
        </w:rPr>
        <w:t xml:space="preserve">on an equitable basis). </w:t>
      </w:r>
    </w:p>
    <w:p w:rsidR="00546D7E" w:rsidRPr="00FD20A7" w:rsidRDefault="00546D7E" w:rsidP="00FA3E29">
      <w:pPr>
        <w:spacing w:after="200" w:line="276" w:lineRule="auto"/>
        <w:jc w:val="both"/>
        <w:rPr>
          <w:rFonts w:asciiTheme="minorHAnsi" w:hAnsiTheme="minorHAnsi" w:cstheme="minorHAnsi"/>
          <w:sz w:val="22"/>
        </w:rPr>
      </w:pPr>
      <w:r w:rsidRPr="00FD20A7">
        <w:rPr>
          <w:rFonts w:asciiTheme="minorHAnsi" w:hAnsiTheme="minorHAnsi" w:cstheme="minorHAnsi"/>
          <w:sz w:val="22"/>
        </w:rPr>
        <w:t>Public telecommunication service suppliers will have the</w:t>
      </w:r>
      <w:r w:rsidR="007D1F31" w:rsidRPr="00FD20A7">
        <w:rPr>
          <w:rFonts w:asciiTheme="minorHAnsi" w:hAnsiTheme="minorHAnsi" w:cstheme="minorHAnsi"/>
          <w:sz w:val="22"/>
        </w:rPr>
        <w:t xml:space="preserve"> ability </w:t>
      </w:r>
      <w:r w:rsidRPr="00FD20A7">
        <w:rPr>
          <w:rFonts w:asciiTheme="minorHAnsi" w:hAnsiTheme="minorHAnsi" w:cstheme="minorHAnsi"/>
          <w:sz w:val="22"/>
        </w:rPr>
        <w:t xml:space="preserve">to choose the most appropriate technologies to supply their services, subject to any requirements necessary to address public policy objectives. </w:t>
      </w:r>
    </w:p>
    <w:p w:rsidR="00FD400D" w:rsidRPr="00FD20A7" w:rsidRDefault="00FD400D" w:rsidP="00FA3E29">
      <w:pPr>
        <w:spacing w:after="200" w:line="276" w:lineRule="auto"/>
        <w:jc w:val="both"/>
        <w:rPr>
          <w:rFonts w:asciiTheme="minorHAnsi" w:hAnsiTheme="minorHAnsi" w:cstheme="minorHAnsi"/>
          <w:sz w:val="22"/>
        </w:rPr>
      </w:pPr>
      <w:r w:rsidRPr="00FD20A7">
        <w:rPr>
          <w:rFonts w:asciiTheme="minorHAnsi" w:hAnsiTheme="minorHAnsi" w:cstheme="minorHAnsi"/>
          <w:sz w:val="22"/>
        </w:rPr>
        <w:t>In addition to transparency obligations els</w:t>
      </w:r>
      <w:r w:rsidR="00942E24" w:rsidRPr="00FD20A7">
        <w:rPr>
          <w:rFonts w:asciiTheme="minorHAnsi" w:hAnsiTheme="minorHAnsi" w:cstheme="minorHAnsi"/>
          <w:sz w:val="22"/>
        </w:rPr>
        <w:t>ewhere in the TPP, TPP Parties</w:t>
      </w:r>
      <w:r w:rsidRPr="00FD20A7">
        <w:rPr>
          <w:rFonts w:asciiTheme="minorHAnsi" w:hAnsiTheme="minorHAnsi" w:cstheme="minorHAnsi"/>
          <w:sz w:val="22"/>
        </w:rPr>
        <w:t xml:space="preserve"> have agreed to develop new telecommunications regulations in a transparent manner. </w:t>
      </w:r>
    </w:p>
    <w:p w:rsidR="00FD400D" w:rsidRPr="00FD20A7" w:rsidRDefault="00FD400D" w:rsidP="00FA3E29">
      <w:pPr>
        <w:pStyle w:val="Heading3"/>
        <w:jc w:val="both"/>
      </w:pPr>
      <w:r w:rsidRPr="00FD20A7">
        <w:t xml:space="preserve">Enforcement and dispute resolution </w:t>
      </w:r>
    </w:p>
    <w:p w:rsidR="00412E06" w:rsidRPr="00FD20A7" w:rsidRDefault="00AB7776" w:rsidP="00FA3E29">
      <w:pPr>
        <w:spacing w:after="200" w:line="276" w:lineRule="auto"/>
        <w:jc w:val="both"/>
        <w:rPr>
          <w:rFonts w:asciiTheme="minorHAnsi" w:hAnsiTheme="minorHAnsi" w:cstheme="minorHAnsi"/>
          <w:sz w:val="22"/>
        </w:rPr>
      </w:pPr>
      <w:r w:rsidRPr="00FD20A7">
        <w:rPr>
          <w:rFonts w:asciiTheme="minorHAnsi" w:hAnsiTheme="minorHAnsi" w:cstheme="minorHAnsi"/>
          <w:sz w:val="22"/>
        </w:rPr>
        <w:t xml:space="preserve">In addition to provisions in the </w:t>
      </w:r>
      <w:r w:rsidR="00412E06" w:rsidRPr="00FD20A7">
        <w:rPr>
          <w:rFonts w:asciiTheme="minorHAnsi" w:hAnsiTheme="minorHAnsi" w:cstheme="minorHAnsi"/>
          <w:sz w:val="22"/>
        </w:rPr>
        <w:t>T</w:t>
      </w:r>
      <w:r w:rsidRPr="00FD20A7">
        <w:rPr>
          <w:rFonts w:asciiTheme="minorHAnsi" w:hAnsiTheme="minorHAnsi" w:cstheme="minorHAnsi"/>
          <w:sz w:val="22"/>
        </w:rPr>
        <w:t xml:space="preserve">ransparency </w:t>
      </w:r>
      <w:r w:rsidR="00412E06" w:rsidRPr="00FD20A7">
        <w:rPr>
          <w:rFonts w:asciiTheme="minorHAnsi" w:hAnsiTheme="minorHAnsi" w:cstheme="minorHAnsi"/>
          <w:sz w:val="22"/>
        </w:rPr>
        <w:t>C</w:t>
      </w:r>
      <w:r w:rsidRPr="00FD20A7">
        <w:rPr>
          <w:rFonts w:asciiTheme="minorHAnsi" w:hAnsiTheme="minorHAnsi" w:cstheme="minorHAnsi"/>
          <w:sz w:val="22"/>
        </w:rPr>
        <w:t>hapter</w:t>
      </w:r>
      <w:r w:rsidR="00942E24" w:rsidRPr="00FD20A7">
        <w:rPr>
          <w:rFonts w:asciiTheme="minorHAnsi" w:hAnsiTheme="minorHAnsi" w:cstheme="minorHAnsi"/>
          <w:sz w:val="22"/>
        </w:rPr>
        <w:t>, TPP Parties</w:t>
      </w:r>
      <w:r w:rsidR="00FD400D" w:rsidRPr="00FD20A7">
        <w:rPr>
          <w:rFonts w:asciiTheme="minorHAnsi" w:hAnsiTheme="minorHAnsi" w:cstheme="minorHAnsi"/>
          <w:sz w:val="22"/>
        </w:rPr>
        <w:t xml:space="preserve"> will ensure that their competent authorities are able to enforce</w:t>
      </w:r>
      <w:r w:rsidR="00412E06" w:rsidRPr="00FD20A7">
        <w:rPr>
          <w:rFonts w:asciiTheme="minorHAnsi" w:hAnsiTheme="minorHAnsi" w:cstheme="minorHAnsi"/>
          <w:sz w:val="22"/>
        </w:rPr>
        <w:t xml:space="preserve"> specified</w:t>
      </w:r>
      <w:r w:rsidR="00FD400D" w:rsidRPr="00FD20A7">
        <w:rPr>
          <w:rFonts w:asciiTheme="minorHAnsi" w:hAnsiTheme="minorHAnsi" w:cstheme="minorHAnsi"/>
          <w:sz w:val="22"/>
        </w:rPr>
        <w:t xml:space="preserve"> obligations in the telecommunications chapte</w:t>
      </w:r>
      <w:r w:rsidR="00412E06" w:rsidRPr="00FD20A7">
        <w:rPr>
          <w:rFonts w:asciiTheme="minorHAnsi" w:hAnsiTheme="minorHAnsi" w:cstheme="minorHAnsi"/>
          <w:sz w:val="22"/>
        </w:rPr>
        <w:t>r, including the ability to impose effective sanctions.</w:t>
      </w:r>
    </w:p>
    <w:p w:rsidR="00FD400D" w:rsidRPr="00FD20A7" w:rsidRDefault="00412E06" w:rsidP="00FA3E29">
      <w:pPr>
        <w:spacing w:after="200" w:line="276" w:lineRule="auto"/>
        <w:jc w:val="both"/>
        <w:rPr>
          <w:rFonts w:asciiTheme="minorHAnsi" w:hAnsiTheme="minorHAnsi" w:cstheme="minorHAnsi"/>
          <w:sz w:val="22"/>
        </w:rPr>
      </w:pPr>
      <w:r w:rsidRPr="00FD20A7">
        <w:rPr>
          <w:rFonts w:asciiTheme="minorHAnsi" w:hAnsiTheme="minorHAnsi" w:cstheme="minorHAnsi"/>
          <w:sz w:val="22"/>
        </w:rPr>
        <w:t>Businesses</w:t>
      </w:r>
      <w:r w:rsidR="00DA11C7" w:rsidRPr="00FD20A7">
        <w:rPr>
          <w:rFonts w:asciiTheme="minorHAnsi" w:hAnsiTheme="minorHAnsi" w:cstheme="minorHAnsi"/>
          <w:sz w:val="22"/>
        </w:rPr>
        <w:t xml:space="preserve"> have </w:t>
      </w:r>
      <w:r w:rsidR="00FD400D" w:rsidRPr="00FA3E29">
        <w:rPr>
          <w:rFonts w:asciiTheme="minorHAnsi" w:hAnsiTheme="minorHAnsi" w:cstheme="minorHAnsi"/>
          <w:sz w:val="22"/>
        </w:rPr>
        <w:t>recourse</w:t>
      </w:r>
      <w:r w:rsidR="00FD400D" w:rsidRPr="00FD20A7">
        <w:rPr>
          <w:rFonts w:asciiTheme="minorHAnsi" w:hAnsiTheme="minorHAnsi" w:cstheme="minorHAnsi"/>
          <w:sz w:val="22"/>
        </w:rPr>
        <w:t xml:space="preserve"> to </w:t>
      </w:r>
      <w:r w:rsidRPr="00FD20A7">
        <w:rPr>
          <w:rFonts w:asciiTheme="minorHAnsi" w:hAnsiTheme="minorHAnsi" w:cstheme="minorHAnsi"/>
          <w:sz w:val="22"/>
        </w:rPr>
        <w:t>a telecommunications</w:t>
      </w:r>
      <w:r w:rsidR="00FD400D" w:rsidRPr="00FD20A7">
        <w:rPr>
          <w:rFonts w:asciiTheme="minorHAnsi" w:hAnsiTheme="minorHAnsi" w:cstheme="minorHAnsi"/>
          <w:sz w:val="22"/>
        </w:rPr>
        <w:t xml:space="preserve"> regulatory body or other relevant body to resolve disputes regarding </w:t>
      </w:r>
      <w:r w:rsidR="00DA11C7" w:rsidRPr="00FD20A7">
        <w:rPr>
          <w:rFonts w:asciiTheme="minorHAnsi" w:hAnsiTheme="minorHAnsi" w:cstheme="minorHAnsi"/>
          <w:sz w:val="22"/>
        </w:rPr>
        <w:t xml:space="preserve">certain </w:t>
      </w:r>
      <w:r w:rsidR="00FD20A7">
        <w:rPr>
          <w:rFonts w:asciiTheme="minorHAnsi" w:hAnsiTheme="minorHAnsi" w:cstheme="minorHAnsi"/>
          <w:sz w:val="22"/>
        </w:rPr>
        <w:t>obligations in the Chapter.</w:t>
      </w:r>
      <w:r w:rsidR="00FD400D" w:rsidRPr="00FD20A7">
        <w:rPr>
          <w:rFonts w:asciiTheme="minorHAnsi" w:hAnsiTheme="minorHAnsi" w:cstheme="minorHAnsi"/>
          <w:sz w:val="22"/>
        </w:rPr>
        <w:t xml:space="preserve"> A regulator who decides not to take action </w:t>
      </w:r>
      <w:r w:rsidR="00DA11C7" w:rsidRPr="00FD20A7">
        <w:rPr>
          <w:rFonts w:asciiTheme="minorHAnsi" w:hAnsiTheme="minorHAnsi" w:cstheme="minorHAnsi"/>
          <w:sz w:val="22"/>
        </w:rPr>
        <w:t xml:space="preserve">to resolve a dispute </w:t>
      </w:r>
      <w:r w:rsidR="00FD400D" w:rsidRPr="00FD20A7">
        <w:rPr>
          <w:rFonts w:asciiTheme="minorHAnsi" w:hAnsiTheme="minorHAnsi" w:cstheme="minorHAnsi"/>
          <w:sz w:val="22"/>
        </w:rPr>
        <w:t xml:space="preserve">will be required to provide </w:t>
      </w:r>
      <w:r w:rsidR="00DA11C7" w:rsidRPr="00FD20A7">
        <w:rPr>
          <w:rFonts w:asciiTheme="minorHAnsi" w:hAnsiTheme="minorHAnsi" w:cstheme="minorHAnsi"/>
          <w:sz w:val="22"/>
        </w:rPr>
        <w:t>a written explanation</w:t>
      </w:r>
      <w:r w:rsidR="00FD20A7">
        <w:rPr>
          <w:rFonts w:asciiTheme="minorHAnsi" w:hAnsiTheme="minorHAnsi" w:cstheme="minorHAnsi"/>
          <w:sz w:val="22"/>
        </w:rPr>
        <w:t>.</w:t>
      </w:r>
      <w:r w:rsidR="00AB7776" w:rsidRPr="00FD20A7">
        <w:rPr>
          <w:rFonts w:asciiTheme="minorHAnsi" w:hAnsiTheme="minorHAnsi" w:cstheme="minorHAnsi"/>
          <w:sz w:val="22"/>
        </w:rPr>
        <w:t xml:space="preserve"> </w:t>
      </w:r>
      <w:r w:rsidR="00FD400D" w:rsidRPr="00FD20A7">
        <w:rPr>
          <w:rFonts w:asciiTheme="minorHAnsi" w:hAnsiTheme="minorHAnsi" w:cstheme="minorHAnsi"/>
          <w:sz w:val="22"/>
        </w:rPr>
        <w:t xml:space="preserve">The chapter also provides for </w:t>
      </w:r>
      <w:r w:rsidR="00DA11C7" w:rsidRPr="00FD20A7">
        <w:rPr>
          <w:rFonts w:asciiTheme="minorHAnsi" w:hAnsiTheme="minorHAnsi" w:cstheme="minorHAnsi"/>
          <w:sz w:val="22"/>
        </w:rPr>
        <w:t xml:space="preserve">an appeal to </w:t>
      </w:r>
      <w:bookmarkStart w:id="0" w:name="_GoBack"/>
      <w:r w:rsidR="00DA11C7" w:rsidRPr="00FA3E29">
        <w:rPr>
          <w:rFonts w:asciiTheme="minorHAnsi" w:hAnsiTheme="minorHAnsi" w:cstheme="minorHAnsi"/>
          <w:sz w:val="22"/>
        </w:rPr>
        <w:t>re</w:t>
      </w:r>
      <w:r w:rsidR="00FD400D" w:rsidRPr="00FA3E29">
        <w:rPr>
          <w:rFonts w:asciiTheme="minorHAnsi" w:hAnsiTheme="minorHAnsi" w:cstheme="minorHAnsi"/>
          <w:sz w:val="22"/>
        </w:rPr>
        <w:t>consider</w:t>
      </w:r>
      <w:bookmarkEnd w:id="0"/>
      <w:r w:rsidR="00FD400D" w:rsidRPr="00FD20A7">
        <w:rPr>
          <w:rFonts w:asciiTheme="minorHAnsi" w:hAnsiTheme="minorHAnsi" w:cstheme="minorHAnsi"/>
          <w:sz w:val="22"/>
        </w:rPr>
        <w:t xml:space="preserve"> a regulator’s decision</w:t>
      </w:r>
      <w:r w:rsidR="00AB7776" w:rsidRPr="00FD20A7">
        <w:rPr>
          <w:rFonts w:asciiTheme="minorHAnsi" w:hAnsiTheme="minorHAnsi" w:cstheme="minorHAnsi"/>
          <w:sz w:val="22"/>
        </w:rPr>
        <w:t xml:space="preserve"> in certain circumstances</w:t>
      </w:r>
      <w:r w:rsidR="00FD20A7">
        <w:rPr>
          <w:rFonts w:asciiTheme="minorHAnsi" w:hAnsiTheme="minorHAnsi" w:cstheme="minorHAnsi"/>
          <w:sz w:val="22"/>
        </w:rPr>
        <w:t>.</w:t>
      </w:r>
      <w:r w:rsidR="00DA11C7" w:rsidRPr="00FD20A7">
        <w:rPr>
          <w:rFonts w:asciiTheme="minorHAnsi" w:hAnsiTheme="minorHAnsi" w:cstheme="minorHAnsi"/>
          <w:sz w:val="22"/>
        </w:rPr>
        <w:t xml:space="preserve"> As re</w:t>
      </w:r>
      <w:r w:rsidR="00FD400D" w:rsidRPr="00FD20A7">
        <w:rPr>
          <w:rFonts w:asciiTheme="minorHAnsi" w:hAnsiTheme="minorHAnsi" w:cstheme="minorHAnsi"/>
          <w:sz w:val="22"/>
        </w:rPr>
        <w:t>consideration is not part of Australia’s regulatory regime, thi</w:t>
      </w:r>
      <w:r w:rsidR="00FD20A7">
        <w:rPr>
          <w:rFonts w:asciiTheme="minorHAnsi" w:hAnsiTheme="minorHAnsi" w:cstheme="minorHAnsi"/>
          <w:sz w:val="22"/>
        </w:rPr>
        <w:t>s will not apply to Australia.</w:t>
      </w:r>
    </w:p>
    <w:p w:rsidR="00FD400D" w:rsidRPr="00FD20A7" w:rsidRDefault="00546D7E" w:rsidP="00FA3E29">
      <w:pPr>
        <w:pStyle w:val="Heading3"/>
        <w:jc w:val="both"/>
      </w:pPr>
      <w:r w:rsidRPr="00FD20A7">
        <w:lastRenderedPageBreak/>
        <w:t>International mobile roaming</w:t>
      </w:r>
    </w:p>
    <w:p w:rsidR="00412E06" w:rsidRPr="00FD20A7" w:rsidRDefault="00412E06" w:rsidP="00FA3E29">
      <w:pPr>
        <w:pStyle w:val="Default"/>
        <w:spacing w:after="200" w:line="276" w:lineRule="auto"/>
        <w:jc w:val="both"/>
        <w:rPr>
          <w:rFonts w:asciiTheme="minorHAnsi" w:hAnsiTheme="minorHAnsi" w:cstheme="minorHAnsi"/>
          <w:color w:val="auto"/>
          <w:sz w:val="22"/>
          <w:szCs w:val="22"/>
        </w:rPr>
      </w:pPr>
      <w:r w:rsidRPr="00FD20A7">
        <w:rPr>
          <w:rFonts w:asciiTheme="minorHAnsi" w:hAnsiTheme="minorHAnsi" w:cstheme="minorHAnsi"/>
          <w:sz w:val="22"/>
          <w:szCs w:val="22"/>
        </w:rPr>
        <w:t>Recognising the</w:t>
      </w:r>
      <w:r w:rsidR="007D1F31" w:rsidRPr="00FD20A7">
        <w:rPr>
          <w:rFonts w:asciiTheme="minorHAnsi" w:hAnsiTheme="minorHAnsi" w:cstheme="minorHAnsi"/>
          <w:sz w:val="22"/>
          <w:szCs w:val="22"/>
        </w:rPr>
        <w:t xml:space="preserve"> impact of high international mobile roaming charges </w:t>
      </w:r>
      <w:r w:rsidR="006F758D" w:rsidRPr="00FD20A7">
        <w:rPr>
          <w:rFonts w:asciiTheme="minorHAnsi" w:hAnsiTheme="minorHAnsi" w:cstheme="minorHAnsi"/>
          <w:sz w:val="22"/>
          <w:szCs w:val="22"/>
        </w:rPr>
        <w:t xml:space="preserve">on </w:t>
      </w:r>
      <w:r w:rsidRPr="00FD20A7">
        <w:rPr>
          <w:rFonts w:asciiTheme="minorHAnsi" w:hAnsiTheme="minorHAnsi" w:cstheme="minorHAnsi"/>
          <w:sz w:val="22"/>
          <w:szCs w:val="22"/>
        </w:rPr>
        <w:t xml:space="preserve">international trade and consumer welfare, </w:t>
      </w:r>
      <w:r w:rsidR="00942E24" w:rsidRPr="00FD20A7">
        <w:rPr>
          <w:rFonts w:asciiTheme="minorHAnsi" w:hAnsiTheme="minorHAnsi" w:cstheme="minorHAnsi"/>
          <w:color w:val="auto"/>
          <w:sz w:val="22"/>
          <w:szCs w:val="22"/>
        </w:rPr>
        <w:t>TPP Parties</w:t>
      </w:r>
      <w:r w:rsidR="008B4580" w:rsidRPr="00FD20A7">
        <w:rPr>
          <w:rFonts w:asciiTheme="minorHAnsi" w:hAnsiTheme="minorHAnsi" w:cstheme="minorHAnsi"/>
          <w:color w:val="auto"/>
          <w:sz w:val="22"/>
          <w:szCs w:val="22"/>
        </w:rPr>
        <w:t xml:space="preserve"> have agreed to work cooperatively to promote reasonable rates for interna</w:t>
      </w:r>
      <w:r w:rsidRPr="00FD20A7">
        <w:rPr>
          <w:rFonts w:asciiTheme="minorHAnsi" w:hAnsiTheme="minorHAnsi" w:cstheme="minorHAnsi"/>
          <w:color w:val="auto"/>
          <w:sz w:val="22"/>
          <w:szCs w:val="22"/>
        </w:rPr>
        <w:t>tional mobile roaming services.</w:t>
      </w:r>
    </w:p>
    <w:p w:rsidR="00412E06" w:rsidRPr="00FD20A7" w:rsidRDefault="00942E24" w:rsidP="00FA3E29">
      <w:pPr>
        <w:pStyle w:val="Default"/>
        <w:spacing w:after="200" w:line="276" w:lineRule="auto"/>
        <w:jc w:val="both"/>
        <w:rPr>
          <w:rFonts w:asciiTheme="minorHAnsi" w:hAnsiTheme="minorHAnsi" w:cstheme="minorHAnsi"/>
          <w:color w:val="auto"/>
          <w:sz w:val="22"/>
          <w:szCs w:val="22"/>
        </w:rPr>
      </w:pPr>
      <w:r w:rsidRPr="00FD20A7">
        <w:rPr>
          <w:rFonts w:asciiTheme="minorHAnsi" w:hAnsiTheme="minorHAnsi" w:cstheme="minorHAnsi"/>
          <w:color w:val="auto"/>
          <w:sz w:val="22"/>
          <w:szCs w:val="22"/>
        </w:rPr>
        <w:t>TPP Parties</w:t>
      </w:r>
      <w:r w:rsidR="008B4580" w:rsidRPr="00FD20A7">
        <w:rPr>
          <w:rFonts w:asciiTheme="minorHAnsi" w:hAnsiTheme="minorHAnsi" w:cstheme="minorHAnsi"/>
          <w:color w:val="auto"/>
          <w:sz w:val="22"/>
          <w:szCs w:val="22"/>
        </w:rPr>
        <w:t xml:space="preserve"> may </w:t>
      </w:r>
      <w:r w:rsidR="00412E06" w:rsidRPr="00FD20A7">
        <w:rPr>
          <w:rFonts w:asciiTheme="minorHAnsi" w:hAnsiTheme="minorHAnsi" w:cstheme="minorHAnsi"/>
          <w:color w:val="auto"/>
          <w:sz w:val="22"/>
          <w:szCs w:val="22"/>
        </w:rPr>
        <w:t xml:space="preserve">choose to </w:t>
      </w:r>
      <w:r w:rsidR="008B4580" w:rsidRPr="00FD20A7">
        <w:rPr>
          <w:rFonts w:asciiTheme="minorHAnsi" w:hAnsiTheme="minorHAnsi" w:cstheme="minorHAnsi"/>
          <w:color w:val="auto"/>
          <w:sz w:val="22"/>
          <w:szCs w:val="22"/>
        </w:rPr>
        <w:t>steps to enhance transparency and competition with respect to international mobile roaming rates and technological alternatives to roaming services, such as</w:t>
      </w:r>
      <w:r w:rsidR="00412E06" w:rsidRPr="00FD20A7">
        <w:rPr>
          <w:rFonts w:asciiTheme="minorHAnsi" w:hAnsiTheme="minorHAnsi" w:cstheme="minorHAnsi"/>
          <w:color w:val="auto"/>
          <w:sz w:val="22"/>
          <w:szCs w:val="22"/>
        </w:rPr>
        <w:t>:</w:t>
      </w:r>
    </w:p>
    <w:p w:rsidR="00412E06" w:rsidRPr="00FD20A7" w:rsidRDefault="008B4580" w:rsidP="00FA3E29">
      <w:pPr>
        <w:pStyle w:val="Default"/>
        <w:numPr>
          <w:ilvl w:val="0"/>
          <w:numId w:val="11"/>
        </w:numPr>
        <w:spacing w:after="200" w:line="276" w:lineRule="auto"/>
        <w:jc w:val="both"/>
        <w:rPr>
          <w:rFonts w:asciiTheme="minorHAnsi" w:hAnsiTheme="minorHAnsi" w:cstheme="minorHAnsi"/>
          <w:color w:val="auto"/>
          <w:sz w:val="22"/>
          <w:szCs w:val="22"/>
        </w:rPr>
      </w:pPr>
      <w:r w:rsidRPr="00FD20A7">
        <w:rPr>
          <w:rFonts w:asciiTheme="minorHAnsi" w:hAnsiTheme="minorHAnsi" w:cstheme="minorHAnsi"/>
          <w:color w:val="auto"/>
          <w:sz w:val="22"/>
          <w:szCs w:val="22"/>
        </w:rPr>
        <w:t>ensuring that information on retail rates is easily available, and</w:t>
      </w:r>
    </w:p>
    <w:p w:rsidR="007D1F31" w:rsidRPr="00FD20A7" w:rsidRDefault="00412E06" w:rsidP="00FA3E29">
      <w:pPr>
        <w:pStyle w:val="Default"/>
        <w:numPr>
          <w:ilvl w:val="0"/>
          <w:numId w:val="11"/>
        </w:numPr>
        <w:spacing w:after="200" w:line="276" w:lineRule="auto"/>
        <w:jc w:val="both"/>
        <w:rPr>
          <w:rFonts w:asciiTheme="minorHAnsi" w:hAnsiTheme="minorHAnsi" w:cstheme="minorHAnsi"/>
          <w:color w:val="auto"/>
          <w:sz w:val="22"/>
          <w:szCs w:val="22"/>
        </w:rPr>
      </w:pPr>
      <w:r w:rsidRPr="00FD20A7">
        <w:rPr>
          <w:rFonts w:asciiTheme="minorHAnsi" w:hAnsiTheme="minorHAnsi" w:cstheme="minorHAnsi"/>
          <w:color w:val="auto"/>
          <w:sz w:val="22"/>
          <w:szCs w:val="22"/>
        </w:rPr>
        <w:t>minimising impediments to consumers using their</w:t>
      </w:r>
      <w:r w:rsidR="008B4580" w:rsidRPr="00FD20A7">
        <w:rPr>
          <w:rFonts w:asciiTheme="minorHAnsi" w:hAnsiTheme="minorHAnsi" w:cstheme="minorHAnsi"/>
          <w:color w:val="auto"/>
          <w:sz w:val="22"/>
          <w:szCs w:val="22"/>
        </w:rPr>
        <w:t xml:space="preserve"> own mobile device </w:t>
      </w:r>
      <w:r w:rsidRPr="00FD20A7">
        <w:rPr>
          <w:rFonts w:asciiTheme="minorHAnsi" w:hAnsiTheme="minorHAnsi" w:cstheme="minorHAnsi"/>
          <w:color w:val="auto"/>
          <w:sz w:val="22"/>
          <w:szCs w:val="22"/>
        </w:rPr>
        <w:t>to access</w:t>
      </w:r>
      <w:r w:rsidR="008B4580" w:rsidRPr="00FD20A7">
        <w:rPr>
          <w:rFonts w:asciiTheme="minorHAnsi" w:hAnsiTheme="minorHAnsi" w:cstheme="minorHAnsi"/>
          <w:color w:val="auto"/>
          <w:sz w:val="22"/>
          <w:szCs w:val="22"/>
        </w:rPr>
        <w:t xml:space="preserve"> alternatives to roaming when t</w:t>
      </w:r>
      <w:r w:rsidR="00942E24" w:rsidRPr="00FD20A7">
        <w:rPr>
          <w:rFonts w:asciiTheme="minorHAnsi" w:hAnsiTheme="minorHAnsi" w:cstheme="minorHAnsi"/>
          <w:color w:val="auto"/>
          <w:sz w:val="22"/>
          <w:szCs w:val="22"/>
        </w:rPr>
        <w:t>ravelling in another TPP Party</w:t>
      </w:r>
      <w:r w:rsidR="00FD20A7">
        <w:rPr>
          <w:rFonts w:asciiTheme="minorHAnsi" w:hAnsiTheme="minorHAnsi" w:cstheme="minorHAnsi"/>
          <w:color w:val="auto"/>
          <w:sz w:val="22"/>
          <w:szCs w:val="22"/>
        </w:rPr>
        <w:t>.</w:t>
      </w:r>
    </w:p>
    <w:p w:rsidR="006F758D" w:rsidRPr="00FD20A7" w:rsidRDefault="006F758D" w:rsidP="00FA3E29">
      <w:pPr>
        <w:pStyle w:val="Default"/>
        <w:spacing w:after="200" w:line="276" w:lineRule="auto"/>
        <w:jc w:val="both"/>
        <w:rPr>
          <w:rFonts w:asciiTheme="minorHAnsi" w:hAnsiTheme="minorHAnsi" w:cstheme="minorHAnsi"/>
          <w:b/>
          <w:sz w:val="22"/>
          <w:szCs w:val="22"/>
        </w:rPr>
      </w:pPr>
      <w:r w:rsidRPr="00FD20A7">
        <w:rPr>
          <w:rFonts w:asciiTheme="minorHAnsi" w:hAnsiTheme="minorHAnsi" w:cstheme="minorHAnsi"/>
          <w:color w:val="auto"/>
          <w:sz w:val="22"/>
          <w:szCs w:val="22"/>
        </w:rPr>
        <w:t xml:space="preserve">TPP Parties will share information about the </w:t>
      </w:r>
      <w:r w:rsidRPr="00FD20A7">
        <w:rPr>
          <w:rFonts w:asciiTheme="minorHAnsi" w:hAnsiTheme="minorHAnsi" w:cstheme="minorHAnsi"/>
          <w:sz w:val="22"/>
          <w:szCs w:val="22"/>
        </w:rPr>
        <w:t>retail rates for international mobile roaming services offered their own consumers when visiting other TPP markets.</w:t>
      </w:r>
    </w:p>
    <w:p w:rsidR="007D1F31" w:rsidRPr="00FD20A7" w:rsidRDefault="007D1F31" w:rsidP="00FA3E29">
      <w:pPr>
        <w:pStyle w:val="Default"/>
        <w:spacing w:after="200" w:line="276" w:lineRule="auto"/>
        <w:jc w:val="both"/>
        <w:rPr>
          <w:rFonts w:asciiTheme="minorHAnsi" w:hAnsiTheme="minorHAnsi" w:cstheme="minorHAnsi"/>
          <w:color w:val="auto"/>
          <w:sz w:val="22"/>
          <w:szCs w:val="22"/>
        </w:rPr>
      </w:pPr>
      <w:r w:rsidRPr="00FD20A7">
        <w:rPr>
          <w:rFonts w:asciiTheme="minorHAnsi" w:hAnsiTheme="minorHAnsi" w:cstheme="minorHAnsi"/>
          <w:color w:val="auto"/>
          <w:sz w:val="22"/>
          <w:szCs w:val="22"/>
        </w:rPr>
        <w:t xml:space="preserve">The </w:t>
      </w:r>
      <w:r w:rsidR="00FD20A7">
        <w:rPr>
          <w:rFonts w:asciiTheme="minorHAnsi" w:hAnsiTheme="minorHAnsi" w:cstheme="minorHAnsi"/>
          <w:color w:val="auto"/>
          <w:sz w:val="22"/>
          <w:szCs w:val="22"/>
        </w:rPr>
        <w:t>TPP</w:t>
      </w:r>
      <w:r w:rsidR="00942E24" w:rsidRPr="00FD20A7">
        <w:rPr>
          <w:rFonts w:asciiTheme="minorHAnsi" w:hAnsiTheme="minorHAnsi" w:cstheme="minorHAnsi"/>
          <w:color w:val="auto"/>
          <w:sz w:val="22"/>
          <w:szCs w:val="22"/>
        </w:rPr>
        <w:t xml:space="preserve"> provides TPP Parties</w:t>
      </w:r>
      <w:r w:rsidRPr="00FD20A7">
        <w:rPr>
          <w:rFonts w:asciiTheme="minorHAnsi" w:hAnsiTheme="minorHAnsi" w:cstheme="minorHAnsi"/>
          <w:color w:val="auto"/>
          <w:sz w:val="22"/>
          <w:szCs w:val="22"/>
        </w:rPr>
        <w:t xml:space="preserve"> with the ability to enter into arrangements with each other on the rates and conditions for wholesale international mobile roaming services in a manner consistent with </w:t>
      </w:r>
      <w:r w:rsidR="00412E06" w:rsidRPr="00FD20A7">
        <w:rPr>
          <w:rFonts w:asciiTheme="minorHAnsi" w:hAnsiTheme="minorHAnsi" w:cstheme="minorHAnsi"/>
          <w:color w:val="auto"/>
          <w:sz w:val="22"/>
          <w:szCs w:val="22"/>
        </w:rPr>
        <w:t xml:space="preserve">other </w:t>
      </w:r>
      <w:r w:rsidRPr="00FD20A7">
        <w:rPr>
          <w:rFonts w:asciiTheme="minorHAnsi" w:hAnsiTheme="minorHAnsi" w:cstheme="minorHAnsi"/>
          <w:color w:val="auto"/>
          <w:sz w:val="22"/>
          <w:szCs w:val="22"/>
        </w:rPr>
        <w:t>international trade obligations. The intention of these arrangements is to facilitate the implementation of measures relating to wholesale international roaming services which a Party has decided to adopt in its own market.</w:t>
      </w:r>
    </w:p>
    <w:p w:rsidR="00546D7E" w:rsidRPr="00FD20A7" w:rsidRDefault="00546D7E" w:rsidP="00FA3E29">
      <w:pPr>
        <w:pStyle w:val="Heading3"/>
        <w:jc w:val="both"/>
      </w:pPr>
      <w:r w:rsidRPr="00FD20A7">
        <w:t xml:space="preserve">International standards </w:t>
      </w:r>
      <w:r w:rsidR="006F758D" w:rsidRPr="00FD20A7">
        <w:t>and organisations</w:t>
      </w:r>
    </w:p>
    <w:p w:rsidR="006F758D" w:rsidRPr="00FD20A7" w:rsidRDefault="00B87EF9" w:rsidP="00FA3E29">
      <w:pPr>
        <w:spacing w:after="200" w:line="276" w:lineRule="auto"/>
        <w:jc w:val="both"/>
        <w:rPr>
          <w:rFonts w:asciiTheme="minorHAnsi" w:hAnsiTheme="minorHAnsi" w:cstheme="minorHAnsi"/>
          <w:sz w:val="22"/>
        </w:rPr>
      </w:pPr>
      <w:r w:rsidRPr="00FD20A7">
        <w:rPr>
          <w:rFonts w:asciiTheme="minorHAnsi" w:hAnsiTheme="minorHAnsi" w:cstheme="minorHAnsi"/>
          <w:sz w:val="22"/>
        </w:rPr>
        <w:t>TPP Parties recognise the importance of international telecommunications standards, and have undertak</w:t>
      </w:r>
      <w:r w:rsidR="006F758D" w:rsidRPr="00FD20A7">
        <w:rPr>
          <w:rFonts w:asciiTheme="minorHAnsi" w:hAnsiTheme="minorHAnsi" w:cstheme="minorHAnsi"/>
          <w:sz w:val="22"/>
        </w:rPr>
        <w:t>en to promote these standards through the work of relevant international organisations.</w:t>
      </w:r>
    </w:p>
    <w:p w:rsidR="006F758D" w:rsidRPr="00FD20A7" w:rsidRDefault="00E46409" w:rsidP="00FA3E29">
      <w:pPr>
        <w:pStyle w:val="Heading3"/>
        <w:jc w:val="both"/>
      </w:pPr>
      <w:r w:rsidRPr="00FD20A7">
        <w:t xml:space="preserve">Committee on </w:t>
      </w:r>
      <w:r w:rsidR="00565435" w:rsidRPr="00FD20A7">
        <w:t>telecommunications</w:t>
      </w:r>
    </w:p>
    <w:p w:rsidR="00B87EF9" w:rsidRPr="00FD20A7" w:rsidRDefault="00E46409" w:rsidP="00FA3E29">
      <w:pPr>
        <w:spacing w:after="200" w:line="276" w:lineRule="auto"/>
        <w:jc w:val="both"/>
        <w:rPr>
          <w:rFonts w:asciiTheme="minorHAnsi" w:hAnsiTheme="minorHAnsi" w:cstheme="minorHAnsi"/>
          <w:sz w:val="22"/>
        </w:rPr>
      </w:pPr>
      <w:r w:rsidRPr="00FD20A7">
        <w:rPr>
          <w:rFonts w:asciiTheme="minorHAnsi" w:hAnsiTheme="minorHAnsi" w:cstheme="minorHAnsi"/>
          <w:sz w:val="22"/>
        </w:rPr>
        <w:t>A</w:t>
      </w:r>
      <w:r w:rsidR="00B87EF9" w:rsidRPr="00FD20A7">
        <w:rPr>
          <w:rFonts w:asciiTheme="minorHAnsi" w:hAnsiTheme="minorHAnsi" w:cstheme="minorHAnsi"/>
          <w:sz w:val="22"/>
        </w:rPr>
        <w:t xml:space="preserve"> Committee on Telecommunications </w:t>
      </w:r>
      <w:r w:rsidRPr="00FD20A7">
        <w:rPr>
          <w:rFonts w:asciiTheme="minorHAnsi" w:hAnsiTheme="minorHAnsi" w:cstheme="minorHAnsi"/>
          <w:sz w:val="22"/>
        </w:rPr>
        <w:t>will review and monitor the implementation of the telecommunications chapter, including by taking into account ongoing technological and regulatory developments in telecommunications</w:t>
      </w:r>
      <w:r w:rsidR="00B87EF9" w:rsidRPr="00FD20A7">
        <w:rPr>
          <w:rFonts w:asciiTheme="minorHAnsi" w:hAnsiTheme="minorHAnsi" w:cstheme="minorHAnsi"/>
          <w:sz w:val="22"/>
        </w:rPr>
        <w:t>.</w:t>
      </w:r>
    </w:p>
    <w:sectPr w:rsidR="00B87EF9" w:rsidRPr="00FD20A7" w:rsidSect="00032CE3">
      <w:headerReference w:type="default" r:id="rId12"/>
      <w:footerReference w:type="even" r:id="rId13"/>
      <w:footerReference w:type="default" r:id="rId14"/>
      <w:headerReference w:type="first" r:id="rId15"/>
      <w:footerReference w:type="first" r:id="rId16"/>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1FF" w:rsidRDefault="002D01FF" w:rsidP="00E8641D">
      <w:pPr>
        <w:spacing w:line="240" w:lineRule="auto"/>
      </w:pPr>
      <w:r>
        <w:separator/>
      </w:r>
    </w:p>
  </w:endnote>
  <w:endnote w:type="continuationSeparator" w:id="0">
    <w:p w:rsidR="002D01FF" w:rsidRDefault="002D01FF"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261C" w:rsidRDefault="0009261C"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3E29">
      <w:rPr>
        <w:rStyle w:val="PageNumber"/>
        <w:noProof/>
      </w:rPr>
      <w:t>3</w:t>
    </w:r>
    <w:r>
      <w:rPr>
        <w:rStyle w:val="PageNumber"/>
      </w:rPr>
      <w:fldChar w:fldCharType="end"/>
    </w:r>
  </w:p>
  <w:p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FA3E29">
      <w:rPr>
        <w:noProof/>
        <w:lang w:val="en-AU"/>
      </w:rPr>
      <w:t>14.11.2016</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FA3E29">
      <w:rPr>
        <w:noProof/>
        <w:lang w:val="en-AU"/>
      </w:rPr>
      <w:t>14.11.2016</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36E2BC1C" wp14:editId="3357589D">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1FF" w:rsidRDefault="002D01FF" w:rsidP="00E8641D">
      <w:pPr>
        <w:spacing w:line="240" w:lineRule="auto"/>
      </w:pPr>
      <w:r>
        <w:separator/>
      </w:r>
    </w:p>
  </w:footnote>
  <w:footnote w:type="continuationSeparator" w:id="0">
    <w:p w:rsidR="002D01FF" w:rsidRDefault="002D01FF" w:rsidP="00E8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09261C">
    <w:pPr>
      <w:pStyle w:val="Header"/>
    </w:pPr>
    <w:r>
      <w:rPr>
        <w:noProof/>
        <w:lang w:val="en-AU" w:eastAsia="en-AU"/>
      </w:rPr>
      <w:drawing>
        <wp:anchor distT="0" distB="180340" distL="114300" distR="114300" simplePos="0" relativeHeight="251660288" behindDoc="1" locked="0" layoutInCell="1" allowOverlap="1" wp14:anchorId="5FFDEA33" wp14:editId="2B0E9D71">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1C" w:rsidRDefault="0009261C">
    <w:pPr>
      <w:pStyle w:val="Header"/>
    </w:pPr>
    <w:r>
      <w:rPr>
        <w:noProof/>
        <w:lang w:val="en-AU" w:eastAsia="en-AU"/>
      </w:rPr>
      <w:drawing>
        <wp:anchor distT="0" distB="180340" distL="114300" distR="114300" simplePos="0" relativeHeight="251658240" behindDoc="1" locked="0" layoutInCell="1" allowOverlap="1" wp14:anchorId="6ABAB5A4" wp14:editId="17D73A42">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57CCC"/>
    <w:multiLevelType w:val="hybridMultilevel"/>
    <w:tmpl w:val="C7F6C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D6F78"/>
    <w:multiLevelType w:val="hybridMultilevel"/>
    <w:tmpl w:val="3E7ED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62B7C0E"/>
    <w:multiLevelType w:val="multilevel"/>
    <w:tmpl w:val="91BE9B6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75545C9B"/>
    <w:multiLevelType w:val="hybridMultilevel"/>
    <w:tmpl w:val="DA0460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6322A"/>
    <w:multiLevelType w:val="hybridMultilevel"/>
    <w:tmpl w:val="445A8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1"/>
  </w:num>
  <w:num w:numId="6">
    <w:abstractNumId w:val="7"/>
  </w:num>
  <w:num w:numId="7">
    <w:abstractNumId w:val="7"/>
  </w:num>
  <w:num w:numId="8">
    <w:abstractNumId w:val="5"/>
  </w:num>
  <w:num w:numId="9">
    <w:abstractNumId w:val="4"/>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17C3D"/>
    <w:rsid w:val="00032CE3"/>
    <w:rsid w:val="0009261C"/>
    <w:rsid w:val="000B6E13"/>
    <w:rsid w:val="001C13A2"/>
    <w:rsid w:val="002D01FF"/>
    <w:rsid w:val="002E1149"/>
    <w:rsid w:val="00306851"/>
    <w:rsid w:val="00307EA5"/>
    <w:rsid w:val="0034438B"/>
    <w:rsid w:val="00363C89"/>
    <w:rsid w:val="00401E7C"/>
    <w:rsid w:val="00412E06"/>
    <w:rsid w:val="00423641"/>
    <w:rsid w:val="00447707"/>
    <w:rsid w:val="0045448B"/>
    <w:rsid w:val="004B2171"/>
    <w:rsid w:val="004C1D59"/>
    <w:rsid w:val="005337C2"/>
    <w:rsid w:val="00546D7E"/>
    <w:rsid w:val="00565435"/>
    <w:rsid w:val="00576FDA"/>
    <w:rsid w:val="005E0927"/>
    <w:rsid w:val="006F4F7E"/>
    <w:rsid w:val="006F758D"/>
    <w:rsid w:val="00734E00"/>
    <w:rsid w:val="0079782B"/>
    <w:rsid w:val="007A6F6F"/>
    <w:rsid w:val="007C57D5"/>
    <w:rsid w:val="007D1F31"/>
    <w:rsid w:val="0089567B"/>
    <w:rsid w:val="008B4580"/>
    <w:rsid w:val="00921439"/>
    <w:rsid w:val="00942E24"/>
    <w:rsid w:val="00956E41"/>
    <w:rsid w:val="009606BB"/>
    <w:rsid w:val="009E727B"/>
    <w:rsid w:val="00AB7776"/>
    <w:rsid w:val="00AD4C0C"/>
    <w:rsid w:val="00B87EF9"/>
    <w:rsid w:val="00B95C02"/>
    <w:rsid w:val="00BE23CE"/>
    <w:rsid w:val="00C14483"/>
    <w:rsid w:val="00C57EA0"/>
    <w:rsid w:val="00C81FC7"/>
    <w:rsid w:val="00C939D5"/>
    <w:rsid w:val="00DA11C7"/>
    <w:rsid w:val="00DB6C64"/>
    <w:rsid w:val="00DC5B75"/>
    <w:rsid w:val="00E46409"/>
    <w:rsid w:val="00E8641D"/>
    <w:rsid w:val="00EC62D6"/>
    <w:rsid w:val="00EE7A01"/>
    <w:rsid w:val="00F14C62"/>
    <w:rsid w:val="00F202F2"/>
    <w:rsid w:val="00FA3E29"/>
    <w:rsid w:val="00FB4B23"/>
    <w:rsid w:val="00FD20A7"/>
    <w:rsid w:val="00FD4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locked/>
    <w:rsid w:val="005E0927"/>
    <w:rPr>
      <w:color w:val="auto"/>
      <w:sz w:val="20"/>
    </w:rPr>
  </w:style>
  <w:style w:type="character" w:styleId="CommentReference">
    <w:name w:val="annotation reference"/>
    <w:basedOn w:val="DefaultParagraphFont"/>
    <w:uiPriority w:val="99"/>
    <w:semiHidden/>
    <w:unhideWhenUsed/>
    <w:rsid w:val="00921439"/>
    <w:rPr>
      <w:sz w:val="16"/>
      <w:szCs w:val="16"/>
    </w:rPr>
  </w:style>
  <w:style w:type="paragraph" w:styleId="CommentText">
    <w:name w:val="annotation text"/>
    <w:basedOn w:val="Normal"/>
    <w:link w:val="CommentTextChar"/>
    <w:uiPriority w:val="99"/>
    <w:semiHidden/>
    <w:unhideWhenUsed/>
    <w:rsid w:val="00921439"/>
    <w:pPr>
      <w:spacing w:line="240" w:lineRule="auto"/>
    </w:pPr>
    <w:rPr>
      <w:szCs w:val="20"/>
    </w:rPr>
  </w:style>
  <w:style w:type="character" w:customStyle="1" w:styleId="CommentTextChar">
    <w:name w:val="Comment Text Char"/>
    <w:basedOn w:val="DefaultParagraphFont"/>
    <w:link w:val="CommentText"/>
    <w:uiPriority w:val="99"/>
    <w:semiHidden/>
    <w:rsid w:val="00921439"/>
    <w:rPr>
      <w:color w:val="auto"/>
      <w:sz w:val="20"/>
      <w:szCs w:val="20"/>
    </w:rPr>
  </w:style>
  <w:style w:type="paragraph" w:styleId="CommentSubject">
    <w:name w:val="annotation subject"/>
    <w:basedOn w:val="CommentText"/>
    <w:next w:val="CommentText"/>
    <w:link w:val="CommentSubjectChar"/>
    <w:uiPriority w:val="99"/>
    <w:semiHidden/>
    <w:unhideWhenUsed/>
    <w:rsid w:val="00921439"/>
    <w:rPr>
      <w:b/>
      <w:bCs/>
    </w:rPr>
  </w:style>
  <w:style w:type="character" w:customStyle="1" w:styleId="CommentSubjectChar">
    <w:name w:val="Comment Subject Char"/>
    <w:basedOn w:val="CommentTextChar"/>
    <w:link w:val="CommentSubject"/>
    <w:uiPriority w:val="99"/>
    <w:semiHidden/>
    <w:rsid w:val="00921439"/>
    <w:rPr>
      <w:b/>
      <w:bCs/>
      <w:color w:val="auto"/>
      <w:sz w:val="20"/>
      <w:szCs w:val="20"/>
    </w:rPr>
  </w:style>
  <w:style w:type="paragraph" w:customStyle="1" w:styleId="Default">
    <w:name w:val="Default"/>
    <w:rsid w:val="00546D7E"/>
    <w:pPr>
      <w:autoSpaceDE w:val="0"/>
      <w:autoSpaceDN w:val="0"/>
      <w:adjustRightInd w:val="0"/>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9481">
      <w:bodyDiv w:val="1"/>
      <w:marLeft w:val="0"/>
      <w:marRight w:val="0"/>
      <w:marTop w:val="0"/>
      <w:marBottom w:val="0"/>
      <w:divBdr>
        <w:top w:val="none" w:sz="0" w:space="0" w:color="auto"/>
        <w:left w:val="none" w:sz="0" w:space="0" w:color="auto"/>
        <w:bottom w:val="none" w:sz="0" w:space="0" w:color="auto"/>
        <w:right w:val="none" w:sz="0" w:space="0" w:color="auto"/>
      </w:divBdr>
    </w:div>
    <w:div w:id="710223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DD0F-F356-48A4-9185-5E37EC50F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9FD82-03CD-4301-A9A4-C86BA05D6D15}">
  <ds:schemaRefs>
    <ds:schemaRef ds:uri="http://schemas.microsoft.com/sharepoint/v3/contenttype/forms"/>
  </ds:schemaRefs>
</ds:datastoreItem>
</file>

<file path=customXml/itemProps3.xml><?xml version="1.0" encoding="utf-8"?>
<ds:datastoreItem xmlns:ds="http://schemas.openxmlformats.org/officeDocument/2006/customXml" ds:itemID="{895E8DAB-9E69-4181-A320-6A0582245A87}">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1FAAA419-D1D9-4D62-AE56-F59988C9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2016-11-14T04:36:00Z</dcterms:created>
  <dcterms:modified xsi:type="dcterms:W3CDTF">2016-11-14T04:37:00Z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TemplateUrl">
    <vt:lpwstr/>
  </property>
  <property fmtid="{D5CDD505-2E9C-101B-9397-08002B2CF9AE}" pid="4" name="Order">
    <vt:r8>7300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itusGUID">
    <vt:lpwstr>daa3a159-0c58-48c2-a164-1550172708d0</vt:lpwstr>
  </property>
  <property fmtid="{D5CDD505-2E9C-101B-9397-08002B2CF9AE}" pid="10" name="SEC">
    <vt:lpwstr>UNCLASSIFIED</vt:lpwstr>
  </property>
  <property fmtid="{D5CDD505-2E9C-101B-9397-08002B2CF9AE}" pid="11" name="DLM">
    <vt:lpwstr>No DLM</vt:lpwstr>
  </property>
</Properties>
</file>