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9A591" w14:textId="77777777" w:rsidR="00792E3A" w:rsidRPr="00176611" w:rsidRDefault="00792E3A" w:rsidP="00792E3A">
      <w:pPr>
        <w:pStyle w:val="BodyText"/>
        <w:rPr>
          <w:lang w:val="en-US"/>
        </w:rPr>
      </w:pPr>
      <w:r w:rsidRPr="00176611">
        <w:rPr>
          <w:lang w:val="en-US"/>
        </w:rPr>
        <w:t>Trade Facilitation Support Program</w:t>
      </w:r>
    </w:p>
    <w:p w14:paraId="31517256" w14:textId="77777777" w:rsidR="00792E3A" w:rsidRPr="00176611" w:rsidRDefault="00792E3A" w:rsidP="00792E3A">
      <w:pPr>
        <w:pStyle w:val="Secondarytitle"/>
        <w:rPr>
          <w:rFonts w:ascii="Calibri" w:hAnsi="Calibri" w:cs="Calibri"/>
          <w:lang w:val="en-US"/>
        </w:rPr>
      </w:pPr>
      <w:r w:rsidRPr="00176611">
        <w:rPr>
          <w:rFonts w:ascii="Calibri" w:hAnsi="Calibri" w:cs="Calibri"/>
          <w:lang w:val="en-US"/>
        </w:rPr>
        <w:t xml:space="preserve">Stocktaking/Assessment &amp; Learning Review of the Trade Facilitation Support Program: </w:t>
      </w:r>
    </w:p>
    <w:p w14:paraId="1C9C0BBC" w14:textId="7C64DE4D" w:rsidR="00792E3A" w:rsidRPr="00176611" w:rsidRDefault="00792E3A" w:rsidP="00792E3A">
      <w:pPr>
        <w:pStyle w:val="Secondarytitle"/>
        <w:rPr>
          <w:rFonts w:ascii="Calibri" w:hAnsi="Calibri" w:cs="Calibri"/>
          <w:lang w:val="en-US"/>
        </w:rPr>
      </w:pPr>
      <w:r w:rsidRPr="00176611">
        <w:rPr>
          <w:rFonts w:ascii="Calibri" w:hAnsi="Calibri" w:cs="Calibri"/>
          <w:lang w:val="en-US"/>
        </w:rPr>
        <w:t>Final Report</w:t>
      </w:r>
    </w:p>
    <w:p w14:paraId="2C0DD31B" w14:textId="38E59C78" w:rsidR="002C2370" w:rsidRPr="00176611" w:rsidRDefault="000153B6" w:rsidP="00BF516C">
      <w:pPr>
        <w:pStyle w:val="DateCover"/>
        <w:spacing w:before="2880"/>
        <w:rPr>
          <w:rFonts w:ascii="Calibri" w:hAnsi="Calibri" w:cs="Calibri"/>
          <w:lang w:val="en-US"/>
        </w:rPr>
      </w:pPr>
      <w:r>
        <w:rPr>
          <w:rFonts w:ascii="Calibri" w:hAnsi="Calibri" w:cs="Calibri"/>
          <w:lang w:val="en-US"/>
        </w:rPr>
        <w:t>September 30</w:t>
      </w:r>
      <w:r w:rsidR="00AE5761" w:rsidRPr="00176611">
        <w:rPr>
          <w:rFonts w:ascii="Calibri" w:hAnsi="Calibri" w:cs="Calibri"/>
          <w:lang w:val="en-US"/>
        </w:rPr>
        <w:t>, 2024</w:t>
      </w:r>
    </w:p>
    <w:p w14:paraId="29688096" w14:textId="648B21BB" w:rsidR="002C2370" w:rsidRPr="00175C4D" w:rsidRDefault="002C2370" w:rsidP="00A14BF7">
      <w:pPr>
        <w:pStyle w:val="Author"/>
        <w:rPr>
          <w:rFonts w:ascii="Calibri" w:hAnsi="Calibri" w:cs="Calibri"/>
          <w:lang w:val="en-US"/>
        </w:rPr>
        <w:sectPr w:rsidR="002C2370" w:rsidRPr="00175C4D" w:rsidSect="00675992">
          <w:headerReference w:type="default" r:id="rId12"/>
          <w:footerReference w:type="even" r:id="rId13"/>
          <w:headerReference w:type="first" r:id="rId14"/>
          <w:footerReference w:type="first" r:id="rId15"/>
          <w:pgSz w:w="11900" w:h="16840"/>
          <w:pgMar w:top="2058" w:right="1701" w:bottom="1701" w:left="1701" w:header="703" w:footer="703" w:gutter="0"/>
          <w:cols w:space="708"/>
          <w:titlePg/>
          <w:docGrid w:linePitch="360"/>
        </w:sectPr>
      </w:pPr>
    </w:p>
    <w:p w14:paraId="2919C2CD" w14:textId="7CCDEB27" w:rsidR="007B121D" w:rsidRPr="00750AEE" w:rsidRDefault="00B016D3" w:rsidP="005E6111">
      <w:pPr>
        <w:pStyle w:val="Prelim"/>
        <w:jc w:val="both"/>
        <w:rPr>
          <w:rFonts w:ascii="Calibri" w:hAnsi="Calibri"/>
          <w:color w:val="auto"/>
          <w:lang w:val="en-US"/>
        </w:rPr>
      </w:pPr>
      <w:r w:rsidRPr="00750AEE">
        <w:rPr>
          <w:rFonts w:ascii="Calibri" w:hAnsi="Calibri"/>
          <w:color w:val="auto"/>
          <w:lang w:val="en-US"/>
        </w:rPr>
        <w:lastRenderedPageBreak/>
        <w:t>About International Economics Consulting Ltd</w:t>
      </w:r>
    </w:p>
    <w:p w14:paraId="5C52F0D0" w14:textId="30DD2886" w:rsidR="007B121D" w:rsidRPr="00750AEE" w:rsidRDefault="00923A1B" w:rsidP="005E6111">
      <w:pPr>
        <w:pStyle w:val="BodyText"/>
        <w:jc w:val="both"/>
        <w:rPr>
          <w:rFonts w:ascii="Calibri" w:hAnsi="Calibri" w:cs="Calibri"/>
          <w:lang w:val="en-US"/>
        </w:rPr>
      </w:pPr>
      <w:r w:rsidRPr="00750AEE">
        <w:rPr>
          <w:rFonts w:ascii="Calibri" w:hAnsi="Calibri" w:cs="Calibri"/>
          <w:lang w:val="en-US"/>
        </w:rPr>
        <w:t>International Economics Consulting</w:t>
      </w:r>
      <w:r w:rsidR="009F178B" w:rsidRPr="00750AEE">
        <w:rPr>
          <w:rFonts w:ascii="Calibri" w:hAnsi="Calibri" w:cs="Calibri"/>
          <w:lang w:val="en-US"/>
        </w:rPr>
        <w:t xml:space="preserve"> Ltd</w:t>
      </w:r>
      <w:r w:rsidR="005A6BF1" w:rsidRPr="00750AEE">
        <w:rPr>
          <w:rFonts w:ascii="Calibri" w:hAnsi="Calibri" w:cs="Calibri"/>
          <w:lang w:val="en-US"/>
        </w:rPr>
        <w:t xml:space="preserve"> (IEC)</w:t>
      </w:r>
      <w:r w:rsidR="007B121D" w:rsidRPr="00750AEE">
        <w:rPr>
          <w:rFonts w:ascii="Calibri" w:hAnsi="Calibri" w:cs="Calibri"/>
          <w:lang w:val="en-US"/>
        </w:rPr>
        <w:t xml:space="preserve"> is committed to helping </w:t>
      </w:r>
      <w:r w:rsidR="00421E38" w:rsidRPr="00750AEE">
        <w:rPr>
          <w:rFonts w:ascii="Calibri" w:hAnsi="Calibri" w:cs="Calibri"/>
          <w:lang w:val="en-US"/>
        </w:rPr>
        <w:t>national and international development partners, governments and the private sector create value and promote sustainable growth and development.</w:t>
      </w:r>
    </w:p>
    <w:p w14:paraId="4BDE79D0" w14:textId="5CE39CB0" w:rsidR="00AD6CB0" w:rsidRPr="00750AEE" w:rsidRDefault="00C60D6F" w:rsidP="005E6111">
      <w:pPr>
        <w:pStyle w:val="BodyText"/>
        <w:jc w:val="both"/>
        <w:rPr>
          <w:rFonts w:ascii="Calibri" w:hAnsi="Calibri" w:cs="Calibri"/>
          <w:lang w:val="en-US"/>
        </w:rPr>
      </w:pPr>
      <w:r w:rsidRPr="00750AEE">
        <w:rPr>
          <w:rFonts w:ascii="Calibri" w:hAnsi="Calibri" w:cs="Calibri"/>
          <w:lang w:val="en-US"/>
        </w:rPr>
        <w:t xml:space="preserve">With offices in London, </w:t>
      </w:r>
      <w:r w:rsidR="002935DF" w:rsidRPr="00750AEE">
        <w:rPr>
          <w:rFonts w:ascii="Calibri" w:hAnsi="Calibri" w:cs="Calibri"/>
          <w:lang w:val="en-US"/>
        </w:rPr>
        <w:t>Mauritius,</w:t>
      </w:r>
      <w:r w:rsidRPr="00750AEE">
        <w:rPr>
          <w:rFonts w:ascii="Calibri" w:hAnsi="Calibri" w:cs="Calibri"/>
          <w:lang w:val="en-US"/>
        </w:rPr>
        <w:t xml:space="preserve"> and Vietnam, w</w:t>
      </w:r>
      <w:r w:rsidR="007B121D" w:rsidRPr="00750AEE">
        <w:rPr>
          <w:rFonts w:ascii="Calibri" w:hAnsi="Calibri" w:cs="Calibri"/>
          <w:lang w:val="en-US"/>
        </w:rPr>
        <w:t xml:space="preserve">e seek to bring about lasting positive change </w:t>
      </w:r>
      <w:r w:rsidR="00421E38" w:rsidRPr="00750AEE">
        <w:rPr>
          <w:rFonts w:ascii="Calibri" w:hAnsi="Calibri" w:cs="Calibri"/>
          <w:lang w:val="en-US"/>
        </w:rPr>
        <w:t>by</w:t>
      </w:r>
      <w:r w:rsidR="00C55C00" w:rsidRPr="00750AEE">
        <w:rPr>
          <w:rFonts w:ascii="Calibri" w:hAnsi="Calibri" w:cs="Calibri"/>
          <w:lang w:val="en-US"/>
        </w:rPr>
        <w:t xml:space="preserve"> delivering strategic advisory services </w:t>
      </w:r>
      <w:r w:rsidRPr="00750AEE">
        <w:rPr>
          <w:rFonts w:ascii="Calibri" w:hAnsi="Calibri" w:cs="Calibri"/>
          <w:lang w:val="en-US"/>
        </w:rPr>
        <w:t>on trade</w:t>
      </w:r>
      <w:r w:rsidR="00C55C00" w:rsidRPr="00750AEE">
        <w:rPr>
          <w:rFonts w:ascii="Calibri" w:hAnsi="Calibri" w:cs="Calibri"/>
          <w:lang w:val="en-US"/>
        </w:rPr>
        <w:t>.</w:t>
      </w:r>
      <w:r w:rsidRPr="00750AEE">
        <w:rPr>
          <w:rFonts w:ascii="Calibri" w:hAnsi="Calibri" w:cs="Calibri"/>
          <w:lang w:val="en-US"/>
        </w:rPr>
        <w:t xml:space="preserve"> </w:t>
      </w:r>
      <w:r w:rsidR="007B121D" w:rsidRPr="00750AEE">
        <w:rPr>
          <w:rFonts w:ascii="Calibri" w:hAnsi="Calibri" w:cs="Calibri"/>
          <w:lang w:val="en-US"/>
        </w:rPr>
        <w:t xml:space="preserve">We </w:t>
      </w:r>
      <w:r w:rsidR="001C5299" w:rsidRPr="00750AEE">
        <w:rPr>
          <w:rFonts w:ascii="Calibri" w:hAnsi="Calibri" w:cs="Calibri"/>
          <w:lang w:val="en-US"/>
        </w:rPr>
        <w:t>specialize</w:t>
      </w:r>
      <w:r w:rsidR="009C4D36" w:rsidRPr="00750AEE">
        <w:rPr>
          <w:rFonts w:ascii="Calibri" w:hAnsi="Calibri" w:cs="Calibri"/>
          <w:lang w:val="en-US"/>
        </w:rPr>
        <w:t xml:space="preserve"> in in the areas of international trade and investment, data analytics, public policy, market intelligence, monitoring and evaluation and global value chains</w:t>
      </w:r>
      <w:r w:rsidR="006157A9" w:rsidRPr="00750AEE">
        <w:rPr>
          <w:rFonts w:ascii="Calibri" w:hAnsi="Calibri" w:cs="Calibri"/>
          <w:lang w:val="en-US"/>
        </w:rPr>
        <w:t xml:space="preserve"> (GVCs)</w:t>
      </w:r>
      <w:r w:rsidR="009C4D36" w:rsidRPr="00750AEE">
        <w:rPr>
          <w:rFonts w:ascii="Calibri" w:hAnsi="Calibri" w:cs="Calibri"/>
          <w:lang w:val="en-US"/>
        </w:rPr>
        <w:t>. We work with both in-house and international experts to provide world-class advisory services to enable governments, development partners and corporations take better strategic decisions.</w:t>
      </w:r>
    </w:p>
    <w:p w14:paraId="139C0430" w14:textId="77777777" w:rsidR="00E94C28" w:rsidRPr="00175C4D" w:rsidRDefault="00E94C28" w:rsidP="00620430">
      <w:pPr>
        <w:rPr>
          <w:rFonts w:ascii="Calibri" w:hAnsi="Calibri" w:cs="Calibri"/>
          <w:lang w:val="en-US"/>
        </w:rPr>
        <w:sectPr w:rsidR="00E94C28" w:rsidRPr="00175C4D" w:rsidSect="00675992">
          <w:headerReference w:type="default" r:id="rId16"/>
          <w:footerReference w:type="default" r:id="rId17"/>
          <w:headerReference w:type="first" r:id="rId18"/>
          <w:footerReference w:type="first" r:id="rId19"/>
          <w:pgSz w:w="11900" w:h="16840"/>
          <w:pgMar w:top="1701" w:right="1701" w:bottom="1701" w:left="1701" w:header="709" w:footer="709" w:gutter="0"/>
          <w:pgNumType w:start="3"/>
          <w:cols w:space="708"/>
          <w:docGrid w:linePitch="360"/>
        </w:sectPr>
      </w:pPr>
    </w:p>
    <w:p w14:paraId="1648937B" w14:textId="77777777" w:rsidR="003601AB" w:rsidRPr="00175C4D" w:rsidRDefault="003601AB">
      <w:pPr>
        <w:spacing w:after="0" w:line="240" w:lineRule="auto"/>
        <w:rPr>
          <w:rFonts w:ascii="Calibri" w:eastAsia="Times New Roman" w:hAnsi="Calibri" w:cs="Calibri"/>
          <w:b/>
          <w:color w:val="0B1F51"/>
          <w:sz w:val="32"/>
          <w:szCs w:val="20"/>
          <w:lang w:val="en-US"/>
        </w:rPr>
      </w:pPr>
      <w:bookmarkStart w:id="0" w:name="_Toc503428995"/>
      <w:r w:rsidRPr="00175C4D">
        <w:rPr>
          <w:rFonts w:ascii="Calibri" w:hAnsi="Calibri" w:cs="Calibri"/>
          <w:lang w:val="en-US"/>
        </w:rPr>
        <w:br w:type="page"/>
      </w:r>
    </w:p>
    <w:p w14:paraId="0F9BE321" w14:textId="15568B7B" w:rsidR="003601AB" w:rsidRPr="00750AEE" w:rsidRDefault="003601AB" w:rsidP="003601AB">
      <w:pPr>
        <w:pStyle w:val="Prelim"/>
        <w:jc w:val="both"/>
        <w:rPr>
          <w:rFonts w:ascii="Calibri" w:hAnsi="Calibri" w:cs="Calibri"/>
          <w:color w:val="auto"/>
          <w:lang w:val="en-US"/>
        </w:rPr>
      </w:pPr>
      <w:r w:rsidRPr="00750AEE">
        <w:rPr>
          <w:rFonts w:ascii="Calibri" w:hAnsi="Calibri" w:cs="Calibri"/>
          <w:color w:val="auto"/>
          <w:lang w:val="en-US"/>
        </w:rPr>
        <w:lastRenderedPageBreak/>
        <w:t>Acknowledgements</w:t>
      </w:r>
    </w:p>
    <w:p w14:paraId="42DCA018" w14:textId="22FF0480" w:rsidR="003601AB" w:rsidRPr="00750AEE" w:rsidRDefault="003601AB" w:rsidP="003601AB">
      <w:pPr>
        <w:pStyle w:val="BodyText"/>
        <w:jc w:val="both"/>
        <w:rPr>
          <w:rFonts w:ascii="Calibri" w:hAnsi="Calibri" w:cs="Calibri"/>
          <w:lang w:val="en-US"/>
        </w:rPr>
      </w:pPr>
      <w:r w:rsidRPr="00750AEE">
        <w:rPr>
          <w:rFonts w:ascii="Calibri" w:hAnsi="Calibri" w:cs="Calibri"/>
          <w:lang w:val="en-US"/>
        </w:rPr>
        <w:t>The authors of the report are Paul R Baker (</w:t>
      </w:r>
      <w:r w:rsidR="03D2CA4F" w:rsidRPr="00750AEE">
        <w:rPr>
          <w:rFonts w:ascii="Calibri" w:hAnsi="Calibri" w:cs="Calibri"/>
          <w:lang w:val="en-US"/>
        </w:rPr>
        <w:t>Mission Chief</w:t>
      </w:r>
      <w:r w:rsidRPr="00750AEE">
        <w:rPr>
          <w:rFonts w:ascii="Calibri" w:hAnsi="Calibri" w:cs="Calibri"/>
          <w:lang w:val="en-US"/>
        </w:rPr>
        <w:t xml:space="preserve"> and Senior Trade Economist), William Smith (</w:t>
      </w:r>
      <w:r w:rsidR="0560C055" w:rsidRPr="00750AEE">
        <w:rPr>
          <w:rFonts w:ascii="Calibri" w:hAnsi="Calibri" w:cs="Calibri"/>
          <w:lang w:val="en-US"/>
        </w:rPr>
        <w:t>Senior Monitoring and</w:t>
      </w:r>
      <w:r w:rsidRPr="00750AEE">
        <w:rPr>
          <w:rFonts w:ascii="Calibri" w:hAnsi="Calibri" w:cs="Calibri"/>
          <w:lang w:val="en-US"/>
        </w:rPr>
        <w:t xml:space="preserve"> Evaluation</w:t>
      </w:r>
      <w:r w:rsidR="4C5F499C" w:rsidRPr="00750AEE">
        <w:rPr>
          <w:rFonts w:ascii="Calibri" w:hAnsi="Calibri" w:cs="Calibri"/>
          <w:lang w:val="en-US"/>
        </w:rPr>
        <w:t xml:space="preserve"> Expert</w:t>
      </w:r>
      <w:r w:rsidRPr="00750AEE">
        <w:rPr>
          <w:rFonts w:ascii="Calibri" w:hAnsi="Calibri" w:cs="Calibri"/>
          <w:lang w:val="en-US"/>
        </w:rPr>
        <w:t>)</w:t>
      </w:r>
      <w:r w:rsidR="00DF6F36" w:rsidRPr="00750AEE">
        <w:rPr>
          <w:rFonts w:ascii="Calibri" w:hAnsi="Calibri" w:cs="Calibri"/>
          <w:lang w:val="en-US"/>
        </w:rPr>
        <w:t xml:space="preserve">, </w:t>
      </w:r>
      <w:r w:rsidRPr="00750AEE">
        <w:rPr>
          <w:rFonts w:ascii="Calibri" w:hAnsi="Calibri" w:cs="Calibri"/>
          <w:lang w:val="en-US"/>
        </w:rPr>
        <w:t>James Lockett (Senior Trade Facilitation Expert)</w:t>
      </w:r>
      <w:r w:rsidR="00DF6F36" w:rsidRPr="00750AEE">
        <w:rPr>
          <w:rFonts w:ascii="Calibri" w:hAnsi="Calibri" w:cs="Calibri"/>
          <w:lang w:val="en-US"/>
        </w:rPr>
        <w:t xml:space="preserve"> and Trevor </w:t>
      </w:r>
      <w:proofErr w:type="spellStart"/>
      <w:r w:rsidR="006157A9" w:rsidRPr="00750AEE">
        <w:rPr>
          <w:rFonts w:ascii="Calibri" w:hAnsi="Calibri" w:cs="Calibri"/>
          <w:lang w:val="en-US"/>
        </w:rPr>
        <w:t>O’Regan</w:t>
      </w:r>
      <w:proofErr w:type="spellEnd"/>
      <w:r w:rsidR="00DF6F36" w:rsidRPr="00750AEE">
        <w:rPr>
          <w:rFonts w:ascii="Calibri" w:hAnsi="Calibri" w:cs="Calibri"/>
          <w:lang w:val="en-US"/>
        </w:rPr>
        <w:t xml:space="preserve"> (</w:t>
      </w:r>
      <w:r w:rsidR="1455EDD8" w:rsidRPr="00750AEE">
        <w:rPr>
          <w:rFonts w:ascii="Calibri" w:hAnsi="Calibri" w:cs="Calibri"/>
          <w:lang w:val="en-US"/>
        </w:rPr>
        <w:t>Senior Trade Facilitation Exper</w:t>
      </w:r>
      <w:r w:rsidR="000B6CA2" w:rsidRPr="00750AEE">
        <w:rPr>
          <w:rFonts w:ascii="Calibri" w:hAnsi="Calibri" w:cs="Calibri"/>
          <w:lang w:val="en-US"/>
        </w:rPr>
        <w:t>t</w:t>
      </w:r>
      <w:r w:rsidR="00DF6F36" w:rsidRPr="00750AEE">
        <w:rPr>
          <w:rFonts w:ascii="Calibri" w:hAnsi="Calibri" w:cs="Calibri"/>
          <w:lang w:val="en-US"/>
        </w:rPr>
        <w:t>)</w:t>
      </w:r>
      <w:r w:rsidR="000B6CA2" w:rsidRPr="00750AEE">
        <w:rPr>
          <w:rFonts w:ascii="Calibri" w:hAnsi="Calibri" w:cs="Calibri"/>
          <w:lang w:val="en-US"/>
        </w:rPr>
        <w:t>.</w:t>
      </w:r>
      <w:r w:rsidR="001F060C" w:rsidRPr="00750AEE">
        <w:rPr>
          <w:rFonts w:ascii="Calibri" w:hAnsi="Calibri" w:cs="Calibri"/>
          <w:lang w:val="en-US"/>
        </w:rPr>
        <w:t xml:space="preserve"> </w:t>
      </w:r>
      <w:r w:rsidR="00FD6BCE" w:rsidRPr="00750AEE">
        <w:rPr>
          <w:rFonts w:ascii="Calibri" w:hAnsi="Calibri" w:cs="Calibri"/>
          <w:lang w:val="en-US"/>
        </w:rPr>
        <w:t xml:space="preserve">Mia </w:t>
      </w:r>
      <w:proofErr w:type="spellStart"/>
      <w:r w:rsidR="00FD6BCE" w:rsidRPr="00750AEE">
        <w:rPr>
          <w:rFonts w:ascii="Calibri" w:hAnsi="Calibri" w:cs="Calibri"/>
          <w:lang w:val="en-US"/>
        </w:rPr>
        <w:t>Mikic</w:t>
      </w:r>
      <w:proofErr w:type="spellEnd"/>
      <w:r w:rsidRPr="00750AEE">
        <w:rPr>
          <w:rFonts w:ascii="Calibri" w:hAnsi="Calibri" w:cs="Calibri"/>
          <w:lang w:val="en-US"/>
        </w:rPr>
        <w:t xml:space="preserve"> </w:t>
      </w:r>
      <w:r w:rsidR="001F060C" w:rsidRPr="00750AEE">
        <w:rPr>
          <w:rFonts w:ascii="Calibri" w:hAnsi="Calibri" w:cs="Calibri"/>
          <w:lang w:val="en-US"/>
        </w:rPr>
        <w:t>acted as quality adviser</w:t>
      </w:r>
      <w:r w:rsidRPr="00750AEE">
        <w:rPr>
          <w:rFonts w:ascii="Calibri" w:hAnsi="Calibri" w:cs="Calibri"/>
          <w:lang w:val="en-US"/>
        </w:rPr>
        <w:t>.</w:t>
      </w:r>
      <w:r w:rsidR="001F060C" w:rsidRPr="00750AEE">
        <w:rPr>
          <w:rFonts w:ascii="Calibri" w:hAnsi="Calibri" w:cs="Calibri"/>
          <w:lang w:val="en-US"/>
        </w:rPr>
        <w:t xml:space="preserve"> The team is grateful to Smita </w:t>
      </w:r>
      <w:proofErr w:type="spellStart"/>
      <w:r w:rsidR="001F060C" w:rsidRPr="00750AEE">
        <w:rPr>
          <w:rFonts w:ascii="Calibri" w:hAnsi="Calibri" w:cs="Calibri"/>
          <w:lang w:val="en-US"/>
        </w:rPr>
        <w:t>Bheenick</w:t>
      </w:r>
      <w:proofErr w:type="spellEnd"/>
      <w:r w:rsidR="001F060C" w:rsidRPr="00750AEE">
        <w:rPr>
          <w:rFonts w:ascii="Calibri" w:hAnsi="Calibri" w:cs="Calibri"/>
          <w:lang w:val="en-US"/>
        </w:rPr>
        <w:t xml:space="preserve"> (IEC, Trade Specialist) for her research and project management support.</w:t>
      </w:r>
      <w:r w:rsidRPr="00750AEE">
        <w:rPr>
          <w:rFonts w:ascii="Calibri" w:hAnsi="Calibri" w:cs="Calibri"/>
          <w:lang w:val="en-US"/>
        </w:rPr>
        <w:t xml:space="preserve"> </w:t>
      </w:r>
    </w:p>
    <w:p w14:paraId="24F69076" w14:textId="0DF005B5" w:rsidR="003601AB" w:rsidRPr="00750AEE" w:rsidRDefault="003601AB" w:rsidP="003601AB">
      <w:pPr>
        <w:pStyle w:val="BodyText"/>
        <w:jc w:val="both"/>
        <w:rPr>
          <w:rFonts w:ascii="Calibri" w:hAnsi="Calibri" w:cs="Calibri"/>
          <w:lang w:val="en-US"/>
        </w:rPr>
      </w:pPr>
      <w:r w:rsidRPr="00750AEE">
        <w:rPr>
          <w:rFonts w:ascii="Calibri" w:hAnsi="Calibri" w:cs="Calibri"/>
          <w:lang w:val="en-US"/>
        </w:rPr>
        <w:t xml:space="preserve">The team also benefitted immensely from the time, information and suggestions provided by the team at the World Bank, especially </w:t>
      </w:r>
      <w:r w:rsidR="00481E42" w:rsidRPr="00750AEE">
        <w:rPr>
          <w:rFonts w:ascii="Calibri" w:hAnsi="Calibri" w:cs="Calibri"/>
          <w:lang w:val="en-US"/>
        </w:rPr>
        <w:t xml:space="preserve">William </w:t>
      </w:r>
      <w:r w:rsidR="009F178B" w:rsidRPr="00750AEE">
        <w:rPr>
          <w:rFonts w:ascii="Calibri" w:hAnsi="Calibri" w:cs="Calibri"/>
          <w:lang w:val="en-US"/>
        </w:rPr>
        <w:t xml:space="preserve">(Bill) </w:t>
      </w:r>
      <w:r w:rsidR="00481E42" w:rsidRPr="00750AEE">
        <w:rPr>
          <w:rFonts w:ascii="Calibri" w:hAnsi="Calibri" w:cs="Calibri"/>
          <w:lang w:val="en-US"/>
        </w:rPr>
        <w:t>Gain and Aileen Yang</w:t>
      </w:r>
      <w:r w:rsidR="00DF6F36" w:rsidRPr="00750AEE">
        <w:rPr>
          <w:rFonts w:ascii="Calibri" w:hAnsi="Calibri" w:cs="Calibri"/>
          <w:lang w:val="en-US"/>
        </w:rPr>
        <w:t xml:space="preserve">. </w:t>
      </w:r>
      <w:r w:rsidRPr="00750AEE">
        <w:rPr>
          <w:rFonts w:ascii="Calibri" w:hAnsi="Calibri" w:cs="Calibri"/>
          <w:lang w:val="en-US"/>
        </w:rPr>
        <w:t xml:space="preserve">Numerous other key personnel from the World Bank, in Washington </w:t>
      </w:r>
      <w:r w:rsidR="00DD15EA" w:rsidRPr="00750AEE">
        <w:rPr>
          <w:rFonts w:ascii="Calibri" w:hAnsi="Calibri" w:cs="Calibri"/>
          <w:lang w:val="en-US"/>
        </w:rPr>
        <w:t xml:space="preserve">DC </w:t>
      </w:r>
      <w:r w:rsidRPr="00750AEE">
        <w:rPr>
          <w:rFonts w:ascii="Calibri" w:hAnsi="Calibri" w:cs="Calibri"/>
          <w:lang w:val="en-US"/>
        </w:rPr>
        <w:t xml:space="preserve">and in countries, also provided helpful insights. Outside of the World Bank, other international </w:t>
      </w:r>
      <w:proofErr w:type="gramStart"/>
      <w:r w:rsidR="001C5299" w:rsidRPr="00750AEE">
        <w:rPr>
          <w:rFonts w:ascii="Calibri" w:hAnsi="Calibri" w:cs="Calibri"/>
          <w:lang w:val="en-US"/>
        </w:rPr>
        <w:t>organizations</w:t>
      </w:r>
      <w:proofErr w:type="gramEnd"/>
      <w:r w:rsidRPr="00750AEE">
        <w:rPr>
          <w:rFonts w:ascii="Calibri" w:hAnsi="Calibri" w:cs="Calibri"/>
          <w:lang w:val="en-US"/>
        </w:rPr>
        <w:t xml:space="preserve"> and donors, as well as private sector operators and non-governmental agencies, provided significant feedback to the team’s questions. The list of persons consulted is provided in </w:t>
      </w:r>
      <w:r w:rsidRPr="00750AEE">
        <w:rPr>
          <w:rFonts w:ascii="Calibri" w:hAnsi="Calibri" w:cs="Calibri"/>
          <w:i/>
          <w:iCs/>
          <w:lang w:val="en-US"/>
        </w:rPr>
        <w:t>Annex E.</w:t>
      </w:r>
    </w:p>
    <w:p w14:paraId="2210CD3F" w14:textId="3DDED82D" w:rsidR="003601AB" w:rsidRPr="00750AEE" w:rsidRDefault="003601AB" w:rsidP="003601AB">
      <w:pPr>
        <w:pStyle w:val="BodyText"/>
        <w:jc w:val="both"/>
        <w:rPr>
          <w:rFonts w:ascii="Calibri" w:hAnsi="Calibri" w:cs="Calibri"/>
          <w:lang w:val="en-US"/>
        </w:rPr>
      </w:pPr>
      <w:r w:rsidRPr="00750AEE">
        <w:rPr>
          <w:rFonts w:ascii="Calibri" w:hAnsi="Calibri" w:cs="Calibri"/>
          <w:lang w:val="en-US"/>
        </w:rPr>
        <w:t>All errors that remain are the authors</w:t>
      </w:r>
      <w:r w:rsidR="00DF6F36" w:rsidRPr="00750AEE">
        <w:rPr>
          <w:rFonts w:ascii="Calibri" w:hAnsi="Calibri" w:cs="Calibri"/>
          <w:lang w:val="en-US"/>
        </w:rPr>
        <w:t>’</w:t>
      </w:r>
      <w:r w:rsidRPr="00750AEE">
        <w:rPr>
          <w:rFonts w:ascii="Calibri" w:hAnsi="Calibri" w:cs="Calibri"/>
          <w:lang w:val="en-US"/>
        </w:rPr>
        <w:t xml:space="preserve"> sole responsibility.</w:t>
      </w:r>
    </w:p>
    <w:p w14:paraId="345A9444" w14:textId="77777777" w:rsidR="003601AB" w:rsidRPr="00175C4D" w:rsidRDefault="003601AB">
      <w:pPr>
        <w:spacing w:after="0" w:line="240" w:lineRule="auto"/>
        <w:rPr>
          <w:rFonts w:ascii="Calibri" w:eastAsia="Times New Roman" w:hAnsi="Calibri" w:cs="Calibri"/>
          <w:b/>
          <w:color w:val="0B1F51"/>
          <w:sz w:val="32"/>
          <w:szCs w:val="20"/>
          <w:lang w:val="en-US"/>
        </w:rPr>
      </w:pPr>
    </w:p>
    <w:p w14:paraId="4924C1D6" w14:textId="77777777" w:rsidR="00DF3635" w:rsidRPr="006D0761" w:rsidRDefault="00DF3635">
      <w:pPr>
        <w:spacing w:after="0" w:line="240" w:lineRule="auto"/>
        <w:rPr>
          <w:rFonts w:ascii="Calibri" w:hAnsi="Calibri" w:cs="Calibri"/>
          <w:b/>
          <w:bCs/>
          <w:color w:val="0A1F50" w:themeColor="text2"/>
          <w:sz w:val="32"/>
          <w:szCs w:val="32"/>
          <w:lang w:val="en-US"/>
        </w:rPr>
      </w:pPr>
      <w:r w:rsidRPr="006D0761">
        <w:rPr>
          <w:rFonts w:ascii="Calibri" w:hAnsi="Calibri" w:cs="Calibri"/>
          <w:b/>
          <w:bCs/>
          <w:color w:val="0A1F50" w:themeColor="text2"/>
          <w:sz w:val="32"/>
          <w:szCs w:val="32"/>
          <w:lang w:val="en-US"/>
        </w:rPr>
        <w:br w:type="page"/>
      </w:r>
    </w:p>
    <w:p w14:paraId="527390AB" w14:textId="77777777" w:rsidR="00BC0558" w:rsidRPr="001C7EDD" w:rsidRDefault="00BC0558" w:rsidP="00BC0558">
      <w:pPr>
        <w:rPr>
          <w:rFonts w:ascii="Calibri" w:hAnsi="Calibri"/>
          <w:b/>
          <w:sz w:val="32"/>
          <w:lang w:val="en-US"/>
        </w:rPr>
      </w:pPr>
      <w:bookmarkStart w:id="1" w:name="_Toc503428996"/>
      <w:bookmarkEnd w:id="0"/>
      <w:r w:rsidRPr="001C7EDD">
        <w:rPr>
          <w:rFonts w:ascii="Calibri" w:hAnsi="Calibri"/>
          <w:b/>
          <w:sz w:val="32"/>
          <w:lang w:val="en-US"/>
        </w:rPr>
        <w:lastRenderedPageBreak/>
        <w:t>Table of Contents</w:t>
      </w:r>
    </w:p>
    <w:p w14:paraId="3E8A079A" w14:textId="6EB2E86F" w:rsidR="00DB4A39" w:rsidRDefault="00BC0558">
      <w:pPr>
        <w:pStyle w:val="TOC1"/>
        <w:rPr>
          <w:rFonts w:asciiTheme="minorHAnsi" w:eastAsiaTheme="minorEastAsia" w:hAnsiTheme="minorHAnsi" w:cstheme="minorBidi"/>
          <w:bCs w:val="0"/>
          <w:kern w:val="2"/>
          <w:sz w:val="24"/>
          <w:lang w:val="en-US" w:eastAsia="en-US"/>
          <w14:ligatures w14:val="standardContextual"/>
        </w:rPr>
      </w:pPr>
      <w:r w:rsidRPr="007521FD">
        <w:rPr>
          <w:rFonts w:ascii="Calibri" w:hAnsi="Calibri" w:cs="Calibri"/>
          <w:bCs w:val="0"/>
          <w:lang w:val="en-US"/>
        </w:rPr>
        <w:fldChar w:fldCharType="begin"/>
      </w:r>
      <w:r w:rsidRPr="007521FD">
        <w:rPr>
          <w:rFonts w:ascii="Calibri" w:hAnsi="Calibri" w:cs="Calibri"/>
          <w:bCs w:val="0"/>
          <w:lang w:val="en-US"/>
        </w:rPr>
        <w:instrText xml:space="preserve"> TOC \o "1-1" \h \z \u </w:instrText>
      </w:r>
      <w:r w:rsidRPr="007521FD">
        <w:rPr>
          <w:rFonts w:ascii="Calibri" w:hAnsi="Calibri" w:cs="Calibri"/>
          <w:bCs w:val="0"/>
          <w:lang w:val="en-US"/>
        </w:rPr>
        <w:fldChar w:fldCharType="separate"/>
      </w:r>
      <w:hyperlink w:anchor="_Toc178586070" w:history="1">
        <w:r w:rsidR="00DB4A39" w:rsidRPr="00E24BA0">
          <w:rPr>
            <w:rStyle w:val="Hyperlink"/>
            <w:rFonts w:ascii="Calibri" w:hAnsi="Calibri"/>
            <w:lang w:val="en-US"/>
          </w:rPr>
          <w:t>List of Abbreviations</w:t>
        </w:r>
        <w:r w:rsidR="00DB4A39">
          <w:rPr>
            <w:webHidden/>
          </w:rPr>
          <w:tab/>
        </w:r>
        <w:r w:rsidR="00DB4A39">
          <w:rPr>
            <w:webHidden/>
          </w:rPr>
          <w:fldChar w:fldCharType="begin"/>
        </w:r>
        <w:r w:rsidR="00DB4A39">
          <w:rPr>
            <w:webHidden/>
          </w:rPr>
          <w:instrText xml:space="preserve"> PAGEREF _Toc178586070 \h </w:instrText>
        </w:r>
        <w:r w:rsidR="00DB4A39">
          <w:rPr>
            <w:webHidden/>
          </w:rPr>
        </w:r>
        <w:r w:rsidR="00DB4A39">
          <w:rPr>
            <w:webHidden/>
          </w:rPr>
          <w:fldChar w:fldCharType="separate"/>
        </w:r>
        <w:r w:rsidR="00384E93">
          <w:rPr>
            <w:webHidden/>
          </w:rPr>
          <w:t>vii</w:t>
        </w:r>
        <w:r w:rsidR="00DB4A39">
          <w:rPr>
            <w:webHidden/>
          </w:rPr>
          <w:fldChar w:fldCharType="end"/>
        </w:r>
      </w:hyperlink>
    </w:p>
    <w:p w14:paraId="505280E0" w14:textId="10903823" w:rsidR="00DB4A39" w:rsidRDefault="00DF3A5E">
      <w:pPr>
        <w:pStyle w:val="TOC1"/>
        <w:rPr>
          <w:rFonts w:asciiTheme="minorHAnsi" w:eastAsiaTheme="minorEastAsia" w:hAnsiTheme="minorHAnsi" w:cstheme="minorBidi"/>
          <w:bCs w:val="0"/>
          <w:kern w:val="2"/>
          <w:sz w:val="24"/>
          <w:lang w:val="en-US" w:eastAsia="en-US"/>
          <w14:ligatures w14:val="standardContextual"/>
        </w:rPr>
      </w:pPr>
      <w:hyperlink w:anchor="_Toc178586071" w:history="1">
        <w:r w:rsidR="00DB4A39" w:rsidRPr="00E24BA0">
          <w:rPr>
            <w:rStyle w:val="Hyperlink"/>
            <w:rFonts w:ascii="Calibri" w:hAnsi="Calibri" w:cs="Calibri"/>
            <w:lang w:val="en-US"/>
          </w:rPr>
          <w:t>Executive Summary</w:t>
        </w:r>
        <w:r w:rsidR="00DB4A39">
          <w:rPr>
            <w:webHidden/>
          </w:rPr>
          <w:tab/>
        </w:r>
        <w:r w:rsidR="00DB4A39">
          <w:rPr>
            <w:webHidden/>
          </w:rPr>
          <w:fldChar w:fldCharType="begin"/>
        </w:r>
        <w:r w:rsidR="00DB4A39">
          <w:rPr>
            <w:webHidden/>
          </w:rPr>
          <w:instrText xml:space="preserve"> PAGEREF _Toc178586071 \h </w:instrText>
        </w:r>
        <w:r w:rsidR="00DB4A39">
          <w:rPr>
            <w:webHidden/>
          </w:rPr>
        </w:r>
        <w:r w:rsidR="00DB4A39">
          <w:rPr>
            <w:webHidden/>
          </w:rPr>
          <w:fldChar w:fldCharType="separate"/>
        </w:r>
        <w:r w:rsidR="00384E93">
          <w:rPr>
            <w:webHidden/>
          </w:rPr>
          <w:t>1</w:t>
        </w:r>
        <w:r w:rsidR="00DB4A39">
          <w:rPr>
            <w:webHidden/>
          </w:rPr>
          <w:fldChar w:fldCharType="end"/>
        </w:r>
      </w:hyperlink>
    </w:p>
    <w:p w14:paraId="0826FABA" w14:textId="5C21D698"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2" w:history="1">
        <w:r w:rsidR="00DB4A39" w:rsidRPr="00E24BA0">
          <w:rPr>
            <w:rStyle w:val="Hyperlink"/>
            <w:rFonts w:ascii="Calibri" w:hAnsi="Calibri" w:cs="Calibri"/>
            <w:lang w:val="en-US"/>
          </w:rPr>
          <w:t>1</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Introduction and Objectives of the Stocktaking Exercise</w:t>
        </w:r>
        <w:r w:rsidR="00DB4A39">
          <w:rPr>
            <w:webHidden/>
          </w:rPr>
          <w:tab/>
        </w:r>
        <w:r w:rsidR="00DB4A39">
          <w:rPr>
            <w:webHidden/>
          </w:rPr>
          <w:fldChar w:fldCharType="begin"/>
        </w:r>
        <w:r w:rsidR="00DB4A39">
          <w:rPr>
            <w:webHidden/>
          </w:rPr>
          <w:instrText xml:space="preserve"> PAGEREF _Toc178586072 \h </w:instrText>
        </w:r>
        <w:r w:rsidR="00DB4A39">
          <w:rPr>
            <w:webHidden/>
          </w:rPr>
        </w:r>
        <w:r w:rsidR="00DB4A39">
          <w:rPr>
            <w:webHidden/>
          </w:rPr>
          <w:fldChar w:fldCharType="separate"/>
        </w:r>
        <w:r w:rsidR="00384E93">
          <w:rPr>
            <w:webHidden/>
          </w:rPr>
          <w:t>5</w:t>
        </w:r>
        <w:r w:rsidR="00DB4A39">
          <w:rPr>
            <w:webHidden/>
          </w:rPr>
          <w:fldChar w:fldCharType="end"/>
        </w:r>
      </w:hyperlink>
    </w:p>
    <w:p w14:paraId="5A6D73E1" w14:textId="3DC3051F"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3" w:history="1">
        <w:r w:rsidR="00DB4A39" w:rsidRPr="00E24BA0">
          <w:rPr>
            <w:rStyle w:val="Hyperlink"/>
            <w:rFonts w:ascii="Calibri" w:hAnsi="Calibri" w:cs="Calibri"/>
            <w:lang w:val="en-US"/>
          </w:rPr>
          <w:t>2</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Stocktaking Methodology</w:t>
        </w:r>
        <w:r w:rsidR="00DB4A39">
          <w:rPr>
            <w:webHidden/>
          </w:rPr>
          <w:tab/>
        </w:r>
        <w:r w:rsidR="00DB4A39">
          <w:rPr>
            <w:webHidden/>
          </w:rPr>
          <w:fldChar w:fldCharType="begin"/>
        </w:r>
        <w:r w:rsidR="00DB4A39">
          <w:rPr>
            <w:webHidden/>
          </w:rPr>
          <w:instrText xml:space="preserve"> PAGEREF _Toc178586073 \h </w:instrText>
        </w:r>
        <w:r w:rsidR="00DB4A39">
          <w:rPr>
            <w:webHidden/>
          </w:rPr>
        </w:r>
        <w:r w:rsidR="00DB4A39">
          <w:rPr>
            <w:webHidden/>
          </w:rPr>
          <w:fldChar w:fldCharType="separate"/>
        </w:r>
        <w:r w:rsidR="00384E93">
          <w:rPr>
            <w:webHidden/>
          </w:rPr>
          <w:t>8</w:t>
        </w:r>
        <w:r w:rsidR="00DB4A39">
          <w:rPr>
            <w:webHidden/>
          </w:rPr>
          <w:fldChar w:fldCharType="end"/>
        </w:r>
      </w:hyperlink>
    </w:p>
    <w:p w14:paraId="3403756D" w14:textId="3A5E266A"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4" w:history="1">
        <w:r w:rsidR="00DB4A39" w:rsidRPr="00E24BA0">
          <w:rPr>
            <w:rStyle w:val="Hyperlink"/>
            <w:rFonts w:ascii="Calibri" w:hAnsi="Calibri" w:cs="Calibri"/>
            <w:lang w:val="en-US"/>
          </w:rPr>
          <w:t>3</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Relevance</w:t>
        </w:r>
        <w:r w:rsidR="00DB4A39">
          <w:rPr>
            <w:webHidden/>
          </w:rPr>
          <w:tab/>
        </w:r>
        <w:r w:rsidR="00DB4A39">
          <w:rPr>
            <w:webHidden/>
          </w:rPr>
          <w:fldChar w:fldCharType="begin"/>
        </w:r>
        <w:r w:rsidR="00DB4A39">
          <w:rPr>
            <w:webHidden/>
          </w:rPr>
          <w:instrText xml:space="preserve"> PAGEREF _Toc178586074 \h </w:instrText>
        </w:r>
        <w:r w:rsidR="00DB4A39">
          <w:rPr>
            <w:webHidden/>
          </w:rPr>
        </w:r>
        <w:r w:rsidR="00DB4A39">
          <w:rPr>
            <w:webHidden/>
          </w:rPr>
          <w:fldChar w:fldCharType="separate"/>
        </w:r>
        <w:r w:rsidR="00384E93">
          <w:rPr>
            <w:webHidden/>
          </w:rPr>
          <w:t>16</w:t>
        </w:r>
        <w:r w:rsidR="00DB4A39">
          <w:rPr>
            <w:webHidden/>
          </w:rPr>
          <w:fldChar w:fldCharType="end"/>
        </w:r>
      </w:hyperlink>
    </w:p>
    <w:p w14:paraId="03BCA5A7" w14:textId="68554B09"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5" w:history="1">
        <w:r w:rsidR="00DB4A39" w:rsidRPr="00E24BA0">
          <w:rPr>
            <w:rStyle w:val="Hyperlink"/>
            <w:rFonts w:ascii="Calibri" w:hAnsi="Calibri" w:cs="Calibri"/>
            <w:lang w:val="en-US"/>
          </w:rPr>
          <w:t>4</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Coherence</w:t>
        </w:r>
        <w:r w:rsidR="00DB4A39">
          <w:rPr>
            <w:webHidden/>
          </w:rPr>
          <w:tab/>
        </w:r>
        <w:r w:rsidR="00DB4A39">
          <w:rPr>
            <w:webHidden/>
          </w:rPr>
          <w:fldChar w:fldCharType="begin"/>
        </w:r>
        <w:r w:rsidR="00DB4A39">
          <w:rPr>
            <w:webHidden/>
          </w:rPr>
          <w:instrText xml:space="preserve"> PAGEREF _Toc178586075 \h </w:instrText>
        </w:r>
        <w:r w:rsidR="00DB4A39">
          <w:rPr>
            <w:webHidden/>
          </w:rPr>
        </w:r>
        <w:r w:rsidR="00DB4A39">
          <w:rPr>
            <w:webHidden/>
          </w:rPr>
          <w:fldChar w:fldCharType="separate"/>
        </w:r>
        <w:r w:rsidR="00384E93">
          <w:rPr>
            <w:webHidden/>
          </w:rPr>
          <w:t>23</w:t>
        </w:r>
        <w:r w:rsidR="00DB4A39">
          <w:rPr>
            <w:webHidden/>
          </w:rPr>
          <w:fldChar w:fldCharType="end"/>
        </w:r>
      </w:hyperlink>
    </w:p>
    <w:p w14:paraId="772B9CFB" w14:textId="6801F5B7"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6" w:history="1">
        <w:r w:rsidR="00DB4A39" w:rsidRPr="00E24BA0">
          <w:rPr>
            <w:rStyle w:val="Hyperlink"/>
            <w:rFonts w:ascii="Calibri" w:hAnsi="Calibri" w:cs="Calibri"/>
            <w:lang w:val="en-US"/>
          </w:rPr>
          <w:t>5</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Effectiveness</w:t>
        </w:r>
        <w:r w:rsidR="00DB4A39">
          <w:rPr>
            <w:webHidden/>
          </w:rPr>
          <w:tab/>
        </w:r>
        <w:r w:rsidR="00DB4A39">
          <w:rPr>
            <w:webHidden/>
          </w:rPr>
          <w:fldChar w:fldCharType="begin"/>
        </w:r>
        <w:r w:rsidR="00DB4A39">
          <w:rPr>
            <w:webHidden/>
          </w:rPr>
          <w:instrText xml:space="preserve"> PAGEREF _Toc178586076 \h </w:instrText>
        </w:r>
        <w:r w:rsidR="00DB4A39">
          <w:rPr>
            <w:webHidden/>
          </w:rPr>
        </w:r>
        <w:r w:rsidR="00DB4A39">
          <w:rPr>
            <w:webHidden/>
          </w:rPr>
          <w:fldChar w:fldCharType="separate"/>
        </w:r>
        <w:r w:rsidR="00384E93">
          <w:rPr>
            <w:webHidden/>
          </w:rPr>
          <w:t>26</w:t>
        </w:r>
        <w:r w:rsidR="00DB4A39">
          <w:rPr>
            <w:webHidden/>
          </w:rPr>
          <w:fldChar w:fldCharType="end"/>
        </w:r>
      </w:hyperlink>
    </w:p>
    <w:p w14:paraId="5F32348E" w14:textId="5BA54E25"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7" w:history="1">
        <w:r w:rsidR="00DB4A39" w:rsidRPr="00E24BA0">
          <w:rPr>
            <w:rStyle w:val="Hyperlink"/>
            <w:rFonts w:ascii="Calibri" w:hAnsi="Calibri" w:cs="Calibri"/>
            <w:lang w:val="en-US"/>
          </w:rPr>
          <w:t>6</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Efficiency</w:t>
        </w:r>
        <w:r w:rsidR="00DB4A39">
          <w:rPr>
            <w:webHidden/>
          </w:rPr>
          <w:tab/>
        </w:r>
        <w:r w:rsidR="00DB4A39">
          <w:rPr>
            <w:webHidden/>
          </w:rPr>
          <w:fldChar w:fldCharType="begin"/>
        </w:r>
        <w:r w:rsidR="00DB4A39">
          <w:rPr>
            <w:webHidden/>
          </w:rPr>
          <w:instrText xml:space="preserve"> PAGEREF _Toc178586077 \h </w:instrText>
        </w:r>
        <w:r w:rsidR="00DB4A39">
          <w:rPr>
            <w:webHidden/>
          </w:rPr>
        </w:r>
        <w:r w:rsidR="00DB4A39">
          <w:rPr>
            <w:webHidden/>
          </w:rPr>
          <w:fldChar w:fldCharType="separate"/>
        </w:r>
        <w:r w:rsidR="00384E93">
          <w:rPr>
            <w:webHidden/>
          </w:rPr>
          <w:t>41</w:t>
        </w:r>
        <w:r w:rsidR="00DB4A39">
          <w:rPr>
            <w:webHidden/>
          </w:rPr>
          <w:fldChar w:fldCharType="end"/>
        </w:r>
      </w:hyperlink>
    </w:p>
    <w:p w14:paraId="241710AB" w14:textId="61B39652"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8" w:history="1">
        <w:r w:rsidR="00DB4A39" w:rsidRPr="00E24BA0">
          <w:rPr>
            <w:rStyle w:val="Hyperlink"/>
            <w:rFonts w:ascii="Calibri" w:hAnsi="Calibri" w:cs="Calibri"/>
            <w:lang w:val="en-US"/>
          </w:rPr>
          <w:t>7</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Sustainability</w:t>
        </w:r>
        <w:r w:rsidR="00DB4A39">
          <w:rPr>
            <w:webHidden/>
          </w:rPr>
          <w:tab/>
        </w:r>
        <w:r w:rsidR="00DB4A39">
          <w:rPr>
            <w:webHidden/>
          </w:rPr>
          <w:fldChar w:fldCharType="begin"/>
        </w:r>
        <w:r w:rsidR="00DB4A39">
          <w:rPr>
            <w:webHidden/>
          </w:rPr>
          <w:instrText xml:space="preserve"> PAGEREF _Toc178586078 \h </w:instrText>
        </w:r>
        <w:r w:rsidR="00DB4A39">
          <w:rPr>
            <w:webHidden/>
          </w:rPr>
        </w:r>
        <w:r w:rsidR="00DB4A39">
          <w:rPr>
            <w:webHidden/>
          </w:rPr>
          <w:fldChar w:fldCharType="separate"/>
        </w:r>
        <w:r w:rsidR="00384E93">
          <w:rPr>
            <w:webHidden/>
          </w:rPr>
          <w:t>47</w:t>
        </w:r>
        <w:r w:rsidR="00DB4A39">
          <w:rPr>
            <w:webHidden/>
          </w:rPr>
          <w:fldChar w:fldCharType="end"/>
        </w:r>
      </w:hyperlink>
    </w:p>
    <w:p w14:paraId="23E724DF" w14:textId="665F5654"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79" w:history="1">
        <w:r w:rsidR="00DB4A39" w:rsidRPr="00E24BA0">
          <w:rPr>
            <w:rStyle w:val="Hyperlink"/>
            <w:rFonts w:ascii="Calibri" w:hAnsi="Calibri" w:cs="Calibri"/>
            <w:lang w:val="en-US"/>
          </w:rPr>
          <w:t>8</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Impact</w:t>
        </w:r>
        <w:r w:rsidR="00DB4A39">
          <w:rPr>
            <w:webHidden/>
          </w:rPr>
          <w:tab/>
        </w:r>
        <w:r w:rsidR="00DB4A39">
          <w:rPr>
            <w:webHidden/>
          </w:rPr>
          <w:fldChar w:fldCharType="begin"/>
        </w:r>
        <w:r w:rsidR="00DB4A39">
          <w:rPr>
            <w:webHidden/>
          </w:rPr>
          <w:instrText xml:space="preserve"> PAGEREF _Toc178586079 \h </w:instrText>
        </w:r>
        <w:r w:rsidR="00DB4A39">
          <w:rPr>
            <w:webHidden/>
          </w:rPr>
        </w:r>
        <w:r w:rsidR="00DB4A39">
          <w:rPr>
            <w:webHidden/>
          </w:rPr>
          <w:fldChar w:fldCharType="separate"/>
        </w:r>
        <w:r w:rsidR="00384E93">
          <w:rPr>
            <w:webHidden/>
          </w:rPr>
          <w:t>50</w:t>
        </w:r>
        <w:r w:rsidR="00DB4A39">
          <w:rPr>
            <w:webHidden/>
          </w:rPr>
          <w:fldChar w:fldCharType="end"/>
        </w:r>
      </w:hyperlink>
    </w:p>
    <w:p w14:paraId="757E540D" w14:textId="296752AD"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80" w:history="1">
        <w:r w:rsidR="00DB4A39" w:rsidRPr="00E24BA0">
          <w:rPr>
            <w:rStyle w:val="Hyperlink"/>
            <w:rFonts w:ascii="Calibri" w:hAnsi="Calibri" w:cs="Calibri"/>
            <w:lang w:val="en-US"/>
          </w:rPr>
          <w:t>9</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Recommendations</w:t>
        </w:r>
        <w:r w:rsidR="00DB4A39">
          <w:rPr>
            <w:webHidden/>
          </w:rPr>
          <w:tab/>
        </w:r>
        <w:r w:rsidR="00DB4A39">
          <w:rPr>
            <w:webHidden/>
          </w:rPr>
          <w:fldChar w:fldCharType="begin"/>
        </w:r>
        <w:r w:rsidR="00DB4A39">
          <w:rPr>
            <w:webHidden/>
          </w:rPr>
          <w:instrText xml:space="preserve"> PAGEREF _Toc178586080 \h </w:instrText>
        </w:r>
        <w:r w:rsidR="00DB4A39">
          <w:rPr>
            <w:webHidden/>
          </w:rPr>
        </w:r>
        <w:r w:rsidR="00DB4A39">
          <w:rPr>
            <w:webHidden/>
          </w:rPr>
          <w:fldChar w:fldCharType="separate"/>
        </w:r>
        <w:r w:rsidR="00384E93">
          <w:rPr>
            <w:webHidden/>
          </w:rPr>
          <w:t>54</w:t>
        </w:r>
        <w:r w:rsidR="00DB4A39">
          <w:rPr>
            <w:webHidden/>
          </w:rPr>
          <w:fldChar w:fldCharType="end"/>
        </w:r>
      </w:hyperlink>
    </w:p>
    <w:p w14:paraId="0A6B7D26" w14:textId="31560118" w:rsidR="00DB4A39" w:rsidRDefault="00DF3A5E">
      <w:pPr>
        <w:pStyle w:val="TOC1"/>
        <w:tabs>
          <w:tab w:val="left" w:pos="720"/>
        </w:tabs>
        <w:rPr>
          <w:rFonts w:asciiTheme="minorHAnsi" w:eastAsiaTheme="minorEastAsia" w:hAnsiTheme="minorHAnsi" w:cstheme="minorBidi"/>
          <w:bCs w:val="0"/>
          <w:kern w:val="2"/>
          <w:sz w:val="24"/>
          <w:lang w:val="en-US" w:eastAsia="en-US"/>
          <w14:ligatures w14:val="standardContextual"/>
        </w:rPr>
      </w:pPr>
      <w:hyperlink w:anchor="_Toc178586081" w:history="1">
        <w:r w:rsidR="00DB4A39" w:rsidRPr="00E24BA0">
          <w:rPr>
            <w:rStyle w:val="Hyperlink"/>
            <w:rFonts w:ascii="Calibri" w:hAnsi="Calibri" w:cs="Calibri"/>
            <w:lang w:val="en-US"/>
          </w:rPr>
          <w:t>10</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Case Studies</w:t>
        </w:r>
        <w:r w:rsidR="00DB4A39">
          <w:rPr>
            <w:webHidden/>
          </w:rPr>
          <w:tab/>
        </w:r>
        <w:r w:rsidR="00DB4A39">
          <w:rPr>
            <w:webHidden/>
          </w:rPr>
          <w:fldChar w:fldCharType="begin"/>
        </w:r>
        <w:r w:rsidR="00DB4A39">
          <w:rPr>
            <w:webHidden/>
          </w:rPr>
          <w:instrText xml:space="preserve"> PAGEREF _Toc178586081 \h </w:instrText>
        </w:r>
        <w:r w:rsidR="00DB4A39">
          <w:rPr>
            <w:webHidden/>
          </w:rPr>
        </w:r>
        <w:r w:rsidR="00DB4A39">
          <w:rPr>
            <w:webHidden/>
          </w:rPr>
          <w:fldChar w:fldCharType="separate"/>
        </w:r>
        <w:r w:rsidR="00384E93">
          <w:rPr>
            <w:webHidden/>
          </w:rPr>
          <w:t>57</w:t>
        </w:r>
        <w:r w:rsidR="00DB4A39">
          <w:rPr>
            <w:webHidden/>
          </w:rPr>
          <w:fldChar w:fldCharType="end"/>
        </w:r>
      </w:hyperlink>
    </w:p>
    <w:p w14:paraId="58ACC92F" w14:textId="58C78F97" w:rsidR="00DB4A39" w:rsidRDefault="00DF3A5E">
      <w:pPr>
        <w:pStyle w:val="TOC1"/>
        <w:rPr>
          <w:rFonts w:asciiTheme="minorHAnsi" w:eastAsiaTheme="minorEastAsia" w:hAnsiTheme="minorHAnsi" w:cstheme="minorBidi"/>
          <w:bCs w:val="0"/>
          <w:kern w:val="2"/>
          <w:sz w:val="24"/>
          <w:lang w:val="en-US" w:eastAsia="en-US"/>
          <w14:ligatures w14:val="standardContextual"/>
        </w:rPr>
      </w:pPr>
      <w:hyperlink w:anchor="_Toc178586082" w:history="1">
        <w:r w:rsidR="00DB4A39" w:rsidRPr="00E24BA0">
          <w:rPr>
            <w:rStyle w:val="Hyperlink"/>
            <w:rFonts w:ascii="Calibri" w:hAnsi="Calibri"/>
            <w:lang w:val="en-US"/>
          </w:rPr>
          <w:t>Bibliography</w:t>
        </w:r>
        <w:r w:rsidR="00DB4A39">
          <w:rPr>
            <w:webHidden/>
          </w:rPr>
          <w:tab/>
        </w:r>
        <w:r w:rsidR="00DB4A39">
          <w:rPr>
            <w:webHidden/>
          </w:rPr>
          <w:fldChar w:fldCharType="begin"/>
        </w:r>
        <w:r w:rsidR="00DB4A39">
          <w:rPr>
            <w:webHidden/>
          </w:rPr>
          <w:instrText xml:space="preserve"> PAGEREF _Toc178586082 \h </w:instrText>
        </w:r>
        <w:r w:rsidR="00DB4A39">
          <w:rPr>
            <w:webHidden/>
          </w:rPr>
        </w:r>
        <w:r w:rsidR="00DB4A39">
          <w:rPr>
            <w:webHidden/>
          </w:rPr>
          <w:fldChar w:fldCharType="separate"/>
        </w:r>
        <w:r w:rsidR="00384E93">
          <w:rPr>
            <w:webHidden/>
          </w:rPr>
          <w:t>89</w:t>
        </w:r>
        <w:r w:rsidR="00DB4A39">
          <w:rPr>
            <w:webHidden/>
          </w:rPr>
          <w:fldChar w:fldCharType="end"/>
        </w:r>
      </w:hyperlink>
    </w:p>
    <w:p w14:paraId="77AEFA9F" w14:textId="75B3D3F8" w:rsidR="00DB4A39" w:rsidRDefault="00DF3A5E">
      <w:pPr>
        <w:pStyle w:val="TOC1"/>
        <w:tabs>
          <w:tab w:val="left" w:pos="1100"/>
        </w:tabs>
        <w:rPr>
          <w:rFonts w:asciiTheme="minorHAnsi" w:eastAsiaTheme="minorEastAsia" w:hAnsiTheme="minorHAnsi" w:cstheme="minorBidi"/>
          <w:bCs w:val="0"/>
          <w:kern w:val="2"/>
          <w:sz w:val="24"/>
          <w:lang w:val="en-US" w:eastAsia="en-US"/>
          <w14:ligatures w14:val="standardContextual"/>
        </w:rPr>
      </w:pPr>
      <w:hyperlink w:anchor="_Toc178586083" w:history="1">
        <w:r w:rsidR="00DB4A39" w:rsidRPr="00E24BA0">
          <w:rPr>
            <w:rStyle w:val="Hyperlink"/>
            <w:rFonts w:ascii="Calibri" w:hAnsi="Calibri" w:cs="Calibri"/>
            <w:lang w:val="en-US"/>
          </w:rPr>
          <w:t>Annex A</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cs="Calibri"/>
            <w:lang w:val="en-US"/>
          </w:rPr>
          <w:t>Terms of Reference</w:t>
        </w:r>
        <w:r w:rsidR="00DB4A39">
          <w:rPr>
            <w:webHidden/>
          </w:rPr>
          <w:tab/>
        </w:r>
        <w:r w:rsidR="00DB4A39">
          <w:rPr>
            <w:webHidden/>
          </w:rPr>
          <w:fldChar w:fldCharType="begin"/>
        </w:r>
        <w:r w:rsidR="00DB4A39">
          <w:rPr>
            <w:webHidden/>
          </w:rPr>
          <w:instrText xml:space="preserve"> PAGEREF _Toc178586083 \h </w:instrText>
        </w:r>
        <w:r w:rsidR="00DB4A39">
          <w:rPr>
            <w:webHidden/>
          </w:rPr>
        </w:r>
        <w:r w:rsidR="00DB4A39">
          <w:rPr>
            <w:webHidden/>
          </w:rPr>
          <w:fldChar w:fldCharType="separate"/>
        </w:r>
        <w:r w:rsidR="00384E93">
          <w:rPr>
            <w:webHidden/>
          </w:rPr>
          <w:t>93</w:t>
        </w:r>
        <w:r w:rsidR="00DB4A39">
          <w:rPr>
            <w:webHidden/>
          </w:rPr>
          <w:fldChar w:fldCharType="end"/>
        </w:r>
      </w:hyperlink>
    </w:p>
    <w:p w14:paraId="0ED18AD8" w14:textId="09A4956D" w:rsidR="00DB4A39" w:rsidRDefault="00DF3A5E">
      <w:pPr>
        <w:pStyle w:val="TOC1"/>
        <w:tabs>
          <w:tab w:val="left" w:pos="1100"/>
        </w:tabs>
        <w:rPr>
          <w:rFonts w:asciiTheme="minorHAnsi" w:eastAsiaTheme="minorEastAsia" w:hAnsiTheme="minorHAnsi" w:cstheme="minorBidi"/>
          <w:bCs w:val="0"/>
          <w:kern w:val="2"/>
          <w:sz w:val="24"/>
          <w:lang w:val="en-US" w:eastAsia="en-US"/>
          <w14:ligatures w14:val="standardContextual"/>
        </w:rPr>
      </w:pPr>
      <w:hyperlink w:anchor="_Toc178586084" w:history="1">
        <w:r w:rsidR="00DB4A39" w:rsidRPr="00E24BA0">
          <w:rPr>
            <w:rStyle w:val="Hyperlink"/>
            <w:rFonts w:ascii="Calibri" w:eastAsia="Times New Roman" w:hAnsi="Calibri" w:cs="Calibri"/>
            <w:kern w:val="32"/>
            <w:lang w:val="en-US" w:eastAsia="en-US"/>
          </w:rPr>
          <w:t>Annex B</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eastAsia="Times New Roman" w:hAnsi="Calibri" w:cs="Calibri"/>
            <w:kern w:val="32"/>
            <w:lang w:val="en-US" w:eastAsia="en-US"/>
          </w:rPr>
          <w:t>Results Framework/TOC</w:t>
        </w:r>
        <w:r w:rsidR="00DB4A39">
          <w:rPr>
            <w:webHidden/>
          </w:rPr>
          <w:tab/>
        </w:r>
        <w:r w:rsidR="00DB4A39">
          <w:rPr>
            <w:webHidden/>
          </w:rPr>
          <w:fldChar w:fldCharType="begin"/>
        </w:r>
        <w:r w:rsidR="00DB4A39">
          <w:rPr>
            <w:webHidden/>
          </w:rPr>
          <w:instrText xml:space="preserve"> PAGEREF _Toc178586084 \h </w:instrText>
        </w:r>
        <w:r w:rsidR="00DB4A39">
          <w:rPr>
            <w:webHidden/>
          </w:rPr>
        </w:r>
        <w:r w:rsidR="00DB4A39">
          <w:rPr>
            <w:webHidden/>
          </w:rPr>
          <w:fldChar w:fldCharType="separate"/>
        </w:r>
        <w:r w:rsidR="00384E93">
          <w:rPr>
            <w:webHidden/>
          </w:rPr>
          <w:t>100</w:t>
        </w:r>
        <w:r w:rsidR="00DB4A39">
          <w:rPr>
            <w:webHidden/>
          </w:rPr>
          <w:fldChar w:fldCharType="end"/>
        </w:r>
      </w:hyperlink>
    </w:p>
    <w:p w14:paraId="17C8354C" w14:textId="05A17041" w:rsidR="00DB4A39" w:rsidRDefault="00DF3A5E">
      <w:pPr>
        <w:pStyle w:val="TOC1"/>
        <w:tabs>
          <w:tab w:val="left" w:pos="1100"/>
        </w:tabs>
        <w:rPr>
          <w:rFonts w:asciiTheme="minorHAnsi" w:eastAsiaTheme="minorEastAsia" w:hAnsiTheme="minorHAnsi" w:cstheme="minorBidi"/>
          <w:bCs w:val="0"/>
          <w:kern w:val="2"/>
          <w:sz w:val="24"/>
          <w:lang w:val="en-US" w:eastAsia="en-US"/>
          <w14:ligatures w14:val="standardContextual"/>
        </w:rPr>
      </w:pPr>
      <w:hyperlink w:anchor="_Toc178586085" w:history="1">
        <w:r w:rsidR="00DB4A39" w:rsidRPr="00E24BA0">
          <w:rPr>
            <w:rStyle w:val="Hyperlink"/>
            <w:rFonts w:ascii="Calibri" w:eastAsia="Times New Roman" w:hAnsi="Calibri" w:cs="Calibri"/>
            <w:kern w:val="32"/>
            <w:lang w:val="en-US" w:eastAsia="en-US"/>
          </w:rPr>
          <w:t>Annex C</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eastAsia="Times New Roman" w:hAnsi="Calibri" w:cs="Calibri"/>
            <w:kern w:val="32"/>
            <w:lang w:val="en-US" w:eastAsia="en-US"/>
          </w:rPr>
          <w:t>Interview Guidelines</w:t>
        </w:r>
        <w:r w:rsidR="00DB4A39">
          <w:rPr>
            <w:webHidden/>
          </w:rPr>
          <w:tab/>
        </w:r>
        <w:r w:rsidR="00DB4A39">
          <w:rPr>
            <w:webHidden/>
          </w:rPr>
          <w:fldChar w:fldCharType="begin"/>
        </w:r>
        <w:r w:rsidR="00DB4A39">
          <w:rPr>
            <w:webHidden/>
          </w:rPr>
          <w:instrText xml:space="preserve"> PAGEREF _Toc178586085 \h </w:instrText>
        </w:r>
        <w:r w:rsidR="00DB4A39">
          <w:rPr>
            <w:webHidden/>
          </w:rPr>
        </w:r>
        <w:r w:rsidR="00DB4A39">
          <w:rPr>
            <w:webHidden/>
          </w:rPr>
          <w:fldChar w:fldCharType="separate"/>
        </w:r>
        <w:r w:rsidR="00384E93">
          <w:rPr>
            <w:webHidden/>
          </w:rPr>
          <w:t>104</w:t>
        </w:r>
        <w:r w:rsidR="00DB4A39">
          <w:rPr>
            <w:webHidden/>
          </w:rPr>
          <w:fldChar w:fldCharType="end"/>
        </w:r>
      </w:hyperlink>
    </w:p>
    <w:p w14:paraId="76B15A41" w14:textId="75178260" w:rsidR="00DB4A39" w:rsidRDefault="00DF3A5E">
      <w:pPr>
        <w:pStyle w:val="TOC1"/>
        <w:tabs>
          <w:tab w:val="left" w:pos="1100"/>
        </w:tabs>
        <w:rPr>
          <w:rFonts w:asciiTheme="minorHAnsi" w:eastAsiaTheme="minorEastAsia" w:hAnsiTheme="minorHAnsi" w:cstheme="minorBidi"/>
          <w:bCs w:val="0"/>
          <w:kern w:val="2"/>
          <w:sz w:val="24"/>
          <w:lang w:val="en-US" w:eastAsia="en-US"/>
          <w14:ligatures w14:val="standardContextual"/>
        </w:rPr>
      </w:pPr>
      <w:hyperlink w:anchor="_Toc178586086" w:history="1">
        <w:r w:rsidR="00DB4A39" w:rsidRPr="00E24BA0">
          <w:rPr>
            <w:rStyle w:val="Hyperlink"/>
            <w:rFonts w:ascii="Calibri" w:eastAsia="Times New Roman" w:hAnsi="Calibri" w:cs="Calibri"/>
            <w:kern w:val="32"/>
            <w:lang w:val="en-US" w:eastAsia="en-US"/>
          </w:rPr>
          <w:t>Annex D</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eastAsia="Times New Roman" w:hAnsi="Calibri" w:cs="Calibri"/>
            <w:kern w:val="32"/>
            <w:lang w:val="en-US" w:eastAsia="en-US"/>
          </w:rPr>
          <w:t>Case study approach</w:t>
        </w:r>
        <w:r w:rsidR="00DB4A39">
          <w:rPr>
            <w:webHidden/>
          </w:rPr>
          <w:tab/>
        </w:r>
        <w:r w:rsidR="00DB4A39">
          <w:rPr>
            <w:webHidden/>
          </w:rPr>
          <w:fldChar w:fldCharType="begin"/>
        </w:r>
        <w:r w:rsidR="00DB4A39">
          <w:rPr>
            <w:webHidden/>
          </w:rPr>
          <w:instrText xml:space="preserve"> PAGEREF _Toc178586086 \h </w:instrText>
        </w:r>
        <w:r w:rsidR="00DB4A39">
          <w:rPr>
            <w:webHidden/>
          </w:rPr>
        </w:r>
        <w:r w:rsidR="00DB4A39">
          <w:rPr>
            <w:webHidden/>
          </w:rPr>
          <w:fldChar w:fldCharType="separate"/>
        </w:r>
        <w:r w:rsidR="00384E93">
          <w:rPr>
            <w:webHidden/>
          </w:rPr>
          <w:t>108</w:t>
        </w:r>
        <w:r w:rsidR="00DB4A39">
          <w:rPr>
            <w:webHidden/>
          </w:rPr>
          <w:fldChar w:fldCharType="end"/>
        </w:r>
      </w:hyperlink>
    </w:p>
    <w:p w14:paraId="0CE071EB" w14:textId="4A6F1941" w:rsidR="00DB4A39" w:rsidRDefault="00DF3A5E">
      <w:pPr>
        <w:pStyle w:val="TOC1"/>
        <w:tabs>
          <w:tab w:val="left" w:pos="1100"/>
        </w:tabs>
        <w:rPr>
          <w:rFonts w:asciiTheme="minorHAnsi" w:eastAsiaTheme="minorEastAsia" w:hAnsiTheme="minorHAnsi" w:cstheme="minorBidi"/>
          <w:bCs w:val="0"/>
          <w:kern w:val="2"/>
          <w:sz w:val="24"/>
          <w:lang w:val="en-US" w:eastAsia="en-US"/>
          <w14:ligatures w14:val="standardContextual"/>
        </w:rPr>
      </w:pPr>
      <w:hyperlink w:anchor="_Toc178586087" w:history="1">
        <w:r w:rsidR="00DB4A39" w:rsidRPr="00E24BA0">
          <w:rPr>
            <w:rStyle w:val="Hyperlink"/>
            <w:rFonts w:ascii="Calibri" w:hAnsi="Calibri"/>
            <w:kern w:val="32"/>
            <w:lang w:val="en-US"/>
          </w:rPr>
          <w:t>Annex E</w:t>
        </w:r>
        <w:r w:rsidR="00DB4A39">
          <w:rPr>
            <w:rFonts w:asciiTheme="minorHAnsi" w:eastAsiaTheme="minorEastAsia" w:hAnsiTheme="minorHAnsi" w:cstheme="minorBidi"/>
            <w:bCs w:val="0"/>
            <w:kern w:val="2"/>
            <w:sz w:val="24"/>
            <w:lang w:val="en-US" w:eastAsia="en-US"/>
            <w14:ligatures w14:val="standardContextual"/>
          </w:rPr>
          <w:tab/>
        </w:r>
        <w:r w:rsidR="00DB4A39" w:rsidRPr="00E24BA0">
          <w:rPr>
            <w:rStyle w:val="Hyperlink"/>
            <w:rFonts w:ascii="Calibri" w:hAnsi="Calibri"/>
            <w:kern w:val="32"/>
            <w:lang w:val="en-US"/>
          </w:rPr>
          <w:t>List of Interviewees</w:t>
        </w:r>
        <w:r w:rsidR="00DB4A39">
          <w:rPr>
            <w:webHidden/>
          </w:rPr>
          <w:tab/>
        </w:r>
        <w:r w:rsidR="00DB4A39">
          <w:rPr>
            <w:webHidden/>
          </w:rPr>
          <w:fldChar w:fldCharType="begin"/>
        </w:r>
        <w:r w:rsidR="00DB4A39">
          <w:rPr>
            <w:webHidden/>
          </w:rPr>
          <w:instrText xml:space="preserve"> PAGEREF _Toc178586087 \h </w:instrText>
        </w:r>
        <w:r w:rsidR="00DB4A39">
          <w:rPr>
            <w:webHidden/>
          </w:rPr>
        </w:r>
        <w:r w:rsidR="00DB4A39">
          <w:rPr>
            <w:webHidden/>
          </w:rPr>
          <w:fldChar w:fldCharType="separate"/>
        </w:r>
        <w:r w:rsidR="00384E93">
          <w:rPr>
            <w:webHidden/>
          </w:rPr>
          <w:t>114</w:t>
        </w:r>
        <w:r w:rsidR="00DB4A39">
          <w:rPr>
            <w:webHidden/>
          </w:rPr>
          <w:fldChar w:fldCharType="end"/>
        </w:r>
      </w:hyperlink>
    </w:p>
    <w:p w14:paraId="61589DFC" w14:textId="197EF30E" w:rsidR="00BC0558" w:rsidRPr="007521FD" w:rsidRDefault="00BC0558" w:rsidP="00BC0558">
      <w:pPr>
        <w:spacing w:line="240" w:lineRule="auto"/>
        <w:rPr>
          <w:rFonts w:ascii="Calibri" w:hAnsi="Calibri" w:cs="Calibri"/>
          <w:lang w:val="en-US"/>
        </w:rPr>
      </w:pPr>
      <w:r w:rsidRPr="007521FD">
        <w:rPr>
          <w:rFonts w:ascii="Calibri" w:hAnsi="Calibri" w:cs="Calibri"/>
          <w:bCs/>
          <w:lang w:val="en-US"/>
        </w:rPr>
        <w:fldChar w:fldCharType="end"/>
      </w:r>
    </w:p>
    <w:p w14:paraId="1FB1B8BF" w14:textId="77777777" w:rsidR="00BC0558" w:rsidRPr="007521FD" w:rsidRDefault="00BC0558" w:rsidP="00BC0558">
      <w:pPr>
        <w:pStyle w:val="BodyText"/>
        <w:rPr>
          <w:rFonts w:ascii="Calibri" w:hAnsi="Calibri" w:cs="Calibri"/>
          <w:b/>
          <w:bCs/>
          <w:sz w:val="32"/>
          <w:szCs w:val="32"/>
          <w:lang w:val="en-US"/>
        </w:rPr>
      </w:pPr>
      <w:r w:rsidRPr="007521FD">
        <w:rPr>
          <w:rFonts w:ascii="Calibri" w:hAnsi="Calibri" w:cs="Calibri"/>
          <w:b/>
          <w:bCs/>
          <w:sz w:val="32"/>
          <w:szCs w:val="32"/>
          <w:lang w:val="en-US"/>
        </w:rPr>
        <w:t>List of Figures, Tables and Boxes</w:t>
      </w:r>
    </w:p>
    <w:p w14:paraId="6BD117CF" w14:textId="17B022EB" w:rsidR="00BC0558" w:rsidRDefault="00BC0558">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r w:rsidRPr="007521FD">
        <w:rPr>
          <w:rFonts w:ascii="Calibri" w:hAnsi="Calibri" w:cs="Calibri"/>
          <w:b/>
          <w:bCs/>
          <w:lang w:val="en-US"/>
        </w:rPr>
        <w:fldChar w:fldCharType="begin"/>
      </w:r>
      <w:r w:rsidRPr="007521FD">
        <w:rPr>
          <w:rFonts w:ascii="Calibri" w:hAnsi="Calibri" w:cs="Calibri"/>
          <w:b/>
          <w:bCs/>
          <w:lang w:val="en-US"/>
        </w:rPr>
        <w:instrText xml:space="preserve"> TOC \h \z \c "Figure" </w:instrText>
      </w:r>
      <w:r w:rsidRPr="007521FD">
        <w:rPr>
          <w:rFonts w:ascii="Calibri" w:hAnsi="Calibri" w:cs="Calibri"/>
          <w:b/>
          <w:bCs/>
          <w:lang w:val="en-US"/>
        </w:rPr>
        <w:fldChar w:fldCharType="separate"/>
      </w:r>
      <w:hyperlink w:anchor="_Toc172818135" w:history="1">
        <w:r w:rsidRPr="00E422A2">
          <w:rPr>
            <w:rStyle w:val="Hyperlink"/>
            <w:rFonts w:ascii="Calibri" w:hAnsi="Calibri" w:cs="Calibri"/>
            <w:noProof/>
            <w:lang w:val="en-US"/>
          </w:rPr>
          <w:t>Figure 1 TFSP Theory of Change</w:t>
        </w:r>
        <w:r>
          <w:rPr>
            <w:noProof/>
            <w:webHidden/>
          </w:rPr>
          <w:tab/>
        </w:r>
        <w:r>
          <w:rPr>
            <w:noProof/>
            <w:webHidden/>
          </w:rPr>
          <w:fldChar w:fldCharType="begin"/>
        </w:r>
        <w:r>
          <w:rPr>
            <w:noProof/>
            <w:webHidden/>
          </w:rPr>
          <w:instrText xml:space="preserve"> PAGEREF _Toc172818135 \h </w:instrText>
        </w:r>
        <w:r>
          <w:rPr>
            <w:noProof/>
            <w:webHidden/>
          </w:rPr>
        </w:r>
        <w:r>
          <w:rPr>
            <w:noProof/>
            <w:webHidden/>
          </w:rPr>
          <w:fldChar w:fldCharType="separate"/>
        </w:r>
        <w:r w:rsidR="00384E93">
          <w:rPr>
            <w:noProof/>
            <w:webHidden/>
          </w:rPr>
          <w:t>14</w:t>
        </w:r>
        <w:r>
          <w:rPr>
            <w:noProof/>
            <w:webHidden/>
          </w:rPr>
          <w:fldChar w:fldCharType="end"/>
        </w:r>
      </w:hyperlink>
    </w:p>
    <w:p w14:paraId="4F8B5204" w14:textId="1B5C6BFC"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36" w:history="1">
        <w:r w:rsidR="00BC0558" w:rsidRPr="00E422A2">
          <w:rPr>
            <w:rStyle w:val="Hyperlink"/>
            <w:rFonts w:ascii="Calibri" w:hAnsi="Calibri" w:cs="Calibri"/>
            <w:noProof/>
            <w:lang w:val="en-US"/>
          </w:rPr>
          <w:t>Figure 2 Key Areas of TFSP Assistance</w:t>
        </w:r>
        <w:r w:rsidR="00BC0558">
          <w:rPr>
            <w:noProof/>
            <w:webHidden/>
          </w:rPr>
          <w:tab/>
        </w:r>
        <w:r w:rsidR="00BC0558">
          <w:rPr>
            <w:noProof/>
            <w:webHidden/>
          </w:rPr>
          <w:fldChar w:fldCharType="begin"/>
        </w:r>
        <w:r w:rsidR="00BC0558">
          <w:rPr>
            <w:noProof/>
            <w:webHidden/>
          </w:rPr>
          <w:instrText xml:space="preserve"> PAGEREF _Toc172818136 \h </w:instrText>
        </w:r>
        <w:r w:rsidR="00BC0558">
          <w:rPr>
            <w:noProof/>
            <w:webHidden/>
          </w:rPr>
        </w:r>
        <w:r w:rsidR="00BC0558">
          <w:rPr>
            <w:noProof/>
            <w:webHidden/>
          </w:rPr>
          <w:fldChar w:fldCharType="separate"/>
        </w:r>
        <w:r w:rsidR="00384E93">
          <w:rPr>
            <w:noProof/>
            <w:webHidden/>
          </w:rPr>
          <w:t>18</w:t>
        </w:r>
        <w:r w:rsidR="00BC0558">
          <w:rPr>
            <w:noProof/>
            <w:webHidden/>
          </w:rPr>
          <w:fldChar w:fldCharType="end"/>
        </w:r>
      </w:hyperlink>
    </w:p>
    <w:p w14:paraId="2ED64589" w14:textId="09450BB2"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37" w:history="1">
        <w:r w:rsidR="00BC0558" w:rsidRPr="00E422A2">
          <w:rPr>
            <w:rStyle w:val="Hyperlink"/>
            <w:rFonts w:ascii="Calibri" w:hAnsi="Calibri" w:cs="Calibri"/>
            <w:noProof/>
            <w:lang w:val="en-US"/>
          </w:rPr>
          <w:t>Figure 3 Five Measures with the Lowest Implementation Rate</w:t>
        </w:r>
        <w:r w:rsidR="00BC0558">
          <w:rPr>
            <w:noProof/>
            <w:webHidden/>
          </w:rPr>
          <w:tab/>
        </w:r>
        <w:r w:rsidR="00BC0558">
          <w:rPr>
            <w:noProof/>
            <w:webHidden/>
          </w:rPr>
          <w:fldChar w:fldCharType="begin"/>
        </w:r>
        <w:r w:rsidR="00BC0558">
          <w:rPr>
            <w:noProof/>
            <w:webHidden/>
          </w:rPr>
          <w:instrText xml:space="preserve"> PAGEREF _Toc172818137 \h </w:instrText>
        </w:r>
        <w:r w:rsidR="00BC0558">
          <w:rPr>
            <w:noProof/>
            <w:webHidden/>
          </w:rPr>
        </w:r>
        <w:r w:rsidR="00BC0558">
          <w:rPr>
            <w:noProof/>
            <w:webHidden/>
          </w:rPr>
          <w:fldChar w:fldCharType="separate"/>
        </w:r>
        <w:r w:rsidR="00384E93">
          <w:rPr>
            <w:noProof/>
            <w:webHidden/>
          </w:rPr>
          <w:t>20</w:t>
        </w:r>
        <w:r w:rsidR="00BC0558">
          <w:rPr>
            <w:noProof/>
            <w:webHidden/>
          </w:rPr>
          <w:fldChar w:fldCharType="end"/>
        </w:r>
      </w:hyperlink>
    </w:p>
    <w:p w14:paraId="6D3669B1" w14:textId="45C6BBD2"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38" w:history="1">
        <w:r w:rsidR="00BC0558" w:rsidRPr="00E422A2">
          <w:rPr>
            <w:rStyle w:val="Hyperlink"/>
            <w:rFonts w:ascii="Calibri" w:hAnsi="Calibri" w:cs="Calibri"/>
            <w:noProof/>
            <w:lang w:val="en-US"/>
          </w:rPr>
          <w:t>Figure 4 TFSP Communication materials developed per year</w:t>
        </w:r>
        <w:r w:rsidR="00BC0558">
          <w:rPr>
            <w:noProof/>
            <w:webHidden/>
          </w:rPr>
          <w:tab/>
        </w:r>
        <w:r w:rsidR="00BC0558">
          <w:rPr>
            <w:noProof/>
            <w:webHidden/>
          </w:rPr>
          <w:fldChar w:fldCharType="begin"/>
        </w:r>
        <w:r w:rsidR="00BC0558">
          <w:rPr>
            <w:noProof/>
            <w:webHidden/>
          </w:rPr>
          <w:instrText xml:space="preserve"> PAGEREF _Toc172818138 \h </w:instrText>
        </w:r>
        <w:r w:rsidR="00BC0558">
          <w:rPr>
            <w:noProof/>
            <w:webHidden/>
          </w:rPr>
        </w:r>
        <w:r w:rsidR="00BC0558">
          <w:rPr>
            <w:noProof/>
            <w:webHidden/>
          </w:rPr>
          <w:fldChar w:fldCharType="separate"/>
        </w:r>
        <w:r w:rsidR="00384E93">
          <w:rPr>
            <w:noProof/>
            <w:webHidden/>
          </w:rPr>
          <w:t>30</w:t>
        </w:r>
        <w:r w:rsidR="00BC0558">
          <w:rPr>
            <w:noProof/>
            <w:webHidden/>
          </w:rPr>
          <w:fldChar w:fldCharType="end"/>
        </w:r>
      </w:hyperlink>
    </w:p>
    <w:p w14:paraId="5B818BBB" w14:textId="12C03410"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39" w:history="1">
        <w:r w:rsidR="00BC0558" w:rsidRPr="00E422A2">
          <w:rPr>
            <w:rStyle w:val="Hyperlink"/>
            <w:rFonts w:ascii="Calibri" w:hAnsi="Calibri" w:cs="Calibri"/>
            <w:noProof/>
            <w:lang w:val="en-US"/>
          </w:rPr>
          <w:t>Figure 5 TFSP webpage visits</w:t>
        </w:r>
        <w:r w:rsidR="00BC0558">
          <w:rPr>
            <w:noProof/>
            <w:webHidden/>
          </w:rPr>
          <w:tab/>
        </w:r>
        <w:r w:rsidR="00BC0558">
          <w:rPr>
            <w:noProof/>
            <w:webHidden/>
          </w:rPr>
          <w:fldChar w:fldCharType="begin"/>
        </w:r>
        <w:r w:rsidR="00BC0558">
          <w:rPr>
            <w:noProof/>
            <w:webHidden/>
          </w:rPr>
          <w:instrText xml:space="preserve"> PAGEREF _Toc172818139 \h </w:instrText>
        </w:r>
        <w:r w:rsidR="00BC0558">
          <w:rPr>
            <w:noProof/>
            <w:webHidden/>
          </w:rPr>
        </w:r>
        <w:r w:rsidR="00BC0558">
          <w:rPr>
            <w:noProof/>
            <w:webHidden/>
          </w:rPr>
          <w:fldChar w:fldCharType="separate"/>
        </w:r>
        <w:r w:rsidR="00384E93">
          <w:rPr>
            <w:noProof/>
            <w:webHidden/>
          </w:rPr>
          <w:t>30</w:t>
        </w:r>
        <w:r w:rsidR="00BC0558">
          <w:rPr>
            <w:noProof/>
            <w:webHidden/>
          </w:rPr>
          <w:fldChar w:fldCharType="end"/>
        </w:r>
      </w:hyperlink>
    </w:p>
    <w:p w14:paraId="13DA7C72" w14:textId="192C4AD5"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0" w:history="1">
        <w:r w:rsidR="00BC0558" w:rsidRPr="00E422A2">
          <w:rPr>
            <w:rStyle w:val="Hyperlink"/>
            <w:rFonts w:ascii="Calibri" w:hAnsi="Calibri" w:cs="Calibri"/>
            <w:noProof/>
            <w:lang w:val="en-US"/>
          </w:rPr>
          <w:t>Figure 6 Timeline of implementation of TFA commitments (Fiji)</w:t>
        </w:r>
        <w:r w:rsidR="00BC0558">
          <w:rPr>
            <w:noProof/>
            <w:webHidden/>
          </w:rPr>
          <w:tab/>
        </w:r>
        <w:r w:rsidR="00BC0558">
          <w:rPr>
            <w:noProof/>
            <w:webHidden/>
          </w:rPr>
          <w:fldChar w:fldCharType="begin"/>
        </w:r>
        <w:r w:rsidR="00BC0558">
          <w:rPr>
            <w:noProof/>
            <w:webHidden/>
          </w:rPr>
          <w:instrText xml:space="preserve"> PAGEREF _Toc172818140 \h </w:instrText>
        </w:r>
        <w:r w:rsidR="00BC0558">
          <w:rPr>
            <w:noProof/>
            <w:webHidden/>
          </w:rPr>
        </w:r>
        <w:r w:rsidR="00BC0558">
          <w:rPr>
            <w:noProof/>
            <w:webHidden/>
          </w:rPr>
          <w:fldChar w:fldCharType="separate"/>
        </w:r>
        <w:r w:rsidR="00384E93">
          <w:rPr>
            <w:noProof/>
            <w:webHidden/>
          </w:rPr>
          <w:t>58</w:t>
        </w:r>
        <w:r w:rsidR="00BC0558">
          <w:rPr>
            <w:noProof/>
            <w:webHidden/>
          </w:rPr>
          <w:fldChar w:fldCharType="end"/>
        </w:r>
      </w:hyperlink>
    </w:p>
    <w:p w14:paraId="3FE4F064" w14:textId="48950855"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1" w:history="1">
        <w:r w:rsidR="00BC0558" w:rsidRPr="00E422A2">
          <w:rPr>
            <w:rStyle w:val="Hyperlink"/>
            <w:rFonts w:ascii="Calibri" w:hAnsi="Calibri" w:cs="Calibri"/>
            <w:noProof/>
            <w:lang w:val="en-US"/>
          </w:rPr>
          <w:t>Figure 7 Fiji’s Trade Facilitation Performance (2017 and 2022)</w:t>
        </w:r>
        <w:r w:rsidR="00BC0558">
          <w:rPr>
            <w:noProof/>
            <w:webHidden/>
          </w:rPr>
          <w:tab/>
        </w:r>
        <w:r w:rsidR="00BC0558">
          <w:rPr>
            <w:noProof/>
            <w:webHidden/>
          </w:rPr>
          <w:fldChar w:fldCharType="begin"/>
        </w:r>
        <w:r w:rsidR="00BC0558">
          <w:rPr>
            <w:noProof/>
            <w:webHidden/>
          </w:rPr>
          <w:instrText xml:space="preserve"> PAGEREF _Toc172818141 \h </w:instrText>
        </w:r>
        <w:r w:rsidR="00BC0558">
          <w:rPr>
            <w:noProof/>
            <w:webHidden/>
          </w:rPr>
        </w:r>
        <w:r w:rsidR="00BC0558">
          <w:rPr>
            <w:noProof/>
            <w:webHidden/>
          </w:rPr>
          <w:fldChar w:fldCharType="separate"/>
        </w:r>
        <w:r w:rsidR="00384E93">
          <w:rPr>
            <w:noProof/>
            <w:webHidden/>
          </w:rPr>
          <w:t>62</w:t>
        </w:r>
        <w:r w:rsidR="00BC0558">
          <w:rPr>
            <w:noProof/>
            <w:webHidden/>
          </w:rPr>
          <w:fldChar w:fldCharType="end"/>
        </w:r>
      </w:hyperlink>
    </w:p>
    <w:p w14:paraId="4CE6F109" w14:textId="3998020E"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2" w:history="1">
        <w:r w:rsidR="00BC0558" w:rsidRPr="00E422A2">
          <w:rPr>
            <w:rStyle w:val="Hyperlink"/>
            <w:rFonts w:ascii="Calibri" w:hAnsi="Calibri" w:cs="Calibri"/>
            <w:noProof/>
            <w:lang w:val="en-US"/>
          </w:rPr>
          <w:t>Figure 8 Fiji LPI, 2016 and 2023</w:t>
        </w:r>
        <w:r w:rsidR="00BC0558">
          <w:rPr>
            <w:noProof/>
            <w:webHidden/>
          </w:rPr>
          <w:tab/>
        </w:r>
        <w:r w:rsidR="00BC0558">
          <w:rPr>
            <w:noProof/>
            <w:webHidden/>
          </w:rPr>
          <w:fldChar w:fldCharType="begin"/>
        </w:r>
        <w:r w:rsidR="00BC0558">
          <w:rPr>
            <w:noProof/>
            <w:webHidden/>
          </w:rPr>
          <w:instrText xml:space="preserve"> PAGEREF _Toc172818142 \h </w:instrText>
        </w:r>
        <w:r w:rsidR="00BC0558">
          <w:rPr>
            <w:noProof/>
            <w:webHidden/>
          </w:rPr>
        </w:r>
        <w:r w:rsidR="00BC0558">
          <w:rPr>
            <w:noProof/>
            <w:webHidden/>
          </w:rPr>
          <w:fldChar w:fldCharType="separate"/>
        </w:r>
        <w:r w:rsidR="00384E93">
          <w:rPr>
            <w:noProof/>
            <w:webHidden/>
          </w:rPr>
          <w:t>62</w:t>
        </w:r>
        <w:r w:rsidR="00BC0558">
          <w:rPr>
            <w:noProof/>
            <w:webHidden/>
          </w:rPr>
          <w:fldChar w:fldCharType="end"/>
        </w:r>
      </w:hyperlink>
    </w:p>
    <w:p w14:paraId="52B9D5C3" w14:textId="14B7704B"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3" w:history="1">
        <w:r w:rsidR="00BC0558" w:rsidRPr="00E422A2">
          <w:rPr>
            <w:rStyle w:val="Hyperlink"/>
            <w:rFonts w:ascii="Calibri" w:hAnsi="Calibri" w:cs="Calibri"/>
            <w:noProof/>
            <w:lang w:val="en-US"/>
          </w:rPr>
          <w:t>Figure 9 Timeline of implementation of TFA commitments (Lesotho)</w:t>
        </w:r>
        <w:r w:rsidR="00BC0558">
          <w:rPr>
            <w:noProof/>
            <w:webHidden/>
          </w:rPr>
          <w:tab/>
        </w:r>
        <w:r w:rsidR="00BC0558">
          <w:rPr>
            <w:noProof/>
            <w:webHidden/>
          </w:rPr>
          <w:fldChar w:fldCharType="begin"/>
        </w:r>
        <w:r w:rsidR="00BC0558">
          <w:rPr>
            <w:noProof/>
            <w:webHidden/>
          </w:rPr>
          <w:instrText xml:space="preserve"> PAGEREF _Toc172818143 \h </w:instrText>
        </w:r>
        <w:r w:rsidR="00BC0558">
          <w:rPr>
            <w:noProof/>
            <w:webHidden/>
          </w:rPr>
        </w:r>
        <w:r w:rsidR="00BC0558">
          <w:rPr>
            <w:noProof/>
            <w:webHidden/>
          </w:rPr>
          <w:fldChar w:fldCharType="separate"/>
        </w:r>
        <w:r w:rsidR="00384E93">
          <w:rPr>
            <w:noProof/>
            <w:webHidden/>
          </w:rPr>
          <w:t>66</w:t>
        </w:r>
        <w:r w:rsidR="00BC0558">
          <w:rPr>
            <w:noProof/>
            <w:webHidden/>
          </w:rPr>
          <w:fldChar w:fldCharType="end"/>
        </w:r>
      </w:hyperlink>
    </w:p>
    <w:p w14:paraId="3E4A7E78" w14:textId="4425D460"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4" w:history="1">
        <w:r w:rsidR="00BC0558" w:rsidRPr="00E422A2">
          <w:rPr>
            <w:rStyle w:val="Hyperlink"/>
            <w:rFonts w:ascii="Calibri" w:hAnsi="Calibri" w:cs="Calibri"/>
            <w:noProof/>
            <w:lang w:val="en-US"/>
          </w:rPr>
          <w:t>Figure 10 Lesotho's Trade Facilitation Performance (2022)</w:t>
        </w:r>
        <w:r w:rsidR="00BC0558">
          <w:rPr>
            <w:noProof/>
            <w:webHidden/>
          </w:rPr>
          <w:tab/>
        </w:r>
        <w:r w:rsidR="00BC0558">
          <w:rPr>
            <w:noProof/>
            <w:webHidden/>
          </w:rPr>
          <w:fldChar w:fldCharType="begin"/>
        </w:r>
        <w:r w:rsidR="00BC0558">
          <w:rPr>
            <w:noProof/>
            <w:webHidden/>
          </w:rPr>
          <w:instrText xml:space="preserve"> PAGEREF _Toc172818144 \h </w:instrText>
        </w:r>
        <w:r w:rsidR="00BC0558">
          <w:rPr>
            <w:noProof/>
            <w:webHidden/>
          </w:rPr>
        </w:r>
        <w:r w:rsidR="00BC0558">
          <w:rPr>
            <w:noProof/>
            <w:webHidden/>
          </w:rPr>
          <w:fldChar w:fldCharType="separate"/>
        </w:r>
        <w:r w:rsidR="00384E93">
          <w:rPr>
            <w:noProof/>
            <w:webHidden/>
          </w:rPr>
          <w:t>70</w:t>
        </w:r>
        <w:r w:rsidR="00BC0558">
          <w:rPr>
            <w:noProof/>
            <w:webHidden/>
          </w:rPr>
          <w:fldChar w:fldCharType="end"/>
        </w:r>
      </w:hyperlink>
    </w:p>
    <w:p w14:paraId="4AE29942" w14:textId="1BE16A7F"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5" w:history="1">
        <w:r w:rsidR="00BC0558" w:rsidRPr="00E422A2">
          <w:rPr>
            <w:rStyle w:val="Hyperlink"/>
            <w:rFonts w:ascii="Calibri" w:hAnsi="Calibri" w:cs="Calibri"/>
            <w:noProof/>
            <w:lang w:val="en-US"/>
          </w:rPr>
          <w:t>Figure 11 Lesotho LPI, 2014 and 2018</w:t>
        </w:r>
        <w:r w:rsidR="00BC0558">
          <w:rPr>
            <w:noProof/>
            <w:webHidden/>
          </w:rPr>
          <w:tab/>
        </w:r>
        <w:r w:rsidR="00BC0558">
          <w:rPr>
            <w:noProof/>
            <w:webHidden/>
          </w:rPr>
          <w:fldChar w:fldCharType="begin"/>
        </w:r>
        <w:r w:rsidR="00BC0558">
          <w:rPr>
            <w:noProof/>
            <w:webHidden/>
          </w:rPr>
          <w:instrText xml:space="preserve"> PAGEREF _Toc172818145 \h </w:instrText>
        </w:r>
        <w:r w:rsidR="00BC0558">
          <w:rPr>
            <w:noProof/>
            <w:webHidden/>
          </w:rPr>
        </w:r>
        <w:r w:rsidR="00BC0558">
          <w:rPr>
            <w:noProof/>
            <w:webHidden/>
          </w:rPr>
          <w:fldChar w:fldCharType="separate"/>
        </w:r>
        <w:r w:rsidR="00384E93">
          <w:rPr>
            <w:noProof/>
            <w:webHidden/>
          </w:rPr>
          <w:t>71</w:t>
        </w:r>
        <w:r w:rsidR="00BC0558">
          <w:rPr>
            <w:noProof/>
            <w:webHidden/>
          </w:rPr>
          <w:fldChar w:fldCharType="end"/>
        </w:r>
      </w:hyperlink>
    </w:p>
    <w:p w14:paraId="721E66BE" w14:textId="147CD5BD"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6" w:history="1">
        <w:r w:rsidR="00BC0558" w:rsidRPr="00E422A2">
          <w:rPr>
            <w:rStyle w:val="Hyperlink"/>
            <w:rFonts w:ascii="Calibri" w:hAnsi="Calibri" w:cs="Calibri"/>
            <w:noProof/>
            <w:lang w:val="en-US"/>
          </w:rPr>
          <w:t>Figure 12 Timeline of implementation of TFA commitments (Guatemala)</w:t>
        </w:r>
        <w:r w:rsidR="00BC0558">
          <w:rPr>
            <w:noProof/>
            <w:webHidden/>
          </w:rPr>
          <w:tab/>
        </w:r>
        <w:r w:rsidR="00BC0558">
          <w:rPr>
            <w:noProof/>
            <w:webHidden/>
          </w:rPr>
          <w:fldChar w:fldCharType="begin"/>
        </w:r>
        <w:r w:rsidR="00BC0558">
          <w:rPr>
            <w:noProof/>
            <w:webHidden/>
          </w:rPr>
          <w:instrText xml:space="preserve"> PAGEREF _Toc172818146 \h </w:instrText>
        </w:r>
        <w:r w:rsidR="00BC0558">
          <w:rPr>
            <w:noProof/>
            <w:webHidden/>
          </w:rPr>
        </w:r>
        <w:r w:rsidR="00BC0558">
          <w:rPr>
            <w:noProof/>
            <w:webHidden/>
          </w:rPr>
          <w:fldChar w:fldCharType="separate"/>
        </w:r>
        <w:r w:rsidR="00384E93">
          <w:rPr>
            <w:noProof/>
            <w:webHidden/>
          </w:rPr>
          <w:t>77</w:t>
        </w:r>
        <w:r w:rsidR="00BC0558">
          <w:rPr>
            <w:noProof/>
            <w:webHidden/>
          </w:rPr>
          <w:fldChar w:fldCharType="end"/>
        </w:r>
      </w:hyperlink>
    </w:p>
    <w:p w14:paraId="13588B33" w14:textId="3CCD9C9C"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7" w:history="1">
        <w:r w:rsidR="00BC0558" w:rsidRPr="00E422A2">
          <w:rPr>
            <w:rStyle w:val="Hyperlink"/>
            <w:rFonts w:ascii="Calibri" w:hAnsi="Calibri" w:cs="Calibri"/>
            <w:noProof/>
            <w:lang w:val="en-US"/>
          </w:rPr>
          <w:t>Figure 13 Timeline of implementation of TFA commitments (Honduras)</w:t>
        </w:r>
        <w:r w:rsidR="00BC0558">
          <w:rPr>
            <w:noProof/>
            <w:webHidden/>
          </w:rPr>
          <w:tab/>
        </w:r>
        <w:r w:rsidR="00BC0558">
          <w:rPr>
            <w:noProof/>
            <w:webHidden/>
          </w:rPr>
          <w:fldChar w:fldCharType="begin"/>
        </w:r>
        <w:r w:rsidR="00BC0558">
          <w:rPr>
            <w:noProof/>
            <w:webHidden/>
          </w:rPr>
          <w:instrText xml:space="preserve"> PAGEREF _Toc172818147 \h </w:instrText>
        </w:r>
        <w:r w:rsidR="00BC0558">
          <w:rPr>
            <w:noProof/>
            <w:webHidden/>
          </w:rPr>
        </w:r>
        <w:r w:rsidR="00BC0558">
          <w:rPr>
            <w:noProof/>
            <w:webHidden/>
          </w:rPr>
          <w:fldChar w:fldCharType="separate"/>
        </w:r>
        <w:r w:rsidR="00384E93">
          <w:rPr>
            <w:noProof/>
            <w:webHidden/>
          </w:rPr>
          <w:t>77</w:t>
        </w:r>
        <w:r w:rsidR="00BC0558">
          <w:rPr>
            <w:noProof/>
            <w:webHidden/>
          </w:rPr>
          <w:fldChar w:fldCharType="end"/>
        </w:r>
      </w:hyperlink>
    </w:p>
    <w:p w14:paraId="46E0E6E3" w14:textId="422E278B"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8" w:history="1">
        <w:r w:rsidR="00BC0558" w:rsidRPr="00E422A2">
          <w:rPr>
            <w:rStyle w:val="Hyperlink"/>
            <w:rFonts w:ascii="Calibri" w:hAnsi="Calibri" w:cs="Calibri"/>
            <w:noProof/>
            <w:lang w:val="en-US"/>
          </w:rPr>
          <w:t>Figure 14 Timeline of implementation of TFA commitments (El Salvador)</w:t>
        </w:r>
        <w:r w:rsidR="00BC0558">
          <w:rPr>
            <w:noProof/>
            <w:webHidden/>
          </w:rPr>
          <w:tab/>
        </w:r>
        <w:r w:rsidR="00BC0558">
          <w:rPr>
            <w:noProof/>
            <w:webHidden/>
          </w:rPr>
          <w:fldChar w:fldCharType="begin"/>
        </w:r>
        <w:r w:rsidR="00BC0558">
          <w:rPr>
            <w:noProof/>
            <w:webHidden/>
          </w:rPr>
          <w:instrText xml:space="preserve"> PAGEREF _Toc172818148 \h </w:instrText>
        </w:r>
        <w:r w:rsidR="00BC0558">
          <w:rPr>
            <w:noProof/>
            <w:webHidden/>
          </w:rPr>
        </w:r>
        <w:r w:rsidR="00BC0558">
          <w:rPr>
            <w:noProof/>
            <w:webHidden/>
          </w:rPr>
          <w:fldChar w:fldCharType="separate"/>
        </w:r>
        <w:r w:rsidR="00384E93">
          <w:rPr>
            <w:noProof/>
            <w:webHidden/>
          </w:rPr>
          <w:t>78</w:t>
        </w:r>
        <w:r w:rsidR="00BC0558">
          <w:rPr>
            <w:noProof/>
            <w:webHidden/>
          </w:rPr>
          <w:fldChar w:fldCharType="end"/>
        </w:r>
      </w:hyperlink>
    </w:p>
    <w:p w14:paraId="3D06779E" w14:textId="16F55825"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49" w:history="1">
        <w:r w:rsidR="00BC0558" w:rsidRPr="00E422A2">
          <w:rPr>
            <w:rStyle w:val="Hyperlink"/>
            <w:rFonts w:ascii="Calibri" w:hAnsi="Calibri" w:cs="Calibri"/>
            <w:noProof/>
            <w:lang w:val="en-US"/>
          </w:rPr>
          <w:t>Figure 15 Guatemala’s Trade Facilitation Performance (2017 and 2022)</w:t>
        </w:r>
        <w:r w:rsidR="00BC0558">
          <w:rPr>
            <w:noProof/>
            <w:webHidden/>
          </w:rPr>
          <w:tab/>
        </w:r>
        <w:r w:rsidR="00BC0558">
          <w:rPr>
            <w:noProof/>
            <w:webHidden/>
          </w:rPr>
          <w:fldChar w:fldCharType="begin"/>
        </w:r>
        <w:r w:rsidR="00BC0558">
          <w:rPr>
            <w:noProof/>
            <w:webHidden/>
          </w:rPr>
          <w:instrText xml:space="preserve"> PAGEREF _Toc172818149 \h </w:instrText>
        </w:r>
        <w:r w:rsidR="00BC0558">
          <w:rPr>
            <w:noProof/>
            <w:webHidden/>
          </w:rPr>
        </w:r>
        <w:r w:rsidR="00BC0558">
          <w:rPr>
            <w:noProof/>
            <w:webHidden/>
          </w:rPr>
          <w:fldChar w:fldCharType="separate"/>
        </w:r>
        <w:r w:rsidR="00384E93">
          <w:rPr>
            <w:noProof/>
            <w:webHidden/>
          </w:rPr>
          <w:t>81</w:t>
        </w:r>
        <w:r w:rsidR="00BC0558">
          <w:rPr>
            <w:noProof/>
            <w:webHidden/>
          </w:rPr>
          <w:fldChar w:fldCharType="end"/>
        </w:r>
      </w:hyperlink>
    </w:p>
    <w:p w14:paraId="3C27CA7B" w14:textId="757F33F9"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50" w:history="1">
        <w:r w:rsidR="00BC0558" w:rsidRPr="00E422A2">
          <w:rPr>
            <w:rStyle w:val="Hyperlink"/>
            <w:rFonts w:ascii="Calibri" w:hAnsi="Calibri" w:cs="Calibri"/>
            <w:noProof/>
            <w:lang w:val="en-US"/>
          </w:rPr>
          <w:t>Figure 16 Honduras’ Trade Facilitation Performance (2017 and 2022)</w:t>
        </w:r>
        <w:r w:rsidR="00BC0558">
          <w:rPr>
            <w:noProof/>
            <w:webHidden/>
          </w:rPr>
          <w:tab/>
        </w:r>
        <w:r w:rsidR="00BC0558">
          <w:rPr>
            <w:noProof/>
            <w:webHidden/>
          </w:rPr>
          <w:fldChar w:fldCharType="begin"/>
        </w:r>
        <w:r w:rsidR="00BC0558">
          <w:rPr>
            <w:noProof/>
            <w:webHidden/>
          </w:rPr>
          <w:instrText xml:space="preserve"> PAGEREF _Toc172818150 \h </w:instrText>
        </w:r>
        <w:r w:rsidR="00BC0558">
          <w:rPr>
            <w:noProof/>
            <w:webHidden/>
          </w:rPr>
        </w:r>
        <w:r w:rsidR="00BC0558">
          <w:rPr>
            <w:noProof/>
            <w:webHidden/>
          </w:rPr>
          <w:fldChar w:fldCharType="separate"/>
        </w:r>
        <w:r w:rsidR="00384E93">
          <w:rPr>
            <w:noProof/>
            <w:webHidden/>
          </w:rPr>
          <w:t>81</w:t>
        </w:r>
        <w:r w:rsidR="00BC0558">
          <w:rPr>
            <w:noProof/>
            <w:webHidden/>
          </w:rPr>
          <w:fldChar w:fldCharType="end"/>
        </w:r>
      </w:hyperlink>
    </w:p>
    <w:p w14:paraId="5D8FA19B" w14:textId="294691FD"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51" w:history="1">
        <w:r w:rsidR="00BC0558" w:rsidRPr="00E422A2">
          <w:rPr>
            <w:rStyle w:val="Hyperlink"/>
            <w:rFonts w:ascii="Calibri" w:hAnsi="Calibri" w:cs="Calibri"/>
            <w:noProof/>
            <w:lang w:val="en-US"/>
          </w:rPr>
          <w:t>Figure 17 El Salvador’s Trade Facilitation Performance (2017 and 2022)</w:t>
        </w:r>
        <w:r w:rsidR="00BC0558">
          <w:rPr>
            <w:noProof/>
            <w:webHidden/>
          </w:rPr>
          <w:tab/>
        </w:r>
        <w:r w:rsidR="00BC0558">
          <w:rPr>
            <w:noProof/>
            <w:webHidden/>
          </w:rPr>
          <w:fldChar w:fldCharType="begin"/>
        </w:r>
        <w:r w:rsidR="00BC0558">
          <w:rPr>
            <w:noProof/>
            <w:webHidden/>
          </w:rPr>
          <w:instrText xml:space="preserve"> PAGEREF _Toc172818151 \h </w:instrText>
        </w:r>
        <w:r w:rsidR="00BC0558">
          <w:rPr>
            <w:noProof/>
            <w:webHidden/>
          </w:rPr>
        </w:r>
        <w:r w:rsidR="00BC0558">
          <w:rPr>
            <w:noProof/>
            <w:webHidden/>
          </w:rPr>
          <w:fldChar w:fldCharType="separate"/>
        </w:r>
        <w:r w:rsidR="00384E93">
          <w:rPr>
            <w:noProof/>
            <w:webHidden/>
          </w:rPr>
          <w:t>82</w:t>
        </w:r>
        <w:r w:rsidR="00BC0558">
          <w:rPr>
            <w:noProof/>
            <w:webHidden/>
          </w:rPr>
          <w:fldChar w:fldCharType="end"/>
        </w:r>
      </w:hyperlink>
    </w:p>
    <w:p w14:paraId="6A3797BD" w14:textId="35F8A7D0"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52" w:history="1">
        <w:r w:rsidR="00BC0558" w:rsidRPr="00E422A2">
          <w:rPr>
            <w:rStyle w:val="Hyperlink"/>
            <w:rFonts w:ascii="Calibri" w:hAnsi="Calibri" w:cs="Calibri"/>
            <w:noProof/>
            <w:lang w:val="en-US"/>
          </w:rPr>
          <w:t>Figure 18 Guatemala LPI, 2016 and 2023</w:t>
        </w:r>
        <w:r w:rsidR="00BC0558">
          <w:rPr>
            <w:noProof/>
            <w:webHidden/>
          </w:rPr>
          <w:tab/>
        </w:r>
        <w:r w:rsidR="00BC0558">
          <w:rPr>
            <w:noProof/>
            <w:webHidden/>
          </w:rPr>
          <w:fldChar w:fldCharType="begin"/>
        </w:r>
        <w:r w:rsidR="00BC0558">
          <w:rPr>
            <w:noProof/>
            <w:webHidden/>
          </w:rPr>
          <w:instrText xml:space="preserve"> PAGEREF _Toc172818152 \h </w:instrText>
        </w:r>
        <w:r w:rsidR="00BC0558">
          <w:rPr>
            <w:noProof/>
            <w:webHidden/>
          </w:rPr>
        </w:r>
        <w:r w:rsidR="00BC0558">
          <w:rPr>
            <w:noProof/>
            <w:webHidden/>
          </w:rPr>
          <w:fldChar w:fldCharType="separate"/>
        </w:r>
        <w:r w:rsidR="00384E93">
          <w:rPr>
            <w:noProof/>
            <w:webHidden/>
          </w:rPr>
          <w:t>82</w:t>
        </w:r>
        <w:r w:rsidR="00BC0558">
          <w:rPr>
            <w:noProof/>
            <w:webHidden/>
          </w:rPr>
          <w:fldChar w:fldCharType="end"/>
        </w:r>
      </w:hyperlink>
    </w:p>
    <w:p w14:paraId="71C52518" w14:textId="0B677EBF"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53" w:history="1">
        <w:r w:rsidR="00BC0558" w:rsidRPr="00E422A2">
          <w:rPr>
            <w:rStyle w:val="Hyperlink"/>
            <w:rFonts w:ascii="Calibri" w:hAnsi="Calibri" w:cs="Calibri"/>
            <w:noProof/>
            <w:lang w:val="en-US"/>
          </w:rPr>
          <w:t>Figure 19 Honduras LPI, 2016 and 2023</w:t>
        </w:r>
        <w:r w:rsidR="00BC0558">
          <w:rPr>
            <w:noProof/>
            <w:webHidden/>
          </w:rPr>
          <w:tab/>
        </w:r>
        <w:r w:rsidR="00BC0558">
          <w:rPr>
            <w:noProof/>
            <w:webHidden/>
          </w:rPr>
          <w:fldChar w:fldCharType="begin"/>
        </w:r>
        <w:r w:rsidR="00BC0558">
          <w:rPr>
            <w:noProof/>
            <w:webHidden/>
          </w:rPr>
          <w:instrText xml:space="preserve"> PAGEREF _Toc172818153 \h </w:instrText>
        </w:r>
        <w:r w:rsidR="00BC0558">
          <w:rPr>
            <w:noProof/>
            <w:webHidden/>
          </w:rPr>
        </w:r>
        <w:r w:rsidR="00BC0558">
          <w:rPr>
            <w:noProof/>
            <w:webHidden/>
          </w:rPr>
          <w:fldChar w:fldCharType="separate"/>
        </w:r>
        <w:r w:rsidR="00384E93">
          <w:rPr>
            <w:noProof/>
            <w:webHidden/>
          </w:rPr>
          <w:t>83</w:t>
        </w:r>
        <w:r w:rsidR="00BC0558">
          <w:rPr>
            <w:noProof/>
            <w:webHidden/>
          </w:rPr>
          <w:fldChar w:fldCharType="end"/>
        </w:r>
      </w:hyperlink>
    </w:p>
    <w:p w14:paraId="332CF817" w14:textId="791D8E08" w:rsidR="00BC0558" w:rsidRDefault="00DF3A5E">
      <w:pPr>
        <w:pStyle w:val="TableofFigures"/>
        <w:tabs>
          <w:tab w:val="right" w:leader="dot" w:pos="8488"/>
        </w:tabs>
        <w:rPr>
          <w:rFonts w:asciiTheme="minorHAnsi" w:eastAsiaTheme="minorEastAsia" w:hAnsiTheme="minorHAnsi" w:cstheme="minorBidi"/>
          <w:noProof/>
          <w:kern w:val="2"/>
          <w:lang w:val="en-US" w:eastAsia="en-US"/>
          <w14:ligatures w14:val="standardContextual"/>
        </w:rPr>
      </w:pPr>
      <w:hyperlink w:anchor="_Toc172818154" w:history="1">
        <w:r w:rsidR="00BC0558" w:rsidRPr="00E422A2">
          <w:rPr>
            <w:rStyle w:val="Hyperlink"/>
            <w:rFonts w:ascii="Calibri" w:hAnsi="Calibri" w:cs="Calibri"/>
            <w:noProof/>
            <w:lang w:val="es-AR"/>
          </w:rPr>
          <w:t>Figure 20 El Salvador LPI, 2016 and 2023</w:t>
        </w:r>
        <w:r w:rsidR="00BC0558">
          <w:rPr>
            <w:noProof/>
            <w:webHidden/>
          </w:rPr>
          <w:tab/>
        </w:r>
        <w:r w:rsidR="00BC0558">
          <w:rPr>
            <w:noProof/>
            <w:webHidden/>
          </w:rPr>
          <w:fldChar w:fldCharType="begin"/>
        </w:r>
        <w:r w:rsidR="00BC0558">
          <w:rPr>
            <w:noProof/>
            <w:webHidden/>
          </w:rPr>
          <w:instrText xml:space="preserve"> PAGEREF _Toc172818154 \h </w:instrText>
        </w:r>
        <w:r w:rsidR="00BC0558">
          <w:rPr>
            <w:noProof/>
            <w:webHidden/>
          </w:rPr>
        </w:r>
        <w:r w:rsidR="00BC0558">
          <w:rPr>
            <w:noProof/>
            <w:webHidden/>
          </w:rPr>
          <w:fldChar w:fldCharType="separate"/>
        </w:r>
        <w:r w:rsidR="00384E93">
          <w:rPr>
            <w:noProof/>
            <w:webHidden/>
          </w:rPr>
          <w:t>83</w:t>
        </w:r>
        <w:r w:rsidR="00BC0558">
          <w:rPr>
            <w:noProof/>
            <w:webHidden/>
          </w:rPr>
          <w:fldChar w:fldCharType="end"/>
        </w:r>
      </w:hyperlink>
    </w:p>
    <w:p w14:paraId="485CB65F" w14:textId="77777777" w:rsidR="000153B6" w:rsidRDefault="00BC0558" w:rsidP="00BC0558">
      <w:pPr>
        <w:pStyle w:val="TableofFigures"/>
        <w:tabs>
          <w:tab w:val="right" w:leader="dot" w:pos="8488"/>
        </w:tabs>
        <w:rPr>
          <w:noProof/>
        </w:rPr>
      </w:pPr>
      <w:r w:rsidRPr="007521FD">
        <w:rPr>
          <w:rFonts w:ascii="Calibri" w:hAnsi="Calibri" w:cs="Calibri"/>
          <w:lang w:val="en-US"/>
        </w:rPr>
        <w:fldChar w:fldCharType="end"/>
      </w:r>
      <w:r w:rsidRPr="007521FD">
        <w:rPr>
          <w:rFonts w:ascii="Calibri" w:hAnsi="Calibri" w:cs="Calibri"/>
          <w:lang w:val="en-US"/>
        </w:rPr>
        <w:fldChar w:fldCharType="begin"/>
      </w:r>
      <w:r w:rsidRPr="007521FD">
        <w:rPr>
          <w:rFonts w:ascii="Calibri" w:hAnsi="Calibri" w:cs="Calibri"/>
          <w:lang w:val="en-US"/>
        </w:rPr>
        <w:instrText xml:space="preserve"> TOC \h \z \c "Table" </w:instrText>
      </w:r>
      <w:r w:rsidRPr="007521FD">
        <w:rPr>
          <w:rFonts w:ascii="Calibri" w:hAnsi="Calibri" w:cs="Calibri"/>
          <w:lang w:val="en-US"/>
        </w:rPr>
        <w:fldChar w:fldCharType="separate"/>
      </w:r>
    </w:p>
    <w:p w14:paraId="27CD2A16" w14:textId="670CA689"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88" w:history="1">
        <w:r w:rsidR="000153B6" w:rsidRPr="00EF3CB3">
          <w:rPr>
            <w:rStyle w:val="Hyperlink"/>
            <w:rFonts w:ascii="Calibri" w:hAnsi="Calibri" w:cs="Calibri"/>
            <w:noProof/>
            <w:lang w:val="en-US"/>
          </w:rPr>
          <w:t>Table 1 Average Alignment Scores of Top Ten TFSP-supported TFA Measures</w:t>
        </w:r>
        <w:r w:rsidR="000153B6">
          <w:rPr>
            <w:noProof/>
            <w:webHidden/>
          </w:rPr>
          <w:tab/>
        </w:r>
        <w:r w:rsidR="000153B6">
          <w:rPr>
            <w:noProof/>
            <w:webHidden/>
          </w:rPr>
          <w:fldChar w:fldCharType="begin"/>
        </w:r>
        <w:r w:rsidR="000153B6">
          <w:rPr>
            <w:noProof/>
            <w:webHidden/>
          </w:rPr>
          <w:instrText xml:space="preserve"> PAGEREF _Toc178586088 \h </w:instrText>
        </w:r>
        <w:r w:rsidR="000153B6">
          <w:rPr>
            <w:noProof/>
            <w:webHidden/>
          </w:rPr>
        </w:r>
        <w:r w:rsidR="000153B6">
          <w:rPr>
            <w:noProof/>
            <w:webHidden/>
          </w:rPr>
          <w:fldChar w:fldCharType="separate"/>
        </w:r>
        <w:r w:rsidR="00384E93">
          <w:rPr>
            <w:noProof/>
            <w:webHidden/>
          </w:rPr>
          <w:t>20</w:t>
        </w:r>
        <w:r w:rsidR="000153B6">
          <w:rPr>
            <w:noProof/>
            <w:webHidden/>
          </w:rPr>
          <w:fldChar w:fldCharType="end"/>
        </w:r>
      </w:hyperlink>
    </w:p>
    <w:p w14:paraId="04D46417" w14:textId="05F2B0A8"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89" w:history="1">
        <w:r w:rsidR="000153B6" w:rsidRPr="00EF3CB3">
          <w:rPr>
            <w:rStyle w:val="Hyperlink"/>
            <w:rFonts w:ascii="Calibri" w:hAnsi="Calibri" w:cs="Calibri"/>
            <w:noProof/>
            <w:lang w:val="en-US"/>
          </w:rPr>
          <w:t>Table 2 TFSP contribution to new funding instruments</w:t>
        </w:r>
        <w:r w:rsidR="000153B6">
          <w:rPr>
            <w:noProof/>
            <w:webHidden/>
          </w:rPr>
          <w:tab/>
        </w:r>
        <w:r w:rsidR="000153B6">
          <w:rPr>
            <w:noProof/>
            <w:webHidden/>
          </w:rPr>
          <w:fldChar w:fldCharType="begin"/>
        </w:r>
        <w:r w:rsidR="000153B6">
          <w:rPr>
            <w:noProof/>
            <w:webHidden/>
          </w:rPr>
          <w:instrText xml:space="preserve"> PAGEREF _Toc178586089 \h </w:instrText>
        </w:r>
        <w:r w:rsidR="000153B6">
          <w:rPr>
            <w:noProof/>
            <w:webHidden/>
          </w:rPr>
        </w:r>
        <w:r w:rsidR="000153B6">
          <w:rPr>
            <w:noProof/>
            <w:webHidden/>
          </w:rPr>
          <w:fldChar w:fldCharType="separate"/>
        </w:r>
        <w:r w:rsidR="00384E93">
          <w:rPr>
            <w:noProof/>
            <w:webHidden/>
          </w:rPr>
          <w:t>25</w:t>
        </w:r>
        <w:r w:rsidR="000153B6">
          <w:rPr>
            <w:noProof/>
            <w:webHidden/>
          </w:rPr>
          <w:fldChar w:fldCharType="end"/>
        </w:r>
      </w:hyperlink>
    </w:p>
    <w:p w14:paraId="63106E84" w14:textId="3D7F69D5"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0" w:history="1">
        <w:r w:rsidR="000153B6" w:rsidRPr="00EF3CB3">
          <w:rPr>
            <w:rStyle w:val="Hyperlink"/>
            <w:rFonts w:ascii="Calibri" w:hAnsi="Calibri" w:cs="Calibri"/>
            <w:noProof/>
            <w:lang w:val="en-US"/>
          </w:rPr>
          <w:t>Table 3 Achievement of output indicators FY 2018, 2022 and 2023</w:t>
        </w:r>
        <w:r w:rsidR="000153B6">
          <w:rPr>
            <w:noProof/>
            <w:webHidden/>
          </w:rPr>
          <w:tab/>
        </w:r>
        <w:r w:rsidR="000153B6">
          <w:rPr>
            <w:noProof/>
            <w:webHidden/>
          </w:rPr>
          <w:fldChar w:fldCharType="begin"/>
        </w:r>
        <w:r w:rsidR="000153B6">
          <w:rPr>
            <w:noProof/>
            <w:webHidden/>
          </w:rPr>
          <w:instrText xml:space="preserve"> PAGEREF _Toc178586090 \h </w:instrText>
        </w:r>
        <w:r w:rsidR="000153B6">
          <w:rPr>
            <w:noProof/>
            <w:webHidden/>
          </w:rPr>
        </w:r>
        <w:r w:rsidR="000153B6">
          <w:rPr>
            <w:noProof/>
            <w:webHidden/>
          </w:rPr>
          <w:fldChar w:fldCharType="separate"/>
        </w:r>
        <w:r w:rsidR="00384E93">
          <w:rPr>
            <w:noProof/>
            <w:webHidden/>
          </w:rPr>
          <w:t>27</w:t>
        </w:r>
        <w:r w:rsidR="000153B6">
          <w:rPr>
            <w:noProof/>
            <w:webHidden/>
          </w:rPr>
          <w:fldChar w:fldCharType="end"/>
        </w:r>
      </w:hyperlink>
    </w:p>
    <w:p w14:paraId="086CA595" w14:textId="4E9889DD"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1" w:history="1">
        <w:r w:rsidR="000153B6" w:rsidRPr="00EF3CB3">
          <w:rPr>
            <w:rStyle w:val="Hyperlink"/>
            <w:rFonts w:ascii="Calibri" w:hAnsi="Calibri" w:cs="Calibri"/>
            <w:noProof/>
            <w:lang w:val="en-US"/>
          </w:rPr>
          <w:t>Table 4 Achievement of outcome indicators FY 2018, 2022 and 2023.</w:t>
        </w:r>
        <w:r w:rsidR="000153B6">
          <w:rPr>
            <w:noProof/>
            <w:webHidden/>
          </w:rPr>
          <w:tab/>
        </w:r>
        <w:r w:rsidR="000153B6">
          <w:rPr>
            <w:noProof/>
            <w:webHidden/>
          </w:rPr>
          <w:fldChar w:fldCharType="begin"/>
        </w:r>
        <w:r w:rsidR="000153B6">
          <w:rPr>
            <w:noProof/>
            <w:webHidden/>
          </w:rPr>
          <w:instrText xml:space="preserve"> PAGEREF _Toc178586091 \h </w:instrText>
        </w:r>
        <w:r w:rsidR="000153B6">
          <w:rPr>
            <w:noProof/>
            <w:webHidden/>
          </w:rPr>
        </w:r>
        <w:r w:rsidR="000153B6">
          <w:rPr>
            <w:noProof/>
            <w:webHidden/>
          </w:rPr>
          <w:fldChar w:fldCharType="separate"/>
        </w:r>
        <w:r w:rsidR="00384E93">
          <w:rPr>
            <w:noProof/>
            <w:webHidden/>
          </w:rPr>
          <w:t>31</w:t>
        </w:r>
        <w:r w:rsidR="000153B6">
          <w:rPr>
            <w:noProof/>
            <w:webHidden/>
          </w:rPr>
          <w:fldChar w:fldCharType="end"/>
        </w:r>
      </w:hyperlink>
    </w:p>
    <w:p w14:paraId="4B19009F" w14:textId="566952B6"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2" w:history="1">
        <w:r w:rsidR="000153B6" w:rsidRPr="00EF3CB3">
          <w:rPr>
            <w:rStyle w:val="Hyperlink"/>
            <w:rFonts w:ascii="Calibri" w:hAnsi="Calibri" w:cs="Calibri"/>
            <w:noProof/>
            <w:lang w:val="en-US"/>
          </w:rPr>
          <w:t>Table 5 TFA articles with greatest progress in alignment</w:t>
        </w:r>
        <w:r w:rsidR="000153B6">
          <w:rPr>
            <w:noProof/>
            <w:webHidden/>
          </w:rPr>
          <w:tab/>
        </w:r>
        <w:r w:rsidR="000153B6">
          <w:rPr>
            <w:noProof/>
            <w:webHidden/>
          </w:rPr>
          <w:fldChar w:fldCharType="begin"/>
        </w:r>
        <w:r w:rsidR="000153B6">
          <w:rPr>
            <w:noProof/>
            <w:webHidden/>
          </w:rPr>
          <w:instrText xml:space="preserve"> PAGEREF _Toc178586092 \h </w:instrText>
        </w:r>
        <w:r w:rsidR="000153B6">
          <w:rPr>
            <w:noProof/>
            <w:webHidden/>
          </w:rPr>
        </w:r>
        <w:r w:rsidR="000153B6">
          <w:rPr>
            <w:noProof/>
            <w:webHidden/>
          </w:rPr>
          <w:fldChar w:fldCharType="separate"/>
        </w:r>
        <w:r w:rsidR="00384E93">
          <w:rPr>
            <w:noProof/>
            <w:webHidden/>
          </w:rPr>
          <w:t>51</w:t>
        </w:r>
        <w:r w:rsidR="000153B6">
          <w:rPr>
            <w:noProof/>
            <w:webHidden/>
          </w:rPr>
          <w:fldChar w:fldCharType="end"/>
        </w:r>
      </w:hyperlink>
    </w:p>
    <w:p w14:paraId="1939B625" w14:textId="3754D9C3"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3" w:history="1">
        <w:r w:rsidR="000153B6" w:rsidRPr="00EF3CB3">
          <w:rPr>
            <w:rStyle w:val="Hyperlink"/>
            <w:rFonts w:ascii="Calibri" w:hAnsi="Calibri" w:cs="Calibri"/>
            <w:noProof/>
            <w:lang w:val="en-US"/>
          </w:rPr>
          <w:t>Table 6 TFA Sub-articles with greatest average increase in alignment</w:t>
        </w:r>
        <w:r w:rsidR="000153B6">
          <w:rPr>
            <w:noProof/>
            <w:webHidden/>
          </w:rPr>
          <w:tab/>
        </w:r>
        <w:r w:rsidR="000153B6">
          <w:rPr>
            <w:noProof/>
            <w:webHidden/>
          </w:rPr>
          <w:fldChar w:fldCharType="begin"/>
        </w:r>
        <w:r w:rsidR="000153B6">
          <w:rPr>
            <w:noProof/>
            <w:webHidden/>
          </w:rPr>
          <w:instrText xml:space="preserve"> PAGEREF _Toc178586093 \h </w:instrText>
        </w:r>
        <w:r w:rsidR="000153B6">
          <w:rPr>
            <w:noProof/>
            <w:webHidden/>
          </w:rPr>
        </w:r>
        <w:r w:rsidR="000153B6">
          <w:rPr>
            <w:noProof/>
            <w:webHidden/>
          </w:rPr>
          <w:fldChar w:fldCharType="separate"/>
        </w:r>
        <w:r w:rsidR="00384E93">
          <w:rPr>
            <w:noProof/>
            <w:webHidden/>
          </w:rPr>
          <w:t>52</w:t>
        </w:r>
        <w:r w:rsidR="000153B6">
          <w:rPr>
            <w:noProof/>
            <w:webHidden/>
          </w:rPr>
          <w:fldChar w:fldCharType="end"/>
        </w:r>
      </w:hyperlink>
    </w:p>
    <w:p w14:paraId="560D6FDF" w14:textId="31BE749D"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4" w:history="1">
        <w:r w:rsidR="000153B6" w:rsidRPr="00EF3CB3">
          <w:rPr>
            <w:rStyle w:val="Hyperlink"/>
            <w:rFonts w:ascii="Calibri" w:hAnsi="Calibri" w:cs="Calibri"/>
            <w:noProof/>
            <w:lang w:val="en-US"/>
          </w:rPr>
          <w:t>Table 7 TFA measures on which TFSP focused most attention</w:t>
        </w:r>
        <w:r w:rsidR="000153B6">
          <w:rPr>
            <w:noProof/>
            <w:webHidden/>
          </w:rPr>
          <w:tab/>
        </w:r>
        <w:r w:rsidR="000153B6">
          <w:rPr>
            <w:noProof/>
            <w:webHidden/>
          </w:rPr>
          <w:fldChar w:fldCharType="begin"/>
        </w:r>
        <w:r w:rsidR="000153B6">
          <w:rPr>
            <w:noProof/>
            <w:webHidden/>
          </w:rPr>
          <w:instrText xml:space="preserve"> PAGEREF _Toc178586094 \h </w:instrText>
        </w:r>
        <w:r w:rsidR="000153B6">
          <w:rPr>
            <w:noProof/>
            <w:webHidden/>
          </w:rPr>
        </w:r>
        <w:r w:rsidR="000153B6">
          <w:rPr>
            <w:noProof/>
            <w:webHidden/>
          </w:rPr>
          <w:fldChar w:fldCharType="separate"/>
        </w:r>
        <w:r w:rsidR="00384E93">
          <w:rPr>
            <w:noProof/>
            <w:webHidden/>
          </w:rPr>
          <w:t>52</w:t>
        </w:r>
        <w:r w:rsidR="000153B6">
          <w:rPr>
            <w:noProof/>
            <w:webHidden/>
          </w:rPr>
          <w:fldChar w:fldCharType="end"/>
        </w:r>
      </w:hyperlink>
    </w:p>
    <w:p w14:paraId="5C89B452" w14:textId="10ECB86B"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5" w:history="1">
        <w:r w:rsidR="000153B6" w:rsidRPr="00EF3CB3">
          <w:rPr>
            <w:rStyle w:val="Hyperlink"/>
            <w:rFonts w:ascii="Calibri" w:hAnsi="Calibri"/>
            <w:noProof/>
            <w:lang w:val="en-US"/>
          </w:rPr>
          <w:t>Table 8 LPI scores for 21 TFSP countries on trade facilitation-related criteria 2018 and 2023</w:t>
        </w:r>
        <w:r w:rsidR="000153B6">
          <w:rPr>
            <w:noProof/>
            <w:webHidden/>
          </w:rPr>
          <w:tab/>
        </w:r>
        <w:r w:rsidR="000153B6">
          <w:rPr>
            <w:noProof/>
            <w:webHidden/>
          </w:rPr>
          <w:fldChar w:fldCharType="begin"/>
        </w:r>
        <w:r w:rsidR="000153B6">
          <w:rPr>
            <w:noProof/>
            <w:webHidden/>
          </w:rPr>
          <w:instrText xml:space="preserve"> PAGEREF _Toc178586095 \h </w:instrText>
        </w:r>
        <w:r w:rsidR="000153B6">
          <w:rPr>
            <w:noProof/>
            <w:webHidden/>
          </w:rPr>
        </w:r>
        <w:r w:rsidR="000153B6">
          <w:rPr>
            <w:noProof/>
            <w:webHidden/>
          </w:rPr>
          <w:fldChar w:fldCharType="separate"/>
        </w:r>
        <w:r w:rsidR="00384E93">
          <w:rPr>
            <w:noProof/>
            <w:webHidden/>
          </w:rPr>
          <w:t>53</w:t>
        </w:r>
        <w:r w:rsidR="000153B6">
          <w:rPr>
            <w:noProof/>
            <w:webHidden/>
          </w:rPr>
          <w:fldChar w:fldCharType="end"/>
        </w:r>
      </w:hyperlink>
    </w:p>
    <w:p w14:paraId="29D7A6BA" w14:textId="0C71FFAA" w:rsidR="000153B6"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096" w:history="1">
        <w:r w:rsidR="000153B6" w:rsidRPr="00EF3CB3">
          <w:rPr>
            <w:rStyle w:val="Hyperlink"/>
            <w:rFonts w:ascii="Calibri" w:hAnsi="Calibri" w:cs="Calibri"/>
            <w:noProof/>
            <w:lang w:val="en-US"/>
          </w:rPr>
          <w:t>Table 9 TFSP events held for Lesotho</w:t>
        </w:r>
        <w:r w:rsidR="000153B6">
          <w:rPr>
            <w:noProof/>
            <w:webHidden/>
          </w:rPr>
          <w:tab/>
        </w:r>
        <w:r w:rsidR="000153B6">
          <w:rPr>
            <w:noProof/>
            <w:webHidden/>
          </w:rPr>
          <w:fldChar w:fldCharType="begin"/>
        </w:r>
        <w:r w:rsidR="000153B6">
          <w:rPr>
            <w:noProof/>
            <w:webHidden/>
          </w:rPr>
          <w:instrText xml:space="preserve"> PAGEREF _Toc178586096 \h </w:instrText>
        </w:r>
        <w:r w:rsidR="000153B6">
          <w:rPr>
            <w:noProof/>
            <w:webHidden/>
          </w:rPr>
        </w:r>
        <w:r w:rsidR="000153B6">
          <w:rPr>
            <w:noProof/>
            <w:webHidden/>
          </w:rPr>
          <w:fldChar w:fldCharType="separate"/>
        </w:r>
        <w:r w:rsidR="00384E93">
          <w:rPr>
            <w:noProof/>
            <w:webHidden/>
          </w:rPr>
          <w:t>69</w:t>
        </w:r>
        <w:r w:rsidR="000153B6">
          <w:rPr>
            <w:noProof/>
            <w:webHidden/>
          </w:rPr>
          <w:fldChar w:fldCharType="end"/>
        </w:r>
      </w:hyperlink>
    </w:p>
    <w:p w14:paraId="62304978" w14:textId="77777777" w:rsidR="00BC0558" w:rsidRPr="007521FD" w:rsidRDefault="00BC0558" w:rsidP="00BC0558">
      <w:pPr>
        <w:pStyle w:val="BodyText"/>
        <w:rPr>
          <w:rFonts w:ascii="Calibri" w:hAnsi="Calibri" w:cs="Calibri"/>
          <w:lang w:val="en-US"/>
        </w:rPr>
      </w:pPr>
      <w:r w:rsidRPr="007521FD">
        <w:rPr>
          <w:rFonts w:ascii="Calibri" w:hAnsi="Calibri" w:cs="Calibri"/>
          <w:lang w:val="en-US"/>
        </w:rPr>
        <w:fldChar w:fldCharType="end"/>
      </w:r>
    </w:p>
    <w:p w14:paraId="4F9223A1" w14:textId="6169D8DB" w:rsidR="00150E21" w:rsidRDefault="00BC0558">
      <w:pPr>
        <w:pStyle w:val="TableofFigures"/>
        <w:tabs>
          <w:tab w:val="left" w:pos="720"/>
          <w:tab w:val="right" w:leader="dot" w:pos="8488"/>
        </w:tabs>
        <w:rPr>
          <w:rFonts w:asciiTheme="minorHAnsi" w:eastAsiaTheme="minorEastAsia" w:hAnsiTheme="minorHAnsi" w:cstheme="minorBidi"/>
          <w:noProof/>
          <w:kern w:val="2"/>
          <w:sz w:val="24"/>
          <w:szCs w:val="24"/>
          <w:lang w:val="en-US" w:eastAsia="en-US"/>
          <w14:ligatures w14:val="standardContextual"/>
        </w:rPr>
      </w:pPr>
      <w:r w:rsidRPr="007521FD">
        <w:rPr>
          <w:rFonts w:ascii="Calibri" w:hAnsi="Calibri" w:cs="Calibri"/>
          <w:lang w:val="en-US"/>
        </w:rPr>
        <w:fldChar w:fldCharType="begin"/>
      </w:r>
      <w:r w:rsidRPr="007521FD">
        <w:rPr>
          <w:rFonts w:ascii="Calibri" w:hAnsi="Calibri" w:cs="Calibri"/>
          <w:lang w:val="en-US"/>
        </w:rPr>
        <w:instrText xml:space="preserve"> TOC \h \z \c "Box" </w:instrText>
      </w:r>
      <w:r w:rsidRPr="007521FD">
        <w:rPr>
          <w:rFonts w:ascii="Calibri" w:hAnsi="Calibri" w:cs="Calibri"/>
          <w:lang w:val="en-US"/>
        </w:rPr>
        <w:fldChar w:fldCharType="separate"/>
      </w:r>
      <w:hyperlink w:anchor="_Toc178586739" w:history="1">
        <w:r w:rsidR="00150E21" w:rsidRPr="001B2451">
          <w:rPr>
            <w:rStyle w:val="Hyperlink"/>
            <w:rFonts w:ascii="Calibri" w:hAnsi="Calibri" w:cs="Calibri"/>
            <w:noProof/>
            <w:lang w:val="en-US"/>
          </w:rPr>
          <w:t>Box 1 Leveraging Partnerships.</w:t>
        </w:r>
        <w:r w:rsidR="00150E21">
          <w:rPr>
            <w:noProof/>
            <w:webHidden/>
          </w:rPr>
          <w:tab/>
        </w:r>
        <w:r w:rsidR="00150E21">
          <w:rPr>
            <w:noProof/>
            <w:webHidden/>
          </w:rPr>
          <w:fldChar w:fldCharType="begin"/>
        </w:r>
        <w:r w:rsidR="00150E21">
          <w:rPr>
            <w:noProof/>
            <w:webHidden/>
          </w:rPr>
          <w:instrText xml:space="preserve"> PAGEREF _Toc178586739 \h </w:instrText>
        </w:r>
        <w:r w:rsidR="00150E21">
          <w:rPr>
            <w:noProof/>
            <w:webHidden/>
          </w:rPr>
        </w:r>
        <w:r w:rsidR="00150E21">
          <w:rPr>
            <w:noProof/>
            <w:webHidden/>
          </w:rPr>
          <w:fldChar w:fldCharType="separate"/>
        </w:r>
        <w:r w:rsidR="00150E21">
          <w:rPr>
            <w:noProof/>
            <w:webHidden/>
          </w:rPr>
          <w:t>24</w:t>
        </w:r>
        <w:r w:rsidR="00150E21">
          <w:rPr>
            <w:noProof/>
            <w:webHidden/>
          </w:rPr>
          <w:fldChar w:fldCharType="end"/>
        </w:r>
      </w:hyperlink>
    </w:p>
    <w:p w14:paraId="346DB78C" w14:textId="6908AF49" w:rsidR="00150E21" w:rsidRDefault="00DF3A5E">
      <w:pPr>
        <w:pStyle w:val="TableofFigures"/>
        <w:tabs>
          <w:tab w:val="right" w:leader="dot" w:pos="8488"/>
        </w:tabs>
        <w:rPr>
          <w:rFonts w:asciiTheme="minorHAnsi" w:eastAsiaTheme="minorEastAsia" w:hAnsiTheme="minorHAnsi" w:cstheme="minorBidi"/>
          <w:noProof/>
          <w:kern w:val="2"/>
          <w:sz w:val="24"/>
          <w:szCs w:val="24"/>
          <w:lang w:val="en-US" w:eastAsia="en-US"/>
          <w14:ligatures w14:val="standardContextual"/>
        </w:rPr>
      </w:pPr>
      <w:hyperlink w:anchor="_Toc178586740" w:history="1">
        <w:r w:rsidR="00150E21" w:rsidRPr="001B2451">
          <w:rPr>
            <w:rStyle w:val="Hyperlink"/>
            <w:rFonts w:ascii="Calibri" w:hAnsi="Calibri"/>
            <w:noProof/>
            <w:lang w:val="en-US"/>
          </w:rPr>
          <w:t>Box 2 Examples of TFSP global and regional events from TFSP 2023 Annual Report</w:t>
        </w:r>
        <w:r w:rsidR="00150E21">
          <w:rPr>
            <w:noProof/>
            <w:webHidden/>
          </w:rPr>
          <w:tab/>
        </w:r>
        <w:r w:rsidR="00150E21">
          <w:rPr>
            <w:noProof/>
            <w:webHidden/>
          </w:rPr>
          <w:fldChar w:fldCharType="begin"/>
        </w:r>
        <w:r w:rsidR="00150E21">
          <w:rPr>
            <w:noProof/>
            <w:webHidden/>
          </w:rPr>
          <w:instrText xml:space="preserve"> PAGEREF _Toc178586740 \h </w:instrText>
        </w:r>
        <w:r w:rsidR="00150E21">
          <w:rPr>
            <w:noProof/>
            <w:webHidden/>
          </w:rPr>
        </w:r>
        <w:r w:rsidR="00150E21">
          <w:rPr>
            <w:noProof/>
            <w:webHidden/>
          </w:rPr>
          <w:fldChar w:fldCharType="separate"/>
        </w:r>
        <w:r w:rsidR="00150E21">
          <w:rPr>
            <w:noProof/>
            <w:webHidden/>
          </w:rPr>
          <w:t>29</w:t>
        </w:r>
        <w:r w:rsidR="00150E21">
          <w:rPr>
            <w:noProof/>
            <w:webHidden/>
          </w:rPr>
          <w:fldChar w:fldCharType="end"/>
        </w:r>
      </w:hyperlink>
    </w:p>
    <w:p w14:paraId="09F33C5B" w14:textId="70274A73" w:rsidR="00BC0558" w:rsidRPr="007521FD" w:rsidRDefault="00BC0558" w:rsidP="00BC0558">
      <w:pPr>
        <w:pStyle w:val="BodyText"/>
        <w:rPr>
          <w:rFonts w:ascii="Calibri" w:hAnsi="Calibri" w:cs="Calibri"/>
          <w:lang w:val="en-US"/>
        </w:rPr>
      </w:pPr>
      <w:r w:rsidRPr="007521FD">
        <w:rPr>
          <w:rFonts w:ascii="Calibri" w:hAnsi="Calibri" w:cs="Calibri"/>
          <w:lang w:val="en-US"/>
        </w:rPr>
        <w:fldChar w:fldCharType="end"/>
      </w:r>
    </w:p>
    <w:p w14:paraId="1E8EFBDF" w14:textId="0A76ADCD" w:rsidR="005B2B8F" w:rsidRPr="00175C4D" w:rsidRDefault="005B2B8F" w:rsidP="00F06682">
      <w:pPr>
        <w:pStyle w:val="BodyText"/>
        <w:rPr>
          <w:rFonts w:ascii="Calibri" w:hAnsi="Calibri" w:cs="Calibri"/>
          <w:lang w:val="en-US"/>
        </w:rPr>
      </w:pPr>
    </w:p>
    <w:p w14:paraId="2DDFCC33" w14:textId="77777777" w:rsidR="0086580F" w:rsidRPr="0086580F" w:rsidRDefault="0086580F" w:rsidP="0086580F">
      <w:pPr>
        <w:pStyle w:val="Heading1NONUM"/>
        <w:rPr>
          <w:rFonts w:ascii="Calibri" w:hAnsi="Calibri"/>
          <w:color w:val="auto"/>
          <w:lang w:val="en-US"/>
        </w:rPr>
      </w:pPr>
      <w:bookmarkStart w:id="2" w:name="_Toc503428997"/>
      <w:bookmarkStart w:id="3" w:name="_Toc535668069"/>
      <w:bookmarkStart w:id="4" w:name="_Toc172718505"/>
      <w:bookmarkStart w:id="5" w:name="_Toc178586070"/>
      <w:bookmarkEnd w:id="1"/>
      <w:r w:rsidRPr="0086580F">
        <w:rPr>
          <w:rFonts w:ascii="Calibri" w:hAnsi="Calibri"/>
          <w:color w:val="auto"/>
          <w:lang w:val="en-US"/>
        </w:rPr>
        <w:lastRenderedPageBreak/>
        <w:t>List of Abbreviations</w:t>
      </w:r>
      <w:bookmarkEnd w:id="2"/>
      <w:bookmarkEnd w:id="3"/>
      <w:bookmarkEnd w:id="4"/>
      <w:bookmarkEnd w:id="5"/>
    </w:p>
    <w:p w14:paraId="3AAE47B4" w14:textId="76E4C84E"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AEO </w:t>
      </w:r>
      <w:r w:rsidRPr="00750AEE">
        <w:rPr>
          <w:rFonts w:ascii="Calibri" w:hAnsi="Calibri" w:cs="Calibri"/>
          <w:lang w:val="en-US"/>
        </w:rPr>
        <w:tab/>
        <w:t>Authorized Economic Operator</w:t>
      </w:r>
    </w:p>
    <w:p w14:paraId="4B019CCE" w14:textId="77777777" w:rsidR="00FF6F98" w:rsidRPr="00750AEE" w:rsidRDefault="00FF6F98" w:rsidP="005C6ED8">
      <w:pPr>
        <w:pStyle w:val="Abbreviation"/>
        <w:spacing w:after="0" w:line="360" w:lineRule="auto"/>
        <w:jc w:val="both"/>
        <w:rPr>
          <w:rFonts w:ascii="Calibri" w:hAnsi="Calibri" w:cs="Calibri"/>
          <w:lang w:val="en-US"/>
        </w:rPr>
      </w:pPr>
      <w:proofErr w:type="spellStart"/>
      <w:r w:rsidRPr="00750AEE">
        <w:rPr>
          <w:rFonts w:ascii="Calibri" w:hAnsi="Calibri" w:cs="Calibri"/>
          <w:lang w:val="en-US"/>
        </w:rPr>
        <w:t>AfCFTA</w:t>
      </w:r>
      <w:proofErr w:type="spellEnd"/>
      <w:r w:rsidRPr="00750AEE">
        <w:rPr>
          <w:rFonts w:ascii="Calibri" w:hAnsi="Calibri" w:cs="Calibri"/>
          <w:lang w:val="en-US"/>
        </w:rPr>
        <w:t xml:space="preserve"> </w:t>
      </w:r>
      <w:r w:rsidRPr="00750AEE">
        <w:rPr>
          <w:rFonts w:ascii="Calibri" w:hAnsi="Calibri" w:cs="Calibri"/>
          <w:lang w:val="en-US"/>
        </w:rPr>
        <w:tab/>
        <w:t xml:space="preserve">African Continental Free Trade Agreement </w:t>
      </w:r>
    </w:p>
    <w:p w14:paraId="17E97191"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AI </w:t>
      </w:r>
      <w:r w:rsidRPr="00750AEE">
        <w:rPr>
          <w:rFonts w:ascii="Calibri" w:hAnsi="Calibri" w:cs="Calibri"/>
          <w:lang w:val="en-US"/>
        </w:rPr>
        <w:tab/>
        <w:t xml:space="preserve">Artificial Intelligence </w:t>
      </w:r>
    </w:p>
    <w:p w14:paraId="71B67C46" w14:textId="31C000AA"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ASYCUDA</w:t>
      </w:r>
      <w:r w:rsidRPr="00750AEE">
        <w:rPr>
          <w:rFonts w:ascii="Calibri" w:hAnsi="Calibri" w:cs="Calibri"/>
          <w:lang w:val="en-US"/>
        </w:rPr>
        <w:tab/>
        <w:t>Automated System for Customs Data</w:t>
      </w:r>
    </w:p>
    <w:p w14:paraId="00CA76E7" w14:textId="3963B280"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BAF</w:t>
      </w:r>
      <w:r w:rsidRPr="00750AEE">
        <w:rPr>
          <w:rFonts w:ascii="Calibri" w:hAnsi="Calibri" w:cs="Calibri"/>
          <w:lang w:val="en-US"/>
        </w:rPr>
        <w:tab/>
        <w:t>Biosecurity Authority of Fiji</w:t>
      </w:r>
    </w:p>
    <w:p w14:paraId="72403DED"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BITC </w:t>
      </w:r>
      <w:r w:rsidRPr="00750AEE">
        <w:rPr>
          <w:rFonts w:ascii="Calibri" w:hAnsi="Calibri" w:cs="Calibri"/>
          <w:lang w:val="en-US"/>
        </w:rPr>
        <w:tab/>
        <w:t xml:space="preserve">Botswana Trade and Investment Centre </w:t>
      </w:r>
    </w:p>
    <w:p w14:paraId="2594AE47"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BPR </w:t>
      </w:r>
      <w:r w:rsidRPr="00750AEE">
        <w:rPr>
          <w:rFonts w:ascii="Calibri" w:hAnsi="Calibri" w:cs="Calibri"/>
          <w:lang w:val="en-US"/>
        </w:rPr>
        <w:tab/>
        <w:t>Business Process Re-engineering</w:t>
      </w:r>
    </w:p>
    <w:p w14:paraId="53EE9E80"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CBM </w:t>
      </w:r>
      <w:r w:rsidRPr="00750AEE">
        <w:rPr>
          <w:rFonts w:ascii="Calibri" w:hAnsi="Calibri" w:cs="Calibri"/>
          <w:lang w:val="en-US"/>
        </w:rPr>
        <w:tab/>
        <w:t>Customs Border Management</w:t>
      </w:r>
    </w:p>
    <w:p w14:paraId="044383FF"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CCIE</w:t>
      </w:r>
      <w:r w:rsidRPr="00750AEE">
        <w:rPr>
          <w:rFonts w:ascii="Calibri" w:hAnsi="Calibri" w:cs="Calibri"/>
          <w:lang w:val="en-US"/>
        </w:rPr>
        <w:tab/>
        <w:t>Central American Economic Integration Advisory Committee</w:t>
      </w:r>
    </w:p>
    <w:p w14:paraId="2D2B8BE7" w14:textId="6B40DABC"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CEPA</w:t>
      </w:r>
      <w:r w:rsidRPr="00750AEE">
        <w:rPr>
          <w:rFonts w:ascii="Calibri" w:hAnsi="Calibri" w:cs="Calibri"/>
          <w:lang w:val="en-US"/>
        </w:rPr>
        <w:tab/>
        <w:t>Center for European Policy Analysis</w:t>
      </w:r>
    </w:p>
    <w:p w14:paraId="7AA2F495"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COMIECO </w:t>
      </w:r>
      <w:r w:rsidRPr="00750AEE">
        <w:rPr>
          <w:rFonts w:ascii="Calibri" w:hAnsi="Calibri" w:cs="Calibri"/>
          <w:lang w:val="en-US"/>
        </w:rPr>
        <w:tab/>
        <w:t xml:space="preserve">Council of Ministers of Economic Integration </w:t>
      </w:r>
    </w:p>
    <w:p w14:paraId="588DE5E6" w14:textId="1D52C783"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COVID-19</w:t>
      </w:r>
      <w:r w:rsidRPr="00750AEE">
        <w:rPr>
          <w:rFonts w:ascii="Calibri" w:hAnsi="Calibri" w:cs="Calibri"/>
          <w:lang w:val="en-US"/>
        </w:rPr>
        <w:tab/>
        <w:t>Coronavirus disease 2019</w:t>
      </w:r>
    </w:p>
    <w:p w14:paraId="56B98670"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DFAT</w:t>
      </w:r>
      <w:r w:rsidRPr="00750AEE">
        <w:rPr>
          <w:rFonts w:ascii="Calibri" w:hAnsi="Calibri" w:cs="Calibri"/>
          <w:lang w:val="en-US"/>
        </w:rPr>
        <w:tab/>
        <w:t>Department for Foreign Affairs and Trade (Australia)</w:t>
      </w:r>
    </w:p>
    <w:p w14:paraId="26676762" w14:textId="3DD2F09C"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EBA </w:t>
      </w:r>
      <w:r w:rsidRPr="00750AEE">
        <w:rPr>
          <w:rFonts w:ascii="Calibri" w:hAnsi="Calibri" w:cs="Calibri"/>
          <w:lang w:val="en-US"/>
        </w:rPr>
        <w:tab/>
        <w:t xml:space="preserve">Everything </w:t>
      </w:r>
      <w:proofErr w:type="gramStart"/>
      <w:r w:rsidRPr="00750AEE">
        <w:rPr>
          <w:rFonts w:ascii="Calibri" w:hAnsi="Calibri" w:cs="Calibri"/>
          <w:lang w:val="en-US"/>
        </w:rPr>
        <w:t>But</w:t>
      </w:r>
      <w:proofErr w:type="gramEnd"/>
      <w:r w:rsidRPr="00750AEE">
        <w:rPr>
          <w:rFonts w:ascii="Calibri" w:hAnsi="Calibri" w:cs="Calibri"/>
          <w:lang w:val="en-US"/>
        </w:rPr>
        <w:t xml:space="preserve"> Arms </w:t>
      </w:r>
    </w:p>
    <w:p w14:paraId="67F5D545"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EC</w:t>
      </w:r>
      <w:r w:rsidRPr="00750AEE">
        <w:rPr>
          <w:rFonts w:ascii="Calibri" w:hAnsi="Calibri" w:cs="Calibri"/>
          <w:lang w:val="en-US"/>
        </w:rPr>
        <w:tab/>
        <w:t xml:space="preserve">European Commission </w:t>
      </w:r>
    </w:p>
    <w:p w14:paraId="5D039A85"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ECLAC</w:t>
      </w:r>
      <w:r w:rsidRPr="00750AEE">
        <w:rPr>
          <w:rFonts w:ascii="Calibri" w:hAnsi="Calibri" w:cs="Calibri"/>
          <w:lang w:val="en-US"/>
        </w:rPr>
        <w:tab/>
        <w:t>Economic Commission for Latin America and the Caribbean</w:t>
      </w:r>
    </w:p>
    <w:p w14:paraId="6E4BD414"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EFI </w:t>
      </w:r>
      <w:r w:rsidRPr="00750AEE">
        <w:rPr>
          <w:rFonts w:ascii="Calibri" w:hAnsi="Calibri" w:cs="Calibri"/>
          <w:lang w:val="en-US"/>
        </w:rPr>
        <w:tab/>
        <w:t xml:space="preserve">Equitable Growth, </w:t>
      </w:r>
      <w:proofErr w:type="gramStart"/>
      <w:r w:rsidRPr="00750AEE">
        <w:rPr>
          <w:rFonts w:ascii="Calibri" w:hAnsi="Calibri" w:cs="Calibri"/>
          <w:lang w:val="en-US"/>
        </w:rPr>
        <w:t>Finance</w:t>
      </w:r>
      <w:proofErr w:type="gramEnd"/>
      <w:r w:rsidRPr="00750AEE">
        <w:rPr>
          <w:rFonts w:ascii="Calibri" w:hAnsi="Calibri" w:cs="Calibri"/>
          <w:lang w:val="en-US"/>
        </w:rPr>
        <w:t xml:space="preserve"> and Institutions </w:t>
      </w:r>
    </w:p>
    <w:p w14:paraId="6E13F574" w14:textId="7A4A91C2"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EIF </w:t>
      </w:r>
      <w:r w:rsidRPr="00750AEE">
        <w:rPr>
          <w:rFonts w:ascii="Calibri" w:hAnsi="Calibri" w:cs="Calibri"/>
          <w:lang w:val="en-US"/>
        </w:rPr>
        <w:tab/>
        <w:t>Enhanced Integrated Framework</w:t>
      </w:r>
    </w:p>
    <w:p w14:paraId="0EBC5C74" w14:textId="3EDBC71D"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EU</w:t>
      </w:r>
      <w:r w:rsidRPr="00750AEE">
        <w:rPr>
          <w:rFonts w:ascii="Calibri" w:hAnsi="Calibri" w:cs="Calibri"/>
          <w:lang w:val="en-US"/>
        </w:rPr>
        <w:tab/>
        <w:t>European Union</w:t>
      </w:r>
    </w:p>
    <w:p w14:paraId="6B33849C"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FCDO</w:t>
      </w:r>
      <w:r w:rsidRPr="00750AEE">
        <w:rPr>
          <w:rFonts w:ascii="Calibri" w:hAnsi="Calibri" w:cs="Calibri"/>
          <w:lang w:val="en-US"/>
        </w:rPr>
        <w:tab/>
        <w:t>Foreign, Commonwealth and Development Office</w:t>
      </w:r>
    </w:p>
    <w:p w14:paraId="327356E6" w14:textId="4108E452"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FPTL </w:t>
      </w:r>
      <w:r w:rsidRPr="00750AEE">
        <w:rPr>
          <w:rFonts w:ascii="Calibri" w:hAnsi="Calibri" w:cs="Calibri"/>
          <w:lang w:val="en-US"/>
        </w:rPr>
        <w:tab/>
        <w:t>Fiji Ports Terminal Limited</w:t>
      </w:r>
    </w:p>
    <w:p w14:paraId="0DD983B5" w14:textId="16EDDDAA"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FRCS</w:t>
      </w:r>
      <w:r w:rsidRPr="00750AEE">
        <w:rPr>
          <w:rFonts w:ascii="Calibri" w:hAnsi="Calibri" w:cs="Calibri"/>
          <w:lang w:val="en-US"/>
        </w:rPr>
        <w:tab/>
        <w:t>Fiji Revenue and Customs Service</w:t>
      </w:r>
    </w:p>
    <w:p w14:paraId="6C9E7B89" w14:textId="1815873D" w:rsidR="00FF6F98" w:rsidRPr="00750AEE" w:rsidRDefault="00FF6F98" w:rsidP="005C6ED8">
      <w:pPr>
        <w:pStyle w:val="Abbreviation"/>
        <w:spacing w:after="0" w:line="360" w:lineRule="auto"/>
        <w:jc w:val="both"/>
        <w:rPr>
          <w:rFonts w:ascii="Calibri" w:hAnsi="Calibri" w:cs="Calibri"/>
          <w:lang w:val="es-AR"/>
        </w:rPr>
      </w:pPr>
      <w:r w:rsidRPr="00750AEE">
        <w:rPr>
          <w:rFonts w:ascii="Calibri" w:hAnsi="Calibri" w:cs="Calibri"/>
          <w:lang w:val="es-AR"/>
        </w:rPr>
        <w:t>FY</w:t>
      </w:r>
      <w:r w:rsidRPr="00750AEE">
        <w:rPr>
          <w:rFonts w:ascii="Calibri" w:hAnsi="Calibri" w:cs="Calibri"/>
          <w:lang w:val="es-AR"/>
        </w:rPr>
        <w:tab/>
      </w:r>
      <w:proofErr w:type="spellStart"/>
      <w:r w:rsidRPr="00750AEE">
        <w:rPr>
          <w:rFonts w:ascii="Calibri" w:hAnsi="Calibri" w:cs="Calibri"/>
          <w:lang w:val="es-AR"/>
        </w:rPr>
        <w:t>Financial</w:t>
      </w:r>
      <w:proofErr w:type="spellEnd"/>
      <w:r w:rsidRPr="00750AEE">
        <w:rPr>
          <w:rFonts w:ascii="Calibri" w:hAnsi="Calibri" w:cs="Calibri"/>
          <w:lang w:val="es-AR"/>
        </w:rPr>
        <w:t xml:space="preserve"> </w:t>
      </w:r>
      <w:proofErr w:type="spellStart"/>
      <w:r w:rsidRPr="00750AEE">
        <w:rPr>
          <w:rFonts w:ascii="Calibri" w:hAnsi="Calibri" w:cs="Calibri"/>
          <w:lang w:val="es-AR"/>
        </w:rPr>
        <w:t>Year</w:t>
      </w:r>
      <w:proofErr w:type="spellEnd"/>
      <w:r w:rsidRPr="00750AEE">
        <w:rPr>
          <w:rFonts w:ascii="Calibri" w:hAnsi="Calibri" w:cs="Calibri"/>
          <w:lang w:val="es-AR"/>
        </w:rPr>
        <w:t xml:space="preserve"> </w:t>
      </w:r>
    </w:p>
    <w:p w14:paraId="16F62D3C" w14:textId="77777777" w:rsidR="00FF6F98" w:rsidRPr="00750AEE" w:rsidRDefault="00FF6F98" w:rsidP="005C6ED8">
      <w:pPr>
        <w:pStyle w:val="Abbreviation"/>
        <w:spacing w:after="0" w:line="360" w:lineRule="auto"/>
        <w:jc w:val="both"/>
        <w:rPr>
          <w:rFonts w:ascii="Calibri" w:hAnsi="Calibri" w:cs="Calibri"/>
          <w:lang w:val="es-AR"/>
        </w:rPr>
      </w:pPr>
      <w:r w:rsidRPr="00750AEE">
        <w:rPr>
          <w:rFonts w:ascii="Calibri" w:hAnsi="Calibri" w:cs="Calibri"/>
          <w:lang w:val="es-AR"/>
        </w:rPr>
        <w:t>FYDUCA</w:t>
      </w:r>
      <w:r w:rsidRPr="00750AEE">
        <w:rPr>
          <w:rFonts w:ascii="Calibri" w:hAnsi="Calibri" w:cs="Calibri"/>
          <w:lang w:val="es-AR"/>
        </w:rPr>
        <w:tab/>
        <w:t xml:space="preserve">Factura y Declaración Única Centroamericana (Central American </w:t>
      </w:r>
      <w:proofErr w:type="spellStart"/>
      <w:r w:rsidRPr="00750AEE">
        <w:rPr>
          <w:rFonts w:ascii="Calibri" w:hAnsi="Calibri" w:cs="Calibri"/>
          <w:lang w:val="es-AR"/>
        </w:rPr>
        <w:t>Invoice</w:t>
      </w:r>
      <w:proofErr w:type="spellEnd"/>
      <w:r w:rsidRPr="00750AEE">
        <w:rPr>
          <w:rFonts w:ascii="Calibri" w:hAnsi="Calibri" w:cs="Calibri"/>
          <w:lang w:val="es-AR"/>
        </w:rPr>
        <w:t xml:space="preserve"> and </w:t>
      </w:r>
      <w:proofErr w:type="spellStart"/>
      <w:r w:rsidRPr="00750AEE">
        <w:rPr>
          <w:rFonts w:ascii="Calibri" w:hAnsi="Calibri" w:cs="Calibri"/>
          <w:lang w:val="es-AR"/>
        </w:rPr>
        <w:t>Declaration</w:t>
      </w:r>
      <w:proofErr w:type="spellEnd"/>
      <w:r w:rsidRPr="00750AEE">
        <w:rPr>
          <w:rFonts w:ascii="Calibri" w:hAnsi="Calibri" w:cs="Calibri"/>
          <w:lang w:val="es-AR"/>
        </w:rPr>
        <w:t>)</w:t>
      </w:r>
    </w:p>
    <w:p w14:paraId="7D321103" w14:textId="2DAF2CB3"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GATF </w:t>
      </w:r>
      <w:r w:rsidRPr="00750AEE">
        <w:rPr>
          <w:rFonts w:ascii="Calibri" w:hAnsi="Calibri" w:cs="Calibri"/>
          <w:lang w:val="en-US"/>
        </w:rPr>
        <w:tab/>
        <w:t>Global Alliance on Trade Facilitation</w:t>
      </w:r>
    </w:p>
    <w:p w14:paraId="04C3A577"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GDP </w:t>
      </w:r>
      <w:r w:rsidRPr="00750AEE">
        <w:rPr>
          <w:rFonts w:ascii="Calibri" w:hAnsi="Calibri" w:cs="Calibri"/>
          <w:lang w:val="en-US"/>
        </w:rPr>
        <w:tab/>
        <w:t xml:space="preserve">Gross Domestic Product </w:t>
      </w:r>
    </w:p>
    <w:p w14:paraId="60AF85FE"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HMRC </w:t>
      </w:r>
      <w:r w:rsidRPr="00750AEE">
        <w:rPr>
          <w:rFonts w:ascii="Calibri" w:hAnsi="Calibri" w:cs="Calibri"/>
          <w:lang w:val="en-US"/>
        </w:rPr>
        <w:tab/>
        <w:t xml:space="preserve">HM Revenue &amp; Customs </w:t>
      </w:r>
    </w:p>
    <w:p w14:paraId="48B45137"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HQ</w:t>
      </w:r>
      <w:r w:rsidRPr="00750AEE">
        <w:rPr>
          <w:rFonts w:ascii="Calibri" w:hAnsi="Calibri" w:cs="Calibri"/>
          <w:lang w:val="en-US"/>
        </w:rPr>
        <w:tab/>
        <w:t>Headquarter</w:t>
      </w:r>
    </w:p>
    <w:p w14:paraId="489C930E"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HS </w:t>
      </w:r>
      <w:r w:rsidRPr="00750AEE">
        <w:rPr>
          <w:rFonts w:ascii="Calibri" w:hAnsi="Calibri" w:cs="Calibri"/>
          <w:lang w:val="en-US"/>
        </w:rPr>
        <w:tab/>
        <w:t xml:space="preserve">Harmonized System </w:t>
      </w:r>
    </w:p>
    <w:p w14:paraId="39C26564"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ICT </w:t>
      </w:r>
      <w:r w:rsidRPr="00750AEE">
        <w:rPr>
          <w:rFonts w:ascii="Calibri" w:hAnsi="Calibri" w:cs="Calibri"/>
          <w:lang w:val="en-US"/>
        </w:rPr>
        <w:tab/>
        <w:t>Information and Communication Technology</w:t>
      </w:r>
    </w:p>
    <w:p w14:paraId="71B876FB"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lastRenderedPageBreak/>
        <w:t>IDB</w:t>
      </w:r>
      <w:r w:rsidRPr="00750AEE">
        <w:rPr>
          <w:rFonts w:ascii="Calibri" w:hAnsi="Calibri" w:cs="Calibri"/>
          <w:lang w:val="en-US"/>
        </w:rPr>
        <w:tab/>
        <w:t>Inter-American Development Bank</w:t>
      </w:r>
    </w:p>
    <w:p w14:paraId="4CB96A3A"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IEPA </w:t>
      </w:r>
      <w:r w:rsidRPr="00750AEE">
        <w:rPr>
          <w:rFonts w:ascii="Calibri" w:hAnsi="Calibri" w:cs="Calibri"/>
          <w:lang w:val="en-US"/>
        </w:rPr>
        <w:tab/>
        <w:t xml:space="preserve">Interim Economic Partnership Agreement </w:t>
      </w:r>
    </w:p>
    <w:p w14:paraId="002D1468" w14:textId="3DD6B119"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IFC </w:t>
      </w:r>
      <w:r w:rsidRPr="00750AEE">
        <w:rPr>
          <w:rFonts w:ascii="Calibri" w:hAnsi="Calibri" w:cs="Calibri"/>
          <w:lang w:val="en-US"/>
        </w:rPr>
        <w:tab/>
        <w:t xml:space="preserve">International Finance Corporation </w:t>
      </w:r>
    </w:p>
    <w:p w14:paraId="5C748B62" w14:textId="10521D53"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IFI</w:t>
      </w:r>
      <w:r w:rsidRPr="00750AEE">
        <w:rPr>
          <w:rFonts w:ascii="Calibri" w:hAnsi="Calibri" w:cs="Calibri"/>
          <w:lang w:val="en-US"/>
        </w:rPr>
        <w:tab/>
        <w:t>International Financial Institution</w:t>
      </w:r>
    </w:p>
    <w:p w14:paraId="7E1411E1" w14:textId="78BCBB0A"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IMO </w:t>
      </w:r>
      <w:r w:rsidRPr="00750AEE">
        <w:rPr>
          <w:rFonts w:ascii="Calibri" w:hAnsi="Calibri" w:cs="Calibri"/>
          <w:lang w:val="en-US"/>
        </w:rPr>
        <w:tab/>
        <w:t>International Maritime Organization</w:t>
      </w:r>
    </w:p>
    <w:p w14:paraId="62FEE6D0"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IT</w:t>
      </w:r>
      <w:r w:rsidRPr="00750AEE">
        <w:rPr>
          <w:rFonts w:ascii="Calibri" w:hAnsi="Calibri" w:cs="Calibri"/>
          <w:lang w:val="en-US"/>
        </w:rPr>
        <w:tab/>
        <w:t>Information Technology</w:t>
      </w:r>
    </w:p>
    <w:p w14:paraId="67E99FFD" w14:textId="41748A84"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ITC </w:t>
      </w:r>
      <w:r w:rsidRPr="00750AEE">
        <w:rPr>
          <w:rFonts w:ascii="Calibri" w:hAnsi="Calibri" w:cs="Calibri"/>
          <w:lang w:val="en-US"/>
        </w:rPr>
        <w:tab/>
        <w:t xml:space="preserve">International Trade Centre </w:t>
      </w:r>
    </w:p>
    <w:p w14:paraId="08AB925E" w14:textId="7CADB94E"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LAC </w:t>
      </w:r>
      <w:r w:rsidRPr="00750AEE">
        <w:rPr>
          <w:rFonts w:ascii="Calibri" w:hAnsi="Calibri" w:cs="Calibri"/>
          <w:lang w:val="en-US"/>
        </w:rPr>
        <w:tab/>
        <w:t xml:space="preserve">Latin America and the Caribbean </w:t>
      </w:r>
    </w:p>
    <w:p w14:paraId="391AD161"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LBMS </w:t>
      </w:r>
      <w:r w:rsidRPr="00750AEE">
        <w:rPr>
          <w:rFonts w:ascii="Calibri" w:hAnsi="Calibri" w:cs="Calibri"/>
          <w:lang w:val="en-US"/>
        </w:rPr>
        <w:tab/>
        <w:t xml:space="preserve">Lesotho Border Management Services </w:t>
      </w:r>
    </w:p>
    <w:p w14:paraId="54DF36AD"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LCCT </w:t>
      </w:r>
      <w:r w:rsidRPr="00750AEE">
        <w:rPr>
          <w:rFonts w:ascii="Calibri" w:hAnsi="Calibri" w:cs="Calibri"/>
          <w:lang w:val="en-US"/>
        </w:rPr>
        <w:tab/>
        <w:t xml:space="preserve">Lesotho Coordinating Committee on Trade </w:t>
      </w:r>
    </w:p>
    <w:p w14:paraId="12416CC8" w14:textId="38A32AFC"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LDC</w:t>
      </w:r>
      <w:r w:rsidRPr="00750AEE">
        <w:rPr>
          <w:rFonts w:ascii="Calibri" w:hAnsi="Calibri" w:cs="Calibri"/>
          <w:lang w:val="en-US"/>
        </w:rPr>
        <w:tab/>
        <w:t>Least Developed Country</w:t>
      </w:r>
    </w:p>
    <w:p w14:paraId="72F6F7A4"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LNDC </w:t>
      </w:r>
      <w:r w:rsidRPr="00750AEE">
        <w:rPr>
          <w:rFonts w:ascii="Calibri" w:hAnsi="Calibri" w:cs="Calibri"/>
          <w:lang w:val="en-US"/>
        </w:rPr>
        <w:tab/>
        <w:t xml:space="preserve">Lesotho National Development Corporation </w:t>
      </w:r>
    </w:p>
    <w:p w14:paraId="07873742"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LNSW</w:t>
      </w:r>
      <w:r w:rsidRPr="00750AEE">
        <w:rPr>
          <w:rFonts w:ascii="Calibri" w:hAnsi="Calibri" w:cs="Calibri"/>
          <w:lang w:val="en-US"/>
        </w:rPr>
        <w:tab/>
        <w:t>Lesotho National Single Window</w:t>
      </w:r>
    </w:p>
    <w:p w14:paraId="695F8902" w14:textId="0748F1E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LPI</w:t>
      </w:r>
      <w:r w:rsidRPr="00750AEE">
        <w:rPr>
          <w:rFonts w:ascii="Calibri" w:hAnsi="Calibri" w:cs="Calibri"/>
          <w:lang w:val="en-US"/>
        </w:rPr>
        <w:tab/>
        <w:t>Logistics Performance Index</w:t>
      </w:r>
    </w:p>
    <w:p w14:paraId="11180E1C"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LRA </w:t>
      </w:r>
      <w:r w:rsidRPr="00750AEE">
        <w:rPr>
          <w:rFonts w:ascii="Calibri" w:hAnsi="Calibri" w:cs="Calibri"/>
          <w:lang w:val="en-US"/>
        </w:rPr>
        <w:tab/>
        <w:t xml:space="preserve">Lesotho Revenue Authority </w:t>
      </w:r>
    </w:p>
    <w:p w14:paraId="62E20FBA"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LRS</w:t>
      </w:r>
      <w:r w:rsidRPr="00750AEE">
        <w:rPr>
          <w:rFonts w:ascii="Calibri" w:hAnsi="Calibri" w:cs="Calibri"/>
          <w:lang w:val="en-US"/>
        </w:rPr>
        <w:tab/>
        <w:t>Lesotho Revenue Service</w:t>
      </w:r>
    </w:p>
    <w:p w14:paraId="15823E52"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LTIP</w:t>
      </w:r>
      <w:r w:rsidRPr="00750AEE">
        <w:rPr>
          <w:rFonts w:ascii="Calibri" w:hAnsi="Calibri" w:cs="Calibri"/>
          <w:lang w:val="en-US"/>
        </w:rPr>
        <w:tab/>
        <w:t>Lesotho Trade Information Portal</w:t>
      </w:r>
    </w:p>
    <w:p w14:paraId="409D8AE8"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MOC </w:t>
      </w:r>
      <w:r w:rsidRPr="00750AEE">
        <w:rPr>
          <w:rFonts w:ascii="Calibri" w:hAnsi="Calibri" w:cs="Calibri"/>
          <w:lang w:val="en-US"/>
        </w:rPr>
        <w:tab/>
        <w:t xml:space="preserve">Ministry of Communications </w:t>
      </w:r>
    </w:p>
    <w:p w14:paraId="76E6CC2E" w14:textId="0E162BFB"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MOU</w:t>
      </w:r>
      <w:r w:rsidRPr="00750AEE">
        <w:rPr>
          <w:rFonts w:ascii="Calibri" w:hAnsi="Calibri" w:cs="Calibri"/>
          <w:lang w:val="en-US"/>
        </w:rPr>
        <w:tab/>
        <w:t>Memorandum of Understanding</w:t>
      </w:r>
    </w:p>
    <w:p w14:paraId="0F34021E"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MRE</w:t>
      </w:r>
      <w:r w:rsidRPr="00750AEE">
        <w:rPr>
          <w:rFonts w:ascii="Calibri" w:hAnsi="Calibri" w:cs="Calibri"/>
          <w:lang w:val="en-US"/>
        </w:rPr>
        <w:tab/>
        <w:t>Monitoring, Reporting and Evaluation</w:t>
      </w:r>
    </w:p>
    <w:p w14:paraId="5941E0AF"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MSG </w:t>
      </w:r>
      <w:r w:rsidRPr="00750AEE">
        <w:rPr>
          <w:rFonts w:ascii="Calibri" w:hAnsi="Calibri" w:cs="Calibri"/>
          <w:lang w:val="en-US"/>
        </w:rPr>
        <w:tab/>
        <w:t xml:space="preserve">Melanesian Spearhead Group </w:t>
      </w:r>
    </w:p>
    <w:p w14:paraId="4F5584B9"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MSME</w:t>
      </w:r>
      <w:r w:rsidRPr="00750AEE">
        <w:rPr>
          <w:rFonts w:ascii="Calibri" w:hAnsi="Calibri" w:cs="Calibri"/>
          <w:lang w:val="en-US"/>
        </w:rPr>
        <w:tab/>
        <w:t>Micro, Small, and Medium Enterprise</w:t>
      </w:r>
    </w:p>
    <w:p w14:paraId="1ED17D4F"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NSDP </w:t>
      </w:r>
      <w:r w:rsidRPr="00750AEE">
        <w:rPr>
          <w:rFonts w:ascii="Calibri" w:hAnsi="Calibri" w:cs="Calibri"/>
          <w:lang w:val="en-US"/>
        </w:rPr>
        <w:tab/>
        <w:t xml:space="preserve">National Strategic Development Plan </w:t>
      </w:r>
    </w:p>
    <w:p w14:paraId="65C0F9D7"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NSS </w:t>
      </w:r>
      <w:r w:rsidRPr="00750AEE">
        <w:rPr>
          <w:rFonts w:ascii="Calibri" w:hAnsi="Calibri" w:cs="Calibri"/>
          <w:lang w:val="en-US"/>
        </w:rPr>
        <w:tab/>
        <w:t xml:space="preserve">National Security Services </w:t>
      </w:r>
    </w:p>
    <w:p w14:paraId="373DAB83" w14:textId="1545CB59"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NSW </w:t>
      </w:r>
      <w:r w:rsidRPr="00750AEE">
        <w:rPr>
          <w:rFonts w:ascii="Calibri" w:hAnsi="Calibri" w:cs="Calibri"/>
          <w:lang w:val="en-US"/>
        </w:rPr>
        <w:tab/>
        <w:t xml:space="preserve">National Single Window </w:t>
      </w:r>
    </w:p>
    <w:p w14:paraId="53E98479"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NSWL</w:t>
      </w:r>
      <w:r w:rsidRPr="00750AEE">
        <w:rPr>
          <w:rFonts w:ascii="Calibri" w:hAnsi="Calibri" w:cs="Calibri"/>
          <w:lang w:val="en-US"/>
        </w:rPr>
        <w:tab/>
        <w:t>National Single Window Lite</w:t>
      </w:r>
    </w:p>
    <w:p w14:paraId="408C0587" w14:textId="488B5E99"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NTFC</w:t>
      </w:r>
      <w:r w:rsidRPr="00750AEE">
        <w:rPr>
          <w:rFonts w:ascii="Calibri" w:hAnsi="Calibri" w:cs="Calibri"/>
          <w:lang w:val="en-US"/>
        </w:rPr>
        <w:tab/>
        <w:t>National Trade Facilitation Committee</w:t>
      </w:r>
    </w:p>
    <w:p w14:paraId="56BCD147" w14:textId="68D3BA32"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OECD </w:t>
      </w:r>
      <w:r w:rsidRPr="00750AEE">
        <w:rPr>
          <w:rFonts w:ascii="Calibri" w:hAnsi="Calibri" w:cs="Calibri"/>
          <w:lang w:val="en-US"/>
        </w:rPr>
        <w:tab/>
        <w:t>Organi</w:t>
      </w:r>
      <w:r w:rsidR="005C4C45" w:rsidRPr="00750AEE">
        <w:rPr>
          <w:rFonts w:ascii="Calibri" w:hAnsi="Calibri" w:cs="Calibri"/>
          <w:lang w:val="en-US"/>
        </w:rPr>
        <w:t>z</w:t>
      </w:r>
      <w:r w:rsidRPr="00750AEE">
        <w:rPr>
          <w:rFonts w:ascii="Calibri" w:hAnsi="Calibri" w:cs="Calibri"/>
          <w:lang w:val="en-US"/>
        </w:rPr>
        <w:t>ation for Economic Co-operation and Development</w:t>
      </w:r>
    </w:p>
    <w:p w14:paraId="24B56457" w14:textId="1D9AF40C"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OECD-DAC</w:t>
      </w:r>
      <w:r w:rsidRPr="00750AEE">
        <w:rPr>
          <w:rFonts w:ascii="Calibri" w:hAnsi="Calibri" w:cs="Calibri"/>
          <w:lang w:val="en-US"/>
        </w:rPr>
        <w:tab/>
        <w:t>Organi</w:t>
      </w:r>
      <w:r w:rsidR="005C4C45" w:rsidRPr="00750AEE">
        <w:rPr>
          <w:rFonts w:ascii="Calibri" w:hAnsi="Calibri" w:cs="Calibri"/>
          <w:lang w:val="en-US"/>
        </w:rPr>
        <w:t>z</w:t>
      </w:r>
      <w:r w:rsidRPr="00750AEE">
        <w:rPr>
          <w:rFonts w:ascii="Calibri" w:hAnsi="Calibri" w:cs="Calibri"/>
          <w:lang w:val="en-US"/>
        </w:rPr>
        <w:t>ation for Economic Co-operation and Development's Development Assistance Committee</w:t>
      </w:r>
    </w:p>
    <w:p w14:paraId="5DD72563"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PACER </w:t>
      </w:r>
      <w:r w:rsidRPr="00750AEE">
        <w:rPr>
          <w:rFonts w:ascii="Calibri" w:hAnsi="Calibri" w:cs="Calibri"/>
          <w:lang w:val="en-US"/>
        </w:rPr>
        <w:tab/>
        <w:t xml:space="preserve">Pacific Agreement on Closer Economic Relations </w:t>
      </w:r>
    </w:p>
    <w:p w14:paraId="21C22141"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PICTA </w:t>
      </w:r>
      <w:r w:rsidRPr="00750AEE">
        <w:rPr>
          <w:rFonts w:ascii="Calibri" w:hAnsi="Calibri" w:cs="Calibri"/>
          <w:lang w:val="en-US"/>
        </w:rPr>
        <w:tab/>
        <w:t xml:space="preserve">Pacific Island Countries Trade Agreement </w:t>
      </w:r>
    </w:p>
    <w:p w14:paraId="2F828FBC"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PIF </w:t>
      </w:r>
      <w:r w:rsidRPr="00750AEE">
        <w:rPr>
          <w:rFonts w:ascii="Calibri" w:hAnsi="Calibri" w:cs="Calibri"/>
          <w:lang w:val="en-US"/>
        </w:rPr>
        <w:tab/>
        <w:t xml:space="preserve">Pacific Islands Forum </w:t>
      </w:r>
    </w:p>
    <w:p w14:paraId="3ED0DFF6"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lastRenderedPageBreak/>
        <w:t xml:space="preserve">PTP </w:t>
      </w:r>
      <w:r w:rsidRPr="00750AEE">
        <w:rPr>
          <w:rFonts w:ascii="Calibri" w:hAnsi="Calibri" w:cs="Calibri"/>
          <w:lang w:val="en-US"/>
        </w:rPr>
        <w:tab/>
        <w:t xml:space="preserve">Preferred Trader </w:t>
      </w:r>
      <w:proofErr w:type="spellStart"/>
      <w:r w:rsidRPr="00750AEE">
        <w:rPr>
          <w:rFonts w:ascii="Calibri" w:hAnsi="Calibri" w:cs="Calibri"/>
          <w:lang w:val="en-US"/>
        </w:rPr>
        <w:t>Programme</w:t>
      </w:r>
      <w:proofErr w:type="spellEnd"/>
    </w:p>
    <w:p w14:paraId="6E2CB0D6"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RF</w:t>
      </w:r>
      <w:r w:rsidRPr="00750AEE">
        <w:rPr>
          <w:rFonts w:ascii="Calibri" w:hAnsi="Calibri" w:cs="Calibri"/>
          <w:lang w:val="en-US"/>
        </w:rPr>
        <w:tab/>
        <w:t>Radio Frequency</w:t>
      </w:r>
    </w:p>
    <w:p w14:paraId="43890517"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RSL </w:t>
      </w:r>
      <w:r w:rsidRPr="00750AEE">
        <w:rPr>
          <w:rFonts w:ascii="Calibri" w:hAnsi="Calibri" w:cs="Calibri"/>
          <w:lang w:val="en-US"/>
        </w:rPr>
        <w:tab/>
        <w:t xml:space="preserve">Revenue Services of Lesotho </w:t>
      </w:r>
    </w:p>
    <w:p w14:paraId="7A952D3A"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SACU </w:t>
      </w:r>
      <w:r w:rsidRPr="00750AEE">
        <w:rPr>
          <w:rFonts w:ascii="Calibri" w:hAnsi="Calibri" w:cs="Calibri"/>
          <w:lang w:val="en-US"/>
        </w:rPr>
        <w:tab/>
        <w:t xml:space="preserve">Southern African Customs Union </w:t>
      </w:r>
    </w:p>
    <w:p w14:paraId="47F4FD29"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SARS </w:t>
      </w:r>
      <w:r w:rsidRPr="00750AEE">
        <w:rPr>
          <w:rFonts w:ascii="Calibri" w:hAnsi="Calibri" w:cs="Calibri"/>
          <w:lang w:val="en-US"/>
        </w:rPr>
        <w:tab/>
        <w:t xml:space="preserve">South Africa Revenue Service </w:t>
      </w:r>
    </w:p>
    <w:p w14:paraId="1CA0E7BC" w14:textId="73674E7F"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SDTF</w:t>
      </w:r>
      <w:r w:rsidRPr="00750AEE">
        <w:rPr>
          <w:rFonts w:ascii="Calibri" w:hAnsi="Calibri" w:cs="Calibri"/>
          <w:lang w:val="en-US"/>
        </w:rPr>
        <w:tab/>
        <w:t>Standards and Trade Development Facility</w:t>
      </w:r>
    </w:p>
    <w:p w14:paraId="63E6E8F8"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SECO</w:t>
      </w:r>
      <w:r w:rsidRPr="00750AEE">
        <w:rPr>
          <w:rFonts w:ascii="Calibri" w:hAnsi="Calibri" w:cs="Calibri"/>
          <w:lang w:val="en-US"/>
        </w:rPr>
        <w:tab/>
        <w:t>State Secretariat for Economic Affairs (Switzerland)</w:t>
      </w:r>
    </w:p>
    <w:p w14:paraId="2C844B7C"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SICA </w:t>
      </w:r>
      <w:r w:rsidRPr="00750AEE">
        <w:rPr>
          <w:rFonts w:ascii="Calibri" w:hAnsi="Calibri" w:cs="Calibri"/>
          <w:lang w:val="en-US"/>
        </w:rPr>
        <w:tab/>
        <w:t xml:space="preserve">Sistema de </w:t>
      </w:r>
      <w:proofErr w:type="spellStart"/>
      <w:r w:rsidRPr="00750AEE">
        <w:rPr>
          <w:rFonts w:ascii="Calibri" w:hAnsi="Calibri" w:cs="Calibri"/>
          <w:lang w:val="en-US"/>
        </w:rPr>
        <w:t>Integracion</w:t>
      </w:r>
      <w:proofErr w:type="spellEnd"/>
      <w:r w:rsidRPr="00750AEE">
        <w:rPr>
          <w:rFonts w:ascii="Calibri" w:hAnsi="Calibri" w:cs="Calibri"/>
          <w:lang w:val="en-US"/>
        </w:rPr>
        <w:t xml:space="preserve"> </w:t>
      </w:r>
      <w:proofErr w:type="spellStart"/>
      <w:r w:rsidRPr="00750AEE">
        <w:rPr>
          <w:rFonts w:ascii="Calibri" w:hAnsi="Calibri" w:cs="Calibri"/>
          <w:lang w:val="en-US"/>
        </w:rPr>
        <w:t>Centroamericana</w:t>
      </w:r>
      <w:proofErr w:type="spellEnd"/>
      <w:r w:rsidRPr="00750AEE">
        <w:rPr>
          <w:rFonts w:ascii="Calibri" w:hAnsi="Calibri" w:cs="Calibri"/>
          <w:lang w:val="en-US"/>
        </w:rPr>
        <w:t xml:space="preserve"> (Central American Integration System)</w:t>
      </w:r>
    </w:p>
    <w:p w14:paraId="6A50A245" w14:textId="5B429613"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SIDS</w:t>
      </w:r>
      <w:r w:rsidRPr="00750AEE">
        <w:rPr>
          <w:rFonts w:ascii="Calibri" w:hAnsi="Calibri" w:cs="Calibri"/>
          <w:lang w:val="en-US"/>
        </w:rPr>
        <w:tab/>
        <w:t>Small Island Developing State</w:t>
      </w:r>
    </w:p>
    <w:p w14:paraId="326E232F" w14:textId="77777777" w:rsidR="00FF6F98" w:rsidRPr="00750AEE" w:rsidRDefault="00FF6F98" w:rsidP="005C6ED8">
      <w:pPr>
        <w:pStyle w:val="Abbreviation"/>
        <w:spacing w:after="0" w:line="360" w:lineRule="auto"/>
        <w:jc w:val="both"/>
        <w:rPr>
          <w:rFonts w:ascii="Calibri" w:hAnsi="Calibri" w:cs="Calibri"/>
          <w:lang w:val="es-ES"/>
        </w:rPr>
      </w:pPr>
      <w:r w:rsidRPr="00750AEE">
        <w:rPr>
          <w:rFonts w:ascii="Calibri" w:hAnsi="Calibri" w:cs="Calibri"/>
          <w:lang w:val="es-ES"/>
        </w:rPr>
        <w:t>SIECA</w:t>
      </w:r>
      <w:r w:rsidRPr="00750AEE">
        <w:rPr>
          <w:rFonts w:ascii="Calibri" w:hAnsi="Calibri" w:cs="Calibri"/>
          <w:lang w:val="es-ES"/>
        </w:rPr>
        <w:tab/>
        <w:t xml:space="preserve">Sistema de </w:t>
      </w:r>
      <w:proofErr w:type="spellStart"/>
      <w:r w:rsidRPr="00750AEE">
        <w:rPr>
          <w:rFonts w:ascii="Calibri" w:hAnsi="Calibri" w:cs="Calibri"/>
          <w:lang w:val="es-ES"/>
        </w:rPr>
        <w:t>Integracion</w:t>
      </w:r>
      <w:proofErr w:type="spellEnd"/>
      <w:r w:rsidRPr="00750AEE">
        <w:rPr>
          <w:rFonts w:ascii="Calibri" w:hAnsi="Calibri" w:cs="Calibri"/>
          <w:lang w:val="es-ES"/>
        </w:rPr>
        <w:t xml:space="preserve"> Económica Centroamericana (Central American </w:t>
      </w:r>
      <w:proofErr w:type="spellStart"/>
      <w:r w:rsidRPr="00750AEE">
        <w:rPr>
          <w:rFonts w:ascii="Calibri" w:hAnsi="Calibri" w:cs="Calibri"/>
          <w:lang w:val="es-ES"/>
        </w:rPr>
        <w:t>Economic</w:t>
      </w:r>
      <w:proofErr w:type="spellEnd"/>
      <w:r w:rsidRPr="00750AEE">
        <w:rPr>
          <w:rFonts w:ascii="Calibri" w:hAnsi="Calibri" w:cs="Calibri"/>
          <w:lang w:val="es-ES"/>
        </w:rPr>
        <w:t xml:space="preserve"> </w:t>
      </w:r>
      <w:proofErr w:type="spellStart"/>
      <w:r w:rsidRPr="00750AEE">
        <w:rPr>
          <w:rFonts w:ascii="Calibri" w:hAnsi="Calibri" w:cs="Calibri"/>
          <w:lang w:val="es-ES"/>
        </w:rPr>
        <w:t>Integration</w:t>
      </w:r>
      <w:proofErr w:type="spellEnd"/>
      <w:r w:rsidRPr="00750AEE">
        <w:rPr>
          <w:rFonts w:ascii="Calibri" w:hAnsi="Calibri" w:cs="Calibri"/>
          <w:lang w:val="es-ES"/>
        </w:rPr>
        <w:t xml:space="preserve"> </w:t>
      </w:r>
      <w:proofErr w:type="spellStart"/>
      <w:r w:rsidRPr="00750AEE">
        <w:rPr>
          <w:rFonts w:ascii="Calibri" w:hAnsi="Calibri" w:cs="Calibri"/>
          <w:lang w:val="es-ES"/>
        </w:rPr>
        <w:t>System</w:t>
      </w:r>
      <w:proofErr w:type="spellEnd"/>
      <w:r w:rsidRPr="00750AEE">
        <w:rPr>
          <w:rFonts w:ascii="Calibri" w:hAnsi="Calibri" w:cs="Calibri"/>
          <w:lang w:val="es-ES"/>
        </w:rPr>
        <w:t>)</w:t>
      </w:r>
    </w:p>
    <w:p w14:paraId="46488E0D"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SIECO </w:t>
      </w:r>
      <w:r w:rsidRPr="00750AEE">
        <w:rPr>
          <w:rFonts w:ascii="Calibri" w:hAnsi="Calibri" w:cs="Calibri"/>
          <w:lang w:val="en-US"/>
        </w:rPr>
        <w:tab/>
        <w:t xml:space="preserve">Secretariat for Integration </w:t>
      </w:r>
    </w:p>
    <w:p w14:paraId="687E699A"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SME</w:t>
      </w:r>
      <w:r w:rsidRPr="00750AEE">
        <w:rPr>
          <w:rFonts w:ascii="Calibri" w:hAnsi="Calibri" w:cs="Calibri"/>
          <w:lang w:val="en-US"/>
        </w:rPr>
        <w:tab/>
        <w:t>Small and Medium-sized Enterprise</w:t>
      </w:r>
    </w:p>
    <w:p w14:paraId="54A633D4"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SPARTECA </w:t>
      </w:r>
      <w:r w:rsidRPr="00750AEE">
        <w:rPr>
          <w:rFonts w:ascii="Calibri" w:hAnsi="Calibri" w:cs="Calibri"/>
          <w:lang w:val="en-US"/>
        </w:rPr>
        <w:tab/>
        <w:t>South Pacific Regional Trade and Economic Cooperation Agreement</w:t>
      </w:r>
    </w:p>
    <w:p w14:paraId="071F21AA" w14:textId="2D927280"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SPS</w:t>
      </w:r>
      <w:r w:rsidRPr="00750AEE">
        <w:rPr>
          <w:rFonts w:ascii="Calibri" w:hAnsi="Calibri" w:cs="Calibri"/>
          <w:lang w:val="en-US"/>
        </w:rPr>
        <w:tab/>
        <w:t>Sanitary and Phytosanitary</w:t>
      </w:r>
    </w:p>
    <w:p w14:paraId="505B1B79"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STC </w:t>
      </w:r>
      <w:r w:rsidRPr="00750AEE">
        <w:rPr>
          <w:rFonts w:ascii="Calibri" w:hAnsi="Calibri" w:cs="Calibri"/>
          <w:lang w:val="en-US"/>
        </w:rPr>
        <w:tab/>
        <w:t xml:space="preserve">Short-Term Consultant </w:t>
      </w:r>
    </w:p>
    <w:p w14:paraId="5239CAF2" w14:textId="4A24B54B"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STDF</w:t>
      </w:r>
      <w:r w:rsidRPr="00750AEE">
        <w:rPr>
          <w:rFonts w:ascii="Calibri" w:hAnsi="Calibri" w:cs="Calibri"/>
          <w:lang w:val="en-US"/>
        </w:rPr>
        <w:tab/>
        <w:t>Standards and Trade Development Facility</w:t>
      </w:r>
    </w:p>
    <w:p w14:paraId="0E2B8587" w14:textId="3F91A3D6"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SW </w:t>
      </w:r>
      <w:r w:rsidRPr="00750AEE">
        <w:rPr>
          <w:rFonts w:ascii="Calibri" w:hAnsi="Calibri" w:cs="Calibri"/>
          <w:lang w:val="en-US"/>
        </w:rPr>
        <w:tab/>
        <w:t xml:space="preserve">Single Window </w:t>
      </w:r>
    </w:p>
    <w:p w14:paraId="36AE36D4" w14:textId="70B7AFF6"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TA</w:t>
      </w:r>
      <w:r w:rsidRPr="00750AEE">
        <w:rPr>
          <w:rFonts w:ascii="Calibri" w:hAnsi="Calibri" w:cs="Calibri"/>
          <w:lang w:val="en-US"/>
        </w:rPr>
        <w:tab/>
        <w:t>Technical Assistance</w:t>
      </w:r>
    </w:p>
    <w:p w14:paraId="547A31FD" w14:textId="77777777"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TF </w:t>
      </w:r>
      <w:r w:rsidRPr="00750AEE">
        <w:rPr>
          <w:rFonts w:ascii="Calibri" w:hAnsi="Calibri" w:cs="Calibri"/>
          <w:lang w:val="en-US"/>
        </w:rPr>
        <w:tab/>
        <w:t xml:space="preserve">Trade Facilitation </w:t>
      </w:r>
    </w:p>
    <w:p w14:paraId="6EDCA1FB" w14:textId="77313190"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TFA</w:t>
      </w:r>
      <w:r w:rsidRPr="00750AEE">
        <w:rPr>
          <w:rFonts w:ascii="Calibri" w:hAnsi="Calibri" w:cs="Calibri"/>
          <w:lang w:val="en-US"/>
        </w:rPr>
        <w:tab/>
        <w:t>Trade Facilitation Agreement</w:t>
      </w:r>
    </w:p>
    <w:p w14:paraId="213F09AE" w14:textId="0B8CC1A6"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TFAD </w:t>
      </w:r>
      <w:r w:rsidRPr="00750AEE">
        <w:rPr>
          <w:rFonts w:ascii="Calibri" w:hAnsi="Calibri" w:cs="Calibri"/>
          <w:lang w:val="en-US"/>
        </w:rPr>
        <w:tab/>
        <w:t>Trade Facilitation Agreement Database</w:t>
      </w:r>
    </w:p>
    <w:p w14:paraId="0A63167B" w14:textId="12A786A5"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TFAF</w:t>
      </w:r>
      <w:r w:rsidRPr="00750AEE">
        <w:rPr>
          <w:rFonts w:ascii="Calibri" w:hAnsi="Calibri" w:cs="Calibri"/>
          <w:lang w:val="en-US"/>
        </w:rPr>
        <w:tab/>
        <w:t xml:space="preserve">Trade Facilitation Agreement Facility (World Trade </w:t>
      </w:r>
      <w:r w:rsidR="00AD0865" w:rsidRPr="00750AEE">
        <w:rPr>
          <w:rFonts w:ascii="Calibri" w:hAnsi="Calibri" w:cs="Calibri"/>
          <w:lang w:val="en-US"/>
        </w:rPr>
        <w:t>Organization</w:t>
      </w:r>
      <w:r w:rsidRPr="00750AEE">
        <w:rPr>
          <w:rFonts w:ascii="Calibri" w:hAnsi="Calibri" w:cs="Calibri"/>
          <w:lang w:val="en-US"/>
        </w:rPr>
        <w:t>)</w:t>
      </w:r>
    </w:p>
    <w:p w14:paraId="16621DFD" w14:textId="2B1B1405"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TFI </w:t>
      </w:r>
      <w:r w:rsidRPr="00750AEE">
        <w:rPr>
          <w:rFonts w:ascii="Calibri" w:hAnsi="Calibri" w:cs="Calibri"/>
          <w:lang w:val="en-US"/>
        </w:rPr>
        <w:tab/>
        <w:t xml:space="preserve">Trade Facilitation Index </w:t>
      </w:r>
    </w:p>
    <w:p w14:paraId="4D253A51" w14:textId="68FB82E6"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TFSP</w:t>
      </w:r>
      <w:r w:rsidRPr="00750AEE">
        <w:rPr>
          <w:rFonts w:ascii="Calibri" w:hAnsi="Calibri" w:cs="Calibri"/>
          <w:lang w:val="en-US"/>
        </w:rPr>
        <w:tab/>
        <w:t>Trade Facilitation Support Program</w:t>
      </w:r>
    </w:p>
    <w:p w14:paraId="283B133D" w14:textId="4EA5E41D"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TIP </w:t>
      </w:r>
      <w:r w:rsidRPr="00750AEE">
        <w:rPr>
          <w:rFonts w:ascii="Calibri" w:hAnsi="Calibri" w:cs="Calibri"/>
          <w:lang w:val="en-US"/>
        </w:rPr>
        <w:tab/>
        <w:t xml:space="preserve">Trade Information Portal </w:t>
      </w:r>
    </w:p>
    <w:p w14:paraId="7D5DCE84" w14:textId="3AB36F3E"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TOC</w:t>
      </w:r>
      <w:r w:rsidRPr="00750AEE">
        <w:rPr>
          <w:rFonts w:ascii="Calibri" w:hAnsi="Calibri" w:cs="Calibri"/>
          <w:lang w:val="en-US"/>
        </w:rPr>
        <w:tab/>
        <w:t>Theory of Change</w:t>
      </w:r>
    </w:p>
    <w:p w14:paraId="12C8A979" w14:textId="5D02A44B"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TOR</w:t>
      </w:r>
      <w:r w:rsidRPr="00750AEE">
        <w:rPr>
          <w:rFonts w:ascii="Calibri" w:hAnsi="Calibri" w:cs="Calibri"/>
          <w:lang w:val="en-US"/>
        </w:rPr>
        <w:tab/>
        <w:t>Terms of Reference</w:t>
      </w:r>
    </w:p>
    <w:p w14:paraId="371A42D3" w14:textId="68EC7095"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TRS </w:t>
      </w:r>
      <w:r w:rsidRPr="00750AEE">
        <w:rPr>
          <w:rFonts w:ascii="Calibri" w:hAnsi="Calibri" w:cs="Calibri"/>
          <w:lang w:val="en-US"/>
        </w:rPr>
        <w:tab/>
        <w:t>Time Release Studies</w:t>
      </w:r>
    </w:p>
    <w:p w14:paraId="05827784" w14:textId="112C7C62"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UK </w:t>
      </w:r>
      <w:r w:rsidRPr="00750AEE">
        <w:rPr>
          <w:rFonts w:ascii="Calibri" w:hAnsi="Calibri" w:cs="Calibri"/>
          <w:lang w:val="en-US"/>
        </w:rPr>
        <w:tab/>
        <w:t>United Kingdom</w:t>
      </w:r>
    </w:p>
    <w:p w14:paraId="792FB4C7" w14:textId="4C043851"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UNCTAD</w:t>
      </w:r>
      <w:r w:rsidRPr="00750AEE">
        <w:rPr>
          <w:rFonts w:ascii="Calibri" w:hAnsi="Calibri" w:cs="Calibri"/>
          <w:lang w:val="en-US"/>
        </w:rPr>
        <w:tab/>
        <w:t>United Nations Conference on Trade and Development</w:t>
      </w:r>
    </w:p>
    <w:p w14:paraId="36372E7B" w14:textId="7F711D76"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UNECE</w:t>
      </w:r>
      <w:r w:rsidRPr="00750AEE">
        <w:rPr>
          <w:rFonts w:ascii="Calibri" w:hAnsi="Calibri" w:cs="Calibri"/>
          <w:lang w:val="en-US"/>
        </w:rPr>
        <w:tab/>
        <w:t>United Nations Economic Commission for Europe</w:t>
      </w:r>
    </w:p>
    <w:p w14:paraId="7DFEE5A5" w14:textId="79BEA2B0"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lastRenderedPageBreak/>
        <w:t>UNESCAP</w:t>
      </w:r>
      <w:r w:rsidRPr="00750AEE">
        <w:rPr>
          <w:rFonts w:ascii="Calibri" w:hAnsi="Calibri" w:cs="Calibri"/>
          <w:lang w:val="en-US"/>
        </w:rPr>
        <w:tab/>
        <w:t>United Nations Economic and Social Commission for Asia</w:t>
      </w:r>
    </w:p>
    <w:p w14:paraId="36BCD74A" w14:textId="500C2821"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USA</w:t>
      </w:r>
      <w:r w:rsidRPr="00750AEE">
        <w:rPr>
          <w:rFonts w:ascii="Calibri" w:hAnsi="Calibri" w:cs="Calibri"/>
          <w:lang w:val="en-US"/>
        </w:rPr>
        <w:tab/>
        <w:t>United States of America</w:t>
      </w:r>
    </w:p>
    <w:p w14:paraId="059BFE8A" w14:textId="3975EFE5"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USAID</w:t>
      </w:r>
      <w:r w:rsidRPr="00750AEE">
        <w:rPr>
          <w:rFonts w:ascii="Calibri" w:hAnsi="Calibri" w:cs="Calibri"/>
          <w:lang w:val="en-US"/>
        </w:rPr>
        <w:tab/>
        <w:t>United States Agency for International Development</w:t>
      </w:r>
    </w:p>
    <w:p w14:paraId="4C80A0A4" w14:textId="37F2299F"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USD</w:t>
      </w:r>
      <w:r w:rsidRPr="00750AEE">
        <w:rPr>
          <w:rFonts w:ascii="Calibri" w:hAnsi="Calibri" w:cs="Calibri"/>
          <w:lang w:val="en-US"/>
        </w:rPr>
        <w:tab/>
        <w:t>United States Dollar</w:t>
      </w:r>
    </w:p>
    <w:p w14:paraId="7D9F895E" w14:textId="2EDCA543"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 xml:space="preserve">WB </w:t>
      </w:r>
      <w:r w:rsidRPr="00750AEE">
        <w:rPr>
          <w:rFonts w:ascii="Calibri" w:hAnsi="Calibri" w:cs="Calibri"/>
          <w:lang w:val="en-US"/>
        </w:rPr>
        <w:tab/>
        <w:t>World Bank</w:t>
      </w:r>
    </w:p>
    <w:p w14:paraId="6C65DA86" w14:textId="317B17C1"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WBG</w:t>
      </w:r>
      <w:r w:rsidRPr="00750AEE">
        <w:rPr>
          <w:rFonts w:ascii="Calibri" w:hAnsi="Calibri" w:cs="Calibri"/>
          <w:lang w:val="en-US"/>
        </w:rPr>
        <w:tab/>
        <w:t>World Bank Group</w:t>
      </w:r>
    </w:p>
    <w:p w14:paraId="1A7D3ECB" w14:textId="3FE51EF0"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WCO</w:t>
      </w:r>
      <w:r w:rsidRPr="00750AEE">
        <w:rPr>
          <w:rFonts w:ascii="Calibri" w:hAnsi="Calibri" w:cs="Calibri"/>
          <w:lang w:val="en-US"/>
        </w:rPr>
        <w:tab/>
        <w:t xml:space="preserve">World Customs </w:t>
      </w:r>
      <w:r w:rsidR="00AD25F9" w:rsidRPr="00750AEE">
        <w:rPr>
          <w:rFonts w:ascii="Calibri" w:hAnsi="Calibri" w:cs="Calibri"/>
          <w:lang w:val="en-US"/>
        </w:rPr>
        <w:t>Organization</w:t>
      </w:r>
    </w:p>
    <w:p w14:paraId="51DEABD1" w14:textId="777DFE1D" w:rsidR="00FF6F98" w:rsidRPr="00750AEE" w:rsidRDefault="00FF6F98" w:rsidP="005C6ED8">
      <w:pPr>
        <w:pStyle w:val="Abbreviation"/>
        <w:spacing w:after="0" w:line="360" w:lineRule="auto"/>
        <w:jc w:val="both"/>
        <w:rPr>
          <w:rFonts w:ascii="Calibri" w:hAnsi="Calibri" w:cs="Calibri"/>
          <w:lang w:val="en-US"/>
        </w:rPr>
      </w:pPr>
      <w:r w:rsidRPr="00750AEE">
        <w:rPr>
          <w:rFonts w:ascii="Calibri" w:hAnsi="Calibri" w:cs="Calibri"/>
          <w:lang w:val="en-US"/>
        </w:rPr>
        <w:t>WEF</w:t>
      </w:r>
      <w:r w:rsidRPr="00750AEE">
        <w:rPr>
          <w:rFonts w:ascii="Calibri" w:hAnsi="Calibri" w:cs="Calibri"/>
          <w:lang w:val="en-US"/>
        </w:rPr>
        <w:tab/>
        <w:t>World Economic Forum</w:t>
      </w:r>
    </w:p>
    <w:p w14:paraId="3E6CDACB" w14:textId="53E0C377" w:rsidR="00604690" w:rsidRPr="00750AEE" w:rsidRDefault="00FF6F98" w:rsidP="005C6ED8">
      <w:pPr>
        <w:pStyle w:val="Abbreviation"/>
        <w:spacing w:line="360" w:lineRule="auto"/>
        <w:jc w:val="both"/>
        <w:rPr>
          <w:rFonts w:ascii="Calibri" w:hAnsi="Calibri" w:cs="Calibri"/>
          <w:lang w:val="en-US"/>
        </w:rPr>
        <w:sectPr w:rsidR="00604690" w:rsidRPr="00750AEE" w:rsidSect="00675992">
          <w:footerReference w:type="default" r:id="rId20"/>
          <w:type w:val="continuous"/>
          <w:pgSz w:w="11900" w:h="16840"/>
          <w:pgMar w:top="1701" w:right="1701" w:bottom="1701" w:left="1701" w:header="709" w:footer="709" w:gutter="0"/>
          <w:pgNumType w:fmt="lowerRoman"/>
          <w:cols w:space="708"/>
          <w:docGrid w:linePitch="360"/>
        </w:sectPr>
      </w:pPr>
      <w:r w:rsidRPr="00750AEE">
        <w:rPr>
          <w:rFonts w:ascii="Calibri" w:hAnsi="Calibri" w:cs="Calibri"/>
          <w:lang w:val="en-US"/>
        </w:rPr>
        <w:t>WTO</w:t>
      </w:r>
      <w:r w:rsidRPr="00750AEE">
        <w:rPr>
          <w:rFonts w:ascii="Calibri" w:hAnsi="Calibri" w:cs="Calibri"/>
          <w:lang w:val="en-US"/>
        </w:rPr>
        <w:tab/>
        <w:t xml:space="preserve">World Trade </w:t>
      </w:r>
      <w:bookmarkStart w:id="6" w:name="_Toc383417313"/>
      <w:r w:rsidR="00AD25F9" w:rsidRPr="00750AEE">
        <w:rPr>
          <w:rFonts w:ascii="Calibri" w:hAnsi="Calibri" w:cs="Calibri"/>
          <w:lang w:val="en-US"/>
        </w:rPr>
        <w:t>Organization</w:t>
      </w:r>
    </w:p>
    <w:p w14:paraId="71127988" w14:textId="77777777" w:rsidR="00881567" w:rsidRPr="000A7251" w:rsidRDefault="00881567" w:rsidP="005E6111">
      <w:pPr>
        <w:pStyle w:val="Heading1"/>
        <w:numPr>
          <w:ilvl w:val="0"/>
          <w:numId w:val="0"/>
        </w:numPr>
        <w:rPr>
          <w:rFonts w:ascii="Calibri" w:hAnsi="Calibri" w:cs="Calibri"/>
          <w:color w:val="auto"/>
          <w:lang w:val="en-US"/>
        </w:rPr>
      </w:pPr>
      <w:bookmarkStart w:id="7" w:name="_Toc172718506"/>
      <w:bookmarkStart w:id="8" w:name="_Toc178586071"/>
      <w:bookmarkStart w:id="9" w:name="_Toc535668070"/>
      <w:bookmarkEnd w:id="6"/>
      <w:r w:rsidRPr="000A7251">
        <w:rPr>
          <w:rFonts w:ascii="Calibri" w:hAnsi="Calibri" w:cs="Calibri"/>
          <w:color w:val="auto"/>
          <w:lang w:val="en-US"/>
        </w:rPr>
        <w:lastRenderedPageBreak/>
        <w:t>Executive Summary</w:t>
      </w:r>
      <w:bookmarkEnd w:id="7"/>
      <w:bookmarkEnd w:id="8"/>
      <w:r w:rsidRPr="000A7251">
        <w:rPr>
          <w:rFonts w:ascii="Calibri" w:hAnsi="Calibri" w:cs="Calibri"/>
          <w:color w:val="auto"/>
          <w:lang w:val="en-US"/>
        </w:rPr>
        <w:t xml:space="preserve"> </w:t>
      </w:r>
    </w:p>
    <w:p w14:paraId="5AA84C21" w14:textId="3F679A08" w:rsidR="00363AA5" w:rsidRPr="000A7251" w:rsidRDefault="00363AA5" w:rsidP="00363AA5">
      <w:pPr>
        <w:spacing w:line="240" w:lineRule="auto"/>
        <w:rPr>
          <w:rFonts w:ascii="Calibri" w:hAnsi="Calibri" w:cs="Calibri"/>
          <w:lang w:val="en-US"/>
        </w:rPr>
      </w:pPr>
      <w:r w:rsidRPr="000A7251">
        <w:rPr>
          <w:rFonts w:ascii="Calibri" w:hAnsi="Calibri" w:cs="Calibri"/>
          <w:lang w:val="en-US"/>
        </w:rPr>
        <w:t xml:space="preserve">The World Bank Group (WBG) initiated a </w:t>
      </w:r>
      <w:r w:rsidR="004D1369" w:rsidRPr="000A7251">
        <w:rPr>
          <w:rFonts w:ascii="Calibri" w:hAnsi="Calibri" w:cs="Calibri"/>
          <w:lang w:val="en-US"/>
        </w:rPr>
        <w:t xml:space="preserve">final </w:t>
      </w:r>
      <w:r w:rsidRPr="000A7251">
        <w:rPr>
          <w:rFonts w:ascii="Calibri" w:hAnsi="Calibri" w:cs="Calibri"/>
          <w:lang w:val="en-US"/>
        </w:rPr>
        <w:t xml:space="preserve">stocktaking exercise, spanning five years from July 2018 to June 2023, as a follow-up to a previous </w:t>
      </w:r>
      <w:r w:rsidR="004D1369" w:rsidRPr="000A7251">
        <w:rPr>
          <w:rFonts w:ascii="Calibri" w:hAnsi="Calibri" w:cs="Calibri"/>
          <w:lang w:val="en-US"/>
        </w:rPr>
        <w:t xml:space="preserve">mid-term </w:t>
      </w:r>
      <w:proofErr w:type="spellStart"/>
      <w:r w:rsidR="004D1369" w:rsidRPr="000A7251">
        <w:rPr>
          <w:rFonts w:ascii="Calibri" w:hAnsi="Calibri" w:cs="Calibri"/>
          <w:lang w:val="en-US"/>
        </w:rPr>
        <w:t>stocktake</w:t>
      </w:r>
      <w:proofErr w:type="spellEnd"/>
      <w:r w:rsidR="004D1369" w:rsidRPr="000A7251">
        <w:rPr>
          <w:rFonts w:ascii="Calibri" w:hAnsi="Calibri" w:cs="Calibri"/>
          <w:lang w:val="en-US"/>
        </w:rPr>
        <w:t xml:space="preserve"> </w:t>
      </w:r>
      <w:r w:rsidRPr="000A7251">
        <w:rPr>
          <w:rFonts w:ascii="Calibri" w:hAnsi="Calibri" w:cs="Calibri"/>
          <w:lang w:val="en-US"/>
        </w:rPr>
        <w:t xml:space="preserve">covering the initial four years of program implementation. The exercise serves dual purposes, with accountability objectives aimed at offering stakeholders an independent evaluation of the Trade Facilitation Support Program's (TFSP) performance and results during the specified period. It seeks to assess the program's integration of recommendations from the mid-term </w:t>
      </w:r>
      <w:proofErr w:type="spellStart"/>
      <w:r w:rsidRPr="000A7251">
        <w:rPr>
          <w:rFonts w:ascii="Calibri" w:hAnsi="Calibri" w:cs="Calibri"/>
          <w:lang w:val="en-US"/>
        </w:rPr>
        <w:t>stocktake</w:t>
      </w:r>
      <w:proofErr w:type="spellEnd"/>
      <w:r w:rsidRPr="000A7251">
        <w:rPr>
          <w:rFonts w:ascii="Calibri" w:hAnsi="Calibri" w:cs="Calibri"/>
          <w:lang w:val="en-US"/>
        </w:rPr>
        <w:t xml:space="preserve"> and identify lessons learned to enhance effectiveness. Additionally, the stocktaking exercise aims to evaluate how TFSP has complemented other trade facilitation initiatives, especially amid the challenges posed by the COVID-19 pandemic. This includes an examination of partnerships, </w:t>
      </w:r>
      <w:r w:rsidR="00300728" w:rsidRPr="000A7251">
        <w:rPr>
          <w:rFonts w:ascii="Calibri" w:hAnsi="Calibri" w:cs="Calibri"/>
          <w:lang w:val="en-US"/>
        </w:rPr>
        <w:t xml:space="preserve">and </w:t>
      </w:r>
      <w:r w:rsidRPr="000A7251">
        <w:rPr>
          <w:rFonts w:ascii="Calibri" w:hAnsi="Calibri" w:cs="Calibri"/>
          <w:lang w:val="en-US"/>
        </w:rPr>
        <w:t>coordination efforts with organizations and donors within the country, and on a global scale.</w:t>
      </w:r>
    </w:p>
    <w:p w14:paraId="37AE9A0F" w14:textId="12E784BA" w:rsidR="00363AA5" w:rsidRPr="000A7251" w:rsidRDefault="00363AA5" w:rsidP="00363AA5">
      <w:pPr>
        <w:spacing w:line="240" w:lineRule="auto"/>
        <w:rPr>
          <w:rFonts w:ascii="Calibri" w:hAnsi="Calibri" w:cs="Calibri"/>
          <w:b/>
          <w:bCs/>
          <w:lang w:val="en-US"/>
        </w:rPr>
      </w:pPr>
      <w:r w:rsidRPr="000A7251">
        <w:rPr>
          <w:rFonts w:ascii="Calibri" w:hAnsi="Calibri" w:cs="Calibri"/>
          <w:b/>
          <w:bCs/>
          <w:lang w:val="en-US"/>
        </w:rPr>
        <w:t xml:space="preserve">The relevance of the Trade Facilitation Support Program </w:t>
      </w:r>
      <w:r w:rsidR="00863C0B" w:rsidRPr="000A7251">
        <w:rPr>
          <w:rFonts w:ascii="Calibri" w:hAnsi="Calibri" w:cs="Calibri"/>
          <w:b/>
          <w:bCs/>
          <w:lang w:val="en-US"/>
        </w:rPr>
        <w:t>is evident through the demand from countries and national and regional reform agendas.</w:t>
      </w:r>
    </w:p>
    <w:p w14:paraId="4058FDE0" w14:textId="4B9F6B22" w:rsidR="00363AA5" w:rsidRPr="000A7251" w:rsidRDefault="00363AA5" w:rsidP="00363AA5">
      <w:pPr>
        <w:spacing w:line="240" w:lineRule="auto"/>
        <w:rPr>
          <w:rFonts w:ascii="Calibri" w:hAnsi="Calibri" w:cs="Calibri"/>
          <w:lang w:val="en-US"/>
        </w:rPr>
      </w:pPr>
      <w:r w:rsidRPr="000A7251">
        <w:rPr>
          <w:rFonts w:ascii="Calibri" w:hAnsi="Calibri" w:cs="Calibri"/>
          <w:lang w:val="en-US"/>
        </w:rPr>
        <w:t xml:space="preserve">The TFSP has experienced increasing demand, </w:t>
      </w:r>
      <w:proofErr w:type="gramStart"/>
      <w:r w:rsidRPr="000A7251">
        <w:rPr>
          <w:rFonts w:ascii="Calibri" w:hAnsi="Calibri" w:cs="Calibri"/>
          <w:lang w:val="en-US"/>
        </w:rPr>
        <w:t>providing assistance to</w:t>
      </w:r>
      <w:proofErr w:type="gramEnd"/>
      <w:r w:rsidRPr="000A7251">
        <w:rPr>
          <w:rFonts w:ascii="Calibri" w:hAnsi="Calibri" w:cs="Calibri"/>
          <w:lang w:val="en-US"/>
        </w:rPr>
        <w:t xml:space="preserve"> 56 countries by June 2023, indicating the relevance of its support to national governments. The program's country focus is demand-driven, aligning with national government commitments to implementing trade facilitation reforms within the World Trade Organization's Trade Facilitation Agreement (WTO TFA). Sub-Saharan African countries have received the most substantial share of TFSP support. Activities are concentrated on implementing TFA measures, addressing gaps and low implementation rates. Despite pandemic challenges, TFSP has contributed to an increase in overall WTO TFA alignment scores from 41% in 201</w:t>
      </w:r>
      <w:r w:rsidR="00793E20" w:rsidRPr="000A7251">
        <w:rPr>
          <w:rFonts w:ascii="Calibri" w:hAnsi="Calibri" w:cs="Calibri"/>
          <w:lang w:val="en-US"/>
        </w:rPr>
        <w:t>5</w:t>
      </w:r>
      <w:r w:rsidR="00A463C3" w:rsidRPr="000A7251">
        <w:rPr>
          <w:rFonts w:ascii="Calibri" w:hAnsi="Calibri" w:cs="Calibri"/>
          <w:lang w:val="en-US"/>
        </w:rPr>
        <w:t>-2018</w:t>
      </w:r>
      <w:r w:rsidRPr="000A7251">
        <w:rPr>
          <w:rFonts w:ascii="Calibri" w:hAnsi="Calibri" w:cs="Calibri"/>
          <w:lang w:val="en-US"/>
        </w:rPr>
        <w:t xml:space="preserve"> to 53% by </w:t>
      </w:r>
      <w:r w:rsidR="00C57FC2" w:rsidRPr="000A7251">
        <w:rPr>
          <w:rFonts w:ascii="Calibri" w:hAnsi="Calibri" w:cs="Calibri"/>
          <w:lang w:val="en-US"/>
        </w:rPr>
        <w:t>2018-</w:t>
      </w:r>
      <w:r w:rsidRPr="000A7251">
        <w:rPr>
          <w:rFonts w:ascii="Calibri" w:hAnsi="Calibri" w:cs="Calibri"/>
          <w:lang w:val="en-US"/>
        </w:rPr>
        <w:t>2023</w:t>
      </w:r>
      <w:r w:rsidR="006B6EFC" w:rsidRPr="000A7251">
        <w:rPr>
          <w:rFonts w:ascii="Calibri" w:hAnsi="Calibri" w:cs="Calibri"/>
          <w:lang w:val="en-US"/>
        </w:rPr>
        <w:t xml:space="preserve">, according to the </w:t>
      </w:r>
      <w:r w:rsidR="00C86371" w:rsidRPr="000A7251">
        <w:rPr>
          <w:rFonts w:ascii="Calibri" w:hAnsi="Calibri" w:cs="Calibri"/>
          <w:lang w:val="en-US"/>
        </w:rPr>
        <w:t xml:space="preserve">WBG’s </w:t>
      </w:r>
      <w:r w:rsidR="006B6EFC" w:rsidRPr="000A7251">
        <w:rPr>
          <w:rFonts w:ascii="Calibri" w:hAnsi="Calibri" w:cs="Calibri"/>
          <w:lang w:val="en-US"/>
        </w:rPr>
        <w:t>TFA Tracking Tool</w:t>
      </w:r>
      <w:r w:rsidRPr="000A7251">
        <w:rPr>
          <w:rFonts w:ascii="Calibri" w:hAnsi="Calibri" w:cs="Calibri"/>
          <w:lang w:val="en-US"/>
        </w:rPr>
        <w:t>.</w:t>
      </w:r>
      <w:r w:rsidR="00A52EC1">
        <w:rPr>
          <w:rStyle w:val="FootnoteReference"/>
          <w:rFonts w:ascii="Calibri" w:hAnsi="Calibri" w:cs="Calibri"/>
          <w:lang w:val="en-US"/>
        </w:rPr>
        <w:footnoteReference w:id="2"/>
      </w:r>
      <w:r w:rsidRPr="000A7251">
        <w:rPr>
          <w:rFonts w:ascii="Calibri" w:hAnsi="Calibri" w:cs="Calibri"/>
          <w:lang w:val="en-US"/>
        </w:rPr>
        <w:t xml:space="preserve"> Adapting to the pandemic, TFSP enhanced virtual communication</w:t>
      </w:r>
      <w:r w:rsidR="00211973" w:rsidRPr="000A7251">
        <w:rPr>
          <w:rFonts w:ascii="Calibri" w:hAnsi="Calibri" w:cs="Calibri"/>
          <w:lang w:val="en-US"/>
        </w:rPr>
        <w:t>s</w:t>
      </w:r>
      <w:r w:rsidRPr="000A7251">
        <w:rPr>
          <w:rFonts w:ascii="Calibri" w:hAnsi="Calibri" w:cs="Calibri"/>
          <w:lang w:val="en-US"/>
        </w:rPr>
        <w:t xml:space="preserve">, utilized local staff, and tailored assistance to trade facilitation reforms addressing public health and safety. Notably, TFSP has integrated a gender lens, conducting Trade and Gender Studies in Pacific Island countries, publishing reports, and engaging with the WTO Gender Research Hub to actively contribute to discussions on gender and trade. With </w:t>
      </w:r>
      <w:r w:rsidR="007F154D" w:rsidRPr="000A7251">
        <w:rPr>
          <w:rFonts w:ascii="Calibri" w:hAnsi="Calibri" w:cs="Calibri"/>
          <w:lang w:val="en-US"/>
        </w:rPr>
        <w:t>C</w:t>
      </w:r>
      <w:r w:rsidRPr="000A7251">
        <w:rPr>
          <w:rFonts w:ascii="Calibri" w:hAnsi="Calibri" w:cs="Calibri"/>
          <w:lang w:val="en-US"/>
        </w:rPr>
        <w:t xml:space="preserve">ategory C implementation </w:t>
      </w:r>
      <w:r w:rsidR="007263E9" w:rsidRPr="000A7251">
        <w:rPr>
          <w:rFonts w:ascii="Calibri" w:hAnsi="Calibri" w:cs="Calibri"/>
          <w:lang w:val="en-US"/>
        </w:rPr>
        <w:t xml:space="preserve">commitments </w:t>
      </w:r>
      <w:r w:rsidRPr="000A7251">
        <w:rPr>
          <w:rFonts w:ascii="Calibri" w:hAnsi="Calibri" w:cs="Calibri"/>
          <w:lang w:val="en-US"/>
        </w:rPr>
        <w:t>increasing over the medium-term horizon, the requests for support are expected to rise substantially.</w:t>
      </w:r>
    </w:p>
    <w:p w14:paraId="5C0E018C" w14:textId="0D676B68" w:rsidR="00363AA5" w:rsidRPr="000A7251" w:rsidRDefault="00363AA5" w:rsidP="00363AA5">
      <w:pPr>
        <w:spacing w:line="240" w:lineRule="auto"/>
        <w:rPr>
          <w:rFonts w:ascii="Calibri" w:hAnsi="Calibri" w:cs="Calibri"/>
          <w:b/>
          <w:bCs/>
          <w:lang w:val="en-US"/>
        </w:rPr>
      </w:pPr>
      <w:r w:rsidRPr="000A7251">
        <w:rPr>
          <w:rFonts w:ascii="Calibri" w:hAnsi="Calibri" w:cs="Calibri"/>
          <w:b/>
          <w:bCs/>
          <w:lang w:val="en-US"/>
        </w:rPr>
        <w:t xml:space="preserve">The Trade Facilitation Support Program is </w:t>
      </w:r>
      <w:r w:rsidR="00863C0B" w:rsidRPr="000A7251">
        <w:rPr>
          <w:rFonts w:ascii="Calibri" w:hAnsi="Calibri" w:cs="Calibri"/>
          <w:b/>
          <w:bCs/>
          <w:lang w:val="en-US"/>
        </w:rPr>
        <w:t xml:space="preserve">aligned </w:t>
      </w:r>
      <w:r w:rsidR="00CF0DE6" w:rsidRPr="000A7251">
        <w:rPr>
          <w:rFonts w:ascii="Calibri" w:hAnsi="Calibri" w:cs="Calibri"/>
          <w:b/>
          <w:bCs/>
          <w:lang w:val="en-US"/>
        </w:rPr>
        <w:t>with</w:t>
      </w:r>
      <w:r w:rsidR="00863C0B" w:rsidRPr="000A7251">
        <w:rPr>
          <w:rFonts w:ascii="Calibri" w:hAnsi="Calibri" w:cs="Calibri"/>
          <w:b/>
          <w:bCs/>
          <w:lang w:val="en-US"/>
        </w:rPr>
        <w:t xml:space="preserve"> other development </w:t>
      </w:r>
      <w:r w:rsidR="003220CA" w:rsidRPr="000A7251">
        <w:rPr>
          <w:rFonts w:ascii="Calibri" w:hAnsi="Calibri" w:cs="Calibri"/>
          <w:b/>
          <w:bCs/>
          <w:lang w:val="en-US"/>
        </w:rPr>
        <w:t>partners and</w:t>
      </w:r>
      <w:r w:rsidR="00863C0B" w:rsidRPr="000A7251">
        <w:rPr>
          <w:rFonts w:ascii="Calibri" w:hAnsi="Calibri" w:cs="Calibri"/>
          <w:b/>
          <w:bCs/>
          <w:lang w:val="en-US"/>
        </w:rPr>
        <w:t xml:space="preserve"> has been effective in leverag</w:t>
      </w:r>
      <w:r w:rsidR="00D1005F" w:rsidRPr="000A7251">
        <w:rPr>
          <w:rFonts w:ascii="Calibri" w:hAnsi="Calibri" w:cs="Calibri"/>
          <w:b/>
          <w:bCs/>
          <w:lang w:val="en-US"/>
        </w:rPr>
        <w:t xml:space="preserve">ing </w:t>
      </w:r>
      <w:r w:rsidR="00863C0B" w:rsidRPr="000A7251">
        <w:rPr>
          <w:rFonts w:ascii="Calibri" w:hAnsi="Calibri" w:cs="Calibri"/>
          <w:b/>
          <w:bCs/>
          <w:lang w:val="en-US"/>
        </w:rPr>
        <w:t>other bank programs for additional impact.</w:t>
      </w:r>
    </w:p>
    <w:p w14:paraId="205E2FC1" w14:textId="1B775BCC" w:rsidR="00363AA5" w:rsidRPr="000A7251" w:rsidRDefault="00363AA5" w:rsidP="00363AA5">
      <w:pPr>
        <w:spacing w:line="240" w:lineRule="auto"/>
        <w:rPr>
          <w:rFonts w:ascii="Calibri" w:hAnsi="Calibri" w:cs="Calibri"/>
          <w:lang w:val="en-US"/>
        </w:rPr>
      </w:pPr>
      <w:r w:rsidRPr="000A7251">
        <w:rPr>
          <w:rFonts w:ascii="Calibri" w:hAnsi="Calibri" w:cs="Calibri"/>
          <w:lang w:val="en-US"/>
        </w:rPr>
        <w:t>The TFSP collaborates with various implementing agencies at the country level to prevent duplication, maintain consistency, and explore potential cooperation for existing projects within the TFSP. Regular consultative committee meetings involving all donor partner</w:t>
      </w:r>
      <w:r w:rsidR="002162AC" w:rsidRPr="000A7251">
        <w:rPr>
          <w:rFonts w:ascii="Calibri" w:hAnsi="Calibri" w:cs="Calibri"/>
          <w:lang w:val="en-US"/>
        </w:rPr>
        <w:t xml:space="preserve"> focal points</w:t>
      </w:r>
      <w:r w:rsidRPr="000A7251">
        <w:rPr>
          <w:rFonts w:ascii="Calibri" w:hAnsi="Calibri" w:cs="Calibri"/>
          <w:lang w:val="en-US"/>
        </w:rPr>
        <w:t xml:space="preserve"> are held </w:t>
      </w:r>
      <w:r w:rsidR="001B3B5D" w:rsidRPr="000A7251">
        <w:rPr>
          <w:rFonts w:ascii="Calibri" w:hAnsi="Calibri" w:cs="Calibri"/>
          <w:lang w:val="en-US"/>
        </w:rPr>
        <w:t>semi-annually</w:t>
      </w:r>
      <w:r w:rsidRPr="000A7251">
        <w:rPr>
          <w:rFonts w:ascii="Calibri" w:hAnsi="Calibri" w:cs="Calibri"/>
          <w:lang w:val="en-US"/>
        </w:rPr>
        <w:t xml:space="preserve"> to share updates on ongoing TFSP activities and gather input</w:t>
      </w:r>
      <w:r w:rsidR="00A4793A" w:rsidRPr="000A7251">
        <w:rPr>
          <w:rFonts w:ascii="Calibri" w:hAnsi="Calibri" w:cs="Calibri"/>
          <w:lang w:val="en-US"/>
        </w:rPr>
        <w:t>s</w:t>
      </w:r>
      <w:r w:rsidRPr="000A7251">
        <w:rPr>
          <w:rFonts w:ascii="Calibri" w:hAnsi="Calibri" w:cs="Calibri"/>
          <w:lang w:val="en-US"/>
        </w:rPr>
        <w:t xml:space="preserve">. Donors have called for enhanced coordination through the WBG's teams to proactively inform missions and embassies about </w:t>
      </w:r>
      <w:r w:rsidR="00402543" w:rsidRPr="000A7251">
        <w:rPr>
          <w:rFonts w:ascii="Calibri" w:hAnsi="Calibri" w:cs="Calibri"/>
          <w:lang w:val="en-US"/>
        </w:rPr>
        <w:t>relevant project</w:t>
      </w:r>
      <w:r w:rsidR="00CF0DE6" w:rsidRPr="000A7251">
        <w:rPr>
          <w:rFonts w:ascii="Calibri" w:hAnsi="Calibri" w:cs="Calibri"/>
          <w:lang w:val="en-US"/>
        </w:rPr>
        <w:t>-level</w:t>
      </w:r>
      <w:r w:rsidRPr="000A7251">
        <w:rPr>
          <w:rFonts w:ascii="Calibri" w:hAnsi="Calibri" w:cs="Calibri"/>
          <w:lang w:val="en-US"/>
        </w:rPr>
        <w:t xml:space="preserve"> activities, ensuring coherence with ongoing donor-supported efforts. Stakeholders note that the transition of TFSP from the International Finance Corporation (IFC) to the broader Bank's portfolio has strengthened linkages with other WBG departments, resulting in funding from additional WBG programs and funds. A conservative estimate by the WBG suggests that TFSP interventions have leveraged </w:t>
      </w:r>
      <w:r w:rsidRPr="000A7251">
        <w:rPr>
          <w:rFonts w:ascii="Calibri" w:hAnsi="Calibri" w:cs="Calibri"/>
          <w:lang w:val="en-US"/>
        </w:rPr>
        <w:lastRenderedPageBreak/>
        <w:t>USD 7</w:t>
      </w:r>
      <w:r w:rsidR="00863C0B" w:rsidRPr="000A7251">
        <w:rPr>
          <w:rFonts w:ascii="Calibri" w:hAnsi="Calibri" w:cs="Calibri"/>
          <w:lang w:val="en-US"/>
        </w:rPr>
        <w:t>7</w:t>
      </w:r>
      <w:r w:rsidRPr="000A7251">
        <w:rPr>
          <w:rFonts w:ascii="Calibri" w:hAnsi="Calibri" w:cs="Calibri"/>
          <w:lang w:val="en-US"/>
        </w:rPr>
        <w:t xml:space="preserve">0 million for investment loans and </w:t>
      </w:r>
      <w:r w:rsidR="001B14FE" w:rsidRPr="000A7251">
        <w:rPr>
          <w:rFonts w:ascii="Calibri" w:hAnsi="Calibri" w:cs="Calibri"/>
          <w:lang w:val="en-US"/>
        </w:rPr>
        <w:t>Development Policy Operations</w:t>
      </w:r>
      <w:r w:rsidR="00C86371" w:rsidRPr="000A7251">
        <w:rPr>
          <w:rFonts w:ascii="Calibri" w:hAnsi="Calibri" w:cs="Calibri"/>
          <w:lang w:val="en-US"/>
        </w:rPr>
        <w:t xml:space="preserve"> (see Table 2 for details)</w:t>
      </w:r>
      <w:r w:rsidRPr="000A7251">
        <w:rPr>
          <w:rFonts w:ascii="Calibri" w:hAnsi="Calibri" w:cs="Calibri"/>
          <w:lang w:val="en-US"/>
        </w:rPr>
        <w:t>.</w:t>
      </w:r>
    </w:p>
    <w:p w14:paraId="2AE0F843" w14:textId="1126125D" w:rsidR="00363AA5" w:rsidRPr="00E45241" w:rsidRDefault="00363AA5" w:rsidP="00363AA5">
      <w:pPr>
        <w:spacing w:line="240" w:lineRule="auto"/>
        <w:rPr>
          <w:rFonts w:ascii="Calibri" w:hAnsi="Calibri" w:cs="Calibri"/>
          <w:b/>
          <w:bCs/>
          <w:lang w:val="en-US"/>
        </w:rPr>
      </w:pPr>
      <w:r w:rsidRPr="00E45241">
        <w:rPr>
          <w:rFonts w:ascii="Calibri" w:hAnsi="Calibri" w:cs="Calibri"/>
          <w:b/>
          <w:bCs/>
          <w:lang w:val="en-US"/>
        </w:rPr>
        <w:t xml:space="preserve">The effectiveness of the Trade Facilitation Support Program </w:t>
      </w:r>
      <w:r w:rsidR="00863C0B" w:rsidRPr="00E45241">
        <w:rPr>
          <w:rFonts w:ascii="Calibri" w:hAnsi="Calibri" w:cs="Calibri"/>
          <w:b/>
          <w:bCs/>
          <w:lang w:val="en-US"/>
        </w:rPr>
        <w:t>has translated into more geographic and area coverage, together with inclusiveness</w:t>
      </w:r>
      <w:r w:rsidR="00196F3D" w:rsidRPr="00E45241">
        <w:rPr>
          <w:rFonts w:ascii="Calibri" w:hAnsi="Calibri" w:cs="Calibri"/>
          <w:b/>
          <w:bCs/>
          <w:lang w:val="en-US"/>
        </w:rPr>
        <w:t>.</w:t>
      </w:r>
    </w:p>
    <w:p w14:paraId="2B7E64F7" w14:textId="77777777" w:rsidR="00363AA5" w:rsidRPr="00E45241" w:rsidRDefault="00363AA5" w:rsidP="00363AA5">
      <w:pPr>
        <w:spacing w:line="240" w:lineRule="auto"/>
        <w:rPr>
          <w:rFonts w:ascii="Calibri" w:hAnsi="Calibri" w:cs="Calibri"/>
          <w:lang w:val="en-US"/>
        </w:rPr>
      </w:pPr>
      <w:r w:rsidRPr="00E45241">
        <w:rPr>
          <w:rFonts w:ascii="Calibri" w:hAnsi="Calibri" w:cs="Calibri"/>
          <w:lang w:val="en-US"/>
        </w:rPr>
        <w:t xml:space="preserve">In terms of effectiveness, noteworthy indicators include the addition of 11 new countries to the TFSP portfolio post-midterm </w:t>
      </w:r>
      <w:proofErr w:type="spellStart"/>
      <w:r w:rsidRPr="00E45241">
        <w:rPr>
          <w:rFonts w:ascii="Calibri" w:hAnsi="Calibri" w:cs="Calibri"/>
          <w:lang w:val="en-US"/>
        </w:rPr>
        <w:t>stocktake</w:t>
      </w:r>
      <w:proofErr w:type="spellEnd"/>
      <w:r w:rsidRPr="00E45241">
        <w:rPr>
          <w:rFonts w:ascii="Calibri" w:hAnsi="Calibri" w:cs="Calibri"/>
          <w:lang w:val="en-US"/>
        </w:rPr>
        <w:t>, a focus on supporting alignment with 25 out of 47 Trade Facilitation Agreement (TFA) measures, the completion of 47 gap analysis reports since 2014, and a significant increase in female participants in events from 31% in 2018 to over 51% in 2023. Overall, TFSP's multifaceted approach, encompassing a range of activities and outcomes, contributes to its broader objectives in trade facilitation and gender inclusivity.</w:t>
      </w:r>
    </w:p>
    <w:p w14:paraId="376D2E28" w14:textId="257B5BE4" w:rsidR="009411E2" w:rsidRPr="00E45241" w:rsidRDefault="009411E2" w:rsidP="00363AA5">
      <w:pPr>
        <w:spacing w:line="240" w:lineRule="auto"/>
        <w:rPr>
          <w:rFonts w:ascii="Calibri" w:hAnsi="Calibri" w:cs="Calibri"/>
          <w:lang w:val="en-US"/>
        </w:rPr>
      </w:pPr>
      <w:r w:rsidRPr="00E45241">
        <w:rPr>
          <w:rFonts w:ascii="Calibri" w:hAnsi="Calibri" w:cs="Calibri"/>
          <w:lang w:val="en-US"/>
        </w:rPr>
        <w:t xml:space="preserve">While not </w:t>
      </w:r>
      <w:r w:rsidR="0022750B" w:rsidRPr="00E45241">
        <w:rPr>
          <w:rFonts w:ascii="Calibri" w:hAnsi="Calibri" w:cs="Calibri"/>
          <w:lang w:val="en-US"/>
        </w:rPr>
        <w:t>initially undertaken</w:t>
      </w:r>
      <w:r w:rsidRPr="00E45241">
        <w:rPr>
          <w:rFonts w:ascii="Calibri" w:hAnsi="Calibri" w:cs="Calibri"/>
          <w:lang w:val="en-US"/>
        </w:rPr>
        <w:t xml:space="preserve"> with the specific purpose of empowering agencies to function in times of crises, the Fiji case study exemplifies TFSP's effectiveness in supporting border agencies to anticipate and address COVID-related trade issues promptly, leading to a transition from paper to digital processes. </w:t>
      </w:r>
    </w:p>
    <w:p w14:paraId="1EC4073E" w14:textId="56EF6CB2" w:rsidR="00363AA5" w:rsidRPr="00E45241" w:rsidRDefault="00363AA5" w:rsidP="00363AA5">
      <w:pPr>
        <w:spacing w:line="240" w:lineRule="auto"/>
        <w:rPr>
          <w:rFonts w:ascii="Calibri" w:hAnsi="Calibri" w:cs="Calibri"/>
          <w:lang w:val="en-US"/>
        </w:rPr>
      </w:pPr>
      <w:r w:rsidRPr="00E45241">
        <w:rPr>
          <w:rFonts w:ascii="Calibri" w:hAnsi="Calibri" w:cs="Calibri"/>
          <w:lang w:val="en-US"/>
        </w:rPr>
        <w:t xml:space="preserve">TFSP has contributed to Lesotho's notable improvement in alignment with six TFA measures and facilitated positive outcomes in Fiji, enhancing cargo manifest processes and fostering cooperation among border agencies. Additionally, TFSP conducted Trade and Gender studies in four Pacific Island countries and Timor </w:t>
      </w:r>
      <w:proofErr w:type="spellStart"/>
      <w:r w:rsidRPr="00E45241">
        <w:rPr>
          <w:rFonts w:ascii="Calibri" w:hAnsi="Calibri" w:cs="Calibri"/>
          <w:lang w:val="en-US"/>
        </w:rPr>
        <w:t>Leste</w:t>
      </w:r>
      <w:proofErr w:type="spellEnd"/>
      <w:r w:rsidRPr="00E45241">
        <w:rPr>
          <w:rFonts w:ascii="Calibri" w:hAnsi="Calibri" w:cs="Calibri"/>
          <w:lang w:val="en-US"/>
        </w:rPr>
        <w:t xml:space="preserve">, </w:t>
      </w:r>
      <w:r w:rsidR="00295861" w:rsidRPr="00E45241">
        <w:rPr>
          <w:rFonts w:ascii="Calibri" w:hAnsi="Calibri" w:cs="Calibri"/>
          <w:lang w:val="en-US"/>
        </w:rPr>
        <w:t>building on</w:t>
      </w:r>
      <w:r w:rsidR="006B495C" w:rsidRPr="00E45241">
        <w:rPr>
          <w:rFonts w:ascii="Calibri" w:hAnsi="Calibri" w:cs="Calibri"/>
          <w:lang w:val="en-US"/>
        </w:rPr>
        <w:t xml:space="preserve"> initial</w:t>
      </w:r>
      <w:r w:rsidR="00295861" w:rsidRPr="00E45241">
        <w:rPr>
          <w:rFonts w:ascii="Calibri" w:hAnsi="Calibri" w:cs="Calibri"/>
          <w:lang w:val="en-US"/>
        </w:rPr>
        <w:t xml:space="preserve"> </w:t>
      </w:r>
      <w:r w:rsidR="00951D44" w:rsidRPr="00E45241">
        <w:rPr>
          <w:rFonts w:ascii="Calibri" w:hAnsi="Calibri" w:cs="Calibri"/>
          <w:lang w:val="en-US"/>
        </w:rPr>
        <w:t xml:space="preserve">survey design work </w:t>
      </w:r>
      <w:r w:rsidR="00295861" w:rsidRPr="00E45241">
        <w:rPr>
          <w:rFonts w:ascii="Calibri" w:hAnsi="Calibri" w:cs="Calibri"/>
          <w:lang w:val="en-US"/>
        </w:rPr>
        <w:t>in Africa</w:t>
      </w:r>
      <w:r w:rsidR="004D6E45" w:rsidRPr="00E45241">
        <w:rPr>
          <w:rFonts w:ascii="Calibri" w:hAnsi="Calibri" w:cs="Calibri"/>
          <w:lang w:val="en-US"/>
        </w:rPr>
        <w:t>.</w:t>
      </w:r>
      <w:r w:rsidR="00295861" w:rsidRPr="00E45241">
        <w:rPr>
          <w:rFonts w:ascii="Calibri" w:hAnsi="Calibri" w:cs="Calibri"/>
          <w:lang w:val="en-US"/>
        </w:rPr>
        <w:t xml:space="preserve"> </w:t>
      </w:r>
      <w:r w:rsidR="004D6E45" w:rsidRPr="00E45241">
        <w:rPr>
          <w:rFonts w:ascii="Calibri" w:hAnsi="Calibri" w:cs="Calibri"/>
          <w:lang w:val="en-US"/>
        </w:rPr>
        <w:t>T</w:t>
      </w:r>
      <w:r w:rsidRPr="00E45241">
        <w:rPr>
          <w:rFonts w:ascii="Calibri" w:hAnsi="Calibri" w:cs="Calibri"/>
          <w:lang w:val="en-US"/>
        </w:rPr>
        <w:t xml:space="preserve">hough the implementation of study recommendations has been limited, the methodology has been replicated </w:t>
      </w:r>
      <w:r w:rsidR="004D6E45" w:rsidRPr="00E45241">
        <w:rPr>
          <w:rFonts w:ascii="Calibri" w:hAnsi="Calibri" w:cs="Calibri"/>
          <w:lang w:val="en-US"/>
        </w:rPr>
        <w:t>through</w:t>
      </w:r>
      <w:r w:rsidR="00295861" w:rsidRPr="00E45241">
        <w:rPr>
          <w:rFonts w:ascii="Calibri" w:hAnsi="Calibri" w:cs="Calibri"/>
          <w:lang w:val="en-US"/>
        </w:rPr>
        <w:t xml:space="preserve"> other </w:t>
      </w:r>
      <w:r w:rsidR="004D6E45" w:rsidRPr="00E45241">
        <w:rPr>
          <w:rFonts w:ascii="Calibri" w:hAnsi="Calibri" w:cs="Calibri"/>
          <w:lang w:val="en-US"/>
        </w:rPr>
        <w:t>t</w:t>
      </w:r>
      <w:r w:rsidR="00295861" w:rsidRPr="00E45241">
        <w:rPr>
          <w:rFonts w:ascii="Calibri" w:hAnsi="Calibri" w:cs="Calibri"/>
          <w:lang w:val="en-US"/>
        </w:rPr>
        <w:t xml:space="preserve">rade </w:t>
      </w:r>
      <w:r w:rsidR="004D6E45" w:rsidRPr="00E45241">
        <w:rPr>
          <w:rFonts w:ascii="Calibri" w:hAnsi="Calibri" w:cs="Calibri"/>
          <w:lang w:val="en-US"/>
        </w:rPr>
        <w:t>f</w:t>
      </w:r>
      <w:r w:rsidR="00295861" w:rsidRPr="00E45241">
        <w:rPr>
          <w:rFonts w:ascii="Calibri" w:hAnsi="Calibri" w:cs="Calibri"/>
          <w:lang w:val="en-US"/>
        </w:rPr>
        <w:t xml:space="preserve">acilitation </w:t>
      </w:r>
      <w:r w:rsidR="004D6E45" w:rsidRPr="00E45241">
        <w:rPr>
          <w:rFonts w:ascii="Calibri" w:hAnsi="Calibri" w:cs="Calibri"/>
          <w:lang w:val="en-US"/>
        </w:rPr>
        <w:t>p</w:t>
      </w:r>
      <w:r w:rsidR="00295861" w:rsidRPr="00E45241">
        <w:rPr>
          <w:rFonts w:ascii="Calibri" w:hAnsi="Calibri" w:cs="Calibri"/>
          <w:lang w:val="en-US"/>
        </w:rPr>
        <w:t>rograms</w:t>
      </w:r>
      <w:r w:rsidR="004D6E45" w:rsidRPr="00E45241">
        <w:rPr>
          <w:rFonts w:ascii="Calibri" w:hAnsi="Calibri" w:cs="Calibri"/>
          <w:lang w:val="en-US"/>
        </w:rPr>
        <w:t>,</w:t>
      </w:r>
      <w:r w:rsidR="00295861" w:rsidRPr="00E45241">
        <w:rPr>
          <w:rFonts w:ascii="Calibri" w:hAnsi="Calibri" w:cs="Calibri"/>
          <w:lang w:val="en-US"/>
        </w:rPr>
        <w:t xml:space="preserve"> including</w:t>
      </w:r>
      <w:r w:rsidR="00615E37" w:rsidRPr="00E45241">
        <w:rPr>
          <w:rFonts w:ascii="Calibri" w:hAnsi="Calibri" w:cs="Calibri"/>
          <w:lang w:val="en-US"/>
        </w:rPr>
        <w:t xml:space="preserve"> in</w:t>
      </w:r>
      <w:r w:rsidR="00896646" w:rsidRPr="00E45241">
        <w:rPr>
          <w:rFonts w:ascii="Calibri" w:hAnsi="Calibri" w:cs="Calibri"/>
          <w:lang w:val="en-US"/>
        </w:rPr>
        <w:t xml:space="preserve"> </w:t>
      </w:r>
      <w:r w:rsidR="00295861" w:rsidRPr="00E45241">
        <w:rPr>
          <w:rFonts w:ascii="Calibri" w:hAnsi="Calibri" w:cs="Calibri"/>
          <w:lang w:val="en-US"/>
        </w:rPr>
        <w:t xml:space="preserve">Brazil, </w:t>
      </w:r>
      <w:r w:rsidR="00973966" w:rsidRPr="00E45241">
        <w:rPr>
          <w:rFonts w:ascii="Calibri" w:hAnsi="Calibri" w:cs="Calibri"/>
          <w:lang w:val="en-US"/>
        </w:rPr>
        <w:t>South Africa</w:t>
      </w:r>
      <w:r w:rsidR="00615E37" w:rsidRPr="00E45241">
        <w:rPr>
          <w:rFonts w:ascii="Calibri" w:hAnsi="Calibri" w:cs="Calibri"/>
          <w:lang w:val="en-US"/>
        </w:rPr>
        <w:t>,</w:t>
      </w:r>
      <w:r w:rsidR="00973966" w:rsidRPr="00E45241">
        <w:rPr>
          <w:rFonts w:ascii="Calibri" w:hAnsi="Calibri" w:cs="Calibri"/>
          <w:lang w:val="en-US"/>
        </w:rPr>
        <w:t xml:space="preserve"> Tajikistan</w:t>
      </w:r>
      <w:r w:rsidR="00615E37" w:rsidRPr="00E45241">
        <w:rPr>
          <w:rFonts w:ascii="Calibri" w:hAnsi="Calibri" w:cs="Calibri"/>
          <w:lang w:val="en-US"/>
        </w:rPr>
        <w:t>, and the Philippines</w:t>
      </w:r>
      <w:r w:rsidRPr="00E45241">
        <w:rPr>
          <w:rFonts w:ascii="Calibri" w:hAnsi="Calibri" w:cs="Calibri"/>
          <w:lang w:val="en-US"/>
        </w:rPr>
        <w:t>. TFSP does not have any impact or outcome</w:t>
      </w:r>
      <w:r w:rsidR="00B67B8B" w:rsidRPr="00E45241">
        <w:rPr>
          <w:rFonts w:ascii="Calibri" w:hAnsi="Calibri" w:cs="Calibri"/>
          <w:lang w:val="en-US"/>
        </w:rPr>
        <w:t>-</w:t>
      </w:r>
      <w:r w:rsidRPr="00E45241">
        <w:rPr>
          <w:rFonts w:ascii="Calibri" w:hAnsi="Calibri" w:cs="Calibri"/>
          <w:lang w:val="en-US"/>
        </w:rPr>
        <w:t xml:space="preserve">level objectives relating </w:t>
      </w:r>
      <w:r w:rsidR="00973966" w:rsidRPr="00E45241">
        <w:rPr>
          <w:rFonts w:ascii="Calibri" w:hAnsi="Calibri" w:cs="Calibri"/>
          <w:lang w:val="en-US"/>
        </w:rPr>
        <w:t xml:space="preserve">specifically </w:t>
      </w:r>
      <w:r w:rsidRPr="00E45241">
        <w:rPr>
          <w:rFonts w:ascii="Calibri" w:hAnsi="Calibri" w:cs="Calibri"/>
          <w:lang w:val="en-US"/>
        </w:rPr>
        <w:t xml:space="preserve">to </w:t>
      </w:r>
      <w:r w:rsidR="00B63EA3" w:rsidRPr="00E45241">
        <w:rPr>
          <w:rFonts w:ascii="Calibri" w:hAnsi="Calibri" w:cs="Calibri"/>
          <w:lang w:val="en-US"/>
        </w:rPr>
        <w:t>gender</w:t>
      </w:r>
      <w:r w:rsidR="0031732A" w:rsidRPr="00E45241">
        <w:rPr>
          <w:rFonts w:ascii="Calibri" w:hAnsi="Calibri" w:cs="Calibri"/>
          <w:lang w:val="en-US"/>
        </w:rPr>
        <w:t>;</w:t>
      </w:r>
      <w:r w:rsidR="00CB5356" w:rsidRPr="00E45241">
        <w:rPr>
          <w:rFonts w:ascii="Calibri" w:hAnsi="Calibri" w:cs="Calibri"/>
          <w:lang w:val="en-US"/>
        </w:rPr>
        <w:t xml:space="preserve"> however</w:t>
      </w:r>
      <w:r w:rsidR="0031732A" w:rsidRPr="00E45241">
        <w:rPr>
          <w:rFonts w:ascii="Calibri" w:hAnsi="Calibri" w:cs="Calibri"/>
          <w:lang w:val="en-US"/>
        </w:rPr>
        <w:t>,</w:t>
      </w:r>
      <w:r w:rsidR="00CB5356" w:rsidRPr="00E45241">
        <w:rPr>
          <w:rFonts w:ascii="Calibri" w:hAnsi="Calibri" w:cs="Calibri"/>
          <w:lang w:val="en-US"/>
        </w:rPr>
        <w:t xml:space="preserve"> survey </w:t>
      </w:r>
      <w:r w:rsidR="0031732A" w:rsidRPr="00E45241">
        <w:rPr>
          <w:rFonts w:ascii="Calibri" w:hAnsi="Calibri" w:cs="Calibri"/>
          <w:lang w:val="en-US"/>
        </w:rPr>
        <w:t>findings</w:t>
      </w:r>
      <w:r w:rsidR="00CB5356" w:rsidRPr="00E45241">
        <w:rPr>
          <w:rFonts w:ascii="Calibri" w:hAnsi="Calibri" w:cs="Calibri"/>
          <w:lang w:val="en-US"/>
        </w:rPr>
        <w:t xml:space="preserve"> inform </w:t>
      </w:r>
      <w:r w:rsidR="0031732A" w:rsidRPr="00E45241">
        <w:rPr>
          <w:rFonts w:ascii="Calibri" w:hAnsi="Calibri" w:cs="Calibri"/>
          <w:lang w:val="en-US"/>
        </w:rPr>
        <w:t xml:space="preserve">the </w:t>
      </w:r>
      <w:r w:rsidR="00CB5356" w:rsidRPr="00E45241">
        <w:rPr>
          <w:rFonts w:ascii="Calibri" w:hAnsi="Calibri" w:cs="Calibri"/>
          <w:lang w:val="en-US"/>
        </w:rPr>
        <w:t xml:space="preserve">design of TFSP projects.  Additionally, the </w:t>
      </w:r>
      <w:r w:rsidR="0031732A" w:rsidRPr="00E45241">
        <w:rPr>
          <w:rFonts w:ascii="Calibri" w:hAnsi="Calibri" w:cs="Calibri"/>
          <w:lang w:val="en-US"/>
        </w:rPr>
        <w:t>g</w:t>
      </w:r>
      <w:r w:rsidR="00CB5356" w:rsidRPr="00E45241">
        <w:rPr>
          <w:rFonts w:ascii="Calibri" w:hAnsi="Calibri" w:cs="Calibri"/>
          <w:lang w:val="en-US"/>
        </w:rPr>
        <w:t>ender work</w:t>
      </w:r>
      <w:r w:rsidRPr="00E45241">
        <w:rPr>
          <w:rFonts w:ascii="Calibri" w:hAnsi="Calibri" w:cs="Calibri"/>
          <w:lang w:val="en-US"/>
        </w:rPr>
        <w:t xml:space="preserve"> </w:t>
      </w:r>
      <w:r w:rsidR="00213253" w:rsidRPr="00E45241">
        <w:rPr>
          <w:rFonts w:ascii="Calibri" w:hAnsi="Calibri" w:cs="Calibri"/>
          <w:lang w:val="en-US"/>
        </w:rPr>
        <w:t>has</w:t>
      </w:r>
      <w:r w:rsidRPr="00E45241">
        <w:rPr>
          <w:rFonts w:ascii="Calibri" w:hAnsi="Calibri" w:cs="Calibri"/>
          <w:lang w:val="en-US"/>
        </w:rPr>
        <w:t xml:space="preserve"> contributed towards greater knowledge on the facets of gender inclusiveness in trade facilitation measures.</w:t>
      </w:r>
    </w:p>
    <w:p w14:paraId="6156A026" w14:textId="656ACF23" w:rsidR="00363AA5" w:rsidRPr="00E45241" w:rsidRDefault="00CB5356" w:rsidP="00363AA5">
      <w:pPr>
        <w:spacing w:line="240" w:lineRule="auto"/>
        <w:rPr>
          <w:rFonts w:ascii="Calibri" w:hAnsi="Calibri" w:cs="Calibri"/>
          <w:lang w:val="en-US"/>
        </w:rPr>
      </w:pPr>
      <w:r w:rsidRPr="00E45241">
        <w:rPr>
          <w:rFonts w:ascii="Calibri" w:hAnsi="Calibri" w:cs="Calibri"/>
          <w:lang w:val="en-US"/>
        </w:rPr>
        <w:t xml:space="preserve">At the </w:t>
      </w:r>
      <w:r w:rsidR="00FA7531" w:rsidRPr="00E45241">
        <w:rPr>
          <w:rFonts w:ascii="Calibri" w:hAnsi="Calibri" w:cs="Calibri"/>
          <w:lang w:val="en-US"/>
        </w:rPr>
        <w:t>p</w:t>
      </w:r>
      <w:r w:rsidRPr="00E45241">
        <w:rPr>
          <w:rFonts w:ascii="Calibri" w:hAnsi="Calibri" w:cs="Calibri"/>
          <w:lang w:val="en-US"/>
        </w:rPr>
        <w:t>rogram level</w:t>
      </w:r>
      <w:r w:rsidR="00FA7531" w:rsidRPr="00E45241">
        <w:rPr>
          <w:rFonts w:ascii="Calibri" w:hAnsi="Calibri" w:cs="Calibri"/>
          <w:lang w:val="en-US"/>
        </w:rPr>
        <w:t>,</w:t>
      </w:r>
      <w:r w:rsidRPr="00E45241">
        <w:rPr>
          <w:rFonts w:ascii="Calibri" w:hAnsi="Calibri" w:cs="Calibri"/>
          <w:lang w:val="en-US"/>
        </w:rPr>
        <w:t xml:space="preserve"> </w:t>
      </w:r>
      <w:r w:rsidR="00363AA5" w:rsidRPr="00E45241">
        <w:rPr>
          <w:rFonts w:ascii="Calibri" w:hAnsi="Calibri" w:cs="Calibri"/>
          <w:lang w:val="en-US"/>
        </w:rPr>
        <w:t>TFSP employs output indicators without setting specific achievement targets, hindering the assessment of performance against goals. Despite the absence of set achievement targets, TFSP's output indicators provide insights into its activities, including the addition of new countries, focus on TFA measures</w:t>
      </w:r>
      <w:r w:rsidR="0034067A" w:rsidRPr="00E45241">
        <w:rPr>
          <w:rFonts w:ascii="Calibri" w:hAnsi="Calibri" w:cs="Calibri"/>
          <w:lang w:val="en-US"/>
        </w:rPr>
        <w:t>’</w:t>
      </w:r>
      <w:r w:rsidR="00363AA5" w:rsidRPr="00E45241">
        <w:rPr>
          <w:rFonts w:ascii="Calibri" w:hAnsi="Calibri" w:cs="Calibri"/>
          <w:lang w:val="en-US"/>
        </w:rPr>
        <w:t xml:space="preserve"> alignment, and notable improvements in specific countries such as Lesotho and Fiji. The program's efforts in conducting Trade and Gender studies reflect a commitment to gender inclusivity, even though the implementation of recommendations is still evolving. </w:t>
      </w:r>
    </w:p>
    <w:p w14:paraId="3E02B741" w14:textId="29DA135E" w:rsidR="00363AA5" w:rsidRPr="00E45241" w:rsidRDefault="001C5350" w:rsidP="00363AA5">
      <w:pPr>
        <w:spacing w:line="240" w:lineRule="auto"/>
        <w:rPr>
          <w:rFonts w:ascii="Calibri" w:hAnsi="Calibri" w:cs="Calibri"/>
          <w:b/>
          <w:bCs/>
          <w:lang w:val="en-US"/>
        </w:rPr>
      </w:pPr>
      <w:r w:rsidRPr="00E45241">
        <w:rPr>
          <w:rFonts w:ascii="Calibri" w:hAnsi="Calibri" w:cs="Calibri"/>
          <w:b/>
          <w:bCs/>
          <w:lang w:val="en-US"/>
        </w:rPr>
        <w:t>In terms of efficiency, t</w:t>
      </w:r>
      <w:r w:rsidR="00363AA5" w:rsidRPr="00E45241">
        <w:rPr>
          <w:rFonts w:ascii="Calibri" w:hAnsi="Calibri" w:cs="Calibri"/>
          <w:b/>
          <w:bCs/>
          <w:lang w:val="en-US"/>
        </w:rPr>
        <w:t xml:space="preserve">he </w:t>
      </w:r>
      <w:r w:rsidRPr="00E45241">
        <w:rPr>
          <w:rFonts w:ascii="Calibri" w:hAnsi="Calibri" w:cs="Calibri"/>
          <w:b/>
          <w:bCs/>
          <w:lang w:val="en-US"/>
        </w:rPr>
        <w:t>p</w:t>
      </w:r>
      <w:r w:rsidR="00863C0B" w:rsidRPr="00E45241">
        <w:rPr>
          <w:rFonts w:ascii="Calibri" w:hAnsi="Calibri" w:cs="Calibri"/>
          <w:b/>
          <w:bCs/>
          <w:lang w:val="en-US"/>
        </w:rPr>
        <w:t>rogram adapt</w:t>
      </w:r>
      <w:r w:rsidR="00CC71FD" w:rsidRPr="00E45241">
        <w:rPr>
          <w:rFonts w:ascii="Calibri" w:hAnsi="Calibri" w:cs="Calibri"/>
          <w:b/>
          <w:bCs/>
          <w:lang w:val="en-US"/>
        </w:rPr>
        <w:t>ed effectively</w:t>
      </w:r>
      <w:r w:rsidR="00863C0B" w:rsidRPr="00E45241">
        <w:rPr>
          <w:rFonts w:ascii="Calibri" w:hAnsi="Calibri" w:cs="Calibri"/>
          <w:b/>
          <w:bCs/>
          <w:lang w:val="en-US"/>
        </w:rPr>
        <w:t xml:space="preserve"> to </w:t>
      </w:r>
      <w:r w:rsidR="00C90D0D" w:rsidRPr="00E45241">
        <w:rPr>
          <w:rFonts w:ascii="Calibri" w:hAnsi="Calibri" w:cs="Calibri"/>
          <w:b/>
          <w:bCs/>
          <w:lang w:val="en-US"/>
        </w:rPr>
        <w:t xml:space="preserve">the </w:t>
      </w:r>
      <w:r w:rsidR="00863C0B" w:rsidRPr="00E45241">
        <w:rPr>
          <w:rFonts w:ascii="Calibri" w:hAnsi="Calibri" w:cs="Calibri"/>
          <w:b/>
          <w:bCs/>
          <w:lang w:val="en-US"/>
        </w:rPr>
        <w:t xml:space="preserve">COVID-19 </w:t>
      </w:r>
      <w:r w:rsidR="00C90D0D" w:rsidRPr="00E45241">
        <w:rPr>
          <w:rFonts w:ascii="Calibri" w:hAnsi="Calibri" w:cs="Calibri"/>
          <w:b/>
          <w:bCs/>
          <w:lang w:val="en-US"/>
        </w:rPr>
        <w:t xml:space="preserve">pandemic </w:t>
      </w:r>
      <w:r w:rsidR="00863C0B" w:rsidRPr="00E45241">
        <w:rPr>
          <w:rFonts w:ascii="Calibri" w:hAnsi="Calibri" w:cs="Calibri"/>
          <w:b/>
          <w:bCs/>
          <w:lang w:val="en-US"/>
        </w:rPr>
        <w:t xml:space="preserve">and </w:t>
      </w:r>
      <w:r w:rsidRPr="00E45241">
        <w:rPr>
          <w:rFonts w:ascii="Calibri" w:hAnsi="Calibri" w:cs="Calibri"/>
          <w:b/>
          <w:bCs/>
          <w:lang w:val="en-US"/>
        </w:rPr>
        <w:t>successfully leveraged World Bank financing but made limited progress in implementing some mid-term stocktaking recommendations, with outstanding issues</w:t>
      </w:r>
      <w:r w:rsidR="00B67B8B" w:rsidRPr="00E45241">
        <w:rPr>
          <w:rFonts w:ascii="Calibri" w:hAnsi="Calibri" w:cs="Calibri"/>
          <w:b/>
          <w:bCs/>
          <w:lang w:val="en-US"/>
        </w:rPr>
        <w:t>,</w:t>
      </w:r>
      <w:r w:rsidRPr="00E45241">
        <w:rPr>
          <w:rFonts w:ascii="Calibri" w:hAnsi="Calibri" w:cs="Calibri"/>
          <w:b/>
          <w:bCs/>
          <w:lang w:val="en-US"/>
        </w:rPr>
        <w:t xml:space="preserve"> particularly in </w:t>
      </w:r>
      <w:r w:rsidR="00DF49AD" w:rsidRPr="00E45241">
        <w:rPr>
          <w:rFonts w:ascii="Calibri" w:hAnsi="Calibri" w:cs="Calibri"/>
          <w:b/>
          <w:bCs/>
          <w:lang w:val="en-US"/>
        </w:rPr>
        <w:t>integrating project</w:t>
      </w:r>
      <w:r w:rsidR="00B67B8B" w:rsidRPr="00E45241">
        <w:rPr>
          <w:rFonts w:ascii="Calibri" w:hAnsi="Calibri" w:cs="Calibri"/>
          <w:b/>
          <w:bCs/>
          <w:lang w:val="en-US"/>
        </w:rPr>
        <w:t>-</w:t>
      </w:r>
      <w:r w:rsidR="00DF49AD" w:rsidRPr="00E45241">
        <w:rPr>
          <w:rFonts w:ascii="Calibri" w:hAnsi="Calibri" w:cs="Calibri"/>
          <w:b/>
          <w:bCs/>
          <w:lang w:val="en-US"/>
        </w:rPr>
        <w:t xml:space="preserve">level </w:t>
      </w:r>
      <w:r w:rsidRPr="00E45241">
        <w:rPr>
          <w:rFonts w:ascii="Calibri" w:hAnsi="Calibri" w:cs="Calibri"/>
          <w:b/>
          <w:bCs/>
          <w:lang w:val="en-US"/>
        </w:rPr>
        <w:t>M</w:t>
      </w:r>
      <w:r w:rsidR="00175C4D" w:rsidRPr="00E45241">
        <w:rPr>
          <w:rFonts w:ascii="Calibri" w:hAnsi="Calibri" w:cs="Calibri"/>
          <w:b/>
          <w:bCs/>
          <w:lang w:val="en-US"/>
        </w:rPr>
        <w:t>onitoring</w:t>
      </w:r>
      <w:r w:rsidRPr="00E45241">
        <w:rPr>
          <w:rFonts w:ascii="Calibri" w:hAnsi="Calibri" w:cs="Calibri"/>
          <w:b/>
          <w:bCs/>
          <w:lang w:val="en-US"/>
        </w:rPr>
        <w:t xml:space="preserve"> and E</w:t>
      </w:r>
      <w:r w:rsidR="00175C4D" w:rsidRPr="00E45241">
        <w:rPr>
          <w:rFonts w:ascii="Calibri" w:hAnsi="Calibri" w:cs="Calibri"/>
          <w:b/>
          <w:bCs/>
          <w:lang w:val="en-US"/>
        </w:rPr>
        <w:t>valuation</w:t>
      </w:r>
      <w:r w:rsidR="00DF49AD" w:rsidRPr="00E45241">
        <w:rPr>
          <w:rFonts w:ascii="Calibri" w:hAnsi="Calibri" w:cs="Calibri"/>
          <w:b/>
          <w:bCs/>
          <w:lang w:val="en-US"/>
        </w:rPr>
        <w:t xml:space="preserve"> Indicators into the program level for reporting</w:t>
      </w:r>
      <w:r w:rsidRPr="00E45241">
        <w:rPr>
          <w:rFonts w:ascii="Calibri" w:hAnsi="Calibri" w:cs="Calibri"/>
          <w:b/>
          <w:bCs/>
          <w:lang w:val="en-US"/>
        </w:rPr>
        <w:t>.</w:t>
      </w:r>
    </w:p>
    <w:p w14:paraId="301D8659" w14:textId="1DF7AFF1" w:rsidR="001C5350" w:rsidRPr="00E45241" w:rsidRDefault="001C5350" w:rsidP="00363AA5">
      <w:pPr>
        <w:spacing w:line="240" w:lineRule="auto"/>
        <w:rPr>
          <w:rFonts w:ascii="Calibri" w:hAnsi="Calibri" w:cs="Calibri"/>
          <w:lang w:val="en-US"/>
        </w:rPr>
      </w:pPr>
      <w:r w:rsidRPr="00E45241">
        <w:rPr>
          <w:rFonts w:ascii="Calibri" w:hAnsi="Calibri" w:cs="Calibri"/>
          <w:lang w:val="en-US"/>
        </w:rPr>
        <w:t>Interviewees highlighted TFSP’s adept response to COVID</w:t>
      </w:r>
      <w:r w:rsidR="00B67B8B" w:rsidRPr="00E45241">
        <w:rPr>
          <w:rFonts w:ascii="Calibri" w:hAnsi="Calibri" w:cs="Calibri"/>
          <w:lang w:val="en-US"/>
        </w:rPr>
        <w:t>-</w:t>
      </w:r>
      <w:r w:rsidRPr="00E45241">
        <w:rPr>
          <w:rFonts w:ascii="Calibri" w:hAnsi="Calibri" w:cs="Calibri"/>
          <w:lang w:val="en-US"/>
        </w:rPr>
        <w:t>19 restrictions. In Fiji, for example, TFSP supported border agencies to anticipate and address COVID</w:t>
      </w:r>
      <w:r w:rsidR="00B67B8B" w:rsidRPr="00E45241">
        <w:rPr>
          <w:rFonts w:ascii="Calibri" w:hAnsi="Calibri" w:cs="Calibri"/>
          <w:lang w:val="en-US"/>
        </w:rPr>
        <w:t>-</w:t>
      </w:r>
      <w:r w:rsidRPr="00E45241">
        <w:rPr>
          <w:rFonts w:ascii="Calibri" w:hAnsi="Calibri" w:cs="Calibri"/>
          <w:lang w:val="en-US"/>
        </w:rPr>
        <w:t xml:space="preserve">related trade issues promptly, leading to </w:t>
      </w:r>
      <w:r w:rsidR="00E10183" w:rsidRPr="00E45241">
        <w:rPr>
          <w:rFonts w:ascii="Calibri" w:hAnsi="Calibri" w:cs="Calibri"/>
          <w:lang w:val="en-US"/>
        </w:rPr>
        <w:t xml:space="preserve">the </w:t>
      </w:r>
      <w:r w:rsidRPr="00E45241">
        <w:rPr>
          <w:rFonts w:ascii="Calibri" w:hAnsi="Calibri" w:cs="Calibri"/>
          <w:lang w:val="en-US"/>
        </w:rPr>
        <w:t>transition from paper to digital processes.</w:t>
      </w:r>
    </w:p>
    <w:p w14:paraId="172C3BD9" w14:textId="5293C6C6" w:rsidR="004C410E" w:rsidRPr="00E45241" w:rsidRDefault="004C410E" w:rsidP="004C410E">
      <w:pPr>
        <w:spacing w:line="240" w:lineRule="auto"/>
        <w:rPr>
          <w:rFonts w:ascii="Calibri" w:hAnsi="Calibri" w:cs="Calibri"/>
          <w:lang w:val="en-US"/>
        </w:rPr>
      </w:pPr>
      <w:r w:rsidRPr="00E45241">
        <w:rPr>
          <w:rFonts w:ascii="Calibri" w:hAnsi="Calibri" w:cs="Calibri"/>
          <w:lang w:val="en-US"/>
        </w:rPr>
        <w:t xml:space="preserve">TFSP reports leveraging additional World Bank funding for trade facilitation work in 12 countries. </w:t>
      </w:r>
      <w:r w:rsidR="008B45F0" w:rsidRPr="00E45241">
        <w:rPr>
          <w:rFonts w:ascii="Calibri" w:hAnsi="Calibri" w:cs="Calibri"/>
          <w:lang w:val="en-US"/>
        </w:rPr>
        <w:t>S</w:t>
      </w:r>
      <w:r w:rsidRPr="00E45241">
        <w:rPr>
          <w:rFonts w:ascii="Calibri" w:hAnsi="Calibri" w:cs="Calibri"/>
          <w:lang w:val="en-US"/>
        </w:rPr>
        <w:t xml:space="preserve">takeholders have noted that while leveraging additional funds may enable further investment, this is largely </w:t>
      </w:r>
      <w:r w:rsidR="008B45F0" w:rsidRPr="00E45241">
        <w:rPr>
          <w:rFonts w:ascii="Calibri" w:hAnsi="Calibri" w:cs="Calibri"/>
          <w:lang w:val="en-US"/>
        </w:rPr>
        <w:t xml:space="preserve">in the form of </w:t>
      </w:r>
      <w:r w:rsidRPr="00E45241">
        <w:rPr>
          <w:rFonts w:ascii="Calibri" w:hAnsi="Calibri" w:cs="Calibri"/>
          <w:lang w:val="en-US"/>
        </w:rPr>
        <w:t>debt financing</w:t>
      </w:r>
      <w:r w:rsidR="00E10183" w:rsidRPr="00E45241">
        <w:rPr>
          <w:rFonts w:ascii="Calibri" w:hAnsi="Calibri" w:cs="Calibri"/>
          <w:lang w:val="en-US"/>
        </w:rPr>
        <w:t>,</w:t>
      </w:r>
      <w:r w:rsidR="008B45F0" w:rsidRPr="00E45241">
        <w:rPr>
          <w:rFonts w:ascii="Calibri" w:hAnsi="Calibri" w:cs="Calibri"/>
          <w:lang w:val="en-US"/>
        </w:rPr>
        <w:t xml:space="preserve"> which can add further strain to stretched public finances</w:t>
      </w:r>
      <w:r w:rsidRPr="00E45241">
        <w:rPr>
          <w:rFonts w:ascii="Calibri" w:hAnsi="Calibri" w:cs="Calibri"/>
          <w:lang w:val="en-US"/>
        </w:rPr>
        <w:t xml:space="preserve">. </w:t>
      </w:r>
      <w:r w:rsidR="008B45F0" w:rsidRPr="00E45241">
        <w:rPr>
          <w:rFonts w:ascii="Calibri" w:hAnsi="Calibri" w:cs="Calibri"/>
          <w:lang w:val="en-US"/>
        </w:rPr>
        <w:t>However, i</w:t>
      </w:r>
      <w:r w:rsidRPr="00E45241">
        <w:rPr>
          <w:rFonts w:ascii="Calibri" w:hAnsi="Calibri" w:cs="Calibri"/>
          <w:lang w:val="en-US"/>
        </w:rPr>
        <w:t xml:space="preserve">t is acknowledged </w:t>
      </w:r>
      <w:r w:rsidR="00E674F4" w:rsidRPr="00E45241">
        <w:rPr>
          <w:rFonts w:ascii="Calibri" w:hAnsi="Calibri" w:cs="Calibri"/>
          <w:lang w:val="en-US"/>
        </w:rPr>
        <w:t>th</w:t>
      </w:r>
      <w:r w:rsidR="00E10183" w:rsidRPr="00E45241">
        <w:rPr>
          <w:rFonts w:ascii="Calibri" w:hAnsi="Calibri" w:cs="Calibri"/>
          <w:lang w:val="en-US"/>
        </w:rPr>
        <w:t xml:space="preserve">at the Bank’s financing can often be </w:t>
      </w:r>
      <w:r w:rsidR="00E10183" w:rsidRPr="00E45241">
        <w:rPr>
          <w:rFonts w:ascii="Calibri" w:hAnsi="Calibri" w:cs="Calibri"/>
          <w:lang w:val="en-US"/>
        </w:rPr>
        <w:lastRenderedPageBreak/>
        <w:t>grant and/or concessional financing and is</w:t>
      </w:r>
      <w:r w:rsidRPr="00E45241">
        <w:rPr>
          <w:rFonts w:ascii="Calibri" w:hAnsi="Calibri" w:cs="Calibri"/>
          <w:lang w:val="en-US"/>
        </w:rPr>
        <w:t xml:space="preserve"> the most efficient way to move complex infrastructure reforms forward.</w:t>
      </w:r>
    </w:p>
    <w:p w14:paraId="093D1CCC" w14:textId="120757DC" w:rsidR="00363AA5" w:rsidRPr="00337031" w:rsidRDefault="00363AA5" w:rsidP="004C410E">
      <w:pPr>
        <w:spacing w:line="240" w:lineRule="auto"/>
        <w:rPr>
          <w:rFonts w:ascii="Calibri" w:hAnsi="Calibri" w:cs="Calibri"/>
          <w:lang w:val="en-US"/>
        </w:rPr>
      </w:pPr>
      <w:r w:rsidRPr="00337031">
        <w:rPr>
          <w:rFonts w:ascii="Calibri" w:hAnsi="Calibri" w:cs="Calibri"/>
          <w:lang w:val="en-US"/>
        </w:rPr>
        <w:t xml:space="preserve">TFSP has maintained its focus on key areas </w:t>
      </w:r>
      <w:r w:rsidR="008B45F0" w:rsidRPr="00337031">
        <w:rPr>
          <w:rFonts w:ascii="Calibri" w:hAnsi="Calibri" w:cs="Calibri"/>
          <w:lang w:val="en-US"/>
        </w:rPr>
        <w:t xml:space="preserve">identified in the mid-term </w:t>
      </w:r>
      <w:proofErr w:type="spellStart"/>
      <w:r w:rsidR="008B45F0" w:rsidRPr="00337031">
        <w:rPr>
          <w:rFonts w:ascii="Calibri" w:hAnsi="Calibri" w:cs="Calibri"/>
          <w:lang w:val="en-US"/>
        </w:rPr>
        <w:t>stocktake</w:t>
      </w:r>
      <w:proofErr w:type="spellEnd"/>
      <w:r w:rsidR="00ED66A8" w:rsidRPr="00337031">
        <w:rPr>
          <w:rFonts w:ascii="Calibri" w:hAnsi="Calibri" w:cs="Calibri"/>
          <w:lang w:val="en-US"/>
        </w:rPr>
        <w:t>,</w:t>
      </w:r>
      <w:r w:rsidR="008B45F0" w:rsidRPr="00337031">
        <w:rPr>
          <w:rFonts w:ascii="Calibri" w:hAnsi="Calibri" w:cs="Calibri"/>
          <w:lang w:val="en-US"/>
        </w:rPr>
        <w:t xml:space="preserve"> such as</w:t>
      </w:r>
      <w:r w:rsidRPr="00337031">
        <w:rPr>
          <w:rFonts w:ascii="Calibri" w:hAnsi="Calibri" w:cs="Calibri"/>
          <w:lang w:val="en-US"/>
        </w:rPr>
        <w:t xml:space="preserve"> </w:t>
      </w:r>
      <w:r w:rsidR="008B45F0" w:rsidRPr="00337031">
        <w:rPr>
          <w:rFonts w:ascii="Calibri" w:hAnsi="Calibri" w:cs="Calibri"/>
          <w:lang w:val="en-US"/>
        </w:rPr>
        <w:t xml:space="preserve">gender, </w:t>
      </w:r>
      <w:r w:rsidRPr="00337031">
        <w:rPr>
          <w:rFonts w:ascii="Calibri" w:hAnsi="Calibri" w:cs="Calibri"/>
          <w:lang w:val="en-US"/>
        </w:rPr>
        <w:t>Trade Information Portals</w:t>
      </w:r>
      <w:r w:rsidR="005944E0" w:rsidRPr="00337031">
        <w:rPr>
          <w:rFonts w:ascii="Calibri" w:hAnsi="Calibri" w:cs="Calibri"/>
          <w:lang w:val="en-US"/>
        </w:rPr>
        <w:t xml:space="preserve"> (TIPs) </w:t>
      </w:r>
      <w:r w:rsidRPr="00337031">
        <w:rPr>
          <w:rFonts w:ascii="Calibri" w:hAnsi="Calibri" w:cs="Calibri"/>
          <w:lang w:val="en-US"/>
        </w:rPr>
        <w:t>and National Single Windows</w:t>
      </w:r>
      <w:r w:rsidR="005944E0" w:rsidRPr="00337031">
        <w:rPr>
          <w:rFonts w:ascii="Calibri" w:hAnsi="Calibri" w:cs="Calibri"/>
          <w:lang w:val="en-US"/>
        </w:rPr>
        <w:t xml:space="preserve"> (NSWs)</w:t>
      </w:r>
      <w:r w:rsidRPr="00337031">
        <w:rPr>
          <w:rFonts w:ascii="Calibri" w:hAnsi="Calibri" w:cs="Calibri"/>
          <w:lang w:val="en-US"/>
        </w:rPr>
        <w:t xml:space="preserve">. </w:t>
      </w:r>
      <w:r w:rsidR="008B45F0" w:rsidRPr="00337031">
        <w:rPr>
          <w:rFonts w:ascii="Calibri" w:hAnsi="Calibri" w:cs="Calibri"/>
          <w:lang w:val="en-US"/>
        </w:rPr>
        <w:t>However, t</w:t>
      </w:r>
      <w:r w:rsidRPr="00337031">
        <w:rPr>
          <w:rFonts w:ascii="Calibri" w:hAnsi="Calibri" w:cs="Calibri"/>
          <w:lang w:val="en-US"/>
        </w:rPr>
        <w:t xml:space="preserve">here has been limited progress in implementing several </w:t>
      </w:r>
      <w:proofErr w:type="gramStart"/>
      <w:r w:rsidRPr="00337031">
        <w:rPr>
          <w:rFonts w:ascii="Calibri" w:hAnsi="Calibri" w:cs="Calibri"/>
          <w:lang w:val="en-US"/>
        </w:rPr>
        <w:t>mid-term</w:t>
      </w:r>
      <w:proofErr w:type="gramEnd"/>
      <w:r w:rsidRPr="00337031">
        <w:rPr>
          <w:rFonts w:ascii="Calibri" w:hAnsi="Calibri" w:cs="Calibri"/>
          <w:lang w:val="en-US"/>
        </w:rPr>
        <w:t xml:space="preserve"> </w:t>
      </w:r>
      <w:proofErr w:type="spellStart"/>
      <w:r w:rsidRPr="00337031">
        <w:rPr>
          <w:rFonts w:ascii="Calibri" w:hAnsi="Calibri" w:cs="Calibri"/>
          <w:lang w:val="en-US"/>
        </w:rPr>
        <w:t>stocktake</w:t>
      </w:r>
      <w:proofErr w:type="spellEnd"/>
      <w:r w:rsidRPr="00337031">
        <w:rPr>
          <w:rFonts w:ascii="Calibri" w:hAnsi="Calibri" w:cs="Calibri"/>
          <w:lang w:val="en-US"/>
        </w:rPr>
        <w:t xml:space="preserve"> </w:t>
      </w:r>
      <w:r w:rsidR="004C410E" w:rsidRPr="00337031">
        <w:rPr>
          <w:rFonts w:ascii="Calibri" w:hAnsi="Calibri" w:cs="Calibri"/>
          <w:lang w:val="en-US"/>
        </w:rPr>
        <w:t>r</w:t>
      </w:r>
      <w:r w:rsidRPr="00337031">
        <w:rPr>
          <w:rFonts w:ascii="Calibri" w:hAnsi="Calibri" w:cs="Calibri"/>
          <w:lang w:val="en-US"/>
        </w:rPr>
        <w:t>ecommendations</w:t>
      </w:r>
      <w:r w:rsidR="00ED66A8" w:rsidRPr="00337031">
        <w:rPr>
          <w:rFonts w:ascii="Calibri" w:hAnsi="Calibri" w:cs="Calibri"/>
          <w:lang w:val="en-US"/>
        </w:rPr>
        <w:t>,</w:t>
      </w:r>
      <w:r w:rsidRPr="00337031">
        <w:rPr>
          <w:rFonts w:ascii="Calibri" w:hAnsi="Calibri" w:cs="Calibri"/>
          <w:lang w:val="en-US"/>
        </w:rPr>
        <w:t xml:space="preserve"> </w:t>
      </w:r>
      <w:r w:rsidR="004B4968" w:rsidRPr="00337031">
        <w:rPr>
          <w:rFonts w:ascii="Calibri" w:hAnsi="Calibri" w:cs="Calibri"/>
          <w:lang w:val="en-US"/>
        </w:rPr>
        <w:t xml:space="preserve">including </w:t>
      </w:r>
      <w:r w:rsidR="008B45F0" w:rsidRPr="00337031">
        <w:rPr>
          <w:rFonts w:ascii="Calibri" w:hAnsi="Calibri" w:cs="Calibri"/>
          <w:lang w:val="en-US"/>
        </w:rPr>
        <w:t xml:space="preserve">consideration of </w:t>
      </w:r>
      <w:r w:rsidR="00863C0B" w:rsidRPr="00337031">
        <w:rPr>
          <w:rFonts w:ascii="Calibri" w:hAnsi="Calibri" w:cs="Calibri"/>
          <w:lang w:val="en-US"/>
        </w:rPr>
        <w:t>more ambitious targets</w:t>
      </w:r>
      <w:r w:rsidRPr="00337031">
        <w:rPr>
          <w:rFonts w:ascii="Calibri" w:hAnsi="Calibri" w:cs="Calibri"/>
          <w:lang w:val="en-US"/>
        </w:rPr>
        <w:t>, reinforcing political economy analysis and donor coordination at the country level.</w:t>
      </w:r>
      <w:r w:rsidR="00CB5356" w:rsidRPr="00337031">
        <w:rPr>
          <w:rFonts w:ascii="Calibri" w:hAnsi="Calibri" w:cs="Calibri"/>
          <w:lang w:val="en-US"/>
        </w:rPr>
        <w:t xml:space="preserve"> </w:t>
      </w:r>
      <w:r w:rsidRPr="00337031">
        <w:rPr>
          <w:rFonts w:ascii="Calibri" w:hAnsi="Calibri" w:cs="Calibri"/>
          <w:lang w:val="en-US"/>
        </w:rPr>
        <w:t xml:space="preserve"> </w:t>
      </w:r>
    </w:p>
    <w:p w14:paraId="1AAD6B9E" w14:textId="55B6E302" w:rsidR="00512EEB" w:rsidRPr="00337031" w:rsidRDefault="004C410E" w:rsidP="00363AA5">
      <w:pPr>
        <w:spacing w:line="240" w:lineRule="auto"/>
        <w:rPr>
          <w:rFonts w:ascii="Calibri" w:hAnsi="Calibri" w:cs="Calibri"/>
          <w:lang w:val="en-US"/>
        </w:rPr>
      </w:pPr>
      <w:r w:rsidRPr="00337031">
        <w:rPr>
          <w:rFonts w:ascii="Calibri" w:hAnsi="Calibri" w:cs="Calibri"/>
          <w:lang w:val="en-US"/>
        </w:rPr>
        <w:t>O</w:t>
      </w:r>
      <w:r w:rsidR="00363AA5" w:rsidRPr="00337031">
        <w:rPr>
          <w:rFonts w:ascii="Calibri" w:hAnsi="Calibri" w:cs="Calibri"/>
          <w:lang w:val="en-US"/>
        </w:rPr>
        <w:t xml:space="preserve">utstanding issues in monitoring and evaluation </w:t>
      </w:r>
      <w:r w:rsidR="00175C4D" w:rsidRPr="00337031">
        <w:rPr>
          <w:rFonts w:ascii="Calibri" w:hAnsi="Calibri" w:cs="Calibri"/>
          <w:lang w:val="en-US"/>
        </w:rPr>
        <w:t>persist at</w:t>
      </w:r>
      <w:r w:rsidR="00A651C4" w:rsidRPr="00337031">
        <w:rPr>
          <w:rFonts w:ascii="Calibri" w:hAnsi="Calibri" w:cs="Calibri"/>
          <w:lang w:val="en-US"/>
        </w:rPr>
        <w:t xml:space="preserve"> the program level</w:t>
      </w:r>
      <w:r w:rsidR="00ED66A8" w:rsidRPr="00337031">
        <w:rPr>
          <w:rFonts w:ascii="Calibri" w:hAnsi="Calibri" w:cs="Calibri"/>
          <w:lang w:val="en-US"/>
        </w:rPr>
        <w:t>,</w:t>
      </w:r>
      <w:r w:rsidR="005C49B3" w:rsidRPr="00337031">
        <w:rPr>
          <w:rFonts w:ascii="Calibri" w:hAnsi="Calibri" w:cs="Calibri"/>
          <w:lang w:val="en-US"/>
        </w:rPr>
        <w:t xml:space="preserve"> </w:t>
      </w:r>
      <w:r w:rsidR="00363AA5" w:rsidRPr="00337031">
        <w:rPr>
          <w:rFonts w:ascii="Calibri" w:hAnsi="Calibri" w:cs="Calibri"/>
          <w:lang w:val="en-US"/>
        </w:rPr>
        <w:t xml:space="preserve">including the </w:t>
      </w:r>
      <w:r w:rsidR="00363AA5" w:rsidRPr="00337031">
        <w:rPr>
          <w:rFonts w:ascii="Calibri" w:hAnsi="Calibri" w:cs="Calibri"/>
          <w:shd w:val="clear" w:color="auto" w:fill="FFFFFF" w:themeFill="background1"/>
          <w:lang w:val="en-US"/>
        </w:rPr>
        <w:t xml:space="preserve">limited </w:t>
      </w:r>
      <w:r w:rsidR="00E674F4" w:rsidRPr="00337031">
        <w:rPr>
          <w:rFonts w:ascii="Calibri" w:hAnsi="Calibri" w:cs="Calibri"/>
          <w:shd w:val="clear" w:color="auto" w:fill="FFFFFF" w:themeFill="background1"/>
          <w:lang w:val="en-US"/>
        </w:rPr>
        <w:t>(though difficult to achieve)</w:t>
      </w:r>
      <w:r w:rsidR="00E674F4" w:rsidRPr="00337031">
        <w:rPr>
          <w:rFonts w:ascii="Calibri" w:hAnsi="Calibri" w:cs="Calibri"/>
          <w:lang w:val="en-US"/>
        </w:rPr>
        <w:t xml:space="preserve"> </w:t>
      </w:r>
      <w:r w:rsidR="00363AA5" w:rsidRPr="00337031">
        <w:rPr>
          <w:rFonts w:ascii="Calibri" w:hAnsi="Calibri" w:cs="Calibri"/>
          <w:lang w:val="en-US"/>
        </w:rPr>
        <w:t>measurement of impact on the private sector</w:t>
      </w:r>
      <w:r w:rsidR="005C49B3" w:rsidRPr="00337031">
        <w:rPr>
          <w:rFonts w:ascii="Calibri" w:hAnsi="Calibri" w:cs="Calibri"/>
          <w:lang w:val="en-US"/>
        </w:rPr>
        <w:t xml:space="preserve">, </w:t>
      </w:r>
      <w:r w:rsidR="00363AA5" w:rsidRPr="00337031">
        <w:rPr>
          <w:rFonts w:ascii="Calibri" w:hAnsi="Calibri" w:cs="Calibri"/>
          <w:lang w:val="en-US"/>
        </w:rPr>
        <w:t xml:space="preserve">a lack of specific targets for output, outcome, and impact, infrequent tracking of Trade Facilitation Agreement (TFA) alignment, and a focus on cumulative achievement figures since TFSP's inception in 2014. </w:t>
      </w:r>
      <w:r w:rsidR="00FA40B4" w:rsidRPr="00337031">
        <w:rPr>
          <w:rFonts w:ascii="Calibri" w:hAnsi="Calibri" w:cs="Calibri"/>
          <w:lang w:val="en-US"/>
        </w:rPr>
        <w:t xml:space="preserve">However, we acknowledge </w:t>
      </w:r>
      <w:r w:rsidR="00541054" w:rsidRPr="00337031">
        <w:rPr>
          <w:rFonts w:ascii="Calibri" w:hAnsi="Calibri" w:cs="Calibri"/>
          <w:lang w:val="en-US"/>
        </w:rPr>
        <w:t xml:space="preserve">that </w:t>
      </w:r>
      <w:r w:rsidR="00D50757" w:rsidRPr="00337031">
        <w:rPr>
          <w:rFonts w:ascii="Calibri" w:hAnsi="Calibri" w:cs="Calibri"/>
          <w:lang w:val="en-US"/>
        </w:rPr>
        <w:t xml:space="preserve">the team </w:t>
      </w:r>
      <w:r w:rsidR="0090139D" w:rsidRPr="00337031">
        <w:rPr>
          <w:rFonts w:ascii="Calibri" w:hAnsi="Calibri" w:cs="Calibri"/>
          <w:lang w:val="en-US"/>
        </w:rPr>
        <w:t xml:space="preserve">measures savings to the private sector at the project </w:t>
      </w:r>
      <w:proofErr w:type="gramStart"/>
      <w:r w:rsidR="0090139D" w:rsidRPr="00337031">
        <w:rPr>
          <w:rFonts w:ascii="Calibri" w:hAnsi="Calibri" w:cs="Calibri"/>
          <w:lang w:val="en-US"/>
        </w:rPr>
        <w:t>level</w:t>
      </w:r>
      <w:r w:rsidR="00541054" w:rsidRPr="00337031">
        <w:rPr>
          <w:rFonts w:ascii="Calibri" w:hAnsi="Calibri" w:cs="Calibri"/>
          <w:lang w:val="en-US"/>
        </w:rPr>
        <w:t>,</w:t>
      </w:r>
      <w:r w:rsidR="0090139D" w:rsidRPr="00337031">
        <w:rPr>
          <w:rFonts w:ascii="Calibri" w:hAnsi="Calibri" w:cs="Calibri"/>
          <w:lang w:val="en-US"/>
        </w:rPr>
        <w:t xml:space="preserve"> and</w:t>
      </w:r>
      <w:proofErr w:type="gramEnd"/>
      <w:r w:rsidR="0090139D" w:rsidRPr="00337031">
        <w:rPr>
          <w:rFonts w:ascii="Calibri" w:hAnsi="Calibri" w:cs="Calibri"/>
          <w:lang w:val="en-US"/>
        </w:rPr>
        <w:t xml:space="preserve"> estimates</w:t>
      </w:r>
      <w:r w:rsidR="00CF180C" w:rsidRPr="00337031">
        <w:rPr>
          <w:rFonts w:ascii="Calibri" w:hAnsi="Calibri" w:cs="Calibri"/>
          <w:lang w:val="en-US"/>
        </w:rPr>
        <w:t xml:space="preserve"> to date from TFSP are </w:t>
      </w:r>
      <w:r w:rsidR="00175C4D" w:rsidRPr="00337031">
        <w:rPr>
          <w:rFonts w:ascii="Calibri" w:hAnsi="Calibri" w:cs="Calibri"/>
          <w:lang w:val="en-US"/>
        </w:rPr>
        <w:t xml:space="preserve">over </w:t>
      </w:r>
      <w:r w:rsidR="00CF180C" w:rsidRPr="00337031">
        <w:rPr>
          <w:rFonts w:ascii="Calibri" w:hAnsi="Calibri" w:cs="Calibri"/>
          <w:lang w:val="en-US"/>
        </w:rPr>
        <w:t>98 million USD.</w:t>
      </w:r>
      <w:r w:rsidR="00FA40B4" w:rsidRPr="00337031">
        <w:rPr>
          <w:rFonts w:ascii="Calibri" w:hAnsi="Calibri" w:cs="Calibri"/>
          <w:lang w:val="en-US"/>
        </w:rPr>
        <w:t xml:space="preserve"> </w:t>
      </w:r>
    </w:p>
    <w:p w14:paraId="27E8C2DE" w14:textId="47C7A052" w:rsidR="00363AA5" w:rsidRPr="00337031" w:rsidRDefault="00A73714" w:rsidP="00363AA5">
      <w:pPr>
        <w:spacing w:line="240" w:lineRule="auto"/>
        <w:rPr>
          <w:rFonts w:ascii="Calibri" w:hAnsi="Calibri" w:cs="Calibri"/>
          <w:b/>
          <w:bCs/>
          <w:lang w:val="en-US"/>
        </w:rPr>
      </w:pPr>
      <w:r w:rsidRPr="00337031">
        <w:rPr>
          <w:rFonts w:ascii="Calibri" w:hAnsi="Calibri" w:cs="Calibri"/>
          <w:b/>
          <w:bCs/>
          <w:lang w:val="en-US"/>
        </w:rPr>
        <w:t>W</w:t>
      </w:r>
      <w:r w:rsidR="00863C0B" w:rsidRPr="00337031">
        <w:rPr>
          <w:rFonts w:ascii="Calibri" w:hAnsi="Calibri" w:cs="Calibri"/>
          <w:b/>
          <w:bCs/>
          <w:lang w:val="en-US"/>
        </w:rPr>
        <w:t xml:space="preserve">hile many of the interventions under the </w:t>
      </w:r>
      <w:r w:rsidR="00363AA5" w:rsidRPr="00337031">
        <w:rPr>
          <w:rFonts w:ascii="Calibri" w:hAnsi="Calibri" w:cs="Calibri"/>
          <w:b/>
          <w:bCs/>
          <w:lang w:val="en-US"/>
        </w:rPr>
        <w:t xml:space="preserve">Trade Facilitation Support Program </w:t>
      </w:r>
      <w:r w:rsidR="00863C0B" w:rsidRPr="00337031">
        <w:rPr>
          <w:rFonts w:ascii="Calibri" w:hAnsi="Calibri" w:cs="Calibri"/>
          <w:b/>
          <w:bCs/>
          <w:lang w:val="en-US"/>
        </w:rPr>
        <w:t xml:space="preserve">are sustainable over time, additional pre-planning assessments and support </w:t>
      </w:r>
      <w:r w:rsidR="00120C5E" w:rsidRPr="00337031">
        <w:rPr>
          <w:rFonts w:ascii="Calibri" w:hAnsi="Calibri" w:cs="Calibri"/>
          <w:b/>
          <w:bCs/>
          <w:lang w:val="en-US"/>
        </w:rPr>
        <w:t>are</w:t>
      </w:r>
      <w:r w:rsidR="00863C0B" w:rsidRPr="00337031">
        <w:rPr>
          <w:rFonts w:ascii="Calibri" w:hAnsi="Calibri" w:cs="Calibri"/>
          <w:b/>
          <w:bCs/>
          <w:lang w:val="en-US"/>
        </w:rPr>
        <w:t xml:space="preserve"> needed to ensure greater sustainability</w:t>
      </w:r>
      <w:r w:rsidRPr="00337031">
        <w:rPr>
          <w:rFonts w:ascii="Calibri" w:hAnsi="Calibri" w:cs="Calibri"/>
          <w:b/>
          <w:bCs/>
          <w:lang w:val="en-US"/>
        </w:rPr>
        <w:t>.</w:t>
      </w:r>
      <w:r w:rsidR="00863C0B" w:rsidRPr="00337031">
        <w:rPr>
          <w:rFonts w:ascii="Calibri" w:hAnsi="Calibri" w:cs="Calibri"/>
          <w:b/>
          <w:bCs/>
          <w:lang w:val="en-US"/>
        </w:rPr>
        <w:t xml:space="preserve"> </w:t>
      </w:r>
    </w:p>
    <w:p w14:paraId="278873D9" w14:textId="660FDC33" w:rsidR="00363AA5" w:rsidRPr="00337031" w:rsidRDefault="00363AA5" w:rsidP="00363AA5">
      <w:pPr>
        <w:spacing w:line="240" w:lineRule="auto"/>
        <w:rPr>
          <w:rFonts w:ascii="Calibri" w:hAnsi="Calibri" w:cs="Calibri"/>
          <w:lang w:val="en-US"/>
        </w:rPr>
      </w:pPr>
      <w:r w:rsidRPr="00337031">
        <w:rPr>
          <w:rFonts w:ascii="Calibri" w:hAnsi="Calibri" w:cs="Calibri"/>
          <w:lang w:val="en-US"/>
        </w:rPr>
        <w:t xml:space="preserve">TFSP emphasizes long-term success by </w:t>
      </w:r>
      <w:r w:rsidR="00075A0D" w:rsidRPr="00337031">
        <w:rPr>
          <w:rFonts w:ascii="Calibri" w:hAnsi="Calibri" w:cs="Calibri"/>
          <w:lang w:val="en-US"/>
        </w:rPr>
        <w:t xml:space="preserve">taking a </w:t>
      </w:r>
      <w:r w:rsidR="00A73714" w:rsidRPr="00337031">
        <w:rPr>
          <w:rFonts w:ascii="Calibri" w:hAnsi="Calibri" w:cs="Calibri"/>
          <w:lang w:val="en-US"/>
        </w:rPr>
        <w:t>W</w:t>
      </w:r>
      <w:r w:rsidR="00075A0D" w:rsidRPr="00337031">
        <w:rPr>
          <w:rFonts w:ascii="Calibri" w:hAnsi="Calibri" w:cs="Calibri"/>
          <w:lang w:val="en-US"/>
        </w:rPr>
        <w:t>h</w:t>
      </w:r>
      <w:r w:rsidR="00A73714" w:rsidRPr="00337031">
        <w:rPr>
          <w:rFonts w:ascii="Calibri" w:hAnsi="Calibri" w:cs="Calibri"/>
          <w:lang w:val="en-US"/>
        </w:rPr>
        <w:t>o</w:t>
      </w:r>
      <w:r w:rsidR="00075A0D" w:rsidRPr="00337031">
        <w:rPr>
          <w:rFonts w:ascii="Calibri" w:hAnsi="Calibri" w:cs="Calibri"/>
          <w:lang w:val="en-US"/>
        </w:rPr>
        <w:t>le of Government Approach</w:t>
      </w:r>
      <w:r w:rsidR="00026221" w:rsidRPr="00337031">
        <w:rPr>
          <w:rFonts w:ascii="Calibri" w:hAnsi="Calibri" w:cs="Calibri"/>
          <w:lang w:val="en-US"/>
        </w:rPr>
        <w:t xml:space="preserve"> </w:t>
      </w:r>
      <w:r w:rsidRPr="00337031">
        <w:rPr>
          <w:rFonts w:ascii="Calibri" w:hAnsi="Calibri" w:cs="Calibri"/>
          <w:lang w:val="en-US"/>
        </w:rPr>
        <w:t>supporting interventions that aim to sustain momentum and generate ongoing benefits for stakeholders even after project closure. The success of TFSP-supported solutions is closely tied to strong local ownership and commitment, particularly evident in case study countries</w:t>
      </w:r>
      <w:r w:rsidR="007D6D72" w:rsidRPr="00337031">
        <w:rPr>
          <w:rFonts w:ascii="Calibri" w:hAnsi="Calibri" w:cs="Calibri"/>
          <w:lang w:val="en-US"/>
        </w:rPr>
        <w:t xml:space="preserve"> (Fiji, </w:t>
      </w:r>
      <w:proofErr w:type="gramStart"/>
      <w:r w:rsidR="007D6D72" w:rsidRPr="00337031">
        <w:rPr>
          <w:rFonts w:ascii="Calibri" w:hAnsi="Calibri" w:cs="Calibri"/>
          <w:lang w:val="en-US"/>
        </w:rPr>
        <w:t>Lesotho</w:t>
      </w:r>
      <w:proofErr w:type="gramEnd"/>
      <w:r w:rsidR="007D6D72" w:rsidRPr="00337031">
        <w:rPr>
          <w:rFonts w:ascii="Calibri" w:hAnsi="Calibri" w:cs="Calibri"/>
          <w:lang w:val="en-US"/>
        </w:rPr>
        <w:t xml:space="preserve"> and </w:t>
      </w:r>
      <w:r w:rsidR="0041137C" w:rsidRPr="00337031">
        <w:rPr>
          <w:rFonts w:ascii="Calibri" w:hAnsi="Calibri" w:cs="Calibri"/>
          <w:lang w:val="en-US"/>
        </w:rPr>
        <w:t xml:space="preserve">the Deep Integration customs union in </w:t>
      </w:r>
      <w:r w:rsidR="007D6D72" w:rsidRPr="00337031">
        <w:rPr>
          <w:rFonts w:ascii="Calibri" w:hAnsi="Calibri" w:cs="Calibri"/>
          <w:lang w:val="en-US"/>
        </w:rPr>
        <w:t>Central America)</w:t>
      </w:r>
      <w:r w:rsidR="00E441A3" w:rsidRPr="00337031">
        <w:rPr>
          <w:rStyle w:val="FootnoteReference"/>
          <w:rFonts w:ascii="Calibri" w:hAnsi="Calibri" w:cs="Calibri"/>
          <w:lang w:val="en-US"/>
        </w:rPr>
        <w:t xml:space="preserve"> </w:t>
      </w:r>
      <w:r w:rsidR="00E441A3" w:rsidRPr="00337031">
        <w:rPr>
          <w:rStyle w:val="FootnoteReference"/>
          <w:rFonts w:ascii="Calibri" w:hAnsi="Calibri" w:cs="Calibri"/>
          <w:lang w:val="en-US"/>
        </w:rPr>
        <w:footnoteReference w:id="3"/>
      </w:r>
      <w:r w:rsidR="00E441A3" w:rsidRPr="00337031">
        <w:rPr>
          <w:rFonts w:ascii="Calibri" w:hAnsi="Calibri" w:cs="Calibri"/>
          <w:lang w:val="en-US"/>
        </w:rPr>
        <w:t xml:space="preserve"> </w:t>
      </w:r>
      <w:r w:rsidRPr="00337031">
        <w:rPr>
          <w:rFonts w:ascii="Calibri" w:hAnsi="Calibri" w:cs="Calibri"/>
          <w:lang w:val="en-US"/>
        </w:rPr>
        <w:t xml:space="preserve"> where rapid and effective uptake of technical solutions has occurred, significantly reducing time and cost</w:t>
      </w:r>
      <w:r w:rsidR="007D6D72" w:rsidRPr="00337031">
        <w:rPr>
          <w:rFonts w:ascii="Calibri" w:hAnsi="Calibri" w:cs="Calibri"/>
          <w:lang w:val="en-US"/>
        </w:rPr>
        <w:t>s</w:t>
      </w:r>
      <w:r w:rsidRPr="00337031">
        <w:rPr>
          <w:rFonts w:ascii="Calibri" w:hAnsi="Calibri" w:cs="Calibri"/>
          <w:lang w:val="en-US"/>
        </w:rPr>
        <w:t xml:space="preserve"> in cross-border trading. Challenges, however, stem from issues like coordination gaps between ministries, customs, and border agencies, as well as the political will of countries in relation to the reform agenda and their commitments under the WTO TFA.  A perceived risk for sustainability lies in the gap between reported numbers on the WTO TFA Categories A, B, and C and the reality on the ground, emphasizing the need for </w:t>
      </w:r>
      <w:r w:rsidR="003220CA" w:rsidRPr="00337031">
        <w:rPr>
          <w:rFonts w:ascii="Calibri" w:hAnsi="Calibri" w:cs="Calibri"/>
          <w:lang w:val="en-US"/>
        </w:rPr>
        <w:t>substantial groundwork</w:t>
      </w:r>
      <w:r w:rsidRPr="00337031">
        <w:rPr>
          <w:rFonts w:ascii="Calibri" w:hAnsi="Calibri" w:cs="Calibri"/>
          <w:lang w:val="en-US"/>
        </w:rPr>
        <w:t xml:space="preserve"> to </w:t>
      </w:r>
      <w:r w:rsidR="00C60545" w:rsidRPr="00337031">
        <w:rPr>
          <w:rFonts w:ascii="Calibri" w:hAnsi="Calibri" w:cs="Calibri"/>
          <w:lang w:val="en-US"/>
        </w:rPr>
        <w:t xml:space="preserve">ensure </w:t>
      </w:r>
      <w:r w:rsidRPr="00337031">
        <w:rPr>
          <w:rFonts w:ascii="Calibri" w:hAnsi="Calibri" w:cs="Calibri"/>
          <w:lang w:val="en-US"/>
        </w:rPr>
        <w:t>TFA implementation</w:t>
      </w:r>
      <w:r w:rsidR="00276AE9" w:rsidRPr="00337031">
        <w:rPr>
          <w:rFonts w:ascii="Calibri" w:hAnsi="Calibri" w:cs="Calibri"/>
          <w:lang w:val="en-US"/>
        </w:rPr>
        <w:t xml:space="preserve"> is</w:t>
      </w:r>
      <w:r w:rsidRPr="00337031">
        <w:rPr>
          <w:rFonts w:ascii="Calibri" w:hAnsi="Calibri" w:cs="Calibri"/>
          <w:lang w:val="en-US"/>
        </w:rPr>
        <w:t xml:space="preserve"> impactful and enduring.</w:t>
      </w:r>
      <w:r w:rsidR="00B273A7" w:rsidRPr="00337031">
        <w:rPr>
          <w:rFonts w:ascii="Calibri" w:hAnsi="Calibri" w:cs="Calibri"/>
          <w:lang w:val="en-US"/>
        </w:rPr>
        <w:t xml:space="preserve">  TFSP is </w:t>
      </w:r>
      <w:r w:rsidR="00175C4D" w:rsidRPr="00337031">
        <w:rPr>
          <w:rFonts w:ascii="Calibri" w:hAnsi="Calibri" w:cs="Calibri"/>
          <w:lang w:val="en-US"/>
        </w:rPr>
        <w:t>ideally</w:t>
      </w:r>
      <w:r w:rsidR="00B273A7" w:rsidRPr="00337031">
        <w:rPr>
          <w:rFonts w:ascii="Calibri" w:hAnsi="Calibri" w:cs="Calibri"/>
          <w:lang w:val="en-US"/>
        </w:rPr>
        <w:t xml:space="preserve"> placed to mitigate these risks by </w:t>
      </w:r>
      <w:r w:rsidR="00175C4D" w:rsidRPr="00337031">
        <w:rPr>
          <w:rFonts w:ascii="Calibri" w:hAnsi="Calibri" w:cs="Calibri"/>
          <w:lang w:val="en-US"/>
        </w:rPr>
        <w:t xml:space="preserve">implementing </w:t>
      </w:r>
      <w:r w:rsidR="00B273A7" w:rsidRPr="00337031">
        <w:rPr>
          <w:rFonts w:ascii="Calibri" w:hAnsi="Calibri" w:cs="Calibri"/>
          <w:lang w:val="en-US"/>
        </w:rPr>
        <w:t>on</w:t>
      </w:r>
      <w:r w:rsidR="00541054" w:rsidRPr="00337031">
        <w:rPr>
          <w:rFonts w:ascii="Calibri" w:hAnsi="Calibri" w:cs="Calibri"/>
          <w:lang w:val="en-US"/>
        </w:rPr>
        <w:t>-the-ground validation of</w:t>
      </w:r>
      <w:r w:rsidR="00B273A7" w:rsidRPr="00337031">
        <w:rPr>
          <w:rFonts w:ascii="Calibri" w:hAnsi="Calibri" w:cs="Calibri"/>
          <w:lang w:val="en-US"/>
        </w:rPr>
        <w:t xml:space="preserve"> </w:t>
      </w:r>
      <w:r w:rsidR="00327B18" w:rsidRPr="00337031">
        <w:rPr>
          <w:rFonts w:ascii="Calibri" w:hAnsi="Calibri" w:cs="Calibri"/>
          <w:lang w:val="en-US"/>
        </w:rPr>
        <w:t>gaps and solutions</w:t>
      </w:r>
      <w:r w:rsidR="00696110" w:rsidRPr="00337031">
        <w:rPr>
          <w:rFonts w:ascii="Calibri" w:hAnsi="Calibri" w:cs="Calibri"/>
          <w:lang w:val="en-US"/>
        </w:rPr>
        <w:t>.</w:t>
      </w:r>
    </w:p>
    <w:p w14:paraId="38D12453" w14:textId="67F3013F" w:rsidR="00363AA5" w:rsidRPr="00337031" w:rsidRDefault="00363AA5" w:rsidP="00363AA5">
      <w:pPr>
        <w:spacing w:line="240" w:lineRule="auto"/>
        <w:rPr>
          <w:rFonts w:ascii="Calibri" w:hAnsi="Calibri" w:cs="Calibri"/>
          <w:lang w:val="en-US"/>
        </w:rPr>
      </w:pPr>
      <w:r w:rsidRPr="00337031">
        <w:rPr>
          <w:rFonts w:ascii="Calibri" w:hAnsi="Calibri" w:cs="Calibri"/>
          <w:lang w:val="en-US"/>
        </w:rPr>
        <w:t>The regional context appears to enhance the sustainability of TF reforms, as seen in Central America's example, where trade facilitation efforts conducted in the framework of a customs union provide</w:t>
      </w:r>
      <w:r w:rsidR="0041137C" w:rsidRPr="00337031">
        <w:rPr>
          <w:rFonts w:ascii="Calibri" w:hAnsi="Calibri" w:cs="Calibri"/>
          <w:lang w:val="en-US"/>
        </w:rPr>
        <w:t>d</w:t>
      </w:r>
      <w:r w:rsidRPr="00337031">
        <w:rPr>
          <w:rFonts w:ascii="Calibri" w:hAnsi="Calibri" w:cs="Calibri"/>
          <w:lang w:val="en-US"/>
        </w:rPr>
        <w:t xml:space="preserve"> added momentum and stability. While regional structures may introduce potential tensions, they generally serve as stabilizing forces. The Pacific Islands, facing unique challenges, are exemplified by Fiji's pursuit of becoming a world-class trade hub, showcasing the achievements and reforms that can be accomplished in the region with TFSP support</w:t>
      </w:r>
      <w:r w:rsidR="00B97755" w:rsidRPr="00337031">
        <w:rPr>
          <w:rFonts w:ascii="Calibri" w:hAnsi="Calibri" w:cs="Calibri"/>
          <w:lang w:val="en-US"/>
        </w:rPr>
        <w:t xml:space="preserve"> despite the constraints and challenges that small island economies face</w:t>
      </w:r>
      <w:r w:rsidRPr="00337031">
        <w:rPr>
          <w:rFonts w:ascii="Calibri" w:hAnsi="Calibri" w:cs="Calibri"/>
          <w:lang w:val="en-US"/>
        </w:rPr>
        <w:t xml:space="preserve">. </w:t>
      </w:r>
    </w:p>
    <w:p w14:paraId="42B4DB93" w14:textId="3288887D" w:rsidR="00A51771" w:rsidRPr="00337031" w:rsidRDefault="00A51771" w:rsidP="00A51771">
      <w:pPr>
        <w:spacing w:line="240" w:lineRule="auto"/>
        <w:rPr>
          <w:rFonts w:ascii="Calibri" w:hAnsi="Calibri" w:cs="Calibri"/>
          <w:lang w:val="en-US"/>
        </w:rPr>
      </w:pPr>
      <w:r w:rsidRPr="00337031">
        <w:rPr>
          <w:rFonts w:ascii="Calibri" w:hAnsi="Calibri" w:cs="Calibri"/>
          <w:lang w:val="en-US"/>
        </w:rPr>
        <w:t xml:space="preserve">Looking ahead, TFSP aims to continue supporting accelerated TFA implementation while addressing emerging issues like climate, cross-border emergency preparedness, e-commerce, and gender and inclusion. However, the program acknowledges its </w:t>
      </w:r>
      <w:r w:rsidR="00F609E4" w:rsidRPr="00337031">
        <w:rPr>
          <w:rFonts w:ascii="Calibri" w:hAnsi="Calibri" w:cs="Calibri"/>
          <w:lang w:val="en-US"/>
        </w:rPr>
        <w:t>short</w:t>
      </w:r>
      <w:r w:rsidRPr="00337031">
        <w:rPr>
          <w:rFonts w:ascii="Calibri" w:hAnsi="Calibri" w:cs="Calibri"/>
          <w:lang w:val="en-US"/>
        </w:rPr>
        <w:t>-term limited capacity</w:t>
      </w:r>
      <w:r w:rsidR="00721E6F" w:rsidRPr="00337031">
        <w:rPr>
          <w:rFonts w:ascii="Calibri" w:hAnsi="Calibri" w:cs="Calibri"/>
          <w:lang w:val="en-US"/>
        </w:rPr>
        <w:t>; and</w:t>
      </w:r>
      <w:r w:rsidR="00541054" w:rsidRPr="00337031">
        <w:rPr>
          <w:rFonts w:ascii="Calibri" w:hAnsi="Calibri" w:cs="Calibri"/>
          <w:lang w:val="en-US"/>
        </w:rPr>
        <w:t>,</w:t>
      </w:r>
      <w:r w:rsidR="00721E6F" w:rsidRPr="00337031">
        <w:rPr>
          <w:rFonts w:ascii="Calibri" w:hAnsi="Calibri" w:cs="Calibri"/>
          <w:lang w:val="en-US"/>
        </w:rPr>
        <w:t xml:space="preserve"> as a </w:t>
      </w:r>
      <w:r w:rsidR="003220CA" w:rsidRPr="00337031">
        <w:rPr>
          <w:rFonts w:ascii="Calibri" w:hAnsi="Calibri" w:cs="Calibri"/>
          <w:lang w:val="en-US"/>
        </w:rPr>
        <w:t>result, may</w:t>
      </w:r>
      <w:r w:rsidRPr="00337031">
        <w:rPr>
          <w:rFonts w:ascii="Calibri" w:hAnsi="Calibri" w:cs="Calibri"/>
          <w:lang w:val="en-US"/>
        </w:rPr>
        <w:t xml:space="preserve"> adopt a more selective approach to continue</w:t>
      </w:r>
      <w:r w:rsidR="00721E6F" w:rsidRPr="00337031">
        <w:rPr>
          <w:rFonts w:ascii="Calibri" w:hAnsi="Calibri" w:cs="Calibri"/>
          <w:lang w:val="en-US"/>
        </w:rPr>
        <w:t xml:space="preserve"> providing</w:t>
      </w:r>
      <w:r w:rsidRPr="00337031">
        <w:rPr>
          <w:rFonts w:ascii="Calibri" w:hAnsi="Calibri" w:cs="Calibri"/>
          <w:lang w:val="en-US"/>
        </w:rPr>
        <w:t xml:space="preserve"> existing support </w:t>
      </w:r>
      <w:r w:rsidRPr="00337031">
        <w:rPr>
          <w:rFonts w:ascii="Calibri" w:hAnsi="Calibri" w:cs="Calibri"/>
          <w:lang w:val="en-US"/>
        </w:rPr>
        <w:lastRenderedPageBreak/>
        <w:t xml:space="preserve">and rapid response to client countries while focusing on essential building blocks for </w:t>
      </w:r>
      <w:r w:rsidR="00CA6FB2">
        <w:rPr>
          <w:rFonts w:ascii="Calibri" w:hAnsi="Calibri" w:cs="Calibri"/>
          <w:lang w:val="en-US"/>
        </w:rPr>
        <w:t>creati</w:t>
      </w:r>
      <w:r w:rsidR="00522287">
        <w:rPr>
          <w:rFonts w:ascii="Calibri" w:hAnsi="Calibri" w:cs="Calibri"/>
          <w:lang w:val="en-US"/>
        </w:rPr>
        <w:t>on</w:t>
      </w:r>
      <w:r w:rsidR="00CA6FB2">
        <w:rPr>
          <w:rFonts w:ascii="Calibri" w:hAnsi="Calibri" w:cs="Calibri"/>
          <w:lang w:val="en-US"/>
        </w:rPr>
        <w:t xml:space="preserve"> of reform </w:t>
      </w:r>
      <w:proofErr w:type="gramStart"/>
      <w:r w:rsidR="00CA6FB2">
        <w:rPr>
          <w:rFonts w:ascii="Calibri" w:hAnsi="Calibri" w:cs="Calibri"/>
          <w:lang w:val="en-US"/>
        </w:rPr>
        <w:t xml:space="preserve">sustainability.  </w:t>
      </w:r>
      <w:r w:rsidRPr="00337031">
        <w:rPr>
          <w:rFonts w:ascii="Calibri" w:hAnsi="Calibri" w:cs="Calibri"/>
          <w:lang w:val="en-US"/>
        </w:rPr>
        <w:t>.</w:t>
      </w:r>
      <w:proofErr w:type="gramEnd"/>
    </w:p>
    <w:p w14:paraId="113BAAE4" w14:textId="3E166B97" w:rsidR="00363AA5" w:rsidRPr="00763CA9" w:rsidRDefault="00363AA5" w:rsidP="00363AA5">
      <w:pPr>
        <w:spacing w:line="240" w:lineRule="auto"/>
        <w:rPr>
          <w:rFonts w:ascii="Calibri" w:hAnsi="Calibri" w:cs="Calibri"/>
          <w:b/>
          <w:bCs/>
          <w:lang w:val="en-US"/>
        </w:rPr>
      </w:pPr>
      <w:r w:rsidRPr="00763CA9">
        <w:rPr>
          <w:rFonts w:ascii="Calibri" w:hAnsi="Calibri" w:cs="Calibri"/>
          <w:b/>
          <w:bCs/>
          <w:lang w:val="en-US"/>
        </w:rPr>
        <w:t xml:space="preserve">The </w:t>
      </w:r>
      <w:r w:rsidR="00863C0B" w:rsidRPr="00763CA9">
        <w:rPr>
          <w:rFonts w:ascii="Calibri" w:hAnsi="Calibri" w:cs="Calibri"/>
          <w:b/>
          <w:bCs/>
          <w:lang w:val="en-US"/>
        </w:rPr>
        <w:t xml:space="preserve">results </w:t>
      </w:r>
      <w:r w:rsidRPr="00763CA9">
        <w:rPr>
          <w:rFonts w:ascii="Calibri" w:hAnsi="Calibri" w:cs="Calibri"/>
          <w:b/>
          <w:bCs/>
          <w:lang w:val="en-US"/>
        </w:rPr>
        <w:t xml:space="preserve">of the Trade Facilitation Support Program </w:t>
      </w:r>
      <w:r w:rsidR="00863C0B" w:rsidRPr="00763CA9">
        <w:rPr>
          <w:rFonts w:ascii="Calibri" w:hAnsi="Calibri" w:cs="Calibri"/>
          <w:b/>
          <w:bCs/>
          <w:lang w:val="en-US"/>
        </w:rPr>
        <w:t xml:space="preserve">suggest that the interventions have </w:t>
      </w:r>
      <w:r w:rsidR="00CC71FD" w:rsidRPr="00763CA9">
        <w:rPr>
          <w:rFonts w:ascii="Calibri" w:hAnsi="Calibri" w:cs="Calibri"/>
          <w:b/>
          <w:bCs/>
          <w:lang w:val="en-US"/>
        </w:rPr>
        <w:t>led</w:t>
      </w:r>
      <w:r w:rsidR="00863C0B" w:rsidRPr="00763CA9">
        <w:rPr>
          <w:rFonts w:ascii="Calibri" w:hAnsi="Calibri" w:cs="Calibri"/>
          <w:b/>
          <w:bCs/>
          <w:lang w:val="en-US"/>
        </w:rPr>
        <w:t xml:space="preserve"> to meaningful outcomes and impacts at a national and regional level. </w:t>
      </w:r>
    </w:p>
    <w:p w14:paraId="3917B44F" w14:textId="5E71F2C6" w:rsidR="00363AA5" w:rsidRPr="00763CA9" w:rsidRDefault="00363AA5" w:rsidP="00363AA5">
      <w:pPr>
        <w:spacing w:line="240" w:lineRule="auto"/>
        <w:rPr>
          <w:rFonts w:ascii="Calibri" w:hAnsi="Calibri" w:cs="Calibri"/>
          <w:lang w:val="en-US"/>
        </w:rPr>
      </w:pPr>
      <w:r w:rsidRPr="00763CA9">
        <w:rPr>
          <w:rFonts w:ascii="Calibri" w:hAnsi="Calibri" w:cs="Calibri"/>
          <w:lang w:val="en-US"/>
        </w:rPr>
        <w:t xml:space="preserve">Trade Facilitation Agreement (TFA) tracker information on alignment with individual TFA measures for seven countries was analyzed as part of the </w:t>
      </w:r>
      <w:proofErr w:type="spellStart"/>
      <w:r w:rsidRPr="00763CA9">
        <w:rPr>
          <w:rFonts w:ascii="Calibri" w:hAnsi="Calibri" w:cs="Calibri"/>
          <w:lang w:val="en-US"/>
        </w:rPr>
        <w:t>stocktake</w:t>
      </w:r>
      <w:proofErr w:type="spellEnd"/>
      <w:r w:rsidRPr="00763CA9">
        <w:rPr>
          <w:rFonts w:ascii="Calibri" w:hAnsi="Calibri" w:cs="Calibri"/>
          <w:lang w:val="en-US"/>
        </w:rPr>
        <w:t xml:space="preserve">, using updated data since </w:t>
      </w:r>
      <w:r w:rsidR="00007CF1" w:rsidRPr="00763CA9">
        <w:rPr>
          <w:rFonts w:ascii="Calibri" w:hAnsi="Calibri" w:cs="Calibri"/>
          <w:lang w:val="en-US"/>
        </w:rPr>
        <w:t xml:space="preserve">their </w:t>
      </w:r>
      <w:r w:rsidR="00AC7B92" w:rsidRPr="00763CA9">
        <w:rPr>
          <w:rFonts w:ascii="Calibri" w:hAnsi="Calibri" w:cs="Calibri"/>
          <w:lang w:val="en-US"/>
        </w:rPr>
        <w:t>baselines</w:t>
      </w:r>
      <w:r w:rsidR="00097320" w:rsidRPr="00763CA9">
        <w:rPr>
          <w:rFonts w:ascii="Calibri" w:hAnsi="Calibri" w:cs="Calibri"/>
          <w:lang w:val="en-US"/>
        </w:rPr>
        <w:t xml:space="preserve"> were collected</w:t>
      </w:r>
      <w:r w:rsidRPr="00763CA9">
        <w:rPr>
          <w:rFonts w:ascii="Calibri" w:hAnsi="Calibri" w:cs="Calibri"/>
          <w:lang w:val="en-US"/>
        </w:rPr>
        <w:t xml:space="preserve">. On average, alignment scores for these countries improved from 43% at baseline to 64% at the time of the update. Notably, the greatest average improvements were observed in Articles 7.6 (Average release times), with a 64% average improvement, Article 7.7 (Authorized </w:t>
      </w:r>
      <w:r w:rsidR="00146C04" w:rsidRPr="00763CA9">
        <w:rPr>
          <w:rFonts w:ascii="Calibri" w:hAnsi="Calibri" w:cs="Calibri"/>
          <w:lang w:val="en-US"/>
        </w:rPr>
        <w:t>Economic O</w:t>
      </w:r>
      <w:r w:rsidRPr="00763CA9">
        <w:rPr>
          <w:rFonts w:ascii="Calibri" w:hAnsi="Calibri" w:cs="Calibri"/>
          <w:lang w:val="en-US"/>
        </w:rPr>
        <w:t>perator scheme) with a 48% average improvement, and Article 23 (National Trade Facilitation Committee) with a 44% average improvement—areas where TFSP had a significant focus. However, sub-articles that received TFSP support, such as Article 7.4 (Risk Management) and Article 10.1 (Formalities and Documentation Requirements), did not lead to a major average increase in alignment</w:t>
      </w:r>
      <w:r w:rsidR="009015F1" w:rsidRPr="00763CA9">
        <w:rPr>
          <w:rFonts w:ascii="Calibri" w:hAnsi="Calibri" w:cs="Calibri"/>
          <w:lang w:val="en-US"/>
        </w:rPr>
        <w:t xml:space="preserve"> </w:t>
      </w:r>
      <w:r w:rsidR="00C36312" w:rsidRPr="00763CA9">
        <w:rPr>
          <w:rFonts w:ascii="Calibri" w:hAnsi="Calibri" w:cs="Calibri"/>
          <w:lang w:val="en-US"/>
        </w:rPr>
        <w:t>d</w:t>
      </w:r>
      <w:r w:rsidR="009015F1" w:rsidRPr="00763CA9">
        <w:rPr>
          <w:rFonts w:ascii="Calibri" w:hAnsi="Calibri" w:cs="Calibri"/>
          <w:lang w:val="en-US"/>
        </w:rPr>
        <w:t xml:space="preserve">ue to the complexity of these measures and reliance on sequencing of implementation across </w:t>
      </w:r>
      <w:r w:rsidR="00A73C70" w:rsidRPr="00763CA9">
        <w:rPr>
          <w:rFonts w:ascii="Calibri" w:hAnsi="Calibri" w:cs="Calibri"/>
          <w:lang w:val="en-US"/>
        </w:rPr>
        <w:t>TFSP and other donor programs.</w:t>
      </w:r>
    </w:p>
    <w:p w14:paraId="5764DC12" w14:textId="729940BC" w:rsidR="00881567" w:rsidRPr="00763CA9" w:rsidRDefault="00363AA5" w:rsidP="005C6ED8">
      <w:pPr>
        <w:spacing w:line="240" w:lineRule="auto"/>
        <w:rPr>
          <w:lang w:val="en-US"/>
        </w:rPr>
      </w:pPr>
      <w:r w:rsidRPr="00763CA9">
        <w:rPr>
          <w:rFonts w:ascii="Calibri" w:hAnsi="Calibri" w:cs="Calibri"/>
          <w:lang w:val="en-US"/>
        </w:rPr>
        <w:t>While</w:t>
      </w:r>
      <w:r w:rsidR="00963873" w:rsidRPr="00763CA9">
        <w:rPr>
          <w:rFonts w:ascii="Calibri" w:hAnsi="Calibri" w:cs="Calibri"/>
          <w:lang w:val="en-US"/>
        </w:rPr>
        <w:t xml:space="preserve"> direct</w:t>
      </w:r>
      <w:r w:rsidRPr="00763CA9">
        <w:rPr>
          <w:rFonts w:ascii="Calibri" w:hAnsi="Calibri" w:cs="Calibri"/>
          <w:lang w:val="en-US"/>
        </w:rPr>
        <w:t xml:space="preserve"> attribution </w:t>
      </w:r>
      <w:r w:rsidR="00E57559" w:rsidRPr="00763CA9">
        <w:rPr>
          <w:rFonts w:ascii="Calibri" w:hAnsi="Calibri" w:cs="Calibri"/>
          <w:lang w:val="en-US"/>
        </w:rPr>
        <w:t xml:space="preserve">to logistics performance </w:t>
      </w:r>
      <w:r w:rsidRPr="00763CA9">
        <w:rPr>
          <w:rFonts w:ascii="Calibri" w:hAnsi="Calibri" w:cs="Calibri"/>
          <w:lang w:val="en-US"/>
        </w:rPr>
        <w:t xml:space="preserve">is not feasible to assess, the TFSP is expected to have contributed towards some outcome indicators for countries in which it was active. </w:t>
      </w:r>
    </w:p>
    <w:p w14:paraId="535B7169" w14:textId="066EA6D8" w:rsidR="00F87218" w:rsidRPr="00763CA9" w:rsidRDefault="007E1726" w:rsidP="0050769B">
      <w:pPr>
        <w:pStyle w:val="Heading1"/>
        <w:rPr>
          <w:rFonts w:ascii="Calibri" w:hAnsi="Calibri" w:cs="Calibri"/>
          <w:color w:val="auto"/>
          <w:lang w:val="en-US"/>
        </w:rPr>
      </w:pPr>
      <w:bookmarkStart w:id="10" w:name="_Toc172718507"/>
      <w:bookmarkStart w:id="11" w:name="_Toc178586072"/>
      <w:r w:rsidRPr="00763CA9">
        <w:rPr>
          <w:rFonts w:ascii="Calibri" w:hAnsi="Calibri" w:cs="Calibri"/>
          <w:color w:val="auto"/>
          <w:lang w:val="en-US"/>
        </w:rPr>
        <w:lastRenderedPageBreak/>
        <w:t xml:space="preserve">Introduction and </w:t>
      </w:r>
      <w:r w:rsidR="001518FF" w:rsidRPr="00763CA9">
        <w:rPr>
          <w:rFonts w:ascii="Calibri" w:hAnsi="Calibri" w:cs="Calibri"/>
          <w:color w:val="auto"/>
          <w:lang w:val="en-US"/>
        </w:rPr>
        <w:t>O</w:t>
      </w:r>
      <w:r w:rsidRPr="00763CA9">
        <w:rPr>
          <w:rFonts w:ascii="Calibri" w:hAnsi="Calibri" w:cs="Calibri"/>
          <w:color w:val="auto"/>
          <w:lang w:val="en-US"/>
        </w:rPr>
        <w:t xml:space="preserve">bjectives of the </w:t>
      </w:r>
      <w:r w:rsidR="001518FF" w:rsidRPr="00763CA9">
        <w:rPr>
          <w:rFonts w:ascii="Calibri" w:hAnsi="Calibri" w:cs="Calibri"/>
          <w:color w:val="auto"/>
          <w:lang w:val="en-US"/>
        </w:rPr>
        <w:t>S</w:t>
      </w:r>
      <w:r w:rsidRPr="00763CA9">
        <w:rPr>
          <w:rFonts w:ascii="Calibri" w:hAnsi="Calibri" w:cs="Calibri"/>
          <w:color w:val="auto"/>
          <w:lang w:val="en-US"/>
        </w:rPr>
        <w:t>tocktaking</w:t>
      </w:r>
      <w:r w:rsidR="00F87218" w:rsidRPr="00763CA9">
        <w:rPr>
          <w:rFonts w:ascii="Calibri" w:hAnsi="Calibri" w:cs="Calibri"/>
          <w:color w:val="auto"/>
          <w:lang w:val="en-US"/>
        </w:rPr>
        <w:t xml:space="preserve"> </w:t>
      </w:r>
      <w:r w:rsidR="001518FF" w:rsidRPr="00763CA9">
        <w:rPr>
          <w:rFonts w:ascii="Calibri" w:hAnsi="Calibri" w:cs="Calibri"/>
          <w:color w:val="auto"/>
          <w:lang w:val="en-US"/>
        </w:rPr>
        <w:t>E</w:t>
      </w:r>
      <w:r w:rsidRPr="00763CA9">
        <w:rPr>
          <w:rFonts w:ascii="Calibri" w:hAnsi="Calibri" w:cs="Calibri"/>
          <w:color w:val="auto"/>
          <w:lang w:val="en-US"/>
        </w:rPr>
        <w:t>xercise</w:t>
      </w:r>
      <w:bookmarkEnd w:id="9"/>
      <w:bookmarkEnd w:id="10"/>
      <w:bookmarkEnd w:id="11"/>
    </w:p>
    <w:p w14:paraId="761A9EEF" w14:textId="41382853" w:rsidR="007E1726" w:rsidRPr="00763CA9" w:rsidRDefault="007E1726" w:rsidP="00A74030">
      <w:pPr>
        <w:pStyle w:val="Heading2"/>
        <w:numPr>
          <w:ilvl w:val="1"/>
          <w:numId w:val="3"/>
        </w:numPr>
        <w:rPr>
          <w:rFonts w:ascii="Calibri" w:hAnsi="Calibri" w:cs="Calibri"/>
          <w:color w:val="auto"/>
          <w:lang w:val="en-US"/>
        </w:rPr>
      </w:pPr>
      <w:bookmarkStart w:id="12" w:name="_Toc535668071"/>
      <w:r w:rsidRPr="00763CA9">
        <w:rPr>
          <w:rFonts w:ascii="Calibri" w:hAnsi="Calibri" w:cs="Calibri"/>
          <w:color w:val="auto"/>
          <w:lang w:val="en-US"/>
        </w:rPr>
        <w:t>The Trade Facilitation Support Program</w:t>
      </w:r>
      <w:bookmarkEnd w:id="12"/>
    </w:p>
    <w:p w14:paraId="6650660F" w14:textId="47EB4E33" w:rsidR="001C60EE" w:rsidRPr="00763CA9" w:rsidRDefault="001C60EE" w:rsidP="005C6ED8">
      <w:pPr>
        <w:pStyle w:val="BodyText"/>
        <w:rPr>
          <w:rFonts w:ascii="Calibri" w:hAnsi="Calibri" w:cs="Calibri"/>
          <w:lang w:val="en-US"/>
        </w:rPr>
      </w:pPr>
      <w:r w:rsidRPr="00763CA9">
        <w:rPr>
          <w:rFonts w:ascii="Calibri" w:hAnsi="Calibri" w:cs="Calibri"/>
          <w:lang w:val="en-US"/>
        </w:rPr>
        <w:t xml:space="preserve">The Trade Facilitation Support Program (TFSP) is a technical assistance program administered by the World Bank Group (WBG) </w:t>
      </w:r>
      <w:r w:rsidR="00A64A35" w:rsidRPr="00763CA9">
        <w:rPr>
          <w:rFonts w:ascii="Calibri" w:hAnsi="Calibri" w:cs="Calibri"/>
          <w:lang w:val="en-US"/>
        </w:rPr>
        <w:t>that</w:t>
      </w:r>
      <w:r w:rsidRPr="00763CA9">
        <w:rPr>
          <w:rFonts w:ascii="Calibri" w:hAnsi="Calibri" w:cs="Calibri"/>
          <w:lang w:val="en-US"/>
        </w:rPr>
        <w:t xml:space="preserve"> supports countries to align their trade practices and procedures with the WTO TFA. Trade facilitation plays an important role in a country’s economic development as it enhances competitiveness by reducing </w:t>
      </w:r>
      <w:r w:rsidR="00A03326" w:rsidRPr="00763CA9">
        <w:rPr>
          <w:rFonts w:ascii="Calibri" w:hAnsi="Calibri" w:cs="Calibri"/>
          <w:lang w:val="en-US"/>
        </w:rPr>
        <w:t xml:space="preserve">the </w:t>
      </w:r>
      <w:r w:rsidRPr="00763CA9">
        <w:rPr>
          <w:rFonts w:ascii="Calibri" w:hAnsi="Calibri" w:cs="Calibri"/>
          <w:lang w:val="en-US"/>
        </w:rPr>
        <w:t>time and cost to import and export. Simplified, transparent trade procedures are key components of good trade policy and vital for economic growth, particularly for developing countries as they strive to connect to the global economy and to strengthen domestic economic activity.</w:t>
      </w:r>
    </w:p>
    <w:p w14:paraId="35682E55" w14:textId="2923CB74" w:rsidR="001C60EE" w:rsidRPr="00763CA9" w:rsidRDefault="001C60EE" w:rsidP="005C6ED8">
      <w:pPr>
        <w:pStyle w:val="BodyText"/>
        <w:rPr>
          <w:rFonts w:ascii="Calibri" w:hAnsi="Calibri" w:cs="Calibri"/>
          <w:lang w:val="en-US"/>
        </w:rPr>
      </w:pPr>
      <w:r w:rsidRPr="00763CA9">
        <w:rPr>
          <w:rFonts w:ascii="Calibri" w:hAnsi="Calibri" w:cs="Calibri"/>
          <w:lang w:val="en-US"/>
        </w:rPr>
        <w:t xml:space="preserve">The TFSP, launched in 2014, is a multi-donor trust fund that draws on the expertise of both the World Bank and </w:t>
      </w:r>
      <w:r w:rsidR="00A64A35" w:rsidRPr="00763CA9">
        <w:rPr>
          <w:rFonts w:ascii="Calibri" w:hAnsi="Calibri" w:cs="Calibri"/>
          <w:lang w:val="en-US"/>
        </w:rPr>
        <w:t xml:space="preserve">the </w:t>
      </w:r>
      <w:r w:rsidRPr="00763CA9">
        <w:rPr>
          <w:rFonts w:ascii="Calibri" w:hAnsi="Calibri" w:cs="Calibri"/>
          <w:lang w:val="en-US"/>
        </w:rPr>
        <w:t xml:space="preserve">International Finance Corporation (IFC). To ensure co-ordination of support, it also seeks to work closely with global and regional partners such as the </w:t>
      </w:r>
      <w:r w:rsidR="00A03326" w:rsidRPr="00763CA9">
        <w:rPr>
          <w:rFonts w:ascii="Calibri" w:hAnsi="Calibri" w:cs="Calibri"/>
          <w:lang w:val="en-US"/>
        </w:rPr>
        <w:t>World Trade Organi</w:t>
      </w:r>
      <w:r w:rsidR="005C4C45" w:rsidRPr="00763CA9">
        <w:rPr>
          <w:rFonts w:ascii="Calibri" w:hAnsi="Calibri" w:cs="Calibri"/>
          <w:lang w:val="en-US"/>
        </w:rPr>
        <w:t>z</w:t>
      </w:r>
      <w:r w:rsidR="00A03326" w:rsidRPr="00763CA9">
        <w:rPr>
          <w:rFonts w:ascii="Calibri" w:hAnsi="Calibri" w:cs="Calibri"/>
          <w:lang w:val="en-US"/>
        </w:rPr>
        <w:t>ation (</w:t>
      </w:r>
      <w:r w:rsidRPr="00763CA9">
        <w:rPr>
          <w:rFonts w:ascii="Calibri" w:hAnsi="Calibri" w:cs="Calibri"/>
          <w:lang w:val="en-US"/>
        </w:rPr>
        <w:t>WTO</w:t>
      </w:r>
      <w:r w:rsidR="00A03326" w:rsidRPr="00763CA9">
        <w:rPr>
          <w:rFonts w:ascii="Calibri" w:hAnsi="Calibri" w:cs="Calibri"/>
          <w:lang w:val="en-US"/>
        </w:rPr>
        <w:t>)</w:t>
      </w:r>
      <w:r w:rsidRPr="00763CA9">
        <w:rPr>
          <w:rFonts w:ascii="Calibri" w:hAnsi="Calibri" w:cs="Calibri"/>
          <w:lang w:val="en-US"/>
        </w:rPr>
        <w:t>, International Trade Centre</w:t>
      </w:r>
      <w:r w:rsidR="00A03326" w:rsidRPr="00763CA9">
        <w:rPr>
          <w:rFonts w:ascii="Calibri" w:hAnsi="Calibri" w:cs="Calibri"/>
          <w:lang w:val="en-US"/>
        </w:rPr>
        <w:t xml:space="preserve"> (ITC)</w:t>
      </w:r>
      <w:r w:rsidRPr="00763CA9">
        <w:rPr>
          <w:rFonts w:ascii="Calibri" w:hAnsi="Calibri" w:cs="Calibri"/>
          <w:lang w:val="en-US"/>
        </w:rPr>
        <w:t xml:space="preserve">, United Nations Conference on Trade and Development (UNCTAD) and the World Customs </w:t>
      </w:r>
      <w:r w:rsidR="000A2E61" w:rsidRPr="00763CA9">
        <w:rPr>
          <w:rFonts w:ascii="Calibri" w:hAnsi="Calibri" w:cs="Calibri"/>
          <w:lang w:val="en-US"/>
        </w:rPr>
        <w:t>Organization</w:t>
      </w:r>
      <w:r w:rsidRPr="00763CA9">
        <w:rPr>
          <w:rFonts w:ascii="Calibri" w:hAnsi="Calibri" w:cs="Calibri"/>
          <w:lang w:val="en-US"/>
        </w:rPr>
        <w:t xml:space="preserve"> (WCO).</w:t>
      </w:r>
    </w:p>
    <w:p w14:paraId="78C64765" w14:textId="77777777" w:rsidR="001C60EE" w:rsidRPr="00763CA9" w:rsidRDefault="001C60EE" w:rsidP="005C6ED8">
      <w:pPr>
        <w:pStyle w:val="BodyText"/>
        <w:rPr>
          <w:rFonts w:ascii="Calibri" w:hAnsi="Calibri" w:cs="Calibri"/>
          <w:lang w:val="en-US"/>
        </w:rPr>
      </w:pPr>
      <w:r w:rsidRPr="00763CA9">
        <w:rPr>
          <w:rFonts w:ascii="Calibri" w:hAnsi="Calibri" w:cs="Calibri"/>
          <w:lang w:val="en-US"/>
        </w:rPr>
        <w:t xml:space="preserve">The TFSP assists client countries in identifying existing constraints and bottlenecks, </w:t>
      </w:r>
      <w:proofErr w:type="gramStart"/>
      <w:r w:rsidRPr="00763CA9">
        <w:rPr>
          <w:rFonts w:ascii="Calibri" w:hAnsi="Calibri" w:cs="Calibri"/>
          <w:lang w:val="en-US"/>
        </w:rPr>
        <w:t>designing</w:t>
      </w:r>
      <w:proofErr w:type="gramEnd"/>
      <w:r w:rsidRPr="00763CA9">
        <w:rPr>
          <w:rFonts w:ascii="Calibri" w:hAnsi="Calibri" w:cs="Calibri"/>
          <w:lang w:val="en-US"/>
        </w:rPr>
        <w:t xml:space="preserve"> and planning for implementation of reforms, and increasing predictability, transparency, and harmonization of systems and procedures in line with international standards covering import, export and transit activities. The TFSP supports activities through two main components: </w:t>
      </w:r>
    </w:p>
    <w:p w14:paraId="69ADE9B2" w14:textId="0ACA894F" w:rsidR="001C60EE" w:rsidRPr="00763CA9" w:rsidRDefault="001C60EE" w:rsidP="005C6ED8">
      <w:pPr>
        <w:pStyle w:val="BodyText"/>
        <w:numPr>
          <w:ilvl w:val="0"/>
          <w:numId w:val="25"/>
        </w:numPr>
        <w:rPr>
          <w:rFonts w:ascii="Calibri" w:hAnsi="Calibri" w:cs="Calibri"/>
          <w:lang w:val="en-US"/>
        </w:rPr>
      </w:pPr>
      <w:r w:rsidRPr="00763CA9">
        <w:rPr>
          <w:rFonts w:ascii="Calibri" w:hAnsi="Calibri" w:cs="Calibri"/>
          <w:lang w:val="en-US"/>
        </w:rPr>
        <w:t xml:space="preserve">Provision of technical assistance (TA), where the </w:t>
      </w:r>
      <w:r w:rsidR="00A03326" w:rsidRPr="00763CA9">
        <w:rPr>
          <w:rFonts w:ascii="Calibri" w:hAnsi="Calibri" w:cs="Calibri"/>
          <w:lang w:val="en-US"/>
        </w:rPr>
        <w:t>W</w:t>
      </w:r>
      <w:r w:rsidRPr="00763CA9">
        <w:rPr>
          <w:rFonts w:ascii="Calibri" w:hAnsi="Calibri" w:cs="Calibri"/>
          <w:lang w:val="en-US"/>
        </w:rPr>
        <w:t>BG</w:t>
      </w:r>
      <w:r w:rsidR="004A48E9" w:rsidRPr="00763CA9">
        <w:rPr>
          <w:rFonts w:ascii="Calibri" w:hAnsi="Calibri" w:cs="Calibri"/>
          <w:lang w:val="en-US"/>
        </w:rPr>
        <w:t>,</w:t>
      </w:r>
      <w:r w:rsidRPr="00763CA9">
        <w:rPr>
          <w:rFonts w:ascii="Calibri" w:hAnsi="Calibri" w:cs="Calibri"/>
          <w:lang w:val="en-US"/>
        </w:rPr>
        <w:t xml:space="preserve"> through the work of the TFSP</w:t>
      </w:r>
      <w:r w:rsidR="00A64A35" w:rsidRPr="00763CA9">
        <w:rPr>
          <w:rFonts w:ascii="Calibri" w:hAnsi="Calibri" w:cs="Calibri"/>
          <w:lang w:val="en-US"/>
        </w:rPr>
        <w:t>,</w:t>
      </w:r>
      <w:r w:rsidRPr="00763CA9">
        <w:rPr>
          <w:rFonts w:ascii="Calibri" w:hAnsi="Calibri" w:cs="Calibri"/>
          <w:lang w:val="en-US"/>
        </w:rPr>
        <w:t xml:space="preserve"> assists developing countries </w:t>
      </w:r>
      <w:r w:rsidR="00A64A35" w:rsidRPr="00763CA9">
        <w:rPr>
          <w:rFonts w:ascii="Calibri" w:hAnsi="Calibri" w:cs="Calibri"/>
          <w:lang w:val="en-US"/>
        </w:rPr>
        <w:t>in reforming</w:t>
      </w:r>
      <w:r w:rsidRPr="00763CA9">
        <w:rPr>
          <w:rFonts w:ascii="Calibri" w:hAnsi="Calibri" w:cs="Calibri"/>
          <w:lang w:val="en-US"/>
        </w:rPr>
        <w:t xml:space="preserve"> their trade facilitation laws, procedures, processes, and </w:t>
      </w:r>
      <w:proofErr w:type="gramStart"/>
      <w:r w:rsidRPr="00763CA9">
        <w:rPr>
          <w:rFonts w:ascii="Calibri" w:hAnsi="Calibri" w:cs="Calibri"/>
          <w:lang w:val="en-US"/>
        </w:rPr>
        <w:t>systems;</w:t>
      </w:r>
      <w:proofErr w:type="gramEnd"/>
    </w:p>
    <w:p w14:paraId="4FEB432E" w14:textId="47EF432F" w:rsidR="001C60EE" w:rsidRPr="00763CA9" w:rsidRDefault="007058D7" w:rsidP="005C6ED8">
      <w:pPr>
        <w:pStyle w:val="BodyText"/>
        <w:numPr>
          <w:ilvl w:val="0"/>
          <w:numId w:val="25"/>
        </w:numPr>
        <w:rPr>
          <w:rFonts w:ascii="Calibri" w:hAnsi="Calibri" w:cs="Calibri"/>
          <w:lang w:val="en-US"/>
        </w:rPr>
      </w:pPr>
      <w:r w:rsidRPr="00763CA9">
        <w:rPr>
          <w:rFonts w:ascii="Calibri" w:hAnsi="Calibri" w:cs="Calibri"/>
          <w:lang w:val="en-US"/>
        </w:rPr>
        <w:t>Capacity building</w:t>
      </w:r>
      <w:r w:rsidR="007F14F3" w:rsidRPr="00763CA9">
        <w:rPr>
          <w:rFonts w:ascii="Calibri" w:hAnsi="Calibri" w:cs="Calibri"/>
          <w:lang w:val="en-US"/>
        </w:rPr>
        <w:t>, including c</w:t>
      </w:r>
      <w:r w:rsidR="001C60EE" w:rsidRPr="00763CA9">
        <w:rPr>
          <w:rFonts w:ascii="Calibri" w:hAnsi="Calibri" w:cs="Calibri"/>
          <w:lang w:val="en-US"/>
        </w:rPr>
        <w:t>onsultative mechanisms within the context of the provisions of the WTO TFA; and facilitation of knowledge sharing, peer-to-peer learning, and the measurement of progress and results.</w:t>
      </w:r>
    </w:p>
    <w:p w14:paraId="4DC1A79C" w14:textId="6D1BB981" w:rsidR="001C60EE" w:rsidRPr="00763CA9" w:rsidRDefault="001C60EE" w:rsidP="005C6ED8">
      <w:pPr>
        <w:pStyle w:val="BodyText"/>
        <w:rPr>
          <w:rFonts w:ascii="Calibri" w:hAnsi="Calibri" w:cs="Calibri"/>
          <w:lang w:val="en-US"/>
        </w:rPr>
      </w:pPr>
      <w:r w:rsidRPr="00763CA9">
        <w:rPr>
          <w:rFonts w:ascii="Calibri" w:hAnsi="Calibri" w:cs="Calibri"/>
          <w:lang w:val="en-US"/>
        </w:rPr>
        <w:t>Priority areas for implementation support are:</w:t>
      </w:r>
    </w:p>
    <w:p w14:paraId="1947DD32" w14:textId="3AF0C042"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 xml:space="preserve">Supporting the ratification of the WTO TFA and meeting the related notification </w:t>
      </w:r>
      <w:proofErr w:type="gramStart"/>
      <w:r w:rsidRPr="00763CA9">
        <w:rPr>
          <w:rFonts w:ascii="Calibri" w:hAnsi="Calibri" w:cs="Calibri"/>
          <w:lang w:val="en-US"/>
        </w:rPr>
        <w:t>requirements;</w:t>
      </w:r>
      <w:proofErr w:type="gramEnd"/>
    </w:p>
    <w:p w14:paraId="74FD929D" w14:textId="16B6B2F0"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 xml:space="preserve">Undertaking WTO TFA Gap Assessments and implementation of reform action </w:t>
      </w:r>
      <w:proofErr w:type="gramStart"/>
      <w:r w:rsidRPr="00763CA9">
        <w:rPr>
          <w:rFonts w:ascii="Calibri" w:hAnsi="Calibri" w:cs="Calibri"/>
          <w:lang w:val="en-US"/>
        </w:rPr>
        <w:t>plans;</w:t>
      </w:r>
      <w:proofErr w:type="gramEnd"/>
    </w:p>
    <w:p w14:paraId="3EEE8DDE" w14:textId="3B5E9EBF"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Supporting the establishment and strengthening of National Trade Facilitation Committees (NTFCs</w:t>
      </w:r>
      <w:proofErr w:type="gramStart"/>
      <w:r w:rsidRPr="00763CA9">
        <w:rPr>
          <w:rFonts w:ascii="Calibri" w:hAnsi="Calibri" w:cs="Calibri"/>
          <w:lang w:val="en-US"/>
        </w:rPr>
        <w:t>);</w:t>
      </w:r>
      <w:proofErr w:type="gramEnd"/>
    </w:p>
    <w:p w14:paraId="60C548CD" w14:textId="7BCFFCF2"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 xml:space="preserve">Assisting with the design of risk-based approaches for border </w:t>
      </w:r>
      <w:proofErr w:type="gramStart"/>
      <w:r w:rsidRPr="00763CA9">
        <w:rPr>
          <w:rFonts w:ascii="Calibri" w:hAnsi="Calibri" w:cs="Calibri"/>
          <w:lang w:val="en-US"/>
        </w:rPr>
        <w:t>clearance;</w:t>
      </w:r>
      <w:proofErr w:type="gramEnd"/>
    </w:p>
    <w:p w14:paraId="0B86C16F" w14:textId="11963599"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 xml:space="preserve">Preparing for Trade Information Portal (TIP) and/or Single Window (SW) </w:t>
      </w:r>
      <w:proofErr w:type="gramStart"/>
      <w:r w:rsidRPr="00763CA9">
        <w:rPr>
          <w:rFonts w:ascii="Calibri" w:hAnsi="Calibri" w:cs="Calibri"/>
          <w:lang w:val="en-US"/>
        </w:rPr>
        <w:t>implementation;</w:t>
      </w:r>
      <w:proofErr w:type="gramEnd"/>
    </w:p>
    <w:p w14:paraId="4BB77473" w14:textId="333321C5" w:rsidR="001C60EE" w:rsidRPr="00763CA9" w:rsidRDefault="001C60EE" w:rsidP="005C6ED8">
      <w:pPr>
        <w:pStyle w:val="BodyText"/>
        <w:numPr>
          <w:ilvl w:val="0"/>
          <w:numId w:val="24"/>
        </w:numPr>
        <w:rPr>
          <w:rFonts w:ascii="Calibri" w:hAnsi="Calibri" w:cs="Calibri"/>
          <w:lang w:val="en-US"/>
        </w:rPr>
      </w:pPr>
      <w:r w:rsidRPr="00763CA9">
        <w:rPr>
          <w:rFonts w:ascii="Calibri" w:hAnsi="Calibri" w:cs="Calibri"/>
          <w:lang w:val="en-US"/>
        </w:rPr>
        <w:t>Leveraging global and regional partnerships and knowledge sharing to ensure optimal delivery of support.</w:t>
      </w:r>
    </w:p>
    <w:p w14:paraId="57FB314C" w14:textId="4B46D207" w:rsidR="001C60EE" w:rsidRPr="00EA7DFB" w:rsidRDefault="00A15B12" w:rsidP="005C6ED8">
      <w:pPr>
        <w:pStyle w:val="BodyText"/>
        <w:rPr>
          <w:rFonts w:ascii="Calibri" w:hAnsi="Calibri" w:cs="Calibri"/>
          <w:lang w:val="en-US"/>
        </w:rPr>
      </w:pPr>
      <w:r w:rsidRPr="00EA7DFB">
        <w:rPr>
          <w:rFonts w:ascii="Calibri" w:hAnsi="Calibri" w:cs="Calibri"/>
          <w:lang w:val="en-US"/>
        </w:rPr>
        <w:lastRenderedPageBreak/>
        <w:t>T</w:t>
      </w:r>
      <w:r w:rsidR="001C60EE" w:rsidRPr="00EA7DFB">
        <w:rPr>
          <w:rFonts w:ascii="Calibri" w:hAnsi="Calibri" w:cs="Calibri"/>
          <w:lang w:val="en-US"/>
        </w:rPr>
        <w:t xml:space="preserve">he TFSP is financed by </w:t>
      </w:r>
      <w:r w:rsidR="007F14F3" w:rsidRPr="00EA7DFB">
        <w:rPr>
          <w:rFonts w:ascii="Calibri" w:hAnsi="Calibri" w:cs="Calibri"/>
          <w:lang w:val="en-US"/>
        </w:rPr>
        <w:t xml:space="preserve">nine </w:t>
      </w:r>
      <w:r w:rsidR="003D1AFF" w:rsidRPr="00EA7DFB">
        <w:rPr>
          <w:rFonts w:ascii="Calibri" w:hAnsi="Calibri" w:cs="Calibri"/>
          <w:lang w:val="en-US"/>
        </w:rPr>
        <w:t>development</w:t>
      </w:r>
      <w:r w:rsidR="001C60EE" w:rsidRPr="00EA7DFB">
        <w:rPr>
          <w:rFonts w:ascii="Calibri" w:hAnsi="Calibri" w:cs="Calibri"/>
          <w:lang w:val="en-US"/>
        </w:rPr>
        <w:t xml:space="preserve"> partners: Australia, Canada, the European Union, the Netherlands, Norway, Sweden, Switzerland, </w:t>
      </w:r>
      <w:r w:rsidR="009747DF" w:rsidRPr="00EA7DFB">
        <w:rPr>
          <w:rFonts w:ascii="Calibri" w:hAnsi="Calibri" w:cs="Calibri"/>
          <w:lang w:val="en-US"/>
        </w:rPr>
        <w:t xml:space="preserve">the United Kingdom, </w:t>
      </w:r>
      <w:r w:rsidR="001C60EE" w:rsidRPr="00EA7DFB">
        <w:rPr>
          <w:rFonts w:ascii="Calibri" w:hAnsi="Calibri" w:cs="Calibri"/>
          <w:lang w:val="en-US"/>
        </w:rPr>
        <w:t>and the United States of America.</w:t>
      </w:r>
      <w:r w:rsidR="00A03326" w:rsidRPr="00EA7DFB">
        <w:rPr>
          <w:rFonts w:ascii="Calibri" w:hAnsi="Calibri" w:cs="Calibri"/>
          <w:lang w:val="en-US"/>
        </w:rPr>
        <w:t xml:space="preserve"> </w:t>
      </w:r>
      <w:r w:rsidR="00BB20A9" w:rsidRPr="00EA7DFB">
        <w:rPr>
          <w:rFonts w:ascii="Calibri" w:hAnsi="Calibri" w:cs="Calibri"/>
          <w:lang w:val="en-US"/>
        </w:rPr>
        <w:t xml:space="preserve">Since </w:t>
      </w:r>
      <w:r w:rsidR="00A64A35" w:rsidRPr="00EA7DFB">
        <w:rPr>
          <w:rFonts w:ascii="Calibri" w:hAnsi="Calibri" w:cs="Calibri"/>
          <w:lang w:val="en-US"/>
        </w:rPr>
        <w:t xml:space="preserve">its </w:t>
      </w:r>
      <w:r w:rsidR="00BB20A9" w:rsidRPr="00EA7DFB">
        <w:rPr>
          <w:rFonts w:ascii="Calibri" w:hAnsi="Calibri" w:cs="Calibri"/>
          <w:lang w:val="en-US"/>
        </w:rPr>
        <w:t>inception</w:t>
      </w:r>
      <w:r w:rsidR="001C60EE" w:rsidRPr="00EA7DFB">
        <w:rPr>
          <w:rFonts w:ascii="Calibri" w:hAnsi="Calibri" w:cs="Calibri"/>
          <w:lang w:val="en-US"/>
        </w:rPr>
        <w:t xml:space="preserve">, </w:t>
      </w:r>
      <w:r w:rsidR="001C5299" w:rsidRPr="00EA7DFB">
        <w:rPr>
          <w:rFonts w:ascii="Calibri" w:hAnsi="Calibri" w:cs="Calibri"/>
          <w:lang w:val="en-US"/>
        </w:rPr>
        <w:t>56 countries</w:t>
      </w:r>
      <w:r w:rsidR="001C60EE" w:rsidRPr="00EA7DFB">
        <w:rPr>
          <w:rFonts w:ascii="Calibri" w:hAnsi="Calibri" w:cs="Calibri"/>
          <w:lang w:val="en-US"/>
        </w:rPr>
        <w:t xml:space="preserve"> ha</w:t>
      </w:r>
      <w:r w:rsidR="00BB20A9" w:rsidRPr="00EA7DFB">
        <w:rPr>
          <w:rFonts w:ascii="Calibri" w:hAnsi="Calibri" w:cs="Calibri"/>
          <w:lang w:val="en-US"/>
        </w:rPr>
        <w:t>ve</w:t>
      </w:r>
      <w:r w:rsidR="001C60EE" w:rsidRPr="00EA7DFB">
        <w:rPr>
          <w:rFonts w:ascii="Calibri" w:hAnsi="Calibri" w:cs="Calibri"/>
          <w:lang w:val="en-US"/>
        </w:rPr>
        <w:t xml:space="preserve"> received financing for</w:t>
      </w:r>
      <w:r w:rsidR="001C5299" w:rsidRPr="00EA7DFB">
        <w:rPr>
          <w:rFonts w:ascii="Calibri" w:hAnsi="Calibri" w:cs="Calibri"/>
          <w:lang w:val="en-US"/>
        </w:rPr>
        <w:t xml:space="preserve"> the</w:t>
      </w:r>
      <w:r w:rsidR="001C60EE" w:rsidRPr="00EA7DFB">
        <w:rPr>
          <w:rFonts w:ascii="Calibri" w:hAnsi="Calibri" w:cs="Calibri"/>
          <w:lang w:val="en-US"/>
        </w:rPr>
        <w:t xml:space="preserve"> implementation of trade facilitation and other related reforms. Within the Program’s portfolio, </w:t>
      </w:r>
      <w:r w:rsidR="001116C0" w:rsidRPr="00EA7DFB">
        <w:rPr>
          <w:rFonts w:ascii="Calibri" w:hAnsi="Calibri" w:cs="Calibri"/>
          <w:lang w:val="en-US"/>
        </w:rPr>
        <w:t>27% of recipients are in Sub-Saharan Africa</w:t>
      </w:r>
      <w:r w:rsidR="00A64A35" w:rsidRPr="00EA7DFB">
        <w:rPr>
          <w:rFonts w:ascii="Calibri" w:hAnsi="Calibri" w:cs="Calibri"/>
          <w:lang w:val="en-US"/>
        </w:rPr>
        <w:t>,</w:t>
      </w:r>
      <w:r w:rsidR="00462603" w:rsidRPr="00EA7DFB">
        <w:rPr>
          <w:rFonts w:ascii="Calibri" w:hAnsi="Calibri" w:cs="Calibri"/>
          <w:lang w:val="en-US"/>
        </w:rPr>
        <w:t xml:space="preserve"> followed by 23% in Latin America and the Caribbean</w:t>
      </w:r>
      <w:r w:rsidR="00A03326" w:rsidRPr="00EA7DFB">
        <w:rPr>
          <w:rFonts w:ascii="Calibri" w:hAnsi="Calibri" w:cs="Calibri"/>
          <w:lang w:val="en-US"/>
        </w:rPr>
        <w:t xml:space="preserve"> (LAC)</w:t>
      </w:r>
      <w:r w:rsidR="00462603" w:rsidRPr="00EA7DFB">
        <w:rPr>
          <w:rFonts w:ascii="Calibri" w:hAnsi="Calibri" w:cs="Calibri"/>
          <w:lang w:val="en-US"/>
        </w:rPr>
        <w:t>, 21 % in East Asia Pacific,</w:t>
      </w:r>
      <w:r w:rsidR="0071027B" w:rsidRPr="00EA7DFB">
        <w:rPr>
          <w:rStyle w:val="FootnoteReference"/>
          <w:rFonts w:ascii="Calibri" w:hAnsi="Calibri" w:cs="Calibri"/>
          <w:lang w:val="en-US"/>
        </w:rPr>
        <w:footnoteReference w:id="4"/>
      </w:r>
      <w:r w:rsidR="00462603" w:rsidRPr="00EA7DFB">
        <w:rPr>
          <w:rFonts w:ascii="Calibri" w:hAnsi="Calibri" w:cs="Calibri"/>
          <w:lang w:val="en-US"/>
        </w:rPr>
        <w:t xml:space="preserve"> 20% in Europe and Central Asia, </w:t>
      </w:r>
      <w:r w:rsidR="006A691C" w:rsidRPr="00EA7DFB">
        <w:rPr>
          <w:rFonts w:ascii="Calibri" w:hAnsi="Calibri" w:cs="Calibri"/>
          <w:lang w:val="en-US"/>
        </w:rPr>
        <w:t>5</w:t>
      </w:r>
      <w:r w:rsidR="00462603" w:rsidRPr="00EA7DFB">
        <w:rPr>
          <w:rFonts w:ascii="Calibri" w:hAnsi="Calibri" w:cs="Calibri"/>
          <w:lang w:val="en-US"/>
        </w:rPr>
        <w:t xml:space="preserve">% in South Asia and 4% in Middle East and North Africa. </w:t>
      </w:r>
    </w:p>
    <w:p w14:paraId="63318030" w14:textId="21203945" w:rsidR="003D1C00" w:rsidRPr="00EA7DFB" w:rsidRDefault="001C60EE" w:rsidP="005C6ED8">
      <w:pPr>
        <w:pStyle w:val="BodyText"/>
        <w:rPr>
          <w:rFonts w:ascii="Calibri" w:hAnsi="Calibri" w:cs="Calibri"/>
          <w:lang w:val="en-US"/>
        </w:rPr>
      </w:pPr>
      <w:r w:rsidRPr="00EA7DFB">
        <w:rPr>
          <w:rFonts w:ascii="Calibri" w:hAnsi="Calibri" w:cs="Calibri"/>
          <w:lang w:val="en-US"/>
        </w:rPr>
        <w:t>From 2014 to end</w:t>
      </w:r>
      <w:r w:rsidR="00A64A35" w:rsidRPr="00EA7DFB">
        <w:rPr>
          <w:rFonts w:ascii="Calibri" w:hAnsi="Calibri" w:cs="Calibri"/>
          <w:lang w:val="en-US"/>
        </w:rPr>
        <w:t>-</w:t>
      </w:r>
      <w:r w:rsidRPr="00EA7DFB">
        <w:rPr>
          <w:rFonts w:ascii="Calibri" w:hAnsi="Calibri" w:cs="Calibri"/>
          <w:lang w:val="en-US"/>
        </w:rPr>
        <w:t>June 202</w:t>
      </w:r>
      <w:r w:rsidR="00894973" w:rsidRPr="00EA7DFB">
        <w:rPr>
          <w:rFonts w:ascii="Calibri" w:hAnsi="Calibri" w:cs="Calibri"/>
          <w:lang w:val="en-US"/>
        </w:rPr>
        <w:t>3</w:t>
      </w:r>
      <w:r w:rsidRPr="00EA7DFB">
        <w:rPr>
          <w:rFonts w:ascii="Calibri" w:hAnsi="Calibri" w:cs="Calibri"/>
          <w:lang w:val="en-US"/>
        </w:rPr>
        <w:t xml:space="preserve">, TFSP received USD 61 million in financial contributions, with disbursements and commitments standing at </w:t>
      </w:r>
      <w:r w:rsidR="00FB41D1" w:rsidRPr="00EA7DFB">
        <w:rPr>
          <w:rFonts w:ascii="Calibri" w:hAnsi="Calibri" w:cs="Calibri"/>
          <w:lang w:val="en-US"/>
        </w:rPr>
        <w:t>8</w:t>
      </w:r>
      <w:r w:rsidRPr="00EA7DFB">
        <w:rPr>
          <w:rFonts w:ascii="Calibri" w:hAnsi="Calibri" w:cs="Calibri"/>
          <w:lang w:val="en-US"/>
        </w:rPr>
        <w:t>9% by June 202</w:t>
      </w:r>
      <w:r w:rsidR="00FB41D1" w:rsidRPr="00EA7DFB">
        <w:rPr>
          <w:rFonts w:ascii="Calibri" w:hAnsi="Calibri" w:cs="Calibri"/>
          <w:lang w:val="en-US"/>
        </w:rPr>
        <w:t>3</w:t>
      </w:r>
      <w:r w:rsidRPr="00EA7DFB">
        <w:rPr>
          <w:rFonts w:ascii="Calibri" w:hAnsi="Calibri" w:cs="Calibri"/>
          <w:lang w:val="en-US"/>
        </w:rPr>
        <w:t xml:space="preserve">. More information about TFSP can be found at: </w:t>
      </w:r>
      <w:hyperlink r:id="rId21" w:history="1">
        <w:r w:rsidRPr="00EA7DFB">
          <w:rPr>
            <w:rStyle w:val="Hyperlink"/>
            <w:rFonts w:ascii="Calibri" w:hAnsi="Calibri" w:cs="Calibri"/>
            <w:color w:val="auto"/>
            <w:lang w:val="en-US"/>
          </w:rPr>
          <w:t>http://www.worldbank.org/tfsp</w:t>
        </w:r>
      </w:hyperlink>
      <w:r w:rsidRPr="00EA7DFB">
        <w:rPr>
          <w:rFonts w:ascii="Calibri" w:hAnsi="Calibri" w:cs="Calibri"/>
          <w:lang w:val="en-US"/>
        </w:rPr>
        <w:t xml:space="preserve"> </w:t>
      </w:r>
    </w:p>
    <w:p w14:paraId="7D0FA174" w14:textId="7E3EA82A" w:rsidR="007E1726" w:rsidRPr="00EA7DFB" w:rsidRDefault="007E1726" w:rsidP="00A74030">
      <w:pPr>
        <w:pStyle w:val="Heading2"/>
        <w:rPr>
          <w:rFonts w:ascii="Calibri" w:hAnsi="Calibri" w:cs="Calibri"/>
          <w:color w:val="auto"/>
          <w:lang w:val="en-US"/>
        </w:rPr>
      </w:pPr>
      <w:bookmarkStart w:id="13" w:name="_Toc535668072"/>
      <w:r w:rsidRPr="00EA7DFB">
        <w:rPr>
          <w:rFonts w:ascii="Calibri" w:hAnsi="Calibri" w:cs="Calibri"/>
          <w:color w:val="auto"/>
          <w:lang w:val="en-US"/>
        </w:rPr>
        <w:t xml:space="preserve">Stocktaking </w:t>
      </w:r>
      <w:r w:rsidR="001518FF" w:rsidRPr="00EA7DFB">
        <w:rPr>
          <w:rFonts w:ascii="Calibri" w:hAnsi="Calibri" w:cs="Calibri"/>
          <w:color w:val="auto"/>
          <w:lang w:val="en-US"/>
        </w:rPr>
        <w:t>B</w:t>
      </w:r>
      <w:r w:rsidRPr="00EA7DFB">
        <w:rPr>
          <w:rFonts w:ascii="Calibri" w:hAnsi="Calibri" w:cs="Calibri"/>
          <w:color w:val="auto"/>
          <w:lang w:val="en-US"/>
        </w:rPr>
        <w:t xml:space="preserve">ackground and </w:t>
      </w:r>
      <w:r w:rsidR="001518FF" w:rsidRPr="00EA7DFB">
        <w:rPr>
          <w:rFonts w:ascii="Calibri" w:hAnsi="Calibri" w:cs="Calibri"/>
          <w:color w:val="auto"/>
          <w:lang w:val="en-US"/>
        </w:rPr>
        <w:t>O</w:t>
      </w:r>
      <w:r w:rsidRPr="00EA7DFB">
        <w:rPr>
          <w:rFonts w:ascii="Calibri" w:hAnsi="Calibri" w:cs="Calibri"/>
          <w:color w:val="auto"/>
          <w:lang w:val="en-US"/>
        </w:rPr>
        <w:t>bjectives</w:t>
      </w:r>
      <w:bookmarkEnd w:id="13"/>
    </w:p>
    <w:p w14:paraId="4C2C1343" w14:textId="4F85F20D" w:rsidR="001A5326" w:rsidRPr="00EA7DFB" w:rsidRDefault="001A5326" w:rsidP="005C6ED8">
      <w:pPr>
        <w:pStyle w:val="BodyText"/>
        <w:rPr>
          <w:rFonts w:ascii="Calibri" w:hAnsi="Calibri" w:cs="Calibri"/>
          <w:lang w:val="en-US"/>
        </w:rPr>
      </w:pPr>
      <w:r w:rsidRPr="00EA7DFB">
        <w:rPr>
          <w:rFonts w:ascii="Calibri" w:hAnsi="Calibri" w:cs="Calibri"/>
          <w:lang w:val="en-US"/>
        </w:rPr>
        <w:t xml:space="preserve">This stocktaking exercise has been commissioned by the </w:t>
      </w:r>
      <w:r w:rsidR="00A03326" w:rsidRPr="00EA7DFB">
        <w:rPr>
          <w:rFonts w:ascii="Calibri" w:hAnsi="Calibri" w:cs="Calibri"/>
          <w:lang w:val="en-US"/>
        </w:rPr>
        <w:t>WBG</w:t>
      </w:r>
      <w:r w:rsidRPr="00EA7DFB">
        <w:rPr>
          <w:rFonts w:ascii="Calibri" w:hAnsi="Calibri" w:cs="Calibri"/>
          <w:lang w:val="en-US"/>
        </w:rPr>
        <w:t xml:space="preserve"> after </w:t>
      </w:r>
      <w:r w:rsidR="00C13F48" w:rsidRPr="00EA7DFB">
        <w:rPr>
          <w:rFonts w:ascii="Calibri" w:hAnsi="Calibri" w:cs="Calibri"/>
          <w:lang w:val="en-US"/>
        </w:rPr>
        <w:t xml:space="preserve">nine </w:t>
      </w:r>
      <w:r w:rsidRPr="00EA7DFB">
        <w:rPr>
          <w:rFonts w:ascii="Calibri" w:hAnsi="Calibri" w:cs="Calibri"/>
          <w:lang w:val="en-US"/>
        </w:rPr>
        <w:t>years of program implementation. An earlier</w:t>
      </w:r>
      <w:r w:rsidR="00DE3090" w:rsidRPr="00EA7DFB">
        <w:rPr>
          <w:rFonts w:ascii="Calibri" w:hAnsi="Calibri" w:cs="Calibri"/>
          <w:lang w:val="en-US"/>
        </w:rPr>
        <w:t xml:space="preserve"> mid-term</w:t>
      </w:r>
      <w:r w:rsidRPr="00EA7DFB">
        <w:rPr>
          <w:rFonts w:ascii="Calibri" w:hAnsi="Calibri" w:cs="Calibri"/>
          <w:lang w:val="en-US"/>
        </w:rPr>
        <w:t xml:space="preserve"> stocktaking exercise was undertaken by the TFSP secretariat on behalf of the WBG</w:t>
      </w:r>
      <w:r w:rsidR="00A64A35" w:rsidRPr="00EA7DFB">
        <w:rPr>
          <w:rFonts w:ascii="Calibri" w:hAnsi="Calibri" w:cs="Calibri"/>
          <w:lang w:val="en-US"/>
        </w:rPr>
        <w:t>,</w:t>
      </w:r>
      <w:r w:rsidRPr="00EA7DFB">
        <w:rPr>
          <w:rFonts w:ascii="Calibri" w:hAnsi="Calibri" w:cs="Calibri"/>
          <w:lang w:val="en-US"/>
        </w:rPr>
        <w:t xml:space="preserve"> covering the first four years of implementation (i.e., June 2014 to June 2018).  This new exercise cover</w:t>
      </w:r>
      <w:r w:rsidR="00844DB5" w:rsidRPr="00EA7DFB">
        <w:rPr>
          <w:rFonts w:ascii="Calibri" w:hAnsi="Calibri" w:cs="Calibri"/>
          <w:lang w:val="en-US"/>
        </w:rPr>
        <w:t>s</w:t>
      </w:r>
      <w:r w:rsidRPr="00EA7DFB">
        <w:rPr>
          <w:rFonts w:ascii="Calibri" w:hAnsi="Calibri" w:cs="Calibri"/>
          <w:lang w:val="en-US"/>
        </w:rPr>
        <w:t xml:space="preserve"> the subsequent five years of implementation from July 2018 to June 2023). </w:t>
      </w:r>
    </w:p>
    <w:p w14:paraId="51EBDB23" w14:textId="77777777" w:rsidR="001A5326" w:rsidRPr="00EA7DFB" w:rsidRDefault="001A5326" w:rsidP="005C6ED8">
      <w:pPr>
        <w:pStyle w:val="BodyText"/>
        <w:rPr>
          <w:rFonts w:ascii="Calibri" w:hAnsi="Calibri" w:cs="Calibri"/>
          <w:lang w:val="en-US"/>
        </w:rPr>
      </w:pPr>
      <w:r w:rsidRPr="00EA7DFB">
        <w:rPr>
          <w:rFonts w:ascii="Calibri" w:hAnsi="Calibri" w:cs="Calibri"/>
          <w:lang w:val="en-US"/>
        </w:rPr>
        <w:t>The stocktaking exercise has both accountability and learning objectives. These objectives, as outlined in the TOR, are to:</w:t>
      </w:r>
    </w:p>
    <w:p w14:paraId="7AE024B3" w14:textId="3412CA00" w:rsidR="001A5326" w:rsidRPr="00EA7DFB" w:rsidRDefault="001A5326" w:rsidP="005C6ED8">
      <w:pPr>
        <w:pStyle w:val="BodyText"/>
        <w:numPr>
          <w:ilvl w:val="0"/>
          <w:numId w:val="26"/>
        </w:numPr>
        <w:rPr>
          <w:rFonts w:ascii="Calibri" w:hAnsi="Calibri" w:cs="Calibri"/>
          <w:lang w:val="en-US"/>
        </w:rPr>
      </w:pPr>
      <w:r w:rsidRPr="00EA7DFB">
        <w:rPr>
          <w:rFonts w:ascii="Calibri" w:hAnsi="Calibri" w:cs="Calibri"/>
          <w:lang w:val="en-US"/>
        </w:rPr>
        <w:t xml:space="preserve">Provide TFSP’s stakeholders </w:t>
      </w:r>
      <w:r w:rsidR="00A64A35" w:rsidRPr="00EA7DFB">
        <w:rPr>
          <w:rFonts w:ascii="Calibri" w:hAnsi="Calibri" w:cs="Calibri"/>
          <w:lang w:val="en-US"/>
        </w:rPr>
        <w:t xml:space="preserve">with </w:t>
      </w:r>
      <w:r w:rsidRPr="00EA7DFB">
        <w:rPr>
          <w:rFonts w:ascii="Calibri" w:hAnsi="Calibri" w:cs="Calibri"/>
          <w:lang w:val="en-US"/>
        </w:rPr>
        <w:t xml:space="preserve">an independent, updated assessment of TFSP’s performance and results achieved from July 2018 to date, including how TFSP has progressed in integrating the recommendations made during the mid-term </w:t>
      </w:r>
      <w:proofErr w:type="spellStart"/>
      <w:proofErr w:type="gramStart"/>
      <w:r w:rsidRPr="00EA7DFB">
        <w:rPr>
          <w:rFonts w:ascii="Calibri" w:hAnsi="Calibri" w:cs="Calibri"/>
          <w:lang w:val="en-US"/>
        </w:rPr>
        <w:t>stocktake</w:t>
      </w:r>
      <w:proofErr w:type="spellEnd"/>
      <w:r w:rsidRPr="00EA7DFB">
        <w:rPr>
          <w:rFonts w:ascii="Calibri" w:hAnsi="Calibri" w:cs="Calibri"/>
          <w:lang w:val="en-US"/>
        </w:rPr>
        <w:t>;</w:t>
      </w:r>
      <w:proofErr w:type="gramEnd"/>
      <w:r w:rsidRPr="00EA7DFB">
        <w:rPr>
          <w:rFonts w:ascii="Calibri" w:hAnsi="Calibri" w:cs="Calibri"/>
          <w:lang w:val="en-US"/>
        </w:rPr>
        <w:t xml:space="preserve"> </w:t>
      </w:r>
    </w:p>
    <w:p w14:paraId="3127E2ED" w14:textId="4FDC3FBC" w:rsidR="001A5326" w:rsidRPr="00EA7DFB" w:rsidRDefault="001A5326" w:rsidP="005C6ED8">
      <w:pPr>
        <w:pStyle w:val="BodyText"/>
        <w:numPr>
          <w:ilvl w:val="0"/>
          <w:numId w:val="26"/>
        </w:numPr>
        <w:rPr>
          <w:rFonts w:ascii="Calibri" w:hAnsi="Calibri" w:cs="Calibri"/>
          <w:lang w:val="en-US"/>
        </w:rPr>
      </w:pPr>
      <w:r w:rsidRPr="00EA7DFB">
        <w:rPr>
          <w:rFonts w:ascii="Calibri" w:hAnsi="Calibri" w:cs="Calibri"/>
          <w:lang w:val="en-US"/>
        </w:rPr>
        <w:t xml:space="preserve">Identify lessons learned and areas to improve TFSP’s effectiveness and </w:t>
      </w:r>
    </w:p>
    <w:p w14:paraId="5A125D47" w14:textId="34B59DF1" w:rsidR="001518FF" w:rsidRPr="00EA7DFB" w:rsidRDefault="001A5326" w:rsidP="005C6ED8">
      <w:pPr>
        <w:pStyle w:val="BodyText"/>
        <w:numPr>
          <w:ilvl w:val="0"/>
          <w:numId w:val="26"/>
        </w:numPr>
        <w:rPr>
          <w:rFonts w:ascii="Calibri" w:hAnsi="Calibri" w:cs="Calibri"/>
          <w:lang w:val="en-US"/>
        </w:rPr>
      </w:pPr>
      <w:r w:rsidRPr="00EA7DFB">
        <w:rPr>
          <w:rFonts w:ascii="Calibri" w:hAnsi="Calibri" w:cs="Calibri"/>
          <w:lang w:val="en-US"/>
        </w:rPr>
        <w:t>Assess how TFSP has complemented other trade facilitation programs</w:t>
      </w:r>
      <w:r w:rsidR="001C5299" w:rsidRPr="00EA7DFB">
        <w:rPr>
          <w:rFonts w:ascii="Calibri" w:hAnsi="Calibri" w:cs="Calibri"/>
          <w:lang w:val="en-US"/>
        </w:rPr>
        <w:t>,</w:t>
      </w:r>
      <w:r w:rsidRPr="00EA7DFB">
        <w:rPr>
          <w:rFonts w:ascii="Calibri" w:hAnsi="Calibri" w:cs="Calibri"/>
          <w:lang w:val="en-US"/>
        </w:rPr>
        <w:t xml:space="preserve"> particularly during the COVID-19 pandemic, including building partnerships and coordinating with other organizations/donors in-country as well as at the global level.</w:t>
      </w:r>
    </w:p>
    <w:p w14:paraId="63C4D592" w14:textId="2B6E105F" w:rsidR="007E1726" w:rsidRPr="00EA7DFB" w:rsidRDefault="007E1726" w:rsidP="00A74030">
      <w:pPr>
        <w:pStyle w:val="Heading2"/>
        <w:rPr>
          <w:rFonts w:ascii="Calibri" w:hAnsi="Calibri" w:cs="Calibri"/>
          <w:color w:val="auto"/>
          <w:lang w:val="en-US"/>
        </w:rPr>
      </w:pPr>
      <w:bookmarkStart w:id="14" w:name="_Toc535668073"/>
      <w:r w:rsidRPr="00EA7DFB">
        <w:rPr>
          <w:rFonts w:ascii="Calibri" w:hAnsi="Calibri" w:cs="Calibri"/>
          <w:color w:val="auto"/>
          <w:lang w:val="en-US"/>
        </w:rPr>
        <w:t xml:space="preserve">Target </w:t>
      </w:r>
      <w:r w:rsidR="001518FF" w:rsidRPr="00EA7DFB">
        <w:rPr>
          <w:rFonts w:ascii="Calibri" w:hAnsi="Calibri" w:cs="Calibri"/>
          <w:color w:val="auto"/>
          <w:lang w:val="en-US"/>
        </w:rPr>
        <w:t>A</w:t>
      </w:r>
      <w:r w:rsidRPr="00EA7DFB">
        <w:rPr>
          <w:rFonts w:ascii="Calibri" w:hAnsi="Calibri" w:cs="Calibri"/>
          <w:color w:val="auto"/>
          <w:lang w:val="en-US"/>
        </w:rPr>
        <w:t>udience</w:t>
      </w:r>
      <w:bookmarkEnd w:id="14"/>
    </w:p>
    <w:p w14:paraId="4D219AB1" w14:textId="77777777" w:rsidR="008D4BE5" w:rsidRPr="00EA7DFB" w:rsidRDefault="008D4BE5" w:rsidP="005C6ED8">
      <w:pPr>
        <w:pStyle w:val="BodyText"/>
        <w:rPr>
          <w:rFonts w:ascii="Calibri" w:hAnsi="Calibri" w:cs="Calibri"/>
          <w:lang w:val="en-US"/>
        </w:rPr>
      </w:pPr>
      <w:r w:rsidRPr="00EA7DFB">
        <w:rPr>
          <w:rFonts w:ascii="Calibri" w:hAnsi="Calibri" w:cs="Calibri"/>
          <w:lang w:val="en-US"/>
        </w:rPr>
        <w:t>The intended audiences of this stocktaking exercise are:</w:t>
      </w:r>
    </w:p>
    <w:p w14:paraId="1D3844CE" w14:textId="47B99642" w:rsidR="008D4BE5" w:rsidRPr="00EA7DFB" w:rsidRDefault="008D4BE5" w:rsidP="005C6ED8">
      <w:pPr>
        <w:pStyle w:val="BodyText"/>
        <w:numPr>
          <w:ilvl w:val="0"/>
          <w:numId w:val="27"/>
        </w:numPr>
        <w:rPr>
          <w:rFonts w:ascii="Calibri" w:hAnsi="Calibri" w:cs="Calibri"/>
          <w:lang w:val="en-US"/>
        </w:rPr>
      </w:pPr>
      <w:r w:rsidRPr="00EA7DFB">
        <w:rPr>
          <w:rFonts w:ascii="Calibri" w:hAnsi="Calibri" w:cs="Calibri"/>
          <w:lang w:val="en-US"/>
        </w:rPr>
        <w:t>Stakeholders in client countries, particularly the relevant focal ministries and departments focusing on trade facilitation, private sector representatives involved in cross-border trade, and (other) members of National Trade Facilitation Committees or equivalent.</w:t>
      </w:r>
    </w:p>
    <w:p w14:paraId="12B457C6" w14:textId="60A3C5FF" w:rsidR="008D4BE5" w:rsidRPr="00EA7DFB" w:rsidRDefault="008D4BE5" w:rsidP="005C6ED8">
      <w:pPr>
        <w:pStyle w:val="BodyText"/>
        <w:numPr>
          <w:ilvl w:val="0"/>
          <w:numId w:val="27"/>
        </w:numPr>
        <w:rPr>
          <w:rFonts w:ascii="Calibri" w:hAnsi="Calibri" w:cs="Calibri"/>
          <w:lang w:val="en-US"/>
        </w:rPr>
      </w:pPr>
      <w:r w:rsidRPr="00EA7DFB">
        <w:rPr>
          <w:rFonts w:ascii="Calibri" w:hAnsi="Calibri" w:cs="Calibri"/>
          <w:lang w:val="en-US"/>
        </w:rPr>
        <w:t>TFSP donor contributors, including bilateral and multilateral organizations and other partners.</w:t>
      </w:r>
    </w:p>
    <w:p w14:paraId="2B97FE9A" w14:textId="36790051" w:rsidR="008D4BE5" w:rsidRPr="00175C4D" w:rsidRDefault="008D4BE5" w:rsidP="005C6ED8">
      <w:pPr>
        <w:pStyle w:val="BodyText"/>
        <w:numPr>
          <w:ilvl w:val="0"/>
          <w:numId w:val="27"/>
        </w:numPr>
        <w:rPr>
          <w:rFonts w:ascii="Calibri" w:hAnsi="Calibri" w:cs="Calibri"/>
          <w:lang w:val="en-US"/>
        </w:rPr>
      </w:pPr>
      <w:r w:rsidRPr="00175C4D">
        <w:rPr>
          <w:rFonts w:ascii="Calibri" w:hAnsi="Calibri" w:cs="Calibri"/>
          <w:lang w:val="en-US"/>
        </w:rPr>
        <w:lastRenderedPageBreak/>
        <w:t>World Bank Group staff and management, TFSP Secretariat members, particularly the TFSP project’s Task Team Leaders (TTLs)</w:t>
      </w:r>
      <w:r w:rsidR="001C5299" w:rsidRPr="00175C4D">
        <w:rPr>
          <w:rFonts w:ascii="Calibri" w:hAnsi="Calibri" w:cs="Calibri"/>
          <w:lang w:val="en-US"/>
        </w:rPr>
        <w:t>,</w:t>
      </w:r>
      <w:r w:rsidRPr="00175C4D">
        <w:rPr>
          <w:rFonts w:ascii="Calibri" w:hAnsi="Calibri" w:cs="Calibri"/>
          <w:lang w:val="en-US"/>
        </w:rPr>
        <w:t xml:space="preserve"> and other WBG staff involved in the trade facilitation agenda.</w:t>
      </w:r>
    </w:p>
    <w:p w14:paraId="38FB656B" w14:textId="691F7AB9" w:rsidR="008D4BE5" w:rsidRPr="00175C4D" w:rsidRDefault="008D4BE5" w:rsidP="005C6ED8">
      <w:pPr>
        <w:pStyle w:val="BodyText"/>
        <w:numPr>
          <w:ilvl w:val="0"/>
          <w:numId w:val="27"/>
        </w:numPr>
        <w:rPr>
          <w:rFonts w:ascii="Calibri" w:hAnsi="Calibri" w:cs="Calibri"/>
          <w:lang w:val="en-US"/>
        </w:rPr>
      </w:pPr>
      <w:r w:rsidRPr="00175C4D">
        <w:rPr>
          <w:rFonts w:ascii="Calibri" w:hAnsi="Calibri" w:cs="Calibri"/>
          <w:lang w:val="en-US"/>
        </w:rPr>
        <w:t xml:space="preserve">The broader community which supports WTO TFA implementation, such as </w:t>
      </w:r>
      <w:r w:rsidR="005E6C9E" w:rsidRPr="00175C4D">
        <w:rPr>
          <w:rFonts w:ascii="Calibri" w:hAnsi="Calibri" w:cs="Calibri"/>
          <w:lang w:val="en-US"/>
        </w:rPr>
        <w:t xml:space="preserve">the </w:t>
      </w:r>
      <w:r w:rsidRPr="00175C4D">
        <w:rPr>
          <w:rFonts w:ascii="Calibri" w:hAnsi="Calibri" w:cs="Calibri"/>
          <w:lang w:val="en-US"/>
        </w:rPr>
        <w:t>WTO</w:t>
      </w:r>
      <w:r w:rsidR="000D7145" w:rsidRPr="00175C4D">
        <w:rPr>
          <w:rFonts w:ascii="Calibri" w:hAnsi="Calibri" w:cs="Calibri"/>
          <w:lang w:val="en-US"/>
        </w:rPr>
        <w:t>.</w:t>
      </w:r>
    </w:p>
    <w:p w14:paraId="37B47366" w14:textId="43F721CD" w:rsidR="007E1726" w:rsidRPr="00A009AA" w:rsidRDefault="007E1726" w:rsidP="0050769B">
      <w:pPr>
        <w:pStyle w:val="Heading1"/>
        <w:rPr>
          <w:rFonts w:ascii="Calibri" w:hAnsi="Calibri" w:cs="Calibri"/>
          <w:color w:val="auto"/>
          <w:lang w:val="en-US"/>
        </w:rPr>
      </w:pPr>
      <w:bookmarkStart w:id="15" w:name="_Toc5454324"/>
      <w:bookmarkStart w:id="16" w:name="_Toc5629941"/>
      <w:bookmarkStart w:id="17" w:name="_Toc535668075"/>
      <w:bookmarkStart w:id="18" w:name="_Toc172718508"/>
      <w:bookmarkStart w:id="19" w:name="_Toc178586073"/>
      <w:bookmarkEnd w:id="15"/>
      <w:bookmarkEnd w:id="16"/>
      <w:r w:rsidRPr="00A009AA">
        <w:rPr>
          <w:rFonts w:ascii="Calibri" w:hAnsi="Calibri" w:cs="Calibri"/>
          <w:color w:val="auto"/>
          <w:lang w:val="en-US"/>
        </w:rPr>
        <w:lastRenderedPageBreak/>
        <w:t xml:space="preserve">Stocktaking </w:t>
      </w:r>
      <w:r w:rsidR="001518FF" w:rsidRPr="00A009AA">
        <w:rPr>
          <w:rFonts w:ascii="Calibri" w:hAnsi="Calibri" w:cs="Calibri"/>
          <w:color w:val="auto"/>
          <w:lang w:val="en-US"/>
        </w:rPr>
        <w:t>M</w:t>
      </w:r>
      <w:r w:rsidRPr="00A009AA">
        <w:rPr>
          <w:rFonts w:ascii="Calibri" w:hAnsi="Calibri" w:cs="Calibri"/>
          <w:color w:val="auto"/>
          <w:lang w:val="en-US"/>
        </w:rPr>
        <w:t>ethodology</w:t>
      </w:r>
      <w:bookmarkEnd w:id="17"/>
      <w:bookmarkEnd w:id="18"/>
      <w:bookmarkEnd w:id="19"/>
    </w:p>
    <w:p w14:paraId="20BBDB5C" w14:textId="0F66E4FB" w:rsidR="00152A03" w:rsidRPr="00A009AA" w:rsidRDefault="00A16F8B" w:rsidP="00ED5EF4">
      <w:pPr>
        <w:pStyle w:val="Heading2"/>
        <w:jc w:val="both"/>
        <w:rPr>
          <w:rFonts w:ascii="Calibri" w:hAnsi="Calibri" w:cs="Calibri"/>
          <w:color w:val="auto"/>
          <w:lang w:val="en-US"/>
        </w:rPr>
      </w:pPr>
      <w:bookmarkStart w:id="20" w:name="_Toc535668076"/>
      <w:r w:rsidRPr="00A009AA">
        <w:rPr>
          <w:rFonts w:ascii="Calibri" w:hAnsi="Calibri" w:cs="Calibri"/>
          <w:color w:val="auto"/>
          <w:lang w:val="en-US"/>
        </w:rPr>
        <w:t>Stocktaking</w:t>
      </w:r>
      <w:r w:rsidR="007E1726" w:rsidRPr="00A009AA">
        <w:rPr>
          <w:rFonts w:ascii="Calibri" w:hAnsi="Calibri" w:cs="Calibri"/>
          <w:color w:val="auto"/>
          <w:lang w:val="en-US"/>
        </w:rPr>
        <w:t xml:space="preserve"> </w:t>
      </w:r>
      <w:r w:rsidR="00E95C5B" w:rsidRPr="00A009AA">
        <w:rPr>
          <w:rFonts w:ascii="Calibri" w:hAnsi="Calibri" w:cs="Calibri"/>
          <w:color w:val="auto"/>
          <w:lang w:val="en-US"/>
        </w:rPr>
        <w:t>F</w:t>
      </w:r>
      <w:r w:rsidR="007E1726" w:rsidRPr="00A009AA">
        <w:rPr>
          <w:rFonts w:ascii="Calibri" w:hAnsi="Calibri" w:cs="Calibri"/>
          <w:color w:val="auto"/>
          <w:lang w:val="en-US"/>
        </w:rPr>
        <w:t>ramework</w:t>
      </w:r>
      <w:bookmarkEnd w:id="20"/>
      <w:r w:rsidR="007E1726" w:rsidRPr="00A009AA">
        <w:rPr>
          <w:rFonts w:ascii="Calibri" w:hAnsi="Calibri" w:cs="Calibri"/>
          <w:color w:val="auto"/>
          <w:lang w:val="en-US"/>
        </w:rPr>
        <w:t xml:space="preserve"> </w:t>
      </w:r>
    </w:p>
    <w:p w14:paraId="41D6F1A6" w14:textId="22663683" w:rsidR="00ED5EF4" w:rsidRPr="00A009AA" w:rsidRDefault="00ED5EF4" w:rsidP="005C6ED8">
      <w:pPr>
        <w:pStyle w:val="BodyText"/>
        <w:rPr>
          <w:rFonts w:ascii="Calibri" w:hAnsi="Calibri" w:cs="Calibri"/>
          <w:lang w:val="en-US"/>
        </w:rPr>
      </w:pPr>
      <w:r w:rsidRPr="00A009AA">
        <w:rPr>
          <w:rFonts w:ascii="Calibri" w:hAnsi="Calibri" w:cs="Calibri"/>
          <w:lang w:val="en-US"/>
        </w:rPr>
        <w:t>The stocktaking exercise involve</w:t>
      </w:r>
      <w:r w:rsidR="00C13F48" w:rsidRPr="00A009AA">
        <w:rPr>
          <w:rFonts w:ascii="Calibri" w:hAnsi="Calibri" w:cs="Calibri"/>
          <w:lang w:val="en-US"/>
        </w:rPr>
        <w:t>s</w:t>
      </w:r>
      <w:r w:rsidRPr="00A009AA">
        <w:rPr>
          <w:rFonts w:ascii="Calibri" w:hAnsi="Calibri" w:cs="Calibri"/>
          <w:lang w:val="en-US"/>
        </w:rPr>
        <w:t xml:space="preserve"> a theory-based rather than an experimental evaluation approach. </w:t>
      </w:r>
      <w:r w:rsidR="00C13F48" w:rsidRPr="00A009AA">
        <w:rPr>
          <w:rFonts w:ascii="Calibri" w:hAnsi="Calibri" w:cs="Calibri"/>
          <w:lang w:val="en-US"/>
        </w:rPr>
        <w:t xml:space="preserve">As such, the approach examines </w:t>
      </w:r>
      <w:r w:rsidRPr="00A009AA">
        <w:rPr>
          <w:rFonts w:ascii="Calibri" w:hAnsi="Calibri" w:cs="Calibri"/>
          <w:lang w:val="en-US"/>
        </w:rPr>
        <w:t>the internal logic of the program as articulated in the Theory of Change</w:t>
      </w:r>
      <w:r w:rsidR="00DD5EB0" w:rsidRPr="00A009AA">
        <w:rPr>
          <w:rFonts w:ascii="Calibri" w:hAnsi="Calibri" w:cs="Calibri"/>
          <w:lang w:val="en-US"/>
        </w:rPr>
        <w:t xml:space="preserve"> (TOC)</w:t>
      </w:r>
      <w:r w:rsidRPr="00A009AA">
        <w:rPr>
          <w:rFonts w:ascii="Calibri" w:hAnsi="Calibri" w:cs="Calibri"/>
          <w:lang w:val="en-US"/>
        </w:rPr>
        <w:t xml:space="preserve">, objectives, and indicators. A Theory of Change includes activities, </w:t>
      </w:r>
      <w:proofErr w:type="gramStart"/>
      <w:r w:rsidRPr="00A009AA">
        <w:rPr>
          <w:rFonts w:ascii="Calibri" w:hAnsi="Calibri" w:cs="Calibri"/>
          <w:lang w:val="en-US"/>
        </w:rPr>
        <w:t>outputs</w:t>
      </w:r>
      <w:proofErr w:type="gramEnd"/>
      <w:r w:rsidRPr="00A009AA">
        <w:rPr>
          <w:rFonts w:ascii="Calibri" w:hAnsi="Calibri" w:cs="Calibri"/>
          <w:lang w:val="en-US"/>
        </w:rPr>
        <w:t xml:space="preserve"> and outcomes, and intended impact, as well as the mechanisms of change that link these various levels, the assumptions these involve, and the risks attached. The approach involves an assessment of the internal logic of the theory of change and the extent to which the theory has played out in practice.</w:t>
      </w:r>
    </w:p>
    <w:p w14:paraId="6E0144D2" w14:textId="67AB53D4" w:rsidR="00ED5EF4" w:rsidRPr="00A009AA" w:rsidRDefault="00ED5EF4" w:rsidP="005C6ED8">
      <w:pPr>
        <w:pStyle w:val="BodyText"/>
        <w:rPr>
          <w:rFonts w:ascii="Calibri" w:hAnsi="Calibri" w:cs="Calibri"/>
          <w:lang w:val="en-US"/>
        </w:rPr>
      </w:pPr>
      <w:r w:rsidRPr="00A009AA">
        <w:rPr>
          <w:rFonts w:ascii="Calibri" w:hAnsi="Calibri" w:cs="Calibri"/>
          <w:lang w:val="en-US"/>
        </w:rPr>
        <w:t xml:space="preserve">As suggested in the TOR and elaborated in the </w:t>
      </w:r>
      <w:r w:rsidR="00F24D5B" w:rsidRPr="00A009AA">
        <w:rPr>
          <w:rFonts w:ascii="Calibri" w:hAnsi="Calibri" w:cs="Calibri"/>
          <w:lang w:val="en-US"/>
        </w:rPr>
        <w:t>inception report</w:t>
      </w:r>
      <w:r w:rsidRPr="00A009AA">
        <w:rPr>
          <w:rFonts w:ascii="Calibri" w:hAnsi="Calibri" w:cs="Calibri"/>
          <w:lang w:val="en-US"/>
        </w:rPr>
        <w:t>, the team assess</w:t>
      </w:r>
      <w:r w:rsidR="00616178" w:rsidRPr="00A009AA">
        <w:rPr>
          <w:rFonts w:ascii="Calibri" w:hAnsi="Calibri" w:cs="Calibri"/>
          <w:lang w:val="en-US"/>
        </w:rPr>
        <w:t>ed</w:t>
      </w:r>
      <w:r w:rsidRPr="00A009AA">
        <w:rPr>
          <w:rFonts w:ascii="Calibri" w:hAnsi="Calibri" w:cs="Calibri"/>
          <w:lang w:val="en-US"/>
        </w:rPr>
        <w:t xml:space="preserve"> the TFSP against the six OECD-DAC criteria of Relevance, Coherence, Effectiveness, Efficiency, Impact and Sustainability. Some of the potential stocktaking questions set out in the T</w:t>
      </w:r>
      <w:r w:rsidR="000A35AF" w:rsidRPr="00A009AA">
        <w:rPr>
          <w:rFonts w:ascii="Calibri" w:hAnsi="Calibri" w:cs="Calibri"/>
          <w:lang w:val="en-US"/>
        </w:rPr>
        <w:t xml:space="preserve">erms </w:t>
      </w:r>
      <w:r w:rsidR="00DD5EB0" w:rsidRPr="00A009AA">
        <w:rPr>
          <w:rFonts w:ascii="Calibri" w:hAnsi="Calibri" w:cs="Calibri"/>
          <w:lang w:val="en-US"/>
        </w:rPr>
        <w:t>of</w:t>
      </w:r>
      <w:r w:rsidR="000A35AF" w:rsidRPr="00A009AA">
        <w:rPr>
          <w:rFonts w:ascii="Calibri" w:hAnsi="Calibri" w:cs="Calibri"/>
          <w:lang w:val="en-US"/>
        </w:rPr>
        <w:t xml:space="preserve"> </w:t>
      </w:r>
      <w:r w:rsidRPr="00A009AA">
        <w:rPr>
          <w:rFonts w:ascii="Calibri" w:hAnsi="Calibri" w:cs="Calibri"/>
          <w:lang w:val="en-US"/>
        </w:rPr>
        <w:t>R</w:t>
      </w:r>
      <w:r w:rsidR="000A35AF" w:rsidRPr="00A009AA">
        <w:rPr>
          <w:rFonts w:ascii="Calibri" w:hAnsi="Calibri" w:cs="Calibri"/>
          <w:lang w:val="en-US"/>
        </w:rPr>
        <w:t>eference (</w:t>
      </w:r>
      <w:proofErr w:type="spellStart"/>
      <w:r w:rsidR="000A35AF" w:rsidRPr="00A009AA">
        <w:rPr>
          <w:rFonts w:ascii="Calibri" w:hAnsi="Calibri" w:cs="Calibri"/>
          <w:lang w:val="en-US"/>
        </w:rPr>
        <w:t>ToR</w:t>
      </w:r>
      <w:proofErr w:type="spellEnd"/>
      <w:r w:rsidR="000A35AF" w:rsidRPr="00A009AA">
        <w:rPr>
          <w:rFonts w:ascii="Calibri" w:hAnsi="Calibri" w:cs="Calibri"/>
          <w:lang w:val="en-US"/>
        </w:rPr>
        <w:t>)</w:t>
      </w:r>
      <w:r w:rsidRPr="00A009AA">
        <w:rPr>
          <w:rFonts w:ascii="Calibri" w:hAnsi="Calibri" w:cs="Calibri"/>
          <w:lang w:val="en-US"/>
        </w:rPr>
        <w:t xml:space="preserve"> have been redefined, and others have been added</w:t>
      </w:r>
      <w:r w:rsidR="008C7771">
        <w:rPr>
          <w:rFonts w:ascii="Calibri" w:hAnsi="Calibri" w:cs="Calibri"/>
          <w:lang w:val="en-US"/>
        </w:rPr>
        <w:t xml:space="preserve"> (see annexes A and C)</w:t>
      </w:r>
      <w:r w:rsidRPr="00A009AA">
        <w:rPr>
          <w:rFonts w:ascii="Calibri" w:hAnsi="Calibri" w:cs="Calibri"/>
          <w:lang w:val="en-US"/>
        </w:rPr>
        <w:t>. The main cross-cutting issue</w:t>
      </w:r>
      <w:r w:rsidR="001C5299" w:rsidRPr="00A009AA">
        <w:rPr>
          <w:rFonts w:ascii="Calibri" w:hAnsi="Calibri" w:cs="Calibri"/>
          <w:lang w:val="en-US"/>
        </w:rPr>
        <w:t>s</w:t>
      </w:r>
      <w:r w:rsidRPr="00A009AA">
        <w:rPr>
          <w:rFonts w:ascii="Calibri" w:hAnsi="Calibri" w:cs="Calibri"/>
          <w:lang w:val="en-US"/>
        </w:rPr>
        <w:t xml:space="preserve"> addressed </w:t>
      </w:r>
      <w:r w:rsidR="00C13F48" w:rsidRPr="00A009AA">
        <w:rPr>
          <w:rFonts w:ascii="Calibri" w:hAnsi="Calibri" w:cs="Calibri"/>
          <w:lang w:val="en-US"/>
        </w:rPr>
        <w:t xml:space="preserve">are </w:t>
      </w:r>
      <w:r w:rsidRPr="00A009AA">
        <w:rPr>
          <w:rFonts w:ascii="Calibri" w:hAnsi="Calibri" w:cs="Calibri"/>
          <w:lang w:val="en-US"/>
        </w:rPr>
        <w:t>gender</w:t>
      </w:r>
      <w:r w:rsidR="00C13F48" w:rsidRPr="00A009AA">
        <w:rPr>
          <w:rFonts w:ascii="Calibri" w:hAnsi="Calibri" w:cs="Calibri"/>
          <w:lang w:val="en-US"/>
        </w:rPr>
        <w:t xml:space="preserve"> and</w:t>
      </w:r>
      <w:r w:rsidR="00A64A35" w:rsidRPr="00A009AA">
        <w:rPr>
          <w:rFonts w:ascii="Calibri" w:hAnsi="Calibri" w:cs="Calibri"/>
          <w:lang w:val="en-US"/>
        </w:rPr>
        <w:t>,</w:t>
      </w:r>
      <w:r w:rsidR="00C13F48" w:rsidRPr="00A009AA">
        <w:rPr>
          <w:rFonts w:ascii="Calibri" w:hAnsi="Calibri" w:cs="Calibri"/>
          <w:lang w:val="en-US"/>
        </w:rPr>
        <w:t xml:space="preserve"> to a lesser exten</w:t>
      </w:r>
      <w:r w:rsidR="001C5299" w:rsidRPr="00A009AA">
        <w:rPr>
          <w:rFonts w:ascii="Calibri" w:hAnsi="Calibri" w:cs="Calibri"/>
          <w:lang w:val="en-US"/>
        </w:rPr>
        <w:t>t</w:t>
      </w:r>
      <w:r w:rsidR="00C13F48" w:rsidRPr="00A009AA">
        <w:rPr>
          <w:rFonts w:ascii="Calibri" w:hAnsi="Calibri" w:cs="Calibri"/>
          <w:lang w:val="en-US"/>
        </w:rPr>
        <w:t>, climate change</w:t>
      </w:r>
      <w:r w:rsidRPr="00A009AA">
        <w:rPr>
          <w:rFonts w:ascii="Calibri" w:hAnsi="Calibri" w:cs="Calibri"/>
          <w:lang w:val="en-US"/>
        </w:rPr>
        <w:t>, under both relevance and effectiveness. The stocktaking matrix below presents the stocktaking questions clustered according to the OECD</w:t>
      </w:r>
      <w:r w:rsidR="00957528" w:rsidRPr="00A009AA">
        <w:rPr>
          <w:rFonts w:ascii="Calibri" w:hAnsi="Calibri" w:cs="Calibri"/>
          <w:lang w:val="en-US"/>
        </w:rPr>
        <w:t>-</w:t>
      </w:r>
      <w:r w:rsidRPr="00A009AA">
        <w:rPr>
          <w:rFonts w:ascii="Calibri" w:hAnsi="Calibri" w:cs="Calibri"/>
          <w:lang w:val="en-US"/>
        </w:rPr>
        <w:t xml:space="preserve">DAC criteria, together with our approach and sources of data.  </w:t>
      </w:r>
    </w:p>
    <w:p w14:paraId="196FE764" w14:textId="19A0EC07" w:rsidR="00ED5EF4" w:rsidRPr="00A009AA" w:rsidRDefault="00ED5EF4" w:rsidP="005C6ED8">
      <w:pPr>
        <w:pStyle w:val="BodyText"/>
        <w:rPr>
          <w:rFonts w:ascii="Calibri" w:hAnsi="Calibri" w:cs="Calibri"/>
          <w:lang w:val="en-US"/>
        </w:rPr>
      </w:pPr>
      <w:r w:rsidRPr="00A009AA">
        <w:rPr>
          <w:rFonts w:ascii="Calibri" w:hAnsi="Calibri" w:cs="Calibri"/>
          <w:lang w:val="en-US"/>
        </w:rPr>
        <w:t xml:space="preserve">Where possible, information and views from interviews </w:t>
      </w:r>
      <w:r w:rsidR="005908C5" w:rsidRPr="00A009AA">
        <w:rPr>
          <w:rFonts w:ascii="Calibri" w:hAnsi="Calibri" w:cs="Calibri"/>
          <w:lang w:val="en-US"/>
        </w:rPr>
        <w:t>were</w:t>
      </w:r>
      <w:r w:rsidRPr="00A009AA">
        <w:rPr>
          <w:rFonts w:ascii="Calibri" w:hAnsi="Calibri" w:cs="Calibri"/>
          <w:lang w:val="en-US"/>
        </w:rPr>
        <w:t xml:space="preserve"> triangulated from other sources, such as documents and data. Views will be sought from other organizations working in trade facilitation (e.g., </w:t>
      </w:r>
      <w:r w:rsidR="00C13F48" w:rsidRPr="00A009AA">
        <w:rPr>
          <w:rFonts w:ascii="Calibri" w:hAnsi="Calibri" w:cs="Calibri"/>
          <w:lang w:val="en-US"/>
        </w:rPr>
        <w:t xml:space="preserve">STDF, </w:t>
      </w:r>
      <w:r w:rsidRPr="00A009AA">
        <w:rPr>
          <w:rFonts w:ascii="Calibri" w:hAnsi="Calibri" w:cs="Calibri"/>
          <w:lang w:val="en-US"/>
        </w:rPr>
        <w:t xml:space="preserve">WTO, </w:t>
      </w:r>
      <w:r w:rsidR="00C13F48" w:rsidRPr="00A009AA">
        <w:rPr>
          <w:rFonts w:ascii="Calibri" w:hAnsi="Calibri" w:cs="Calibri"/>
          <w:lang w:val="en-US"/>
        </w:rPr>
        <w:t xml:space="preserve">WCO, </w:t>
      </w:r>
      <w:r w:rsidRPr="00A009AA">
        <w:rPr>
          <w:rFonts w:ascii="Calibri" w:hAnsi="Calibri" w:cs="Calibri"/>
          <w:lang w:val="en-US"/>
        </w:rPr>
        <w:t xml:space="preserve">UNCTAD) to gain an external perspective on the Program. The team </w:t>
      </w:r>
      <w:r w:rsidR="00E5669E" w:rsidRPr="00A009AA">
        <w:rPr>
          <w:rFonts w:ascii="Calibri" w:hAnsi="Calibri" w:cs="Calibri"/>
          <w:lang w:val="en-US"/>
        </w:rPr>
        <w:t>used</w:t>
      </w:r>
      <w:r w:rsidRPr="00A009AA">
        <w:rPr>
          <w:rFonts w:ascii="Calibri" w:hAnsi="Calibri" w:cs="Calibri"/>
          <w:lang w:val="en-US"/>
        </w:rPr>
        <w:t xml:space="preserve"> findings from the evaluation to present recommendations for ongoing TFSP implementation. </w:t>
      </w:r>
    </w:p>
    <w:p w14:paraId="47258553" w14:textId="53DD9846" w:rsidR="00ED5EF4" w:rsidRPr="00A009AA" w:rsidRDefault="00ED5EF4" w:rsidP="005C6ED8">
      <w:pPr>
        <w:pStyle w:val="BodyText"/>
        <w:rPr>
          <w:rFonts w:ascii="Calibri" w:hAnsi="Calibri" w:cs="Calibri"/>
          <w:lang w:val="en-US"/>
        </w:rPr>
      </w:pPr>
      <w:r w:rsidRPr="00A009AA">
        <w:rPr>
          <w:rFonts w:ascii="Calibri" w:hAnsi="Calibri" w:cs="Calibri"/>
          <w:lang w:val="en-US"/>
        </w:rPr>
        <w:t xml:space="preserve"> All interviews </w:t>
      </w:r>
      <w:r w:rsidR="00C13F48" w:rsidRPr="00A009AA">
        <w:rPr>
          <w:rFonts w:ascii="Calibri" w:hAnsi="Calibri" w:cs="Calibri"/>
          <w:lang w:val="en-US"/>
        </w:rPr>
        <w:t>have been</w:t>
      </w:r>
      <w:r w:rsidRPr="00A009AA">
        <w:rPr>
          <w:rFonts w:ascii="Calibri" w:hAnsi="Calibri" w:cs="Calibri"/>
          <w:lang w:val="en-US"/>
        </w:rPr>
        <w:t xml:space="preserve"> documented and shared amongst team members</w:t>
      </w:r>
      <w:r w:rsidR="00A64A35" w:rsidRPr="00A009AA">
        <w:rPr>
          <w:rFonts w:ascii="Calibri" w:hAnsi="Calibri" w:cs="Calibri"/>
          <w:lang w:val="en-US"/>
        </w:rPr>
        <w:t>,</w:t>
      </w:r>
      <w:r w:rsidRPr="00A009AA">
        <w:rPr>
          <w:rFonts w:ascii="Calibri" w:hAnsi="Calibri" w:cs="Calibri"/>
          <w:lang w:val="en-US"/>
        </w:rPr>
        <w:t xml:space="preserve"> and answers to stocktaking questions reviewed by all team members, as well as an external peer reviewer (Mia </w:t>
      </w:r>
      <w:proofErr w:type="spellStart"/>
      <w:r w:rsidRPr="00A009AA">
        <w:rPr>
          <w:rFonts w:ascii="Calibri" w:hAnsi="Calibri" w:cs="Calibri"/>
          <w:lang w:val="en-US"/>
        </w:rPr>
        <w:t>Mikic</w:t>
      </w:r>
      <w:proofErr w:type="spellEnd"/>
      <w:r w:rsidRPr="00A009AA">
        <w:rPr>
          <w:rFonts w:ascii="Calibri" w:hAnsi="Calibri" w:cs="Calibri"/>
          <w:lang w:val="en-US"/>
        </w:rPr>
        <w:t>) before submission</w:t>
      </w:r>
      <w:r w:rsidR="00C13F48" w:rsidRPr="00A009AA">
        <w:rPr>
          <w:rFonts w:ascii="Calibri" w:hAnsi="Calibri" w:cs="Calibri"/>
          <w:lang w:val="en-US"/>
        </w:rPr>
        <w:t xml:space="preserve"> of the final draft report</w:t>
      </w:r>
      <w:r w:rsidRPr="00A009AA">
        <w:rPr>
          <w:rFonts w:ascii="Calibri" w:hAnsi="Calibri" w:cs="Calibri"/>
          <w:lang w:val="en-US"/>
        </w:rPr>
        <w:t xml:space="preserve"> to the client.</w:t>
      </w:r>
    </w:p>
    <w:p w14:paraId="0A1575C7" w14:textId="77777777" w:rsidR="00152A03" w:rsidRPr="00175C4D" w:rsidRDefault="00152A03" w:rsidP="00152A03">
      <w:pPr>
        <w:pStyle w:val="BodyText"/>
        <w:rPr>
          <w:rFonts w:ascii="Calibri" w:hAnsi="Calibri" w:cs="Calibri"/>
          <w:lang w:val="en-US"/>
        </w:rPr>
        <w:sectPr w:rsidR="00152A03" w:rsidRPr="00175C4D" w:rsidSect="00675992">
          <w:footerReference w:type="default" r:id="rId22"/>
          <w:pgSz w:w="11900" w:h="16840"/>
          <w:pgMar w:top="1701" w:right="1701" w:bottom="1701" w:left="1701" w:header="709" w:footer="709" w:gutter="0"/>
          <w:pgNumType w:start="1"/>
          <w:cols w:space="708"/>
          <w:docGrid w:linePitch="360"/>
        </w:sectPr>
      </w:pPr>
    </w:p>
    <w:tbl>
      <w:tblPr>
        <w:tblStyle w:val="OPMBoxstyle"/>
        <w:tblW w:w="13745" w:type="dxa"/>
        <w:tblLook w:val="04A0" w:firstRow="1" w:lastRow="0" w:firstColumn="1" w:lastColumn="0" w:noHBand="0" w:noVBand="1"/>
      </w:tblPr>
      <w:tblGrid>
        <w:gridCol w:w="1566"/>
        <w:gridCol w:w="5092"/>
        <w:gridCol w:w="2126"/>
        <w:gridCol w:w="4961"/>
      </w:tblGrid>
      <w:tr w:rsidR="00ED4258" w:rsidRPr="00175C4D" w14:paraId="6B84A8B8" w14:textId="77777777" w:rsidTr="00ED4258">
        <w:trPr>
          <w:cnfStyle w:val="100000000000" w:firstRow="1" w:lastRow="0" w:firstColumn="0" w:lastColumn="0" w:oddVBand="0" w:evenVBand="0" w:oddHBand="0" w:evenHBand="0" w:firstRowFirstColumn="0" w:firstRowLastColumn="0" w:lastRowFirstColumn="0" w:lastRowLastColumn="0"/>
          <w:tblHeader/>
        </w:trPr>
        <w:tc>
          <w:tcPr>
            <w:tcW w:w="1566" w:type="dxa"/>
          </w:tcPr>
          <w:p w14:paraId="2FDADCF4"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lastRenderedPageBreak/>
              <w:t>OECD-DAC criteria</w:t>
            </w:r>
          </w:p>
        </w:tc>
        <w:tc>
          <w:tcPr>
            <w:tcW w:w="5092" w:type="dxa"/>
          </w:tcPr>
          <w:p w14:paraId="7A5B525B"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Stocktaking questions</w:t>
            </w:r>
          </w:p>
        </w:tc>
        <w:tc>
          <w:tcPr>
            <w:tcW w:w="2126" w:type="dxa"/>
          </w:tcPr>
          <w:p w14:paraId="1C736579"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Approach</w:t>
            </w:r>
          </w:p>
        </w:tc>
        <w:tc>
          <w:tcPr>
            <w:tcW w:w="4961" w:type="dxa"/>
          </w:tcPr>
          <w:p w14:paraId="1208828A" w14:textId="7BE6E63C"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 xml:space="preserve">Source of </w:t>
            </w:r>
            <w:r w:rsidR="00ED4258" w:rsidRPr="00175C4D">
              <w:rPr>
                <w:rFonts w:ascii="Calibri" w:hAnsi="Calibri" w:cs="Calibri"/>
                <w:b/>
                <w:szCs w:val="20"/>
                <w:lang w:val="en-US"/>
              </w:rPr>
              <w:t>D</w:t>
            </w:r>
            <w:r w:rsidRPr="00175C4D">
              <w:rPr>
                <w:rFonts w:ascii="Calibri" w:hAnsi="Calibri" w:cs="Calibri"/>
                <w:b/>
                <w:szCs w:val="20"/>
                <w:lang w:val="en-US"/>
              </w:rPr>
              <w:t>ata</w:t>
            </w:r>
          </w:p>
        </w:tc>
      </w:tr>
      <w:tr w:rsidR="00ED4258" w:rsidRPr="00175C4D" w14:paraId="05CEFE9D" w14:textId="77777777" w:rsidTr="00ED4258">
        <w:tc>
          <w:tcPr>
            <w:tcW w:w="1566" w:type="dxa"/>
          </w:tcPr>
          <w:p w14:paraId="2F5B494D"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Relevance</w:t>
            </w:r>
          </w:p>
        </w:tc>
        <w:tc>
          <w:tcPr>
            <w:tcW w:w="5092" w:type="dxa"/>
          </w:tcPr>
          <w:p w14:paraId="19ECC086" w14:textId="77777777" w:rsidR="008E502E" w:rsidRPr="00175C4D" w:rsidRDefault="008E502E" w:rsidP="006A4CFC">
            <w:pPr>
              <w:pStyle w:val="ListParagraph"/>
              <w:numPr>
                <w:ilvl w:val="0"/>
                <w:numId w:val="28"/>
              </w:numPr>
              <w:autoSpaceDE w:val="0"/>
              <w:autoSpaceDN w:val="0"/>
              <w:adjustRightInd w:val="0"/>
              <w:spacing w:after="0" w:line="240" w:lineRule="auto"/>
              <w:jc w:val="both"/>
              <w:rPr>
                <w:rFonts w:ascii="Calibri" w:hAnsi="Calibri" w:cs="Calibri"/>
                <w:sz w:val="20"/>
                <w:szCs w:val="20"/>
                <w:lang w:val="en-US"/>
              </w:rPr>
            </w:pPr>
            <w:r w:rsidRPr="00175C4D">
              <w:rPr>
                <w:rFonts w:ascii="Calibri" w:hAnsi="Calibri" w:cs="Calibri"/>
                <w:sz w:val="20"/>
                <w:szCs w:val="20"/>
                <w:lang w:val="en-US"/>
              </w:rPr>
              <w:t>How relevant is TFSP to full and effective implementation of the WTO TFA and, where relevant, related trade facilitation reforms?</w:t>
            </w:r>
          </w:p>
          <w:p w14:paraId="3C112CE1" w14:textId="77777777" w:rsidR="008E502E" w:rsidRPr="00175C4D" w:rsidRDefault="008E502E" w:rsidP="006A4CFC">
            <w:pPr>
              <w:pStyle w:val="ListParagraph"/>
              <w:numPr>
                <w:ilvl w:val="0"/>
                <w:numId w:val="28"/>
              </w:numPr>
              <w:autoSpaceDE w:val="0"/>
              <w:autoSpaceDN w:val="0"/>
              <w:adjustRightInd w:val="0"/>
              <w:spacing w:after="0" w:line="240" w:lineRule="auto"/>
              <w:jc w:val="both"/>
              <w:rPr>
                <w:rFonts w:ascii="Calibri" w:hAnsi="Calibri" w:cs="Calibri"/>
                <w:sz w:val="20"/>
                <w:szCs w:val="20"/>
                <w:lang w:val="en-US"/>
              </w:rPr>
            </w:pPr>
            <w:r w:rsidRPr="00175C4D">
              <w:rPr>
                <w:rFonts w:ascii="Calibri" w:hAnsi="Calibri" w:cs="Calibri"/>
                <w:sz w:val="20"/>
                <w:szCs w:val="20"/>
                <w:lang w:val="en-US"/>
              </w:rPr>
              <w:t>Have most TFSP interventions been targeted at TFA articles where there are the biggest gaps in alignment?</w:t>
            </w:r>
          </w:p>
          <w:p w14:paraId="0F8E1850" w14:textId="77777777" w:rsidR="008E502E" w:rsidRPr="00175C4D" w:rsidRDefault="008E502E" w:rsidP="006A4CFC">
            <w:pPr>
              <w:pStyle w:val="ListParagraph"/>
              <w:numPr>
                <w:ilvl w:val="0"/>
                <w:numId w:val="28"/>
              </w:numPr>
              <w:spacing w:after="160" w:line="240" w:lineRule="auto"/>
              <w:jc w:val="both"/>
              <w:rPr>
                <w:rFonts w:ascii="Calibri" w:hAnsi="Calibri" w:cs="Calibri"/>
                <w:sz w:val="20"/>
                <w:szCs w:val="20"/>
                <w:lang w:val="en-US"/>
              </w:rPr>
            </w:pPr>
            <w:r w:rsidRPr="00175C4D">
              <w:rPr>
                <w:rFonts w:ascii="Calibri" w:hAnsi="Calibri" w:cs="Calibri"/>
                <w:sz w:val="20"/>
                <w:szCs w:val="20"/>
                <w:lang w:val="en-US"/>
              </w:rPr>
              <w:t>Have TFSP interventions been aligned to the objectives of national governments?</w:t>
            </w:r>
          </w:p>
          <w:p w14:paraId="22D5CF91" w14:textId="43A789C3" w:rsidR="008E502E" w:rsidRPr="00175C4D" w:rsidRDefault="008E502E" w:rsidP="006A4CFC">
            <w:pPr>
              <w:pStyle w:val="ListParagraph"/>
              <w:numPr>
                <w:ilvl w:val="0"/>
                <w:numId w:val="28"/>
              </w:numPr>
              <w:spacing w:after="160" w:line="240" w:lineRule="auto"/>
              <w:jc w:val="both"/>
              <w:rPr>
                <w:rFonts w:ascii="Calibri" w:hAnsi="Calibri" w:cs="Calibri"/>
                <w:sz w:val="20"/>
                <w:szCs w:val="20"/>
                <w:lang w:val="en-US"/>
              </w:rPr>
            </w:pPr>
            <w:r w:rsidRPr="00175C4D">
              <w:rPr>
                <w:rFonts w:ascii="Calibri" w:hAnsi="Calibri" w:cs="Calibri"/>
                <w:sz w:val="20"/>
                <w:szCs w:val="20"/>
                <w:lang w:val="en-US"/>
              </w:rPr>
              <w:t>How and where has a gender lens been included in TFSP activities/projects</w:t>
            </w:r>
            <w:r w:rsidR="00A64A35">
              <w:rPr>
                <w:rFonts w:ascii="Calibri" w:hAnsi="Calibri" w:cs="Calibri"/>
                <w:sz w:val="20"/>
                <w:szCs w:val="20"/>
                <w:lang w:val="en-US"/>
              </w:rPr>
              <w:t>?</w:t>
            </w:r>
            <w:r w:rsidRPr="00175C4D">
              <w:rPr>
                <w:rFonts w:ascii="Calibri" w:hAnsi="Calibri" w:cs="Calibri"/>
                <w:sz w:val="20"/>
                <w:szCs w:val="20"/>
                <w:lang w:val="en-US"/>
              </w:rPr>
              <w:t xml:space="preserve"> </w:t>
            </w:r>
          </w:p>
          <w:p w14:paraId="7F88B1C8" w14:textId="77777777" w:rsidR="008E502E" w:rsidRPr="00175C4D" w:rsidRDefault="008E502E" w:rsidP="00D27BE8">
            <w:pPr>
              <w:pStyle w:val="ListParagraph"/>
              <w:autoSpaceDE w:val="0"/>
              <w:autoSpaceDN w:val="0"/>
              <w:adjustRightInd w:val="0"/>
              <w:spacing w:after="0"/>
              <w:ind w:left="360"/>
              <w:rPr>
                <w:rFonts w:ascii="Calibri" w:hAnsi="Calibri" w:cs="Calibri"/>
                <w:sz w:val="20"/>
                <w:szCs w:val="20"/>
                <w:lang w:val="en-US"/>
              </w:rPr>
            </w:pPr>
          </w:p>
        </w:tc>
        <w:tc>
          <w:tcPr>
            <w:tcW w:w="2126" w:type="dxa"/>
          </w:tcPr>
          <w:p w14:paraId="773DB338"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Data and document review</w:t>
            </w:r>
          </w:p>
          <w:p w14:paraId="15116661"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 xml:space="preserve">Program level </w:t>
            </w:r>
            <w:proofErr w:type="gramStart"/>
            <w:r w:rsidRPr="00175C4D">
              <w:rPr>
                <w:rFonts w:ascii="Calibri" w:hAnsi="Calibri" w:cs="Calibri"/>
                <w:szCs w:val="20"/>
                <w:lang w:val="en-US"/>
              </w:rPr>
              <w:t>interviews</w:t>
            </w:r>
            <w:proofErr w:type="gramEnd"/>
          </w:p>
          <w:p w14:paraId="5791549A"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Case Studies</w:t>
            </w:r>
          </w:p>
        </w:tc>
        <w:tc>
          <w:tcPr>
            <w:tcW w:w="4961" w:type="dxa"/>
          </w:tcPr>
          <w:p w14:paraId="08E8EB21"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WBG documents and data:</w:t>
            </w:r>
          </w:p>
          <w:p w14:paraId="6A910403"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Gap analysis </w:t>
            </w:r>
            <w:proofErr w:type="gramStart"/>
            <w:r w:rsidRPr="00175C4D">
              <w:rPr>
                <w:rFonts w:ascii="Calibri" w:hAnsi="Calibri" w:cs="Calibri"/>
                <w:szCs w:val="20"/>
                <w:lang w:val="en-US"/>
              </w:rPr>
              <w:t>reports;</w:t>
            </w:r>
            <w:proofErr w:type="gramEnd"/>
            <w:r w:rsidRPr="00175C4D">
              <w:rPr>
                <w:rFonts w:ascii="Calibri" w:hAnsi="Calibri" w:cs="Calibri"/>
                <w:szCs w:val="20"/>
                <w:lang w:val="en-US"/>
              </w:rPr>
              <w:t xml:space="preserve"> </w:t>
            </w:r>
          </w:p>
          <w:p w14:paraId="5853DBAD"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TFA Tracking </w:t>
            </w:r>
            <w:proofErr w:type="gramStart"/>
            <w:r w:rsidRPr="00175C4D">
              <w:rPr>
                <w:rFonts w:ascii="Calibri" w:hAnsi="Calibri" w:cs="Calibri"/>
                <w:szCs w:val="20"/>
                <w:lang w:val="en-US"/>
              </w:rPr>
              <w:t>tool;</w:t>
            </w:r>
            <w:proofErr w:type="gramEnd"/>
          </w:p>
          <w:p w14:paraId="241F6DF7"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National government letters of </w:t>
            </w:r>
            <w:proofErr w:type="gramStart"/>
            <w:r w:rsidRPr="00175C4D">
              <w:rPr>
                <w:rFonts w:ascii="Calibri" w:hAnsi="Calibri" w:cs="Calibri"/>
                <w:szCs w:val="20"/>
                <w:lang w:val="en-US"/>
              </w:rPr>
              <w:t>request;</w:t>
            </w:r>
            <w:proofErr w:type="gramEnd"/>
          </w:p>
          <w:p w14:paraId="64CA68B5" w14:textId="06D5F40D"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Annual </w:t>
            </w:r>
            <w:proofErr w:type="gramStart"/>
            <w:r w:rsidR="00DD5EB0" w:rsidRPr="00175C4D">
              <w:rPr>
                <w:rFonts w:ascii="Calibri" w:hAnsi="Calibri" w:cs="Calibri"/>
                <w:szCs w:val="20"/>
                <w:lang w:val="en-US"/>
              </w:rPr>
              <w:t>R</w:t>
            </w:r>
            <w:r w:rsidRPr="00175C4D">
              <w:rPr>
                <w:rFonts w:ascii="Calibri" w:hAnsi="Calibri" w:cs="Calibri"/>
                <w:szCs w:val="20"/>
                <w:lang w:val="en-US"/>
              </w:rPr>
              <w:t>eports;</w:t>
            </w:r>
            <w:proofErr w:type="gramEnd"/>
          </w:p>
          <w:p w14:paraId="441FC8A3"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Gender study documents.</w:t>
            </w:r>
          </w:p>
          <w:p w14:paraId="2AF3A6F1"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Government policy documents in case study countries.</w:t>
            </w:r>
          </w:p>
          <w:p w14:paraId="3334987A" w14:textId="1685B23A" w:rsidR="008E502E" w:rsidRPr="00175C4D" w:rsidRDefault="00A03326" w:rsidP="00D27BE8">
            <w:pPr>
              <w:pStyle w:val="Tabletext"/>
              <w:ind w:left="0"/>
              <w:rPr>
                <w:rFonts w:ascii="Calibri" w:hAnsi="Calibri" w:cs="Calibri"/>
                <w:szCs w:val="20"/>
                <w:lang w:val="en-US"/>
              </w:rPr>
            </w:pPr>
            <w:r w:rsidRPr="00175C4D">
              <w:rPr>
                <w:rFonts w:ascii="Calibri" w:hAnsi="Calibri" w:cs="Calibri"/>
                <w:szCs w:val="20"/>
                <w:lang w:val="en-US"/>
              </w:rPr>
              <w:t>Key Informant Interviews (KIIs</w:t>
            </w:r>
            <w:r w:rsidR="009518E7" w:rsidRPr="00175C4D">
              <w:rPr>
                <w:rFonts w:ascii="Calibri" w:hAnsi="Calibri" w:cs="Calibri"/>
                <w:szCs w:val="20"/>
                <w:lang w:val="en-US"/>
              </w:rPr>
              <w:t>)</w:t>
            </w:r>
            <w:r w:rsidRPr="00175C4D">
              <w:rPr>
                <w:rFonts w:ascii="Calibri" w:hAnsi="Calibri" w:cs="Calibri"/>
                <w:szCs w:val="20"/>
                <w:lang w:val="en-US"/>
              </w:rPr>
              <w:t xml:space="preserve"> </w:t>
            </w:r>
            <w:r w:rsidR="008E502E" w:rsidRPr="00175C4D">
              <w:rPr>
                <w:rFonts w:ascii="Calibri" w:hAnsi="Calibri" w:cs="Calibri"/>
                <w:szCs w:val="20"/>
                <w:lang w:val="en-US"/>
              </w:rPr>
              <w:t>with TFSP management and staff; partner government agencies and private sector representatives in case study countries.</w:t>
            </w:r>
          </w:p>
          <w:p w14:paraId="03CA5FEF" w14:textId="77777777" w:rsidR="008E502E" w:rsidRPr="00175C4D" w:rsidRDefault="008E502E" w:rsidP="00D27BE8">
            <w:pPr>
              <w:pStyle w:val="Tabletext"/>
              <w:ind w:left="0"/>
              <w:rPr>
                <w:rFonts w:ascii="Calibri" w:hAnsi="Calibri" w:cs="Calibri"/>
                <w:szCs w:val="20"/>
                <w:lang w:val="en-US"/>
              </w:rPr>
            </w:pPr>
          </w:p>
        </w:tc>
      </w:tr>
      <w:tr w:rsidR="00ED4258" w:rsidRPr="00175C4D" w14:paraId="07D3F549" w14:textId="77777777" w:rsidTr="00ED4258">
        <w:tc>
          <w:tcPr>
            <w:tcW w:w="1566" w:type="dxa"/>
          </w:tcPr>
          <w:p w14:paraId="39502604"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Coherence</w:t>
            </w:r>
          </w:p>
        </w:tc>
        <w:tc>
          <w:tcPr>
            <w:tcW w:w="5092" w:type="dxa"/>
          </w:tcPr>
          <w:p w14:paraId="718A88A0"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Have TFSP interventions been designed and implemented in ways that promote partnership and coordination with other multilateral organizations/donors around trade facilitation?</w:t>
            </w:r>
          </w:p>
          <w:p w14:paraId="6AA85C08" w14:textId="158CF38E"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Have TFSP interventions</w:t>
            </w:r>
            <w:r w:rsidR="00A92EFB" w:rsidRPr="00175C4D">
              <w:rPr>
                <w:rFonts w:ascii="Calibri" w:hAnsi="Calibri" w:cs="Calibri"/>
                <w:sz w:val="20"/>
                <w:szCs w:val="20"/>
                <w:lang w:val="en-US"/>
              </w:rPr>
              <w:t xml:space="preserve"> led to funding from</w:t>
            </w:r>
            <w:r w:rsidRPr="00175C4D">
              <w:rPr>
                <w:rFonts w:ascii="Calibri" w:hAnsi="Calibri" w:cs="Calibri"/>
                <w:sz w:val="20"/>
                <w:szCs w:val="20"/>
                <w:lang w:val="en-US"/>
              </w:rPr>
              <w:t xml:space="preserve"> </w:t>
            </w:r>
            <w:r w:rsidR="00A92EFB" w:rsidRPr="00175C4D">
              <w:rPr>
                <w:rFonts w:ascii="Calibri" w:hAnsi="Calibri" w:cs="Calibri"/>
                <w:sz w:val="20"/>
                <w:szCs w:val="20"/>
                <w:lang w:val="en-US"/>
              </w:rPr>
              <w:t>other</w:t>
            </w:r>
            <w:r w:rsidR="00267A5D" w:rsidRPr="00175C4D">
              <w:rPr>
                <w:rFonts w:ascii="Calibri" w:hAnsi="Calibri" w:cs="Calibri"/>
                <w:sz w:val="20"/>
                <w:szCs w:val="20"/>
                <w:lang w:val="en-US"/>
              </w:rPr>
              <w:t xml:space="preserve"> </w:t>
            </w:r>
            <w:r w:rsidRPr="00175C4D">
              <w:rPr>
                <w:rFonts w:ascii="Calibri" w:hAnsi="Calibri" w:cs="Calibri"/>
                <w:sz w:val="20"/>
                <w:szCs w:val="20"/>
                <w:lang w:val="en-US"/>
              </w:rPr>
              <w:t>World Bank programs or funds?</w:t>
            </w:r>
          </w:p>
          <w:p w14:paraId="3635E5E2" w14:textId="77777777" w:rsidR="008E502E" w:rsidRPr="00175C4D" w:rsidRDefault="008E502E" w:rsidP="00D27BE8">
            <w:pPr>
              <w:pStyle w:val="ListParagraph"/>
              <w:autoSpaceDE w:val="0"/>
              <w:autoSpaceDN w:val="0"/>
              <w:adjustRightInd w:val="0"/>
              <w:spacing w:after="0"/>
              <w:ind w:left="0"/>
              <w:rPr>
                <w:rFonts w:ascii="Calibri" w:hAnsi="Calibri" w:cs="Calibri"/>
                <w:sz w:val="20"/>
                <w:szCs w:val="20"/>
                <w:lang w:val="en-US"/>
              </w:rPr>
            </w:pPr>
          </w:p>
        </w:tc>
        <w:tc>
          <w:tcPr>
            <w:tcW w:w="2126" w:type="dxa"/>
          </w:tcPr>
          <w:p w14:paraId="1E62067C"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Annual Reports</w:t>
            </w:r>
          </w:p>
          <w:p w14:paraId="319F9000"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Data and document review</w:t>
            </w:r>
          </w:p>
          <w:p w14:paraId="51641861" w14:textId="77777777"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 xml:space="preserve">Program level </w:t>
            </w:r>
            <w:proofErr w:type="gramStart"/>
            <w:r w:rsidRPr="00175C4D">
              <w:rPr>
                <w:rFonts w:ascii="Calibri" w:hAnsi="Calibri" w:cs="Calibri"/>
                <w:szCs w:val="20"/>
                <w:lang w:val="en-US"/>
              </w:rPr>
              <w:t>interviews</w:t>
            </w:r>
            <w:proofErr w:type="gramEnd"/>
          </w:p>
          <w:p w14:paraId="08082CEA" w14:textId="5900512A" w:rsidR="008E502E" w:rsidRPr="00175C4D" w:rsidRDefault="008E502E" w:rsidP="009D13A4">
            <w:pPr>
              <w:pStyle w:val="Tabletext"/>
              <w:numPr>
                <w:ilvl w:val="0"/>
                <w:numId w:val="13"/>
              </w:numPr>
              <w:rPr>
                <w:rFonts w:ascii="Calibri" w:hAnsi="Calibri" w:cs="Calibri"/>
                <w:szCs w:val="20"/>
                <w:lang w:val="en-US"/>
              </w:rPr>
            </w:pPr>
            <w:r w:rsidRPr="00175C4D">
              <w:rPr>
                <w:rFonts w:ascii="Calibri" w:hAnsi="Calibri" w:cs="Calibri"/>
                <w:szCs w:val="20"/>
                <w:lang w:val="en-US"/>
              </w:rPr>
              <w:t xml:space="preserve">Case </w:t>
            </w:r>
            <w:r w:rsidR="00DD5EB0" w:rsidRPr="00175C4D">
              <w:rPr>
                <w:rFonts w:ascii="Calibri" w:hAnsi="Calibri" w:cs="Calibri"/>
                <w:szCs w:val="20"/>
                <w:lang w:val="en-US"/>
              </w:rPr>
              <w:t>S</w:t>
            </w:r>
            <w:r w:rsidRPr="00175C4D">
              <w:rPr>
                <w:rFonts w:ascii="Calibri" w:hAnsi="Calibri" w:cs="Calibri"/>
                <w:szCs w:val="20"/>
                <w:lang w:val="en-US"/>
              </w:rPr>
              <w:t>tudies</w:t>
            </w:r>
          </w:p>
        </w:tc>
        <w:tc>
          <w:tcPr>
            <w:tcW w:w="4961" w:type="dxa"/>
          </w:tcPr>
          <w:p w14:paraId="3D92058E" w14:textId="7C36AC2B"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 xml:space="preserve">Interviews with relevant multilateral organizations. [e.g., WTO Trade Facilitation Agreement Facility; WTO Standards for Trade and Development Facility; World Customs </w:t>
            </w:r>
            <w:r w:rsidR="00DD5EB0" w:rsidRPr="00175C4D">
              <w:rPr>
                <w:rFonts w:ascii="Calibri" w:hAnsi="Calibri" w:cs="Calibri"/>
                <w:szCs w:val="20"/>
                <w:lang w:val="en-US"/>
              </w:rPr>
              <w:t>Organization</w:t>
            </w:r>
            <w:r w:rsidRPr="00175C4D">
              <w:rPr>
                <w:rFonts w:ascii="Calibri" w:hAnsi="Calibri" w:cs="Calibri"/>
                <w:szCs w:val="20"/>
                <w:lang w:val="en-US"/>
              </w:rPr>
              <w:t xml:space="preserve"> (WCO); International Trade Centre (ITC), UNCTAD, UNESCAP].</w:t>
            </w:r>
          </w:p>
          <w:p w14:paraId="67DFAFD8" w14:textId="57635DFA"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 xml:space="preserve">Interviews with </w:t>
            </w:r>
            <w:r w:rsidR="00A03326" w:rsidRPr="00175C4D">
              <w:rPr>
                <w:rFonts w:ascii="Calibri" w:hAnsi="Calibri" w:cs="Calibri"/>
                <w:szCs w:val="20"/>
                <w:lang w:val="en-US"/>
              </w:rPr>
              <w:t>NTFC</w:t>
            </w:r>
            <w:r w:rsidRPr="00175C4D">
              <w:rPr>
                <w:rFonts w:ascii="Calibri" w:hAnsi="Calibri" w:cs="Calibri"/>
                <w:szCs w:val="20"/>
                <w:lang w:val="en-US"/>
              </w:rPr>
              <w:t xml:space="preserve"> members.</w:t>
            </w:r>
          </w:p>
          <w:p w14:paraId="794C91F5"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KIIs with partner government agencies and private sector representatives in case study countries.</w:t>
            </w:r>
          </w:p>
          <w:p w14:paraId="4E4E5009"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Interviews with World Bank TFSP staff and TTLs.</w:t>
            </w:r>
          </w:p>
          <w:p w14:paraId="2D614655" w14:textId="77777777" w:rsidR="008E502E" w:rsidRPr="00175C4D" w:rsidRDefault="008E502E" w:rsidP="00D27BE8">
            <w:pPr>
              <w:pStyle w:val="Tabletext"/>
              <w:ind w:left="0"/>
              <w:rPr>
                <w:rFonts w:ascii="Calibri" w:hAnsi="Calibri" w:cs="Calibri"/>
                <w:szCs w:val="20"/>
                <w:lang w:val="en-US"/>
              </w:rPr>
            </w:pPr>
          </w:p>
        </w:tc>
      </w:tr>
      <w:tr w:rsidR="00ED4258" w:rsidRPr="00175C4D" w14:paraId="16194E89" w14:textId="77777777" w:rsidTr="00ED4258">
        <w:tc>
          <w:tcPr>
            <w:tcW w:w="1566" w:type="dxa"/>
          </w:tcPr>
          <w:p w14:paraId="6366E3DD"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 xml:space="preserve">Effectiveness </w:t>
            </w:r>
          </w:p>
        </w:tc>
        <w:tc>
          <w:tcPr>
            <w:tcW w:w="5092" w:type="dxa"/>
          </w:tcPr>
          <w:p w14:paraId="2FE4E2E8"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To what extent has TFSP achieved its output objectives (provision of technical assistance and knowledge, learning and measurement tools)?</w:t>
            </w:r>
          </w:p>
          <w:p w14:paraId="3C453E44"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To what extent have TFSP’s outcome objectives been achieved and to what evidence is there to suggest this has been due to TFSP’s contributions?</w:t>
            </w:r>
          </w:p>
          <w:p w14:paraId="12E061FF" w14:textId="77777777" w:rsidR="008E502E" w:rsidRPr="00175C4D" w:rsidRDefault="008E502E" w:rsidP="009D13A4">
            <w:pPr>
              <w:pStyle w:val="ListParagraph"/>
              <w:numPr>
                <w:ilvl w:val="1"/>
                <w:numId w:val="13"/>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lastRenderedPageBreak/>
              <w:t xml:space="preserve">Simplification, modernization, </w:t>
            </w:r>
            <w:proofErr w:type="gramStart"/>
            <w:r w:rsidRPr="00175C4D">
              <w:rPr>
                <w:rFonts w:ascii="Calibri" w:hAnsi="Calibri" w:cs="Calibri"/>
                <w:sz w:val="20"/>
                <w:szCs w:val="20"/>
                <w:lang w:val="en-US"/>
              </w:rPr>
              <w:t>harmonization</w:t>
            </w:r>
            <w:proofErr w:type="gramEnd"/>
            <w:r w:rsidRPr="00175C4D">
              <w:rPr>
                <w:rFonts w:ascii="Calibri" w:hAnsi="Calibri" w:cs="Calibri"/>
                <w:sz w:val="20"/>
                <w:szCs w:val="20"/>
                <w:lang w:val="en-US"/>
              </w:rPr>
              <w:t xml:space="preserve"> and transparency of regional and country level trade procedures.</w:t>
            </w:r>
          </w:p>
          <w:p w14:paraId="451C2FF4" w14:textId="77777777" w:rsidR="008E502E" w:rsidRPr="00175C4D" w:rsidRDefault="008E502E" w:rsidP="009D13A4">
            <w:pPr>
              <w:pStyle w:val="ListParagraph"/>
              <w:numPr>
                <w:ilvl w:val="1"/>
                <w:numId w:val="13"/>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Enhanced collaboration and co-ordination between domestic and neighboring border agencies and the private sector.</w:t>
            </w:r>
          </w:p>
          <w:p w14:paraId="656885F2" w14:textId="77777777" w:rsidR="008E502E" w:rsidRPr="00175C4D" w:rsidRDefault="008E502E" w:rsidP="009D13A4">
            <w:pPr>
              <w:pStyle w:val="ListParagraph"/>
              <w:numPr>
                <w:ilvl w:val="1"/>
                <w:numId w:val="13"/>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Risk based approaches integrated into border inspection and clearance processes.</w:t>
            </w:r>
          </w:p>
          <w:p w14:paraId="75E77ABD" w14:textId="77777777" w:rsidR="008E502E" w:rsidRPr="00175C4D" w:rsidRDefault="008E502E" w:rsidP="009D13A4">
            <w:pPr>
              <w:pStyle w:val="ListParagraph"/>
              <w:numPr>
                <w:ilvl w:val="1"/>
                <w:numId w:val="13"/>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Design and implementation of trade information portals (TIPs) or Single Windows (SWs).</w:t>
            </w:r>
          </w:p>
          <w:p w14:paraId="4C5C9F18" w14:textId="77777777" w:rsidR="008E502E" w:rsidRPr="00175C4D" w:rsidRDefault="008E502E" w:rsidP="009D13A4">
            <w:pPr>
              <w:pStyle w:val="ListParagraph"/>
              <w:numPr>
                <w:ilvl w:val="1"/>
                <w:numId w:val="13"/>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Other.</w:t>
            </w:r>
          </w:p>
          <w:p w14:paraId="57040D8D"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To what extent have TFSP assumptions relating to achievement of outcomes proved valid?</w:t>
            </w:r>
          </w:p>
          <w:p w14:paraId="08A3AB1F" w14:textId="77777777" w:rsidR="008E502E" w:rsidRPr="00175C4D" w:rsidRDefault="008E502E" w:rsidP="006A4CFC">
            <w:pPr>
              <w:pStyle w:val="ListParagraph"/>
              <w:numPr>
                <w:ilvl w:val="0"/>
                <w:numId w:val="29"/>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How effective have the TFSP’s approaches been on understanding and accommodating for the political economy aspects of trade facilitation reform proposals?</w:t>
            </w:r>
          </w:p>
          <w:p w14:paraId="09E8708C" w14:textId="77777777" w:rsidR="008E502E" w:rsidRPr="00175C4D" w:rsidRDefault="008E502E" w:rsidP="006A4CFC">
            <w:pPr>
              <w:pStyle w:val="ListParagraph"/>
              <w:numPr>
                <w:ilvl w:val="0"/>
                <w:numId w:val="29"/>
              </w:numPr>
              <w:spacing w:after="160" w:line="240" w:lineRule="auto"/>
              <w:jc w:val="both"/>
              <w:rPr>
                <w:rFonts w:ascii="Calibri" w:hAnsi="Calibri" w:cs="Calibri"/>
                <w:sz w:val="20"/>
                <w:szCs w:val="20"/>
                <w:lang w:val="en-US"/>
              </w:rPr>
            </w:pPr>
            <w:r w:rsidRPr="00175C4D">
              <w:rPr>
                <w:rFonts w:ascii="Calibri" w:hAnsi="Calibri" w:cs="Calibri"/>
                <w:sz w:val="20"/>
                <w:szCs w:val="20"/>
                <w:lang w:val="en-US"/>
              </w:rPr>
              <w:t>How effective has TFSP been in its prioritization and sequencing of reforms in a phased approach?</w:t>
            </w:r>
          </w:p>
          <w:p w14:paraId="6A5C63C3"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How effective was TFSP’s application of a gender lens?</w:t>
            </w:r>
          </w:p>
          <w:p w14:paraId="756C26D3" w14:textId="77777777" w:rsidR="008E502E" w:rsidRPr="00175C4D" w:rsidRDefault="008E502E" w:rsidP="00D27BE8">
            <w:pPr>
              <w:autoSpaceDE w:val="0"/>
              <w:autoSpaceDN w:val="0"/>
              <w:adjustRightInd w:val="0"/>
              <w:rPr>
                <w:rFonts w:ascii="Calibri" w:hAnsi="Calibri" w:cs="Calibri"/>
                <w:sz w:val="20"/>
                <w:szCs w:val="20"/>
                <w:lang w:val="en-US"/>
              </w:rPr>
            </w:pPr>
          </w:p>
        </w:tc>
        <w:tc>
          <w:tcPr>
            <w:tcW w:w="2126" w:type="dxa"/>
          </w:tcPr>
          <w:p w14:paraId="7A9E8408" w14:textId="77777777" w:rsidR="008E502E" w:rsidRPr="00175C4D" w:rsidRDefault="008E502E" w:rsidP="009D13A4">
            <w:pPr>
              <w:pStyle w:val="Tabletext"/>
              <w:numPr>
                <w:ilvl w:val="0"/>
                <w:numId w:val="15"/>
              </w:numPr>
              <w:rPr>
                <w:rFonts w:ascii="Calibri" w:hAnsi="Calibri" w:cs="Calibri"/>
                <w:szCs w:val="20"/>
                <w:lang w:val="en-US"/>
              </w:rPr>
            </w:pPr>
            <w:r w:rsidRPr="00175C4D">
              <w:rPr>
                <w:rFonts w:ascii="Calibri" w:hAnsi="Calibri" w:cs="Calibri"/>
                <w:szCs w:val="20"/>
                <w:lang w:val="en-US"/>
              </w:rPr>
              <w:lastRenderedPageBreak/>
              <w:t>Data and document review</w:t>
            </w:r>
          </w:p>
          <w:p w14:paraId="2E3C1ABF" w14:textId="77777777" w:rsidR="008E502E" w:rsidRPr="00175C4D" w:rsidRDefault="008E502E" w:rsidP="009D13A4">
            <w:pPr>
              <w:pStyle w:val="Tabletext"/>
              <w:numPr>
                <w:ilvl w:val="0"/>
                <w:numId w:val="15"/>
              </w:numPr>
              <w:rPr>
                <w:rFonts w:ascii="Calibri" w:hAnsi="Calibri" w:cs="Calibri"/>
                <w:szCs w:val="20"/>
                <w:lang w:val="en-US"/>
              </w:rPr>
            </w:pPr>
            <w:r w:rsidRPr="00175C4D">
              <w:rPr>
                <w:rFonts w:ascii="Calibri" w:hAnsi="Calibri" w:cs="Calibri"/>
                <w:szCs w:val="20"/>
                <w:lang w:val="en-US"/>
              </w:rPr>
              <w:t xml:space="preserve">Program level </w:t>
            </w:r>
            <w:proofErr w:type="gramStart"/>
            <w:r w:rsidRPr="00175C4D">
              <w:rPr>
                <w:rFonts w:ascii="Calibri" w:hAnsi="Calibri" w:cs="Calibri"/>
                <w:szCs w:val="20"/>
                <w:lang w:val="en-US"/>
              </w:rPr>
              <w:t>interviews</w:t>
            </w:r>
            <w:proofErr w:type="gramEnd"/>
          </w:p>
          <w:p w14:paraId="52DAE455" w14:textId="77777777" w:rsidR="008E502E" w:rsidRPr="00175C4D" w:rsidRDefault="008E502E" w:rsidP="009D13A4">
            <w:pPr>
              <w:pStyle w:val="Tabletext"/>
              <w:numPr>
                <w:ilvl w:val="0"/>
                <w:numId w:val="15"/>
              </w:numPr>
              <w:rPr>
                <w:rFonts w:ascii="Calibri" w:hAnsi="Calibri" w:cs="Calibri"/>
                <w:szCs w:val="20"/>
                <w:lang w:val="en-US"/>
              </w:rPr>
            </w:pPr>
            <w:r w:rsidRPr="00175C4D">
              <w:rPr>
                <w:rFonts w:ascii="Calibri" w:hAnsi="Calibri" w:cs="Calibri"/>
                <w:szCs w:val="20"/>
                <w:lang w:val="en-US"/>
              </w:rPr>
              <w:t>Case Studies</w:t>
            </w:r>
          </w:p>
        </w:tc>
        <w:tc>
          <w:tcPr>
            <w:tcW w:w="4961" w:type="dxa"/>
          </w:tcPr>
          <w:p w14:paraId="0459017A"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WBG documents and reports</w:t>
            </w:r>
          </w:p>
          <w:p w14:paraId="659A5114"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Theory of Change/Results </w:t>
            </w:r>
            <w:proofErr w:type="gramStart"/>
            <w:r w:rsidRPr="00175C4D">
              <w:rPr>
                <w:rFonts w:ascii="Calibri" w:hAnsi="Calibri" w:cs="Calibri"/>
                <w:szCs w:val="20"/>
                <w:lang w:val="en-US"/>
              </w:rPr>
              <w:t>framework;</w:t>
            </w:r>
            <w:proofErr w:type="gramEnd"/>
          </w:p>
          <w:p w14:paraId="6C254919" w14:textId="5877EDBF"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Annual </w:t>
            </w:r>
            <w:proofErr w:type="gramStart"/>
            <w:r w:rsidR="00BB0FD1" w:rsidRPr="00175C4D">
              <w:rPr>
                <w:rFonts w:ascii="Calibri" w:hAnsi="Calibri" w:cs="Calibri"/>
                <w:szCs w:val="20"/>
                <w:lang w:val="en-US"/>
              </w:rPr>
              <w:t>R</w:t>
            </w:r>
            <w:r w:rsidRPr="00175C4D">
              <w:rPr>
                <w:rFonts w:ascii="Calibri" w:hAnsi="Calibri" w:cs="Calibri"/>
                <w:szCs w:val="20"/>
                <w:lang w:val="en-US"/>
              </w:rPr>
              <w:t>eports;</w:t>
            </w:r>
            <w:proofErr w:type="gramEnd"/>
          </w:p>
          <w:p w14:paraId="6D72464E" w14:textId="77777777" w:rsidR="008E502E" w:rsidRPr="00175C4D" w:rsidRDefault="008E502E"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 xml:space="preserve">TFA tracking tool </w:t>
            </w:r>
            <w:proofErr w:type="gramStart"/>
            <w:r w:rsidRPr="00175C4D">
              <w:rPr>
                <w:rFonts w:ascii="Calibri" w:hAnsi="Calibri" w:cs="Calibri"/>
                <w:szCs w:val="20"/>
                <w:lang w:val="en-US"/>
              </w:rPr>
              <w:t>data;</w:t>
            </w:r>
            <w:proofErr w:type="gramEnd"/>
          </w:p>
          <w:p w14:paraId="540012D9" w14:textId="525BC123" w:rsidR="008E502E" w:rsidRPr="00175C4D" w:rsidRDefault="00A03326" w:rsidP="009D13A4">
            <w:pPr>
              <w:pStyle w:val="Tabletext"/>
              <w:numPr>
                <w:ilvl w:val="0"/>
                <w:numId w:val="14"/>
              </w:numPr>
              <w:rPr>
                <w:rFonts w:ascii="Calibri" w:hAnsi="Calibri" w:cs="Calibri"/>
                <w:szCs w:val="20"/>
                <w:lang w:val="en-US"/>
              </w:rPr>
            </w:pPr>
            <w:r w:rsidRPr="00175C4D">
              <w:rPr>
                <w:rFonts w:ascii="Calibri" w:hAnsi="Calibri" w:cs="Calibri"/>
                <w:szCs w:val="20"/>
                <w:lang w:val="en-US"/>
              </w:rPr>
              <w:t>Project Supervision Reports (</w:t>
            </w:r>
            <w:r w:rsidR="008E502E" w:rsidRPr="00175C4D">
              <w:rPr>
                <w:rFonts w:ascii="Calibri" w:hAnsi="Calibri" w:cs="Calibri"/>
                <w:szCs w:val="20"/>
                <w:lang w:val="en-US"/>
              </w:rPr>
              <w:t>PSRs</w:t>
            </w:r>
            <w:r w:rsidRPr="00175C4D">
              <w:rPr>
                <w:rFonts w:ascii="Calibri" w:hAnsi="Calibri" w:cs="Calibri"/>
                <w:szCs w:val="20"/>
                <w:lang w:val="en-US"/>
              </w:rPr>
              <w:t>)</w:t>
            </w:r>
            <w:r w:rsidR="008E502E" w:rsidRPr="00175C4D">
              <w:rPr>
                <w:rFonts w:ascii="Calibri" w:hAnsi="Calibri" w:cs="Calibri"/>
                <w:szCs w:val="20"/>
                <w:lang w:val="en-US"/>
              </w:rPr>
              <w:t>.</w:t>
            </w:r>
          </w:p>
          <w:p w14:paraId="2888C228"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Publicly available trade statistics and literature review for case study countries.</w:t>
            </w:r>
          </w:p>
          <w:p w14:paraId="403FD600"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lastRenderedPageBreak/>
              <w:t>KIIs with TFSP management and staff, implementing partners, partner government agencies, private sector associations in case study countries.</w:t>
            </w:r>
          </w:p>
          <w:p w14:paraId="6C01A4B9" w14:textId="77777777" w:rsidR="008E502E" w:rsidRPr="00175C4D" w:rsidRDefault="008E502E" w:rsidP="00D27BE8">
            <w:pPr>
              <w:pStyle w:val="Tabletext"/>
              <w:ind w:left="0"/>
              <w:rPr>
                <w:rFonts w:ascii="Calibri" w:hAnsi="Calibri" w:cs="Calibri"/>
                <w:szCs w:val="20"/>
                <w:lang w:val="en-US"/>
              </w:rPr>
            </w:pPr>
          </w:p>
        </w:tc>
      </w:tr>
      <w:tr w:rsidR="00ED4258" w:rsidRPr="00175C4D" w14:paraId="4A4622B8" w14:textId="77777777" w:rsidTr="00ED4258">
        <w:tc>
          <w:tcPr>
            <w:tcW w:w="1566" w:type="dxa"/>
          </w:tcPr>
          <w:p w14:paraId="2255CD6B"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lastRenderedPageBreak/>
              <w:t>Efficiency</w:t>
            </w:r>
          </w:p>
        </w:tc>
        <w:tc>
          <w:tcPr>
            <w:tcW w:w="5092" w:type="dxa"/>
          </w:tcPr>
          <w:p w14:paraId="7CC6FF5C"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Has TFSP implemented recommendations from the mid-term stocktaking exercise?</w:t>
            </w:r>
          </w:p>
          <w:p w14:paraId="0DC1AFB5"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How efficiently did the program respond to the challenges of the COVID-19 pandemic? What lessons can be learned?</w:t>
            </w:r>
          </w:p>
          <w:p w14:paraId="3FA02609"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Is the logical framework fit for purpose and does it contain the right targets?</w:t>
            </w:r>
          </w:p>
          <w:p w14:paraId="147DAD85"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lastRenderedPageBreak/>
              <w:t>How efficiently has the TFSP leveraged additional financing?</w:t>
            </w:r>
          </w:p>
          <w:p w14:paraId="34768E93" w14:textId="77777777" w:rsidR="008E502E" w:rsidRPr="00175C4D" w:rsidRDefault="008E502E" w:rsidP="00D27BE8">
            <w:pPr>
              <w:pStyle w:val="ListParagraph"/>
              <w:autoSpaceDE w:val="0"/>
              <w:autoSpaceDN w:val="0"/>
              <w:adjustRightInd w:val="0"/>
              <w:spacing w:after="0"/>
              <w:ind w:left="360"/>
              <w:rPr>
                <w:rFonts w:ascii="Calibri" w:hAnsi="Calibri" w:cs="Calibri"/>
                <w:sz w:val="20"/>
                <w:szCs w:val="20"/>
                <w:lang w:val="en-US"/>
              </w:rPr>
            </w:pPr>
          </w:p>
        </w:tc>
        <w:tc>
          <w:tcPr>
            <w:tcW w:w="2126" w:type="dxa"/>
          </w:tcPr>
          <w:p w14:paraId="4C950865"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lastRenderedPageBreak/>
              <w:t>Data and document review</w:t>
            </w:r>
          </w:p>
          <w:p w14:paraId="0C6FEF19"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Program level interviews</w:t>
            </w:r>
          </w:p>
        </w:tc>
        <w:tc>
          <w:tcPr>
            <w:tcW w:w="4961" w:type="dxa"/>
          </w:tcPr>
          <w:p w14:paraId="1BA7B63E"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Mid-Term Stocktaking Report and management response.</w:t>
            </w:r>
          </w:p>
          <w:p w14:paraId="0C071EDA"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Steering Committee meeting minutes.</w:t>
            </w:r>
          </w:p>
          <w:p w14:paraId="083738C3"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TFSP leverage table.</w:t>
            </w:r>
          </w:p>
          <w:p w14:paraId="3184AF4E" w14:textId="52D43F3C" w:rsidR="008E502E" w:rsidRPr="00175C4D" w:rsidRDefault="008E502E" w:rsidP="00BF516C">
            <w:pPr>
              <w:pStyle w:val="Tabletext"/>
              <w:ind w:left="0"/>
              <w:rPr>
                <w:rFonts w:ascii="Calibri" w:hAnsi="Calibri" w:cs="Calibri"/>
                <w:szCs w:val="20"/>
                <w:lang w:val="en-US"/>
              </w:rPr>
            </w:pPr>
            <w:r w:rsidRPr="00175C4D">
              <w:rPr>
                <w:rFonts w:ascii="Calibri" w:hAnsi="Calibri" w:cs="Calibri"/>
                <w:szCs w:val="20"/>
                <w:lang w:val="en-US"/>
              </w:rPr>
              <w:t>KIIs with TFSP management and staff.</w:t>
            </w:r>
          </w:p>
        </w:tc>
      </w:tr>
      <w:tr w:rsidR="00ED4258" w:rsidRPr="00175C4D" w14:paraId="51B1E643" w14:textId="77777777" w:rsidTr="00ED4258">
        <w:tc>
          <w:tcPr>
            <w:tcW w:w="1566" w:type="dxa"/>
          </w:tcPr>
          <w:p w14:paraId="70594A1D"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lastRenderedPageBreak/>
              <w:t>Sustainability</w:t>
            </w:r>
          </w:p>
        </w:tc>
        <w:tc>
          <w:tcPr>
            <w:tcW w:w="5092" w:type="dxa"/>
          </w:tcPr>
          <w:p w14:paraId="57F05CB0" w14:textId="77777777" w:rsidR="008E502E" w:rsidRPr="00175C4D" w:rsidRDefault="008E502E" w:rsidP="006A4CFC">
            <w:pPr>
              <w:pStyle w:val="ListParagraph"/>
              <w:numPr>
                <w:ilvl w:val="0"/>
                <w:numId w:val="28"/>
              </w:numPr>
              <w:spacing w:after="160" w:line="240" w:lineRule="auto"/>
              <w:jc w:val="both"/>
              <w:rPr>
                <w:rFonts w:ascii="Calibri" w:hAnsi="Calibri" w:cs="Calibri"/>
                <w:sz w:val="20"/>
                <w:szCs w:val="20"/>
                <w:lang w:val="en-US"/>
              </w:rPr>
            </w:pPr>
            <w:r w:rsidRPr="00175C4D">
              <w:rPr>
                <w:rFonts w:ascii="Calibri" w:hAnsi="Calibri" w:cs="Calibri"/>
                <w:sz w:val="20"/>
                <w:szCs w:val="20"/>
                <w:lang w:val="en-US"/>
              </w:rPr>
              <w:t xml:space="preserve">To what extent has local ownership of program objectives and activities been achieved under TFSP? </w:t>
            </w:r>
          </w:p>
          <w:p w14:paraId="6E53B729" w14:textId="77777777" w:rsidR="008E502E" w:rsidRPr="00175C4D" w:rsidRDefault="008E502E" w:rsidP="006A4CFC">
            <w:pPr>
              <w:pStyle w:val="ListParagraph"/>
              <w:numPr>
                <w:ilvl w:val="0"/>
                <w:numId w:val="28"/>
              </w:numPr>
              <w:spacing w:after="160" w:line="240" w:lineRule="auto"/>
              <w:jc w:val="both"/>
              <w:rPr>
                <w:rFonts w:ascii="Calibri" w:hAnsi="Calibri" w:cs="Calibri"/>
                <w:sz w:val="20"/>
                <w:szCs w:val="20"/>
                <w:lang w:val="en-US"/>
              </w:rPr>
            </w:pPr>
            <w:r w:rsidRPr="00175C4D">
              <w:rPr>
                <w:rFonts w:ascii="Calibri" w:hAnsi="Calibri" w:cs="Calibri"/>
                <w:sz w:val="20"/>
                <w:szCs w:val="20"/>
                <w:lang w:val="en-US"/>
              </w:rPr>
              <w:t xml:space="preserve">To what extent has additional financing leveraged by TFSP contributed to program sustainability? </w:t>
            </w:r>
          </w:p>
          <w:p w14:paraId="1CA698FB" w14:textId="77777777" w:rsidR="008E502E" w:rsidRPr="00175C4D" w:rsidRDefault="008E502E" w:rsidP="00D27BE8">
            <w:pPr>
              <w:pStyle w:val="ListParagraph"/>
              <w:autoSpaceDE w:val="0"/>
              <w:autoSpaceDN w:val="0"/>
              <w:adjustRightInd w:val="0"/>
              <w:spacing w:after="0"/>
              <w:ind w:left="357"/>
              <w:rPr>
                <w:rFonts w:ascii="Calibri" w:hAnsi="Calibri" w:cs="Calibri"/>
                <w:sz w:val="20"/>
                <w:szCs w:val="20"/>
                <w:lang w:val="en-US"/>
              </w:rPr>
            </w:pPr>
          </w:p>
        </w:tc>
        <w:tc>
          <w:tcPr>
            <w:tcW w:w="2126" w:type="dxa"/>
          </w:tcPr>
          <w:p w14:paraId="5C6069E3"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Case studies</w:t>
            </w:r>
          </w:p>
        </w:tc>
        <w:tc>
          <w:tcPr>
            <w:tcW w:w="4961" w:type="dxa"/>
          </w:tcPr>
          <w:p w14:paraId="00B7260F"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KIIs with TFSP management and staff, case study participants, Government representatives and project’s beneficiaries.</w:t>
            </w:r>
          </w:p>
          <w:p w14:paraId="4676AC04" w14:textId="77777777" w:rsidR="008E502E" w:rsidRPr="00175C4D" w:rsidRDefault="008E502E" w:rsidP="00D27BE8">
            <w:pPr>
              <w:pStyle w:val="Tabletext"/>
              <w:ind w:left="0"/>
              <w:rPr>
                <w:rFonts w:ascii="Calibri" w:hAnsi="Calibri" w:cs="Calibri"/>
                <w:szCs w:val="20"/>
                <w:lang w:val="en-US"/>
              </w:rPr>
            </w:pPr>
          </w:p>
        </w:tc>
      </w:tr>
      <w:tr w:rsidR="00ED4258" w:rsidRPr="00175C4D" w14:paraId="1D88F57B" w14:textId="77777777" w:rsidTr="00ED4258">
        <w:tc>
          <w:tcPr>
            <w:tcW w:w="1566" w:type="dxa"/>
          </w:tcPr>
          <w:p w14:paraId="700565DE" w14:textId="77777777" w:rsidR="008E502E" w:rsidRPr="00175C4D" w:rsidRDefault="008E502E" w:rsidP="00D27BE8">
            <w:pPr>
              <w:pStyle w:val="Tabletext"/>
              <w:rPr>
                <w:rFonts w:ascii="Calibri" w:hAnsi="Calibri" w:cs="Calibri"/>
                <w:b/>
                <w:szCs w:val="20"/>
                <w:lang w:val="en-US"/>
              </w:rPr>
            </w:pPr>
            <w:r w:rsidRPr="00175C4D">
              <w:rPr>
                <w:rFonts w:ascii="Calibri" w:hAnsi="Calibri" w:cs="Calibri"/>
                <w:b/>
                <w:szCs w:val="20"/>
                <w:lang w:val="en-US"/>
              </w:rPr>
              <w:t>Impact</w:t>
            </w:r>
          </w:p>
        </w:tc>
        <w:tc>
          <w:tcPr>
            <w:tcW w:w="5092" w:type="dxa"/>
          </w:tcPr>
          <w:p w14:paraId="23B0A038" w14:textId="77777777"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What are the early and mid-term results of impact arising from the TFSP? In relation to which articles have the most significant reduction in alignment gaps been achieved that can be credited partially or fully to TFSP?</w:t>
            </w:r>
          </w:p>
          <w:p w14:paraId="49FF3EA3" w14:textId="0BE8A99B" w:rsidR="008E502E" w:rsidRPr="00175C4D" w:rsidRDefault="008E502E" w:rsidP="006A4CFC">
            <w:pPr>
              <w:pStyle w:val="ListParagraph"/>
              <w:numPr>
                <w:ilvl w:val="0"/>
                <w:numId w:val="28"/>
              </w:numPr>
              <w:autoSpaceDE w:val="0"/>
              <w:autoSpaceDN w:val="0"/>
              <w:adjustRightInd w:val="0"/>
              <w:spacing w:after="0" w:line="240" w:lineRule="auto"/>
              <w:rPr>
                <w:rFonts w:ascii="Calibri" w:hAnsi="Calibri" w:cs="Calibri"/>
                <w:sz w:val="20"/>
                <w:szCs w:val="20"/>
                <w:lang w:val="en-US"/>
              </w:rPr>
            </w:pPr>
            <w:r w:rsidRPr="00175C4D">
              <w:rPr>
                <w:rFonts w:ascii="Calibri" w:hAnsi="Calibri" w:cs="Calibri"/>
                <w:sz w:val="20"/>
                <w:szCs w:val="20"/>
                <w:lang w:val="en-US"/>
              </w:rPr>
              <w:t xml:space="preserve">To what extent has TFSP achieved its impact </w:t>
            </w:r>
            <w:r w:rsidR="00BB0FD1" w:rsidRPr="00175C4D">
              <w:rPr>
                <w:rFonts w:ascii="Calibri" w:hAnsi="Calibri" w:cs="Calibri"/>
                <w:sz w:val="20"/>
                <w:szCs w:val="20"/>
                <w:lang w:val="en-US"/>
              </w:rPr>
              <w:t>objectives?</w:t>
            </w:r>
            <w:r w:rsidRPr="00175C4D">
              <w:rPr>
                <w:rFonts w:ascii="Calibri" w:hAnsi="Calibri" w:cs="Calibri"/>
                <w:sz w:val="20"/>
                <w:szCs w:val="20"/>
                <w:lang w:val="en-US"/>
              </w:rPr>
              <w:t xml:space="preserve"> Have intended or unintended impacts arisen from TFSP interventions?</w:t>
            </w:r>
          </w:p>
          <w:p w14:paraId="4E230ECE" w14:textId="77777777" w:rsidR="008E502E" w:rsidRPr="00175C4D" w:rsidRDefault="008E502E" w:rsidP="00D27BE8">
            <w:pPr>
              <w:pStyle w:val="ListParagraph"/>
              <w:autoSpaceDE w:val="0"/>
              <w:autoSpaceDN w:val="0"/>
              <w:adjustRightInd w:val="0"/>
              <w:spacing w:after="0"/>
              <w:ind w:left="360"/>
              <w:rPr>
                <w:rFonts w:ascii="Calibri" w:hAnsi="Calibri" w:cs="Calibri"/>
                <w:sz w:val="20"/>
                <w:szCs w:val="20"/>
                <w:lang w:val="en-US"/>
              </w:rPr>
            </w:pPr>
          </w:p>
        </w:tc>
        <w:tc>
          <w:tcPr>
            <w:tcW w:w="2126" w:type="dxa"/>
          </w:tcPr>
          <w:p w14:paraId="2792EDB9"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Data and document review</w:t>
            </w:r>
          </w:p>
          <w:p w14:paraId="4AB6A2E8"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Case studies</w:t>
            </w:r>
          </w:p>
        </w:tc>
        <w:tc>
          <w:tcPr>
            <w:tcW w:w="4961" w:type="dxa"/>
          </w:tcPr>
          <w:p w14:paraId="67AC07A2"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Impact stories in annual reports.</w:t>
            </w:r>
          </w:p>
          <w:p w14:paraId="4DADBF19" w14:textId="77777777" w:rsidR="008E502E" w:rsidRPr="00175C4D" w:rsidRDefault="008E502E" w:rsidP="00D27BE8">
            <w:pPr>
              <w:pStyle w:val="Tabletext"/>
              <w:ind w:left="0"/>
              <w:rPr>
                <w:rFonts w:ascii="Calibri" w:hAnsi="Calibri" w:cs="Calibri"/>
                <w:szCs w:val="20"/>
                <w:lang w:val="en-US"/>
              </w:rPr>
            </w:pPr>
            <w:r w:rsidRPr="00175C4D">
              <w:rPr>
                <w:rFonts w:ascii="Calibri" w:hAnsi="Calibri" w:cs="Calibri"/>
                <w:szCs w:val="20"/>
                <w:lang w:val="en-US"/>
              </w:rPr>
              <w:t>KIIs with case study participants, Government representatives and project’s beneficiaries.</w:t>
            </w:r>
          </w:p>
        </w:tc>
      </w:tr>
    </w:tbl>
    <w:p w14:paraId="2AB41A1E" w14:textId="77777777" w:rsidR="00152A03" w:rsidRPr="00175C4D" w:rsidRDefault="00152A03" w:rsidP="00152A03">
      <w:pPr>
        <w:pStyle w:val="BodyText"/>
        <w:rPr>
          <w:rFonts w:ascii="Calibri" w:hAnsi="Calibri" w:cs="Calibri"/>
          <w:lang w:val="en-US"/>
        </w:rPr>
        <w:sectPr w:rsidR="00152A03" w:rsidRPr="00175C4D" w:rsidSect="00675992">
          <w:pgSz w:w="16840" w:h="11900" w:orient="landscape"/>
          <w:pgMar w:top="1699" w:right="1699" w:bottom="1699" w:left="1699" w:header="706" w:footer="706" w:gutter="0"/>
          <w:cols w:space="708"/>
          <w:docGrid w:linePitch="360"/>
        </w:sectPr>
      </w:pPr>
    </w:p>
    <w:p w14:paraId="290CEACE" w14:textId="77777777" w:rsidR="00A74030" w:rsidRPr="001E3A64" w:rsidRDefault="00A74030" w:rsidP="00A74030">
      <w:pPr>
        <w:pStyle w:val="BodyText"/>
        <w:rPr>
          <w:rFonts w:ascii="Calibri" w:hAnsi="Calibri" w:cs="Calibri"/>
          <w:u w:val="single"/>
          <w:lang w:val="en-US"/>
        </w:rPr>
      </w:pPr>
      <w:bookmarkStart w:id="21" w:name="_Toc535668077"/>
      <w:r w:rsidRPr="001E3A64">
        <w:rPr>
          <w:rFonts w:ascii="Calibri" w:hAnsi="Calibri" w:cs="Calibri"/>
          <w:u w:val="single"/>
          <w:lang w:val="en-US"/>
        </w:rPr>
        <w:lastRenderedPageBreak/>
        <w:t xml:space="preserve">Approach to data analysis and </w:t>
      </w:r>
      <w:proofErr w:type="gramStart"/>
      <w:r w:rsidRPr="001E3A64">
        <w:rPr>
          <w:rFonts w:ascii="Calibri" w:hAnsi="Calibri" w:cs="Calibri"/>
          <w:u w:val="single"/>
          <w:lang w:val="en-US"/>
        </w:rPr>
        <w:t>synthesis</w:t>
      </w:r>
      <w:proofErr w:type="gramEnd"/>
    </w:p>
    <w:p w14:paraId="6F989B34" w14:textId="16A23F88" w:rsidR="00A74030" w:rsidRPr="001E3A64" w:rsidRDefault="00A74030" w:rsidP="00A74030">
      <w:pPr>
        <w:pStyle w:val="BodyText"/>
        <w:rPr>
          <w:rFonts w:ascii="Calibri" w:hAnsi="Calibri" w:cs="Calibri"/>
          <w:lang w:val="en-US"/>
        </w:rPr>
      </w:pPr>
      <w:r w:rsidRPr="001E3A64">
        <w:rPr>
          <w:rFonts w:ascii="Calibri" w:hAnsi="Calibri" w:cs="Calibri"/>
          <w:lang w:val="en-US"/>
        </w:rPr>
        <w:t xml:space="preserve">The team has reviewed qualitative data collected to identify common content and emerging themes. These have included TFSP annual reports, project reports, interviews and other related documents and literature. Where appropriate, qualitative data has been triangulated with quantitative data, e.g., from the </w:t>
      </w:r>
      <w:r w:rsidR="00B93C99" w:rsidRPr="001E3A64">
        <w:rPr>
          <w:rFonts w:ascii="Calibri" w:hAnsi="Calibri" w:cs="Calibri"/>
          <w:lang w:val="en-US"/>
        </w:rPr>
        <w:t>T</w:t>
      </w:r>
      <w:r w:rsidRPr="001E3A64">
        <w:rPr>
          <w:rFonts w:ascii="Calibri" w:hAnsi="Calibri" w:cs="Calibri"/>
          <w:lang w:val="en-US"/>
        </w:rPr>
        <w:t xml:space="preserve">racking </w:t>
      </w:r>
      <w:r w:rsidR="00B93C99" w:rsidRPr="001E3A64">
        <w:rPr>
          <w:rFonts w:ascii="Calibri" w:hAnsi="Calibri" w:cs="Calibri"/>
          <w:lang w:val="en-US"/>
        </w:rPr>
        <w:t>T</w:t>
      </w:r>
      <w:r w:rsidRPr="001E3A64">
        <w:rPr>
          <w:rFonts w:ascii="Calibri" w:hAnsi="Calibri" w:cs="Calibri"/>
          <w:lang w:val="en-US"/>
        </w:rPr>
        <w:t>ool. For each stocktaking question, the stocktaking team has weighed these different types of evidence based on reliability and validity. For a light</w:t>
      </w:r>
      <w:r w:rsidR="00CF729C" w:rsidRPr="001E3A64">
        <w:rPr>
          <w:rFonts w:ascii="Calibri" w:hAnsi="Calibri" w:cs="Calibri"/>
          <w:lang w:val="en-US"/>
        </w:rPr>
        <w:t>-</w:t>
      </w:r>
      <w:r w:rsidRPr="001E3A64">
        <w:rPr>
          <w:rFonts w:ascii="Calibri" w:hAnsi="Calibri" w:cs="Calibri"/>
          <w:lang w:val="en-US"/>
        </w:rPr>
        <w:t>touch stocktaking exercise of this kind, the stocktaking team has not established formal weighting criteria. To mitigate evaluator bias, all interviews have been documented and shared amongst team members via a shared folder. Answers to stocktaking questions were reviewed by all team members.</w:t>
      </w:r>
    </w:p>
    <w:p w14:paraId="4C8706D6" w14:textId="77777777" w:rsidR="00A74030" w:rsidRPr="001E3A64" w:rsidRDefault="00A74030" w:rsidP="00A74030">
      <w:pPr>
        <w:pStyle w:val="BodyText"/>
        <w:rPr>
          <w:rFonts w:ascii="Calibri" w:hAnsi="Calibri" w:cs="Calibri"/>
          <w:u w:val="single"/>
          <w:lang w:val="en-US"/>
        </w:rPr>
      </w:pPr>
      <w:r w:rsidRPr="001E3A64">
        <w:rPr>
          <w:rFonts w:ascii="Calibri" w:hAnsi="Calibri" w:cs="Calibri"/>
          <w:u w:val="single"/>
          <w:lang w:val="en-US"/>
        </w:rPr>
        <w:t>Challenges and limitations of the stocktaking exercise</w:t>
      </w:r>
    </w:p>
    <w:p w14:paraId="731E1DC6" w14:textId="77777777" w:rsidR="00A74030" w:rsidRPr="001E3A64" w:rsidRDefault="00A74030" w:rsidP="00A74030">
      <w:pPr>
        <w:pStyle w:val="BodyText"/>
        <w:rPr>
          <w:rFonts w:ascii="Calibri" w:hAnsi="Calibri" w:cs="Calibri"/>
          <w:lang w:val="en-US"/>
        </w:rPr>
      </w:pPr>
      <w:r w:rsidRPr="001E3A64">
        <w:rPr>
          <w:rFonts w:ascii="Calibri" w:hAnsi="Calibri" w:cs="Calibri"/>
          <w:lang w:val="en-US"/>
        </w:rPr>
        <w:t>In general, the methodology proposed for the stocktaking exercise has been appropriate and effective for assembling the data required to answer the stocktaking questions. However, there were inevitable limitations and challenges in the following cases:</w:t>
      </w:r>
    </w:p>
    <w:p w14:paraId="6569338E" w14:textId="0FD231E3" w:rsidR="00A74030" w:rsidRPr="001E3A64" w:rsidRDefault="00A74030" w:rsidP="00A74030">
      <w:pPr>
        <w:pStyle w:val="BodyText"/>
        <w:numPr>
          <w:ilvl w:val="0"/>
          <w:numId w:val="23"/>
        </w:numPr>
        <w:rPr>
          <w:rFonts w:ascii="Calibri" w:hAnsi="Calibri" w:cs="Calibri"/>
          <w:lang w:val="en-US"/>
        </w:rPr>
      </w:pPr>
      <w:r w:rsidRPr="001E3A64">
        <w:rPr>
          <w:rFonts w:ascii="Calibri" w:hAnsi="Calibri" w:cs="Calibri"/>
          <w:lang w:val="en-US"/>
        </w:rPr>
        <w:t xml:space="preserve">The stocktaking team has faced difficulties in some cases with stakeholders not being responsive, timely, or willing to answer requests for information or interviews. This has led to significant delays in carrying out case study interviews for Fiji, Lesotho, and the customs union of Honduras/Guatemala/El Salvador. The team </w:t>
      </w:r>
      <w:proofErr w:type="gramStart"/>
      <w:r w:rsidRPr="001E3A64">
        <w:rPr>
          <w:rFonts w:ascii="Calibri" w:hAnsi="Calibri" w:cs="Calibri"/>
          <w:lang w:val="en-US"/>
        </w:rPr>
        <w:t>referred back</w:t>
      </w:r>
      <w:proofErr w:type="gramEnd"/>
      <w:r w:rsidRPr="001E3A64">
        <w:rPr>
          <w:rFonts w:ascii="Calibri" w:hAnsi="Calibri" w:cs="Calibri"/>
          <w:lang w:val="en-US"/>
        </w:rPr>
        <w:t xml:space="preserve"> to the client for help and is grateful for the support in terms of reminders and requests that have been provided. Clearly</w:t>
      </w:r>
      <w:r w:rsidR="00CF729C" w:rsidRPr="001E3A64">
        <w:rPr>
          <w:rFonts w:ascii="Calibri" w:hAnsi="Calibri" w:cs="Calibri"/>
          <w:lang w:val="en-US"/>
        </w:rPr>
        <w:t>,</w:t>
      </w:r>
      <w:r w:rsidRPr="001E3A64">
        <w:rPr>
          <w:rFonts w:ascii="Calibri" w:hAnsi="Calibri" w:cs="Calibri"/>
          <w:lang w:val="en-US"/>
        </w:rPr>
        <w:t xml:space="preserve"> this risk has been heightened by reliance on online interviews instead of in-country visits.</w:t>
      </w:r>
    </w:p>
    <w:p w14:paraId="64466E9B" w14:textId="696C04EB" w:rsidR="00A74030" w:rsidRPr="001E3A64" w:rsidRDefault="00A74030" w:rsidP="002914DA">
      <w:pPr>
        <w:pStyle w:val="BodyText"/>
        <w:numPr>
          <w:ilvl w:val="0"/>
          <w:numId w:val="23"/>
        </w:numPr>
        <w:rPr>
          <w:rFonts w:ascii="Calibri" w:hAnsi="Calibri" w:cs="Calibri"/>
          <w:lang w:val="en-US"/>
        </w:rPr>
      </w:pPr>
      <w:r w:rsidRPr="001E3A64">
        <w:rPr>
          <w:rFonts w:ascii="Calibri" w:hAnsi="Calibri" w:cs="Calibri"/>
          <w:lang w:val="en-US"/>
        </w:rPr>
        <w:t xml:space="preserve">While access to information provided to the team was made for the TFA tracking tool scores, the </w:t>
      </w:r>
      <w:r w:rsidR="005E6C9E" w:rsidRPr="001E3A64">
        <w:rPr>
          <w:rFonts w:ascii="Calibri" w:hAnsi="Calibri" w:cs="Calibri"/>
          <w:lang w:val="en-US"/>
        </w:rPr>
        <w:t xml:space="preserve">individual country </w:t>
      </w:r>
      <w:r w:rsidRPr="001E3A64">
        <w:rPr>
          <w:rFonts w:ascii="Calibri" w:hAnsi="Calibri" w:cs="Calibri"/>
          <w:lang w:val="en-US"/>
        </w:rPr>
        <w:t xml:space="preserve">information could not always be reported on due to the sensitive nature of the collected information. </w:t>
      </w:r>
    </w:p>
    <w:p w14:paraId="5A5AC125" w14:textId="5E1EE2D7" w:rsidR="007E1726" w:rsidRPr="001E3A64" w:rsidRDefault="00152A03" w:rsidP="00654F0F">
      <w:pPr>
        <w:pStyle w:val="Heading2"/>
        <w:rPr>
          <w:rFonts w:ascii="Calibri" w:hAnsi="Calibri" w:cs="Calibri"/>
          <w:color w:val="auto"/>
          <w:lang w:val="en-US"/>
        </w:rPr>
      </w:pPr>
      <w:r w:rsidRPr="001E3A64">
        <w:rPr>
          <w:rFonts w:ascii="Calibri" w:hAnsi="Calibri" w:cs="Calibri"/>
          <w:color w:val="auto"/>
          <w:lang w:val="en-US"/>
        </w:rPr>
        <w:t>T</w:t>
      </w:r>
      <w:r w:rsidR="007E1726" w:rsidRPr="001E3A64">
        <w:rPr>
          <w:rFonts w:ascii="Calibri" w:hAnsi="Calibri" w:cs="Calibri"/>
          <w:color w:val="auto"/>
          <w:lang w:val="en-US"/>
        </w:rPr>
        <w:t xml:space="preserve">heory of </w:t>
      </w:r>
      <w:r w:rsidR="001518FF" w:rsidRPr="001E3A64">
        <w:rPr>
          <w:rFonts w:ascii="Calibri" w:hAnsi="Calibri" w:cs="Calibri"/>
          <w:color w:val="auto"/>
          <w:lang w:val="en-US"/>
        </w:rPr>
        <w:t>C</w:t>
      </w:r>
      <w:r w:rsidR="007E1726" w:rsidRPr="001E3A64">
        <w:rPr>
          <w:rFonts w:ascii="Calibri" w:hAnsi="Calibri" w:cs="Calibri"/>
          <w:color w:val="auto"/>
          <w:lang w:val="en-US"/>
        </w:rPr>
        <w:t>hange</w:t>
      </w:r>
      <w:bookmarkEnd w:id="21"/>
    </w:p>
    <w:p w14:paraId="4FAE804A" w14:textId="2116004C" w:rsidR="00030F62" w:rsidRPr="001E3A64" w:rsidRDefault="00030F62" w:rsidP="00AC3EA2">
      <w:pPr>
        <w:spacing w:after="0" w:line="240" w:lineRule="auto"/>
        <w:jc w:val="both"/>
        <w:rPr>
          <w:rFonts w:ascii="Calibri" w:hAnsi="Calibri" w:cs="Calibri"/>
          <w:lang w:val="en-US"/>
        </w:rPr>
      </w:pPr>
      <w:bookmarkStart w:id="22" w:name="_Toc535668078"/>
      <w:r w:rsidRPr="001E3A64">
        <w:rPr>
          <w:rFonts w:ascii="Calibri" w:hAnsi="Calibri" w:cs="Calibri"/>
          <w:lang w:val="en-US"/>
        </w:rPr>
        <w:t xml:space="preserve">The TFSP’s Theory of Change </w:t>
      </w:r>
      <w:r w:rsidR="00A03326" w:rsidRPr="001E3A64">
        <w:rPr>
          <w:rFonts w:ascii="Calibri" w:hAnsi="Calibri" w:cs="Calibri"/>
          <w:lang w:val="en-US"/>
        </w:rPr>
        <w:t xml:space="preserve">(TOC) </w:t>
      </w:r>
      <w:r w:rsidRPr="001E3A64">
        <w:rPr>
          <w:rFonts w:ascii="Calibri" w:hAnsi="Calibri" w:cs="Calibri"/>
          <w:lang w:val="en-US"/>
        </w:rPr>
        <w:t>remains unchanged from the period of the earlier stock</w:t>
      </w:r>
      <w:r w:rsidR="00CF729C" w:rsidRPr="001E3A64">
        <w:rPr>
          <w:rFonts w:ascii="Calibri" w:hAnsi="Calibri" w:cs="Calibri"/>
          <w:lang w:val="en-US"/>
        </w:rPr>
        <w:t>-</w:t>
      </w:r>
      <w:r w:rsidRPr="001E3A64">
        <w:rPr>
          <w:rFonts w:ascii="Calibri" w:hAnsi="Calibri" w:cs="Calibri"/>
          <w:lang w:val="en-US"/>
        </w:rPr>
        <w:t>taking exercise</w:t>
      </w:r>
      <w:r w:rsidR="00E3762E" w:rsidRPr="001E3A64">
        <w:rPr>
          <w:rFonts w:ascii="Calibri" w:hAnsi="Calibri" w:cs="Calibri"/>
          <w:lang w:val="en-US"/>
        </w:rPr>
        <w:t>. It is provided in Figure 1.</w:t>
      </w:r>
    </w:p>
    <w:p w14:paraId="19ACAA35" w14:textId="3BAEF5C0" w:rsidR="00E3762E" w:rsidRPr="001E3A64" w:rsidRDefault="00E3762E" w:rsidP="00964532">
      <w:pPr>
        <w:pStyle w:val="Caption"/>
        <w:jc w:val="both"/>
        <w:outlineLvl w:val="9"/>
        <w:rPr>
          <w:rFonts w:ascii="Calibri" w:hAnsi="Calibri" w:cs="Calibri"/>
          <w:color w:val="auto"/>
          <w:lang w:val="en-US"/>
        </w:rPr>
      </w:pPr>
      <w:bookmarkStart w:id="23" w:name="_Toc172718346"/>
      <w:bookmarkStart w:id="24" w:name="_Toc172818135"/>
      <w:r w:rsidRPr="001E3A64">
        <w:rPr>
          <w:rFonts w:ascii="Calibri" w:hAnsi="Calibri" w:cs="Calibri"/>
          <w:color w:val="auto"/>
          <w:lang w:val="en-US"/>
        </w:rPr>
        <w:lastRenderedPageBreak/>
        <w:t xml:space="preserve">Figure </w:t>
      </w:r>
      <w:r w:rsidR="00FA111B" w:rsidRPr="001E3A64">
        <w:rPr>
          <w:rFonts w:ascii="Calibri" w:hAnsi="Calibri" w:cs="Calibri"/>
          <w:color w:val="auto"/>
          <w:lang w:val="en-US"/>
        </w:rPr>
        <w:fldChar w:fldCharType="begin"/>
      </w:r>
      <w:r w:rsidR="00FA111B" w:rsidRPr="001E3A64">
        <w:rPr>
          <w:rFonts w:ascii="Calibri" w:hAnsi="Calibri" w:cs="Calibri"/>
          <w:color w:val="auto"/>
          <w:lang w:val="en-US"/>
        </w:rPr>
        <w:instrText xml:space="preserve"> SEQ Figure \* ARABIC </w:instrText>
      </w:r>
      <w:r w:rsidR="00FA111B" w:rsidRPr="001E3A64">
        <w:rPr>
          <w:rFonts w:ascii="Calibri" w:hAnsi="Calibri" w:cs="Calibri"/>
          <w:color w:val="auto"/>
          <w:lang w:val="en-US"/>
        </w:rPr>
        <w:fldChar w:fldCharType="separate"/>
      </w:r>
      <w:r w:rsidR="00384E93">
        <w:rPr>
          <w:rFonts w:ascii="Calibri" w:hAnsi="Calibri" w:cs="Calibri"/>
          <w:noProof/>
          <w:color w:val="auto"/>
          <w:lang w:val="en-US"/>
        </w:rPr>
        <w:t>1</w:t>
      </w:r>
      <w:r w:rsidR="00FA111B" w:rsidRPr="001E3A64">
        <w:rPr>
          <w:rFonts w:ascii="Calibri" w:hAnsi="Calibri" w:cs="Calibri"/>
          <w:color w:val="auto"/>
          <w:lang w:val="en-US"/>
        </w:rPr>
        <w:fldChar w:fldCharType="end"/>
      </w:r>
      <w:r w:rsidRPr="001E3A64">
        <w:rPr>
          <w:rFonts w:ascii="Calibri" w:hAnsi="Calibri" w:cs="Calibri"/>
          <w:color w:val="auto"/>
          <w:lang w:val="en-US"/>
        </w:rPr>
        <w:t xml:space="preserve"> TFSP Theory of Change</w:t>
      </w:r>
      <w:bookmarkEnd w:id="23"/>
      <w:bookmarkEnd w:id="24"/>
    </w:p>
    <w:p w14:paraId="747C7451" w14:textId="63AD5371" w:rsidR="00030F62" w:rsidRPr="001E3A64" w:rsidRDefault="001678B1" w:rsidP="00030F62">
      <w:pPr>
        <w:pStyle w:val="BodyText"/>
        <w:jc w:val="both"/>
        <w:rPr>
          <w:rFonts w:ascii="Calibri" w:hAnsi="Calibri" w:cs="Calibri"/>
          <w:lang w:val="en-US"/>
        </w:rPr>
      </w:pPr>
      <w:r w:rsidRPr="001E3A64">
        <w:rPr>
          <w:rFonts w:ascii="Calibri" w:hAnsi="Calibri" w:cs="Calibri"/>
          <w:noProof/>
          <w:lang w:val="en-US"/>
        </w:rPr>
        <w:drawing>
          <wp:inline distT="0" distB="0" distL="0" distR="0" wp14:anchorId="0B66F7FC" wp14:editId="08444189">
            <wp:extent cx="4882417" cy="3098545"/>
            <wp:effectExtent l="0" t="0" r="0" b="6985"/>
            <wp:docPr id="790238507" name="Picture 790238507" descr="Impact: TFSP-supported countries' trad facilitation practices are aligned with the WTA Trade Facilitation Agreement.&#10;Outcomes: Regional and country-level trade procedures and practices simplified, modernized and/or harmonized and made transparent in TFSP-supported countries; Collaboration and coordination between domestic and neighbouring border agencies and the private sector enhanced in TFSP-supported countries; Risk-based approaches integrated into border inspection and clearance processes in TFSP-supported countries.&#10;Outputs: Technical assistance to reform facilitation laws, procedures, processes, systems, and consultative mechanisms within the context of the WTA TFA is provided; Knowledge, learning and measurement products and indicators are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38507" name="Picture 790238507" descr="Impact: TFSP-supported countries' trad facilitation practices are aligned with the WTA Trade Facilitation Agreement.&#10;Outcomes: Regional and country-level trade procedures and practices simplified, modernized and/or harmonized and made transparent in TFSP-supported countries; Collaboration and coordination between domestic and neighbouring border agencies and the private sector enhanced in TFSP-supported countries; Risk-based approaches integrated into border inspection and clearance processes in TFSP-supported countries.&#10;Outputs: Technical assistance to reform facilitation laws, procedures, processes, systems, and consultative mechanisms within the context of the WTA TFA is provided; Knowledge, learning and measurement products and indicators are generated."/>
                    <pic:cNvPicPr/>
                  </pic:nvPicPr>
                  <pic:blipFill rotWithShape="1">
                    <a:blip r:embed="rId23"/>
                    <a:srcRect l="51368" t="16728" r="13527" b="15488"/>
                    <a:stretch/>
                  </pic:blipFill>
                  <pic:spPr bwMode="auto">
                    <a:xfrm>
                      <a:off x="0" y="0"/>
                      <a:ext cx="4896646" cy="3107575"/>
                    </a:xfrm>
                    <a:prstGeom prst="rect">
                      <a:avLst/>
                    </a:prstGeom>
                    <a:ln>
                      <a:noFill/>
                    </a:ln>
                    <a:extLst>
                      <a:ext uri="{53640926-AAD7-44D8-BBD7-CCE9431645EC}">
                        <a14:shadowObscured xmlns:a14="http://schemas.microsoft.com/office/drawing/2010/main"/>
                      </a:ext>
                    </a:extLst>
                  </pic:spPr>
                </pic:pic>
              </a:graphicData>
            </a:graphic>
          </wp:inline>
        </w:drawing>
      </w:r>
    </w:p>
    <w:p w14:paraId="0EFC7E08" w14:textId="58FE2AF2" w:rsidR="00030F62" w:rsidRPr="001E3A64" w:rsidRDefault="00030F62" w:rsidP="00AC3EA2">
      <w:pPr>
        <w:spacing w:after="0" w:line="240" w:lineRule="auto"/>
        <w:jc w:val="both"/>
        <w:rPr>
          <w:rFonts w:ascii="Calibri" w:hAnsi="Calibri" w:cs="Calibri"/>
          <w:lang w:val="en-US"/>
        </w:rPr>
      </w:pPr>
      <w:r w:rsidRPr="001E3A64">
        <w:rPr>
          <w:rFonts w:ascii="Calibri" w:hAnsi="Calibri" w:cs="Calibri"/>
          <w:lang w:val="en-US"/>
        </w:rPr>
        <w:t xml:space="preserve">This </w:t>
      </w:r>
      <w:r w:rsidR="00A03326" w:rsidRPr="001E3A64">
        <w:rPr>
          <w:rFonts w:ascii="Calibri" w:hAnsi="Calibri" w:cs="Calibri"/>
          <w:lang w:val="en-US"/>
        </w:rPr>
        <w:t>TOC</w:t>
      </w:r>
      <w:r w:rsidRPr="001E3A64">
        <w:rPr>
          <w:rFonts w:ascii="Calibri" w:hAnsi="Calibri" w:cs="Calibri"/>
          <w:lang w:val="en-US"/>
        </w:rPr>
        <w:t xml:space="preserve"> indicates that the program aims to have only direct impact on alignment of TFSP </w:t>
      </w:r>
      <w:r w:rsidR="001C5299" w:rsidRPr="001E3A64">
        <w:rPr>
          <w:rFonts w:ascii="Calibri" w:hAnsi="Calibri" w:cs="Calibri"/>
          <w:lang w:val="en-US"/>
        </w:rPr>
        <w:t>-</w:t>
      </w:r>
      <w:r w:rsidRPr="001E3A64">
        <w:rPr>
          <w:rFonts w:ascii="Calibri" w:hAnsi="Calibri" w:cs="Calibri"/>
          <w:lang w:val="en-US"/>
        </w:rPr>
        <w:t xml:space="preserve">supported countries’ trade facilitation practices with the TFA.  No more indirect impacts are made explicit, for example, in terms of reducing the time and cost of trading across borders, increasing the volume and value of </w:t>
      </w:r>
      <w:proofErr w:type="gramStart"/>
      <w:r w:rsidRPr="001E3A64">
        <w:rPr>
          <w:rFonts w:ascii="Calibri" w:hAnsi="Calibri" w:cs="Calibri"/>
          <w:lang w:val="en-US"/>
        </w:rPr>
        <w:t>trade</w:t>
      </w:r>
      <w:proofErr w:type="gramEnd"/>
      <w:r w:rsidRPr="001E3A64">
        <w:rPr>
          <w:rFonts w:ascii="Calibri" w:hAnsi="Calibri" w:cs="Calibri"/>
          <w:lang w:val="en-US"/>
        </w:rPr>
        <w:t xml:space="preserve"> or fostering any wider economic benefits from increased trade or linked poverty alleviation impacts. The ultimate objectives of the program therefore are relatively direct and practical. </w:t>
      </w:r>
      <w:r w:rsidR="00E3762E" w:rsidRPr="001E3A64">
        <w:rPr>
          <w:rFonts w:ascii="Calibri" w:hAnsi="Calibri" w:cs="Calibri"/>
          <w:lang w:val="en-US"/>
        </w:rPr>
        <w:t xml:space="preserve">Nevertheless, </w:t>
      </w:r>
      <w:proofErr w:type="gramStart"/>
      <w:r w:rsidR="00E3762E" w:rsidRPr="001E3A64">
        <w:rPr>
          <w:rFonts w:ascii="Calibri" w:hAnsi="Calibri" w:cs="Calibri"/>
          <w:lang w:val="en-US"/>
        </w:rPr>
        <w:t>it is clear that the</w:t>
      </w:r>
      <w:proofErr w:type="gramEnd"/>
      <w:r w:rsidR="00E3762E" w:rsidRPr="001E3A64">
        <w:rPr>
          <w:rFonts w:ascii="Calibri" w:hAnsi="Calibri" w:cs="Calibri"/>
          <w:lang w:val="en-US"/>
        </w:rPr>
        <w:t xml:space="preserve"> TFSP </w:t>
      </w:r>
      <w:r w:rsidR="00384562" w:rsidRPr="001E3A64">
        <w:rPr>
          <w:rFonts w:ascii="Calibri" w:hAnsi="Calibri" w:cs="Calibri"/>
          <w:lang w:val="en-US"/>
        </w:rPr>
        <w:t xml:space="preserve">is </w:t>
      </w:r>
      <w:r w:rsidR="00E3762E" w:rsidRPr="001E3A64">
        <w:rPr>
          <w:rFonts w:ascii="Calibri" w:hAnsi="Calibri" w:cs="Calibri"/>
          <w:lang w:val="en-US"/>
        </w:rPr>
        <w:t>expect</w:t>
      </w:r>
      <w:r w:rsidR="00384562" w:rsidRPr="001E3A64">
        <w:rPr>
          <w:rFonts w:ascii="Calibri" w:hAnsi="Calibri" w:cs="Calibri"/>
          <w:lang w:val="en-US"/>
        </w:rPr>
        <w:t>ed</w:t>
      </w:r>
      <w:r w:rsidR="00E3762E" w:rsidRPr="001E3A64">
        <w:rPr>
          <w:rFonts w:ascii="Calibri" w:hAnsi="Calibri" w:cs="Calibri"/>
          <w:lang w:val="en-US"/>
        </w:rPr>
        <w:t xml:space="preserve"> to contribute towards sho</w:t>
      </w:r>
      <w:r w:rsidR="00EC54F7" w:rsidRPr="001E3A64">
        <w:rPr>
          <w:rFonts w:ascii="Calibri" w:hAnsi="Calibri" w:cs="Calibri"/>
          <w:lang w:val="en-US"/>
        </w:rPr>
        <w:t>r</w:t>
      </w:r>
      <w:r w:rsidR="00E3762E" w:rsidRPr="001E3A64">
        <w:rPr>
          <w:rFonts w:ascii="Calibri" w:hAnsi="Calibri" w:cs="Calibri"/>
          <w:lang w:val="en-US"/>
        </w:rPr>
        <w:t>ter clearance times, improve transparency on processes and procedures for importing and improv</w:t>
      </w:r>
      <w:r w:rsidR="00EC54F7" w:rsidRPr="001E3A64">
        <w:rPr>
          <w:rFonts w:ascii="Calibri" w:hAnsi="Calibri" w:cs="Calibri"/>
          <w:lang w:val="en-US"/>
        </w:rPr>
        <w:t>e the</w:t>
      </w:r>
      <w:r w:rsidR="00E3762E" w:rsidRPr="001E3A64">
        <w:rPr>
          <w:rFonts w:ascii="Calibri" w:hAnsi="Calibri" w:cs="Calibri"/>
          <w:lang w:val="en-US"/>
        </w:rPr>
        <w:t xml:space="preserve"> coordination of border agencies</w:t>
      </w:r>
      <w:r w:rsidR="00EC54F7" w:rsidRPr="001E3A64">
        <w:rPr>
          <w:rFonts w:ascii="Calibri" w:hAnsi="Calibri" w:cs="Calibri"/>
          <w:lang w:val="en-US"/>
        </w:rPr>
        <w:t xml:space="preserve">, which will lead to </w:t>
      </w:r>
      <w:r w:rsidR="00E3762E" w:rsidRPr="001E3A64">
        <w:rPr>
          <w:rFonts w:ascii="Calibri" w:hAnsi="Calibri" w:cs="Calibri"/>
          <w:lang w:val="en-US"/>
        </w:rPr>
        <w:t>improve</w:t>
      </w:r>
      <w:r w:rsidR="00AE5A16" w:rsidRPr="001E3A64">
        <w:rPr>
          <w:rFonts w:ascii="Calibri" w:hAnsi="Calibri" w:cs="Calibri"/>
          <w:lang w:val="en-US"/>
        </w:rPr>
        <w:t>d</w:t>
      </w:r>
      <w:r w:rsidR="00E3762E" w:rsidRPr="001E3A64">
        <w:rPr>
          <w:rFonts w:ascii="Calibri" w:hAnsi="Calibri" w:cs="Calibri"/>
          <w:lang w:val="en-US"/>
        </w:rPr>
        <w:t xml:space="preserve"> efficiency.</w:t>
      </w:r>
    </w:p>
    <w:p w14:paraId="077BC0B1" w14:textId="2991C930" w:rsidR="00030F62" w:rsidRPr="001E3A64" w:rsidRDefault="00030F62" w:rsidP="00BF516C">
      <w:pPr>
        <w:spacing w:before="240" w:after="0" w:line="240" w:lineRule="auto"/>
        <w:jc w:val="both"/>
        <w:rPr>
          <w:rFonts w:ascii="Calibri" w:hAnsi="Calibri" w:cs="Calibri"/>
          <w:lang w:val="en-US"/>
        </w:rPr>
      </w:pPr>
      <w:r w:rsidRPr="001E3A64">
        <w:rPr>
          <w:rFonts w:ascii="Calibri" w:hAnsi="Calibri" w:cs="Calibri"/>
          <w:lang w:val="en-US"/>
        </w:rPr>
        <w:t xml:space="preserve">The program </w:t>
      </w:r>
      <w:proofErr w:type="spellStart"/>
      <w:r w:rsidRPr="001E3A64">
        <w:rPr>
          <w:rFonts w:ascii="Calibri" w:hAnsi="Calibri" w:cs="Calibri"/>
          <w:lang w:val="en-US"/>
        </w:rPr>
        <w:t>logframe</w:t>
      </w:r>
      <w:proofErr w:type="spellEnd"/>
      <w:r w:rsidRPr="001E3A64">
        <w:rPr>
          <w:rFonts w:ascii="Calibri" w:hAnsi="Calibri" w:cs="Calibri"/>
          <w:lang w:val="en-US"/>
        </w:rPr>
        <w:t xml:space="preserve"> also remain</w:t>
      </w:r>
      <w:r w:rsidR="00AC3EA2" w:rsidRPr="001E3A64">
        <w:rPr>
          <w:rFonts w:ascii="Calibri" w:hAnsi="Calibri" w:cs="Calibri"/>
          <w:lang w:val="en-US"/>
        </w:rPr>
        <w:t>s</w:t>
      </w:r>
      <w:r w:rsidRPr="001E3A64">
        <w:rPr>
          <w:rFonts w:ascii="Calibri" w:hAnsi="Calibri" w:cs="Calibri"/>
          <w:lang w:val="en-US"/>
        </w:rPr>
        <w:t xml:space="preserve"> unchanged </w:t>
      </w:r>
      <w:r w:rsidR="00E3762E" w:rsidRPr="001E3A64">
        <w:rPr>
          <w:rFonts w:ascii="Calibri" w:hAnsi="Calibri" w:cs="Calibri"/>
          <w:lang w:val="en-US"/>
        </w:rPr>
        <w:t xml:space="preserve">since the mid-term </w:t>
      </w:r>
      <w:r w:rsidR="001C5299" w:rsidRPr="001E3A64">
        <w:rPr>
          <w:rFonts w:ascii="Calibri" w:hAnsi="Calibri" w:cs="Calibri"/>
          <w:lang w:val="en-US"/>
        </w:rPr>
        <w:t>stocktaking exercise</w:t>
      </w:r>
      <w:r w:rsidR="00E3762E" w:rsidRPr="001E3A64">
        <w:rPr>
          <w:rFonts w:ascii="Calibri" w:hAnsi="Calibri" w:cs="Calibri"/>
          <w:lang w:val="en-US"/>
        </w:rPr>
        <w:t xml:space="preserve"> of </w:t>
      </w:r>
      <w:r w:rsidRPr="001E3A64">
        <w:rPr>
          <w:rFonts w:ascii="Calibri" w:hAnsi="Calibri" w:cs="Calibri"/>
          <w:lang w:val="en-US"/>
        </w:rPr>
        <w:t xml:space="preserve">2018. It makes explicit </w:t>
      </w:r>
      <w:r w:rsidR="001C5299" w:rsidRPr="001E3A64">
        <w:rPr>
          <w:rFonts w:ascii="Calibri" w:hAnsi="Calibri" w:cs="Calibri"/>
          <w:lang w:val="en-US"/>
        </w:rPr>
        <w:t>several</w:t>
      </w:r>
      <w:r w:rsidRPr="001E3A64">
        <w:rPr>
          <w:rFonts w:ascii="Calibri" w:hAnsi="Calibri" w:cs="Calibri"/>
          <w:lang w:val="en-US"/>
        </w:rPr>
        <w:t xml:space="preserve"> assumptions linking program outputs (primarily TA and knowledge, learning, and measurement products) with the three outcomes, which focus on: </w:t>
      </w:r>
      <w:proofErr w:type="spellStart"/>
      <w:r w:rsidRPr="001E3A64">
        <w:rPr>
          <w:rFonts w:ascii="Calibri" w:hAnsi="Calibri" w:cs="Calibri"/>
          <w:lang w:val="en-US"/>
        </w:rPr>
        <w:t>i</w:t>
      </w:r>
      <w:proofErr w:type="spellEnd"/>
      <w:r w:rsidRPr="001E3A64">
        <w:rPr>
          <w:rFonts w:ascii="Calibri" w:hAnsi="Calibri" w:cs="Calibri"/>
          <w:lang w:val="en-US"/>
        </w:rPr>
        <w:t>) simplification and harmonization of trade practices and procedures; ii) improved collaboration between domestic and neighboring border agencies as well as with the private sector; and iii) integration of risk-based approaches into border inspection and clearance processes.</w:t>
      </w:r>
    </w:p>
    <w:p w14:paraId="319BFA3A" w14:textId="6D2C7691" w:rsidR="00030F62" w:rsidRPr="001E3A64" w:rsidRDefault="00030F62" w:rsidP="00BF516C">
      <w:pPr>
        <w:spacing w:before="240"/>
        <w:jc w:val="both"/>
        <w:rPr>
          <w:rFonts w:ascii="Calibri" w:hAnsi="Calibri" w:cs="Calibri"/>
          <w:lang w:val="en-US"/>
        </w:rPr>
      </w:pPr>
      <w:r w:rsidRPr="001E3A64">
        <w:rPr>
          <w:rFonts w:ascii="Calibri" w:hAnsi="Calibri" w:cs="Calibri"/>
          <w:lang w:val="en-US"/>
        </w:rPr>
        <w:t>These assumptions include:</w:t>
      </w:r>
    </w:p>
    <w:p w14:paraId="47DB5830" w14:textId="77777777" w:rsidR="00030F62" w:rsidRPr="001E3A64" w:rsidRDefault="00030F62" w:rsidP="009D13A4">
      <w:pPr>
        <w:pStyle w:val="BodyText"/>
        <w:numPr>
          <w:ilvl w:val="0"/>
          <w:numId w:val="11"/>
        </w:numPr>
        <w:spacing w:after="0" w:line="264" w:lineRule="auto"/>
        <w:ind w:left="357" w:hanging="357"/>
        <w:jc w:val="both"/>
        <w:rPr>
          <w:rFonts w:ascii="Calibri" w:hAnsi="Calibri" w:cs="Calibri"/>
          <w:lang w:val="en-US"/>
        </w:rPr>
      </w:pPr>
      <w:r w:rsidRPr="001E3A64">
        <w:rPr>
          <w:rFonts w:ascii="Calibri" w:hAnsi="Calibri" w:cs="Calibri"/>
          <w:lang w:val="en-US"/>
        </w:rPr>
        <w:t>Quality and relevance of TA and knowledge products [though this assumption is not exogenous to the program</w:t>
      </w:r>
      <w:proofErr w:type="gramStart"/>
      <w:r w:rsidRPr="001E3A64">
        <w:rPr>
          <w:rFonts w:ascii="Calibri" w:hAnsi="Calibri" w:cs="Calibri"/>
          <w:lang w:val="en-US"/>
        </w:rPr>
        <w:t>];</w:t>
      </w:r>
      <w:proofErr w:type="gramEnd"/>
    </w:p>
    <w:p w14:paraId="44D31077" w14:textId="77777777" w:rsidR="00030F62" w:rsidRPr="001E3A64" w:rsidRDefault="00030F62" w:rsidP="009D13A4">
      <w:pPr>
        <w:pStyle w:val="BodyText"/>
        <w:numPr>
          <w:ilvl w:val="0"/>
          <w:numId w:val="11"/>
        </w:numPr>
        <w:spacing w:after="0" w:line="264" w:lineRule="auto"/>
        <w:ind w:left="357" w:hanging="357"/>
        <w:jc w:val="both"/>
        <w:rPr>
          <w:rFonts w:ascii="Calibri" w:hAnsi="Calibri" w:cs="Calibri"/>
          <w:lang w:val="en-US"/>
        </w:rPr>
      </w:pPr>
      <w:r w:rsidRPr="001E3A64">
        <w:rPr>
          <w:rFonts w:ascii="Calibri" w:hAnsi="Calibri" w:cs="Calibri"/>
          <w:lang w:val="en-US"/>
        </w:rPr>
        <w:t xml:space="preserve">Level of active engagement by stakeholders with the TA and knowledge </w:t>
      </w:r>
      <w:proofErr w:type="gramStart"/>
      <w:r w:rsidRPr="001E3A64">
        <w:rPr>
          <w:rFonts w:ascii="Calibri" w:hAnsi="Calibri" w:cs="Calibri"/>
          <w:lang w:val="en-US"/>
        </w:rPr>
        <w:t>products;</w:t>
      </w:r>
      <w:proofErr w:type="gramEnd"/>
    </w:p>
    <w:p w14:paraId="702B75B3" w14:textId="77777777" w:rsidR="00030F62" w:rsidRPr="001E3A64" w:rsidRDefault="00030F62" w:rsidP="009D13A4">
      <w:pPr>
        <w:pStyle w:val="BodyText"/>
        <w:numPr>
          <w:ilvl w:val="0"/>
          <w:numId w:val="11"/>
        </w:numPr>
        <w:spacing w:after="0" w:line="264" w:lineRule="auto"/>
        <w:ind w:left="357" w:hanging="357"/>
        <w:jc w:val="both"/>
        <w:rPr>
          <w:rFonts w:ascii="Calibri" w:hAnsi="Calibri" w:cs="Calibri"/>
          <w:lang w:val="en-US"/>
        </w:rPr>
      </w:pPr>
      <w:r w:rsidRPr="001E3A64">
        <w:rPr>
          <w:rFonts w:ascii="Calibri" w:hAnsi="Calibri" w:cs="Calibri"/>
          <w:lang w:val="en-US"/>
        </w:rPr>
        <w:t xml:space="preserve">Willingness of public and private stakeholders to collaborate and share </w:t>
      </w:r>
      <w:proofErr w:type="gramStart"/>
      <w:r w:rsidRPr="001E3A64">
        <w:rPr>
          <w:rFonts w:ascii="Calibri" w:hAnsi="Calibri" w:cs="Calibri"/>
          <w:lang w:val="en-US"/>
        </w:rPr>
        <w:t>information;</w:t>
      </w:r>
      <w:proofErr w:type="gramEnd"/>
    </w:p>
    <w:p w14:paraId="4E4F5760" w14:textId="77777777" w:rsidR="00030F62" w:rsidRPr="001E3A64" w:rsidRDefault="00030F62" w:rsidP="009D13A4">
      <w:pPr>
        <w:pStyle w:val="BodyText"/>
        <w:numPr>
          <w:ilvl w:val="0"/>
          <w:numId w:val="11"/>
        </w:numPr>
        <w:spacing w:after="0" w:line="264" w:lineRule="auto"/>
        <w:ind w:left="357" w:hanging="357"/>
        <w:jc w:val="both"/>
        <w:rPr>
          <w:rFonts w:ascii="Calibri" w:hAnsi="Calibri" w:cs="Calibri"/>
          <w:lang w:val="en-US"/>
        </w:rPr>
      </w:pPr>
      <w:r w:rsidRPr="001E3A64">
        <w:rPr>
          <w:rFonts w:ascii="Calibri" w:hAnsi="Calibri" w:cs="Calibri"/>
          <w:lang w:val="en-US"/>
        </w:rPr>
        <w:t>Capacity of public and private stakeholders to implement and operationalize reform.</w:t>
      </w:r>
    </w:p>
    <w:p w14:paraId="79E27D79" w14:textId="77777777" w:rsidR="00030F62" w:rsidRPr="001E3A64" w:rsidRDefault="00030F62" w:rsidP="00AC3EA2">
      <w:pPr>
        <w:spacing w:after="0" w:line="240" w:lineRule="auto"/>
        <w:jc w:val="both"/>
        <w:rPr>
          <w:rFonts w:ascii="Calibri" w:hAnsi="Calibri" w:cs="Calibri"/>
          <w:lang w:val="en-US"/>
        </w:rPr>
      </w:pPr>
      <w:r w:rsidRPr="001E3A64">
        <w:rPr>
          <w:rFonts w:ascii="Calibri" w:hAnsi="Calibri" w:cs="Calibri"/>
          <w:lang w:val="en-US"/>
        </w:rPr>
        <w:t xml:space="preserve">Also implicit within these assumptions are a range of political economy questions affecting stakeholders’ interests in </w:t>
      </w:r>
      <w:proofErr w:type="gramStart"/>
      <w:r w:rsidRPr="001E3A64">
        <w:rPr>
          <w:rFonts w:ascii="Calibri" w:hAnsi="Calibri" w:cs="Calibri"/>
          <w:lang w:val="en-US"/>
        </w:rPr>
        <w:t>actually implementing</w:t>
      </w:r>
      <w:proofErr w:type="gramEnd"/>
      <w:r w:rsidRPr="001E3A64">
        <w:rPr>
          <w:rFonts w:ascii="Calibri" w:hAnsi="Calibri" w:cs="Calibri"/>
          <w:lang w:val="en-US"/>
        </w:rPr>
        <w:t xml:space="preserve"> the technical recommendations delivered by the program. While the </w:t>
      </w:r>
      <w:proofErr w:type="spellStart"/>
      <w:r w:rsidRPr="001E3A64">
        <w:rPr>
          <w:rFonts w:ascii="Calibri" w:hAnsi="Calibri" w:cs="Calibri"/>
          <w:lang w:val="en-US"/>
        </w:rPr>
        <w:t>logframe</w:t>
      </w:r>
      <w:proofErr w:type="spellEnd"/>
      <w:r w:rsidRPr="001E3A64">
        <w:rPr>
          <w:rFonts w:ascii="Calibri" w:hAnsi="Calibri" w:cs="Calibri"/>
          <w:lang w:val="en-US"/>
        </w:rPr>
        <w:t xml:space="preserve"> does include output, outcome, and impact indicators, it does not include targets for these indicators.</w:t>
      </w:r>
    </w:p>
    <w:p w14:paraId="1AA4FFE4" w14:textId="77777777" w:rsidR="00AC3EA2" w:rsidRPr="00175C4D" w:rsidRDefault="00AC3EA2" w:rsidP="005C6ED8">
      <w:pPr>
        <w:pStyle w:val="BodyText"/>
        <w:spacing w:after="0"/>
        <w:rPr>
          <w:lang w:val="en-US"/>
        </w:rPr>
      </w:pPr>
    </w:p>
    <w:p w14:paraId="00F48B2A" w14:textId="52D14EC2" w:rsidR="00030F62" w:rsidRPr="00CC37AC" w:rsidRDefault="00030F62" w:rsidP="005C6ED8">
      <w:pPr>
        <w:spacing w:after="0" w:line="240" w:lineRule="auto"/>
        <w:jc w:val="both"/>
        <w:rPr>
          <w:rFonts w:ascii="Calibri" w:hAnsi="Calibri" w:cs="Calibri"/>
          <w:lang w:val="en-US"/>
        </w:rPr>
      </w:pPr>
      <w:r w:rsidRPr="00CC37AC">
        <w:rPr>
          <w:rFonts w:ascii="Calibri" w:hAnsi="Calibri" w:cs="Calibri"/>
          <w:lang w:val="en-US"/>
        </w:rPr>
        <w:lastRenderedPageBreak/>
        <w:t xml:space="preserve">Under the relevance and effectiveness stocktaking questions, the team will assess the internal logic of the theory of change and the extent to which it has been effective in practice. The team will examine the extent to which proposed TFSP change mechanisms are effective and the extent to which the assumptions underlying them are valid. </w:t>
      </w:r>
    </w:p>
    <w:p w14:paraId="1939679A" w14:textId="7F0413FE" w:rsidR="007E1726" w:rsidRPr="00CC37AC" w:rsidRDefault="007E1726" w:rsidP="00654F0F">
      <w:pPr>
        <w:pStyle w:val="Heading2"/>
        <w:rPr>
          <w:rFonts w:ascii="Calibri" w:hAnsi="Calibri" w:cs="Calibri"/>
          <w:color w:val="auto"/>
          <w:lang w:val="en-US"/>
        </w:rPr>
      </w:pPr>
      <w:r w:rsidRPr="00CC37AC">
        <w:rPr>
          <w:rFonts w:ascii="Calibri" w:hAnsi="Calibri" w:cs="Calibri"/>
          <w:color w:val="auto"/>
          <w:lang w:val="en-US"/>
        </w:rPr>
        <w:t xml:space="preserve">Data </w:t>
      </w:r>
      <w:r w:rsidR="001518FF" w:rsidRPr="00CC37AC">
        <w:rPr>
          <w:rFonts w:ascii="Calibri" w:hAnsi="Calibri" w:cs="Calibri"/>
          <w:color w:val="auto"/>
          <w:lang w:val="en-US"/>
        </w:rPr>
        <w:t>C</w:t>
      </w:r>
      <w:r w:rsidRPr="00CC37AC">
        <w:rPr>
          <w:rFonts w:ascii="Calibri" w:hAnsi="Calibri" w:cs="Calibri"/>
          <w:color w:val="auto"/>
          <w:lang w:val="en-US"/>
        </w:rPr>
        <w:t>ollection</w:t>
      </w:r>
      <w:bookmarkEnd w:id="22"/>
    </w:p>
    <w:p w14:paraId="4A484155" w14:textId="46FDA576" w:rsidR="00B77175" w:rsidRPr="00CC37AC" w:rsidRDefault="00B77175" w:rsidP="00654F0F">
      <w:pPr>
        <w:rPr>
          <w:rFonts w:ascii="Calibri" w:hAnsi="Calibri" w:cs="Calibri"/>
          <w:b/>
          <w:lang w:val="en-US"/>
        </w:rPr>
      </w:pPr>
      <w:r w:rsidRPr="00CC37AC">
        <w:rPr>
          <w:rFonts w:ascii="Calibri" w:hAnsi="Calibri" w:cs="Calibri"/>
          <w:b/>
          <w:lang w:val="en-US"/>
        </w:rPr>
        <w:t xml:space="preserve">Data and </w:t>
      </w:r>
      <w:r w:rsidR="003E2999" w:rsidRPr="00CC37AC">
        <w:rPr>
          <w:rFonts w:ascii="Calibri" w:hAnsi="Calibri" w:cs="Calibri"/>
          <w:b/>
          <w:lang w:val="en-US"/>
        </w:rPr>
        <w:t>D</w:t>
      </w:r>
      <w:r w:rsidRPr="00CC37AC">
        <w:rPr>
          <w:rFonts w:ascii="Calibri" w:hAnsi="Calibri" w:cs="Calibri"/>
          <w:b/>
          <w:lang w:val="en-US"/>
        </w:rPr>
        <w:t xml:space="preserve">ocument </w:t>
      </w:r>
      <w:r w:rsidR="003E2999" w:rsidRPr="00CC37AC">
        <w:rPr>
          <w:rFonts w:ascii="Calibri" w:hAnsi="Calibri" w:cs="Calibri"/>
          <w:b/>
          <w:lang w:val="en-US"/>
        </w:rPr>
        <w:t>R</w:t>
      </w:r>
      <w:r w:rsidRPr="00CC37AC">
        <w:rPr>
          <w:rFonts w:ascii="Calibri" w:hAnsi="Calibri" w:cs="Calibri"/>
          <w:b/>
          <w:lang w:val="en-US"/>
        </w:rPr>
        <w:t>eview</w:t>
      </w:r>
    </w:p>
    <w:p w14:paraId="437999DA" w14:textId="35786819" w:rsidR="009D13A4" w:rsidRPr="00CC37AC" w:rsidRDefault="009D13A4" w:rsidP="009D13A4">
      <w:pPr>
        <w:pStyle w:val="BodyText"/>
        <w:spacing w:after="0"/>
        <w:rPr>
          <w:rFonts w:ascii="Calibri" w:hAnsi="Calibri" w:cs="Calibri"/>
          <w:lang w:val="en-US"/>
        </w:rPr>
      </w:pPr>
      <w:r w:rsidRPr="00CC37AC">
        <w:rPr>
          <w:rFonts w:ascii="Calibri" w:hAnsi="Calibri" w:cs="Calibri"/>
          <w:lang w:val="en-US"/>
        </w:rPr>
        <w:t>Documentation received from the World Bank Group which will be reviewed during the stocktaking includes:</w:t>
      </w:r>
    </w:p>
    <w:p w14:paraId="2B100F2C" w14:textId="6F951CB1" w:rsidR="009D13A4" w:rsidRPr="00CC37AC" w:rsidRDefault="009D13A4" w:rsidP="006A4CFC">
      <w:pPr>
        <w:pStyle w:val="BodyText"/>
        <w:numPr>
          <w:ilvl w:val="0"/>
          <w:numId w:val="31"/>
        </w:numPr>
        <w:spacing w:after="0"/>
        <w:rPr>
          <w:rFonts w:ascii="Calibri" w:hAnsi="Calibri" w:cs="Calibri"/>
          <w:lang w:val="en-US"/>
        </w:rPr>
      </w:pPr>
      <w:r w:rsidRPr="00CC37AC">
        <w:rPr>
          <w:rFonts w:ascii="Calibri" w:hAnsi="Calibri" w:cs="Calibri"/>
          <w:lang w:val="en-US"/>
        </w:rPr>
        <w:t>TFSP annual reports 2019, 2020, 2021, 2022</w:t>
      </w:r>
      <w:r w:rsidR="00A03326" w:rsidRPr="00CC37AC">
        <w:rPr>
          <w:rFonts w:ascii="Calibri" w:hAnsi="Calibri" w:cs="Calibri"/>
          <w:lang w:val="en-US"/>
        </w:rPr>
        <w:t xml:space="preserve">, 2023 </w:t>
      </w:r>
    </w:p>
    <w:p w14:paraId="2222CFB2" w14:textId="6F6C9D2C" w:rsidR="009D13A4" w:rsidRPr="00CC37AC" w:rsidRDefault="009D13A4" w:rsidP="006A4CFC">
      <w:pPr>
        <w:pStyle w:val="BodyText"/>
        <w:numPr>
          <w:ilvl w:val="0"/>
          <w:numId w:val="31"/>
        </w:numPr>
        <w:spacing w:after="0"/>
        <w:rPr>
          <w:rFonts w:ascii="Calibri" w:hAnsi="Calibri" w:cs="Calibri"/>
          <w:lang w:val="en-US"/>
        </w:rPr>
      </w:pPr>
      <w:r w:rsidRPr="00CC37AC">
        <w:rPr>
          <w:rFonts w:ascii="Calibri" w:hAnsi="Calibri" w:cs="Calibri"/>
          <w:lang w:val="en-US"/>
        </w:rPr>
        <w:t>Donor agreements on the program (Australia, UK, Switzerland, EU, Norway, Canada</w:t>
      </w:r>
      <w:proofErr w:type="gramStart"/>
      <w:r w:rsidRPr="00CC37AC">
        <w:rPr>
          <w:rFonts w:ascii="Calibri" w:hAnsi="Calibri" w:cs="Calibri"/>
          <w:lang w:val="en-US"/>
        </w:rPr>
        <w:t>);</w:t>
      </w:r>
      <w:proofErr w:type="gramEnd"/>
    </w:p>
    <w:p w14:paraId="2C86A8CC" w14:textId="29543BCA" w:rsidR="009D13A4" w:rsidRPr="00CC37AC" w:rsidRDefault="009D13A4" w:rsidP="006A4CFC">
      <w:pPr>
        <w:pStyle w:val="BodyText"/>
        <w:numPr>
          <w:ilvl w:val="0"/>
          <w:numId w:val="31"/>
        </w:numPr>
        <w:spacing w:after="0"/>
        <w:rPr>
          <w:rFonts w:ascii="Calibri" w:hAnsi="Calibri" w:cs="Calibri"/>
          <w:lang w:val="en-US"/>
        </w:rPr>
      </w:pPr>
      <w:r w:rsidRPr="00CC37AC">
        <w:rPr>
          <w:rFonts w:ascii="Calibri" w:hAnsi="Calibri" w:cs="Calibri"/>
          <w:lang w:val="en-US"/>
        </w:rPr>
        <w:t xml:space="preserve">Consultative Committee meeting </w:t>
      </w:r>
      <w:proofErr w:type="gramStart"/>
      <w:r w:rsidRPr="00CC37AC">
        <w:rPr>
          <w:rFonts w:ascii="Calibri" w:hAnsi="Calibri" w:cs="Calibri"/>
          <w:lang w:val="en-US"/>
        </w:rPr>
        <w:t>minutes;</w:t>
      </w:r>
      <w:proofErr w:type="gramEnd"/>
    </w:p>
    <w:p w14:paraId="26CF0937" w14:textId="77777777" w:rsidR="00167832" w:rsidRPr="00CC37AC" w:rsidRDefault="009D13A4" w:rsidP="006A4CFC">
      <w:pPr>
        <w:pStyle w:val="BodyText"/>
        <w:numPr>
          <w:ilvl w:val="0"/>
          <w:numId w:val="31"/>
        </w:numPr>
        <w:spacing w:after="0"/>
        <w:rPr>
          <w:rFonts w:ascii="Calibri" w:hAnsi="Calibri" w:cs="Calibri"/>
          <w:lang w:val="en-US"/>
        </w:rPr>
      </w:pPr>
      <w:r w:rsidRPr="00CC37AC">
        <w:rPr>
          <w:rFonts w:ascii="Calibri" w:hAnsi="Calibri" w:cs="Calibri"/>
          <w:lang w:val="en-US"/>
        </w:rPr>
        <w:t xml:space="preserve">Populated TFSP </w:t>
      </w:r>
      <w:proofErr w:type="spellStart"/>
      <w:r w:rsidRPr="00CC37AC">
        <w:rPr>
          <w:rFonts w:ascii="Calibri" w:hAnsi="Calibri" w:cs="Calibri"/>
          <w:lang w:val="en-US"/>
        </w:rPr>
        <w:t>logframe</w:t>
      </w:r>
      <w:proofErr w:type="spellEnd"/>
      <w:r w:rsidRPr="00CC37AC">
        <w:rPr>
          <w:rFonts w:ascii="Calibri" w:hAnsi="Calibri" w:cs="Calibri"/>
          <w:lang w:val="en-US"/>
        </w:rPr>
        <w:t xml:space="preserve"> 2022</w:t>
      </w:r>
      <w:r w:rsidR="00423AD6" w:rsidRPr="00CC37AC">
        <w:rPr>
          <w:rFonts w:ascii="Calibri" w:hAnsi="Calibri" w:cs="Calibri"/>
          <w:lang w:val="en-US"/>
        </w:rPr>
        <w:t xml:space="preserve"> and </w:t>
      </w:r>
      <w:proofErr w:type="gramStart"/>
      <w:r w:rsidR="00423AD6" w:rsidRPr="00CC37AC">
        <w:rPr>
          <w:rFonts w:ascii="Calibri" w:hAnsi="Calibri" w:cs="Calibri"/>
          <w:lang w:val="en-US"/>
        </w:rPr>
        <w:t>2023</w:t>
      </w:r>
      <w:r w:rsidR="00167832" w:rsidRPr="00CC37AC">
        <w:rPr>
          <w:rFonts w:ascii="Calibri" w:hAnsi="Calibri" w:cs="Calibri"/>
          <w:lang w:val="en-US"/>
        </w:rPr>
        <w:t>;</w:t>
      </w:r>
      <w:proofErr w:type="gramEnd"/>
    </w:p>
    <w:p w14:paraId="5742547E" w14:textId="77777777" w:rsidR="008A44FE" w:rsidRPr="00CC37AC" w:rsidRDefault="00167832" w:rsidP="006A4CFC">
      <w:pPr>
        <w:pStyle w:val="BodyText"/>
        <w:numPr>
          <w:ilvl w:val="0"/>
          <w:numId w:val="31"/>
        </w:numPr>
        <w:spacing w:after="0"/>
        <w:rPr>
          <w:rFonts w:ascii="Calibri" w:hAnsi="Calibri" w:cs="Calibri"/>
          <w:lang w:val="en-US"/>
        </w:rPr>
      </w:pPr>
      <w:r w:rsidRPr="00CC37AC">
        <w:rPr>
          <w:rFonts w:ascii="Calibri" w:hAnsi="Calibri" w:cs="Calibri"/>
          <w:lang w:val="en-US"/>
        </w:rPr>
        <w:t xml:space="preserve">TFSP Communications </w:t>
      </w:r>
      <w:proofErr w:type="gramStart"/>
      <w:r w:rsidRPr="00CC37AC">
        <w:rPr>
          <w:rFonts w:ascii="Calibri" w:hAnsi="Calibri" w:cs="Calibri"/>
          <w:lang w:val="en-US"/>
        </w:rPr>
        <w:t>Plan</w:t>
      </w:r>
      <w:r w:rsidR="008A44FE" w:rsidRPr="00CC37AC">
        <w:rPr>
          <w:rFonts w:ascii="Calibri" w:hAnsi="Calibri" w:cs="Calibri"/>
          <w:lang w:val="en-US"/>
        </w:rPr>
        <w:t>;</w:t>
      </w:r>
      <w:proofErr w:type="gramEnd"/>
    </w:p>
    <w:p w14:paraId="45065860" w14:textId="467AAE62" w:rsidR="009D13A4" w:rsidRPr="00CC37AC" w:rsidRDefault="008A44FE" w:rsidP="006A4CFC">
      <w:pPr>
        <w:pStyle w:val="BodyText"/>
        <w:numPr>
          <w:ilvl w:val="0"/>
          <w:numId w:val="31"/>
        </w:numPr>
        <w:spacing w:after="0"/>
        <w:rPr>
          <w:rFonts w:ascii="Calibri" w:hAnsi="Calibri" w:cs="Calibri"/>
          <w:lang w:val="en-US"/>
        </w:rPr>
      </w:pPr>
      <w:r w:rsidRPr="00CC37AC">
        <w:rPr>
          <w:rFonts w:ascii="Calibri" w:hAnsi="Calibri" w:cs="Calibri"/>
          <w:lang w:val="en-US"/>
        </w:rPr>
        <w:t>Data on</w:t>
      </w:r>
      <w:r w:rsidR="006A071F" w:rsidRPr="00CC37AC">
        <w:rPr>
          <w:rFonts w:ascii="Calibri" w:hAnsi="Calibri" w:cs="Calibri"/>
          <w:lang w:val="en-US"/>
        </w:rPr>
        <w:t xml:space="preserve"> Trade Indicators for FY23 and</w:t>
      </w:r>
      <w:r w:rsidR="00A312ED" w:rsidRPr="00CC37AC">
        <w:rPr>
          <w:rFonts w:ascii="Calibri" w:hAnsi="Calibri" w:cs="Calibri"/>
          <w:lang w:val="en-US"/>
        </w:rPr>
        <w:t xml:space="preserve"> Leverage Created by TFSP</w:t>
      </w:r>
      <w:r w:rsidR="009D13A4" w:rsidRPr="00CC37AC">
        <w:rPr>
          <w:rFonts w:ascii="Calibri" w:hAnsi="Calibri" w:cs="Calibri"/>
          <w:lang w:val="en-US"/>
        </w:rPr>
        <w:t>.</w:t>
      </w:r>
    </w:p>
    <w:p w14:paraId="494428A1" w14:textId="77777777" w:rsidR="009D13A4" w:rsidRPr="00CC37AC" w:rsidRDefault="009D13A4" w:rsidP="009D13A4">
      <w:pPr>
        <w:pStyle w:val="BodyText"/>
        <w:spacing w:after="0"/>
        <w:ind w:left="720"/>
        <w:rPr>
          <w:rFonts w:ascii="Calibri" w:hAnsi="Calibri" w:cs="Calibri"/>
          <w:lang w:val="en-US"/>
        </w:rPr>
      </w:pPr>
    </w:p>
    <w:p w14:paraId="6ECEA156" w14:textId="10ADE905" w:rsidR="00D53650" w:rsidRPr="00CC37AC" w:rsidRDefault="009D13A4" w:rsidP="009D13A4">
      <w:pPr>
        <w:pStyle w:val="BodyText"/>
        <w:spacing w:after="0"/>
        <w:rPr>
          <w:rFonts w:ascii="Calibri" w:hAnsi="Calibri" w:cs="Calibri"/>
          <w:lang w:val="en-US"/>
        </w:rPr>
      </w:pPr>
      <w:r w:rsidRPr="00CC37AC">
        <w:rPr>
          <w:rFonts w:ascii="Calibri" w:hAnsi="Calibri" w:cs="Calibri"/>
          <w:lang w:val="en-US"/>
        </w:rPr>
        <w:t>In addition, the team will refer to the WB Logistics Performance Index</w:t>
      </w:r>
      <w:r w:rsidR="00A03326" w:rsidRPr="00CC37AC">
        <w:rPr>
          <w:rFonts w:ascii="Calibri" w:hAnsi="Calibri" w:cs="Calibri"/>
          <w:lang w:val="en-US"/>
        </w:rPr>
        <w:t xml:space="preserve"> (LPI), OECD Trade Facilitation Index (TFI),</w:t>
      </w:r>
      <w:r w:rsidRPr="00CC37AC">
        <w:rPr>
          <w:rFonts w:ascii="Calibri" w:hAnsi="Calibri" w:cs="Calibri"/>
          <w:lang w:val="en-US"/>
        </w:rPr>
        <w:t xml:space="preserve"> as well as relevant data and reports from </w:t>
      </w:r>
      <w:r w:rsidR="00E3762E" w:rsidRPr="00CC37AC">
        <w:rPr>
          <w:rFonts w:ascii="Calibri" w:hAnsi="Calibri" w:cs="Calibri"/>
          <w:lang w:val="en-US"/>
        </w:rPr>
        <w:t xml:space="preserve">SDTF, </w:t>
      </w:r>
      <w:r w:rsidRPr="00CC37AC">
        <w:rPr>
          <w:rFonts w:ascii="Calibri" w:hAnsi="Calibri" w:cs="Calibri"/>
          <w:lang w:val="en-US"/>
        </w:rPr>
        <w:t>WTO, WCO, WEF, ITC, UNCTAD, etc.</w:t>
      </w:r>
    </w:p>
    <w:p w14:paraId="42E7383F" w14:textId="745F10B1" w:rsidR="003E2999" w:rsidRPr="00CC37AC" w:rsidRDefault="00B77175" w:rsidP="00BF516C">
      <w:pPr>
        <w:spacing w:before="240"/>
        <w:rPr>
          <w:rFonts w:ascii="Calibri" w:hAnsi="Calibri" w:cs="Calibri"/>
          <w:b/>
          <w:lang w:val="en-US"/>
        </w:rPr>
      </w:pPr>
      <w:r w:rsidRPr="00CC37AC">
        <w:rPr>
          <w:rFonts w:ascii="Calibri" w:hAnsi="Calibri" w:cs="Calibri"/>
          <w:b/>
          <w:lang w:val="en-US"/>
        </w:rPr>
        <w:t>Program</w:t>
      </w:r>
      <w:r w:rsidR="00AE4125" w:rsidRPr="00CC37AC">
        <w:rPr>
          <w:rFonts w:ascii="Calibri" w:hAnsi="Calibri" w:cs="Calibri"/>
          <w:b/>
          <w:lang w:val="en-US"/>
        </w:rPr>
        <w:t>-</w:t>
      </w:r>
      <w:r w:rsidRPr="00CC37AC">
        <w:rPr>
          <w:rFonts w:ascii="Calibri" w:hAnsi="Calibri" w:cs="Calibri"/>
          <w:b/>
          <w:lang w:val="en-US"/>
        </w:rPr>
        <w:t xml:space="preserve">level </w:t>
      </w:r>
      <w:proofErr w:type="gramStart"/>
      <w:r w:rsidR="003E2999" w:rsidRPr="00CC37AC">
        <w:rPr>
          <w:rFonts w:ascii="Calibri" w:hAnsi="Calibri" w:cs="Calibri"/>
          <w:b/>
          <w:lang w:val="en-US"/>
        </w:rPr>
        <w:t>I</w:t>
      </w:r>
      <w:r w:rsidRPr="00CC37AC">
        <w:rPr>
          <w:rFonts w:ascii="Calibri" w:hAnsi="Calibri" w:cs="Calibri"/>
          <w:b/>
          <w:lang w:val="en-US"/>
        </w:rPr>
        <w:t>nterviews</w:t>
      </w:r>
      <w:proofErr w:type="gramEnd"/>
    </w:p>
    <w:p w14:paraId="061A4148" w14:textId="4BAE4899" w:rsidR="007350F7" w:rsidRPr="00CC37AC" w:rsidRDefault="00EC54F7" w:rsidP="00A03326">
      <w:pPr>
        <w:pStyle w:val="BodyText"/>
        <w:rPr>
          <w:rFonts w:ascii="Calibri" w:hAnsi="Calibri" w:cs="Calibri"/>
          <w:lang w:val="en-US"/>
        </w:rPr>
      </w:pPr>
      <w:r w:rsidRPr="00CC37AC">
        <w:rPr>
          <w:rFonts w:ascii="Calibri" w:hAnsi="Calibri" w:cs="Calibri"/>
          <w:lang w:val="en-US"/>
        </w:rPr>
        <w:t xml:space="preserve">The team has conducted </w:t>
      </w:r>
      <w:r w:rsidR="00A03326" w:rsidRPr="00CC37AC">
        <w:rPr>
          <w:rFonts w:ascii="Calibri" w:hAnsi="Calibri" w:cs="Calibri"/>
          <w:lang w:val="en-US"/>
        </w:rPr>
        <w:t>38</w:t>
      </w:r>
      <w:r w:rsidRPr="00CC37AC">
        <w:rPr>
          <w:rFonts w:ascii="Calibri" w:hAnsi="Calibri" w:cs="Calibri"/>
          <w:lang w:val="en-US"/>
        </w:rPr>
        <w:t xml:space="preserve"> interviews between October and November, both in person </w:t>
      </w:r>
      <w:r w:rsidR="009C3FEF" w:rsidRPr="00CC37AC">
        <w:rPr>
          <w:rFonts w:ascii="Calibri" w:hAnsi="Calibri" w:cs="Calibri"/>
          <w:lang w:val="en-US"/>
        </w:rPr>
        <w:t xml:space="preserve">and </w:t>
      </w:r>
      <w:r w:rsidRPr="00CC37AC">
        <w:rPr>
          <w:rFonts w:ascii="Calibri" w:hAnsi="Calibri" w:cs="Calibri"/>
          <w:lang w:val="en-US"/>
        </w:rPr>
        <w:t xml:space="preserve">in Washington DC </w:t>
      </w:r>
      <w:r w:rsidR="009C3FEF" w:rsidRPr="00CC37AC">
        <w:rPr>
          <w:rFonts w:ascii="Calibri" w:hAnsi="Calibri" w:cs="Calibri"/>
          <w:lang w:val="en-US"/>
        </w:rPr>
        <w:t>as well as</w:t>
      </w:r>
      <w:r w:rsidRPr="00CC37AC">
        <w:rPr>
          <w:rFonts w:ascii="Calibri" w:hAnsi="Calibri" w:cs="Calibri"/>
          <w:lang w:val="en-US"/>
        </w:rPr>
        <w:t xml:space="preserve"> online with stakeholders of the project, including donors, partners, agencies, and beneficiaries of the TFSP. </w:t>
      </w:r>
    </w:p>
    <w:p w14:paraId="5C2E6D30" w14:textId="184B187F" w:rsidR="00B77175" w:rsidRPr="00CC37AC" w:rsidRDefault="00B77175" w:rsidP="00654F0F">
      <w:pPr>
        <w:rPr>
          <w:rFonts w:ascii="Calibri" w:hAnsi="Calibri" w:cs="Calibri"/>
          <w:b/>
          <w:lang w:val="en-US"/>
        </w:rPr>
      </w:pPr>
      <w:r w:rsidRPr="00CC37AC">
        <w:rPr>
          <w:rFonts w:ascii="Calibri" w:hAnsi="Calibri" w:cs="Calibri"/>
          <w:b/>
          <w:lang w:val="en-US"/>
        </w:rPr>
        <w:t xml:space="preserve">Case </w:t>
      </w:r>
      <w:r w:rsidR="00534164" w:rsidRPr="00CC37AC">
        <w:rPr>
          <w:rFonts w:ascii="Calibri" w:hAnsi="Calibri" w:cs="Calibri"/>
          <w:b/>
          <w:lang w:val="en-US"/>
        </w:rPr>
        <w:t>S</w:t>
      </w:r>
      <w:r w:rsidRPr="00CC37AC">
        <w:rPr>
          <w:rFonts w:ascii="Calibri" w:hAnsi="Calibri" w:cs="Calibri"/>
          <w:b/>
          <w:lang w:val="en-US"/>
        </w:rPr>
        <w:t>tudies</w:t>
      </w:r>
    </w:p>
    <w:p w14:paraId="68FCA88C" w14:textId="6B084F67" w:rsidR="00F02038" w:rsidRPr="00CC37AC" w:rsidRDefault="00F02038" w:rsidP="00A03326">
      <w:pPr>
        <w:pStyle w:val="BodyText"/>
        <w:rPr>
          <w:rFonts w:ascii="Calibri" w:hAnsi="Calibri" w:cs="Calibri"/>
          <w:bCs/>
          <w:lang w:val="en-US"/>
        </w:rPr>
      </w:pPr>
      <w:r w:rsidRPr="00CC37AC">
        <w:rPr>
          <w:rFonts w:ascii="Calibri" w:hAnsi="Calibri" w:cs="Calibri"/>
          <w:bCs/>
          <w:lang w:val="en-US"/>
        </w:rPr>
        <w:t xml:space="preserve">The team has </w:t>
      </w:r>
      <w:r w:rsidR="00497195" w:rsidRPr="00CC37AC">
        <w:rPr>
          <w:rFonts w:ascii="Calibri" w:hAnsi="Calibri" w:cs="Calibri"/>
          <w:bCs/>
          <w:lang w:val="en-US"/>
        </w:rPr>
        <w:t xml:space="preserve">conducted </w:t>
      </w:r>
      <w:r w:rsidRPr="00CC37AC">
        <w:rPr>
          <w:rFonts w:ascii="Calibri" w:hAnsi="Calibri" w:cs="Calibri"/>
          <w:bCs/>
          <w:lang w:val="en-US"/>
        </w:rPr>
        <w:t xml:space="preserve">a set of three case studies </w:t>
      </w:r>
      <w:r w:rsidR="00F57842" w:rsidRPr="00CC37AC">
        <w:rPr>
          <w:rFonts w:ascii="Calibri" w:hAnsi="Calibri" w:cs="Calibri"/>
          <w:bCs/>
          <w:lang w:val="en-US"/>
        </w:rPr>
        <w:t xml:space="preserve">(Fiji, </w:t>
      </w:r>
      <w:proofErr w:type="gramStart"/>
      <w:r w:rsidR="00F57842" w:rsidRPr="00CC37AC">
        <w:rPr>
          <w:rFonts w:ascii="Calibri" w:hAnsi="Calibri" w:cs="Calibri"/>
          <w:bCs/>
          <w:lang w:val="en-US"/>
        </w:rPr>
        <w:t>Lesotho</w:t>
      </w:r>
      <w:proofErr w:type="gramEnd"/>
      <w:r w:rsidR="00F57842" w:rsidRPr="00CC37AC">
        <w:rPr>
          <w:rFonts w:ascii="Calibri" w:hAnsi="Calibri" w:cs="Calibri"/>
          <w:bCs/>
          <w:lang w:val="en-US"/>
        </w:rPr>
        <w:t xml:space="preserve"> and Central America) </w:t>
      </w:r>
      <w:r w:rsidRPr="00CC37AC">
        <w:rPr>
          <w:rFonts w:ascii="Calibri" w:hAnsi="Calibri" w:cs="Calibri"/>
          <w:bCs/>
          <w:lang w:val="en-US"/>
        </w:rPr>
        <w:t xml:space="preserve">designed to enable more in-depth assessment of most of the stocktaking questions posed. </w:t>
      </w:r>
      <w:r w:rsidR="00E3762E" w:rsidRPr="00CC37AC">
        <w:rPr>
          <w:rFonts w:ascii="Calibri" w:hAnsi="Calibri" w:cs="Calibri"/>
          <w:bCs/>
          <w:lang w:val="en-US"/>
        </w:rPr>
        <w:t xml:space="preserve">Case studies were prepared based on </w:t>
      </w:r>
      <w:r w:rsidR="008A44FE" w:rsidRPr="00CC37AC">
        <w:rPr>
          <w:rFonts w:ascii="Calibri" w:hAnsi="Calibri" w:cs="Calibri"/>
          <w:bCs/>
          <w:lang w:val="en-US"/>
        </w:rPr>
        <w:t xml:space="preserve">an </w:t>
      </w:r>
      <w:r w:rsidRPr="00CC37AC">
        <w:rPr>
          <w:rFonts w:ascii="Calibri" w:hAnsi="Calibri" w:cs="Calibri"/>
          <w:bCs/>
          <w:lang w:val="en-US"/>
        </w:rPr>
        <w:t xml:space="preserve">in-depth review of documentation and interviews with </w:t>
      </w:r>
      <w:r w:rsidR="00E3762E" w:rsidRPr="00CC37AC">
        <w:rPr>
          <w:rFonts w:ascii="Calibri" w:hAnsi="Calibri" w:cs="Calibri"/>
          <w:bCs/>
          <w:lang w:val="en-US"/>
        </w:rPr>
        <w:t xml:space="preserve">TFSP </w:t>
      </w:r>
      <w:r w:rsidR="00A03326" w:rsidRPr="00CC37AC">
        <w:rPr>
          <w:rFonts w:ascii="Calibri" w:hAnsi="Calibri" w:cs="Calibri"/>
          <w:bCs/>
          <w:lang w:val="en-US"/>
        </w:rPr>
        <w:t>consultants</w:t>
      </w:r>
      <w:r w:rsidR="00E3762E" w:rsidRPr="00CC37AC">
        <w:rPr>
          <w:rFonts w:ascii="Calibri" w:hAnsi="Calibri" w:cs="Calibri"/>
          <w:bCs/>
          <w:lang w:val="en-US"/>
        </w:rPr>
        <w:t xml:space="preserve"> and staff, </w:t>
      </w:r>
      <w:r w:rsidRPr="00CC37AC">
        <w:rPr>
          <w:rFonts w:ascii="Calibri" w:hAnsi="Calibri" w:cs="Calibri"/>
          <w:bCs/>
          <w:lang w:val="en-US"/>
        </w:rPr>
        <w:t xml:space="preserve">key government partners and private sector representatives.  </w:t>
      </w:r>
    </w:p>
    <w:p w14:paraId="20382EFC" w14:textId="77777777" w:rsidR="007E1726" w:rsidRPr="009C0221" w:rsidRDefault="005E3B92" w:rsidP="00654F0F">
      <w:pPr>
        <w:pStyle w:val="Heading1"/>
        <w:jc w:val="both"/>
        <w:rPr>
          <w:rFonts w:ascii="Calibri" w:hAnsi="Calibri" w:cs="Calibri"/>
          <w:color w:val="auto"/>
          <w:lang w:val="en-US"/>
        </w:rPr>
      </w:pPr>
      <w:bookmarkStart w:id="25" w:name="_Toc535668079"/>
      <w:bookmarkStart w:id="26" w:name="_Toc172718509"/>
      <w:bookmarkStart w:id="27" w:name="_Toc178586074"/>
      <w:r w:rsidRPr="009C0221">
        <w:rPr>
          <w:rFonts w:ascii="Calibri" w:hAnsi="Calibri" w:cs="Calibri"/>
          <w:color w:val="auto"/>
          <w:lang w:val="en-US"/>
        </w:rPr>
        <w:lastRenderedPageBreak/>
        <w:t>Relevance</w:t>
      </w:r>
      <w:bookmarkEnd w:id="25"/>
      <w:bookmarkEnd w:id="26"/>
      <w:bookmarkEnd w:id="27"/>
    </w:p>
    <w:p w14:paraId="266F436E" w14:textId="77777777" w:rsidR="005E3B92" w:rsidRPr="009C0221" w:rsidRDefault="005E3B92" w:rsidP="00654F0F">
      <w:pPr>
        <w:pStyle w:val="Heading2"/>
        <w:jc w:val="both"/>
        <w:rPr>
          <w:rFonts w:ascii="Calibri" w:hAnsi="Calibri" w:cs="Calibri"/>
          <w:color w:val="auto"/>
          <w:lang w:val="en-US" w:eastAsia="en-US"/>
        </w:rPr>
      </w:pPr>
      <w:bookmarkStart w:id="28" w:name="_Toc535668080"/>
      <w:r w:rsidRPr="009C0221">
        <w:rPr>
          <w:rFonts w:ascii="Calibri" w:hAnsi="Calibri" w:cs="Calibri"/>
          <w:color w:val="auto"/>
          <w:lang w:val="en-US" w:eastAsia="en-US"/>
        </w:rPr>
        <w:t>Key Findings</w:t>
      </w:r>
      <w:bookmarkEnd w:id="28"/>
    </w:p>
    <w:p w14:paraId="157A8A30" w14:textId="4412312C" w:rsidR="00B574EE" w:rsidRPr="009C0221" w:rsidRDefault="00662D50" w:rsidP="006A4CFC">
      <w:pPr>
        <w:pStyle w:val="BodyText"/>
        <w:numPr>
          <w:ilvl w:val="0"/>
          <w:numId w:val="22"/>
        </w:numPr>
        <w:rPr>
          <w:rFonts w:ascii="Calibri" w:hAnsi="Calibri" w:cs="Calibri"/>
          <w:lang w:val="en-US" w:eastAsia="en-US"/>
        </w:rPr>
      </w:pPr>
      <w:r w:rsidRPr="009C0221">
        <w:rPr>
          <w:rFonts w:ascii="Calibri" w:hAnsi="Calibri" w:cs="Calibri"/>
          <w:lang w:val="en-US" w:eastAsia="en-US"/>
        </w:rPr>
        <w:t xml:space="preserve">Demand for TFSP </w:t>
      </w:r>
      <w:r w:rsidR="008B44F3" w:rsidRPr="009C0221">
        <w:rPr>
          <w:rFonts w:ascii="Calibri" w:hAnsi="Calibri" w:cs="Calibri"/>
          <w:lang w:val="en-US" w:eastAsia="en-US"/>
        </w:rPr>
        <w:t xml:space="preserve">support </w:t>
      </w:r>
      <w:r w:rsidRPr="009C0221">
        <w:rPr>
          <w:rFonts w:ascii="Calibri" w:hAnsi="Calibri" w:cs="Calibri"/>
          <w:lang w:val="en-US" w:eastAsia="en-US"/>
        </w:rPr>
        <w:t>has continued to grow</w:t>
      </w:r>
      <w:r w:rsidR="000C189E" w:rsidRPr="009C0221">
        <w:rPr>
          <w:rFonts w:ascii="Calibri" w:hAnsi="Calibri" w:cs="Calibri"/>
          <w:lang w:val="en-US" w:eastAsia="en-US"/>
        </w:rPr>
        <w:t>. T</w:t>
      </w:r>
      <w:r w:rsidRPr="009C0221">
        <w:rPr>
          <w:rFonts w:ascii="Calibri" w:hAnsi="Calibri" w:cs="Calibri"/>
          <w:lang w:val="en-US" w:eastAsia="en-US"/>
        </w:rPr>
        <w:t xml:space="preserve">he program provided support to 56 countries by </w:t>
      </w:r>
      <w:r w:rsidR="00A03326" w:rsidRPr="009C0221">
        <w:rPr>
          <w:rFonts w:ascii="Calibri" w:hAnsi="Calibri" w:cs="Calibri"/>
          <w:lang w:val="en-US" w:eastAsia="en-US"/>
        </w:rPr>
        <w:t xml:space="preserve">the </w:t>
      </w:r>
      <w:r w:rsidRPr="009C0221">
        <w:rPr>
          <w:rFonts w:ascii="Calibri" w:hAnsi="Calibri" w:cs="Calibri"/>
          <w:lang w:val="en-US" w:eastAsia="en-US"/>
        </w:rPr>
        <w:t>end of June 2023. The high level of demand demonstrates the strong relevance of the assistance provided to national governments.</w:t>
      </w:r>
    </w:p>
    <w:p w14:paraId="3F439F64" w14:textId="2527CA2D" w:rsidR="00F548D3" w:rsidRPr="009C0221" w:rsidRDefault="00F548D3" w:rsidP="006A4CFC">
      <w:pPr>
        <w:pStyle w:val="BodyText"/>
        <w:numPr>
          <w:ilvl w:val="0"/>
          <w:numId w:val="22"/>
        </w:numPr>
        <w:rPr>
          <w:rFonts w:ascii="Calibri" w:hAnsi="Calibri" w:cs="Calibri"/>
          <w:lang w:val="en-US" w:eastAsia="en-US"/>
        </w:rPr>
      </w:pPr>
      <w:r w:rsidRPr="009C0221">
        <w:rPr>
          <w:rFonts w:ascii="Calibri" w:hAnsi="Calibri" w:cs="Calibri"/>
          <w:lang w:val="en-US" w:eastAsia="en-US"/>
        </w:rPr>
        <w:t xml:space="preserve">TFSP’s country focus is driven by demand from national governments who </w:t>
      </w:r>
      <w:proofErr w:type="gramStart"/>
      <w:r w:rsidRPr="009C0221">
        <w:rPr>
          <w:rFonts w:ascii="Calibri" w:hAnsi="Calibri" w:cs="Calibri"/>
          <w:lang w:val="en-US" w:eastAsia="en-US"/>
        </w:rPr>
        <w:t>have to</w:t>
      </w:r>
      <w:proofErr w:type="gramEnd"/>
      <w:r w:rsidRPr="009C0221">
        <w:rPr>
          <w:rFonts w:ascii="Calibri" w:hAnsi="Calibri" w:cs="Calibri"/>
          <w:lang w:val="en-US" w:eastAsia="en-US"/>
        </w:rPr>
        <w:t xml:space="preserve"> </w:t>
      </w:r>
      <w:r w:rsidR="0015378F" w:rsidRPr="009C0221">
        <w:rPr>
          <w:rFonts w:ascii="Calibri" w:hAnsi="Calibri" w:cs="Calibri"/>
          <w:lang w:val="en-US" w:eastAsia="en-US"/>
        </w:rPr>
        <w:t xml:space="preserve">clearly </w:t>
      </w:r>
      <w:r w:rsidR="005A0334" w:rsidRPr="009C0221">
        <w:rPr>
          <w:rFonts w:ascii="Calibri" w:hAnsi="Calibri" w:cs="Calibri"/>
          <w:lang w:val="en-US" w:eastAsia="en-US"/>
        </w:rPr>
        <w:t xml:space="preserve">demonstrate a commitment to the implementation of trade facilitation reforms within the fields governed by the WTO TFA. </w:t>
      </w:r>
      <w:r w:rsidR="00C70CC2" w:rsidRPr="009C0221">
        <w:rPr>
          <w:rFonts w:ascii="Calibri" w:hAnsi="Calibri" w:cs="Calibri"/>
          <w:lang w:val="en-US" w:eastAsia="en-US"/>
        </w:rPr>
        <w:t>This approach also ensures that the TFSP is aligned to the objectives of national governments.</w:t>
      </w:r>
      <w:r w:rsidR="0015378F" w:rsidRPr="009C0221">
        <w:rPr>
          <w:rFonts w:ascii="Calibri" w:hAnsi="Calibri" w:cs="Calibri"/>
          <w:lang w:val="en-US" w:eastAsia="en-US"/>
        </w:rPr>
        <w:t xml:space="preserve"> </w:t>
      </w:r>
      <w:r w:rsidR="00D851DC" w:rsidRPr="009C0221">
        <w:rPr>
          <w:rFonts w:ascii="Calibri" w:hAnsi="Calibri" w:cs="Calibri"/>
          <w:lang w:val="en-US" w:eastAsia="en-US"/>
        </w:rPr>
        <w:t xml:space="preserve">Sub-Saharan African countries </w:t>
      </w:r>
      <w:r w:rsidR="003B67BF" w:rsidRPr="009C0221">
        <w:rPr>
          <w:rFonts w:ascii="Calibri" w:hAnsi="Calibri" w:cs="Calibri"/>
          <w:lang w:val="en-US" w:eastAsia="en-US"/>
        </w:rPr>
        <w:t xml:space="preserve">have </w:t>
      </w:r>
      <w:r w:rsidR="00D851DC" w:rsidRPr="009C0221">
        <w:rPr>
          <w:rFonts w:ascii="Calibri" w:hAnsi="Calibri" w:cs="Calibri"/>
          <w:lang w:val="en-US" w:eastAsia="en-US"/>
        </w:rPr>
        <w:t>receive</w:t>
      </w:r>
      <w:r w:rsidR="003B67BF" w:rsidRPr="009C0221">
        <w:rPr>
          <w:rFonts w:ascii="Calibri" w:hAnsi="Calibri" w:cs="Calibri"/>
          <w:lang w:val="en-US" w:eastAsia="en-US"/>
        </w:rPr>
        <w:t>d</w:t>
      </w:r>
      <w:r w:rsidR="00D851DC" w:rsidRPr="009C0221">
        <w:rPr>
          <w:rFonts w:ascii="Calibri" w:hAnsi="Calibri" w:cs="Calibri"/>
          <w:lang w:val="en-US" w:eastAsia="en-US"/>
        </w:rPr>
        <w:t xml:space="preserve"> the largest share of support from TFSP.</w:t>
      </w:r>
    </w:p>
    <w:p w14:paraId="48A7F0B0" w14:textId="6ADB9571" w:rsidR="00964536" w:rsidRPr="009C0221" w:rsidRDefault="00A01D85" w:rsidP="006A4CFC">
      <w:pPr>
        <w:pStyle w:val="BodyText"/>
        <w:numPr>
          <w:ilvl w:val="0"/>
          <w:numId w:val="22"/>
        </w:numPr>
        <w:rPr>
          <w:rFonts w:ascii="Calibri" w:hAnsi="Calibri" w:cs="Calibri"/>
          <w:lang w:val="en-US" w:eastAsia="en-US"/>
        </w:rPr>
      </w:pPr>
      <w:r w:rsidRPr="009C0221">
        <w:rPr>
          <w:rFonts w:ascii="Calibri" w:hAnsi="Calibri" w:cs="Calibri"/>
          <w:lang w:val="en-US" w:eastAsia="en-US"/>
        </w:rPr>
        <w:t xml:space="preserve">Activities supported by the TFSP are </w:t>
      </w:r>
      <w:r w:rsidR="004124AD" w:rsidRPr="009C0221">
        <w:rPr>
          <w:rFonts w:ascii="Calibri" w:hAnsi="Calibri" w:cs="Calibri"/>
          <w:lang w:val="en-US" w:eastAsia="en-US"/>
        </w:rPr>
        <w:t>strongly</w:t>
      </w:r>
      <w:r w:rsidR="00F545E4" w:rsidRPr="009C0221">
        <w:rPr>
          <w:rFonts w:ascii="Calibri" w:hAnsi="Calibri" w:cs="Calibri"/>
          <w:lang w:val="en-US" w:eastAsia="en-US"/>
        </w:rPr>
        <w:t xml:space="preserve"> focused on</w:t>
      </w:r>
      <w:r w:rsidR="004124AD" w:rsidRPr="009C0221">
        <w:rPr>
          <w:rFonts w:ascii="Calibri" w:hAnsi="Calibri" w:cs="Calibri"/>
          <w:lang w:val="en-US" w:eastAsia="en-US"/>
        </w:rPr>
        <w:t xml:space="preserve"> the implementation of the TFA and</w:t>
      </w:r>
      <w:r w:rsidR="00317547" w:rsidRPr="009C0221">
        <w:rPr>
          <w:rFonts w:ascii="Calibri" w:hAnsi="Calibri" w:cs="Calibri"/>
          <w:lang w:val="en-US" w:eastAsia="en-US"/>
        </w:rPr>
        <w:t>,</w:t>
      </w:r>
      <w:r w:rsidR="004124AD" w:rsidRPr="009C0221">
        <w:rPr>
          <w:rFonts w:ascii="Calibri" w:hAnsi="Calibri" w:cs="Calibri"/>
          <w:lang w:val="en-US" w:eastAsia="en-US"/>
        </w:rPr>
        <w:t xml:space="preserve"> therefore highly relevant to the achievement of its objectives</w:t>
      </w:r>
      <w:r w:rsidR="004F78C4" w:rsidRPr="009C0221">
        <w:rPr>
          <w:rFonts w:ascii="Calibri" w:hAnsi="Calibri" w:cs="Calibri"/>
          <w:lang w:val="en-US" w:eastAsia="en-US"/>
        </w:rPr>
        <w:t>.</w:t>
      </w:r>
      <w:r w:rsidR="006611DA" w:rsidRPr="009C0221">
        <w:rPr>
          <w:rFonts w:ascii="Calibri" w:hAnsi="Calibri" w:cs="Calibri"/>
          <w:lang w:val="en-US"/>
        </w:rPr>
        <w:t xml:space="preserve"> </w:t>
      </w:r>
      <w:r w:rsidR="00964536" w:rsidRPr="009C0221">
        <w:rPr>
          <w:rFonts w:ascii="Calibri" w:hAnsi="Calibri" w:cs="Calibri"/>
          <w:lang w:val="en-US"/>
        </w:rPr>
        <w:t xml:space="preserve">TFSP </w:t>
      </w:r>
      <w:r w:rsidR="00111220" w:rsidRPr="009C0221">
        <w:rPr>
          <w:rFonts w:ascii="Calibri" w:hAnsi="Calibri" w:cs="Calibri"/>
          <w:lang w:val="en-US"/>
        </w:rPr>
        <w:t>interventions have supported more than 25 TFA measures since 2014</w:t>
      </w:r>
      <w:r w:rsidR="00CD202F" w:rsidRPr="009C0221">
        <w:rPr>
          <w:rFonts w:ascii="Calibri" w:hAnsi="Calibri" w:cs="Calibri"/>
          <w:lang w:val="en-US"/>
        </w:rPr>
        <w:t xml:space="preserve"> and </w:t>
      </w:r>
      <w:r w:rsidR="00CD202F" w:rsidRPr="009C0221">
        <w:rPr>
          <w:rFonts w:ascii="Calibri" w:hAnsi="Calibri" w:cs="Calibri"/>
          <w:lang w:val="en-US" w:eastAsia="en-US"/>
        </w:rPr>
        <w:t xml:space="preserve">most TFSP interventions have been targeted at TFA articles where there are the biggest gaps in </w:t>
      </w:r>
      <w:proofErr w:type="gramStart"/>
      <w:r w:rsidR="001C5299" w:rsidRPr="009C0221">
        <w:rPr>
          <w:rFonts w:ascii="Calibri" w:hAnsi="Calibri" w:cs="Calibri"/>
          <w:lang w:val="en-US" w:eastAsia="en-US"/>
        </w:rPr>
        <w:t>alignment</w:t>
      </w:r>
      <w:proofErr w:type="gramEnd"/>
      <w:r w:rsidR="00CD202F" w:rsidRPr="009C0221">
        <w:rPr>
          <w:rFonts w:ascii="Calibri" w:hAnsi="Calibri" w:cs="Calibri"/>
          <w:lang w:val="en-US" w:eastAsia="en-US"/>
        </w:rPr>
        <w:t xml:space="preserve"> or which have the lowest implementation rate based on commitments by WTO members. </w:t>
      </w:r>
    </w:p>
    <w:p w14:paraId="325133AD" w14:textId="1B4C665C" w:rsidR="00ED4258" w:rsidRPr="009C0221" w:rsidRDefault="00662D50" w:rsidP="006A4CFC">
      <w:pPr>
        <w:pStyle w:val="BodyText"/>
        <w:numPr>
          <w:ilvl w:val="0"/>
          <w:numId w:val="22"/>
        </w:numPr>
        <w:rPr>
          <w:rFonts w:ascii="Calibri" w:hAnsi="Calibri" w:cs="Calibri"/>
          <w:lang w:val="en-US" w:eastAsia="en-US"/>
        </w:rPr>
      </w:pPr>
      <w:r w:rsidRPr="009C0221">
        <w:rPr>
          <w:rFonts w:ascii="Calibri" w:hAnsi="Calibri" w:cs="Calibri"/>
          <w:lang w:val="en-US" w:eastAsia="en-US"/>
        </w:rPr>
        <w:t xml:space="preserve">While </w:t>
      </w:r>
      <w:r w:rsidR="000C189E" w:rsidRPr="009C0221">
        <w:rPr>
          <w:rFonts w:ascii="Calibri" w:hAnsi="Calibri" w:cs="Calibri"/>
          <w:lang w:val="en-US" w:eastAsia="en-US"/>
        </w:rPr>
        <w:t xml:space="preserve">Consultative Committee </w:t>
      </w:r>
      <w:r w:rsidRPr="009C0221">
        <w:rPr>
          <w:rFonts w:ascii="Calibri" w:hAnsi="Calibri" w:cs="Calibri"/>
          <w:lang w:val="en-US" w:eastAsia="en-US"/>
        </w:rPr>
        <w:t>representatives confirmed the clear relevance of the TFSP to full and effective implementation of the TF</w:t>
      </w:r>
      <w:r w:rsidR="00F548D3" w:rsidRPr="009C0221">
        <w:rPr>
          <w:rFonts w:ascii="Calibri" w:hAnsi="Calibri" w:cs="Calibri"/>
          <w:lang w:val="en-US" w:eastAsia="en-US"/>
        </w:rPr>
        <w:t>A</w:t>
      </w:r>
      <w:r w:rsidR="008145C7" w:rsidRPr="009C0221">
        <w:rPr>
          <w:rFonts w:ascii="Calibri" w:hAnsi="Calibri" w:cs="Calibri"/>
          <w:lang w:val="en-US" w:eastAsia="en-US"/>
        </w:rPr>
        <w:t xml:space="preserve">, several stakeholders highlighted that many TFSP countries </w:t>
      </w:r>
      <w:r w:rsidR="00C67067" w:rsidRPr="009C0221">
        <w:rPr>
          <w:rFonts w:ascii="Calibri" w:hAnsi="Calibri" w:cs="Calibri"/>
          <w:lang w:val="en-US" w:eastAsia="en-US"/>
        </w:rPr>
        <w:t>may at time</w:t>
      </w:r>
      <w:r w:rsidR="0065040C" w:rsidRPr="009C0221">
        <w:rPr>
          <w:rFonts w:ascii="Calibri" w:hAnsi="Calibri" w:cs="Calibri"/>
          <w:lang w:val="en-US" w:eastAsia="en-US"/>
        </w:rPr>
        <w:t>s</w:t>
      </w:r>
      <w:r w:rsidR="00C67067" w:rsidRPr="009C0221">
        <w:rPr>
          <w:rFonts w:ascii="Calibri" w:hAnsi="Calibri" w:cs="Calibri"/>
          <w:lang w:val="en-US" w:eastAsia="en-US"/>
        </w:rPr>
        <w:t xml:space="preserve"> struggle with</w:t>
      </w:r>
      <w:r w:rsidR="008145C7" w:rsidRPr="009C0221">
        <w:rPr>
          <w:rFonts w:ascii="Calibri" w:hAnsi="Calibri" w:cs="Calibri"/>
          <w:lang w:val="en-US" w:eastAsia="en-US"/>
        </w:rPr>
        <w:t xml:space="preserve"> </w:t>
      </w:r>
      <w:r w:rsidR="00C67067" w:rsidRPr="009C0221">
        <w:rPr>
          <w:rFonts w:ascii="Calibri" w:hAnsi="Calibri" w:cs="Calibri"/>
          <w:lang w:val="en-US" w:eastAsia="en-US"/>
        </w:rPr>
        <w:t xml:space="preserve">determining </w:t>
      </w:r>
      <w:r w:rsidR="008145C7" w:rsidRPr="009C0221">
        <w:rPr>
          <w:rFonts w:ascii="Calibri" w:hAnsi="Calibri" w:cs="Calibri"/>
          <w:lang w:val="en-US" w:eastAsia="en-US"/>
        </w:rPr>
        <w:t>their specific needs</w:t>
      </w:r>
      <w:r w:rsidR="00C67067" w:rsidRPr="009C0221">
        <w:rPr>
          <w:rFonts w:ascii="Calibri" w:hAnsi="Calibri" w:cs="Calibri"/>
          <w:lang w:val="en-US" w:eastAsia="en-US"/>
        </w:rPr>
        <w:t>, sometimes due to technical or resource limitations, or coordination challenges between key relevant agencies</w:t>
      </w:r>
      <w:r w:rsidR="008145C7" w:rsidRPr="009C0221">
        <w:rPr>
          <w:rFonts w:ascii="Calibri" w:hAnsi="Calibri" w:cs="Calibri"/>
          <w:lang w:val="en-US" w:eastAsia="en-US"/>
        </w:rPr>
        <w:t>.</w:t>
      </w:r>
    </w:p>
    <w:p w14:paraId="607EC89A" w14:textId="0500F8E1" w:rsidR="00BA16A1" w:rsidRPr="009C0221" w:rsidRDefault="003B67BF" w:rsidP="006A4CFC">
      <w:pPr>
        <w:pStyle w:val="BodyText"/>
        <w:numPr>
          <w:ilvl w:val="0"/>
          <w:numId w:val="22"/>
        </w:numPr>
        <w:rPr>
          <w:rFonts w:ascii="Calibri" w:hAnsi="Calibri" w:cs="Calibri"/>
          <w:lang w:val="en-US" w:eastAsia="en-US"/>
        </w:rPr>
      </w:pPr>
      <w:r w:rsidRPr="009C0221">
        <w:rPr>
          <w:rFonts w:ascii="Calibri" w:hAnsi="Calibri" w:cs="Calibri"/>
          <w:lang w:val="en-US" w:eastAsia="en-US"/>
        </w:rPr>
        <w:t xml:space="preserve">To ensure </w:t>
      </w:r>
      <w:r w:rsidR="00317547" w:rsidRPr="009C0221">
        <w:rPr>
          <w:rFonts w:ascii="Calibri" w:hAnsi="Calibri" w:cs="Calibri"/>
          <w:lang w:val="en-US" w:eastAsia="en-US"/>
        </w:rPr>
        <w:t xml:space="preserve">the </w:t>
      </w:r>
      <w:r w:rsidRPr="009C0221">
        <w:rPr>
          <w:rFonts w:ascii="Calibri" w:hAnsi="Calibri" w:cs="Calibri"/>
          <w:lang w:val="en-US" w:eastAsia="en-US"/>
        </w:rPr>
        <w:t>relevance of the program during the pandemic, TFSP adapted its approach</w:t>
      </w:r>
      <w:r w:rsidR="00FD0A1B" w:rsidRPr="009C0221">
        <w:rPr>
          <w:rFonts w:ascii="Calibri" w:hAnsi="Calibri" w:cs="Calibri"/>
          <w:lang w:val="en-US" w:eastAsia="en-US"/>
        </w:rPr>
        <w:t xml:space="preserve"> by upholding</w:t>
      </w:r>
      <w:r w:rsidR="00FD0A1B" w:rsidRPr="009C0221">
        <w:rPr>
          <w:rFonts w:ascii="Calibri" w:hAnsi="Calibri" w:cs="Calibri"/>
          <w:lang w:val="en-US"/>
        </w:rPr>
        <w:t xml:space="preserve"> regular communication with in-country counterparts through virtual methods and increasing the use of local staff and consultants in countries where technological infrastructure is limited. </w:t>
      </w:r>
      <w:r w:rsidR="00DA66EB" w:rsidRPr="009C0221">
        <w:rPr>
          <w:rFonts w:ascii="Calibri" w:hAnsi="Calibri" w:cs="Calibri"/>
          <w:lang w:val="en-US"/>
        </w:rPr>
        <w:t xml:space="preserve">Furthermore, assistance was tailored </w:t>
      </w:r>
      <w:r w:rsidR="000C189E" w:rsidRPr="009C0221">
        <w:rPr>
          <w:rFonts w:ascii="Calibri" w:hAnsi="Calibri" w:cs="Calibri"/>
          <w:lang w:val="en-US"/>
        </w:rPr>
        <w:t xml:space="preserve">to </w:t>
      </w:r>
      <w:r w:rsidR="00DA66EB" w:rsidRPr="009C0221">
        <w:rPr>
          <w:rFonts w:ascii="Calibri" w:hAnsi="Calibri" w:cs="Calibri"/>
          <w:lang w:val="en-US"/>
        </w:rPr>
        <w:t>trade facilitation reforms relevant for national public health and safety during the pandemic.</w:t>
      </w:r>
    </w:p>
    <w:p w14:paraId="417EBC4A" w14:textId="3689666A" w:rsidR="006B63DF" w:rsidRPr="009C0221" w:rsidRDefault="00A14604" w:rsidP="002914DA">
      <w:pPr>
        <w:pStyle w:val="BodyText"/>
        <w:ind w:left="360"/>
        <w:rPr>
          <w:rFonts w:ascii="Calibri" w:hAnsi="Calibri" w:cs="Calibri"/>
          <w:lang w:val="en-US" w:eastAsia="en-US"/>
        </w:rPr>
      </w:pPr>
      <w:r w:rsidRPr="009C0221">
        <w:rPr>
          <w:rFonts w:ascii="Calibri" w:hAnsi="Calibri" w:cs="Calibri"/>
          <w:lang w:val="en-US" w:eastAsia="en-US"/>
        </w:rPr>
        <w:t xml:space="preserve">Since the previous </w:t>
      </w:r>
      <w:proofErr w:type="spellStart"/>
      <w:r w:rsidRPr="009C0221">
        <w:rPr>
          <w:rFonts w:ascii="Calibri" w:hAnsi="Calibri" w:cs="Calibri"/>
          <w:lang w:val="en-US" w:eastAsia="en-US"/>
        </w:rPr>
        <w:t>stocktake</w:t>
      </w:r>
      <w:proofErr w:type="spellEnd"/>
      <w:r w:rsidRPr="009C0221">
        <w:rPr>
          <w:rFonts w:ascii="Calibri" w:hAnsi="Calibri" w:cs="Calibri"/>
          <w:lang w:val="en-US" w:eastAsia="en-US"/>
        </w:rPr>
        <w:t xml:space="preserve">, TFSP </w:t>
      </w:r>
      <w:r w:rsidR="00305E41" w:rsidRPr="009C0221">
        <w:rPr>
          <w:rFonts w:ascii="Calibri" w:hAnsi="Calibri" w:cs="Calibri"/>
          <w:lang w:val="en-US" w:eastAsia="en-US"/>
        </w:rPr>
        <w:t>has</w:t>
      </w:r>
      <w:r w:rsidRPr="009C0221">
        <w:rPr>
          <w:rFonts w:ascii="Calibri" w:hAnsi="Calibri" w:cs="Calibri"/>
          <w:lang w:val="en-US" w:eastAsia="en-US"/>
        </w:rPr>
        <w:t xml:space="preserve"> evolved to include a </w:t>
      </w:r>
      <w:r w:rsidR="00305E41" w:rsidRPr="009C0221">
        <w:rPr>
          <w:rFonts w:ascii="Calibri" w:hAnsi="Calibri" w:cs="Calibri"/>
          <w:lang w:val="en-US" w:eastAsia="en-US"/>
        </w:rPr>
        <w:t>gender lens in its interventions</w:t>
      </w:r>
      <w:r w:rsidR="00A373AC" w:rsidRPr="009C0221">
        <w:rPr>
          <w:rFonts w:ascii="Calibri" w:hAnsi="Calibri" w:cs="Calibri"/>
          <w:lang w:val="en-US" w:eastAsia="en-US"/>
        </w:rPr>
        <w:t>,</w:t>
      </w:r>
      <w:r w:rsidR="00C26551" w:rsidRPr="009C0221">
        <w:rPr>
          <w:rFonts w:ascii="Calibri" w:hAnsi="Calibri" w:cs="Calibri"/>
          <w:lang w:val="en-US" w:eastAsia="en-US"/>
        </w:rPr>
        <w:t xml:space="preserve"> building </w:t>
      </w:r>
      <w:r w:rsidR="00A373AC" w:rsidRPr="009C0221">
        <w:rPr>
          <w:rFonts w:ascii="Calibri" w:hAnsi="Calibri" w:cs="Calibri"/>
          <w:lang w:val="en-US" w:eastAsia="en-US"/>
        </w:rPr>
        <w:t xml:space="preserve">on survey design work that was first </w:t>
      </w:r>
      <w:r w:rsidR="008077A9" w:rsidRPr="009C0221">
        <w:rPr>
          <w:rFonts w:ascii="Calibri" w:hAnsi="Calibri" w:cs="Calibri"/>
          <w:lang w:val="en-US" w:eastAsia="en-US"/>
        </w:rPr>
        <w:t>initiated in</w:t>
      </w:r>
      <w:r w:rsidR="00594C0E" w:rsidRPr="009C0221">
        <w:rPr>
          <w:rFonts w:ascii="Calibri" w:hAnsi="Calibri" w:cs="Calibri"/>
          <w:lang w:val="en-US" w:eastAsia="en-US"/>
        </w:rPr>
        <w:t xml:space="preserve"> Africa.</w:t>
      </w:r>
      <w:r w:rsidR="00EF4769" w:rsidRPr="009C0221">
        <w:rPr>
          <w:rFonts w:ascii="Calibri" w:hAnsi="Calibri" w:cs="Calibri"/>
          <w:lang w:val="en-US" w:eastAsia="en-US"/>
        </w:rPr>
        <w:t xml:space="preserve"> </w:t>
      </w:r>
      <w:r w:rsidR="007C2BF4" w:rsidRPr="009C0221">
        <w:rPr>
          <w:rFonts w:ascii="Calibri" w:hAnsi="Calibri" w:cs="Calibri"/>
          <w:lang w:val="en-US" w:eastAsia="en-US"/>
        </w:rPr>
        <w:t xml:space="preserve">Six Trade and Gender </w:t>
      </w:r>
      <w:r w:rsidR="00C30150" w:rsidRPr="009C0221">
        <w:rPr>
          <w:rFonts w:ascii="Calibri" w:hAnsi="Calibri" w:cs="Calibri"/>
          <w:lang w:val="en-US" w:eastAsia="en-US"/>
        </w:rPr>
        <w:t xml:space="preserve">Reports </w:t>
      </w:r>
      <w:r w:rsidR="007C2BF4" w:rsidRPr="009C0221">
        <w:rPr>
          <w:rFonts w:ascii="Calibri" w:hAnsi="Calibri" w:cs="Calibri"/>
          <w:lang w:val="en-US" w:eastAsia="en-US"/>
        </w:rPr>
        <w:t xml:space="preserve">have been </w:t>
      </w:r>
      <w:r w:rsidR="00C30150" w:rsidRPr="009C0221">
        <w:rPr>
          <w:rFonts w:ascii="Calibri" w:hAnsi="Calibri" w:cs="Calibri"/>
          <w:lang w:val="en-US" w:eastAsia="en-US"/>
        </w:rPr>
        <w:t xml:space="preserve">completed </w:t>
      </w:r>
      <w:r w:rsidR="005338F6" w:rsidRPr="009C0221">
        <w:rPr>
          <w:rFonts w:ascii="Calibri" w:hAnsi="Calibri" w:cs="Calibri"/>
          <w:lang w:val="en-US" w:eastAsia="en-US"/>
        </w:rPr>
        <w:t xml:space="preserve">in 5 </w:t>
      </w:r>
      <w:r w:rsidR="001C5299" w:rsidRPr="009C0221">
        <w:rPr>
          <w:rFonts w:ascii="Calibri" w:hAnsi="Calibri" w:cs="Calibri"/>
          <w:lang w:val="en-US" w:eastAsia="en-US"/>
        </w:rPr>
        <w:t>Pacific Island</w:t>
      </w:r>
      <w:r w:rsidR="00EE75FD" w:rsidRPr="009C0221">
        <w:rPr>
          <w:rFonts w:ascii="Calibri" w:hAnsi="Calibri" w:cs="Calibri"/>
          <w:lang w:val="en-US" w:eastAsia="en-US"/>
        </w:rPr>
        <w:t xml:space="preserve"> countries</w:t>
      </w:r>
      <w:r w:rsidR="00133709" w:rsidRPr="009C0221">
        <w:rPr>
          <w:rFonts w:ascii="Calibri" w:hAnsi="Calibri" w:cs="Calibri"/>
          <w:lang w:val="en-US" w:eastAsia="en-US"/>
        </w:rPr>
        <w:t xml:space="preserve"> (including Timor </w:t>
      </w:r>
      <w:proofErr w:type="spellStart"/>
      <w:r w:rsidR="00133709" w:rsidRPr="009C0221">
        <w:rPr>
          <w:rFonts w:ascii="Calibri" w:hAnsi="Calibri" w:cs="Calibri"/>
          <w:lang w:val="en-US" w:eastAsia="en-US"/>
        </w:rPr>
        <w:t>Leste</w:t>
      </w:r>
      <w:proofErr w:type="spellEnd"/>
      <w:r w:rsidR="00133709" w:rsidRPr="009C0221">
        <w:rPr>
          <w:rFonts w:ascii="Calibri" w:hAnsi="Calibri" w:cs="Calibri"/>
          <w:lang w:val="en-US" w:eastAsia="en-US"/>
        </w:rPr>
        <w:t>)</w:t>
      </w:r>
      <w:r w:rsidR="00EE75FD" w:rsidRPr="009C0221">
        <w:rPr>
          <w:rFonts w:ascii="Calibri" w:hAnsi="Calibri" w:cs="Calibri"/>
          <w:lang w:val="en-US" w:eastAsia="en-US"/>
        </w:rPr>
        <w:t>, culminating in the publication of individual country reports and a regional comparative report. TFSP also offers support for WBG engagement with the WTO Gender Research Hub, allowing the Bank to remain actively involved in discussions on gender and trade.</w:t>
      </w:r>
      <w:r w:rsidR="00594C0E" w:rsidRPr="009C0221">
        <w:rPr>
          <w:rFonts w:ascii="Calibri" w:hAnsi="Calibri" w:cs="Calibri"/>
          <w:lang w:val="en-US"/>
        </w:rPr>
        <w:t xml:space="preserve"> </w:t>
      </w:r>
      <w:r w:rsidR="0065040C" w:rsidRPr="009C0221">
        <w:rPr>
          <w:rFonts w:ascii="Calibri" w:hAnsi="Calibri" w:cs="Calibri"/>
          <w:lang w:val="en-US"/>
        </w:rPr>
        <w:t xml:space="preserve">Additionally, the gender </w:t>
      </w:r>
      <w:r w:rsidR="008077A9" w:rsidRPr="009C0221">
        <w:rPr>
          <w:rFonts w:ascii="Calibri" w:hAnsi="Calibri" w:cs="Calibri"/>
          <w:lang w:val="en-US"/>
        </w:rPr>
        <w:t>work has</w:t>
      </w:r>
      <w:r w:rsidR="0065040C" w:rsidRPr="009C0221">
        <w:rPr>
          <w:rFonts w:ascii="Calibri" w:hAnsi="Calibri" w:cs="Calibri"/>
          <w:lang w:val="en-US"/>
        </w:rPr>
        <w:t xml:space="preserve"> contributed towards greater knowledge and awareness on the salient features of gender inclusiveness in trade facilitation.</w:t>
      </w:r>
      <w:r w:rsidR="00CD2853">
        <w:rPr>
          <w:rFonts w:ascii="Calibri" w:hAnsi="Calibri" w:cs="Calibri"/>
          <w:lang w:val="en-US"/>
        </w:rPr>
        <w:t xml:space="preserve"> For example, in many of the surveyed countries and among the participants, </w:t>
      </w:r>
      <w:r w:rsidR="000F13BF">
        <w:rPr>
          <w:rFonts w:ascii="Calibri" w:hAnsi="Calibri" w:cs="Calibri"/>
          <w:lang w:val="en-US"/>
        </w:rPr>
        <w:t xml:space="preserve">fewer women-led firms than men-led firms feel regularly consulted by the government on trade-related matters. Fewer women-led firms than men-led firms also tend to be aware that </w:t>
      </w:r>
      <w:r w:rsidR="0063310D">
        <w:rPr>
          <w:rFonts w:ascii="Calibri" w:hAnsi="Calibri" w:cs="Calibri"/>
          <w:lang w:val="en-US"/>
        </w:rPr>
        <w:t xml:space="preserve">trade facilitating tools are available – such as electronic payments or other digital solutions. </w:t>
      </w:r>
    </w:p>
    <w:p w14:paraId="2E9DBC04" w14:textId="2E42D6D9" w:rsidR="005E3B92" w:rsidRPr="009C0221" w:rsidRDefault="0004649C" w:rsidP="00A03326">
      <w:pPr>
        <w:pStyle w:val="Heading2"/>
        <w:rPr>
          <w:rFonts w:ascii="Calibri" w:hAnsi="Calibri" w:cs="Calibri"/>
          <w:color w:val="auto"/>
          <w:lang w:val="en-US" w:eastAsia="en-US"/>
        </w:rPr>
      </w:pPr>
      <w:r w:rsidRPr="009C0221">
        <w:rPr>
          <w:rFonts w:ascii="Calibri" w:hAnsi="Calibri" w:cs="Calibri"/>
          <w:color w:val="auto"/>
          <w:lang w:val="en-US" w:eastAsia="en-US"/>
        </w:rPr>
        <w:lastRenderedPageBreak/>
        <w:t>How relevant is TFSP to full and effective implementation of the T</w:t>
      </w:r>
      <w:r w:rsidR="001C5326" w:rsidRPr="009C0221">
        <w:rPr>
          <w:rFonts w:ascii="Calibri" w:hAnsi="Calibri" w:cs="Calibri"/>
          <w:color w:val="auto"/>
          <w:lang w:val="en-US" w:eastAsia="en-US"/>
        </w:rPr>
        <w:t xml:space="preserve">rade </w:t>
      </w:r>
      <w:r w:rsidRPr="009C0221">
        <w:rPr>
          <w:rFonts w:ascii="Calibri" w:hAnsi="Calibri" w:cs="Calibri"/>
          <w:color w:val="auto"/>
          <w:lang w:val="en-US" w:eastAsia="en-US"/>
        </w:rPr>
        <w:t>F</w:t>
      </w:r>
      <w:r w:rsidR="001C5326" w:rsidRPr="009C0221">
        <w:rPr>
          <w:rFonts w:ascii="Calibri" w:hAnsi="Calibri" w:cs="Calibri"/>
          <w:color w:val="auto"/>
          <w:lang w:val="en-US" w:eastAsia="en-US"/>
        </w:rPr>
        <w:t xml:space="preserve">acilitation </w:t>
      </w:r>
      <w:r w:rsidRPr="009C0221">
        <w:rPr>
          <w:rFonts w:ascii="Calibri" w:hAnsi="Calibri" w:cs="Calibri"/>
          <w:color w:val="auto"/>
          <w:lang w:val="en-US" w:eastAsia="en-US"/>
        </w:rPr>
        <w:t>A</w:t>
      </w:r>
      <w:r w:rsidR="001C5326" w:rsidRPr="009C0221">
        <w:rPr>
          <w:rFonts w:ascii="Calibri" w:hAnsi="Calibri" w:cs="Calibri"/>
          <w:color w:val="auto"/>
          <w:lang w:val="en-US" w:eastAsia="en-US"/>
        </w:rPr>
        <w:t>greement (WTO TFA)</w:t>
      </w:r>
      <w:r w:rsidRPr="009C0221">
        <w:rPr>
          <w:rFonts w:ascii="Calibri" w:hAnsi="Calibri" w:cs="Calibri"/>
          <w:color w:val="auto"/>
          <w:lang w:val="en-US" w:eastAsia="en-US"/>
        </w:rPr>
        <w:t xml:space="preserve"> and, where relevant, any related trade facilitation reform proposals?</w:t>
      </w:r>
    </w:p>
    <w:p w14:paraId="4458D5C6" w14:textId="3A92D4F0" w:rsidR="001C5299" w:rsidRPr="009C0221" w:rsidRDefault="00CE5599" w:rsidP="00A03326">
      <w:pPr>
        <w:pStyle w:val="BodyText"/>
        <w:rPr>
          <w:rFonts w:ascii="Calibri" w:hAnsi="Calibri" w:cs="Calibri"/>
          <w:lang w:val="en-US"/>
        </w:rPr>
      </w:pPr>
      <w:r w:rsidRPr="009C0221">
        <w:rPr>
          <w:rFonts w:ascii="Calibri" w:hAnsi="Calibri" w:cs="Calibri"/>
          <w:b/>
          <w:bCs/>
          <w:lang w:val="en-US"/>
        </w:rPr>
        <w:t xml:space="preserve">Since June </w:t>
      </w:r>
      <w:r w:rsidR="00872E40" w:rsidRPr="009C0221">
        <w:rPr>
          <w:rFonts w:ascii="Calibri" w:hAnsi="Calibri" w:cs="Calibri"/>
          <w:b/>
          <w:bCs/>
          <w:lang w:val="en-US"/>
        </w:rPr>
        <w:t xml:space="preserve">2014, the TFSP has been supporting </w:t>
      </w:r>
      <w:r w:rsidR="00B428EC" w:rsidRPr="009C0221">
        <w:rPr>
          <w:rFonts w:ascii="Calibri" w:hAnsi="Calibri" w:cs="Calibri"/>
          <w:b/>
          <w:bCs/>
          <w:lang w:val="en-US"/>
        </w:rPr>
        <w:t>56</w:t>
      </w:r>
      <w:r w:rsidR="00872E40" w:rsidRPr="009C0221">
        <w:rPr>
          <w:rFonts w:ascii="Calibri" w:hAnsi="Calibri" w:cs="Calibri"/>
          <w:b/>
          <w:bCs/>
          <w:lang w:val="en-US"/>
        </w:rPr>
        <w:t xml:space="preserve"> countrie</w:t>
      </w:r>
      <w:r w:rsidR="001C5326" w:rsidRPr="009C0221">
        <w:rPr>
          <w:rFonts w:ascii="Calibri" w:hAnsi="Calibri" w:cs="Calibri"/>
          <w:b/>
          <w:bCs/>
          <w:lang w:val="en-US"/>
        </w:rPr>
        <w:t>s</w:t>
      </w:r>
      <w:r w:rsidR="00A74030" w:rsidRPr="009C0221">
        <w:rPr>
          <w:rStyle w:val="FootnoteReference"/>
          <w:rFonts w:ascii="Calibri" w:hAnsi="Calibri" w:cs="Calibri"/>
          <w:lang w:val="en-US"/>
        </w:rPr>
        <w:footnoteReference w:id="5"/>
      </w:r>
      <w:r w:rsidR="00A74030" w:rsidRPr="009C0221">
        <w:rPr>
          <w:rFonts w:ascii="Calibri" w:hAnsi="Calibri" w:cs="Calibri"/>
          <w:lang w:val="en-US"/>
        </w:rPr>
        <w:t>. Of those countries supported under the TFSP, a</w:t>
      </w:r>
      <w:r w:rsidR="00863C0B" w:rsidRPr="009C0221">
        <w:rPr>
          <w:rFonts w:ascii="Calibri" w:hAnsi="Calibri" w:cs="Calibri"/>
          <w:lang w:val="en-US"/>
        </w:rPr>
        <w:t xml:space="preserve">round a third of </w:t>
      </w:r>
      <w:r w:rsidR="00B428EC" w:rsidRPr="009C0221">
        <w:rPr>
          <w:rFonts w:ascii="Calibri" w:hAnsi="Calibri" w:cs="Calibri"/>
          <w:lang w:val="en-US"/>
        </w:rPr>
        <w:t>which are least developed countries</w:t>
      </w:r>
      <w:r w:rsidR="00863C0B" w:rsidRPr="009C0221">
        <w:rPr>
          <w:rFonts w:ascii="Calibri" w:hAnsi="Calibri" w:cs="Calibri"/>
          <w:lang w:val="en-US"/>
        </w:rPr>
        <w:t xml:space="preserve"> and close to one quarter are Small Island Development States</w:t>
      </w:r>
      <w:r w:rsidR="00B428EC" w:rsidRPr="009C0221">
        <w:rPr>
          <w:rFonts w:ascii="Calibri" w:hAnsi="Calibri" w:cs="Calibri"/>
          <w:lang w:val="en-US"/>
        </w:rPr>
        <w:t>,</w:t>
      </w:r>
      <w:r w:rsidR="001C5326" w:rsidRPr="009C0221">
        <w:rPr>
          <w:rFonts w:ascii="Calibri" w:hAnsi="Calibri" w:cs="Calibri"/>
          <w:lang w:val="en-US"/>
        </w:rPr>
        <w:t xml:space="preserve"> </w:t>
      </w:r>
      <w:r w:rsidR="000C189E" w:rsidRPr="009C0221">
        <w:rPr>
          <w:rFonts w:ascii="Calibri" w:hAnsi="Calibri" w:cs="Calibri"/>
          <w:lang w:val="en-US"/>
        </w:rPr>
        <w:t>to improve their alignment with the</w:t>
      </w:r>
      <w:r w:rsidR="001C5326" w:rsidRPr="009C0221">
        <w:rPr>
          <w:rFonts w:ascii="Calibri" w:hAnsi="Calibri" w:cs="Calibri"/>
          <w:lang w:val="en-US"/>
        </w:rPr>
        <w:t xml:space="preserve"> WTO TFA</w:t>
      </w:r>
      <w:r w:rsidR="00542036" w:rsidRPr="009C0221">
        <w:rPr>
          <w:rStyle w:val="FootnoteReference"/>
          <w:rFonts w:ascii="Calibri" w:hAnsi="Calibri" w:cs="Calibri"/>
          <w:lang w:val="en-US"/>
        </w:rPr>
        <w:footnoteReference w:id="6"/>
      </w:r>
      <w:r w:rsidR="00905DE8" w:rsidRPr="009C0221">
        <w:rPr>
          <w:rFonts w:ascii="Calibri" w:hAnsi="Calibri" w:cs="Calibri"/>
          <w:lang w:val="en-US"/>
        </w:rPr>
        <w:t>.</w:t>
      </w:r>
      <w:r w:rsidR="00FB00BA" w:rsidRPr="009C0221">
        <w:rPr>
          <w:rFonts w:ascii="Calibri" w:hAnsi="Calibri" w:cs="Calibri"/>
          <w:lang w:val="en-US"/>
        </w:rPr>
        <w:t xml:space="preserve"> </w:t>
      </w:r>
      <w:r w:rsidR="00C119B9" w:rsidRPr="009C0221">
        <w:rPr>
          <w:rFonts w:ascii="Calibri" w:hAnsi="Calibri" w:cs="Calibri"/>
          <w:lang w:val="en-US"/>
        </w:rPr>
        <w:t>TFSP activities are demand-driven</w:t>
      </w:r>
      <w:r w:rsidR="009602BF" w:rsidRPr="009C0221">
        <w:rPr>
          <w:rFonts w:ascii="Calibri" w:hAnsi="Calibri" w:cs="Calibri"/>
          <w:lang w:val="en-US"/>
        </w:rPr>
        <w:t xml:space="preserve"> and the high </w:t>
      </w:r>
      <w:r w:rsidR="0071326B" w:rsidRPr="009C0221">
        <w:rPr>
          <w:rFonts w:ascii="Calibri" w:hAnsi="Calibri" w:cs="Calibri"/>
          <w:lang w:val="en-US"/>
        </w:rPr>
        <w:t xml:space="preserve">demand for </w:t>
      </w:r>
      <w:r w:rsidR="00E16217" w:rsidRPr="009C0221">
        <w:rPr>
          <w:rFonts w:ascii="Calibri" w:hAnsi="Calibri" w:cs="Calibri"/>
          <w:lang w:val="en-US"/>
        </w:rPr>
        <w:t>TFSP activities</w:t>
      </w:r>
      <w:r w:rsidR="009602BF" w:rsidRPr="009C0221">
        <w:rPr>
          <w:rFonts w:ascii="Calibri" w:hAnsi="Calibri" w:cs="Calibri"/>
          <w:lang w:val="en-US"/>
        </w:rPr>
        <w:t>, with over 60 formal requests for assistance since inception,</w:t>
      </w:r>
      <w:r w:rsidR="0071326B" w:rsidRPr="009C0221">
        <w:rPr>
          <w:rFonts w:ascii="Calibri" w:hAnsi="Calibri" w:cs="Calibri"/>
          <w:lang w:val="en-US"/>
        </w:rPr>
        <w:t xml:space="preserve"> shows </w:t>
      </w:r>
      <w:r w:rsidR="00774592" w:rsidRPr="009C0221">
        <w:rPr>
          <w:rFonts w:ascii="Calibri" w:hAnsi="Calibri" w:cs="Calibri"/>
          <w:lang w:val="en-US"/>
        </w:rPr>
        <w:t xml:space="preserve">that stakeholders perceive the </w:t>
      </w:r>
      <w:r w:rsidR="001C5299" w:rsidRPr="009C0221">
        <w:rPr>
          <w:rFonts w:ascii="Calibri" w:hAnsi="Calibri" w:cs="Calibri"/>
          <w:lang w:val="en-US"/>
        </w:rPr>
        <w:t>program</w:t>
      </w:r>
      <w:r w:rsidR="00774592" w:rsidRPr="009C0221">
        <w:rPr>
          <w:rFonts w:ascii="Calibri" w:hAnsi="Calibri" w:cs="Calibri"/>
          <w:lang w:val="en-US"/>
        </w:rPr>
        <w:t xml:space="preserve"> to be relevant.</w:t>
      </w:r>
      <w:r w:rsidR="00B65E99" w:rsidRPr="009C0221">
        <w:rPr>
          <w:rFonts w:ascii="Calibri" w:hAnsi="Calibri" w:cs="Calibri"/>
          <w:lang w:val="en-US"/>
        </w:rPr>
        <w:t xml:space="preserve"> </w:t>
      </w:r>
      <w:r w:rsidR="00F3626F" w:rsidRPr="009C0221">
        <w:rPr>
          <w:rFonts w:ascii="Calibri" w:hAnsi="Calibri" w:cs="Calibri"/>
          <w:lang w:val="en-US"/>
        </w:rPr>
        <w:t xml:space="preserve">However, </w:t>
      </w:r>
      <w:r w:rsidR="004157C6" w:rsidRPr="009C0221">
        <w:rPr>
          <w:rFonts w:ascii="Calibri" w:hAnsi="Calibri" w:cs="Calibri"/>
          <w:lang w:val="en-US"/>
        </w:rPr>
        <w:t>donors</w:t>
      </w:r>
      <w:r w:rsidR="00E3762E" w:rsidRPr="009C0221">
        <w:rPr>
          <w:rFonts w:ascii="Calibri" w:hAnsi="Calibri" w:cs="Calibri"/>
          <w:lang w:val="en-US"/>
        </w:rPr>
        <w:t xml:space="preserve"> and TFSP staff</w:t>
      </w:r>
      <w:r w:rsidR="004157C6" w:rsidRPr="009C0221">
        <w:rPr>
          <w:rFonts w:ascii="Calibri" w:hAnsi="Calibri" w:cs="Calibri"/>
          <w:lang w:val="en-US"/>
        </w:rPr>
        <w:t xml:space="preserve"> highlighted that while demand-driven </w:t>
      </w:r>
      <w:r w:rsidR="001C5299" w:rsidRPr="009C0221">
        <w:rPr>
          <w:rFonts w:ascii="Calibri" w:hAnsi="Calibri" w:cs="Calibri"/>
          <w:lang w:val="en-US"/>
        </w:rPr>
        <w:t>programs</w:t>
      </w:r>
      <w:r w:rsidR="004157C6" w:rsidRPr="009C0221">
        <w:rPr>
          <w:rFonts w:ascii="Calibri" w:hAnsi="Calibri" w:cs="Calibri"/>
          <w:lang w:val="en-US"/>
        </w:rPr>
        <w:t xml:space="preserve"> work very well, many TFSP countries are not </w:t>
      </w:r>
      <w:r w:rsidR="00E3762E" w:rsidRPr="009C0221">
        <w:rPr>
          <w:rFonts w:ascii="Calibri" w:hAnsi="Calibri" w:cs="Calibri"/>
          <w:lang w:val="en-US"/>
        </w:rPr>
        <w:t xml:space="preserve">always </w:t>
      </w:r>
      <w:proofErr w:type="gramStart"/>
      <w:r w:rsidR="004157C6" w:rsidRPr="009C0221">
        <w:rPr>
          <w:rFonts w:ascii="Calibri" w:hAnsi="Calibri" w:cs="Calibri"/>
          <w:lang w:val="en-US"/>
        </w:rPr>
        <w:t>in a position</w:t>
      </w:r>
      <w:proofErr w:type="gramEnd"/>
      <w:r w:rsidR="004157C6" w:rsidRPr="009C0221">
        <w:rPr>
          <w:rFonts w:ascii="Calibri" w:hAnsi="Calibri" w:cs="Calibri"/>
          <w:lang w:val="en-US"/>
        </w:rPr>
        <w:t xml:space="preserve"> to determine what their specific needs are, especially relating to next steps for Category C measures.</w:t>
      </w:r>
      <w:r w:rsidR="002436B9" w:rsidRPr="009C0221">
        <w:rPr>
          <w:rFonts w:ascii="Calibri" w:hAnsi="Calibri" w:cs="Calibri"/>
          <w:lang w:val="en-US"/>
        </w:rPr>
        <w:t xml:space="preserve"> </w:t>
      </w:r>
      <w:r w:rsidR="00AC18AF" w:rsidRPr="009C0221">
        <w:rPr>
          <w:rFonts w:ascii="Calibri" w:hAnsi="Calibri" w:cs="Calibri"/>
          <w:lang w:val="en-US"/>
        </w:rPr>
        <w:t xml:space="preserve">To aid in this, </w:t>
      </w:r>
      <w:r w:rsidR="00471AFC" w:rsidRPr="009C0221">
        <w:rPr>
          <w:rFonts w:ascii="Calibri" w:hAnsi="Calibri" w:cs="Calibri"/>
          <w:lang w:val="en-US"/>
        </w:rPr>
        <w:t>TFSP diagnoses the needs and solutions in partnership with client countries to implement TFA</w:t>
      </w:r>
      <w:r w:rsidR="00BF5623" w:rsidRPr="009C0221">
        <w:rPr>
          <w:rFonts w:ascii="Calibri" w:hAnsi="Calibri" w:cs="Calibri"/>
          <w:lang w:val="en-US"/>
        </w:rPr>
        <w:t xml:space="preserve"> Category</w:t>
      </w:r>
      <w:r w:rsidR="00471AFC" w:rsidRPr="009C0221">
        <w:rPr>
          <w:rFonts w:ascii="Calibri" w:hAnsi="Calibri" w:cs="Calibri"/>
          <w:lang w:val="en-US"/>
        </w:rPr>
        <w:t xml:space="preserve"> C </w:t>
      </w:r>
      <w:r w:rsidR="00BF5623" w:rsidRPr="009C0221">
        <w:rPr>
          <w:rFonts w:ascii="Calibri" w:hAnsi="Calibri" w:cs="Calibri"/>
          <w:lang w:val="en-US"/>
        </w:rPr>
        <w:t>commitments</w:t>
      </w:r>
      <w:r w:rsidR="00471AFC" w:rsidRPr="009C0221">
        <w:rPr>
          <w:rFonts w:ascii="Calibri" w:hAnsi="Calibri" w:cs="Calibri"/>
          <w:lang w:val="en-US"/>
        </w:rPr>
        <w:t xml:space="preserve">. In addition, the notifications of needs are </w:t>
      </w:r>
      <w:r w:rsidR="0003023B" w:rsidRPr="009C0221">
        <w:rPr>
          <w:rFonts w:ascii="Calibri" w:hAnsi="Calibri" w:cs="Calibri"/>
          <w:lang w:val="en-US"/>
        </w:rPr>
        <w:t>submitted</w:t>
      </w:r>
      <w:r w:rsidR="00471AFC" w:rsidRPr="009C0221">
        <w:rPr>
          <w:rFonts w:ascii="Calibri" w:hAnsi="Calibri" w:cs="Calibri"/>
          <w:lang w:val="en-US"/>
        </w:rPr>
        <w:t xml:space="preserve"> to the WTO</w:t>
      </w:r>
      <w:r w:rsidR="0003023B" w:rsidRPr="009C0221">
        <w:rPr>
          <w:rFonts w:ascii="Calibri" w:hAnsi="Calibri" w:cs="Calibri"/>
          <w:lang w:val="en-US"/>
        </w:rPr>
        <w:t>,</w:t>
      </w:r>
      <w:r w:rsidR="00471AFC" w:rsidRPr="009C0221">
        <w:rPr>
          <w:rFonts w:ascii="Calibri" w:hAnsi="Calibri" w:cs="Calibri"/>
          <w:lang w:val="en-US"/>
        </w:rPr>
        <w:t xml:space="preserve"> and</w:t>
      </w:r>
      <w:r w:rsidR="0003023B" w:rsidRPr="009C0221">
        <w:rPr>
          <w:rFonts w:ascii="Calibri" w:hAnsi="Calibri" w:cs="Calibri"/>
          <w:lang w:val="en-US"/>
        </w:rPr>
        <w:t xml:space="preserve"> TFAF</w:t>
      </w:r>
      <w:r w:rsidR="00471AFC" w:rsidRPr="009C0221">
        <w:rPr>
          <w:rFonts w:ascii="Calibri" w:hAnsi="Calibri" w:cs="Calibri"/>
          <w:lang w:val="en-US"/>
        </w:rPr>
        <w:t xml:space="preserve"> inform</w:t>
      </w:r>
      <w:r w:rsidR="0003023B" w:rsidRPr="009C0221">
        <w:rPr>
          <w:rFonts w:ascii="Calibri" w:hAnsi="Calibri" w:cs="Calibri"/>
          <w:lang w:val="en-US"/>
        </w:rPr>
        <w:t>s</w:t>
      </w:r>
      <w:r w:rsidR="00471AFC" w:rsidRPr="009C0221">
        <w:rPr>
          <w:rFonts w:ascii="Calibri" w:hAnsi="Calibri" w:cs="Calibri"/>
          <w:lang w:val="en-US"/>
        </w:rPr>
        <w:t xml:space="preserve"> demand to </w:t>
      </w:r>
      <w:r w:rsidR="008077A9" w:rsidRPr="009C0221">
        <w:rPr>
          <w:rFonts w:ascii="Calibri" w:hAnsi="Calibri" w:cs="Calibri"/>
          <w:lang w:val="en-US"/>
        </w:rPr>
        <w:t>TFSP.</w:t>
      </w:r>
      <w:r w:rsidR="00471AFC" w:rsidRPr="009C0221">
        <w:rPr>
          <w:rFonts w:ascii="Calibri" w:hAnsi="Calibri" w:cs="Calibri"/>
          <w:lang w:val="en-US"/>
        </w:rPr>
        <w:t xml:space="preserve"> TFSP coordinates closely with TFAF and evaluates the grant applications and where </w:t>
      </w:r>
      <w:r w:rsidR="00D76870" w:rsidRPr="009C0221">
        <w:rPr>
          <w:rFonts w:ascii="Calibri" w:hAnsi="Calibri" w:cs="Calibri"/>
          <w:lang w:val="en-US"/>
        </w:rPr>
        <w:t xml:space="preserve">it is </w:t>
      </w:r>
      <w:r w:rsidR="00471AFC" w:rsidRPr="009C0221">
        <w:rPr>
          <w:rFonts w:ascii="Calibri" w:hAnsi="Calibri" w:cs="Calibri"/>
          <w:lang w:val="en-US"/>
        </w:rPr>
        <w:t>possible</w:t>
      </w:r>
      <w:r w:rsidR="00BE50B3" w:rsidRPr="009C0221">
        <w:rPr>
          <w:rFonts w:ascii="Calibri" w:hAnsi="Calibri" w:cs="Calibri"/>
          <w:lang w:val="en-US"/>
        </w:rPr>
        <w:t xml:space="preserve"> for</w:t>
      </w:r>
      <w:r w:rsidR="00471AFC" w:rsidRPr="009C0221">
        <w:rPr>
          <w:rFonts w:ascii="Calibri" w:hAnsi="Calibri" w:cs="Calibri"/>
          <w:lang w:val="en-US"/>
        </w:rPr>
        <w:t xml:space="preserve"> TFSP</w:t>
      </w:r>
      <w:r w:rsidR="00D76870" w:rsidRPr="009C0221">
        <w:rPr>
          <w:rFonts w:ascii="Calibri" w:hAnsi="Calibri" w:cs="Calibri"/>
          <w:lang w:val="en-US"/>
        </w:rPr>
        <w:t xml:space="preserve"> to</w:t>
      </w:r>
      <w:r w:rsidR="00471AFC" w:rsidRPr="009C0221">
        <w:rPr>
          <w:rFonts w:ascii="Calibri" w:hAnsi="Calibri" w:cs="Calibri"/>
          <w:lang w:val="en-US"/>
        </w:rPr>
        <w:t xml:space="preserve"> pick up the requests. The staff of TFSP sits on the TFAF grant application committee representing the Annex D organi</w:t>
      </w:r>
      <w:r w:rsidR="00E26EDA" w:rsidRPr="009C0221">
        <w:rPr>
          <w:rFonts w:ascii="Calibri" w:hAnsi="Calibri" w:cs="Calibri"/>
          <w:lang w:val="en-US"/>
        </w:rPr>
        <w:t>z</w:t>
      </w:r>
      <w:r w:rsidR="001A7BE2" w:rsidRPr="009C0221">
        <w:rPr>
          <w:rFonts w:ascii="Calibri" w:hAnsi="Calibri" w:cs="Calibri"/>
          <w:lang w:val="en-US"/>
        </w:rPr>
        <w:t>a</w:t>
      </w:r>
      <w:r w:rsidR="00471AFC" w:rsidRPr="009C0221">
        <w:rPr>
          <w:rFonts w:ascii="Calibri" w:hAnsi="Calibri" w:cs="Calibri"/>
          <w:lang w:val="en-US"/>
        </w:rPr>
        <w:t>tions.</w:t>
      </w:r>
      <w:r w:rsidR="00471AFC" w:rsidRPr="009C0221">
        <w:rPr>
          <w:rStyle w:val="cf01"/>
          <w:lang w:val="en-US"/>
        </w:rPr>
        <w:t xml:space="preserve"> </w:t>
      </w:r>
      <w:r w:rsidR="001C5299" w:rsidRPr="009C0221">
        <w:rPr>
          <w:rFonts w:ascii="Calibri" w:hAnsi="Calibri" w:cs="Calibri"/>
          <w:lang w:val="en-US"/>
        </w:rPr>
        <w:t xml:space="preserve">At the same time, one interviewee from the WTO TFAF highlighted that “Category C for 2023/24/25 has critical notifications coming in order to meet committed thresholds.” This person further added: “[t]here is a huge work of Category Cs to be implemented between now and 2030.” </w:t>
      </w:r>
    </w:p>
    <w:p w14:paraId="5EA031DC" w14:textId="3CB82265" w:rsidR="00D74B82" w:rsidRPr="009C0221" w:rsidRDefault="00096DB3" w:rsidP="00A03326">
      <w:pPr>
        <w:pStyle w:val="BodyText"/>
        <w:rPr>
          <w:rFonts w:ascii="Calibri" w:hAnsi="Calibri" w:cs="Calibri"/>
          <w:lang w:val="en-US"/>
        </w:rPr>
      </w:pPr>
      <w:r w:rsidRPr="009C0221">
        <w:rPr>
          <w:rFonts w:ascii="Calibri" w:hAnsi="Calibri" w:cs="Calibri"/>
          <w:b/>
          <w:bCs/>
          <w:lang w:val="en-US"/>
        </w:rPr>
        <w:t xml:space="preserve">In terms of </w:t>
      </w:r>
      <w:r w:rsidR="002F5B6B" w:rsidRPr="009C0221">
        <w:rPr>
          <w:rFonts w:ascii="Calibri" w:hAnsi="Calibri" w:cs="Calibri"/>
          <w:b/>
          <w:bCs/>
          <w:lang w:val="en-US"/>
        </w:rPr>
        <w:t xml:space="preserve">the choice of </w:t>
      </w:r>
      <w:r w:rsidR="001C5299" w:rsidRPr="009C0221">
        <w:rPr>
          <w:rFonts w:ascii="Calibri" w:hAnsi="Calibri" w:cs="Calibri"/>
          <w:b/>
          <w:bCs/>
          <w:lang w:val="en-US"/>
        </w:rPr>
        <w:t>countries</w:t>
      </w:r>
      <w:r w:rsidR="00966406" w:rsidRPr="009C0221">
        <w:rPr>
          <w:rFonts w:ascii="Calibri" w:hAnsi="Calibri" w:cs="Calibri"/>
          <w:b/>
          <w:bCs/>
          <w:lang w:val="en-US"/>
        </w:rPr>
        <w:t xml:space="preserve">, TFSP requires that recipients seeking support exhibit </w:t>
      </w:r>
      <w:r w:rsidR="000C189E" w:rsidRPr="009C0221">
        <w:rPr>
          <w:rFonts w:ascii="Calibri" w:hAnsi="Calibri" w:cs="Calibri"/>
          <w:b/>
          <w:bCs/>
          <w:lang w:val="en-US"/>
        </w:rPr>
        <w:t>commitment</w:t>
      </w:r>
      <w:r w:rsidR="00966406" w:rsidRPr="009C0221">
        <w:rPr>
          <w:rFonts w:ascii="Calibri" w:hAnsi="Calibri" w:cs="Calibri"/>
          <w:b/>
          <w:bCs/>
          <w:lang w:val="en-US"/>
        </w:rPr>
        <w:t xml:space="preserve"> to implementing trade facilitation reforms within the fields governed by the WTO TFA</w:t>
      </w:r>
      <w:r w:rsidR="000C189E" w:rsidRPr="009C0221">
        <w:rPr>
          <w:rFonts w:ascii="Calibri" w:hAnsi="Calibri" w:cs="Calibri"/>
          <w:lang w:val="en-US"/>
        </w:rPr>
        <w:t>.</w:t>
      </w:r>
      <w:r w:rsidR="00966406" w:rsidRPr="009C0221">
        <w:rPr>
          <w:rFonts w:ascii="Calibri" w:hAnsi="Calibri" w:cs="Calibri"/>
          <w:lang w:val="en-US"/>
        </w:rPr>
        <w:t xml:space="preserve"> Additionally, TFSP </w:t>
      </w:r>
      <w:r w:rsidR="00F52113" w:rsidRPr="009C0221">
        <w:rPr>
          <w:rFonts w:ascii="Calibri" w:hAnsi="Calibri" w:cs="Calibri"/>
          <w:lang w:val="en-US"/>
        </w:rPr>
        <w:t>prioritizes assistance to countries that face challenges in accessing support from other donors</w:t>
      </w:r>
      <w:r w:rsidR="00BD4980" w:rsidRPr="009C0221">
        <w:rPr>
          <w:rFonts w:ascii="Calibri" w:hAnsi="Calibri" w:cs="Calibri"/>
          <w:lang w:val="en-US"/>
        </w:rPr>
        <w:t>, thereby focusing on those countries that are most in need of assistance.</w:t>
      </w:r>
      <w:r w:rsidR="0082159A" w:rsidRPr="009C0221">
        <w:rPr>
          <w:rFonts w:ascii="Calibri" w:hAnsi="Calibri" w:cs="Calibri"/>
          <w:lang w:val="en-US"/>
        </w:rPr>
        <w:t xml:space="preserve"> </w:t>
      </w:r>
      <w:r w:rsidR="0017414B" w:rsidRPr="009C0221">
        <w:rPr>
          <w:rFonts w:ascii="Calibri" w:hAnsi="Calibri" w:cs="Calibri"/>
          <w:lang w:val="en-US"/>
        </w:rPr>
        <w:t xml:space="preserve">Of the 56 countries that have benefitted from TFSP support so far, </w:t>
      </w:r>
      <w:r w:rsidR="007C5D46" w:rsidRPr="009C0221">
        <w:rPr>
          <w:rFonts w:ascii="Calibri" w:hAnsi="Calibri" w:cs="Calibri"/>
          <w:lang w:val="en-US"/>
        </w:rPr>
        <w:t xml:space="preserve">27% of the countries </w:t>
      </w:r>
      <w:proofErr w:type="gramStart"/>
      <w:r w:rsidR="007C5D46" w:rsidRPr="009C0221">
        <w:rPr>
          <w:rFonts w:ascii="Calibri" w:hAnsi="Calibri" w:cs="Calibri"/>
          <w:lang w:val="en-US"/>
        </w:rPr>
        <w:t xml:space="preserve">are located </w:t>
      </w:r>
      <w:r w:rsidR="00133709" w:rsidRPr="009C0221">
        <w:rPr>
          <w:rFonts w:ascii="Calibri" w:hAnsi="Calibri" w:cs="Calibri"/>
          <w:lang w:val="en-US"/>
        </w:rPr>
        <w:t>in</w:t>
      </w:r>
      <w:proofErr w:type="gramEnd"/>
      <w:r w:rsidR="00133709" w:rsidRPr="009C0221">
        <w:rPr>
          <w:rFonts w:ascii="Calibri" w:hAnsi="Calibri" w:cs="Calibri"/>
          <w:lang w:val="en-US"/>
        </w:rPr>
        <w:t xml:space="preserve"> Sub</w:t>
      </w:r>
      <w:r w:rsidR="00D74B82" w:rsidRPr="009C0221">
        <w:rPr>
          <w:rFonts w:ascii="Calibri" w:hAnsi="Calibri" w:cs="Calibri"/>
          <w:lang w:val="en-US"/>
        </w:rPr>
        <w:t>-Saharan Africa</w:t>
      </w:r>
      <w:r w:rsidR="007C5D46" w:rsidRPr="009C0221">
        <w:rPr>
          <w:rFonts w:ascii="Calibri" w:hAnsi="Calibri" w:cs="Calibri"/>
          <w:lang w:val="en-US"/>
        </w:rPr>
        <w:t xml:space="preserve">, where the </w:t>
      </w:r>
      <w:r w:rsidR="00D74B82" w:rsidRPr="009C0221">
        <w:rPr>
          <w:rFonts w:ascii="Calibri" w:hAnsi="Calibri" w:cs="Calibri"/>
          <w:lang w:val="en-US"/>
        </w:rPr>
        <w:t xml:space="preserve">largest recipients of active TFSP support </w:t>
      </w:r>
      <w:r w:rsidR="007C5D46" w:rsidRPr="009C0221">
        <w:rPr>
          <w:rFonts w:ascii="Calibri" w:hAnsi="Calibri" w:cs="Calibri"/>
          <w:lang w:val="en-US"/>
        </w:rPr>
        <w:t xml:space="preserve">are located, </w:t>
      </w:r>
      <w:r w:rsidR="00D74B82" w:rsidRPr="009C0221">
        <w:rPr>
          <w:rFonts w:ascii="Calibri" w:hAnsi="Calibri" w:cs="Calibri"/>
          <w:lang w:val="en-US"/>
        </w:rPr>
        <w:t xml:space="preserve">followed by Latin America and </w:t>
      </w:r>
      <w:r w:rsidR="00317547" w:rsidRPr="009C0221">
        <w:rPr>
          <w:rFonts w:ascii="Calibri" w:hAnsi="Calibri" w:cs="Calibri"/>
          <w:lang w:val="en-US"/>
        </w:rPr>
        <w:t xml:space="preserve">the </w:t>
      </w:r>
      <w:r w:rsidR="00D74B82" w:rsidRPr="009C0221">
        <w:rPr>
          <w:rFonts w:ascii="Calibri" w:hAnsi="Calibri" w:cs="Calibri"/>
          <w:lang w:val="en-US"/>
        </w:rPr>
        <w:t>Caribbean at 23% and East Asia Pacific at 21%</w:t>
      </w:r>
      <w:r w:rsidR="00CD12C5" w:rsidRPr="009C0221">
        <w:rPr>
          <w:rStyle w:val="FootnoteReference"/>
          <w:rFonts w:ascii="Calibri" w:hAnsi="Calibri" w:cs="Calibri"/>
          <w:lang w:val="en-US"/>
        </w:rPr>
        <w:footnoteReference w:id="7"/>
      </w:r>
      <w:r w:rsidR="005446D6" w:rsidRPr="009C0221">
        <w:rPr>
          <w:rFonts w:ascii="Calibri" w:hAnsi="Calibri" w:cs="Calibri"/>
          <w:vertAlign w:val="superscript"/>
          <w:lang w:val="en-US"/>
        </w:rPr>
        <w:t>,</w:t>
      </w:r>
      <w:r w:rsidR="005446D6" w:rsidRPr="009C0221">
        <w:rPr>
          <w:rStyle w:val="FootnoteReference"/>
          <w:rFonts w:ascii="Calibri" w:hAnsi="Calibri" w:cs="Calibri"/>
          <w:lang w:val="en-US"/>
        </w:rPr>
        <w:footnoteReference w:id="8"/>
      </w:r>
      <w:r w:rsidR="00D74B82" w:rsidRPr="009C0221">
        <w:rPr>
          <w:rFonts w:ascii="Calibri" w:hAnsi="Calibri" w:cs="Calibri"/>
          <w:lang w:val="en-US"/>
        </w:rPr>
        <w:t xml:space="preserve">.  </w:t>
      </w:r>
    </w:p>
    <w:p w14:paraId="23E28367" w14:textId="2AC394F8" w:rsidR="001933F9" w:rsidRPr="009C0221" w:rsidRDefault="001933F9" w:rsidP="001933F9">
      <w:pPr>
        <w:pStyle w:val="BodyText"/>
        <w:rPr>
          <w:rFonts w:ascii="Calibri" w:hAnsi="Calibri" w:cs="Calibri"/>
          <w:lang w:val="en-US"/>
        </w:rPr>
      </w:pPr>
      <w:r w:rsidRPr="009C0221">
        <w:rPr>
          <w:rFonts w:ascii="Calibri" w:hAnsi="Calibri" w:cs="Calibri"/>
          <w:lang w:val="en-US"/>
        </w:rPr>
        <w:t>By the end of FY23, approximately USD 57,744,180 had been allocated between regional support, global support for country-specific technical assistance,</w:t>
      </w:r>
      <w:r w:rsidRPr="009C0221">
        <w:rPr>
          <w:rStyle w:val="FootnoteReference"/>
          <w:rFonts w:ascii="Calibri" w:hAnsi="Calibri" w:cs="Calibri"/>
          <w:lang w:val="en-US"/>
        </w:rPr>
        <w:footnoteReference w:id="9"/>
      </w:r>
      <w:r w:rsidRPr="009C0221">
        <w:rPr>
          <w:rFonts w:ascii="Calibri" w:hAnsi="Calibri" w:cs="Calibri"/>
          <w:lang w:val="en-US"/>
        </w:rPr>
        <w:t xml:space="preserve"> and global knowledge and management activities</w:t>
      </w:r>
      <w:r w:rsidRPr="009C0221">
        <w:rPr>
          <w:rStyle w:val="FootnoteReference"/>
          <w:rFonts w:ascii="Calibri" w:hAnsi="Calibri" w:cs="Calibri"/>
          <w:lang w:val="en-US"/>
        </w:rPr>
        <w:footnoteReference w:id="10"/>
      </w:r>
      <w:r w:rsidRPr="009C0221">
        <w:rPr>
          <w:rFonts w:ascii="Calibri" w:hAnsi="Calibri" w:cs="Calibri"/>
          <w:lang w:val="en-US"/>
        </w:rPr>
        <w:t>. By region, Sub-Saharan Africa received 29% of total allocations, followed by East Asia and Pacific (15%),</w:t>
      </w:r>
      <w:r w:rsidR="001B1AA7" w:rsidRPr="009C0221">
        <w:rPr>
          <w:rStyle w:val="FootnoteReference"/>
          <w:rFonts w:ascii="Calibri" w:hAnsi="Calibri" w:cs="Calibri"/>
          <w:lang w:val="en-US"/>
        </w:rPr>
        <w:footnoteReference w:id="11"/>
      </w:r>
      <w:r w:rsidRPr="009C0221">
        <w:rPr>
          <w:rFonts w:ascii="Calibri" w:hAnsi="Calibri" w:cs="Calibri"/>
          <w:lang w:val="en-US"/>
        </w:rPr>
        <w:t xml:space="preserve"> Latin America &amp; the Caribbean (13%), Europe and Central Asia (8%), South Asia (3%), and Middle East and North Africa (1%). </w:t>
      </w:r>
    </w:p>
    <w:p w14:paraId="2A610EBD" w14:textId="0A11AE6C" w:rsidR="001C5299" w:rsidRPr="00620100" w:rsidRDefault="007D2D8E" w:rsidP="00A03326">
      <w:pPr>
        <w:pStyle w:val="BodyText"/>
        <w:rPr>
          <w:rFonts w:ascii="Calibri" w:hAnsi="Calibri" w:cs="Calibri"/>
          <w:lang w:val="en-US"/>
        </w:rPr>
      </w:pPr>
      <w:r w:rsidRPr="00620100">
        <w:rPr>
          <w:rFonts w:ascii="Calibri" w:hAnsi="Calibri" w:cs="Calibri"/>
          <w:lang w:val="en-US"/>
        </w:rPr>
        <w:lastRenderedPageBreak/>
        <w:t>T</w:t>
      </w:r>
      <w:r w:rsidR="00E02BB7" w:rsidRPr="00620100">
        <w:rPr>
          <w:rFonts w:ascii="Calibri" w:hAnsi="Calibri" w:cs="Calibri"/>
          <w:lang w:val="en-US"/>
        </w:rPr>
        <w:t>he key areas of TFSP assistance</w:t>
      </w:r>
      <w:r w:rsidRPr="00620100">
        <w:rPr>
          <w:rFonts w:ascii="Calibri" w:hAnsi="Calibri" w:cs="Calibri"/>
          <w:lang w:val="en-US"/>
        </w:rPr>
        <w:t xml:space="preserve">, shown in </w:t>
      </w:r>
      <w:r w:rsidR="000A717F" w:rsidRPr="00620100">
        <w:rPr>
          <w:rFonts w:ascii="Calibri" w:hAnsi="Calibri" w:cs="Calibri"/>
          <w:lang w:val="en-US"/>
        </w:rPr>
        <w:fldChar w:fldCharType="begin"/>
      </w:r>
      <w:r w:rsidR="000A717F" w:rsidRPr="00620100">
        <w:rPr>
          <w:rFonts w:ascii="Calibri" w:hAnsi="Calibri" w:cs="Calibri"/>
          <w:lang w:val="en-US"/>
        </w:rPr>
        <w:instrText xml:space="preserve"> REF _Ref149635373 \h  \* MERGEFORMAT </w:instrText>
      </w:r>
      <w:r w:rsidR="000A717F" w:rsidRPr="00620100">
        <w:rPr>
          <w:rFonts w:ascii="Calibri" w:hAnsi="Calibri" w:cs="Calibri"/>
          <w:lang w:val="en-US"/>
        </w:rPr>
      </w:r>
      <w:r w:rsidR="000A717F" w:rsidRPr="00620100">
        <w:rPr>
          <w:rFonts w:ascii="Calibri" w:hAnsi="Calibri" w:cs="Calibri"/>
          <w:lang w:val="en-US"/>
        </w:rPr>
        <w:fldChar w:fldCharType="separate"/>
      </w:r>
      <w:r w:rsidR="00384E93" w:rsidRPr="00620100">
        <w:rPr>
          <w:rFonts w:ascii="Calibri" w:hAnsi="Calibri" w:cs="Calibri"/>
          <w:lang w:val="en-US"/>
        </w:rPr>
        <w:t xml:space="preserve">Figure </w:t>
      </w:r>
      <w:r w:rsidR="00384E93">
        <w:rPr>
          <w:rFonts w:ascii="Calibri" w:hAnsi="Calibri" w:cs="Calibri"/>
          <w:noProof/>
          <w:lang w:val="en-US"/>
        </w:rPr>
        <w:t>2</w:t>
      </w:r>
      <w:r w:rsidR="000A717F" w:rsidRPr="00620100">
        <w:rPr>
          <w:rFonts w:ascii="Calibri" w:hAnsi="Calibri" w:cs="Calibri"/>
          <w:lang w:val="en-US"/>
        </w:rPr>
        <w:fldChar w:fldCharType="end"/>
      </w:r>
      <w:r w:rsidR="000A717F" w:rsidRPr="00620100">
        <w:rPr>
          <w:rFonts w:ascii="Calibri" w:hAnsi="Calibri" w:cs="Calibri"/>
          <w:lang w:val="en-US"/>
        </w:rPr>
        <w:t xml:space="preserve"> </w:t>
      </w:r>
      <w:r w:rsidRPr="00620100">
        <w:rPr>
          <w:rFonts w:ascii="Calibri" w:hAnsi="Calibri" w:cs="Calibri"/>
          <w:lang w:val="en-US"/>
        </w:rPr>
        <w:t>below,</w:t>
      </w:r>
      <w:r w:rsidR="00E02BB7" w:rsidRPr="00620100">
        <w:rPr>
          <w:rFonts w:ascii="Calibri" w:hAnsi="Calibri" w:cs="Calibri"/>
          <w:lang w:val="en-US"/>
        </w:rPr>
        <w:t xml:space="preserve"> </w:t>
      </w:r>
      <w:r w:rsidR="00751DA4" w:rsidRPr="00620100">
        <w:rPr>
          <w:rFonts w:ascii="Calibri" w:hAnsi="Calibri" w:cs="Calibri"/>
          <w:lang w:val="en-US"/>
        </w:rPr>
        <w:t xml:space="preserve">have a </w:t>
      </w:r>
      <w:r w:rsidR="007A1FEE" w:rsidRPr="00620100">
        <w:rPr>
          <w:rFonts w:ascii="Calibri" w:hAnsi="Calibri" w:cs="Calibri"/>
          <w:lang w:val="en-US"/>
        </w:rPr>
        <w:t>cl</w:t>
      </w:r>
      <w:r w:rsidR="00751DA4" w:rsidRPr="00620100">
        <w:rPr>
          <w:rFonts w:ascii="Calibri" w:hAnsi="Calibri" w:cs="Calibri"/>
          <w:lang w:val="en-US"/>
        </w:rPr>
        <w:t>ear focus on TFA implementation, from ratification of the TFA itself to reform action plans based on TFA Gap Assessments and</w:t>
      </w:r>
      <w:r w:rsidR="004822DA" w:rsidRPr="00620100">
        <w:rPr>
          <w:rFonts w:ascii="Calibri" w:hAnsi="Calibri" w:cs="Calibri"/>
          <w:lang w:val="en-US"/>
        </w:rPr>
        <w:t xml:space="preserve"> the establishment of </w:t>
      </w:r>
      <w:r w:rsidR="008F5EB0" w:rsidRPr="00620100">
        <w:rPr>
          <w:rFonts w:ascii="Calibri" w:hAnsi="Calibri" w:cs="Calibri"/>
          <w:lang w:val="en-US"/>
        </w:rPr>
        <w:t>NTFCs.</w:t>
      </w:r>
      <w:r w:rsidR="001B76E2" w:rsidRPr="00620100">
        <w:rPr>
          <w:rFonts w:ascii="Calibri" w:hAnsi="Calibri" w:cs="Calibri"/>
          <w:lang w:val="en-US"/>
        </w:rPr>
        <w:t xml:space="preserve"> This is in line with the TFA </w:t>
      </w:r>
      <w:r w:rsidR="00DA574F" w:rsidRPr="00620100">
        <w:rPr>
          <w:rFonts w:ascii="Calibri" w:hAnsi="Calibri" w:cs="Calibri"/>
          <w:lang w:val="en-US"/>
        </w:rPr>
        <w:t>priorities</w:t>
      </w:r>
      <w:r w:rsidR="00317547" w:rsidRPr="00620100">
        <w:rPr>
          <w:rFonts w:ascii="Calibri" w:hAnsi="Calibri" w:cs="Calibri"/>
          <w:lang w:val="en-US"/>
        </w:rPr>
        <w:t>,</w:t>
      </w:r>
      <w:r w:rsidR="00DA574F" w:rsidRPr="00620100">
        <w:rPr>
          <w:rFonts w:ascii="Calibri" w:hAnsi="Calibri" w:cs="Calibri"/>
          <w:lang w:val="en-US"/>
        </w:rPr>
        <w:t xml:space="preserve"> which include ratification, establishment of rules and a functioning committee of key stakeholders.</w:t>
      </w:r>
      <w:r w:rsidR="008F5EB0" w:rsidRPr="00620100">
        <w:rPr>
          <w:rFonts w:ascii="Calibri" w:hAnsi="Calibri" w:cs="Calibri"/>
          <w:lang w:val="en-US"/>
        </w:rPr>
        <w:t xml:space="preserve"> </w:t>
      </w:r>
    </w:p>
    <w:p w14:paraId="72E58844" w14:textId="53A28FD7" w:rsidR="00D42BA1" w:rsidRPr="00620100" w:rsidRDefault="00A03326" w:rsidP="00A03326">
      <w:pPr>
        <w:pStyle w:val="BodyText"/>
        <w:rPr>
          <w:rFonts w:ascii="Calibri" w:hAnsi="Calibri" w:cs="Calibri"/>
          <w:lang w:val="en-US"/>
        </w:rPr>
      </w:pPr>
      <w:r w:rsidRPr="00620100">
        <w:rPr>
          <w:rFonts w:ascii="Calibri" w:hAnsi="Calibri" w:cs="Calibri"/>
          <w:lang w:val="en-US"/>
        </w:rPr>
        <w:t xml:space="preserve">For </w:t>
      </w:r>
      <w:r w:rsidR="001C5299" w:rsidRPr="00620100">
        <w:rPr>
          <w:rFonts w:ascii="Calibri" w:hAnsi="Calibri" w:cs="Calibri"/>
          <w:lang w:val="en-US"/>
        </w:rPr>
        <w:t>example,</w:t>
      </w:r>
      <w:r w:rsidRPr="00620100">
        <w:rPr>
          <w:rFonts w:ascii="Calibri" w:hAnsi="Calibri" w:cs="Calibri"/>
          <w:lang w:val="en-US"/>
        </w:rPr>
        <w:t xml:space="preserve"> in Fiji, one senior official from the </w:t>
      </w:r>
      <w:r w:rsidRPr="00620100">
        <w:rPr>
          <w:rFonts w:ascii="Calibri" w:hAnsi="Calibri" w:cs="Calibri"/>
          <w:shd w:val="clear" w:color="auto" w:fill="FFFFFF"/>
          <w:lang w:val="en-US"/>
        </w:rPr>
        <w:t xml:space="preserve">Ministry of Trade, Co-operatives and SMEs said </w:t>
      </w:r>
      <w:r w:rsidRPr="00620100">
        <w:rPr>
          <w:rFonts w:ascii="Calibri" w:hAnsi="Calibri" w:cs="Calibri"/>
          <w:lang w:val="en-US"/>
        </w:rPr>
        <w:t xml:space="preserve">the TFSP team “helped us to think ahead about the reforms needed here. In fact, we brought the IMO Single Window and the NSW together into one, and under the TFSP, we had </w:t>
      </w:r>
      <w:proofErr w:type="gramStart"/>
      <w:r w:rsidRPr="00620100">
        <w:rPr>
          <w:rFonts w:ascii="Calibri" w:hAnsi="Calibri" w:cs="Calibri"/>
          <w:lang w:val="en-US"/>
        </w:rPr>
        <w:t>a number of</w:t>
      </w:r>
      <w:proofErr w:type="gramEnd"/>
      <w:r w:rsidRPr="00620100">
        <w:rPr>
          <w:rFonts w:ascii="Calibri" w:hAnsi="Calibri" w:cs="Calibri"/>
          <w:lang w:val="en-US"/>
        </w:rPr>
        <w:t xml:space="preserve"> workshops on the 2 concepts (IMO Single Window and NSW). This type of workshop got stakeholders to think ahead and consider what we might need</w:t>
      </w:r>
      <w:r w:rsidR="00317547" w:rsidRPr="00620100">
        <w:rPr>
          <w:rFonts w:ascii="Calibri" w:hAnsi="Calibri" w:cs="Calibri"/>
          <w:lang w:val="en-US"/>
        </w:rPr>
        <w:t>,</w:t>
      </w:r>
      <w:r w:rsidRPr="00620100">
        <w:rPr>
          <w:rFonts w:ascii="Calibri" w:hAnsi="Calibri" w:cs="Calibri"/>
          <w:lang w:val="en-US"/>
        </w:rPr>
        <w:t xml:space="preserve"> including a lot of public-private sector consultations</w:t>
      </w:r>
      <w:r w:rsidR="00317547" w:rsidRPr="00620100">
        <w:rPr>
          <w:rFonts w:ascii="Calibri" w:hAnsi="Calibri" w:cs="Calibri"/>
          <w:lang w:val="en-US"/>
        </w:rPr>
        <w:t>,</w:t>
      </w:r>
      <w:r w:rsidRPr="00620100">
        <w:rPr>
          <w:rFonts w:ascii="Calibri" w:hAnsi="Calibri" w:cs="Calibri"/>
          <w:lang w:val="en-US"/>
        </w:rPr>
        <w:t xml:space="preserve"> and this introduced a culture of collaboration between ministries and departments but also between the public and private sector. It comes back to the leadership of the NTFC and the role the Ministry has taken to push ahead”.</w:t>
      </w:r>
    </w:p>
    <w:p w14:paraId="47086AE6" w14:textId="7774E27F" w:rsidR="007D2D8E" w:rsidRPr="00620100" w:rsidRDefault="007D2D8E" w:rsidP="00964532">
      <w:pPr>
        <w:pStyle w:val="Caption"/>
        <w:jc w:val="both"/>
        <w:outlineLvl w:val="9"/>
        <w:rPr>
          <w:rFonts w:ascii="Calibri" w:hAnsi="Calibri" w:cs="Calibri"/>
          <w:color w:val="auto"/>
          <w:lang w:val="en-US"/>
        </w:rPr>
      </w:pPr>
      <w:bookmarkStart w:id="29" w:name="_Ref149635373"/>
      <w:bookmarkStart w:id="30" w:name="_Toc172718347"/>
      <w:bookmarkStart w:id="31" w:name="_Toc172818136"/>
      <w:r w:rsidRPr="00620100">
        <w:rPr>
          <w:rFonts w:ascii="Calibri" w:hAnsi="Calibri" w:cs="Calibri"/>
          <w:color w:val="auto"/>
          <w:lang w:val="en-US"/>
        </w:rPr>
        <w:t xml:space="preserve">Figure </w:t>
      </w:r>
      <w:r w:rsidR="00FA111B" w:rsidRPr="00620100">
        <w:rPr>
          <w:rFonts w:ascii="Calibri" w:hAnsi="Calibri" w:cs="Calibri"/>
          <w:color w:val="auto"/>
          <w:lang w:val="en-US"/>
        </w:rPr>
        <w:fldChar w:fldCharType="begin"/>
      </w:r>
      <w:r w:rsidR="00FA111B" w:rsidRPr="00620100">
        <w:rPr>
          <w:rFonts w:ascii="Calibri" w:hAnsi="Calibri" w:cs="Calibri"/>
          <w:color w:val="auto"/>
          <w:lang w:val="en-US"/>
        </w:rPr>
        <w:instrText xml:space="preserve"> SEQ Figure \* ARABIC </w:instrText>
      </w:r>
      <w:r w:rsidR="00FA111B" w:rsidRPr="00620100">
        <w:rPr>
          <w:rFonts w:ascii="Calibri" w:hAnsi="Calibri" w:cs="Calibri"/>
          <w:color w:val="auto"/>
          <w:lang w:val="en-US"/>
        </w:rPr>
        <w:fldChar w:fldCharType="separate"/>
      </w:r>
      <w:r w:rsidR="00384E93">
        <w:rPr>
          <w:rFonts w:ascii="Calibri" w:hAnsi="Calibri" w:cs="Calibri"/>
          <w:noProof/>
          <w:color w:val="auto"/>
          <w:lang w:val="en-US"/>
        </w:rPr>
        <w:t>2</w:t>
      </w:r>
      <w:r w:rsidR="00FA111B" w:rsidRPr="00620100">
        <w:rPr>
          <w:rFonts w:ascii="Calibri" w:hAnsi="Calibri" w:cs="Calibri"/>
          <w:color w:val="auto"/>
          <w:lang w:val="en-US"/>
        </w:rPr>
        <w:fldChar w:fldCharType="end"/>
      </w:r>
      <w:bookmarkEnd w:id="29"/>
      <w:r w:rsidRPr="00620100">
        <w:rPr>
          <w:rFonts w:ascii="Calibri" w:hAnsi="Calibri" w:cs="Calibri"/>
          <w:color w:val="auto"/>
          <w:lang w:val="en-US"/>
        </w:rPr>
        <w:t xml:space="preserve"> Key Areas of TFSP Assistance</w:t>
      </w:r>
      <w:bookmarkEnd w:id="30"/>
      <w:bookmarkEnd w:id="31"/>
    </w:p>
    <w:p w14:paraId="4B2848E2" w14:textId="2F7CF1E7" w:rsidR="0029427B" w:rsidRPr="006D0761" w:rsidRDefault="009A3B03" w:rsidP="00654F0F">
      <w:pPr>
        <w:pStyle w:val="BodyText"/>
        <w:jc w:val="both"/>
        <w:rPr>
          <w:rFonts w:ascii="Calibri" w:hAnsi="Calibri" w:cs="Calibri"/>
          <w:lang w:val="en-US"/>
        </w:rPr>
      </w:pPr>
      <w:r w:rsidRPr="007521FD">
        <w:rPr>
          <w:rFonts w:ascii="Calibri" w:hAnsi="Calibri" w:cs="Calibri"/>
          <w:noProof/>
          <w:lang w:val="en-US"/>
        </w:rPr>
        <w:drawing>
          <wp:inline distT="0" distB="0" distL="0" distR="0" wp14:anchorId="6758FAB7" wp14:editId="4888F634">
            <wp:extent cx="5396230" cy="3626485"/>
            <wp:effectExtent l="0" t="0" r="0" b="0"/>
            <wp:docPr id="1" name="Picture 1" descr="Text: Supporting the ratification of the WTO TFA and meeting the related notification requirements &#10;Undertaking WTO TFA Gap Assessments and implementation of reform action plans&#10;Supporting the establishment and strengthening of National Trade Facilitation Committees (NTFCs)&#10;Assisting with the design of risk-based approaches for border clearance&#10;Preparing for Trade Information Portal (TIP) and/or Single Window (SW) implementation&#10;Leveraging global and regional partnerships and knowledge sharing to ensure optimal delivery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Supporting the ratification of the WTO TFA and meeting the related notification requirements &#10;Undertaking WTO TFA Gap Assessments and implementation of reform action plans&#10;Supporting the establishment and strengthening of National Trade Facilitation Committees (NTFCs)&#10;Assisting with the design of risk-based approaches for border clearance&#10;Preparing for Trade Information Portal (TIP) and/or Single Window (SW) implementation&#10;Leveraging global and regional partnerships and knowledge sharing to ensure optimal delivery of suppo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6230" cy="3626485"/>
                    </a:xfrm>
                    <a:prstGeom prst="rect">
                      <a:avLst/>
                    </a:prstGeom>
                  </pic:spPr>
                </pic:pic>
              </a:graphicData>
            </a:graphic>
          </wp:inline>
        </w:drawing>
      </w:r>
    </w:p>
    <w:p w14:paraId="06F625C8" w14:textId="4918B60E" w:rsidR="0029427B" w:rsidRPr="006D0761" w:rsidRDefault="007D2D8E" w:rsidP="00654F0F">
      <w:pPr>
        <w:pStyle w:val="BodyText"/>
        <w:jc w:val="both"/>
        <w:rPr>
          <w:rFonts w:ascii="Calibri" w:hAnsi="Calibri" w:cs="Calibri"/>
          <w:i/>
          <w:iCs/>
          <w:lang w:val="en-US"/>
        </w:rPr>
      </w:pPr>
      <w:r w:rsidRPr="006D0761">
        <w:rPr>
          <w:rFonts w:ascii="Calibri" w:hAnsi="Calibri" w:cs="Calibri"/>
          <w:i/>
          <w:iCs/>
          <w:lang w:val="en-US"/>
        </w:rPr>
        <w:t xml:space="preserve">Source: </w:t>
      </w:r>
      <w:r w:rsidR="005D11CF" w:rsidRPr="006D0761">
        <w:rPr>
          <w:rFonts w:ascii="Calibri" w:hAnsi="Calibri" w:cs="Calibri"/>
          <w:i/>
          <w:iCs/>
          <w:lang w:val="en-US"/>
        </w:rPr>
        <w:t>TFSP Annual Report, FY 2022</w:t>
      </w:r>
    </w:p>
    <w:p w14:paraId="7CFF61A0" w14:textId="1E7509BE" w:rsidR="00D42BA1" w:rsidRPr="00620100" w:rsidRDefault="004D7CA1" w:rsidP="005C6ED8">
      <w:pPr>
        <w:pStyle w:val="BodyText"/>
        <w:rPr>
          <w:rFonts w:ascii="Calibri" w:hAnsi="Calibri" w:cs="Calibri"/>
          <w:lang w:val="en-US"/>
        </w:rPr>
      </w:pPr>
      <w:r w:rsidRPr="00620100">
        <w:rPr>
          <w:rFonts w:ascii="Calibri" w:hAnsi="Calibri" w:cs="Calibri"/>
          <w:b/>
          <w:bCs/>
          <w:lang w:val="en-US"/>
        </w:rPr>
        <w:t xml:space="preserve">Since the program’s inception, the WBG has conducted over 50 TFSP-supported TFA Gap Assessment </w:t>
      </w:r>
      <w:r w:rsidR="00A74030" w:rsidRPr="00620100">
        <w:rPr>
          <w:rFonts w:ascii="Calibri" w:hAnsi="Calibri" w:cs="Calibri"/>
          <w:b/>
          <w:bCs/>
          <w:lang w:val="en-US"/>
        </w:rPr>
        <w:t>mission</w:t>
      </w:r>
      <w:r w:rsidR="00317547" w:rsidRPr="00620100">
        <w:rPr>
          <w:rFonts w:ascii="Calibri" w:hAnsi="Calibri" w:cs="Calibri"/>
          <w:b/>
          <w:bCs/>
          <w:lang w:val="en-US"/>
        </w:rPr>
        <w:t>s</w:t>
      </w:r>
      <w:r w:rsidR="00A74030" w:rsidRPr="00620100">
        <w:rPr>
          <w:rFonts w:ascii="Calibri" w:hAnsi="Calibri" w:cs="Calibri"/>
          <w:lang w:val="en-US"/>
        </w:rPr>
        <w:t>. The gap assessments</w:t>
      </w:r>
      <w:r w:rsidRPr="00620100">
        <w:rPr>
          <w:rFonts w:ascii="Calibri" w:hAnsi="Calibri" w:cs="Calibri"/>
          <w:lang w:val="en-US"/>
        </w:rPr>
        <w:t xml:space="preserve"> evaluate whether a country’s process and procedures align with the WTO TFA measures. These Gap Assessment missions are critical to ensuring the relevance of the TFSP</w:t>
      </w:r>
      <w:r w:rsidR="00024C4A" w:rsidRPr="00620100">
        <w:rPr>
          <w:rFonts w:ascii="Calibri" w:hAnsi="Calibri" w:cs="Calibri"/>
          <w:lang w:val="en-US"/>
        </w:rPr>
        <w:t xml:space="preserve"> to its objective of full and effective implementation of the TFA</w:t>
      </w:r>
      <w:r w:rsidRPr="00620100">
        <w:rPr>
          <w:rFonts w:ascii="Calibri" w:hAnsi="Calibri" w:cs="Calibri"/>
          <w:lang w:val="en-US"/>
        </w:rPr>
        <w:t xml:space="preserve">. </w:t>
      </w:r>
      <w:r w:rsidR="00700E63" w:rsidRPr="00620100">
        <w:rPr>
          <w:rFonts w:ascii="Calibri" w:hAnsi="Calibri" w:cs="Calibri"/>
          <w:lang w:val="en-US"/>
        </w:rPr>
        <w:t xml:space="preserve">As of end of June 2023, the overall WTO TFA alignment scores of TFSP countries increased from 41% </w:t>
      </w:r>
      <w:r w:rsidR="001547E9" w:rsidRPr="00620100">
        <w:rPr>
          <w:rFonts w:ascii="Calibri" w:hAnsi="Calibri" w:cs="Calibri"/>
          <w:lang w:val="en-US"/>
        </w:rPr>
        <w:t>in 201</w:t>
      </w:r>
      <w:r w:rsidR="00D05DD3" w:rsidRPr="00620100">
        <w:rPr>
          <w:rFonts w:ascii="Calibri" w:hAnsi="Calibri" w:cs="Calibri"/>
          <w:lang w:val="en-US"/>
        </w:rPr>
        <w:t>5</w:t>
      </w:r>
      <w:r w:rsidR="001C62F4" w:rsidRPr="00620100">
        <w:rPr>
          <w:rFonts w:ascii="Calibri" w:hAnsi="Calibri" w:cs="Calibri"/>
          <w:lang w:val="en-US"/>
        </w:rPr>
        <w:t>-2018</w:t>
      </w:r>
      <w:r w:rsidR="001547E9" w:rsidRPr="00620100">
        <w:rPr>
          <w:rFonts w:ascii="Calibri" w:hAnsi="Calibri" w:cs="Calibri"/>
          <w:lang w:val="en-US"/>
        </w:rPr>
        <w:t xml:space="preserve"> </w:t>
      </w:r>
      <w:r w:rsidR="00700E63" w:rsidRPr="00620100">
        <w:rPr>
          <w:rFonts w:ascii="Calibri" w:hAnsi="Calibri" w:cs="Calibri"/>
          <w:lang w:val="en-US"/>
        </w:rPr>
        <w:t>to 53%</w:t>
      </w:r>
      <w:r w:rsidR="00700E63" w:rsidRPr="00620100">
        <w:rPr>
          <w:rStyle w:val="FootnoteReference"/>
          <w:rFonts w:ascii="Calibri" w:hAnsi="Calibri" w:cs="Calibri"/>
          <w:lang w:val="en-US"/>
        </w:rPr>
        <w:footnoteReference w:id="12"/>
      </w:r>
      <w:r w:rsidR="001547E9" w:rsidRPr="00620100">
        <w:rPr>
          <w:rFonts w:ascii="Calibri" w:hAnsi="Calibri" w:cs="Calibri"/>
          <w:lang w:val="en-US"/>
        </w:rPr>
        <w:t xml:space="preserve"> </w:t>
      </w:r>
      <w:r w:rsidR="00975198" w:rsidRPr="00620100">
        <w:rPr>
          <w:rFonts w:ascii="Calibri" w:hAnsi="Calibri" w:cs="Calibri"/>
          <w:lang w:val="en-US"/>
        </w:rPr>
        <w:t xml:space="preserve">in 2018-2023 </w:t>
      </w:r>
      <w:r w:rsidR="00892F56" w:rsidRPr="00620100">
        <w:rPr>
          <w:rFonts w:ascii="Calibri" w:hAnsi="Calibri" w:cs="Calibri"/>
          <w:lang w:val="en-US"/>
        </w:rPr>
        <w:t>despite the challenges</w:t>
      </w:r>
      <w:r w:rsidR="002A27F0" w:rsidRPr="00620100">
        <w:rPr>
          <w:rFonts w:ascii="Calibri" w:hAnsi="Calibri" w:cs="Calibri"/>
          <w:lang w:val="en-US"/>
        </w:rPr>
        <w:t xml:space="preserve"> that TFSP faced during the pandemic.</w:t>
      </w:r>
      <w:r w:rsidR="00B70C85" w:rsidRPr="00620100">
        <w:rPr>
          <w:rFonts w:ascii="Calibri" w:hAnsi="Calibri" w:cs="Calibri"/>
          <w:lang w:val="en-US"/>
        </w:rPr>
        <w:t xml:space="preserve"> </w:t>
      </w:r>
    </w:p>
    <w:p w14:paraId="25C7D0AB" w14:textId="71FCB009" w:rsidR="00D513CF" w:rsidRPr="00A244F6" w:rsidRDefault="00471AFC" w:rsidP="005C6ED8">
      <w:pPr>
        <w:pStyle w:val="BodyText"/>
        <w:rPr>
          <w:rFonts w:ascii="Calibri" w:hAnsi="Calibri" w:cs="Calibri"/>
          <w:lang w:val="en-US"/>
        </w:rPr>
      </w:pPr>
      <w:r w:rsidRPr="00A244F6">
        <w:rPr>
          <w:rFonts w:ascii="Calibri" w:hAnsi="Calibri" w:cs="Calibri"/>
          <w:b/>
          <w:bCs/>
          <w:lang w:val="en-US"/>
        </w:rPr>
        <w:lastRenderedPageBreak/>
        <w:t>R</w:t>
      </w:r>
      <w:r w:rsidR="00284ECE" w:rsidRPr="00A244F6">
        <w:rPr>
          <w:rFonts w:ascii="Calibri" w:hAnsi="Calibri" w:cs="Calibri"/>
          <w:b/>
          <w:bCs/>
          <w:lang w:val="en-US"/>
        </w:rPr>
        <w:t xml:space="preserve">equests for </w:t>
      </w:r>
      <w:r w:rsidR="005E03E3" w:rsidRPr="00A244F6">
        <w:rPr>
          <w:rFonts w:ascii="Calibri" w:hAnsi="Calibri" w:cs="Calibri"/>
          <w:b/>
          <w:bCs/>
          <w:lang w:val="en-US"/>
        </w:rPr>
        <w:t xml:space="preserve">WTO </w:t>
      </w:r>
      <w:r w:rsidR="00284ECE" w:rsidRPr="00A244F6">
        <w:rPr>
          <w:rFonts w:ascii="Calibri" w:hAnsi="Calibri" w:cs="Calibri"/>
          <w:b/>
          <w:bCs/>
          <w:lang w:val="en-US"/>
        </w:rPr>
        <w:t>assistance</w:t>
      </w:r>
      <w:r w:rsidR="00715269" w:rsidRPr="00A244F6">
        <w:rPr>
          <w:rFonts w:ascii="Calibri" w:hAnsi="Calibri" w:cs="Calibri"/>
          <w:b/>
          <w:bCs/>
          <w:lang w:val="en-US"/>
        </w:rPr>
        <w:t xml:space="preserve"> to implement the TFA </w:t>
      </w:r>
      <w:r w:rsidR="00284ECE" w:rsidRPr="00A244F6">
        <w:rPr>
          <w:rFonts w:ascii="Calibri" w:hAnsi="Calibri" w:cs="Calibri"/>
          <w:b/>
          <w:bCs/>
          <w:lang w:val="en-US"/>
        </w:rPr>
        <w:t>are evaluated by a</w:t>
      </w:r>
      <w:r w:rsidR="00F471C1" w:rsidRPr="00A244F6">
        <w:rPr>
          <w:rFonts w:ascii="Calibri" w:hAnsi="Calibri" w:cs="Calibri"/>
          <w:b/>
          <w:bCs/>
          <w:lang w:val="en-US"/>
        </w:rPr>
        <w:t xml:space="preserve"> selection committee </w:t>
      </w:r>
      <w:r w:rsidR="00863C0B" w:rsidRPr="00A244F6">
        <w:rPr>
          <w:rFonts w:ascii="Calibri" w:hAnsi="Calibri" w:cs="Calibri"/>
          <w:b/>
          <w:bCs/>
          <w:lang w:val="en-US"/>
        </w:rPr>
        <w:t xml:space="preserve">at TFAF </w:t>
      </w:r>
      <w:r w:rsidR="00F471C1" w:rsidRPr="00A244F6">
        <w:rPr>
          <w:rFonts w:ascii="Calibri" w:hAnsi="Calibri" w:cs="Calibri"/>
          <w:b/>
          <w:bCs/>
          <w:lang w:val="en-US"/>
        </w:rPr>
        <w:t>to determine whether they meet the program criteria</w:t>
      </w:r>
      <w:r w:rsidR="00F471C1" w:rsidRPr="00A244F6">
        <w:rPr>
          <w:rFonts w:ascii="Calibri" w:hAnsi="Calibri" w:cs="Calibri"/>
          <w:lang w:val="en-US"/>
        </w:rPr>
        <w:t xml:space="preserve">. </w:t>
      </w:r>
      <w:r w:rsidR="005B034C" w:rsidRPr="00A244F6">
        <w:rPr>
          <w:rStyle w:val="cf01"/>
          <w:lang w:val="en-US"/>
        </w:rPr>
        <w:t>T</w:t>
      </w:r>
      <w:r w:rsidRPr="00A244F6">
        <w:rPr>
          <w:rFonts w:ascii="Calibri" w:hAnsi="Calibri" w:cs="Calibri"/>
          <w:lang w:val="en-US"/>
        </w:rPr>
        <w:t>FAF coordinate</w:t>
      </w:r>
      <w:r w:rsidR="009D40BB" w:rsidRPr="00A244F6">
        <w:rPr>
          <w:rFonts w:ascii="Calibri" w:hAnsi="Calibri" w:cs="Calibri"/>
          <w:lang w:val="en-US"/>
        </w:rPr>
        <w:t>s</w:t>
      </w:r>
      <w:r w:rsidRPr="00A244F6">
        <w:rPr>
          <w:rFonts w:ascii="Calibri" w:hAnsi="Calibri" w:cs="Calibri"/>
          <w:lang w:val="en-US"/>
        </w:rPr>
        <w:t xml:space="preserve"> a donor and </w:t>
      </w:r>
      <w:r w:rsidR="00317547" w:rsidRPr="00A244F6">
        <w:rPr>
          <w:rFonts w:ascii="Calibri" w:hAnsi="Calibri" w:cs="Calibri"/>
          <w:lang w:val="en-US"/>
        </w:rPr>
        <w:t>A</w:t>
      </w:r>
      <w:r w:rsidRPr="00A244F6">
        <w:rPr>
          <w:rFonts w:ascii="Calibri" w:hAnsi="Calibri" w:cs="Calibri"/>
          <w:lang w:val="en-US"/>
        </w:rPr>
        <w:t xml:space="preserve">nnex D committee (including TFSP) to evaluate the TFAF grant applications. </w:t>
      </w:r>
      <w:r w:rsidR="00284ECE" w:rsidRPr="00A244F6">
        <w:rPr>
          <w:rFonts w:ascii="Calibri" w:hAnsi="Calibri" w:cs="Calibri"/>
          <w:lang w:val="en-US"/>
        </w:rPr>
        <w:t xml:space="preserve">This mechanism has ensured that the TFSP remains relevant </w:t>
      </w:r>
      <w:r w:rsidR="00002F99" w:rsidRPr="00A244F6">
        <w:rPr>
          <w:rFonts w:ascii="Calibri" w:hAnsi="Calibri" w:cs="Calibri"/>
          <w:lang w:val="en-US"/>
        </w:rPr>
        <w:t>as strong and well-defined criteria</w:t>
      </w:r>
      <w:r w:rsidR="00825C78" w:rsidRPr="00A244F6">
        <w:rPr>
          <w:rFonts w:ascii="Calibri" w:hAnsi="Calibri" w:cs="Calibri"/>
          <w:lang w:val="en-US"/>
        </w:rPr>
        <w:t>, which</w:t>
      </w:r>
      <w:r w:rsidR="00E504E0" w:rsidRPr="00A244F6">
        <w:rPr>
          <w:rFonts w:ascii="Calibri" w:hAnsi="Calibri" w:cs="Calibri"/>
          <w:lang w:val="en-US"/>
        </w:rPr>
        <w:t xml:space="preserve"> are linked to the trade facilitation reforms covered by the WTO TFA</w:t>
      </w:r>
      <w:r w:rsidR="00825C78" w:rsidRPr="00A244F6">
        <w:rPr>
          <w:rFonts w:ascii="Calibri" w:hAnsi="Calibri" w:cs="Calibri"/>
          <w:lang w:val="en-US"/>
        </w:rPr>
        <w:t xml:space="preserve">, are used </w:t>
      </w:r>
      <w:r w:rsidR="00665226" w:rsidRPr="00A244F6">
        <w:rPr>
          <w:rFonts w:ascii="Calibri" w:hAnsi="Calibri" w:cs="Calibri"/>
          <w:lang w:val="en-US"/>
        </w:rPr>
        <w:t>to provide</w:t>
      </w:r>
      <w:r w:rsidR="00825C78" w:rsidRPr="00A244F6">
        <w:rPr>
          <w:rFonts w:ascii="Calibri" w:hAnsi="Calibri" w:cs="Calibri"/>
          <w:lang w:val="en-US"/>
        </w:rPr>
        <w:t xml:space="preserve"> support. </w:t>
      </w:r>
    </w:p>
    <w:p w14:paraId="7F9DD79F" w14:textId="62470FFF" w:rsidR="00CE4CD2" w:rsidRPr="00A244F6" w:rsidRDefault="00CE4CD2" w:rsidP="005C6ED8">
      <w:pPr>
        <w:pStyle w:val="BodyText"/>
        <w:rPr>
          <w:rFonts w:ascii="Calibri" w:hAnsi="Calibri" w:cs="Calibri"/>
          <w:lang w:val="en-US"/>
        </w:rPr>
      </w:pPr>
      <w:r w:rsidRPr="00A244F6">
        <w:rPr>
          <w:rFonts w:ascii="Calibri" w:hAnsi="Calibri" w:cs="Calibri"/>
          <w:lang w:val="en-US"/>
        </w:rPr>
        <w:t>To address the restrictions on in-person interactions and travel due to COVID-19, TFSP country teams maintained regular communication with in-country counterparts through virtual methods and increased the use of local staff and consultants in countries where technological infrastructure is limited. This approach has been instrumental in ensuring relevance of the TFSP.</w:t>
      </w:r>
    </w:p>
    <w:p w14:paraId="5B62E104" w14:textId="2A52DFC8" w:rsidR="00A03326" w:rsidRPr="00A244F6" w:rsidRDefault="00A03326" w:rsidP="00A74030">
      <w:pPr>
        <w:pStyle w:val="BodyText"/>
        <w:rPr>
          <w:rFonts w:ascii="Calibri" w:hAnsi="Calibri" w:cs="Calibri"/>
          <w:lang w:val="en-US"/>
        </w:rPr>
      </w:pPr>
      <w:r w:rsidRPr="00A244F6">
        <w:rPr>
          <w:rFonts w:ascii="Calibri" w:hAnsi="Calibri" w:cs="Calibri"/>
          <w:lang w:val="en-US"/>
        </w:rPr>
        <w:t xml:space="preserve">According to one private sector representative in the logistics industry interviewed in Fiji: “One of the main benefits of TFSP was bringing all the make stakeholders together involved in trade facilitation and to make alignment of objectives easier – prior to that everyone in their silos. </w:t>
      </w:r>
      <w:r w:rsidR="003D081B">
        <w:rPr>
          <w:rFonts w:ascii="Calibri" w:hAnsi="Calibri" w:cs="Calibri"/>
          <w:lang w:val="en-US"/>
        </w:rPr>
        <w:t>The stakeholders consulted indicated that g</w:t>
      </w:r>
      <w:r w:rsidRPr="00A244F6">
        <w:rPr>
          <w:rFonts w:ascii="Calibri" w:hAnsi="Calibri" w:cs="Calibri"/>
          <w:lang w:val="en-US"/>
        </w:rPr>
        <w:t>overnment processes are easier to change now. Post-C</w:t>
      </w:r>
      <w:r w:rsidR="00665226" w:rsidRPr="00A244F6">
        <w:rPr>
          <w:rFonts w:ascii="Calibri" w:hAnsi="Calibri" w:cs="Calibri"/>
          <w:lang w:val="en-US"/>
        </w:rPr>
        <w:t>OVID,</w:t>
      </w:r>
      <w:r w:rsidRPr="00A244F6">
        <w:rPr>
          <w:rFonts w:ascii="Calibri" w:hAnsi="Calibri" w:cs="Calibri"/>
          <w:lang w:val="en-US"/>
        </w:rPr>
        <w:t xml:space="preserve"> there seems to be a permanent shift now to electronic paperless trade – before C</w:t>
      </w:r>
      <w:r w:rsidR="00665226" w:rsidRPr="00A244F6">
        <w:rPr>
          <w:rFonts w:ascii="Calibri" w:hAnsi="Calibri" w:cs="Calibri"/>
          <w:lang w:val="en-US"/>
        </w:rPr>
        <w:t xml:space="preserve">OVID, </w:t>
      </w:r>
      <w:r w:rsidRPr="00A244F6">
        <w:rPr>
          <w:rFonts w:ascii="Calibri" w:hAnsi="Calibri" w:cs="Calibri"/>
          <w:lang w:val="en-US"/>
        </w:rPr>
        <w:t>people needed to see the piece of paper. That’s a good sign for us as a country.”</w:t>
      </w:r>
    </w:p>
    <w:p w14:paraId="7643DD2C" w14:textId="2A813008" w:rsidR="001C5299" w:rsidRPr="00A244F6" w:rsidRDefault="001C5299" w:rsidP="005C6ED8">
      <w:pPr>
        <w:pStyle w:val="BodyText"/>
        <w:rPr>
          <w:rFonts w:ascii="Calibri" w:hAnsi="Calibri" w:cs="Calibri"/>
          <w:lang w:val="en-US"/>
        </w:rPr>
      </w:pPr>
      <w:r w:rsidRPr="00A244F6">
        <w:rPr>
          <w:rFonts w:ascii="Calibri" w:hAnsi="Calibri" w:cs="Calibri"/>
          <w:b/>
          <w:bCs/>
          <w:lang w:val="en-US"/>
        </w:rPr>
        <w:t xml:space="preserve">TFSP </w:t>
      </w:r>
      <w:r w:rsidR="00665226" w:rsidRPr="00A244F6">
        <w:rPr>
          <w:rFonts w:ascii="Calibri" w:hAnsi="Calibri" w:cs="Calibri"/>
          <w:b/>
          <w:bCs/>
          <w:lang w:val="en-US"/>
        </w:rPr>
        <w:t>was also</w:t>
      </w:r>
      <w:r w:rsidRPr="00A244F6">
        <w:rPr>
          <w:rFonts w:ascii="Calibri" w:hAnsi="Calibri" w:cs="Calibri"/>
          <w:b/>
          <w:bCs/>
          <w:lang w:val="en-US"/>
        </w:rPr>
        <w:t xml:space="preserve"> responsive to in-country counterparts’ needs during COVID</w:t>
      </w:r>
      <w:r w:rsidRPr="00A244F6">
        <w:rPr>
          <w:rFonts w:ascii="Calibri" w:hAnsi="Calibri" w:cs="Calibri"/>
          <w:lang w:val="en-US"/>
        </w:rPr>
        <w:t>. For example, in Central America, the Secretariat for the Central American common market known as SICA and for the “Deep Integration” customs union requested specific support on COVID responses</w:t>
      </w:r>
      <w:r w:rsidR="00665226" w:rsidRPr="00A244F6">
        <w:rPr>
          <w:rFonts w:ascii="Calibri" w:hAnsi="Calibri" w:cs="Calibri"/>
          <w:lang w:val="en-US"/>
        </w:rPr>
        <w:t>,</w:t>
      </w:r>
      <w:r w:rsidRPr="00A244F6">
        <w:rPr>
          <w:rFonts w:ascii="Calibri" w:hAnsi="Calibri" w:cs="Calibri"/>
          <w:lang w:val="en-US"/>
        </w:rPr>
        <w:t xml:space="preserve"> and the TFSP team provided fast and responsive advice and support to </w:t>
      </w:r>
      <w:proofErr w:type="gramStart"/>
      <w:r w:rsidRPr="00A244F6">
        <w:rPr>
          <w:rFonts w:ascii="Calibri" w:hAnsi="Calibri" w:cs="Calibri"/>
          <w:lang w:val="en-US"/>
        </w:rPr>
        <w:t>take action</w:t>
      </w:r>
      <w:proofErr w:type="gramEnd"/>
      <w:r w:rsidRPr="00A244F6">
        <w:rPr>
          <w:rFonts w:ascii="Calibri" w:hAnsi="Calibri" w:cs="Calibri"/>
          <w:lang w:val="en-US"/>
        </w:rPr>
        <w:t xml:space="preserve"> within Central America.</w:t>
      </w:r>
    </w:p>
    <w:p w14:paraId="7A5FE5C4" w14:textId="2CA3B48B" w:rsidR="00E9799F" w:rsidRPr="00A244F6" w:rsidRDefault="00BA6B8C" w:rsidP="00A74030">
      <w:pPr>
        <w:pStyle w:val="BodyText"/>
        <w:rPr>
          <w:rFonts w:ascii="Calibri" w:hAnsi="Calibri" w:cs="Calibri"/>
          <w:lang w:val="en-US"/>
        </w:rPr>
      </w:pPr>
      <w:r w:rsidRPr="00A244F6">
        <w:rPr>
          <w:rFonts w:ascii="Calibri" w:hAnsi="Calibri" w:cs="Calibri"/>
          <w:b/>
          <w:bCs/>
          <w:lang w:val="en-US"/>
        </w:rPr>
        <w:t xml:space="preserve">TFSP activities </w:t>
      </w:r>
      <w:r w:rsidR="001F5F31" w:rsidRPr="00A244F6">
        <w:rPr>
          <w:rFonts w:ascii="Calibri" w:hAnsi="Calibri" w:cs="Calibri"/>
          <w:b/>
          <w:bCs/>
          <w:lang w:val="en-US"/>
        </w:rPr>
        <w:t>are also relevant</w:t>
      </w:r>
      <w:r w:rsidRPr="00A244F6">
        <w:rPr>
          <w:rFonts w:ascii="Calibri" w:hAnsi="Calibri" w:cs="Calibri"/>
          <w:b/>
          <w:bCs/>
          <w:lang w:val="en-US"/>
        </w:rPr>
        <w:t xml:space="preserve"> to other trade facilitation reform</w:t>
      </w:r>
      <w:r w:rsidR="00074E85" w:rsidRPr="00A244F6">
        <w:rPr>
          <w:rFonts w:ascii="Calibri" w:hAnsi="Calibri" w:cs="Calibri"/>
          <w:b/>
          <w:bCs/>
          <w:lang w:val="en-US"/>
        </w:rPr>
        <w:t xml:space="preserve"> proposals</w:t>
      </w:r>
      <w:r w:rsidR="00074E85" w:rsidRPr="00A244F6">
        <w:rPr>
          <w:rFonts w:ascii="Calibri" w:hAnsi="Calibri" w:cs="Calibri"/>
          <w:lang w:val="en-US"/>
        </w:rPr>
        <w:t>.</w:t>
      </w:r>
      <w:r w:rsidR="000D6747" w:rsidRPr="00A244F6">
        <w:rPr>
          <w:rFonts w:ascii="Calibri" w:hAnsi="Calibri" w:cs="Calibri"/>
          <w:lang w:val="en-US"/>
        </w:rPr>
        <w:t xml:space="preserve"> </w:t>
      </w:r>
      <w:r w:rsidR="005374C3" w:rsidRPr="00A244F6">
        <w:rPr>
          <w:rFonts w:ascii="Calibri" w:hAnsi="Calibri" w:cs="Calibri"/>
          <w:lang w:val="en-US"/>
        </w:rPr>
        <w:t xml:space="preserve">TFSP’s work aligns with the objectives of the </w:t>
      </w:r>
      <w:r w:rsidR="00C41127" w:rsidRPr="00A244F6">
        <w:rPr>
          <w:rFonts w:ascii="Calibri" w:hAnsi="Calibri" w:cs="Calibri"/>
          <w:lang w:val="en-US"/>
        </w:rPr>
        <w:t>WTO Agreement on the Application of Sanitary and Phytosanitary Measures (SPS)</w:t>
      </w:r>
      <w:r w:rsidR="001067B1" w:rsidRPr="00A244F6">
        <w:rPr>
          <w:rFonts w:ascii="Calibri" w:hAnsi="Calibri" w:cs="Calibri"/>
          <w:lang w:val="en-US"/>
        </w:rPr>
        <w:t xml:space="preserve"> </w:t>
      </w:r>
      <w:r w:rsidR="008E4DF0" w:rsidRPr="00A244F6">
        <w:rPr>
          <w:rFonts w:ascii="Calibri" w:hAnsi="Calibri" w:cs="Calibri"/>
          <w:lang w:val="en-US"/>
        </w:rPr>
        <w:t>as capacity</w:t>
      </w:r>
      <w:r w:rsidR="00665226" w:rsidRPr="00A244F6">
        <w:rPr>
          <w:rFonts w:ascii="Calibri" w:hAnsi="Calibri" w:cs="Calibri"/>
          <w:lang w:val="en-US"/>
        </w:rPr>
        <w:t>-</w:t>
      </w:r>
      <w:r w:rsidR="008E4DF0" w:rsidRPr="00A244F6">
        <w:rPr>
          <w:rFonts w:ascii="Calibri" w:hAnsi="Calibri" w:cs="Calibri"/>
          <w:lang w:val="en-US"/>
        </w:rPr>
        <w:t>building activities and improvement of border processes and procedures ensure that SPS measures do not create unnecessary barriers to trade.</w:t>
      </w:r>
      <w:r w:rsidR="006270D0" w:rsidRPr="00A244F6">
        <w:rPr>
          <w:rFonts w:ascii="Calibri" w:hAnsi="Calibri" w:cs="Calibri"/>
          <w:lang w:val="en-US"/>
        </w:rPr>
        <w:t xml:space="preserve"> </w:t>
      </w:r>
      <w:r w:rsidR="000917FF" w:rsidRPr="00A244F6">
        <w:rPr>
          <w:rFonts w:ascii="Calibri" w:hAnsi="Calibri" w:cs="Calibri"/>
          <w:lang w:val="en-US"/>
        </w:rPr>
        <w:t>TFSP support is</w:t>
      </w:r>
      <w:r w:rsidR="00426766" w:rsidRPr="00A244F6">
        <w:rPr>
          <w:rFonts w:ascii="Calibri" w:hAnsi="Calibri" w:cs="Calibri"/>
          <w:lang w:val="en-US"/>
        </w:rPr>
        <w:t xml:space="preserve"> also relevant </w:t>
      </w:r>
      <w:r w:rsidR="009A0726" w:rsidRPr="00A244F6">
        <w:rPr>
          <w:rFonts w:ascii="Calibri" w:hAnsi="Calibri" w:cs="Calibri"/>
          <w:lang w:val="en-US"/>
        </w:rPr>
        <w:t xml:space="preserve">and complementary support </w:t>
      </w:r>
      <w:r w:rsidR="00426766" w:rsidRPr="00A244F6">
        <w:rPr>
          <w:rFonts w:ascii="Calibri" w:hAnsi="Calibri" w:cs="Calibri"/>
          <w:lang w:val="en-US"/>
        </w:rPr>
        <w:t>to the implementation of the electronic phytosanitary certification (E-</w:t>
      </w:r>
      <w:proofErr w:type="spellStart"/>
      <w:r w:rsidR="00426766" w:rsidRPr="00A244F6">
        <w:rPr>
          <w:rFonts w:ascii="Calibri" w:hAnsi="Calibri" w:cs="Calibri"/>
          <w:lang w:val="en-US"/>
        </w:rPr>
        <w:t>phyto</w:t>
      </w:r>
      <w:proofErr w:type="spellEnd"/>
      <w:r w:rsidR="00426766" w:rsidRPr="00A244F6">
        <w:rPr>
          <w:rFonts w:ascii="Calibri" w:hAnsi="Calibri" w:cs="Calibri"/>
          <w:lang w:val="en-US"/>
        </w:rPr>
        <w:t>)</w:t>
      </w:r>
      <w:r w:rsidR="00BA5FB3" w:rsidRPr="00A244F6">
        <w:rPr>
          <w:rFonts w:ascii="Calibri" w:hAnsi="Calibri" w:cs="Calibri"/>
          <w:lang w:val="en-US"/>
        </w:rPr>
        <w:t>,</w:t>
      </w:r>
      <w:r w:rsidR="00426766" w:rsidRPr="00A244F6">
        <w:rPr>
          <w:rFonts w:ascii="Calibri" w:hAnsi="Calibri" w:cs="Calibri"/>
          <w:lang w:val="en-US"/>
        </w:rPr>
        <w:t xml:space="preserve"> which requires technical expertise and a certain level of digital infrastructure for implementation. The latter is </w:t>
      </w:r>
      <w:r w:rsidR="00ED3778" w:rsidRPr="00A244F6">
        <w:rPr>
          <w:rFonts w:ascii="Calibri" w:hAnsi="Calibri" w:cs="Calibri"/>
          <w:lang w:val="en-US"/>
        </w:rPr>
        <w:t>integ</w:t>
      </w:r>
      <w:r w:rsidR="002D3FFC" w:rsidRPr="00A244F6">
        <w:rPr>
          <w:rFonts w:ascii="Calibri" w:hAnsi="Calibri" w:cs="Calibri"/>
          <w:lang w:val="en-US"/>
        </w:rPr>
        <w:t>rated</w:t>
      </w:r>
      <w:r w:rsidR="00ED3778" w:rsidRPr="00A244F6">
        <w:rPr>
          <w:rFonts w:ascii="Calibri" w:hAnsi="Calibri" w:cs="Calibri"/>
          <w:lang w:val="en-US"/>
        </w:rPr>
        <w:t xml:space="preserve"> </w:t>
      </w:r>
      <w:r w:rsidR="002D3FFC" w:rsidRPr="00A244F6">
        <w:rPr>
          <w:rFonts w:ascii="Calibri" w:hAnsi="Calibri" w:cs="Calibri"/>
          <w:lang w:val="en-US"/>
        </w:rPr>
        <w:t xml:space="preserve">into </w:t>
      </w:r>
      <w:r w:rsidR="008C2D46" w:rsidRPr="00A244F6">
        <w:rPr>
          <w:rFonts w:ascii="Calibri" w:hAnsi="Calibri" w:cs="Calibri"/>
          <w:lang w:val="en-US"/>
        </w:rPr>
        <w:t>TFSP projects</w:t>
      </w:r>
      <w:r w:rsidR="00543B5A" w:rsidRPr="00A244F6">
        <w:rPr>
          <w:rFonts w:ascii="Calibri" w:hAnsi="Calibri" w:cs="Calibri"/>
          <w:lang w:val="en-US"/>
        </w:rPr>
        <w:t xml:space="preserve"> </w:t>
      </w:r>
      <w:r w:rsidR="00426766" w:rsidRPr="00A244F6">
        <w:rPr>
          <w:rFonts w:ascii="Calibri" w:hAnsi="Calibri" w:cs="Calibri"/>
          <w:lang w:val="en-US"/>
        </w:rPr>
        <w:t>through its various support programs</w:t>
      </w:r>
      <w:r w:rsidR="00863C0B" w:rsidRPr="00A244F6">
        <w:rPr>
          <w:rFonts w:ascii="Calibri" w:hAnsi="Calibri" w:cs="Calibri"/>
          <w:lang w:val="en-US"/>
        </w:rPr>
        <w:t xml:space="preserve"> or where additional resources are needed though bilateral loan or grant programs</w:t>
      </w:r>
      <w:r w:rsidR="00426766" w:rsidRPr="00A244F6">
        <w:rPr>
          <w:rFonts w:ascii="Calibri" w:hAnsi="Calibri" w:cs="Calibri"/>
          <w:lang w:val="en-US"/>
        </w:rPr>
        <w:t>.</w:t>
      </w:r>
      <w:r w:rsidR="00905557" w:rsidRPr="00A244F6">
        <w:rPr>
          <w:rFonts w:ascii="Calibri" w:hAnsi="Calibri" w:cs="Calibri"/>
          <w:lang w:val="en-US"/>
        </w:rPr>
        <w:t xml:space="preserve"> </w:t>
      </w:r>
      <w:r w:rsidR="003B3467" w:rsidRPr="00A244F6">
        <w:rPr>
          <w:rFonts w:ascii="Calibri" w:hAnsi="Calibri" w:cs="Calibri"/>
          <w:lang w:val="en-US"/>
        </w:rPr>
        <w:t xml:space="preserve">By providing support to fragile and conflict-affected countries, TFSP </w:t>
      </w:r>
      <w:r w:rsidR="00D11920" w:rsidRPr="00A244F6">
        <w:rPr>
          <w:rFonts w:ascii="Calibri" w:hAnsi="Calibri" w:cs="Calibri"/>
          <w:lang w:val="en-US"/>
        </w:rPr>
        <w:t xml:space="preserve">also </w:t>
      </w:r>
      <w:r w:rsidR="0062784B" w:rsidRPr="00A244F6">
        <w:rPr>
          <w:rFonts w:ascii="Calibri" w:hAnsi="Calibri" w:cs="Calibri"/>
          <w:lang w:val="en-US"/>
        </w:rPr>
        <w:t>helps</w:t>
      </w:r>
      <w:r w:rsidR="00FB7782" w:rsidRPr="00A244F6">
        <w:rPr>
          <w:rFonts w:ascii="Calibri" w:hAnsi="Calibri" w:cs="Calibri"/>
          <w:lang w:val="en-US"/>
        </w:rPr>
        <w:t xml:space="preserve"> to align trade practices and improve the cross-border trade environment in general.</w:t>
      </w:r>
      <w:r w:rsidR="008E4DF0" w:rsidRPr="00A244F6">
        <w:rPr>
          <w:rFonts w:ascii="Calibri" w:hAnsi="Calibri" w:cs="Calibri"/>
          <w:lang w:val="en-US"/>
        </w:rPr>
        <w:t xml:space="preserve"> </w:t>
      </w:r>
    </w:p>
    <w:p w14:paraId="1623B662" w14:textId="326D2267" w:rsidR="005E3B92" w:rsidRPr="00A244F6" w:rsidRDefault="002B5301" w:rsidP="00654F0F">
      <w:pPr>
        <w:pStyle w:val="Heading2"/>
        <w:jc w:val="both"/>
        <w:rPr>
          <w:rFonts w:ascii="Calibri" w:hAnsi="Calibri" w:cs="Calibri"/>
          <w:color w:val="auto"/>
          <w:lang w:val="en-US" w:eastAsia="en-US"/>
        </w:rPr>
      </w:pPr>
      <w:r w:rsidRPr="00A244F6">
        <w:rPr>
          <w:rFonts w:ascii="Calibri" w:hAnsi="Calibri" w:cs="Calibri"/>
          <w:color w:val="auto"/>
          <w:lang w:val="en-US" w:eastAsia="en-US"/>
        </w:rPr>
        <w:t>Have most TFSP interventions been targeted at TFA articles where there are the biggest gaps in alignment?</w:t>
      </w:r>
    </w:p>
    <w:p w14:paraId="0D50AA9C" w14:textId="41687B9F" w:rsidR="00090AB1" w:rsidRPr="00A244F6" w:rsidRDefault="00742EDA" w:rsidP="00A03326">
      <w:pPr>
        <w:pStyle w:val="BodyText"/>
        <w:rPr>
          <w:rFonts w:ascii="Calibri" w:hAnsi="Calibri" w:cs="Calibri"/>
          <w:lang w:val="en-US" w:eastAsia="en-US"/>
        </w:rPr>
      </w:pPr>
      <w:r w:rsidRPr="00A244F6">
        <w:rPr>
          <w:rFonts w:ascii="Calibri" w:hAnsi="Calibri" w:cs="Calibri"/>
          <w:b/>
          <w:bCs/>
          <w:lang w:val="en-US" w:eastAsia="en-US"/>
        </w:rPr>
        <w:t xml:space="preserve">TFSP </w:t>
      </w:r>
      <w:r w:rsidR="00323A3C" w:rsidRPr="00A244F6">
        <w:rPr>
          <w:rFonts w:ascii="Calibri" w:hAnsi="Calibri" w:cs="Calibri"/>
          <w:b/>
          <w:bCs/>
          <w:lang w:val="en-US" w:eastAsia="en-US"/>
        </w:rPr>
        <w:t>interventions</w:t>
      </w:r>
      <w:r w:rsidR="00C41E26" w:rsidRPr="00A244F6">
        <w:rPr>
          <w:rFonts w:ascii="Calibri" w:hAnsi="Calibri" w:cs="Calibri"/>
          <w:b/>
          <w:bCs/>
          <w:lang w:val="en-US" w:eastAsia="en-US"/>
        </w:rPr>
        <w:t xml:space="preserve"> have been diverse and adapted to</w:t>
      </w:r>
      <w:r w:rsidR="00307993" w:rsidRPr="00A244F6">
        <w:rPr>
          <w:rFonts w:ascii="Calibri" w:hAnsi="Calibri" w:cs="Calibri"/>
          <w:b/>
          <w:bCs/>
          <w:lang w:val="en-US" w:eastAsia="en-US"/>
        </w:rPr>
        <w:t xml:space="preserve"> </w:t>
      </w:r>
      <w:r w:rsidR="00C41E26" w:rsidRPr="00A244F6">
        <w:rPr>
          <w:rFonts w:ascii="Calibri" w:hAnsi="Calibri" w:cs="Calibri"/>
          <w:b/>
          <w:bCs/>
          <w:lang w:val="en-US" w:eastAsia="en-US"/>
        </w:rPr>
        <w:t>local requirements</w:t>
      </w:r>
      <w:r w:rsidR="00661AFA" w:rsidRPr="00A244F6">
        <w:rPr>
          <w:rFonts w:ascii="Calibri" w:hAnsi="Calibri" w:cs="Calibri"/>
          <w:b/>
          <w:bCs/>
          <w:lang w:val="en-US" w:eastAsia="en-US"/>
        </w:rPr>
        <w:t>, with 25</w:t>
      </w:r>
      <w:r w:rsidR="00D41D9A" w:rsidRPr="00A244F6">
        <w:rPr>
          <w:rFonts w:ascii="Calibri" w:hAnsi="Calibri" w:cs="Calibri"/>
          <w:b/>
          <w:bCs/>
          <w:lang w:val="en-US" w:eastAsia="en-US"/>
        </w:rPr>
        <w:t xml:space="preserve"> TFA</w:t>
      </w:r>
      <w:r w:rsidR="00661AFA" w:rsidRPr="00A244F6">
        <w:rPr>
          <w:rFonts w:ascii="Calibri" w:hAnsi="Calibri" w:cs="Calibri"/>
          <w:b/>
          <w:bCs/>
          <w:lang w:val="en-US" w:eastAsia="en-US"/>
        </w:rPr>
        <w:t xml:space="preserve"> measures supported in </w:t>
      </w:r>
      <w:r w:rsidR="00D41D9A" w:rsidRPr="00A244F6">
        <w:rPr>
          <w:rFonts w:ascii="Calibri" w:hAnsi="Calibri" w:cs="Calibri"/>
          <w:b/>
          <w:bCs/>
          <w:lang w:val="en-US" w:eastAsia="en-US"/>
        </w:rPr>
        <w:t xml:space="preserve">various </w:t>
      </w:r>
      <w:r w:rsidR="00661AFA" w:rsidRPr="00A244F6">
        <w:rPr>
          <w:rFonts w:ascii="Calibri" w:hAnsi="Calibri" w:cs="Calibri"/>
          <w:b/>
          <w:bCs/>
          <w:lang w:val="en-US" w:eastAsia="en-US"/>
        </w:rPr>
        <w:t>countries since 2014</w:t>
      </w:r>
      <w:r w:rsidR="00661AFA" w:rsidRPr="00A244F6">
        <w:rPr>
          <w:rStyle w:val="FootnoteReference"/>
          <w:rFonts w:ascii="Calibri" w:hAnsi="Calibri" w:cs="Calibri"/>
          <w:lang w:val="en-US" w:eastAsia="en-US"/>
        </w:rPr>
        <w:footnoteReference w:id="13"/>
      </w:r>
      <w:r w:rsidR="00C41E26" w:rsidRPr="00A244F6">
        <w:rPr>
          <w:rFonts w:ascii="Calibri" w:hAnsi="Calibri" w:cs="Calibri"/>
          <w:lang w:val="en-US" w:eastAsia="en-US"/>
        </w:rPr>
        <w:t>.</w:t>
      </w:r>
      <w:r w:rsidR="00323A3C" w:rsidRPr="00A244F6">
        <w:rPr>
          <w:rFonts w:ascii="Calibri" w:hAnsi="Calibri" w:cs="Calibri"/>
          <w:lang w:val="en-US" w:eastAsia="en-US"/>
        </w:rPr>
        <w:t xml:space="preserve"> </w:t>
      </w:r>
      <w:r w:rsidR="00BB43E8" w:rsidRPr="00A244F6">
        <w:rPr>
          <w:rFonts w:ascii="Calibri" w:hAnsi="Calibri" w:cs="Calibri"/>
          <w:lang w:val="en-US" w:eastAsia="en-US"/>
        </w:rPr>
        <w:t xml:space="preserve">The </w:t>
      </w:r>
      <w:r w:rsidR="00090AB1" w:rsidRPr="00A244F6">
        <w:rPr>
          <w:rFonts w:ascii="Calibri" w:hAnsi="Calibri" w:cs="Calibri"/>
          <w:lang w:val="en-US" w:eastAsia="en-US"/>
        </w:rPr>
        <w:t>average alignment scores</w:t>
      </w:r>
      <w:r w:rsidR="00090AB1" w:rsidRPr="00A244F6">
        <w:rPr>
          <w:rStyle w:val="FootnoteReference"/>
          <w:rFonts w:ascii="Calibri" w:hAnsi="Calibri" w:cs="Calibri"/>
          <w:lang w:val="en-US" w:eastAsia="en-US"/>
        </w:rPr>
        <w:footnoteReference w:id="14"/>
      </w:r>
      <w:r w:rsidR="00090AB1" w:rsidRPr="00A244F6">
        <w:rPr>
          <w:rFonts w:ascii="Calibri" w:hAnsi="Calibri" w:cs="Calibri"/>
          <w:lang w:val="en-US" w:eastAsia="en-US"/>
        </w:rPr>
        <w:t xml:space="preserve"> for the </w:t>
      </w:r>
      <w:r w:rsidR="00BB43E8" w:rsidRPr="00A244F6">
        <w:rPr>
          <w:rFonts w:ascii="Calibri" w:hAnsi="Calibri" w:cs="Calibri"/>
          <w:lang w:val="en-US" w:eastAsia="en-US"/>
        </w:rPr>
        <w:t>top</w:t>
      </w:r>
      <w:r w:rsidR="00AD27D2" w:rsidRPr="00A244F6">
        <w:rPr>
          <w:rFonts w:ascii="Calibri" w:hAnsi="Calibri" w:cs="Calibri"/>
          <w:lang w:val="en-US" w:eastAsia="en-US"/>
        </w:rPr>
        <w:t xml:space="preserve"> ten</w:t>
      </w:r>
      <w:r w:rsidR="00BB43E8" w:rsidRPr="00A244F6">
        <w:rPr>
          <w:rFonts w:ascii="Calibri" w:hAnsi="Calibri" w:cs="Calibri"/>
          <w:lang w:val="en-US" w:eastAsia="en-US"/>
        </w:rPr>
        <w:t xml:space="preserve"> measures supported by the program</w:t>
      </w:r>
      <w:r w:rsidR="00090AB1" w:rsidRPr="00A244F6">
        <w:rPr>
          <w:rFonts w:ascii="Calibri" w:hAnsi="Calibri" w:cs="Calibri"/>
          <w:lang w:val="en-US" w:eastAsia="en-US"/>
        </w:rPr>
        <w:t xml:space="preserve"> </w:t>
      </w:r>
      <w:r w:rsidR="00BB43E8" w:rsidRPr="00A244F6">
        <w:rPr>
          <w:rFonts w:ascii="Calibri" w:hAnsi="Calibri" w:cs="Calibri"/>
          <w:lang w:val="en-US" w:eastAsia="en-US"/>
        </w:rPr>
        <w:t>since its inception are</w:t>
      </w:r>
      <w:r w:rsidR="006C2945" w:rsidRPr="00A244F6">
        <w:rPr>
          <w:rFonts w:ascii="Calibri" w:hAnsi="Calibri" w:cs="Calibri"/>
          <w:lang w:val="en-US" w:eastAsia="en-US"/>
        </w:rPr>
        <w:t xml:space="preserve"> shown in </w:t>
      </w:r>
      <w:r w:rsidR="00736553" w:rsidRPr="00A244F6">
        <w:rPr>
          <w:rFonts w:ascii="Calibri" w:hAnsi="Calibri" w:cs="Calibri"/>
          <w:lang w:val="en-US" w:eastAsia="en-US"/>
        </w:rPr>
        <w:fldChar w:fldCharType="begin"/>
      </w:r>
      <w:r w:rsidR="00736553" w:rsidRPr="00A244F6">
        <w:rPr>
          <w:rFonts w:ascii="Calibri" w:hAnsi="Calibri" w:cs="Calibri"/>
          <w:lang w:val="en-US" w:eastAsia="en-US"/>
        </w:rPr>
        <w:instrText xml:space="preserve"> REF _Ref149638941 \h  \* MERGEFORMAT </w:instrText>
      </w:r>
      <w:r w:rsidR="00736553" w:rsidRPr="00A244F6">
        <w:rPr>
          <w:rFonts w:ascii="Calibri" w:hAnsi="Calibri" w:cs="Calibri"/>
          <w:lang w:val="en-US" w:eastAsia="en-US"/>
        </w:rPr>
      </w:r>
      <w:r w:rsidR="00736553" w:rsidRPr="00A244F6">
        <w:rPr>
          <w:rFonts w:ascii="Calibri" w:hAnsi="Calibri" w:cs="Calibri"/>
          <w:lang w:val="en-US" w:eastAsia="en-US"/>
        </w:rPr>
        <w:fldChar w:fldCharType="separate"/>
      </w:r>
      <w:r w:rsidR="00384E93" w:rsidRPr="00A244F6">
        <w:rPr>
          <w:rFonts w:ascii="Calibri" w:hAnsi="Calibri" w:cs="Calibri"/>
          <w:lang w:val="en-US"/>
        </w:rPr>
        <w:t xml:space="preserve">Table </w:t>
      </w:r>
      <w:r w:rsidR="00384E93">
        <w:rPr>
          <w:rFonts w:ascii="Calibri" w:hAnsi="Calibri" w:cs="Calibri"/>
          <w:noProof/>
          <w:lang w:val="en-US"/>
        </w:rPr>
        <w:t>1</w:t>
      </w:r>
      <w:r w:rsidR="00736553" w:rsidRPr="00A244F6">
        <w:rPr>
          <w:rFonts w:ascii="Calibri" w:hAnsi="Calibri" w:cs="Calibri"/>
          <w:lang w:val="en-US" w:eastAsia="en-US"/>
        </w:rPr>
        <w:fldChar w:fldCharType="end"/>
      </w:r>
      <w:r w:rsidR="00736553" w:rsidRPr="00A244F6">
        <w:rPr>
          <w:rFonts w:ascii="Calibri" w:hAnsi="Calibri" w:cs="Calibri"/>
          <w:lang w:val="en-US" w:eastAsia="en-US"/>
        </w:rPr>
        <w:t xml:space="preserve"> </w:t>
      </w:r>
      <w:r w:rsidR="006C2945" w:rsidRPr="00A244F6">
        <w:rPr>
          <w:rFonts w:ascii="Calibri" w:hAnsi="Calibri" w:cs="Calibri"/>
          <w:lang w:val="en-US" w:eastAsia="en-US"/>
        </w:rPr>
        <w:t>below</w:t>
      </w:r>
      <w:r w:rsidR="00DF7E19" w:rsidRPr="00A244F6">
        <w:rPr>
          <w:rFonts w:ascii="Calibri" w:hAnsi="Calibri" w:cs="Calibri"/>
          <w:lang w:val="en-US" w:eastAsia="en-US"/>
        </w:rPr>
        <w:t xml:space="preserve">. </w:t>
      </w:r>
      <w:r w:rsidR="00AB6042" w:rsidRPr="00A244F6">
        <w:rPr>
          <w:rFonts w:ascii="Calibri" w:hAnsi="Calibri" w:cs="Calibri"/>
          <w:lang w:val="en-US" w:eastAsia="en-US"/>
        </w:rPr>
        <w:t xml:space="preserve">It </w:t>
      </w:r>
      <w:r w:rsidR="00863C0B" w:rsidRPr="00A244F6">
        <w:rPr>
          <w:rFonts w:ascii="Calibri" w:hAnsi="Calibri" w:cs="Calibri"/>
          <w:lang w:val="en-US" w:eastAsia="en-US"/>
        </w:rPr>
        <w:t xml:space="preserve">appears </w:t>
      </w:r>
      <w:r w:rsidR="00AB6042" w:rsidRPr="00A244F6">
        <w:rPr>
          <w:rFonts w:ascii="Calibri" w:hAnsi="Calibri" w:cs="Calibri"/>
          <w:lang w:val="en-US" w:eastAsia="en-US"/>
        </w:rPr>
        <w:t xml:space="preserve">that most TFSP interventions have been targeted at TFA articles where there are </w:t>
      </w:r>
      <w:r w:rsidR="00863C0B" w:rsidRPr="00A244F6">
        <w:rPr>
          <w:rFonts w:ascii="Calibri" w:hAnsi="Calibri" w:cs="Calibri"/>
          <w:lang w:val="en-US" w:eastAsia="en-US"/>
        </w:rPr>
        <w:t>large</w:t>
      </w:r>
      <w:r w:rsidR="00AB6042" w:rsidRPr="00A244F6">
        <w:rPr>
          <w:rFonts w:ascii="Calibri" w:hAnsi="Calibri" w:cs="Calibri"/>
          <w:lang w:val="en-US" w:eastAsia="en-US"/>
        </w:rPr>
        <w:t xml:space="preserve"> gaps in alignment. However, low alignment scores are also observed for measures such as 7.8 - Expedited Shipments</w:t>
      </w:r>
      <w:r w:rsidR="004C2BAA" w:rsidRPr="00A244F6">
        <w:rPr>
          <w:rFonts w:ascii="Calibri" w:hAnsi="Calibri" w:cs="Calibri"/>
          <w:lang w:val="en-US" w:eastAsia="en-US"/>
        </w:rPr>
        <w:t xml:space="preserve"> (</w:t>
      </w:r>
      <w:r w:rsidR="001616A3" w:rsidRPr="00A244F6">
        <w:rPr>
          <w:rFonts w:ascii="Calibri" w:hAnsi="Calibri" w:cs="Calibri"/>
          <w:lang w:val="en-US" w:eastAsia="en-US"/>
        </w:rPr>
        <w:t>4%)</w:t>
      </w:r>
      <w:r w:rsidR="00AB6042" w:rsidRPr="00A244F6">
        <w:rPr>
          <w:rFonts w:ascii="Calibri" w:hAnsi="Calibri" w:cs="Calibri"/>
          <w:lang w:val="en-US" w:eastAsia="en-US"/>
        </w:rPr>
        <w:t>, 6.1 - General Disciplines</w:t>
      </w:r>
      <w:r w:rsidR="00EE74F3" w:rsidRPr="00A244F6">
        <w:rPr>
          <w:rFonts w:ascii="Calibri" w:hAnsi="Calibri" w:cs="Calibri"/>
          <w:lang w:val="en-US" w:eastAsia="en-US"/>
        </w:rPr>
        <w:t xml:space="preserve"> </w:t>
      </w:r>
      <w:r w:rsidR="001616A3" w:rsidRPr="00A244F6">
        <w:rPr>
          <w:rFonts w:ascii="Calibri" w:hAnsi="Calibri" w:cs="Calibri"/>
          <w:lang w:val="en-US" w:eastAsia="en-US"/>
        </w:rPr>
        <w:t xml:space="preserve">(12%) </w:t>
      </w:r>
      <w:r w:rsidR="00EE74F3" w:rsidRPr="00A244F6">
        <w:rPr>
          <w:rFonts w:ascii="Calibri" w:hAnsi="Calibri" w:cs="Calibri"/>
          <w:lang w:val="en-US" w:eastAsia="en-US"/>
        </w:rPr>
        <w:t>and</w:t>
      </w:r>
      <w:r w:rsidR="00AB6042" w:rsidRPr="00A244F6">
        <w:rPr>
          <w:rFonts w:ascii="Calibri" w:hAnsi="Calibri" w:cs="Calibri"/>
          <w:lang w:val="en-US" w:eastAsia="en-US"/>
        </w:rPr>
        <w:t xml:space="preserve"> 1.3 - National Enquiry Point</w:t>
      </w:r>
      <w:r w:rsidR="001616A3" w:rsidRPr="00A244F6">
        <w:rPr>
          <w:rFonts w:ascii="Calibri" w:hAnsi="Calibri" w:cs="Calibri"/>
          <w:lang w:val="en-US" w:eastAsia="en-US"/>
        </w:rPr>
        <w:t xml:space="preserve"> (15%)</w:t>
      </w:r>
      <w:r w:rsidR="00EE74F3" w:rsidRPr="00A244F6">
        <w:rPr>
          <w:rFonts w:ascii="Calibri" w:hAnsi="Calibri" w:cs="Calibri"/>
          <w:lang w:val="en-US" w:eastAsia="en-US"/>
        </w:rPr>
        <w:t>.</w:t>
      </w:r>
      <w:r w:rsidR="00466F97" w:rsidRPr="00A244F6">
        <w:rPr>
          <w:rFonts w:ascii="Calibri" w:hAnsi="Calibri" w:cs="Calibri"/>
          <w:lang w:val="en-US" w:eastAsia="en-US"/>
        </w:rPr>
        <w:t xml:space="preserve"> While measure 6.1 benefited from eight TFSP interventions, there were limited </w:t>
      </w:r>
      <w:r w:rsidR="00466F97" w:rsidRPr="00A244F6">
        <w:rPr>
          <w:rFonts w:ascii="Calibri" w:hAnsi="Calibri" w:cs="Calibri"/>
          <w:lang w:val="en-US" w:eastAsia="en-US"/>
        </w:rPr>
        <w:lastRenderedPageBreak/>
        <w:t xml:space="preserve">initiatives targeted at measures 7.8 and </w:t>
      </w:r>
      <w:proofErr w:type="gramStart"/>
      <w:r w:rsidR="00466F97" w:rsidRPr="00A244F6">
        <w:rPr>
          <w:rFonts w:ascii="Calibri" w:hAnsi="Calibri" w:cs="Calibri"/>
          <w:lang w:val="en-US" w:eastAsia="en-US"/>
        </w:rPr>
        <w:t>1.3</w:t>
      </w:r>
      <w:r w:rsidR="00ED3A1C">
        <w:rPr>
          <w:rFonts w:ascii="Calibri" w:hAnsi="Calibri" w:cs="Calibri"/>
          <w:lang w:val="en-US" w:eastAsia="en-US"/>
        </w:rPr>
        <w:t xml:space="preserve"> </w:t>
      </w:r>
      <w:r w:rsidR="00466F97" w:rsidRPr="00A244F6">
        <w:rPr>
          <w:rFonts w:ascii="Calibri" w:hAnsi="Calibri" w:cs="Calibri"/>
          <w:lang w:val="en-US" w:eastAsia="en-US"/>
        </w:rPr>
        <w:t xml:space="preserve"> </w:t>
      </w:r>
      <w:r w:rsidR="00ED3A1C">
        <w:rPr>
          <w:rFonts w:ascii="Calibri" w:hAnsi="Calibri" w:cs="Calibri"/>
          <w:lang w:val="en-US" w:eastAsia="en-US"/>
        </w:rPr>
        <w:t>d</w:t>
      </w:r>
      <w:r w:rsidR="00ED3A1C" w:rsidRPr="00ED3A1C">
        <w:rPr>
          <w:rFonts w:ascii="Calibri" w:hAnsi="Calibri" w:cs="Calibri"/>
          <w:lang w:val="en-US" w:eastAsia="en-US"/>
        </w:rPr>
        <w:t>ue</w:t>
      </w:r>
      <w:proofErr w:type="gramEnd"/>
      <w:r w:rsidR="00ED3A1C" w:rsidRPr="00ED3A1C">
        <w:rPr>
          <w:rFonts w:ascii="Calibri" w:hAnsi="Calibri" w:cs="Calibri"/>
          <w:lang w:val="en-US" w:eastAsia="en-US"/>
        </w:rPr>
        <w:t xml:space="preserve"> to lower demand prioritization from TFSP countries and other </w:t>
      </w:r>
      <w:r w:rsidR="00ED3A1C">
        <w:rPr>
          <w:rFonts w:ascii="Calibri" w:hAnsi="Calibri" w:cs="Calibri"/>
          <w:lang w:val="en-US" w:eastAsia="en-US"/>
        </w:rPr>
        <w:t>development partners</w:t>
      </w:r>
      <w:r w:rsidR="00ED3A1C" w:rsidRPr="00ED3A1C">
        <w:rPr>
          <w:rFonts w:ascii="Calibri" w:hAnsi="Calibri" w:cs="Calibri"/>
          <w:lang w:val="en-US" w:eastAsia="en-US"/>
        </w:rPr>
        <w:t xml:space="preserve"> providing support.</w:t>
      </w:r>
    </w:p>
    <w:p w14:paraId="55F274A6" w14:textId="4DE6DCA3" w:rsidR="00E81A2D" w:rsidRPr="00A244F6" w:rsidRDefault="00E81A2D" w:rsidP="00964532">
      <w:pPr>
        <w:pStyle w:val="Caption"/>
        <w:outlineLvl w:val="9"/>
        <w:rPr>
          <w:rFonts w:ascii="Calibri" w:hAnsi="Calibri" w:cs="Calibri"/>
          <w:color w:val="auto"/>
          <w:lang w:val="en-US"/>
        </w:rPr>
      </w:pPr>
      <w:bookmarkStart w:id="32" w:name="_Ref149638941"/>
      <w:bookmarkStart w:id="33" w:name="_Toc172718523"/>
      <w:bookmarkStart w:id="34" w:name="_Toc178586088"/>
      <w:r w:rsidRPr="00A244F6">
        <w:rPr>
          <w:rFonts w:ascii="Calibri" w:hAnsi="Calibri" w:cs="Calibri"/>
          <w:color w:val="auto"/>
          <w:lang w:val="en-US"/>
        </w:rPr>
        <w:t xml:space="preserve">Table </w:t>
      </w:r>
      <w:r w:rsidRPr="00A244F6">
        <w:rPr>
          <w:rFonts w:ascii="Calibri" w:hAnsi="Calibri" w:cs="Calibri"/>
          <w:color w:val="auto"/>
          <w:lang w:val="en-US"/>
        </w:rPr>
        <w:fldChar w:fldCharType="begin"/>
      </w:r>
      <w:r w:rsidRPr="00A244F6">
        <w:rPr>
          <w:rFonts w:ascii="Calibri" w:hAnsi="Calibri" w:cs="Calibri"/>
          <w:color w:val="auto"/>
          <w:lang w:val="en-US"/>
        </w:rPr>
        <w:instrText xml:space="preserve"> SEQ Table \* ARABIC </w:instrText>
      </w:r>
      <w:r w:rsidRPr="00A244F6">
        <w:rPr>
          <w:rFonts w:ascii="Calibri" w:hAnsi="Calibri" w:cs="Calibri"/>
          <w:color w:val="auto"/>
          <w:lang w:val="en-US"/>
        </w:rPr>
        <w:fldChar w:fldCharType="separate"/>
      </w:r>
      <w:r w:rsidR="00384E93">
        <w:rPr>
          <w:rFonts w:ascii="Calibri" w:hAnsi="Calibri" w:cs="Calibri"/>
          <w:noProof/>
          <w:color w:val="auto"/>
          <w:lang w:val="en-US"/>
        </w:rPr>
        <w:t>1</w:t>
      </w:r>
      <w:r w:rsidRPr="00A244F6">
        <w:rPr>
          <w:rFonts w:ascii="Calibri" w:hAnsi="Calibri" w:cs="Calibri"/>
          <w:color w:val="auto"/>
          <w:lang w:val="en-US"/>
        </w:rPr>
        <w:fldChar w:fldCharType="end"/>
      </w:r>
      <w:bookmarkEnd w:id="32"/>
      <w:r w:rsidRPr="00A244F6">
        <w:rPr>
          <w:rFonts w:ascii="Calibri" w:hAnsi="Calibri" w:cs="Calibri"/>
          <w:color w:val="auto"/>
          <w:lang w:val="en-US"/>
        </w:rPr>
        <w:t xml:space="preserve"> Average Alignment Scores of Top Ten TFSP-supported TFA Measures</w:t>
      </w:r>
      <w:bookmarkEnd w:id="33"/>
      <w:bookmarkEnd w:id="34"/>
    </w:p>
    <w:tbl>
      <w:tblPr>
        <w:tblStyle w:val="TableGrid2"/>
        <w:tblW w:w="8826" w:type="dxa"/>
        <w:tblLook w:val="04A0" w:firstRow="1" w:lastRow="0" w:firstColumn="1" w:lastColumn="0" w:noHBand="0" w:noVBand="1"/>
      </w:tblPr>
      <w:tblGrid>
        <w:gridCol w:w="3681"/>
        <w:gridCol w:w="2862"/>
        <w:gridCol w:w="2283"/>
      </w:tblGrid>
      <w:tr w:rsidR="003058A9" w:rsidRPr="00175C4D" w14:paraId="0B780D77" w14:textId="77777777" w:rsidTr="00014489">
        <w:trPr>
          <w:trHeight w:val="517"/>
          <w:tblHeader/>
        </w:trPr>
        <w:tc>
          <w:tcPr>
            <w:tcW w:w="3681" w:type="dxa"/>
            <w:shd w:val="clear" w:color="auto" w:fill="002060"/>
          </w:tcPr>
          <w:p w14:paraId="3DC2ED3F" w14:textId="7D874CF1" w:rsidR="003058A9" w:rsidRPr="00175C4D" w:rsidRDefault="003058A9" w:rsidP="007365DE">
            <w:pPr>
              <w:spacing w:after="0" w:line="240" w:lineRule="auto"/>
              <w:jc w:val="center"/>
              <w:rPr>
                <w:rFonts w:ascii="Calibri" w:eastAsia="Calibri" w:hAnsi="Calibri" w:cs="Calibri"/>
                <w:b/>
                <w:sz w:val="20"/>
                <w:szCs w:val="20"/>
                <w:lang w:val="en-US" w:eastAsia="en-US"/>
              </w:rPr>
            </w:pPr>
            <w:r w:rsidRPr="00175C4D">
              <w:rPr>
                <w:rFonts w:ascii="Calibri" w:eastAsia="Calibri" w:hAnsi="Calibri" w:cs="Calibri"/>
                <w:b/>
                <w:sz w:val="20"/>
                <w:szCs w:val="20"/>
                <w:lang w:val="en-US" w:eastAsia="en-US"/>
              </w:rPr>
              <w:t>Article</w:t>
            </w:r>
          </w:p>
        </w:tc>
        <w:tc>
          <w:tcPr>
            <w:tcW w:w="2862" w:type="dxa"/>
            <w:shd w:val="clear" w:color="auto" w:fill="002060"/>
          </w:tcPr>
          <w:p w14:paraId="7C1D1E69" w14:textId="02AB617C" w:rsidR="003058A9" w:rsidRPr="00175C4D" w:rsidRDefault="003058A9" w:rsidP="007365DE">
            <w:pPr>
              <w:spacing w:after="0" w:line="240" w:lineRule="auto"/>
              <w:jc w:val="center"/>
              <w:rPr>
                <w:rFonts w:ascii="Calibri" w:eastAsia="Calibri" w:hAnsi="Calibri" w:cs="Calibri"/>
                <w:b/>
                <w:sz w:val="20"/>
                <w:szCs w:val="20"/>
                <w:lang w:val="en-US" w:eastAsia="en-US"/>
              </w:rPr>
            </w:pPr>
            <w:r w:rsidRPr="00175C4D">
              <w:rPr>
                <w:rFonts w:ascii="Calibri" w:eastAsia="Calibri" w:hAnsi="Calibri" w:cs="Calibri"/>
                <w:b/>
                <w:sz w:val="20"/>
                <w:szCs w:val="20"/>
                <w:lang w:val="en-US" w:eastAsia="en-US"/>
              </w:rPr>
              <w:t>Number of TFSP Interventions</w:t>
            </w:r>
          </w:p>
        </w:tc>
        <w:tc>
          <w:tcPr>
            <w:tcW w:w="2283" w:type="dxa"/>
            <w:shd w:val="clear" w:color="auto" w:fill="002060"/>
          </w:tcPr>
          <w:p w14:paraId="04249BC2" w14:textId="45494D78" w:rsidR="003058A9" w:rsidRPr="00175C4D" w:rsidRDefault="003058A9" w:rsidP="007365DE">
            <w:pPr>
              <w:spacing w:after="0" w:line="240" w:lineRule="auto"/>
              <w:jc w:val="center"/>
              <w:rPr>
                <w:rFonts w:ascii="Calibri" w:eastAsia="Calibri" w:hAnsi="Calibri" w:cs="Calibri"/>
                <w:b/>
                <w:sz w:val="20"/>
                <w:szCs w:val="20"/>
                <w:lang w:val="en-US" w:eastAsia="en-US"/>
              </w:rPr>
            </w:pPr>
            <w:r w:rsidRPr="00175C4D">
              <w:rPr>
                <w:rFonts w:ascii="Calibri" w:eastAsia="Calibri" w:hAnsi="Calibri" w:cs="Calibri"/>
                <w:b/>
                <w:sz w:val="20"/>
                <w:szCs w:val="20"/>
                <w:lang w:val="en-US" w:eastAsia="en-US"/>
              </w:rPr>
              <w:t>Average Alignment Score (%)</w:t>
            </w:r>
          </w:p>
        </w:tc>
      </w:tr>
      <w:tr w:rsidR="003058A9" w:rsidRPr="00175C4D" w14:paraId="14D06841" w14:textId="77777777" w:rsidTr="001426DE">
        <w:trPr>
          <w:trHeight w:val="253"/>
        </w:trPr>
        <w:tc>
          <w:tcPr>
            <w:tcW w:w="3681" w:type="dxa"/>
          </w:tcPr>
          <w:p w14:paraId="17A9333F" w14:textId="02D13178" w:rsidR="003058A9" w:rsidRPr="00175C4D" w:rsidRDefault="003058A9" w:rsidP="006C2945">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23.2 NTFCs</w:t>
            </w:r>
          </w:p>
        </w:tc>
        <w:tc>
          <w:tcPr>
            <w:tcW w:w="2862" w:type="dxa"/>
          </w:tcPr>
          <w:p w14:paraId="4B30F017" w14:textId="596BCE24" w:rsidR="003058A9" w:rsidRPr="00175C4D" w:rsidRDefault="003058A9"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34</w:t>
            </w:r>
          </w:p>
        </w:tc>
        <w:tc>
          <w:tcPr>
            <w:tcW w:w="2283" w:type="dxa"/>
          </w:tcPr>
          <w:p w14:paraId="2F777501" w14:textId="087DC26B" w:rsidR="003058A9" w:rsidRPr="00175C4D" w:rsidRDefault="003058A9"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25</w:t>
            </w:r>
            <w:r w:rsidRPr="00175C4D">
              <w:rPr>
                <w:rStyle w:val="FootnoteReference"/>
                <w:rFonts w:ascii="Calibri" w:eastAsia="Calibri" w:hAnsi="Calibri" w:cs="Calibri"/>
                <w:sz w:val="20"/>
                <w:szCs w:val="20"/>
                <w:lang w:val="en-US" w:eastAsia="en-US"/>
              </w:rPr>
              <w:footnoteReference w:id="15"/>
            </w:r>
          </w:p>
        </w:tc>
      </w:tr>
      <w:tr w:rsidR="003058A9" w:rsidRPr="00175C4D" w14:paraId="1998BA4E" w14:textId="77777777" w:rsidTr="001426DE">
        <w:trPr>
          <w:trHeight w:val="263"/>
        </w:trPr>
        <w:tc>
          <w:tcPr>
            <w:tcW w:w="3681" w:type="dxa"/>
          </w:tcPr>
          <w:p w14:paraId="1A3C44A1" w14:textId="3B7E7A7D" w:rsidR="003058A9" w:rsidRPr="00175C4D" w:rsidRDefault="00D6541E"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7.4 Risk Management</w:t>
            </w:r>
          </w:p>
        </w:tc>
        <w:tc>
          <w:tcPr>
            <w:tcW w:w="2862" w:type="dxa"/>
          </w:tcPr>
          <w:p w14:paraId="46C80E18" w14:textId="26949EFD" w:rsidR="003058A9" w:rsidRPr="00175C4D" w:rsidRDefault="00FE3BDE"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33</w:t>
            </w:r>
          </w:p>
        </w:tc>
        <w:tc>
          <w:tcPr>
            <w:tcW w:w="2283" w:type="dxa"/>
          </w:tcPr>
          <w:p w14:paraId="03D19048" w14:textId="36D99EDA" w:rsidR="003058A9" w:rsidRPr="00175C4D" w:rsidRDefault="00D6541E"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27</w:t>
            </w:r>
          </w:p>
        </w:tc>
      </w:tr>
      <w:tr w:rsidR="003058A9" w:rsidRPr="00175C4D" w14:paraId="35E1DE32" w14:textId="77777777" w:rsidTr="001426DE">
        <w:trPr>
          <w:trHeight w:val="506"/>
        </w:trPr>
        <w:tc>
          <w:tcPr>
            <w:tcW w:w="3681" w:type="dxa"/>
          </w:tcPr>
          <w:p w14:paraId="132FF2E4" w14:textId="3C720012" w:rsidR="003058A9" w:rsidRPr="00175C4D" w:rsidRDefault="00D6541E"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10.1</w:t>
            </w:r>
            <w:r w:rsidR="001C5299" w:rsidRPr="00175C4D">
              <w:rPr>
                <w:rFonts w:ascii="Calibri" w:eastAsia="Calibri" w:hAnsi="Calibri" w:cs="Calibri"/>
                <w:sz w:val="20"/>
                <w:szCs w:val="20"/>
                <w:lang w:val="en-US" w:eastAsia="en-US"/>
              </w:rPr>
              <w:t xml:space="preserve"> </w:t>
            </w:r>
            <w:r w:rsidRPr="00175C4D">
              <w:rPr>
                <w:rFonts w:ascii="Calibri" w:eastAsia="Calibri" w:hAnsi="Calibri" w:cs="Calibri"/>
                <w:sz w:val="20"/>
                <w:szCs w:val="20"/>
                <w:lang w:val="en-US" w:eastAsia="en-US"/>
              </w:rPr>
              <w:t>Formalities and Documentation Requirements</w:t>
            </w:r>
          </w:p>
        </w:tc>
        <w:tc>
          <w:tcPr>
            <w:tcW w:w="2862" w:type="dxa"/>
          </w:tcPr>
          <w:p w14:paraId="786CFB73" w14:textId="691C50DA" w:rsidR="003058A9" w:rsidRPr="00175C4D" w:rsidRDefault="00FE3BDE"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22</w:t>
            </w:r>
          </w:p>
        </w:tc>
        <w:tc>
          <w:tcPr>
            <w:tcW w:w="2283" w:type="dxa"/>
          </w:tcPr>
          <w:p w14:paraId="07F750C2" w14:textId="6AF92CD0" w:rsidR="003058A9" w:rsidRPr="00175C4D" w:rsidRDefault="001426DE"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10</w:t>
            </w:r>
          </w:p>
        </w:tc>
      </w:tr>
      <w:tr w:rsidR="003058A9" w:rsidRPr="00175C4D" w14:paraId="1456F79B" w14:textId="77777777" w:rsidTr="001426DE">
        <w:trPr>
          <w:trHeight w:val="263"/>
        </w:trPr>
        <w:tc>
          <w:tcPr>
            <w:tcW w:w="3681" w:type="dxa"/>
          </w:tcPr>
          <w:p w14:paraId="3515F516" w14:textId="10197175" w:rsidR="003058A9" w:rsidRPr="00175C4D" w:rsidRDefault="008D0CC8"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1.1</w:t>
            </w:r>
            <w:r w:rsidR="0006485F" w:rsidRPr="00175C4D">
              <w:rPr>
                <w:rFonts w:ascii="Calibri" w:eastAsia="Calibri" w:hAnsi="Calibri" w:cs="Calibri"/>
                <w:sz w:val="20"/>
                <w:szCs w:val="20"/>
                <w:lang w:val="en-US" w:eastAsia="en-US"/>
              </w:rPr>
              <w:t xml:space="preserve"> </w:t>
            </w:r>
            <w:r w:rsidR="00641E04" w:rsidRPr="00175C4D">
              <w:rPr>
                <w:rFonts w:ascii="Calibri" w:eastAsia="Calibri" w:hAnsi="Calibri" w:cs="Calibri"/>
                <w:sz w:val="20"/>
                <w:szCs w:val="20"/>
                <w:lang w:val="en-US" w:eastAsia="en-US"/>
              </w:rPr>
              <w:t>–</w:t>
            </w:r>
            <w:r w:rsidR="0006485F" w:rsidRPr="00175C4D">
              <w:rPr>
                <w:rFonts w:ascii="Calibri" w:eastAsia="Calibri" w:hAnsi="Calibri" w:cs="Calibri"/>
                <w:sz w:val="20"/>
                <w:szCs w:val="20"/>
                <w:lang w:val="en-US" w:eastAsia="en-US"/>
              </w:rPr>
              <w:t xml:space="preserve"> Publication</w:t>
            </w:r>
          </w:p>
        </w:tc>
        <w:tc>
          <w:tcPr>
            <w:tcW w:w="2862" w:type="dxa"/>
          </w:tcPr>
          <w:p w14:paraId="05A37FAD" w14:textId="60268C50" w:rsidR="003058A9" w:rsidRPr="00175C4D" w:rsidRDefault="00FE3BDE"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18</w:t>
            </w:r>
          </w:p>
        </w:tc>
        <w:tc>
          <w:tcPr>
            <w:tcW w:w="2283" w:type="dxa"/>
          </w:tcPr>
          <w:p w14:paraId="6C65B17D" w14:textId="4C8700AE" w:rsidR="003058A9" w:rsidRPr="00175C4D" w:rsidRDefault="001426DE"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27</w:t>
            </w:r>
          </w:p>
        </w:tc>
      </w:tr>
      <w:tr w:rsidR="0006485F" w:rsidRPr="00175C4D" w14:paraId="5278B2DF" w14:textId="77777777" w:rsidTr="001426DE">
        <w:trPr>
          <w:trHeight w:val="517"/>
        </w:trPr>
        <w:tc>
          <w:tcPr>
            <w:tcW w:w="3681" w:type="dxa"/>
          </w:tcPr>
          <w:p w14:paraId="304B2B4C" w14:textId="5E9AF071" w:rsidR="0006485F" w:rsidRPr="00175C4D" w:rsidRDefault="005F3E17"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 xml:space="preserve">7.6 Establishment and Publication of Average Release </w:t>
            </w:r>
            <w:r w:rsidR="002A1C82" w:rsidRPr="00175C4D">
              <w:rPr>
                <w:rFonts w:ascii="Calibri" w:eastAsia="Calibri" w:hAnsi="Calibri" w:cs="Calibri"/>
                <w:sz w:val="20"/>
                <w:szCs w:val="20"/>
                <w:lang w:val="en-US" w:eastAsia="en-US"/>
              </w:rPr>
              <w:t>T</w:t>
            </w:r>
            <w:r w:rsidRPr="00175C4D">
              <w:rPr>
                <w:rFonts w:ascii="Calibri" w:eastAsia="Calibri" w:hAnsi="Calibri" w:cs="Calibri"/>
                <w:sz w:val="20"/>
                <w:szCs w:val="20"/>
                <w:lang w:val="en-US" w:eastAsia="en-US"/>
              </w:rPr>
              <w:t>imes</w:t>
            </w:r>
          </w:p>
        </w:tc>
        <w:tc>
          <w:tcPr>
            <w:tcW w:w="2862" w:type="dxa"/>
          </w:tcPr>
          <w:p w14:paraId="4EC8E2D1" w14:textId="0A84FC20" w:rsidR="0006485F" w:rsidRPr="00175C4D" w:rsidRDefault="002A1C82"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18</w:t>
            </w:r>
          </w:p>
        </w:tc>
        <w:tc>
          <w:tcPr>
            <w:tcW w:w="2283" w:type="dxa"/>
          </w:tcPr>
          <w:p w14:paraId="0BB24E76" w14:textId="7E88729A" w:rsidR="0006485F" w:rsidRPr="00175C4D" w:rsidRDefault="001426DE"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19</w:t>
            </w:r>
          </w:p>
        </w:tc>
      </w:tr>
      <w:tr w:rsidR="0006485F" w:rsidRPr="00175C4D" w14:paraId="1A30CC9C" w14:textId="77777777" w:rsidTr="001426DE">
        <w:trPr>
          <w:trHeight w:val="517"/>
        </w:trPr>
        <w:tc>
          <w:tcPr>
            <w:tcW w:w="3681" w:type="dxa"/>
          </w:tcPr>
          <w:p w14:paraId="7B730314" w14:textId="1F136BA3" w:rsidR="0006485F" w:rsidRPr="00175C4D" w:rsidRDefault="002A1C82"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1.2 Information available through the internet</w:t>
            </w:r>
          </w:p>
        </w:tc>
        <w:tc>
          <w:tcPr>
            <w:tcW w:w="2862" w:type="dxa"/>
          </w:tcPr>
          <w:p w14:paraId="064A0FF4" w14:textId="6010F76A" w:rsidR="0006485F" w:rsidRPr="00175C4D" w:rsidRDefault="00EB732C"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17</w:t>
            </w:r>
          </w:p>
        </w:tc>
        <w:tc>
          <w:tcPr>
            <w:tcW w:w="2283" w:type="dxa"/>
          </w:tcPr>
          <w:p w14:paraId="6252B684" w14:textId="7332636A" w:rsidR="0006485F" w:rsidRPr="00175C4D" w:rsidRDefault="001426DE"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26</w:t>
            </w:r>
          </w:p>
        </w:tc>
      </w:tr>
      <w:tr w:rsidR="0006485F" w:rsidRPr="00175C4D" w14:paraId="739B6C86" w14:textId="77777777" w:rsidTr="001426DE">
        <w:trPr>
          <w:trHeight w:val="253"/>
        </w:trPr>
        <w:tc>
          <w:tcPr>
            <w:tcW w:w="3681" w:type="dxa"/>
          </w:tcPr>
          <w:p w14:paraId="5D262A4D" w14:textId="0BE6F7DF" w:rsidR="0006485F" w:rsidRPr="00175C4D" w:rsidRDefault="002A1C82" w:rsidP="005A1657">
            <w:pPr>
              <w:spacing w:after="0" w:line="240" w:lineRule="auto"/>
              <w:rPr>
                <w:rFonts w:ascii="Calibri" w:hAnsi="Calibri" w:cs="Calibri"/>
                <w:lang w:val="en-US" w:eastAsia="en-US"/>
              </w:rPr>
            </w:pPr>
            <w:r w:rsidRPr="00175C4D">
              <w:rPr>
                <w:rFonts w:ascii="Calibri" w:eastAsia="Calibri" w:hAnsi="Calibri" w:cs="Calibri"/>
                <w:sz w:val="20"/>
                <w:szCs w:val="20"/>
                <w:lang w:val="en-US" w:eastAsia="en-US"/>
              </w:rPr>
              <w:t>8 Border Agency Cooperation</w:t>
            </w:r>
          </w:p>
        </w:tc>
        <w:tc>
          <w:tcPr>
            <w:tcW w:w="2862" w:type="dxa"/>
          </w:tcPr>
          <w:p w14:paraId="1C31BD91" w14:textId="75DA3A98" w:rsidR="0006485F" w:rsidRPr="00175C4D" w:rsidRDefault="00EB732C"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17</w:t>
            </w:r>
          </w:p>
        </w:tc>
        <w:tc>
          <w:tcPr>
            <w:tcW w:w="2283" w:type="dxa"/>
          </w:tcPr>
          <w:p w14:paraId="3B42253D" w14:textId="364413AD" w:rsidR="0006485F" w:rsidRPr="00175C4D" w:rsidRDefault="00703BF7"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16</w:t>
            </w:r>
          </w:p>
        </w:tc>
      </w:tr>
      <w:tr w:rsidR="0006485F" w:rsidRPr="00175C4D" w14:paraId="7F6D9468" w14:textId="77777777" w:rsidTr="001426DE">
        <w:trPr>
          <w:trHeight w:val="160"/>
        </w:trPr>
        <w:tc>
          <w:tcPr>
            <w:tcW w:w="3681" w:type="dxa"/>
          </w:tcPr>
          <w:p w14:paraId="2C9F48F1" w14:textId="7B6306EC" w:rsidR="0006485F" w:rsidRPr="00175C4D" w:rsidRDefault="00EB732C" w:rsidP="005A1657">
            <w:pPr>
              <w:spacing w:after="0" w:line="240" w:lineRule="auto"/>
              <w:rPr>
                <w:rFonts w:ascii="Calibri" w:hAnsi="Calibri" w:cs="Calibri"/>
                <w:lang w:val="en-US" w:eastAsia="en-US"/>
              </w:rPr>
            </w:pPr>
            <w:r w:rsidRPr="00175C4D">
              <w:rPr>
                <w:rFonts w:ascii="Calibri" w:eastAsia="Calibri" w:hAnsi="Calibri" w:cs="Calibri"/>
                <w:sz w:val="20"/>
                <w:szCs w:val="20"/>
                <w:lang w:val="en-US" w:eastAsia="en-US"/>
              </w:rPr>
              <w:t>7.7 Trade Facilitation Measures for Authorized Operators</w:t>
            </w:r>
          </w:p>
        </w:tc>
        <w:tc>
          <w:tcPr>
            <w:tcW w:w="2862" w:type="dxa"/>
          </w:tcPr>
          <w:p w14:paraId="75BE0D8E" w14:textId="7DFDDF3C" w:rsidR="0006485F" w:rsidRPr="00175C4D" w:rsidRDefault="00EB732C"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14</w:t>
            </w:r>
          </w:p>
        </w:tc>
        <w:tc>
          <w:tcPr>
            <w:tcW w:w="2283" w:type="dxa"/>
          </w:tcPr>
          <w:p w14:paraId="171AEFC8" w14:textId="5C79812E" w:rsidR="0006485F" w:rsidRPr="00175C4D" w:rsidRDefault="00736553"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24</w:t>
            </w:r>
          </w:p>
        </w:tc>
      </w:tr>
      <w:tr w:rsidR="002A1C82" w:rsidRPr="00175C4D" w14:paraId="7AEA03B9" w14:textId="77777777" w:rsidTr="001426DE">
        <w:trPr>
          <w:trHeight w:val="253"/>
        </w:trPr>
        <w:tc>
          <w:tcPr>
            <w:tcW w:w="3681" w:type="dxa"/>
          </w:tcPr>
          <w:p w14:paraId="5E1CF173" w14:textId="37A83FE4" w:rsidR="002A1C82" w:rsidRPr="00175C4D" w:rsidRDefault="00B837E8"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10.4 - Single Window</w:t>
            </w:r>
          </w:p>
        </w:tc>
        <w:tc>
          <w:tcPr>
            <w:tcW w:w="2862" w:type="dxa"/>
          </w:tcPr>
          <w:p w14:paraId="1767C456" w14:textId="1ED5E289" w:rsidR="002A1C82" w:rsidRPr="00175C4D" w:rsidRDefault="00B837E8"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10</w:t>
            </w:r>
          </w:p>
        </w:tc>
        <w:tc>
          <w:tcPr>
            <w:tcW w:w="2283" w:type="dxa"/>
          </w:tcPr>
          <w:p w14:paraId="02E3DEE1" w14:textId="3C5D9BED" w:rsidR="002A1C82" w:rsidRPr="00175C4D" w:rsidRDefault="00736553"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4</w:t>
            </w:r>
          </w:p>
        </w:tc>
      </w:tr>
      <w:tr w:rsidR="002A1C82" w:rsidRPr="00175C4D" w14:paraId="145C5561" w14:textId="77777777" w:rsidTr="001426DE">
        <w:trPr>
          <w:trHeight w:val="263"/>
        </w:trPr>
        <w:tc>
          <w:tcPr>
            <w:tcW w:w="3681" w:type="dxa"/>
          </w:tcPr>
          <w:p w14:paraId="7E9DD3EE" w14:textId="7C00DF8D" w:rsidR="002A1C82" w:rsidRPr="00175C4D" w:rsidRDefault="00B837E8" w:rsidP="005A1657">
            <w:pPr>
              <w:spacing w:after="0" w:line="240" w:lineRule="auto"/>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7.1 - Pre-Arrival Processing</w:t>
            </w:r>
          </w:p>
        </w:tc>
        <w:tc>
          <w:tcPr>
            <w:tcW w:w="2862" w:type="dxa"/>
          </w:tcPr>
          <w:p w14:paraId="07D84ED2" w14:textId="25BAE99F" w:rsidR="002A1C82" w:rsidRPr="00175C4D" w:rsidRDefault="00B837E8" w:rsidP="005A1657">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10</w:t>
            </w:r>
          </w:p>
        </w:tc>
        <w:tc>
          <w:tcPr>
            <w:tcW w:w="2283" w:type="dxa"/>
          </w:tcPr>
          <w:p w14:paraId="10547D6C" w14:textId="4DBDD909" w:rsidR="002A1C82" w:rsidRPr="00175C4D" w:rsidRDefault="00736553" w:rsidP="007365DE">
            <w:pPr>
              <w:spacing w:after="0" w:line="240" w:lineRule="auto"/>
              <w:jc w:val="center"/>
              <w:rPr>
                <w:rFonts w:ascii="Calibri" w:eastAsia="Calibri" w:hAnsi="Calibri" w:cs="Calibri"/>
                <w:sz w:val="20"/>
                <w:szCs w:val="20"/>
                <w:lang w:val="en-US" w:eastAsia="en-US"/>
              </w:rPr>
            </w:pPr>
            <w:r w:rsidRPr="00175C4D">
              <w:rPr>
                <w:rFonts w:ascii="Calibri" w:eastAsia="Calibri" w:hAnsi="Calibri" w:cs="Calibri"/>
                <w:sz w:val="20"/>
                <w:szCs w:val="20"/>
                <w:lang w:val="en-US" w:eastAsia="en-US"/>
              </w:rPr>
              <w:t>20</w:t>
            </w:r>
          </w:p>
        </w:tc>
      </w:tr>
    </w:tbl>
    <w:p w14:paraId="6BE7640C" w14:textId="4EF1F3A8" w:rsidR="006C2945" w:rsidRPr="006D0761" w:rsidRDefault="00A47D8D" w:rsidP="000A6E82">
      <w:pPr>
        <w:pStyle w:val="BodyText"/>
        <w:jc w:val="both"/>
        <w:rPr>
          <w:rFonts w:ascii="Calibri" w:hAnsi="Calibri" w:cs="Calibri"/>
          <w:i/>
          <w:iCs/>
          <w:sz w:val="20"/>
          <w:szCs w:val="20"/>
          <w:lang w:val="en-US" w:eastAsia="en-US"/>
        </w:rPr>
      </w:pPr>
      <w:r w:rsidRPr="006D0761">
        <w:rPr>
          <w:rFonts w:ascii="Calibri" w:hAnsi="Calibri" w:cs="Calibri"/>
          <w:i/>
          <w:iCs/>
          <w:sz w:val="20"/>
          <w:szCs w:val="20"/>
          <w:lang w:val="en-US" w:eastAsia="en-US"/>
        </w:rPr>
        <w:t>Sources: TFSP Annual Report FY 22 and TFA Tracking Tool</w:t>
      </w:r>
      <w:r w:rsidR="009C6EF9" w:rsidRPr="006D0761">
        <w:rPr>
          <w:rFonts w:ascii="Calibri" w:hAnsi="Calibri" w:cs="Calibri"/>
          <w:i/>
          <w:iCs/>
          <w:sz w:val="20"/>
          <w:szCs w:val="20"/>
          <w:lang w:val="en-US" w:eastAsia="en-US"/>
        </w:rPr>
        <w:t xml:space="preserve"> [Accessed: 31 October 2023]</w:t>
      </w:r>
      <w:r w:rsidR="00A74030" w:rsidRPr="006D0761">
        <w:rPr>
          <w:rFonts w:ascii="Calibri" w:hAnsi="Calibri" w:cs="Calibri"/>
          <w:i/>
          <w:iCs/>
          <w:sz w:val="20"/>
          <w:szCs w:val="20"/>
          <w:lang w:val="en-US" w:eastAsia="en-US"/>
        </w:rPr>
        <w:t xml:space="preserve"> Note: These scores are as reported in the tracking tool.</w:t>
      </w:r>
    </w:p>
    <w:p w14:paraId="08ABF1BA" w14:textId="3F3A9ADE" w:rsidR="00524AD5" w:rsidRPr="0086164B" w:rsidRDefault="00785F0C" w:rsidP="005C6ED8">
      <w:pPr>
        <w:pStyle w:val="BodyText"/>
        <w:rPr>
          <w:rFonts w:ascii="Calibri" w:hAnsi="Calibri" w:cs="Calibri"/>
          <w:lang w:val="en-US"/>
        </w:rPr>
      </w:pPr>
      <w:r w:rsidRPr="0086164B">
        <w:rPr>
          <w:rFonts w:ascii="Calibri" w:hAnsi="Calibri" w:cs="Calibri"/>
          <w:i/>
          <w:iCs/>
          <w:lang w:val="en-US"/>
        </w:rPr>
        <w:fldChar w:fldCharType="begin"/>
      </w:r>
      <w:r w:rsidRPr="0086164B">
        <w:rPr>
          <w:rFonts w:ascii="Calibri" w:hAnsi="Calibri" w:cs="Calibri"/>
          <w:i/>
          <w:iCs/>
          <w:lang w:val="en-US"/>
        </w:rPr>
        <w:instrText xml:space="preserve"> REF _Ref149642335 \h  \* MERGEFORMAT </w:instrText>
      </w:r>
      <w:r w:rsidRPr="0086164B">
        <w:rPr>
          <w:rFonts w:ascii="Calibri" w:hAnsi="Calibri" w:cs="Calibri"/>
          <w:i/>
          <w:iCs/>
          <w:lang w:val="en-US"/>
        </w:rPr>
      </w:r>
      <w:r w:rsidRPr="0086164B">
        <w:rPr>
          <w:rFonts w:ascii="Calibri" w:hAnsi="Calibri" w:cs="Calibri"/>
          <w:i/>
          <w:iCs/>
          <w:lang w:val="en-US"/>
        </w:rPr>
        <w:fldChar w:fldCharType="separate"/>
      </w:r>
      <w:r w:rsidR="00384E93" w:rsidRPr="00384E93">
        <w:rPr>
          <w:rFonts w:ascii="Calibri" w:hAnsi="Calibri" w:cs="Calibri"/>
          <w:i/>
          <w:iCs/>
          <w:lang w:val="en-US"/>
        </w:rPr>
        <w:t xml:space="preserve">Figure </w:t>
      </w:r>
      <w:r w:rsidR="00384E93" w:rsidRPr="00384E93">
        <w:rPr>
          <w:rFonts w:ascii="Calibri" w:hAnsi="Calibri" w:cs="Calibri"/>
          <w:i/>
          <w:iCs/>
          <w:noProof/>
          <w:lang w:val="en-US"/>
        </w:rPr>
        <w:t>3</w:t>
      </w:r>
      <w:r w:rsidRPr="0086164B">
        <w:rPr>
          <w:rFonts w:ascii="Calibri" w:hAnsi="Calibri" w:cs="Calibri"/>
          <w:i/>
          <w:iCs/>
          <w:lang w:val="en-US"/>
        </w:rPr>
        <w:fldChar w:fldCharType="end"/>
      </w:r>
      <w:r w:rsidRPr="0086164B">
        <w:rPr>
          <w:rFonts w:ascii="Calibri" w:hAnsi="Calibri" w:cs="Calibri"/>
          <w:lang w:val="en-US"/>
        </w:rPr>
        <w:t xml:space="preserve"> below shows that </w:t>
      </w:r>
      <w:r w:rsidR="00773650" w:rsidRPr="0086164B">
        <w:rPr>
          <w:rFonts w:ascii="Calibri" w:hAnsi="Calibri" w:cs="Calibri"/>
          <w:lang w:val="en-US"/>
        </w:rPr>
        <w:t>TFSP interventions have also been targeted at measures which have the lowest implementation rate (based on implementation commitments by all WTO members)</w:t>
      </w:r>
      <w:r w:rsidR="00D80B05" w:rsidRPr="0086164B">
        <w:rPr>
          <w:rFonts w:ascii="Calibri" w:hAnsi="Calibri" w:cs="Calibri"/>
          <w:lang w:val="en-US"/>
        </w:rPr>
        <w:t>. TFSP activities focused on four of the five measures with the lowest implementation rate</w:t>
      </w:r>
      <w:r w:rsidR="00665226" w:rsidRPr="0086164B">
        <w:rPr>
          <w:rFonts w:ascii="Calibri" w:hAnsi="Calibri" w:cs="Calibri"/>
          <w:lang w:val="en-US"/>
        </w:rPr>
        <w:t>,</w:t>
      </w:r>
      <w:r w:rsidR="00D80B05" w:rsidRPr="0086164B">
        <w:rPr>
          <w:rFonts w:ascii="Calibri" w:hAnsi="Calibri" w:cs="Calibri"/>
          <w:lang w:val="en-US"/>
        </w:rPr>
        <w:t xml:space="preserve"> namely measures 7.4, 7.7, 8 and 10.4.</w:t>
      </w:r>
    </w:p>
    <w:p w14:paraId="32AB9BA6" w14:textId="1737AF91" w:rsidR="00784809" w:rsidRPr="0086164B" w:rsidRDefault="00784809" w:rsidP="00964532">
      <w:pPr>
        <w:pStyle w:val="Caption"/>
        <w:jc w:val="both"/>
        <w:outlineLvl w:val="9"/>
        <w:rPr>
          <w:rFonts w:ascii="Calibri" w:hAnsi="Calibri" w:cs="Calibri"/>
          <w:color w:val="auto"/>
          <w:lang w:val="en-US"/>
        </w:rPr>
      </w:pPr>
      <w:bookmarkStart w:id="35" w:name="_Ref149642335"/>
      <w:bookmarkStart w:id="36" w:name="_Toc172718348"/>
      <w:bookmarkStart w:id="37" w:name="_Toc172818137"/>
      <w:r w:rsidRPr="0086164B">
        <w:rPr>
          <w:rFonts w:ascii="Calibri" w:hAnsi="Calibri" w:cs="Calibri"/>
          <w:color w:val="auto"/>
          <w:lang w:val="en-US"/>
        </w:rPr>
        <w:t xml:space="preserve">Figure </w:t>
      </w:r>
      <w:r w:rsidR="00FA111B" w:rsidRPr="0086164B">
        <w:rPr>
          <w:rFonts w:ascii="Calibri" w:hAnsi="Calibri" w:cs="Calibri"/>
          <w:color w:val="auto"/>
          <w:lang w:val="en-US"/>
        </w:rPr>
        <w:fldChar w:fldCharType="begin"/>
      </w:r>
      <w:r w:rsidR="00FA111B" w:rsidRPr="0086164B">
        <w:rPr>
          <w:rFonts w:ascii="Calibri" w:hAnsi="Calibri" w:cs="Calibri"/>
          <w:color w:val="auto"/>
          <w:lang w:val="en-US"/>
        </w:rPr>
        <w:instrText xml:space="preserve"> SEQ Figure \* ARABIC </w:instrText>
      </w:r>
      <w:r w:rsidR="00FA111B" w:rsidRPr="0086164B">
        <w:rPr>
          <w:rFonts w:ascii="Calibri" w:hAnsi="Calibri" w:cs="Calibri"/>
          <w:color w:val="auto"/>
          <w:lang w:val="en-US"/>
        </w:rPr>
        <w:fldChar w:fldCharType="separate"/>
      </w:r>
      <w:r w:rsidR="00384E93">
        <w:rPr>
          <w:rFonts w:ascii="Calibri" w:hAnsi="Calibri" w:cs="Calibri"/>
          <w:noProof/>
          <w:color w:val="auto"/>
          <w:lang w:val="en-US"/>
        </w:rPr>
        <w:t>3</w:t>
      </w:r>
      <w:r w:rsidR="00FA111B" w:rsidRPr="0086164B">
        <w:rPr>
          <w:rFonts w:ascii="Calibri" w:hAnsi="Calibri" w:cs="Calibri"/>
          <w:color w:val="auto"/>
          <w:lang w:val="en-US"/>
        </w:rPr>
        <w:fldChar w:fldCharType="end"/>
      </w:r>
      <w:bookmarkEnd w:id="35"/>
      <w:r w:rsidRPr="0086164B">
        <w:rPr>
          <w:rFonts w:ascii="Calibri" w:hAnsi="Calibri" w:cs="Calibri"/>
          <w:color w:val="auto"/>
          <w:lang w:val="en-US"/>
        </w:rPr>
        <w:t xml:space="preserve"> </w:t>
      </w:r>
      <w:r w:rsidR="00964532" w:rsidRPr="0086164B">
        <w:rPr>
          <w:rFonts w:ascii="Calibri" w:hAnsi="Calibri" w:cs="Calibri"/>
          <w:color w:val="auto"/>
          <w:lang w:val="en-US"/>
        </w:rPr>
        <w:t>Five</w:t>
      </w:r>
      <w:r w:rsidRPr="0086164B">
        <w:rPr>
          <w:rFonts w:ascii="Calibri" w:hAnsi="Calibri" w:cs="Calibri"/>
          <w:color w:val="auto"/>
          <w:lang w:val="en-US"/>
        </w:rPr>
        <w:t xml:space="preserve"> Measures with </w:t>
      </w:r>
      <w:r w:rsidR="00665226" w:rsidRPr="0086164B">
        <w:rPr>
          <w:rFonts w:ascii="Calibri" w:hAnsi="Calibri" w:cs="Calibri"/>
          <w:color w:val="auto"/>
          <w:lang w:val="en-US"/>
        </w:rPr>
        <w:t xml:space="preserve">the </w:t>
      </w:r>
      <w:r w:rsidRPr="0086164B">
        <w:rPr>
          <w:rFonts w:ascii="Calibri" w:hAnsi="Calibri" w:cs="Calibri"/>
          <w:color w:val="auto"/>
          <w:lang w:val="en-US"/>
        </w:rPr>
        <w:t>Lowest Implementation Rate</w:t>
      </w:r>
      <w:bookmarkEnd w:id="36"/>
      <w:bookmarkEnd w:id="37"/>
    </w:p>
    <w:p w14:paraId="44ED6336" w14:textId="2D7E7FF3" w:rsidR="00AD0BFF" w:rsidRPr="0086164B" w:rsidRDefault="00AD0BFF" w:rsidP="000A6E82">
      <w:pPr>
        <w:pStyle w:val="BodyText"/>
        <w:jc w:val="both"/>
        <w:rPr>
          <w:rFonts w:ascii="Calibri" w:hAnsi="Calibri" w:cs="Calibri"/>
          <w:sz w:val="20"/>
          <w:szCs w:val="20"/>
          <w:lang w:val="en-US" w:eastAsia="en-US"/>
        </w:rPr>
      </w:pPr>
      <w:r w:rsidRPr="0086164B">
        <w:rPr>
          <w:rFonts w:ascii="Calibri" w:hAnsi="Calibri" w:cs="Calibri"/>
          <w:noProof/>
          <w:lang w:val="en-US"/>
        </w:rPr>
        <w:drawing>
          <wp:inline distT="0" distB="0" distL="0" distR="0" wp14:anchorId="68FF5A87" wp14:editId="3C5A65AB">
            <wp:extent cx="5396230" cy="2533650"/>
            <wp:effectExtent l="0" t="0" r="0" b="0"/>
            <wp:docPr id="1509105866" name="Picture 1509105866" descr="The bar chart shows the status of implementation of commitments across all WTO members for the five measures with the lowest implementation rate. These five measures, at the time of writing of this report, were: Article 7.4 on Risk Management with implementation at 65.5%, Article 7.7 on Authorized Operators with implementation at 64.4%, Article 8 on Border Agency Cooperation with implementation at 63.2%, Article 5.3 on Test Procedures with implementation at 61.3% and Article 10.4 on Single Window with implementation at 53.7%. Each bar is further divided for Developed Members, Category A current commitments, Category B current commitments and Category C current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05866" name="Picture 1509105866" descr="The bar chart shows the status of implementation of commitments across all WTO members for the five measures with the lowest implementation rate. These five measures, at the time of writing of this report, were: Article 7.4 on Risk Management with implementation at 65.5%, Article 7.7 on Authorized Operators with implementation at 64.4%, Article 8 on Border Agency Cooperation with implementation at 63.2%, Article 5.3 on Test Procedures with implementation at 61.3% and Article 10.4 on Single Window with implementation at 53.7%. Each bar is further divided for Developed Members, Category A current commitments, Category B current commitments and Category C current commitments."/>
                    <pic:cNvPicPr/>
                  </pic:nvPicPr>
                  <pic:blipFill rotWithShape="1">
                    <a:blip r:embed="rId25"/>
                    <a:srcRect t="8433" b="13316"/>
                    <a:stretch/>
                  </pic:blipFill>
                  <pic:spPr bwMode="auto">
                    <a:xfrm>
                      <a:off x="0" y="0"/>
                      <a:ext cx="5396230" cy="2533650"/>
                    </a:xfrm>
                    <a:prstGeom prst="rect">
                      <a:avLst/>
                    </a:prstGeom>
                    <a:ln>
                      <a:noFill/>
                    </a:ln>
                    <a:extLst>
                      <a:ext uri="{53640926-AAD7-44D8-BBD7-CCE9431645EC}">
                        <a14:shadowObscured xmlns:a14="http://schemas.microsoft.com/office/drawing/2010/main"/>
                      </a:ext>
                    </a:extLst>
                  </pic:spPr>
                </pic:pic>
              </a:graphicData>
            </a:graphic>
          </wp:inline>
        </w:drawing>
      </w:r>
    </w:p>
    <w:p w14:paraId="744E9456" w14:textId="7DAFF3E6" w:rsidR="00DD1116" w:rsidRPr="0086164B" w:rsidRDefault="009C6EF9" w:rsidP="000A6E82">
      <w:pPr>
        <w:pStyle w:val="BodyText"/>
        <w:jc w:val="both"/>
        <w:rPr>
          <w:rFonts w:ascii="Calibri" w:hAnsi="Calibri" w:cs="Calibri"/>
          <w:i/>
          <w:iCs/>
          <w:sz w:val="20"/>
          <w:szCs w:val="20"/>
          <w:lang w:val="en-US" w:eastAsia="en-US"/>
        </w:rPr>
      </w:pPr>
      <w:r w:rsidRPr="0086164B">
        <w:rPr>
          <w:rFonts w:ascii="Calibri" w:hAnsi="Calibri" w:cs="Calibri"/>
          <w:i/>
          <w:iCs/>
          <w:sz w:val="20"/>
          <w:szCs w:val="20"/>
          <w:lang w:val="en-US" w:eastAsia="en-US"/>
        </w:rPr>
        <w:t>Source:</w:t>
      </w:r>
      <w:r w:rsidR="00A448CF" w:rsidRPr="0086164B">
        <w:rPr>
          <w:rFonts w:ascii="Calibri" w:hAnsi="Calibri" w:cs="Calibri"/>
          <w:i/>
          <w:iCs/>
          <w:sz w:val="20"/>
          <w:szCs w:val="20"/>
          <w:lang w:val="en-US" w:eastAsia="en-US"/>
        </w:rPr>
        <w:t xml:space="preserve"> WTO Trade Facilitation Agreement Database (TFAD)</w:t>
      </w:r>
      <w:r w:rsidRPr="0086164B">
        <w:rPr>
          <w:rFonts w:ascii="Calibri" w:hAnsi="Calibri" w:cs="Calibri"/>
          <w:i/>
          <w:iCs/>
          <w:sz w:val="20"/>
          <w:szCs w:val="20"/>
          <w:lang w:val="en-US" w:eastAsia="en-US"/>
        </w:rPr>
        <w:t xml:space="preserve"> [Accessed: 31 October 2023]</w:t>
      </w:r>
    </w:p>
    <w:p w14:paraId="0F88B0AC" w14:textId="49EC8A76" w:rsidR="005E3B92" w:rsidRPr="0086164B" w:rsidRDefault="005E3B92" w:rsidP="00654F0F">
      <w:pPr>
        <w:pStyle w:val="Heading2"/>
        <w:jc w:val="both"/>
        <w:rPr>
          <w:rFonts w:ascii="Calibri" w:hAnsi="Calibri" w:cs="Calibri"/>
          <w:color w:val="auto"/>
          <w:lang w:val="en-US"/>
        </w:rPr>
      </w:pPr>
      <w:bookmarkStart w:id="38" w:name="_Toc535668083"/>
      <w:r w:rsidRPr="0086164B">
        <w:rPr>
          <w:rFonts w:ascii="Calibri" w:hAnsi="Calibri" w:cs="Calibri"/>
          <w:color w:val="auto"/>
          <w:lang w:val="en-US" w:eastAsia="en-US"/>
        </w:rPr>
        <w:lastRenderedPageBreak/>
        <w:t xml:space="preserve">Have TFSP interventions been </w:t>
      </w:r>
      <w:bookmarkEnd w:id="38"/>
      <w:r w:rsidR="00A266AA" w:rsidRPr="0086164B">
        <w:rPr>
          <w:rFonts w:ascii="Calibri" w:hAnsi="Calibri" w:cs="Calibri"/>
          <w:color w:val="auto"/>
          <w:lang w:val="en-US" w:eastAsia="en-US"/>
        </w:rPr>
        <w:t>aligned to the objectives of national governments?</w:t>
      </w:r>
    </w:p>
    <w:p w14:paraId="1D7490BC" w14:textId="6CDE3D35" w:rsidR="006C7BAA" w:rsidRPr="0086164B" w:rsidRDefault="009D6C85" w:rsidP="005C6ED8">
      <w:pPr>
        <w:pStyle w:val="BodyText"/>
        <w:rPr>
          <w:rFonts w:ascii="Calibri" w:hAnsi="Calibri" w:cs="Calibri"/>
          <w:lang w:val="en-US"/>
        </w:rPr>
      </w:pPr>
      <w:r w:rsidRPr="0086164B">
        <w:rPr>
          <w:rFonts w:ascii="Calibri" w:hAnsi="Calibri" w:cs="Calibri"/>
          <w:b/>
          <w:bCs/>
          <w:lang w:val="en-US"/>
        </w:rPr>
        <w:t xml:space="preserve">The </w:t>
      </w:r>
      <w:r w:rsidR="0056531D" w:rsidRPr="0086164B">
        <w:rPr>
          <w:rFonts w:ascii="Calibri" w:hAnsi="Calibri" w:cs="Calibri"/>
          <w:b/>
          <w:bCs/>
          <w:lang w:val="en-US"/>
        </w:rPr>
        <w:t>TFSP’s objective is focused on alignment and effective implementation of the WTO’s TFA</w:t>
      </w:r>
      <w:r w:rsidR="0056531D" w:rsidRPr="0086164B">
        <w:rPr>
          <w:rFonts w:ascii="Calibri" w:hAnsi="Calibri" w:cs="Calibri"/>
          <w:lang w:val="en-US"/>
        </w:rPr>
        <w:t xml:space="preserve">. </w:t>
      </w:r>
      <w:r w:rsidR="00C0009F" w:rsidRPr="0086164B">
        <w:rPr>
          <w:rFonts w:ascii="Calibri" w:hAnsi="Calibri" w:cs="Calibri"/>
          <w:lang w:val="en-US"/>
        </w:rPr>
        <w:t>By committing to implement</w:t>
      </w:r>
      <w:r w:rsidR="00F23E30" w:rsidRPr="0086164B">
        <w:rPr>
          <w:rFonts w:ascii="Calibri" w:hAnsi="Calibri" w:cs="Calibri"/>
          <w:lang w:val="en-US"/>
        </w:rPr>
        <w:t xml:space="preserve"> t</w:t>
      </w:r>
      <w:r w:rsidR="00C0009F" w:rsidRPr="0086164B">
        <w:rPr>
          <w:rFonts w:ascii="Calibri" w:hAnsi="Calibri" w:cs="Calibri"/>
          <w:lang w:val="en-US"/>
        </w:rPr>
        <w:t xml:space="preserve">he TFA, countries </w:t>
      </w:r>
      <w:r w:rsidR="00380FF0" w:rsidRPr="0086164B">
        <w:rPr>
          <w:rFonts w:ascii="Calibri" w:hAnsi="Calibri" w:cs="Calibri"/>
          <w:lang w:val="en-US"/>
        </w:rPr>
        <w:t xml:space="preserve">make a clear statement of their national objectives </w:t>
      </w:r>
      <w:r w:rsidR="00A26404" w:rsidRPr="0086164B">
        <w:rPr>
          <w:rFonts w:ascii="Calibri" w:hAnsi="Calibri" w:cs="Calibri"/>
          <w:lang w:val="en-US"/>
        </w:rPr>
        <w:t>regarding</w:t>
      </w:r>
      <w:r w:rsidR="00380FF0" w:rsidRPr="0086164B">
        <w:rPr>
          <w:rFonts w:ascii="Calibri" w:hAnsi="Calibri" w:cs="Calibri"/>
          <w:lang w:val="en-US"/>
        </w:rPr>
        <w:t xml:space="preserve"> trade facilitation. Since TFSP assistance is demand-driven, </w:t>
      </w:r>
      <w:r w:rsidR="00CC5B4F" w:rsidRPr="0086164B">
        <w:rPr>
          <w:rFonts w:ascii="Calibri" w:hAnsi="Calibri" w:cs="Calibri"/>
          <w:lang w:val="en-US"/>
        </w:rPr>
        <w:t xml:space="preserve">interventions are very much aligned to </w:t>
      </w:r>
      <w:r w:rsidR="00665226" w:rsidRPr="0086164B">
        <w:rPr>
          <w:rFonts w:ascii="Calibri" w:hAnsi="Calibri" w:cs="Calibri"/>
          <w:lang w:val="en-US"/>
        </w:rPr>
        <w:t xml:space="preserve">the </w:t>
      </w:r>
      <w:r w:rsidR="00CC5B4F" w:rsidRPr="0086164B">
        <w:rPr>
          <w:rFonts w:ascii="Calibri" w:hAnsi="Calibri" w:cs="Calibri"/>
          <w:lang w:val="en-US"/>
        </w:rPr>
        <w:t xml:space="preserve">objectives of national governments. </w:t>
      </w:r>
    </w:p>
    <w:p w14:paraId="75143A9B" w14:textId="1AF515B6" w:rsidR="004275A0" w:rsidRPr="0086164B" w:rsidRDefault="004275A0" w:rsidP="005C6ED8">
      <w:pPr>
        <w:pStyle w:val="BodyText"/>
        <w:rPr>
          <w:rFonts w:ascii="Calibri" w:hAnsi="Calibri" w:cs="Calibri"/>
          <w:lang w:val="en-US"/>
        </w:rPr>
      </w:pPr>
      <w:r w:rsidRPr="0086164B">
        <w:rPr>
          <w:rFonts w:ascii="Calibri" w:hAnsi="Calibri" w:cs="Calibri"/>
          <w:b/>
          <w:bCs/>
          <w:lang w:val="en-US"/>
        </w:rPr>
        <w:t xml:space="preserve">TFSP activities are focused on </w:t>
      </w:r>
      <w:r w:rsidR="00A26404" w:rsidRPr="0086164B">
        <w:rPr>
          <w:rFonts w:ascii="Calibri" w:hAnsi="Calibri" w:cs="Calibri"/>
          <w:b/>
          <w:bCs/>
          <w:lang w:val="en-US"/>
        </w:rPr>
        <w:t>TA</w:t>
      </w:r>
      <w:r w:rsidR="0059061C" w:rsidRPr="0086164B">
        <w:rPr>
          <w:rFonts w:ascii="Calibri" w:hAnsi="Calibri" w:cs="Calibri"/>
          <w:b/>
          <w:bCs/>
          <w:lang w:val="en-US"/>
        </w:rPr>
        <w:t xml:space="preserve"> as well as knowledge management </w:t>
      </w:r>
      <w:r w:rsidR="00907742" w:rsidRPr="0086164B">
        <w:rPr>
          <w:rFonts w:ascii="Calibri" w:hAnsi="Calibri" w:cs="Calibri"/>
          <w:b/>
          <w:bCs/>
          <w:lang w:val="en-US"/>
        </w:rPr>
        <w:t>and learning activities.</w:t>
      </w:r>
      <w:r w:rsidR="00907742" w:rsidRPr="0086164B">
        <w:rPr>
          <w:rFonts w:ascii="Calibri" w:hAnsi="Calibri" w:cs="Calibri"/>
          <w:lang w:val="en-US"/>
        </w:rPr>
        <w:t xml:space="preserve"> </w:t>
      </w:r>
      <w:r w:rsidR="00A03326" w:rsidRPr="0086164B">
        <w:rPr>
          <w:rFonts w:ascii="Calibri" w:hAnsi="Calibri" w:cs="Calibri"/>
          <w:lang w:val="en-US"/>
        </w:rPr>
        <w:t>Regarding</w:t>
      </w:r>
      <w:r w:rsidR="00CF0D8B" w:rsidRPr="0086164B">
        <w:rPr>
          <w:rFonts w:ascii="Calibri" w:hAnsi="Calibri" w:cs="Calibri"/>
          <w:lang w:val="en-US"/>
        </w:rPr>
        <w:t xml:space="preserve"> </w:t>
      </w:r>
      <w:r w:rsidR="00515728" w:rsidRPr="0086164B">
        <w:rPr>
          <w:rFonts w:ascii="Calibri" w:hAnsi="Calibri" w:cs="Calibri"/>
          <w:lang w:val="en-US"/>
        </w:rPr>
        <w:t>TA</w:t>
      </w:r>
      <w:r w:rsidR="00CF0D8B" w:rsidRPr="0086164B">
        <w:rPr>
          <w:rFonts w:ascii="Calibri" w:hAnsi="Calibri" w:cs="Calibri"/>
          <w:lang w:val="en-US"/>
        </w:rPr>
        <w:t xml:space="preserve">, </w:t>
      </w:r>
      <w:r w:rsidR="00B17600" w:rsidRPr="0086164B">
        <w:rPr>
          <w:rFonts w:ascii="Calibri" w:hAnsi="Calibri" w:cs="Calibri"/>
          <w:lang w:val="en-US"/>
        </w:rPr>
        <w:t>TFSP uses a “whole-of-government approach</w:t>
      </w:r>
      <w:r w:rsidR="00302FA7" w:rsidRPr="0086164B">
        <w:rPr>
          <w:rFonts w:ascii="Calibri" w:hAnsi="Calibri" w:cs="Calibri"/>
          <w:lang w:val="en-US"/>
        </w:rPr>
        <w:t>,</w:t>
      </w:r>
      <w:r w:rsidR="00B17600" w:rsidRPr="0086164B">
        <w:rPr>
          <w:rFonts w:ascii="Calibri" w:hAnsi="Calibri" w:cs="Calibri"/>
          <w:lang w:val="en-US"/>
        </w:rPr>
        <w:t xml:space="preserve">” </w:t>
      </w:r>
      <w:r w:rsidR="003E7DFF" w:rsidRPr="0086164B">
        <w:rPr>
          <w:rFonts w:ascii="Calibri" w:hAnsi="Calibri" w:cs="Calibri"/>
          <w:lang w:val="en-US"/>
        </w:rPr>
        <w:t xml:space="preserve">which </w:t>
      </w:r>
      <w:proofErr w:type="gramStart"/>
      <w:r w:rsidR="003E7DFF" w:rsidRPr="0086164B">
        <w:rPr>
          <w:rFonts w:ascii="Calibri" w:hAnsi="Calibri" w:cs="Calibri"/>
          <w:lang w:val="en-US"/>
        </w:rPr>
        <w:t>takes into account</w:t>
      </w:r>
      <w:proofErr w:type="gramEnd"/>
      <w:r w:rsidR="003E7DFF" w:rsidRPr="0086164B">
        <w:rPr>
          <w:rFonts w:ascii="Calibri" w:hAnsi="Calibri" w:cs="Calibri"/>
          <w:lang w:val="en-US"/>
        </w:rPr>
        <w:t xml:space="preserve"> country priorities, available resources and local implementation capacities. This approach also leverages strong political and financial commitment from the highest level of government to drive the reform process</w:t>
      </w:r>
      <w:r w:rsidR="00AA05A9" w:rsidRPr="0086164B">
        <w:rPr>
          <w:rStyle w:val="FootnoteReference"/>
          <w:rFonts w:ascii="Calibri" w:hAnsi="Calibri" w:cs="Calibri"/>
          <w:lang w:val="en-US"/>
        </w:rPr>
        <w:footnoteReference w:id="16"/>
      </w:r>
      <w:r w:rsidR="000E6861" w:rsidRPr="0086164B">
        <w:rPr>
          <w:rFonts w:ascii="Calibri" w:hAnsi="Calibri" w:cs="Calibri"/>
          <w:lang w:val="en-US"/>
        </w:rPr>
        <w:t xml:space="preserve">, ensuring alignment with objectives of national governments. </w:t>
      </w:r>
      <w:r w:rsidR="003E7DFF" w:rsidRPr="0086164B">
        <w:rPr>
          <w:rFonts w:ascii="Calibri" w:hAnsi="Calibri" w:cs="Calibri"/>
          <w:lang w:val="en-US"/>
        </w:rPr>
        <w:t xml:space="preserve"> </w:t>
      </w:r>
      <w:r w:rsidR="00F1236D" w:rsidRPr="0086164B">
        <w:rPr>
          <w:rFonts w:ascii="Calibri" w:hAnsi="Calibri" w:cs="Calibri"/>
          <w:lang w:val="en-US"/>
        </w:rPr>
        <w:t>Reform priorities ide</w:t>
      </w:r>
      <w:r w:rsidR="008339E1" w:rsidRPr="0086164B">
        <w:rPr>
          <w:rFonts w:ascii="Calibri" w:hAnsi="Calibri" w:cs="Calibri"/>
          <w:lang w:val="en-US"/>
        </w:rPr>
        <w:t xml:space="preserve">ntified through technical assistance activities are </w:t>
      </w:r>
      <w:r w:rsidR="00537AEF" w:rsidRPr="0086164B">
        <w:rPr>
          <w:rFonts w:ascii="Calibri" w:hAnsi="Calibri" w:cs="Calibri"/>
          <w:lang w:val="en-US"/>
        </w:rPr>
        <w:t>also validated with public stakeholders to ensure alignment</w:t>
      </w:r>
      <w:r w:rsidR="00CD20D5" w:rsidRPr="0086164B">
        <w:rPr>
          <w:rFonts w:ascii="Calibri" w:hAnsi="Calibri" w:cs="Calibri"/>
          <w:lang w:val="en-US"/>
        </w:rPr>
        <w:t xml:space="preserve"> with national objectives.</w:t>
      </w:r>
      <w:r w:rsidR="00323021" w:rsidRPr="0086164B">
        <w:rPr>
          <w:rFonts w:ascii="Calibri" w:hAnsi="Calibri" w:cs="Calibri"/>
          <w:lang w:val="en-US"/>
        </w:rPr>
        <w:t xml:space="preserve"> This aids in </w:t>
      </w:r>
      <w:r w:rsidR="00F80B2D" w:rsidRPr="0086164B">
        <w:rPr>
          <w:rFonts w:ascii="Calibri" w:hAnsi="Calibri" w:cs="Calibri"/>
          <w:lang w:val="en-US"/>
        </w:rPr>
        <w:t xml:space="preserve">obtaining commitment at all levels. Importantly, high-level political commitment may fast-track the legal reforms required and source financing for heavy-cost projects. Commitment by different government agencies and private sector entities is required for achieving results that benefit a wide range of stakeholders. </w:t>
      </w:r>
      <w:r w:rsidR="009B35ED" w:rsidRPr="0086164B">
        <w:rPr>
          <w:rFonts w:ascii="Calibri" w:hAnsi="Calibri" w:cs="Calibri"/>
          <w:lang w:val="en-US"/>
        </w:rPr>
        <w:t xml:space="preserve">By deeply involving the government and private sector in the development of activities from start to finish, </w:t>
      </w:r>
      <w:r w:rsidR="00B816CA" w:rsidRPr="0086164B">
        <w:rPr>
          <w:rFonts w:ascii="Calibri" w:hAnsi="Calibri" w:cs="Calibri"/>
          <w:lang w:val="en-US"/>
        </w:rPr>
        <w:t>this</w:t>
      </w:r>
      <w:r w:rsidR="009B35ED" w:rsidRPr="0086164B">
        <w:rPr>
          <w:rFonts w:ascii="Calibri" w:hAnsi="Calibri" w:cs="Calibri"/>
          <w:lang w:val="en-US"/>
        </w:rPr>
        <w:t xml:space="preserve"> can help ensure that client has a good understanding of the process and feels ready to carry out the work on their own going forward</w:t>
      </w:r>
      <w:r w:rsidR="00B816CA" w:rsidRPr="0086164B">
        <w:rPr>
          <w:rFonts w:ascii="Calibri" w:hAnsi="Calibri" w:cs="Calibri"/>
          <w:lang w:val="en-US"/>
        </w:rPr>
        <w:t xml:space="preserve"> once TFSP support is completed</w:t>
      </w:r>
      <w:r w:rsidR="009B35ED" w:rsidRPr="0086164B">
        <w:rPr>
          <w:rFonts w:ascii="Calibri" w:hAnsi="Calibri" w:cs="Calibri"/>
          <w:lang w:val="en-US"/>
        </w:rPr>
        <w:t>.</w:t>
      </w:r>
    </w:p>
    <w:p w14:paraId="26B88796" w14:textId="71A53C24" w:rsidR="0066159D" w:rsidRPr="0086164B" w:rsidRDefault="0066159D" w:rsidP="005C6ED8">
      <w:pPr>
        <w:pStyle w:val="BodyText"/>
        <w:rPr>
          <w:rFonts w:ascii="Calibri" w:hAnsi="Calibri" w:cs="Calibri"/>
          <w:lang w:val="en-US"/>
        </w:rPr>
      </w:pPr>
      <w:r w:rsidRPr="0086164B">
        <w:rPr>
          <w:rFonts w:ascii="Calibri" w:hAnsi="Calibri" w:cs="Calibri"/>
          <w:b/>
          <w:bCs/>
          <w:lang w:val="en-US"/>
        </w:rPr>
        <w:t>During the pandemic, TFSP adapted its support</w:t>
      </w:r>
      <w:r w:rsidR="005247C4" w:rsidRPr="0086164B">
        <w:rPr>
          <w:rFonts w:ascii="Calibri" w:hAnsi="Calibri" w:cs="Calibri"/>
          <w:b/>
          <w:bCs/>
          <w:lang w:val="en-US"/>
        </w:rPr>
        <w:t xml:space="preserve"> to national priorities</w:t>
      </w:r>
      <w:r w:rsidRPr="0086164B">
        <w:rPr>
          <w:rFonts w:ascii="Calibri" w:hAnsi="Calibri" w:cs="Calibri"/>
          <w:b/>
          <w:bCs/>
          <w:lang w:val="en-US"/>
        </w:rPr>
        <w:t xml:space="preserve"> by </w:t>
      </w:r>
      <w:r w:rsidR="00EA33EF" w:rsidRPr="0086164B">
        <w:rPr>
          <w:rFonts w:ascii="Calibri" w:hAnsi="Calibri" w:cs="Calibri"/>
          <w:b/>
          <w:bCs/>
          <w:lang w:val="en-US"/>
        </w:rPr>
        <w:t>focusing on trade facilitation reforms</w:t>
      </w:r>
      <w:r w:rsidR="008D12D4" w:rsidRPr="0086164B">
        <w:rPr>
          <w:rFonts w:ascii="Calibri" w:hAnsi="Calibri" w:cs="Calibri"/>
          <w:b/>
          <w:bCs/>
          <w:lang w:val="en-US"/>
        </w:rPr>
        <w:t xml:space="preserve">. </w:t>
      </w:r>
      <w:r w:rsidR="008D12D4" w:rsidRPr="0086164B">
        <w:rPr>
          <w:rFonts w:ascii="Calibri" w:hAnsi="Calibri" w:cs="Calibri"/>
          <w:lang w:val="en-US"/>
        </w:rPr>
        <w:t xml:space="preserve">This </w:t>
      </w:r>
      <w:r w:rsidR="00CC71FD" w:rsidRPr="0086164B">
        <w:rPr>
          <w:rFonts w:ascii="Calibri" w:hAnsi="Calibri" w:cs="Calibri"/>
          <w:lang w:val="en-US"/>
        </w:rPr>
        <w:t>led</w:t>
      </w:r>
      <w:r w:rsidR="008D12D4" w:rsidRPr="0086164B">
        <w:rPr>
          <w:rFonts w:ascii="Calibri" w:hAnsi="Calibri" w:cs="Calibri"/>
          <w:lang w:val="en-US"/>
        </w:rPr>
        <w:t xml:space="preserve"> to</w:t>
      </w:r>
      <w:r w:rsidR="00EA33EF" w:rsidRPr="0086164B">
        <w:rPr>
          <w:rFonts w:ascii="Calibri" w:hAnsi="Calibri" w:cs="Calibri"/>
          <w:lang w:val="en-US"/>
        </w:rPr>
        <w:t xml:space="preserve"> improved border proce</w:t>
      </w:r>
      <w:r w:rsidR="00AC5CCC" w:rsidRPr="0086164B">
        <w:rPr>
          <w:rFonts w:ascii="Calibri" w:hAnsi="Calibri" w:cs="Calibri"/>
          <w:lang w:val="en-US"/>
        </w:rPr>
        <w:t xml:space="preserve">sses and procedures </w:t>
      </w:r>
      <w:r w:rsidR="005F7BFE" w:rsidRPr="0086164B">
        <w:rPr>
          <w:rFonts w:ascii="Calibri" w:hAnsi="Calibri" w:cs="Calibri"/>
          <w:lang w:val="en-US"/>
        </w:rPr>
        <w:t>to facilitate the secure and expeditious movement of perishable food products, medical supplies, personal protective equipment, and various types of cargo</w:t>
      </w:r>
      <w:r w:rsidR="00256F1F" w:rsidRPr="0086164B">
        <w:rPr>
          <w:rFonts w:ascii="Calibri" w:hAnsi="Calibri" w:cs="Calibri"/>
          <w:lang w:val="en-US"/>
        </w:rPr>
        <w:t xml:space="preserve">. </w:t>
      </w:r>
      <w:r w:rsidR="005247C4" w:rsidRPr="0086164B">
        <w:rPr>
          <w:rFonts w:ascii="Calibri" w:hAnsi="Calibri" w:cs="Calibri"/>
          <w:lang w:val="en-US"/>
        </w:rPr>
        <w:t xml:space="preserve">In Tonga, for example, TFSP assisted with the development of a formal procedure for the expedited release of </w:t>
      </w:r>
      <w:r w:rsidR="00A03326" w:rsidRPr="0086164B">
        <w:rPr>
          <w:rFonts w:ascii="Calibri" w:hAnsi="Calibri" w:cs="Calibri"/>
          <w:lang w:val="en-US"/>
        </w:rPr>
        <w:t>medicines</w:t>
      </w:r>
      <w:r w:rsidR="005247C4" w:rsidRPr="0086164B">
        <w:rPr>
          <w:rFonts w:ascii="Calibri" w:hAnsi="Calibri" w:cs="Calibri"/>
          <w:lang w:val="en-US"/>
        </w:rPr>
        <w:t xml:space="preserve"> and medical supplies, facilitating the clearance of COVID-19 vaccines</w:t>
      </w:r>
      <w:r w:rsidR="00383CF7" w:rsidRPr="0086164B">
        <w:rPr>
          <w:rStyle w:val="FootnoteReference"/>
          <w:rFonts w:ascii="Calibri" w:hAnsi="Calibri" w:cs="Calibri"/>
          <w:lang w:val="en-US"/>
        </w:rPr>
        <w:footnoteReference w:id="17"/>
      </w:r>
      <w:r w:rsidR="005247C4" w:rsidRPr="0086164B">
        <w:rPr>
          <w:rFonts w:ascii="Calibri" w:hAnsi="Calibri" w:cs="Calibri"/>
          <w:lang w:val="en-US"/>
        </w:rPr>
        <w:t xml:space="preserve">. </w:t>
      </w:r>
      <w:r w:rsidR="00EE06FC" w:rsidRPr="0086164B">
        <w:rPr>
          <w:rFonts w:ascii="Calibri" w:hAnsi="Calibri" w:cs="Calibri"/>
          <w:lang w:val="en-US"/>
        </w:rPr>
        <w:t>As a result, Tonga is better prepared for any future emergencies or shocks</w:t>
      </w:r>
      <w:r w:rsidR="004009A2">
        <w:rPr>
          <w:rFonts w:ascii="Calibri" w:hAnsi="Calibri" w:cs="Calibri"/>
          <w:lang w:val="en-US"/>
        </w:rPr>
        <w:t xml:space="preserve"> by</w:t>
      </w:r>
      <w:r w:rsidR="004009A2" w:rsidRPr="004009A2">
        <w:rPr>
          <w:rFonts w:ascii="Calibri" w:hAnsi="Calibri" w:cs="Calibri"/>
          <w:lang w:val="en-US"/>
        </w:rPr>
        <w:t xml:space="preserve"> hav</w:t>
      </w:r>
      <w:r w:rsidR="004009A2">
        <w:rPr>
          <w:rFonts w:ascii="Calibri" w:hAnsi="Calibri" w:cs="Calibri"/>
          <w:lang w:val="en-US"/>
        </w:rPr>
        <w:t>ing</w:t>
      </w:r>
      <w:r w:rsidR="004009A2" w:rsidRPr="004009A2">
        <w:rPr>
          <w:rFonts w:ascii="Calibri" w:hAnsi="Calibri" w:cs="Calibri"/>
          <w:lang w:val="en-US"/>
        </w:rPr>
        <w:t xml:space="preserve"> a</w:t>
      </w:r>
      <w:r w:rsidR="004009A2">
        <w:rPr>
          <w:rFonts w:ascii="Calibri" w:hAnsi="Calibri" w:cs="Calibri"/>
          <w:lang w:val="en-US"/>
        </w:rPr>
        <w:t>n</w:t>
      </w:r>
      <w:r w:rsidR="004009A2" w:rsidRPr="004009A2">
        <w:rPr>
          <w:rFonts w:ascii="Calibri" w:hAnsi="Calibri" w:cs="Calibri"/>
          <w:lang w:val="en-US"/>
        </w:rPr>
        <w:t xml:space="preserve"> emergency preparedness and response framework agreed by all </w:t>
      </w:r>
      <w:r w:rsidR="004009A2">
        <w:rPr>
          <w:rFonts w:ascii="Calibri" w:hAnsi="Calibri" w:cs="Calibri"/>
          <w:lang w:val="en-US"/>
        </w:rPr>
        <w:t>g</w:t>
      </w:r>
      <w:r w:rsidR="004009A2" w:rsidRPr="004009A2">
        <w:rPr>
          <w:rFonts w:ascii="Calibri" w:hAnsi="Calibri" w:cs="Calibri"/>
          <w:lang w:val="en-US"/>
        </w:rPr>
        <w:t xml:space="preserve">overnment </w:t>
      </w:r>
      <w:r w:rsidR="004009A2">
        <w:rPr>
          <w:rFonts w:ascii="Calibri" w:hAnsi="Calibri" w:cs="Calibri"/>
          <w:lang w:val="en-US"/>
        </w:rPr>
        <w:t>a</w:t>
      </w:r>
      <w:r w:rsidR="004009A2" w:rsidRPr="004009A2">
        <w:rPr>
          <w:rFonts w:ascii="Calibri" w:hAnsi="Calibri" w:cs="Calibri"/>
          <w:lang w:val="en-US"/>
        </w:rPr>
        <w:t xml:space="preserve">gencies </w:t>
      </w:r>
      <w:r w:rsidR="004009A2">
        <w:rPr>
          <w:rFonts w:ascii="Calibri" w:hAnsi="Calibri" w:cs="Calibri"/>
          <w:lang w:val="en-US"/>
        </w:rPr>
        <w:t xml:space="preserve">and in place </w:t>
      </w:r>
      <w:r w:rsidR="004009A2" w:rsidRPr="004009A2">
        <w:rPr>
          <w:rFonts w:ascii="Calibri" w:hAnsi="Calibri" w:cs="Calibri"/>
          <w:lang w:val="en-US"/>
        </w:rPr>
        <w:t xml:space="preserve">that can be </w:t>
      </w:r>
      <w:r w:rsidR="004009A2">
        <w:rPr>
          <w:rFonts w:ascii="Calibri" w:hAnsi="Calibri" w:cs="Calibri"/>
          <w:lang w:val="en-US"/>
        </w:rPr>
        <w:t>activated</w:t>
      </w:r>
      <w:r w:rsidR="004009A2" w:rsidRPr="004009A2">
        <w:rPr>
          <w:rFonts w:ascii="Calibri" w:hAnsi="Calibri" w:cs="Calibri"/>
          <w:lang w:val="en-US"/>
        </w:rPr>
        <w:t xml:space="preserve"> </w:t>
      </w:r>
      <w:r w:rsidR="004009A2">
        <w:rPr>
          <w:rFonts w:ascii="Calibri" w:hAnsi="Calibri" w:cs="Calibri"/>
          <w:lang w:val="en-US"/>
        </w:rPr>
        <w:t>immediately</w:t>
      </w:r>
      <w:r w:rsidR="004009A2" w:rsidRPr="004009A2">
        <w:rPr>
          <w:rFonts w:ascii="Calibri" w:hAnsi="Calibri" w:cs="Calibri"/>
          <w:lang w:val="en-US"/>
        </w:rPr>
        <w:t xml:space="preserve"> as a crisis emerges.</w:t>
      </w:r>
    </w:p>
    <w:p w14:paraId="1BE1492D" w14:textId="6F70B58D" w:rsidR="005E3B92" w:rsidRPr="0086164B" w:rsidRDefault="00A266AA" w:rsidP="00654F0F">
      <w:pPr>
        <w:pStyle w:val="Heading2"/>
        <w:jc w:val="both"/>
        <w:rPr>
          <w:rFonts w:ascii="Calibri" w:hAnsi="Calibri" w:cs="Calibri"/>
          <w:color w:val="auto"/>
          <w:lang w:val="en-US"/>
        </w:rPr>
      </w:pPr>
      <w:r w:rsidRPr="0086164B">
        <w:rPr>
          <w:rFonts w:ascii="Calibri" w:hAnsi="Calibri" w:cs="Calibri"/>
          <w:color w:val="auto"/>
          <w:lang w:val="en-US"/>
        </w:rPr>
        <w:t>How and where has a gender lens been included in TFSP activities/projects?</w:t>
      </w:r>
    </w:p>
    <w:p w14:paraId="1B3670A5" w14:textId="56AB20D2" w:rsidR="00424E06" w:rsidRPr="0086164B" w:rsidRDefault="00C71B55" w:rsidP="005C6ED8">
      <w:pPr>
        <w:pStyle w:val="BodyText"/>
        <w:rPr>
          <w:rFonts w:ascii="Calibri" w:hAnsi="Calibri" w:cs="Calibri"/>
          <w:lang w:val="en-US"/>
        </w:rPr>
      </w:pPr>
      <w:r w:rsidRPr="0086164B">
        <w:rPr>
          <w:rFonts w:ascii="Calibri" w:hAnsi="Calibri" w:cs="Calibri"/>
          <w:lang w:val="en-US"/>
        </w:rPr>
        <w:t>The</w:t>
      </w:r>
      <w:r w:rsidR="00311748" w:rsidRPr="0086164B">
        <w:rPr>
          <w:rFonts w:ascii="Calibri" w:hAnsi="Calibri" w:cs="Calibri"/>
          <w:lang w:val="en-US"/>
        </w:rPr>
        <w:t xml:space="preserve"> original </w:t>
      </w:r>
      <w:r w:rsidR="007A028B" w:rsidRPr="0086164B">
        <w:rPr>
          <w:rFonts w:ascii="Calibri" w:hAnsi="Calibri" w:cs="Calibri"/>
          <w:lang w:val="en-US"/>
        </w:rPr>
        <w:t>conception of TFSP did not include</w:t>
      </w:r>
      <w:r w:rsidR="00F75E28" w:rsidRPr="0086164B">
        <w:rPr>
          <w:rFonts w:ascii="Calibri" w:hAnsi="Calibri" w:cs="Calibri"/>
          <w:lang w:val="en-US"/>
        </w:rPr>
        <w:t xml:space="preserve"> a</w:t>
      </w:r>
      <w:r w:rsidR="007A028B" w:rsidRPr="0086164B">
        <w:rPr>
          <w:rFonts w:ascii="Calibri" w:hAnsi="Calibri" w:cs="Calibri"/>
          <w:lang w:val="en-US"/>
        </w:rPr>
        <w:t xml:space="preserve"> </w:t>
      </w:r>
      <w:r w:rsidR="00AD3D4C" w:rsidRPr="0086164B">
        <w:rPr>
          <w:rFonts w:ascii="Calibri" w:hAnsi="Calibri" w:cs="Calibri"/>
          <w:lang w:val="en-US"/>
        </w:rPr>
        <w:t>gender-specific</w:t>
      </w:r>
      <w:r w:rsidR="007A028B" w:rsidRPr="0086164B">
        <w:rPr>
          <w:rFonts w:ascii="Calibri" w:hAnsi="Calibri" w:cs="Calibri"/>
          <w:lang w:val="en-US"/>
        </w:rPr>
        <w:t xml:space="preserve"> component</w:t>
      </w:r>
      <w:r w:rsidRPr="0086164B">
        <w:rPr>
          <w:rFonts w:ascii="Calibri" w:hAnsi="Calibri" w:cs="Calibri"/>
          <w:lang w:val="en-US"/>
        </w:rPr>
        <w:t xml:space="preserve">. However, </w:t>
      </w:r>
      <w:r w:rsidR="007A028B" w:rsidRPr="0086164B">
        <w:rPr>
          <w:rFonts w:ascii="Calibri" w:hAnsi="Calibri" w:cs="Calibri"/>
          <w:lang w:val="en-US"/>
        </w:rPr>
        <w:t xml:space="preserve">the program has evolved to </w:t>
      </w:r>
      <w:r w:rsidR="00F1025C" w:rsidRPr="0086164B">
        <w:rPr>
          <w:rFonts w:ascii="Calibri" w:hAnsi="Calibri" w:cs="Calibri"/>
          <w:lang w:val="en-US"/>
        </w:rPr>
        <w:t>i</w:t>
      </w:r>
      <w:r w:rsidR="00C23720" w:rsidRPr="0086164B">
        <w:rPr>
          <w:rFonts w:ascii="Calibri" w:hAnsi="Calibri" w:cs="Calibri"/>
          <w:lang w:val="en-US"/>
        </w:rPr>
        <w:t>ntegrate</w:t>
      </w:r>
      <w:r w:rsidR="00F1025C" w:rsidRPr="0086164B">
        <w:rPr>
          <w:rFonts w:ascii="Calibri" w:hAnsi="Calibri" w:cs="Calibri"/>
          <w:lang w:val="en-US"/>
        </w:rPr>
        <w:t xml:space="preserve"> a gender lens in its activities/projects</w:t>
      </w:r>
      <w:r w:rsidR="00403E7F" w:rsidRPr="0086164B">
        <w:rPr>
          <w:rFonts w:ascii="Calibri" w:hAnsi="Calibri" w:cs="Calibri"/>
          <w:lang w:val="en-US"/>
        </w:rPr>
        <w:t xml:space="preserve"> even if </w:t>
      </w:r>
      <w:r w:rsidR="00B36081" w:rsidRPr="0086164B">
        <w:rPr>
          <w:rFonts w:ascii="Calibri" w:hAnsi="Calibri" w:cs="Calibri"/>
          <w:lang w:val="en-US"/>
        </w:rPr>
        <w:t>both the</w:t>
      </w:r>
      <w:r w:rsidR="00403E7F" w:rsidRPr="0086164B">
        <w:rPr>
          <w:rFonts w:ascii="Calibri" w:hAnsi="Calibri" w:cs="Calibri"/>
          <w:lang w:val="en-US"/>
        </w:rPr>
        <w:t xml:space="preserve"> TFA itself and the TFSP Theory of Change (TOC) do</w:t>
      </w:r>
      <w:r w:rsidR="0002671A" w:rsidRPr="0086164B">
        <w:rPr>
          <w:rFonts w:ascii="Calibri" w:hAnsi="Calibri" w:cs="Calibri"/>
          <w:lang w:val="en-US"/>
        </w:rPr>
        <w:t xml:space="preserve"> not include specific gender components.</w:t>
      </w:r>
      <w:r w:rsidR="00F1025C" w:rsidRPr="0086164B">
        <w:rPr>
          <w:rFonts w:ascii="Calibri" w:hAnsi="Calibri" w:cs="Calibri"/>
          <w:lang w:val="en-US"/>
        </w:rPr>
        <w:t xml:space="preserve"> </w:t>
      </w:r>
      <w:r w:rsidR="007D69D6">
        <w:rPr>
          <w:rFonts w:ascii="Calibri" w:hAnsi="Calibri" w:cs="Calibri"/>
          <w:lang w:val="en-US"/>
        </w:rPr>
        <w:t>This is in recognition that g</w:t>
      </w:r>
      <w:r w:rsidR="00F94CAF" w:rsidRPr="00F94CAF">
        <w:rPr>
          <w:rFonts w:ascii="Calibri" w:hAnsi="Calibri" w:cs="Calibri"/>
          <w:lang w:val="en-US"/>
        </w:rPr>
        <w:t xml:space="preserve">ender equality is central to the WBG’s goals of ending extreme poverty and boosting shared prosperity in a sustainable manner. </w:t>
      </w:r>
    </w:p>
    <w:p w14:paraId="329BBF03" w14:textId="7CAE96BC" w:rsidR="004C3CFA" w:rsidRPr="0086164B" w:rsidRDefault="00F1025C" w:rsidP="005C6ED8">
      <w:pPr>
        <w:pStyle w:val="BodyText"/>
        <w:rPr>
          <w:rFonts w:ascii="Calibri" w:hAnsi="Calibri" w:cs="Calibri"/>
          <w:lang w:val="en-US"/>
        </w:rPr>
      </w:pPr>
      <w:r w:rsidRPr="0086164B">
        <w:rPr>
          <w:rFonts w:ascii="Calibri" w:hAnsi="Calibri" w:cs="Calibri"/>
          <w:b/>
          <w:bCs/>
          <w:lang w:val="en-US"/>
        </w:rPr>
        <w:t>TFSP has funded the design and implementation of the Trade and Gender Study</w:t>
      </w:r>
      <w:r w:rsidR="008D12D4" w:rsidRPr="0086164B">
        <w:rPr>
          <w:rFonts w:ascii="Calibri" w:hAnsi="Calibri" w:cs="Calibri"/>
          <w:lang w:val="en-US"/>
        </w:rPr>
        <w:t xml:space="preserve">. The study </w:t>
      </w:r>
      <w:r w:rsidR="00131CA8" w:rsidRPr="0086164B">
        <w:rPr>
          <w:rFonts w:ascii="Calibri" w:hAnsi="Calibri" w:cs="Calibri"/>
          <w:lang w:val="en-US"/>
        </w:rPr>
        <w:t>compris</w:t>
      </w:r>
      <w:r w:rsidR="008D12D4" w:rsidRPr="0086164B">
        <w:rPr>
          <w:rFonts w:ascii="Calibri" w:hAnsi="Calibri" w:cs="Calibri"/>
          <w:lang w:val="en-US"/>
        </w:rPr>
        <w:t>ed</w:t>
      </w:r>
      <w:r w:rsidR="00131CA8" w:rsidRPr="0086164B">
        <w:rPr>
          <w:rFonts w:ascii="Calibri" w:hAnsi="Calibri" w:cs="Calibri"/>
          <w:lang w:val="en-US"/>
        </w:rPr>
        <w:t xml:space="preserve"> a survey and stakeholder consultations</w:t>
      </w:r>
      <w:r w:rsidRPr="0086164B">
        <w:rPr>
          <w:rFonts w:ascii="Calibri" w:hAnsi="Calibri" w:cs="Calibri"/>
          <w:lang w:val="en-US"/>
        </w:rPr>
        <w:t xml:space="preserve"> to</w:t>
      </w:r>
      <w:r w:rsidR="00024678" w:rsidRPr="0086164B">
        <w:rPr>
          <w:rFonts w:ascii="Calibri" w:hAnsi="Calibri" w:cs="Calibri"/>
          <w:lang w:val="en-US"/>
        </w:rPr>
        <w:t xml:space="preserve"> </w:t>
      </w:r>
      <w:r w:rsidR="00B63214" w:rsidRPr="0086164B">
        <w:rPr>
          <w:rFonts w:ascii="Calibri" w:hAnsi="Calibri" w:cs="Calibri"/>
          <w:lang w:val="en-US"/>
        </w:rPr>
        <w:t xml:space="preserve">collect data on specific trade facilitation obstacles that men and women traders </w:t>
      </w:r>
      <w:r w:rsidR="00893D68" w:rsidRPr="0086164B">
        <w:rPr>
          <w:rFonts w:ascii="Calibri" w:hAnsi="Calibri" w:cs="Calibri"/>
          <w:lang w:val="en-US"/>
        </w:rPr>
        <w:t>and customs clearing agents</w:t>
      </w:r>
      <w:r w:rsidR="00FD3ED2" w:rsidRPr="0086164B">
        <w:rPr>
          <w:rFonts w:ascii="Calibri" w:hAnsi="Calibri" w:cs="Calibri"/>
          <w:lang w:val="en-US"/>
        </w:rPr>
        <w:t xml:space="preserve"> encounter</w:t>
      </w:r>
      <w:r w:rsidR="00131CA8" w:rsidRPr="0086164B">
        <w:rPr>
          <w:rFonts w:ascii="Calibri" w:hAnsi="Calibri" w:cs="Calibri"/>
          <w:lang w:val="en-US"/>
        </w:rPr>
        <w:t>.</w:t>
      </w:r>
      <w:r w:rsidR="00D03D81" w:rsidRPr="0086164B">
        <w:rPr>
          <w:rFonts w:ascii="Calibri" w:hAnsi="Calibri" w:cs="Calibri"/>
          <w:lang w:val="en-US"/>
        </w:rPr>
        <w:t xml:space="preserve"> </w:t>
      </w:r>
      <w:r w:rsidR="000B4D4B" w:rsidRPr="0086164B">
        <w:rPr>
          <w:rFonts w:ascii="Calibri" w:hAnsi="Calibri" w:cs="Calibri"/>
          <w:lang w:val="en-US"/>
        </w:rPr>
        <w:t xml:space="preserve">The study was conducted </w:t>
      </w:r>
      <w:r w:rsidR="00D03D81" w:rsidRPr="0086164B">
        <w:rPr>
          <w:rFonts w:ascii="Calibri" w:hAnsi="Calibri" w:cs="Calibri"/>
          <w:lang w:val="en-US"/>
        </w:rPr>
        <w:t xml:space="preserve">in </w:t>
      </w:r>
      <w:r w:rsidR="000B4D4B" w:rsidRPr="0086164B">
        <w:rPr>
          <w:rFonts w:ascii="Calibri" w:hAnsi="Calibri" w:cs="Calibri"/>
          <w:lang w:val="en-US"/>
        </w:rPr>
        <w:t xml:space="preserve">4 </w:t>
      </w:r>
      <w:r w:rsidR="00A03326" w:rsidRPr="0086164B">
        <w:rPr>
          <w:rFonts w:ascii="Calibri" w:hAnsi="Calibri" w:cs="Calibri"/>
          <w:lang w:val="en-US"/>
        </w:rPr>
        <w:t>Pacific Island</w:t>
      </w:r>
      <w:r w:rsidR="00D03D81" w:rsidRPr="0086164B">
        <w:rPr>
          <w:rFonts w:ascii="Calibri" w:hAnsi="Calibri" w:cs="Calibri"/>
          <w:lang w:val="en-US"/>
        </w:rPr>
        <w:t xml:space="preserve"> </w:t>
      </w:r>
      <w:r w:rsidR="00AD3D4C" w:rsidRPr="0086164B">
        <w:rPr>
          <w:rFonts w:ascii="Calibri" w:hAnsi="Calibri" w:cs="Calibri"/>
          <w:lang w:val="en-US"/>
        </w:rPr>
        <w:t>countries</w:t>
      </w:r>
      <w:r w:rsidR="000B4D4B" w:rsidRPr="0086164B">
        <w:rPr>
          <w:rFonts w:ascii="Calibri" w:hAnsi="Calibri" w:cs="Calibri"/>
          <w:lang w:val="en-US"/>
        </w:rPr>
        <w:t xml:space="preserve"> (</w:t>
      </w:r>
      <w:r w:rsidR="00FD3ED2" w:rsidRPr="0086164B">
        <w:rPr>
          <w:rFonts w:ascii="Calibri" w:hAnsi="Calibri" w:cs="Calibri"/>
          <w:lang w:val="en-US"/>
        </w:rPr>
        <w:t>Fi</w:t>
      </w:r>
      <w:r w:rsidR="00704A49" w:rsidRPr="0086164B">
        <w:rPr>
          <w:rFonts w:ascii="Calibri" w:hAnsi="Calibri" w:cs="Calibri"/>
          <w:lang w:val="en-US"/>
        </w:rPr>
        <w:t xml:space="preserve">ji, Samoa, </w:t>
      </w:r>
      <w:r w:rsidR="00266E40" w:rsidRPr="0086164B">
        <w:rPr>
          <w:rFonts w:ascii="Calibri" w:hAnsi="Calibri" w:cs="Calibri"/>
          <w:lang w:val="en-US"/>
        </w:rPr>
        <w:t>Papua New Guinea</w:t>
      </w:r>
      <w:r w:rsidR="00AD3D4C" w:rsidRPr="0086164B">
        <w:rPr>
          <w:rFonts w:ascii="Calibri" w:hAnsi="Calibri" w:cs="Calibri"/>
          <w:lang w:val="en-US"/>
        </w:rPr>
        <w:t>,</w:t>
      </w:r>
      <w:r w:rsidR="00704A49" w:rsidRPr="0086164B">
        <w:rPr>
          <w:rFonts w:ascii="Calibri" w:hAnsi="Calibri" w:cs="Calibri"/>
          <w:lang w:val="en-US"/>
        </w:rPr>
        <w:t xml:space="preserve"> and Vanuatu</w:t>
      </w:r>
      <w:r w:rsidR="000B4D4B" w:rsidRPr="0086164B">
        <w:rPr>
          <w:rFonts w:ascii="Calibri" w:hAnsi="Calibri" w:cs="Calibri"/>
          <w:lang w:val="en-US"/>
        </w:rPr>
        <w:t xml:space="preserve">) and Timor </w:t>
      </w:r>
      <w:proofErr w:type="spellStart"/>
      <w:r w:rsidR="000B4D4B" w:rsidRPr="0086164B">
        <w:rPr>
          <w:rFonts w:ascii="Calibri" w:hAnsi="Calibri" w:cs="Calibri"/>
          <w:lang w:val="en-US"/>
        </w:rPr>
        <w:t>Leste</w:t>
      </w:r>
      <w:proofErr w:type="spellEnd"/>
      <w:r w:rsidR="00A12CE6" w:rsidRPr="0086164B">
        <w:rPr>
          <w:rFonts w:ascii="Calibri" w:hAnsi="Calibri" w:cs="Calibri"/>
          <w:lang w:val="en-US"/>
        </w:rPr>
        <w:t xml:space="preserve">, leading to the publication of individual country reports as well as a regional </w:t>
      </w:r>
      <w:r w:rsidR="00A12CE6" w:rsidRPr="0086164B">
        <w:rPr>
          <w:rFonts w:ascii="Calibri" w:hAnsi="Calibri" w:cs="Calibri"/>
          <w:lang w:val="en-US"/>
        </w:rPr>
        <w:lastRenderedPageBreak/>
        <w:t>comparative report</w:t>
      </w:r>
      <w:r w:rsidR="008C1D2D" w:rsidRPr="0086164B">
        <w:rPr>
          <w:rFonts w:ascii="Calibri" w:hAnsi="Calibri" w:cs="Calibri"/>
          <w:lang w:val="en-US"/>
        </w:rPr>
        <w:t xml:space="preserve">. </w:t>
      </w:r>
      <w:r w:rsidR="005D566E" w:rsidRPr="0086164B">
        <w:rPr>
          <w:rFonts w:ascii="Calibri" w:hAnsi="Calibri" w:cs="Calibri"/>
          <w:lang w:val="en-US"/>
        </w:rPr>
        <w:t>A</w:t>
      </w:r>
      <w:r w:rsidR="005F4F1D" w:rsidRPr="0086164B">
        <w:rPr>
          <w:rFonts w:ascii="Calibri" w:hAnsi="Calibri" w:cs="Calibri"/>
          <w:lang w:val="en-US"/>
        </w:rPr>
        <w:t xml:space="preserve">n intensive </w:t>
      </w:r>
      <w:r w:rsidR="005D566E" w:rsidRPr="0086164B">
        <w:rPr>
          <w:rFonts w:ascii="Calibri" w:hAnsi="Calibri" w:cs="Calibri"/>
          <w:lang w:val="en-US"/>
        </w:rPr>
        <w:t>communication</w:t>
      </w:r>
      <w:r w:rsidR="009E51B5" w:rsidRPr="0086164B">
        <w:rPr>
          <w:rFonts w:ascii="Calibri" w:hAnsi="Calibri" w:cs="Calibri"/>
          <w:lang w:val="en-US"/>
        </w:rPr>
        <w:t xml:space="preserve"> campaign was implemented to disse</w:t>
      </w:r>
      <w:r w:rsidR="005D566E" w:rsidRPr="0086164B">
        <w:rPr>
          <w:rFonts w:ascii="Calibri" w:hAnsi="Calibri" w:cs="Calibri"/>
          <w:lang w:val="en-US"/>
        </w:rPr>
        <w:t xml:space="preserve">minate the </w:t>
      </w:r>
      <w:r w:rsidR="00C404FB" w:rsidRPr="0086164B">
        <w:rPr>
          <w:rFonts w:ascii="Calibri" w:hAnsi="Calibri" w:cs="Calibri"/>
          <w:lang w:val="en-US"/>
        </w:rPr>
        <w:t>reports</w:t>
      </w:r>
      <w:r w:rsidR="000B4D4B" w:rsidRPr="0086164B">
        <w:rPr>
          <w:rFonts w:ascii="Calibri" w:hAnsi="Calibri" w:cs="Calibri"/>
          <w:lang w:val="en-US"/>
        </w:rPr>
        <w:t>.</w:t>
      </w:r>
      <w:r w:rsidR="009A13F9" w:rsidRPr="0086164B">
        <w:rPr>
          <w:rFonts w:ascii="Calibri" w:hAnsi="Calibri" w:cs="Calibri"/>
          <w:lang w:val="en-US"/>
        </w:rPr>
        <w:t xml:space="preserve"> </w:t>
      </w:r>
      <w:r w:rsidR="000B4D4B" w:rsidRPr="0086164B">
        <w:rPr>
          <w:rFonts w:ascii="Calibri" w:hAnsi="Calibri" w:cs="Calibri"/>
          <w:lang w:val="en-US"/>
        </w:rPr>
        <w:t xml:space="preserve">A </w:t>
      </w:r>
      <w:r w:rsidR="009A13F9" w:rsidRPr="0086164B">
        <w:rPr>
          <w:rFonts w:ascii="Calibri" w:hAnsi="Calibri" w:cs="Calibri"/>
          <w:lang w:val="en-US"/>
        </w:rPr>
        <w:t>video summarizing the main findings</w:t>
      </w:r>
      <w:r w:rsidR="000B4D4B" w:rsidRPr="0086164B">
        <w:rPr>
          <w:rFonts w:ascii="Calibri" w:hAnsi="Calibri" w:cs="Calibri"/>
          <w:lang w:val="en-US"/>
        </w:rPr>
        <w:t xml:space="preserve"> was</w:t>
      </w:r>
      <w:r w:rsidR="00BC7D59" w:rsidRPr="0086164B">
        <w:rPr>
          <w:rFonts w:ascii="Calibri" w:hAnsi="Calibri" w:cs="Calibri"/>
          <w:lang w:val="en-US"/>
        </w:rPr>
        <w:t xml:space="preserve"> disseminated to a wide range of stakeholders</w:t>
      </w:r>
      <w:r w:rsidR="00665226" w:rsidRPr="0086164B">
        <w:rPr>
          <w:rFonts w:ascii="Calibri" w:hAnsi="Calibri" w:cs="Calibri"/>
          <w:lang w:val="en-US"/>
        </w:rPr>
        <w:t>,</w:t>
      </w:r>
      <w:r w:rsidR="00BC7D59" w:rsidRPr="0086164B">
        <w:rPr>
          <w:rFonts w:ascii="Calibri" w:hAnsi="Calibri" w:cs="Calibri"/>
          <w:lang w:val="en-US"/>
        </w:rPr>
        <w:t xml:space="preserve"> including governments, </w:t>
      </w:r>
      <w:r w:rsidR="00665226" w:rsidRPr="0086164B">
        <w:rPr>
          <w:rFonts w:ascii="Calibri" w:hAnsi="Calibri" w:cs="Calibri"/>
          <w:lang w:val="en-US"/>
        </w:rPr>
        <w:t xml:space="preserve">the </w:t>
      </w:r>
      <w:r w:rsidR="00BC7D59" w:rsidRPr="0086164B">
        <w:rPr>
          <w:rFonts w:ascii="Calibri" w:hAnsi="Calibri" w:cs="Calibri"/>
          <w:lang w:val="en-US"/>
        </w:rPr>
        <w:t xml:space="preserve">private </w:t>
      </w:r>
      <w:r w:rsidR="001C5299" w:rsidRPr="0086164B">
        <w:rPr>
          <w:rFonts w:ascii="Calibri" w:hAnsi="Calibri" w:cs="Calibri"/>
          <w:lang w:val="en-US"/>
        </w:rPr>
        <w:t>sector,</w:t>
      </w:r>
      <w:r w:rsidR="00BC7D59" w:rsidRPr="0086164B">
        <w:rPr>
          <w:rFonts w:ascii="Calibri" w:hAnsi="Calibri" w:cs="Calibri"/>
          <w:lang w:val="en-US"/>
        </w:rPr>
        <w:t xml:space="preserve"> and civil society in and beyond the countries covered</w:t>
      </w:r>
      <w:r w:rsidR="00D4784E" w:rsidRPr="0086164B">
        <w:rPr>
          <w:rFonts w:ascii="Calibri" w:hAnsi="Calibri" w:cs="Calibri"/>
          <w:lang w:val="en-US"/>
        </w:rPr>
        <w:t xml:space="preserve"> by the study</w:t>
      </w:r>
      <w:r w:rsidR="00BC7D59" w:rsidRPr="0086164B">
        <w:rPr>
          <w:rFonts w:ascii="Calibri" w:hAnsi="Calibri" w:cs="Calibri"/>
          <w:lang w:val="en-US"/>
        </w:rPr>
        <w:t>.</w:t>
      </w:r>
      <w:r w:rsidR="002D2616" w:rsidRPr="0086164B">
        <w:rPr>
          <w:rStyle w:val="FootnoteReference"/>
          <w:rFonts w:ascii="Calibri" w:hAnsi="Calibri" w:cs="Calibri"/>
          <w:lang w:val="en-US"/>
        </w:rPr>
        <w:footnoteReference w:id="18"/>
      </w:r>
      <w:r w:rsidR="00D4726C" w:rsidRPr="0086164B">
        <w:rPr>
          <w:rFonts w:ascii="Calibri" w:hAnsi="Calibri" w:cs="Calibri"/>
          <w:lang w:val="en-US"/>
        </w:rPr>
        <w:t xml:space="preserve"> </w:t>
      </w:r>
    </w:p>
    <w:p w14:paraId="1BBFDE89" w14:textId="4E272477" w:rsidR="00954E0F" w:rsidRPr="0086164B" w:rsidRDefault="006A6C74" w:rsidP="005C6ED8">
      <w:pPr>
        <w:pStyle w:val="BodyText"/>
        <w:rPr>
          <w:rFonts w:ascii="Calibri" w:hAnsi="Calibri" w:cs="Calibri"/>
          <w:lang w:val="en-US"/>
        </w:rPr>
      </w:pPr>
      <w:r w:rsidRPr="0086164B">
        <w:rPr>
          <w:rFonts w:ascii="Calibri" w:hAnsi="Calibri" w:cs="Calibri"/>
          <w:b/>
          <w:bCs/>
          <w:lang w:val="en-US"/>
        </w:rPr>
        <w:t>Leveraging the implementation of the TFSP-supported Trade and Gender Study</w:t>
      </w:r>
      <w:r w:rsidR="00635089" w:rsidRPr="0086164B">
        <w:rPr>
          <w:rFonts w:ascii="Calibri" w:hAnsi="Calibri" w:cs="Calibri"/>
          <w:b/>
          <w:bCs/>
          <w:lang w:val="en-US"/>
        </w:rPr>
        <w:t xml:space="preserve"> in the Pacific region</w:t>
      </w:r>
      <w:r w:rsidR="0074210B" w:rsidRPr="0086164B">
        <w:rPr>
          <w:rFonts w:ascii="Calibri" w:hAnsi="Calibri" w:cs="Calibri"/>
          <w:b/>
          <w:bCs/>
          <w:lang w:val="en-US"/>
        </w:rPr>
        <w:t xml:space="preserve">, the methodology was replicated in </w:t>
      </w:r>
      <w:r w:rsidRPr="0086164B">
        <w:rPr>
          <w:rFonts w:ascii="Calibri" w:hAnsi="Calibri" w:cs="Calibri"/>
          <w:b/>
          <w:bCs/>
          <w:lang w:val="en-US"/>
        </w:rPr>
        <w:t>o</w:t>
      </w:r>
      <w:r w:rsidR="00954E0F" w:rsidRPr="0086164B">
        <w:rPr>
          <w:rFonts w:ascii="Calibri" w:hAnsi="Calibri" w:cs="Calibri"/>
          <w:b/>
          <w:bCs/>
          <w:lang w:val="en-US"/>
        </w:rPr>
        <w:t>ther countrie</w:t>
      </w:r>
      <w:r w:rsidR="00546C9B" w:rsidRPr="0086164B">
        <w:rPr>
          <w:rFonts w:ascii="Calibri" w:hAnsi="Calibri" w:cs="Calibri"/>
          <w:b/>
          <w:bCs/>
          <w:lang w:val="en-US"/>
        </w:rPr>
        <w:t>s</w:t>
      </w:r>
      <w:r w:rsidR="008D12D4" w:rsidRPr="0086164B">
        <w:rPr>
          <w:rFonts w:ascii="Calibri" w:hAnsi="Calibri" w:cs="Calibri"/>
          <w:lang w:val="en-US"/>
        </w:rPr>
        <w:t>,</w:t>
      </w:r>
      <w:r w:rsidR="00546C9B" w:rsidRPr="0086164B">
        <w:rPr>
          <w:rFonts w:ascii="Calibri" w:hAnsi="Calibri" w:cs="Calibri"/>
          <w:lang w:val="en-US"/>
        </w:rPr>
        <w:t xml:space="preserve"> namely Brazil, the </w:t>
      </w:r>
      <w:r w:rsidR="00A03326" w:rsidRPr="0086164B">
        <w:rPr>
          <w:rFonts w:ascii="Calibri" w:hAnsi="Calibri" w:cs="Calibri"/>
          <w:lang w:val="en-US"/>
        </w:rPr>
        <w:t>Philippines</w:t>
      </w:r>
      <w:r w:rsidR="00C163A6" w:rsidRPr="0086164B">
        <w:rPr>
          <w:rFonts w:ascii="Calibri" w:hAnsi="Calibri" w:cs="Calibri"/>
          <w:lang w:val="en-US"/>
        </w:rPr>
        <w:t>,</w:t>
      </w:r>
      <w:r w:rsidR="00546C9B" w:rsidRPr="0086164B">
        <w:rPr>
          <w:rFonts w:ascii="Calibri" w:hAnsi="Calibri" w:cs="Calibri"/>
          <w:lang w:val="en-US"/>
        </w:rPr>
        <w:t xml:space="preserve"> South </w:t>
      </w:r>
      <w:r w:rsidR="001C5299" w:rsidRPr="0086164B">
        <w:rPr>
          <w:rFonts w:ascii="Calibri" w:hAnsi="Calibri" w:cs="Calibri"/>
          <w:lang w:val="en-US"/>
        </w:rPr>
        <w:t>Africa,</w:t>
      </w:r>
      <w:r w:rsidR="0074210B" w:rsidRPr="0086164B">
        <w:rPr>
          <w:rFonts w:ascii="Calibri" w:hAnsi="Calibri" w:cs="Calibri"/>
          <w:lang w:val="en-US"/>
        </w:rPr>
        <w:t xml:space="preserve"> </w:t>
      </w:r>
      <w:r w:rsidR="00C163A6" w:rsidRPr="0086164B">
        <w:rPr>
          <w:rFonts w:ascii="Calibri" w:hAnsi="Calibri" w:cs="Calibri"/>
          <w:lang w:val="en-US"/>
        </w:rPr>
        <w:t>and Tajikistan</w:t>
      </w:r>
      <w:r w:rsidR="00880FB2" w:rsidRPr="0086164B">
        <w:rPr>
          <w:rFonts w:ascii="Calibri" w:hAnsi="Calibri" w:cs="Calibri"/>
          <w:lang w:val="en-US"/>
        </w:rPr>
        <w:t>,</w:t>
      </w:r>
      <w:r w:rsidR="00C163A6" w:rsidRPr="0086164B">
        <w:rPr>
          <w:rFonts w:ascii="Calibri" w:hAnsi="Calibri" w:cs="Calibri"/>
          <w:lang w:val="en-US"/>
        </w:rPr>
        <w:t xml:space="preserve"> </w:t>
      </w:r>
      <w:r w:rsidR="0074210B" w:rsidRPr="0086164B">
        <w:rPr>
          <w:rFonts w:ascii="Calibri" w:hAnsi="Calibri" w:cs="Calibri"/>
          <w:lang w:val="en-US"/>
        </w:rPr>
        <w:t>through other funding sources.</w:t>
      </w:r>
      <w:r w:rsidR="00635089" w:rsidRPr="0086164B">
        <w:rPr>
          <w:rFonts w:ascii="Calibri" w:hAnsi="Calibri" w:cs="Calibri"/>
          <w:lang w:val="en-US"/>
        </w:rPr>
        <w:t xml:space="preserve"> </w:t>
      </w:r>
      <w:r w:rsidR="00A27619" w:rsidRPr="0086164B">
        <w:rPr>
          <w:rFonts w:ascii="Calibri" w:hAnsi="Calibri" w:cs="Calibri"/>
          <w:lang w:val="en-US"/>
        </w:rPr>
        <w:t>Information</w:t>
      </w:r>
      <w:r w:rsidR="00F973A1" w:rsidRPr="0086164B">
        <w:rPr>
          <w:rFonts w:ascii="Calibri" w:hAnsi="Calibri" w:cs="Calibri"/>
          <w:lang w:val="en-US"/>
        </w:rPr>
        <w:t xml:space="preserve"> collected through these studies has been </w:t>
      </w:r>
      <w:r w:rsidR="0052626C" w:rsidRPr="0086164B">
        <w:rPr>
          <w:rFonts w:ascii="Calibri" w:hAnsi="Calibri" w:cs="Calibri"/>
          <w:lang w:val="en-US"/>
        </w:rPr>
        <w:t>ke</w:t>
      </w:r>
      <w:r w:rsidR="00254711" w:rsidRPr="0086164B">
        <w:rPr>
          <w:rFonts w:ascii="Calibri" w:hAnsi="Calibri" w:cs="Calibri"/>
          <w:lang w:val="en-US"/>
        </w:rPr>
        <w:t>y</w:t>
      </w:r>
      <w:r w:rsidR="0052626C" w:rsidRPr="0086164B">
        <w:rPr>
          <w:rFonts w:ascii="Calibri" w:hAnsi="Calibri" w:cs="Calibri"/>
          <w:lang w:val="en-US"/>
        </w:rPr>
        <w:t xml:space="preserve"> to</w:t>
      </w:r>
      <w:r w:rsidR="00F973A1" w:rsidRPr="0086164B">
        <w:rPr>
          <w:rFonts w:ascii="Calibri" w:hAnsi="Calibri" w:cs="Calibri"/>
          <w:lang w:val="en-US"/>
        </w:rPr>
        <w:t xml:space="preserve"> addressing the gap </w:t>
      </w:r>
      <w:r w:rsidR="00A27619" w:rsidRPr="0086164B">
        <w:rPr>
          <w:rFonts w:ascii="Calibri" w:hAnsi="Calibri" w:cs="Calibri"/>
          <w:lang w:val="en-US"/>
        </w:rPr>
        <w:t xml:space="preserve">in data on how trade facilitation interventions </w:t>
      </w:r>
      <w:r w:rsidR="00A05DA9" w:rsidRPr="0086164B">
        <w:rPr>
          <w:rFonts w:ascii="Calibri" w:hAnsi="Calibri" w:cs="Calibri"/>
          <w:lang w:val="en-US"/>
        </w:rPr>
        <w:t>impac</w:t>
      </w:r>
      <w:r w:rsidR="00D60DAA" w:rsidRPr="0086164B">
        <w:rPr>
          <w:rFonts w:ascii="Calibri" w:hAnsi="Calibri" w:cs="Calibri"/>
          <w:lang w:val="en-US"/>
        </w:rPr>
        <w:t xml:space="preserve">t </w:t>
      </w:r>
      <w:r w:rsidR="00E85404" w:rsidRPr="0086164B">
        <w:rPr>
          <w:rFonts w:ascii="Calibri" w:hAnsi="Calibri" w:cs="Calibri"/>
          <w:lang w:val="en-US"/>
        </w:rPr>
        <w:t>traders by gender</w:t>
      </w:r>
      <w:r w:rsidR="0075307B" w:rsidRPr="0086164B">
        <w:rPr>
          <w:rFonts w:ascii="Calibri" w:hAnsi="Calibri" w:cs="Calibri"/>
          <w:lang w:val="en-US"/>
        </w:rPr>
        <w:t xml:space="preserve"> and informing the mainstreaming of </w:t>
      </w:r>
      <w:r w:rsidR="00AD3D4C" w:rsidRPr="0086164B">
        <w:rPr>
          <w:rFonts w:ascii="Calibri" w:hAnsi="Calibri" w:cs="Calibri"/>
          <w:lang w:val="en-US"/>
        </w:rPr>
        <w:t>gender</w:t>
      </w:r>
      <w:r w:rsidR="0075307B" w:rsidRPr="0086164B">
        <w:rPr>
          <w:rFonts w:ascii="Calibri" w:hAnsi="Calibri" w:cs="Calibri"/>
          <w:lang w:val="en-US"/>
        </w:rPr>
        <w:t xml:space="preserve"> in policy decisions. </w:t>
      </w:r>
      <w:r w:rsidR="00CA4549" w:rsidRPr="0086164B">
        <w:rPr>
          <w:rFonts w:ascii="Calibri" w:hAnsi="Calibri" w:cs="Calibri"/>
          <w:lang w:val="en-US"/>
        </w:rPr>
        <w:t xml:space="preserve"> It should be noted that a common set of recommendations emerged from these surveys</w:t>
      </w:r>
      <w:r w:rsidR="009C4963" w:rsidRPr="0086164B">
        <w:rPr>
          <w:rFonts w:ascii="Calibri" w:hAnsi="Calibri" w:cs="Calibri"/>
          <w:lang w:val="en-US"/>
        </w:rPr>
        <w:t>,</w:t>
      </w:r>
      <w:r w:rsidR="00CA4549" w:rsidRPr="0086164B">
        <w:rPr>
          <w:rFonts w:ascii="Calibri" w:hAnsi="Calibri" w:cs="Calibri"/>
          <w:lang w:val="en-US"/>
        </w:rPr>
        <w:t xml:space="preserve"> which showed that women-</w:t>
      </w:r>
      <w:r w:rsidR="00FB1714" w:rsidRPr="0086164B">
        <w:rPr>
          <w:rFonts w:ascii="Calibri" w:hAnsi="Calibri" w:cs="Calibri"/>
          <w:lang w:val="en-US"/>
        </w:rPr>
        <w:t xml:space="preserve">led </w:t>
      </w:r>
      <w:r w:rsidR="00CA4549" w:rsidRPr="0086164B">
        <w:rPr>
          <w:rFonts w:ascii="Calibri" w:hAnsi="Calibri" w:cs="Calibri"/>
          <w:lang w:val="en-US"/>
        </w:rPr>
        <w:t xml:space="preserve">firms are less likely to have access to information, less likely to become part of the </w:t>
      </w:r>
      <w:r w:rsidR="001C5299" w:rsidRPr="0086164B">
        <w:rPr>
          <w:rFonts w:ascii="Calibri" w:hAnsi="Calibri" w:cs="Calibri"/>
          <w:lang w:val="en-US"/>
        </w:rPr>
        <w:t>Authorized</w:t>
      </w:r>
      <w:r w:rsidR="00CA4549" w:rsidRPr="0086164B">
        <w:rPr>
          <w:rFonts w:ascii="Calibri" w:hAnsi="Calibri" w:cs="Calibri"/>
          <w:lang w:val="en-US"/>
        </w:rPr>
        <w:t xml:space="preserve"> Economic Operator</w:t>
      </w:r>
      <w:r w:rsidR="00EE26FD" w:rsidRPr="0086164B">
        <w:rPr>
          <w:rFonts w:ascii="Calibri" w:hAnsi="Calibri" w:cs="Calibri"/>
          <w:lang w:val="en-US"/>
        </w:rPr>
        <w:t xml:space="preserve"> (AEO)</w:t>
      </w:r>
      <w:r w:rsidR="00CA4549" w:rsidRPr="0086164B">
        <w:rPr>
          <w:rFonts w:ascii="Calibri" w:hAnsi="Calibri" w:cs="Calibri"/>
          <w:lang w:val="en-US"/>
        </w:rPr>
        <w:t xml:space="preserve"> </w:t>
      </w:r>
      <w:r w:rsidR="008077A9" w:rsidRPr="0086164B">
        <w:rPr>
          <w:rFonts w:ascii="Calibri" w:hAnsi="Calibri" w:cs="Calibri"/>
          <w:lang w:val="en-US"/>
        </w:rPr>
        <w:t>scheme and</w:t>
      </w:r>
      <w:r w:rsidR="00CA4549" w:rsidRPr="0086164B">
        <w:rPr>
          <w:rFonts w:ascii="Calibri" w:hAnsi="Calibri" w:cs="Calibri"/>
          <w:lang w:val="en-US"/>
        </w:rPr>
        <w:t xml:space="preserve"> are less likely to participate in NTFCs. </w:t>
      </w:r>
      <w:r w:rsidR="00880FB2" w:rsidRPr="0086164B">
        <w:rPr>
          <w:rFonts w:ascii="Calibri" w:hAnsi="Calibri" w:cs="Calibri"/>
          <w:lang w:val="en-US"/>
        </w:rPr>
        <w:t>The roll-out of the survey in other countries, such as Lesotho and Eswatini, is being planned at the time of writing</w:t>
      </w:r>
      <w:r w:rsidR="00904857" w:rsidRPr="0086164B">
        <w:rPr>
          <w:rFonts w:ascii="Calibri" w:hAnsi="Calibri" w:cs="Calibri"/>
          <w:lang w:val="en-US"/>
        </w:rPr>
        <w:t xml:space="preserve"> this report. </w:t>
      </w:r>
    </w:p>
    <w:p w14:paraId="75E24633" w14:textId="0DFADC32" w:rsidR="00B17B4F" w:rsidRPr="0086164B" w:rsidRDefault="005A6309" w:rsidP="005C6ED8">
      <w:pPr>
        <w:pStyle w:val="BodyText"/>
        <w:rPr>
          <w:rFonts w:ascii="Calibri" w:hAnsi="Calibri" w:cs="Calibri"/>
          <w:lang w:val="en-US"/>
        </w:rPr>
      </w:pPr>
      <w:r w:rsidRPr="0086164B">
        <w:rPr>
          <w:rFonts w:ascii="Calibri" w:hAnsi="Calibri" w:cs="Calibri"/>
          <w:b/>
          <w:bCs/>
          <w:lang w:val="en-US"/>
        </w:rPr>
        <w:t xml:space="preserve">TFSP also </w:t>
      </w:r>
      <w:proofErr w:type="gramStart"/>
      <w:r w:rsidR="008D25D0" w:rsidRPr="0086164B">
        <w:rPr>
          <w:rFonts w:ascii="Calibri" w:hAnsi="Calibri" w:cs="Calibri"/>
          <w:b/>
          <w:bCs/>
          <w:lang w:val="en-US"/>
        </w:rPr>
        <w:t xml:space="preserve">provides </w:t>
      </w:r>
      <w:r w:rsidR="00B55BE7" w:rsidRPr="0086164B">
        <w:rPr>
          <w:rFonts w:ascii="Calibri" w:hAnsi="Calibri" w:cs="Calibri"/>
          <w:b/>
          <w:bCs/>
          <w:lang w:val="en-US"/>
        </w:rPr>
        <w:t>assistance for</w:t>
      </w:r>
      <w:proofErr w:type="gramEnd"/>
      <w:r w:rsidR="00B55BE7" w:rsidRPr="0086164B">
        <w:rPr>
          <w:rFonts w:ascii="Calibri" w:hAnsi="Calibri" w:cs="Calibri"/>
          <w:b/>
          <w:bCs/>
          <w:lang w:val="en-US"/>
        </w:rPr>
        <w:t xml:space="preserve"> WBG engagement with the WTO Gender Research Hub</w:t>
      </w:r>
      <w:r w:rsidR="00A84F6C" w:rsidRPr="0086164B">
        <w:rPr>
          <w:rFonts w:ascii="Calibri" w:hAnsi="Calibri" w:cs="Calibri"/>
          <w:b/>
          <w:bCs/>
          <w:lang w:val="en-US"/>
        </w:rPr>
        <w:t>,</w:t>
      </w:r>
      <w:r w:rsidR="007367F1" w:rsidRPr="0086164B">
        <w:rPr>
          <w:rFonts w:ascii="Calibri" w:hAnsi="Calibri" w:cs="Calibri"/>
          <w:b/>
          <w:bCs/>
          <w:lang w:val="en-US"/>
        </w:rPr>
        <w:t xml:space="preserve"> which is </w:t>
      </w:r>
      <w:r w:rsidR="00880FB2" w:rsidRPr="0086164B">
        <w:rPr>
          <w:rFonts w:ascii="Calibri" w:hAnsi="Calibri" w:cs="Calibri"/>
          <w:b/>
          <w:bCs/>
          <w:lang w:val="en-US"/>
        </w:rPr>
        <w:t xml:space="preserve">a </w:t>
      </w:r>
      <w:r w:rsidR="00EA3550" w:rsidRPr="0086164B">
        <w:rPr>
          <w:rFonts w:ascii="Calibri" w:hAnsi="Calibri" w:cs="Calibri"/>
          <w:b/>
          <w:bCs/>
          <w:lang w:val="en-US"/>
        </w:rPr>
        <w:t>platform for knowledge-shar</w:t>
      </w:r>
      <w:r w:rsidR="00880FB2" w:rsidRPr="0086164B">
        <w:rPr>
          <w:rFonts w:ascii="Calibri" w:hAnsi="Calibri" w:cs="Calibri"/>
          <w:b/>
          <w:bCs/>
          <w:lang w:val="en-US"/>
        </w:rPr>
        <w:t>ing</w:t>
      </w:r>
      <w:r w:rsidR="00EA3550" w:rsidRPr="0086164B">
        <w:rPr>
          <w:rFonts w:ascii="Calibri" w:hAnsi="Calibri" w:cs="Calibri"/>
          <w:b/>
          <w:bCs/>
          <w:lang w:val="en-US"/>
        </w:rPr>
        <w:t xml:space="preserve"> on the impact of international trade on women and gender inequality</w:t>
      </w:r>
      <w:r w:rsidR="00EA3550" w:rsidRPr="0086164B">
        <w:rPr>
          <w:rFonts w:ascii="Calibri" w:hAnsi="Calibri" w:cs="Calibri"/>
          <w:lang w:val="en-US"/>
        </w:rPr>
        <w:t xml:space="preserve">. </w:t>
      </w:r>
      <w:r w:rsidR="005D66F7" w:rsidRPr="0086164B">
        <w:rPr>
          <w:rFonts w:ascii="Calibri" w:hAnsi="Calibri" w:cs="Calibri"/>
          <w:lang w:val="en-US"/>
        </w:rPr>
        <w:t>The Hub provides the WB</w:t>
      </w:r>
      <w:r w:rsidR="005F13D0" w:rsidRPr="0086164B">
        <w:rPr>
          <w:rFonts w:ascii="Calibri" w:hAnsi="Calibri" w:cs="Calibri"/>
          <w:lang w:val="en-US"/>
        </w:rPr>
        <w:t>G</w:t>
      </w:r>
      <w:r w:rsidR="005D66F7" w:rsidRPr="0086164B">
        <w:rPr>
          <w:rFonts w:ascii="Calibri" w:hAnsi="Calibri" w:cs="Calibri"/>
          <w:lang w:val="en-US"/>
        </w:rPr>
        <w:t xml:space="preserve"> with the opportunity to share gender-related trade research and to remain actively involved in </w:t>
      </w:r>
      <w:r w:rsidR="000D66E7" w:rsidRPr="0086164B">
        <w:rPr>
          <w:rFonts w:ascii="Calibri" w:hAnsi="Calibri" w:cs="Calibri"/>
          <w:lang w:val="en-US"/>
        </w:rPr>
        <w:t>discussions on trade and gender issues.</w:t>
      </w:r>
      <w:r w:rsidR="00B17B4F" w:rsidRPr="0086164B">
        <w:rPr>
          <w:rFonts w:ascii="Calibri" w:hAnsi="Calibri" w:cs="Calibri"/>
          <w:lang w:val="en-US"/>
        </w:rPr>
        <w:t xml:space="preserve"> </w:t>
      </w:r>
      <w:r w:rsidR="00225E65" w:rsidRPr="0086164B">
        <w:rPr>
          <w:rFonts w:ascii="Calibri" w:hAnsi="Calibri" w:cs="Calibri"/>
          <w:lang w:val="en-US"/>
        </w:rPr>
        <w:t>For example, the</w:t>
      </w:r>
      <w:r w:rsidR="00B82CD8" w:rsidRPr="0086164B">
        <w:rPr>
          <w:rFonts w:ascii="Calibri" w:hAnsi="Calibri" w:cs="Calibri"/>
          <w:lang w:val="en-US"/>
        </w:rPr>
        <w:t xml:space="preserve"> </w:t>
      </w:r>
      <w:r w:rsidR="00225E65" w:rsidRPr="0086164B">
        <w:rPr>
          <w:rFonts w:ascii="Calibri" w:hAnsi="Calibri" w:cs="Calibri"/>
          <w:lang w:val="en-US"/>
        </w:rPr>
        <w:t xml:space="preserve">WB </w:t>
      </w:r>
      <w:r w:rsidR="00B82CD8" w:rsidRPr="0086164B">
        <w:rPr>
          <w:rFonts w:ascii="Calibri" w:hAnsi="Calibri" w:cs="Calibri"/>
          <w:lang w:val="en-US"/>
        </w:rPr>
        <w:t>participated in a session organized by the WTO Gender Research Hub in July 202</w:t>
      </w:r>
      <w:r w:rsidR="003C6BEB" w:rsidRPr="0086164B">
        <w:rPr>
          <w:rFonts w:ascii="Calibri" w:hAnsi="Calibri" w:cs="Calibri"/>
          <w:lang w:val="en-US"/>
        </w:rPr>
        <w:t xml:space="preserve">2, that </w:t>
      </w:r>
      <w:r w:rsidR="00B82CD8" w:rsidRPr="0086164B">
        <w:rPr>
          <w:rFonts w:ascii="Calibri" w:hAnsi="Calibri" w:cs="Calibri"/>
          <w:lang w:val="en-US"/>
        </w:rPr>
        <w:t>brought together government, development agencies, and statistical experts to discuss the lack of data on women in trade. Discussants highlighted that collaboration between stakeholders, particularly government agencies and statistical experts, is essential for filing this gap, and that this statistical need would help governments better target their trade policies that support gender equality. The WB presented learnings and findings from the TFSP-support Trade and Gender Surveys</w:t>
      </w:r>
      <w:r w:rsidR="003C6BEB" w:rsidRPr="0086164B">
        <w:rPr>
          <w:rFonts w:ascii="Calibri" w:hAnsi="Calibri" w:cs="Calibri"/>
          <w:lang w:val="en-US"/>
        </w:rPr>
        <w:t xml:space="preserve">. </w:t>
      </w:r>
      <w:r w:rsidR="00B17B4F" w:rsidRPr="0086164B">
        <w:rPr>
          <w:rFonts w:ascii="Calibri" w:hAnsi="Calibri" w:cs="Calibri"/>
          <w:lang w:val="en-US"/>
        </w:rPr>
        <w:t xml:space="preserve">One of the donors interviewed for the </w:t>
      </w:r>
      <w:proofErr w:type="spellStart"/>
      <w:r w:rsidR="00B17B4F" w:rsidRPr="0086164B">
        <w:rPr>
          <w:rFonts w:ascii="Calibri" w:hAnsi="Calibri" w:cs="Calibri"/>
          <w:lang w:val="en-US"/>
        </w:rPr>
        <w:t>stocktake</w:t>
      </w:r>
      <w:proofErr w:type="spellEnd"/>
      <w:r w:rsidR="00B17B4F" w:rsidRPr="0086164B">
        <w:rPr>
          <w:rFonts w:ascii="Calibri" w:hAnsi="Calibri" w:cs="Calibri"/>
          <w:lang w:val="en-US"/>
        </w:rPr>
        <w:t xml:space="preserve"> highlighted that while “gender mainstreaming is important, it is also essential not to lose focus of the main aim of the program</w:t>
      </w:r>
      <w:r w:rsidR="00880FB2" w:rsidRPr="0086164B">
        <w:rPr>
          <w:rFonts w:ascii="Calibri" w:hAnsi="Calibri" w:cs="Calibri"/>
          <w:lang w:val="en-US"/>
        </w:rPr>
        <w:t>,</w:t>
      </w:r>
      <w:r w:rsidR="00B17B4F" w:rsidRPr="0086164B">
        <w:rPr>
          <w:rFonts w:ascii="Calibri" w:hAnsi="Calibri" w:cs="Calibri"/>
          <w:lang w:val="en-US"/>
        </w:rPr>
        <w:t xml:space="preserve"> which is to help countries accelerate reforms in the context of the TFA.”</w:t>
      </w:r>
      <w:r w:rsidR="00CD5797" w:rsidRPr="0086164B">
        <w:rPr>
          <w:rFonts w:ascii="Calibri" w:hAnsi="Calibri" w:cs="Calibri"/>
          <w:lang w:val="en-US"/>
        </w:rPr>
        <w:t xml:space="preserve"> Another stakeholder highlighted that the gender lens may not be a priority in certain countries such as Lesotho</w:t>
      </w:r>
      <w:r w:rsidR="00880FB2" w:rsidRPr="0086164B">
        <w:rPr>
          <w:rFonts w:ascii="Calibri" w:hAnsi="Calibri" w:cs="Calibri"/>
          <w:lang w:val="en-US"/>
        </w:rPr>
        <w:t>,</w:t>
      </w:r>
      <w:r w:rsidR="00CD5797" w:rsidRPr="0086164B">
        <w:rPr>
          <w:rFonts w:ascii="Calibri" w:hAnsi="Calibri" w:cs="Calibri"/>
          <w:lang w:val="en-US"/>
        </w:rPr>
        <w:t xml:space="preserve"> where women are </w:t>
      </w:r>
      <w:r w:rsidR="0065040C" w:rsidRPr="0086164B">
        <w:rPr>
          <w:rFonts w:ascii="Calibri" w:hAnsi="Calibri" w:cs="Calibri"/>
          <w:lang w:val="en-US"/>
        </w:rPr>
        <w:t xml:space="preserve">viewed as </w:t>
      </w:r>
      <w:r w:rsidR="00CD5797" w:rsidRPr="0086164B">
        <w:rPr>
          <w:rFonts w:ascii="Calibri" w:hAnsi="Calibri" w:cs="Calibri"/>
          <w:lang w:val="en-US"/>
        </w:rPr>
        <w:t xml:space="preserve">already </w:t>
      </w:r>
      <w:r w:rsidR="0065040C" w:rsidRPr="0086164B">
        <w:rPr>
          <w:rFonts w:ascii="Calibri" w:hAnsi="Calibri" w:cs="Calibri"/>
          <w:lang w:val="en-US"/>
        </w:rPr>
        <w:t xml:space="preserve">leading many companies engaged in </w:t>
      </w:r>
      <w:r w:rsidR="00CD5797" w:rsidRPr="0086164B">
        <w:rPr>
          <w:rFonts w:ascii="Calibri" w:hAnsi="Calibri" w:cs="Calibri"/>
          <w:lang w:val="en-US"/>
        </w:rPr>
        <w:t>in</w:t>
      </w:r>
      <w:r w:rsidR="00CF4C11" w:rsidRPr="0086164B">
        <w:rPr>
          <w:rFonts w:ascii="Calibri" w:hAnsi="Calibri" w:cs="Calibri"/>
          <w:lang w:val="en-US"/>
        </w:rPr>
        <w:t xml:space="preserve"> </w:t>
      </w:r>
      <w:r w:rsidR="008E4562" w:rsidRPr="0086164B">
        <w:rPr>
          <w:rFonts w:ascii="Calibri" w:hAnsi="Calibri" w:cs="Calibri"/>
          <w:lang w:val="en-US"/>
        </w:rPr>
        <w:t xml:space="preserve">trade and where the NTFC </w:t>
      </w:r>
      <w:r w:rsidR="00886100" w:rsidRPr="0086164B">
        <w:rPr>
          <w:rFonts w:ascii="Calibri" w:hAnsi="Calibri" w:cs="Calibri"/>
          <w:lang w:val="en-US"/>
        </w:rPr>
        <w:t xml:space="preserve">may </w:t>
      </w:r>
      <w:r w:rsidR="008E4562" w:rsidRPr="0086164B">
        <w:rPr>
          <w:rFonts w:ascii="Calibri" w:hAnsi="Calibri" w:cs="Calibri"/>
          <w:lang w:val="en-US"/>
        </w:rPr>
        <w:t>not see this as a pressing issue.</w:t>
      </w:r>
      <w:r w:rsidR="003046B0" w:rsidRPr="0086164B">
        <w:rPr>
          <w:rFonts w:ascii="Calibri" w:hAnsi="Calibri" w:cs="Calibri"/>
          <w:lang w:val="en-US"/>
        </w:rPr>
        <w:t xml:space="preserve"> </w:t>
      </w:r>
      <w:r w:rsidR="005962E0" w:rsidRPr="0086164B">
        <w:rPr>
          <w:rFonts w:ascii="Calibri" w:hAnsi="Calibri" w:cs="Calibri"/>
          <w:lang w:val="en-US"/>
        </w:rPr>
        <w:t>Nonetheless, gender equality is a cross-cutting priority for most donor</w:t>
      </w:r>
      <w:r w:rsidR="008F2668" w:rsidRPr="0086164B">
        <w:rPr>
          <w:rFonts w:ascii="Calibri" w:hAnsi="Calibri" w:cs="Calibri"/>
          <w:lang w:val="en-US"/>
        </w:rPr>
        <w:t>s’ ODA programs</w:t>
      </w:r>
      <w:r w:rsidR="000966A1" w:rsidRPr="0086164B">
        <w:rPr>
          <w:rFonts w:ascii="Calibri" w:hAnsi="Calibri" w:cs="Calibri"/>
          <w:lang w:val="en-US"/>
        </w:rPr>
        <w:t>;</w:t>
      </w:r>
      <w:r w:rsidR="008F2668" w:rsidRPr="0086164B">
        <w:rPr>
          <w:rFonts w:ascii="Calibri" w:hAnsi="Calibri" w:cs="Calibri"/>
          <w:lang w:val="en-US"/>
        </w:rPr>
        <w:t xml:space="preserve"> and </w:t>
      </w:r>
      <w:proofErr w:type="gramStart"/>
      <w:r w:rsidR="008F2668" w:rsidRPr="0086164B">
        <w:rPr>
          <w:rFonts w:ascii="Calibri" w:hAnsi="Calibri" w:cs="Calibri"/>
          <w:lang w:val="en-US"/>
        </w:rPr>
        <w:t>therefore</w:t>
      </w:r>
      <w:proofErr w:type="gramEnd"/>
      <w:r w:rsidR="008F2668" w:rsidRPr="0086164B">
        <w:rPr>
          <w:rFonts w:ascii="Calibri" w:hAnsi="Calibri" w:cs="Calibri"/>
          <w:lang w:val="en-US"/>
        </w:rPr>
        <w:t xml:space="preserve"> should be integrated into a r</w:t>
      </w:r>
      <w:r w:rsidR="000966A1" w:rsidRPr="0086164B">
        <w:rPr>
          <w:rFonts w:ascii="Calibri" w:hAnsi="Calibri" w:cs="Calibri"/>
          <w:lang w:val="en-US"/>
        </w:rPr>
        <w:t>e</w:t>
      </w:r>
      <w:r w:rsidR="008F2668" w:rsidRPr="0086164B">
        <w:rPr>
          <w:rFonts w:ascii="Calibri" w:hAnsi="Calibri" w:cs="Calibri"/>
          <w:lang w:val="en-US"/>
        </w:rPr>
        <w:t xml:space="preserve">vised Theory of Change. </w:t>
      </w:r>
    </w:p>
    <w:p w14:paraId="1FE92F95" w14:textId="44CAA9A2" w:rsidR="005E3B92" w:rsidRPr="0086164B" w:rsidRDefault="00A266AA" w:rsidP="00654F0F">
      <w:pPr>
        <w:pStyle w:val="Heading1"/>
        <w:jc w:val="both"/>
        <w:rPr>
          <w:rFonts w:ascii="Calibri" w:hAnsi="Calibri" w:cs="Calibri"/>
          <w:color w:val="auto"/>
          <w:lang w:val="en-US"/>
        </w:rPr>
      </w:pPr>
      <w:bookmarkStart w:id="39" w:name="_Toc172718510"/>
      <w:bookmarkStart w:id="40" w:name="_Toc178586075"/>
      <w:r w:rsidRPr="0086164B">
        <w:rPr>
          <w:rFonts w:ascii="Calibri" w:hAnsi="Calibri" w:cs="Calibri"/>
          <w:color w:val="auto"/>
          <w:lang w:val="en-US"/>
        </w:rPr>
        <w:lastRenderedPageBreak/>
        <w:t>Coherence</w:t>
      </w:r>
      <w:bookmarkEnd w:id="39"/>
      <w:bookmarkEnd w:id="40"/>
    </w:p>
    <w:p w14:paraId="7384DD63" w14:textId="77777777" w:rsidR="00564994" w:rsidRPr="0086164B" w:rsidRDefault="00564994" w:rsidP="00654F0F">
      <w:pPr>
        <w:pStyle w:val="Heading2"/>
        <w:jc w:val="both"/>
        <w:rPr>
          <w:rFonts w:ascii="Calibri" w:hAnsi="Calibri" w:cs="Calibri"/>
          <w:color w:val="auto"/>
          <w:lang w:val="en-US" w:eastAsia="en-US"/>
        </w:rPr>
      </w:pPr>
      <w:bookmarkStart w:id="41" w:name="_Toc535668087"/>
      <w:bookmarkStart w:id="42" w:name="_Toc2099533"/>
      <w:bookmarkStart w:id="43" w:name="_Toc535668093"/>
      <w:r w:rsidRPr="0086164B">
        <w:rPr>
          <w:rFonts w:ascii="Calibri" w:hAnsi="Calibri" w:cs="Calibri"/>
          <w:color w:val="auto"/>
          <w:lang w:val="en-US" w:eastAsia="en-US"/>
        </w:rPr>
        <w:t xml:space="preserve">Key </w:t>
      </w:r>
      <w:bookmarkEnd w:id="41"/>
      <w:bookmarkEnd w:id="42"/>
      <w:r w:rsidR="00CE3BAB" w:rsidRPr="0086164B">
        <w:rPr>
          <w:rFonts w:ascii="Calibri" w:hAnsi="Calibri" w:cs="Calibri"/>
          <w:color w:val="auto"/>
          <w:lang w:val="en-US" w:eastAsia="en-US"/>
        </w:rPr>
        <w:t>Findings</w:t>
      </w:r>
    </w:p>
    <w:p w14:paraId="3FE915F8" w14:textId="02E6E177" w:rsidR="001439CD" w:rsidRPr="0086164B" w:rsidRDefault="00FE60BB" w:rsidP="005C6ED8">
      <w:pPr>
        <w:pStyle w:val="ListParagraph"/>
        <w:numPr>
          <w:ilvl w:val="0"/>
          <w:numId w:val="21"/>
        </w:numPr>
        <w:spacing w:line="240" w:lineRule="auto"/>
        <w:rPr>
          <w:rFonts w:ascii="Calibri" w:hAnsi="Calibri" w:cs="Calibri"/>
          <w:lang w:val="en-US"/>
        </w:rPr>
      </w:pPr>
      <w:r w:rsidRPr="0086164B">
        <w:rPr>
          <w:rFonts w:ascii="Calibri" w:hAnsi="Calibri" w:cs="Calibri"/>
          <w:lang w:val="en-US"/>
        </w:rPr>
        <w:t xml:space="preserve">The WBG collaborates with multiple donors on a country-level basis to prevent duplication, promote consistency, and explore potential cooperation regarding existing projects. </w:t>
      </w:r>
      <w:r w:rsidR="005F1BB6" w:rsidRPr="0086164B">
        <w:rPr>
          <w:rFonts w:ascii="Calibri" w:hAnsi="Calibri" w:cs="Calibri"/>
          <w:lang w:val="en-US"/>
        </w:rPr>
        <w:t xml:space="preserve">Semi-annual </w:t>
      </w:r>
      <w:r w:rsidRPr="0086164B">
        <w:rPr>
          <w:rFonts w:ascii="Calibri" w:hAnsi="Calibri" w:cs="Calibri"/>
          <w:lang w:val="en-US"/>
        </w:rPr>
        <w:t xml:space="preserve">consultative committee meetings involving all donor partners are convened to share updates on ongoing </w:t>
      </w:r>
      <w:r w:rsidR="003366FD" w:rsidRPr="0086164B">
        <w:rPr>
          <w:rFonts w:ascii="Calibri" w:hAnsi="Calibri" w:cs="Calibri"/>
          <w:lang w:val="en-US"/>
        </w:rPr>
        <w:t xml:space="preserve">TFSP </w:t>
      </w:r>
      <w:r w:rsidRPr="0086164B">
        <w:rPr>
          <w:rFonts w:ascii="Calibri" w:hAnsi="Calibri" w:cs="Calibri"/>
          <w:lang w:val="en-US"/>
        </w:rPr>
        <w:t>activities and gather input and feedback from the donors.</w:t>
      </w:r>
    </w:p>
    <w:p w14:paraId="1E8C5FEF" w14:textId="77777777" w:rsidR="00A266AA" w:rsidRPr="0086164B" w:rsidRDefault="00A266AA" w:rsidP="005C6ED8">
      <w:pPr>
        <w:pStyle w:val="ListParagraph"/>
        <w:spacing w:line="240" w:lineRule="auto"/>
        <w:rPr>
          <w:rFonts w:ascii="Calibri" w:hAnsi="Calibri" w:cs="Calibri"/>
          <w:lang w:val="en-US"/>
        </w:rPr>
      </w:pPr>
    </w:p>
    <w:p w14:paraId="21FD5924" w14:textId="78CFC4C9" w:rsidR="00A266AA" w:rsidRPr="0086164B" w:rsidRDefault="008908BD" w:rsidP="005C6ED8">
      <w:pPr>
        <w:pStyle w:val="ListParagraph"/>
        <w:numPr>
          <w:ilvl w:val="0"/>
          <w:numId w:val="21"/>
        </w:numPr>
        <w:spacing w:line="240" w:lineRule="auto"/>
        <w:rPr>
          <w:rFonts w:ascii="Calibri" w:hAnsi="Calibri" w:cs="Calibri"/>
          <w:lang w:val="en-US"/>
        </w:rPr>
      </w:pPr>
      <w:r w:rsidRPr="0086164B">
        <w:rPr>
          <w:rFonts w:ascii="Calibri" w:hAnsi="Calibri" w:cs="Calibri"/>
          <w:lang w:val="en-US"/>
        </w:rPr>
        <w:t>Donors, however, called for enhanced coordination</w:t>
      </w:r>
      <w:r w:rsidR="009D61B0" w:rsidRPr="0086164B">
        <w:rPr>
          <w:rFonts w:ascii="Calibri" w:hAnsi="Calibri" w:cs="Calibri"/>
          <w:lang w:val="en-US"/>
        </w:rPr>
        <w:t xml:space="preserve"> </w:t>
      </w:r>
      <w:r w:rsidR="0065040C" w:rsidRPr="0086164B">
        <w:rPr>
          <w:rFonts w:ascii="Calibri" w:hAnsi="Calibri" w:cs="Calibri"/>
          <w:lang w:val="en-US"/>
        </w:rPr>
        <w:t>using</w:t>
      </w:r>
      <w:r w:rsidR="009D61B0" w:rsidRPr="0086164B">
        <w:rPr>
          <w:rFonts w:ascii="Calibri" w:hAnsi="Calibri" w:cs="Calibri"/>
          <w:lang w:val="en-US"/>
        </w:rPr>
        <w:t xml:space="preserve"> the WBG’s</w:t>
      </w:r>
      <w:r w:rsidR="00987E0B" w:rsidRPr="0086164B">
        <w:rPr>
          <w:rFonts w:ascii="Calibri" w:hAnsi="Calibri" w:cs="Calibri"/>
          <w:lang w:val="en-US"/>
        </w:rPr>
        <w:t xml:space="preserve"> global and </w:t>
      </w:r>
      <w:r w:rsidR="009D61B0" w:rsidRPr="0086164B">
        <w:rPr>
          <w:rFonts w:ascii="Calibri" w:hAnsi="Calibri" w:cs="Calibri"/>
          <w:lang w:val="en-US"/>
        </w:rPr>
        <w:t xml:space="preserve">in-country teams to proactively inform missions and embassies about TFSP activities being implemented to ensure coherence with ongoing donor-supported efforts in those countries. </w:t>
      </w:r>
    </w:p>
    <w:p w14:paraId="3C7682FC" w14:textId="77777777" w:rsidR="009D1AA1" w:rsidRPr="0086164B" w:rsidRDefault="009D1AA1" w:rsidP="008D12D4">
      <w:pPr>
        <w:pStyle w:val="ListParagraph"/>
        <w:rPr>
          <w:rFonts w:ascii="Calibri" w:hAnsi="Calibri" w:cs="Calibri"/>
          <w:lang w:val="en-US"/>
        </w:rPr>
      </w:pPr>
    </w:p>
    <w:p w14:paraId="73270EFA" w14:textId="4A7D0BFF" w:rsidR="009D1AA1" w:rsidRPr="0086164B" w:rsidRDefault="004C4CB2" w:rsidP="005C6ED8">
      <w:pPr>
        <w:pStyle w:val="ListParagraph"/>
        <w:numPr>
          <w:ilvl w:val="0"/>
          <w:numId w:val="21"/>
        </w:numPr>
        <w:spacing w:line="240" w:lineRule="auto"/>
        <w:rPr>
          <w:rFonts w:ascii="Calibri" w:hAnsi="Calibri" w:cs="Calibri"/>
          <w:lang w:val="en-US"/>
        </w:rPr>
      </w:pPr>
      <w:r w:rsidRPr="0086164B">
        <w:rPr>
          <w:rFonts w:ascii="Calibri" w:hAnsi="Calibri" w:cs="Calibri"/>
          <w:lang w:val="en-US"/>
        </w:rPr>
        <w:t xml:space="preserve">Stakeholders highlighted that the shift of TFSP from IFC to the Bank’s portfolio has facilitated stronger linkages with other departments in </w:t>
      </w:r>
      <w:r w:rsidR="001C5299" w:rsidRPr="0086164B">
        <w:rPr>
          <w:rFonts w:ascii="Calibri" w:hAnsi="Calibri" w:cs="Calibri"/>
          <w:lang w:val="en-US"/>
        </w:rPr>
        <w:t xml:space="preserve">the </w:t>
      </w:r>
      <w:r w:rsidRPr="0086164B">
        <w:rPr>
          <w:rFonts w:ascii="Calibri" w:hAnsi="Calibri" w:cs="Calibri"/>
          <w:lang w:val="en-US"/>
        </w:rPr>
        <w:t>WBG</w:t>
      </w:r>
      <w:r w:rsidR="004D2F4E" w:rsidRPr="0086164B">
        <w:rPr>
          <w:rFonts w:ascii="Calibri" w:hAnsi="Calibri" w:cs="Calibri"/>
          <w:lang w:val="en-US"/>
        </w:rPr>
        <w:t xml:space="preserve">, leading to funding from other WBG </w:t>
      </w:r>
      <w:r w:rsidR="00817F35" w:rsidRPr="0086164B">
        <w:rPr>
          <w:rFonts w:ascii="Calibri" w:hAnsi="Calibri" w:cs="Calibri"/>
          <w:lang w:val="en-US"/>
        </w:rPr>
        <w:t>programs</w:t>
      </w:r>
      <w:r w:rsidR="004D2F4E" w:rsidRPr="0086164B">
        <w:rPr>
          <w:rFonts w:ascii="Calibri" w:hAnsi="Calibri" w:cs="Calibri"/>
          <w:lang w:val="en-US"/>
        </w:rPr>
        <w:t>.</w:t>
      </w:r>
      <w:r w:rsidRPr="0086164B">
        <w:rPr>
          <w:rFonts w:ascii="Calibri" w:hAnsi="Calibri" w:cs="Calibri"/>
          <w:lang w:val="en-US"/>
        </w:rPr>
        <w:t xml:space="preserve"> </w:t>
      </w:r>
      <w:r w:rsidR="009D1AA1" w:rsidRPr="0086164B">
        <w:rPr>
          <w:rFonts w:ascii="Calibri" w:hAnsi="Calibri" w:cs="Calibri"/>
          <w:lang w:val="en-US"/>
        </w:rPr>
        <w:t xml:space="preserve">According to </w:t>
      </w:r>
      <w:r w:rsidR="000B4D4B" w:rsidRPr="0086164B">
        <w:rPr>
          <w:rFonts w:ascii="Calibri" w:hAnsi="Calibri" w:cs="Calibri"/>
          <w:lang w:val="en-US"/>
        </w:rPr>
        <w:t>an</w:t>
      </w:r>
      <w:r w:rsidR="009D1AA1" w:rsidRPr="0086164B">
        <w:rPr>
          <w:rFonts w:ascii="Calibri" w:hAnsi="Calibri" w:cs="Calibri"/>
          <w:lang w:val="en-US"/>
        </w:rPr>
        <w:t xml:space="preserve"> estimate provided by the WBG, TFSP interventions have led to USD </w:t>
      </w:r>
      <w:r w:rsidR="000B4D4B" w:rsidRPr="0086164B">
        <w:rPr>
          <w:rFonts w:ascii="Calibri" w:hAnsi="Calibri" w:cs="Calibri"/>
          <w:lang w:val="en-US"/>
        </w:rPr>
        <w:t xml:space="preserve">770 </w:t>
      </w:r>
      <w:r w:rsidR="009D1AA1" w:rsidRPr="0086164B">
        <w:rPr>
          <w:rFonts w:ascii="Calibri" w:hAnsi="Calibri" w:cs="Calibri"/>
          <w:lang w:val="en-US"/>
        </w:rPr>
        <w:t xml:space="preserve">million of </w:t>
      </w:r>
      <w:r w:rsidR="00471AFC" w:rsidRPr="0086164B">
        <w:rPr>
          <w:rFonts w:ascii="Calibri" w:hAnsi="Calibri" w:cs="Calibri"/>
          <w:lang w:val="en-US"/>
        </w:rPr>
        <w:t xml:space="preserve">subsequent </w:t>
      </w:r>
      <w:r w:rsidR="009D1AA1" w:rsidRPr="0086164B">
        <w:rPr>
          <w:rFonts w:ascii="Calibri" w:hAnsi="Calibri" w:cs="Calibri"/>
          <w:lang w:val="en-US"/>
        </w:rPr>
        <w:t>investment loans</w:t>
      </w:r>
      <w:r w:rsidR="008810ED" w:rsidRPr="0086164B">
        <w:rPr>
          <w:rFonts w:ascii="Calibri" w:hAnsi="Calibri" w:cs="Calibri"/>
          <w:lang w:val="en-US"/>
        </w:rPr>
        <w:t xml:space="preserve"> and Development Policy Operations</w:t>
      </w:r>
      <w:r w:rsidR="001D22BD" w:rsidRPr="0086164B">
        <w:rPr>
          <w:rFonts w:ascii="Calibri" w:hAnsi="Calibri" w:cs="Calibri"/>
          <w:lang w:val="en-US"/>
        </w:rPr>
        <w:t xml:space="preserve"> (see Table 2)</w:t>
      </w:r>
      <w:r w:rsidR="00A96693" w:rsidRPr="0086164B">
        <w:rPr>
          <w:rFonts w:ascii="Calibri" w:hAnsi="Calibri" w:cs="Calibri"/>
          <w:lang w:val="en-US"/>
        </w:rPr>
        <w:t>.</w:t>
      </w:r>
    </w:p>
    <w:p w14:paraId="4958DE66" w14:textId="493F9757" w:rsidR="00564994" w:rsidRPr="0086164B" w:rsidRDefault="00D95811" w:rsidP="00654F0F">
      <w:pPr>
        <w:pStyle w:val="Heading2"/>
        <w:jc w:val="both"/>
        <w:rPr>
          <w:rFonts w:ascii="Calibri" w:hAnsi="Calibri" w:cs="Calibri"/>
          <w:color w:val="auto"/>
          <w:lang w:val="en-US" w:eastAsia="en-US"/>
        </w:rPr>
      </w:pPr>
      <w:r w:rsidRPr="0086164B">
        <w:rPr>
          <w:rFonts w:ascii="Calibri" w:hAnsi="Calibri" w:cs="Calibri"/>
          <w:color w:val="auto"/>
          <w:lang w:val="en-US" w:eastAsia="en-US"/>
        </w:rPr>
        <w:t>Have TFSP interventions been designed and implemented in ways that promote partnership and coordination with other multilateral organizations/donors around trade facilitation?</w:t>
      </w:r>
    </w:p>
    <w:p w14:paraId="1D8FDA3E" w14:textId="6E645151" w:rsidR="00075AC8" w:rsidRPr="0086164B" w:rsidRDefault="00551C8B" w:rsidP="005C6ED8">
      <w:pPr>
        <w:pStyle w:val="BodyText"/>
        <w:rPr>
          <w:rFonts w:ascii="Calibri" w:hAnsi="Calibri" w:cs="Calibri"/>
          <w:lang w:val="en-US"/>
        </w:rPr>
      </w:pPr>
      <w:bookmarkStart w:id="44" w:name="_Toc5454339"/>
      <w:bookmarkStart w:id="45" w:name="_Toc5629956"/>
      <w:bookmarkEnd w:id="44"/>
      <w:bookmarkEnd w:id="45"/>
      <w:r w:rsidRPr="0086164B">
        <w:rPr>
          <w:rFonts w:ascii="Calibri" w:hAnsi="Calibri" w:cs="Calibri"/>
          <w:b/>
          <w:bCs/>
          <w:lang w:val="en-US"/>
        </w:rPr>
        <w:t xml:space="preserve">Partnerships </w:t>
      </w:r>
      <w:r w:rsidR="002448D1" w:rsidRPr="0086164B">
        <w:rPr>
          <w:rFonts w:ascii="Calibri" w:hAnsi="Calibri" w:cs="Calibri"/>
          <w:b/>
          <w:bCs/>
          <w:lang w:val="en-US"/>
        </w:rPr>
        <w:t>and collaboration with relevant multilateral organizations and donors play a crucial role</w:t>
      </w:r>
      <w:r w:rsidR="008D12D4" w:rsidRPr="0086164B">
        <w:rPr>
          <w:rFonts w:ascii="Calibri" w:hAnsi="Calibri" w:cs="Calibri"/>
          <w:b/>
          <w:bCs/>
          <w:lang w:val="en-US"/>
        </w:rPr>
        <w:t xml:space="preserve"> in the governance of the TFSP. </w:t>
      </w:r>
      <w:r w:rsidR="008D12D4" w:rsidRPr="0086164B">
        <w:rPr>
          <w:rFonts w:ascii="Calibri" w:hAnsi="Calibri" w:cs="Calibri"/>
          <w:lang w:val="en-US"/>
        </w:rPr>
        <w:t>The donors</w:t>
      </w:r>
      <w:r w:rsidR="002448D1" w:rsidRPr="0086164B">
        <w:rPr>
          <w:rFonts w:ascii="Calibri" w:hAnsi="Calibri" w:cs="Calibri"/>
          <w:lang w:val="en-US"/>
        </w:rPr>
        <w:t xml:space="preserve"> </w:t>
      </w:r>
      <w:r w:rsidR="008D12D4" w:rsidRPr="0086164B">
        <w:rPr>
          <w:rFonts w:ascii="Calibri" w:hAnsi="Calibri" w:cs="Calibri"/>
          <w:lang w:val="en-US"/>
        </w:rPr>
        <w:t xml:space="preserve">ensure </w:t>
      </w:r>
      <w:r w:rsidR="002448D1" w:rsidRPr="0086164B">
        <w:rPr>
          <w:rFonts w:ascii="Calibri" w:hAnsi="Calibri" w:cs="Calibri"/>
          <w:lang w:val="en-US"/>
        </w:rPr>
        <w:t>that a global program like the TFSP is delivered effectively and that related technical support is</w:t>
      </w:r>
      <w:r w:rsidR="00276122" w:rsidRPr="0086164B">
        <w:rPr>
          <w:rFonts w:ascii="Calibri" w:hAnsi="Calibri" w:cs="Calibri"/>
          <w:lang w:val="en-US"/>
        </w:rPr>
        <w:t xml:space="preserve"> deployed in a coordinated manner across the different countries</w:t>
      </w:r>
      <w:r w:rsidR="00DB6C32" w:rsidRPr="0086164B">
        <w:rPr>
          <w:rFonts w:ascii="Calibri" w:hAnsi="Calibri" w:cs="Calibri"/>
          <w:lang w:val="en-US"/>
        </w:rPr>
        <w:t xml:space="preserve"> to avoid wastage</w:t>
      </w:r>
      <w:r w:rsidR="00E3762E" w:rsidRPr="0086164B">
        <w:rPr>
          <w:rFonts w:ascii="Calibri" w:hAnsi="Calibri" w:cs="Calibri"/>
          <w:lang w:val="en-US"/>
        </w:rPr>
        <w:t xml:space="preserve">, </w:t>
      </w:r>
      <w:r w:rsidR="00A03326" w:rsidRPr="0086164B">
        <w:rPr>
          <w:rFonts w:ascii="Calibri" w:hAnsi="Calibri" w:cs="Calibri"/>
          <w:lang w:val="en-US"/>
        </w:rPr>
        <w:t>conflicting</w:t>
      </w:r>
      <w:r w:rsidR="00E3762E" w:rsidRPr="0086164B">
        <w:rPr>
          <w:rFonts w:ascii="Calibri" w:hAnsi="Calibri" w:cs="Calibri"/>
          <w:lang w:val="en-US"/>
        </w:rPr>
        <w:t xml:space="preserve"> </w:t>
      </w:r>
      <w:r w:rsidR="001C5299" w:rsidRPr="0086164B">
        <w:rPr>
          <w:rFonts w:ascii="Calibri" w:hAnsi="Calibri" w:cs="Calibri"/>
          <w:lang w:val="en-US"/>
        </w:rPr>
        <w:t>trajectories,</w:t>
      </w:r>
      <w:r w:rsidR="00DB6C32" w:rsidRPr="0086164B">
        <w:rPr>
          <w:rFonts w:ascii="Calibri" w:hAnsi="Calibri" w:cs="Calibri"/>
          <w:lang w:val="en-US"/>
        </w:rPr>
        <w:t xml:space="preserve"> and client fatigue. </w:t>
      </w:r>
      <w:r w:rsidR="00276122" w:rsidRPr="0086164B">
        <w:rPr>
          <w:rFonts w:ascii="Calibri" w:hAnsi="Calibri" w:cs="Calibri"/>
          <w:lang w:val="en-US"/>
        </w:rPr>
        <w:t>T</w:t>
      </w:r>
      <w:r w:rsidR="001F2D51" w:rsidRPr="0086164B">
        <w:rPr>
          <w:rFonts w:ascii="Calibri" w:hAnsi="Calibri" w:cs="Calibri"/>
          <w:lang w:val="en-US"/>
        </w:rPr>
        <w:t>o this end, TFSP works with a wide range of organizations</w:t>
      </w:r>
      <w:r w:rsidR="00880FB2" w:rsidRPr="0086164B">
        <w:rPr>
          <w:rFonts w:ascii="Calibri" w:hAnsi="Calibri" w:cs="Calibri"/>
          <w:lang w:val="en-US"/>
        </w:rPr>
        <w:t>,</w:t>
      </w:r>
      <w:r w:rsidR="00D9744C" w:rsidRPr="0086164B">
        <w:rPr>
          <w:rFonts w:ascii="Calibri" w:hAnsi="Calibri" w:cs="Calibri"/>
          <w:lang w:val="en-US"/>
        </w:rPr>
        <w:t xml:space="preserve"> including the WTO, </w:t>
      </w:r>
      <w:r w:rsidR="00A60A23" w:rsidRPr="0086164B">
        <w:rPr>
          <w:rFonts w:ascii="Calibri" w:hAnsi="Calibri" w:cs="Calibri"/>
          <w:lang w:val="en-US"/>
        </w:rPr>
        <w:t xml:space="preserve">WCO, </w:t>
      </w:r>
      <w:r w:rsidR="00E3762E" w:rsidRPr="0086164B">
        <w:rPr>
          <w:rFonts w:ascii="Calibri" w:hAnsi="Calibri" w:cs="Calibri"/>
          <w:lang w:val="en-US"/>
        </w:rPr>
        <w:t xml:space="preserve">SDTF, </w:t>
      </w:r>
      <w:r w:rsidR="00D9744C" w:rsidRPr="0086164B">
        <w:rPr>
          <w:rFonts w:ascii="Calibri" w:hAnsi="Calibri" w:cs="Calibri"/>
          <w:lang w:val="en-US"/>
        </w:rPr>
        <w:t>International Trade Cente</w:t>
      </w:r>
      <w:r w:rsidR="00AD3D4C" w:rsidRPr="0086164B">
        <w:rPr>
          <w:rFonts w:ascii="Calibri" w:hAnsi="Calibri" w:cs="Calibri"/>
          <w:lang w:val="en-US"/>
        </w:rPr>
        <w:t>r</w:t>
      </w:r>
      <w:r w:rsidR="00D9744C" w:rsidRPr="0086164B">
        <w:rPr>
          <w:rFonts w:ascii="Calibri" w:hAnsi="Calibri" w:cs="Calibri"/>
          <w:lang w:val="en-US"/>
        </w:rPr>
        <w:t xml:space="preserve"> (ITC), UNCTAD, United Nations Economic Commission for Europe (UNECE), United States Agency for International Development (USAID), Enhanced Integrated Framework (EIF)</w:t>
      </w:r>
      <w:r w:rsidR="003D2ACF" w:rsidRPr="0086164B">
        <w:rPr>
          <w:rFonts w:ascii="Calibri" w:hAnsi="Calibri" w:cs="Calibri"/>
          <w:lang w:val="en-US"/>
        </w:rPr>
        <w:t xml:space="preserve"> among others</w:t>
      </w:r>
      <w:r w:rsidR="00B11BCA" w:rsidRPr="0086164B">
        <w:rPr>
          <w:rFonts w:ascii="Calibri" w:hAnsi="Calibri" w:cs="Calibri"/>
          <w:lang w:val="en-US"/>
        </w:rPr>
        <w:t>,</w:t>
      </w:r>
      <w:r w:rsidR="00075AC8" w:rsidRPr="0086164B">
        <w:rPr>
          <w:rFonts w:ascii="Calibri" w:hAnsi="Calibri" w:cs="Calibri"/>
          <w:lang w:val="en-US"/>
        </w:rPr>
        <w:t xml:space="preserve"> to ensure coherence and identify opportunities for complementary assistance. </w:t>
      </w:r>
    </w:p>
    <w:p w14:paraId="0B5BEAD4" w14:textId="0317A7D3" w:rsidR="001C5299" w:rsidRPr="0086164B" w:rsidRDefault="00F23D7C" w:rsidP="005C6ED8">
      <w:pPr>
        <w:pStyle w:val="BodyText"/>
        <w:rPr>
          <w:rFonts w:ascii="Calibri" w:hAnsi="Calibri" w:cs="Calibri"/>
          <w:lang w:val="en-US"/>
        </w:rPr>
      </w:pPr>
      <w:r w:rsidRPr="0086164B">
        <w:rPr>
          <w:rFonts w:ascii="Calibri" w:hAnsi="Calibri" w:cs="Calibri"/>
          <w:b/>
          <w:bCs/>
          <w:lang w:val="en-US"/>
        </w:rPr>
        <w:t xml:space="preserve">The TFSP program is funded by </w:t>
      </w:r>
      <w:r w:rsidR="00477189" w:rsidRPr="0086164B">
        <w:rPr>
          <w:rFonts w:ascii="Calibri" w:hAnsi="Calibri" w:cs="Calibri"/>
          <w:b/>
          <w:bCs/>
          <w:lang w:val="en-US"/>
        </w:rPr>
        <w:t xml:space="preserve">nine </w:t>
      </w:r>
      <w:r w:rsidRPr="0086164B">
        <w:rPr>
          <w:rFonts w:ascii="Calibri" w:hAnsi="Calibri" w:cs="Calibri"/>
          <w:b/>
          <w:bCs/>
          <w:lang w:val="en-US"/>
        </w:rPr>
        <w:t xml:space="preserve">donor partners: Australia, Canada, the European Commission, the Netherlands, Norway, Sweden, Switzerland, </w:t>
      </w:r>
      <w:r w:rsidR="00477189" w:rsidRPr="0086164B">
        <w:rPr>
          <w:rFonts w:ascii="Calibri" w:hAnsi="Calibri" w:cs="Calibri"/>
          <w:b/>
          <w:bCs/>
          <w:lang w:val="en-US"/>
        </w:rPr>
        <w:t xml:space="preserve">the United Kingdom, </w:t>
      </w:r>
      <w:r w:rsidRPr="0086164B">
        <w:rPr>
          <w:rFonts w:ascii="Calibri" w:hAnsi="Calibri" w:cs="Calibri"/>
          <w:b/>
          <w:bCs/>
          <w:lang w:val="en-US"/>
        </w:rPr>
        <w:t>and the United States</w:t>
      </w:r>
      <w:r w:rsidRPr="0086164B">
        <w:rPr>
          <w:rFonts w:ascii="Calibri" w:hAnsi="Calibri" w:cs="Calibri"/>
          <w:lang w:val="en-US"/>
        </w:rPr>
        <w:t>.</w:t>
      </w:r>
      <w:r w:rsidR="00AD2D4A" w:rsidRPr="0086164B">
        <w:rPr>
          <w:rFonts w:ascii="Calibri" w:hAnsi="Calibri" w:cs="Calibri"/>
          <w:lang w:val="en-US"/>
        </w:rPr>
        <w:t xml:space="preserve"> The WBG coordinates with the various donors at the country-level to prevent overlap, ensure coherence and potentially collaborate on ongoing initiatives. </w:t>
      </w:r>
      <w:r w:rsidR="00F00F14" w:rsidRPr="0086164B">
        <w:rPr>
          <w:rFonts w:ascii="Calibri" w:hAnsi="Calibri" w:cs="Calibri"/>
          <w:lang w:val="en-US"/>
        </w:rPr>
        <w:t>Consultative</w:t>
      </w:r>
      <w:r w:rsidR="007B7E51" w:rsidRPr="0086164B">
        <w:rPr>
          <w:rFonts w:ascii="Calibri" w:hAnsi="Calibri" w:cs="Calibri"/>
          <w:lang w:val="en-US"/>
        </w:rPr>
        <w:t xml:space="preserve"> committee</w:t>
      </w:r>
      <w:r w:rsidR="00F00F14" w:rsidRPr="0086164B">
        <w:rPr>
          <w:rFonts w:ascii="Calibri" w:hAnsi="Calibri" w:cs="Calibri"/>
          <w:lang w:val="en-US"/>
        </w:rPr>
        <w:t xml:space="preserve"> meetings</w:t>
      </w:r>
      <w:r w:rsidR="007B7E51" w:rsidRPr="0086164B">
        <w:rPr>
          <w:rFonts w:ascii="Calibri" w:hAnsi="Calibri" w:cs="Calibri"/>
          <w:lang w:val="en-US"/>
        </w:rPr>
        <w:t xml:space="preserve"> involving all donor partners are also held every </w:t>
      </w:r>
      <w:r w:rsidR="00643214" w:rsidRPr="0086164B">
        <w:rPr>
          <w:rFonts w:ascii="Calibri" w:hAnsi="Calibri" w:cs="Calibri"/>
          <w:lang w:val="en-US"/>
        </w:rPr>
        <w:t xml:space="preserve">few months to </w:t>
      </w:r>
      <w:r w:rsidR="00A57B26" w:rsidRPr="0086164B">
        <w:rPr>
          <w:rFonts w:ascii="Calibri" w:hAnsi="Calibri" w:cs="Calibri"/>
          <w:lang w:val="en-US"/>
        </w:rPr>
        <w:t>provide updates on ongoing TFSP work</w:t>
      </w:r>
      <w:r w:rsidR="00CD5786" w:rsidRPr="0086164B">
        <w:rPr>
          <w:rFonts w:ascii="Calibri" w:hAnsi="Calibri" w:cs="Calibri"/>
          <w:lang w:val="en-US"/>
        </w:rPr>
        <w:t xml:space="preserve"> and obtain feedback from donors.</w:t>
      </w:r>
      <w:r w:rsidR="00F00F14" w:rsidRPr="0086164B">
        <w:rPr>
          <w:rFonts w:ascii="Calibri" w:hAnsi="Calibri" w:cs="Calibri"/>
          <w:lang w:val="en-US"/>
        </w:rPr>
        <w:t xml:space="preserve"> </w:t>
      </w:r>
    </w:p>
    <w:p w14:paraId="42B3512D" w14:textId="77777777" w:rsidR="001C5299" w:rsidRPr="0086164B" w:rsidRDefault="001C5299" w:rsidP="001C5299">
      <w:pPr>
        <w:pStyle w:val="BodyText"/>
        <w:rPr>
          <w:lang w:val="en-US"/>
        </w:rPr>
      </w:pPr>
      <w:r w:rsidRPr="0086164B">
        <w:rPr>
          <w:lang w:val="en-US"/>
        </w:rPr>
        <w:br w:type="page"/>
      </w:r>
    </w:p>
    <w:p w14:paraId="095DE131" w14:textId="7E1C3206" w:rsidR="003F40BC" w:rsidRPr="007521FD" w:rsidRDefault="005B2B8F" w:rsidP="003F40BC">
      <w:pPr>
        <w:pStyle w:val="ListParagraph"/>
        <w:numPr>
          <w:ilvl w:val="0"/>
          <w:numId w:val="40"/>
        </w:numPr>
        <w:pBdr>
          <w:top w:val="single" w:sz="4" w:space="1" w:color="auto"/>
          <w:left w:val="single" w:sz="4" w:space="4" w:color="auto"/>
          <w:right w:val="single" w:sz="4" w:space="4" w:color="auto"/>
        </w:pBdr>
        <w:shd w:val="clear" w:color="auto" w:fill="D9EDF9" w:themeFill="accent1" w:themeFillTint="33"/>
        <w:spacing w:after="0" w:line="240" w:lineRule="auto"/>
        <w:ind w:left="714" w:hanging="357"/>
        <w:jc w:val="both"/>
        <w:rPr>
          <w:rFonts w:ascii="Calibri" w:hAnsi="Calibri" w:cs="Calibri"/>
          <w:lang w:val="en-US"/>
        </w:rPr>
      </w:pPr>
      <w:bookmarkStart w:id="46" w:name="_Toc172718532"/>
      <w:bookmarkStart w:id="47" w:name="_Toc178586739"/>
      <w:r w:rsidRPr="0086164B">
        <w:rPr>
          <w:rFonts w:ascii="Calibri" w:hAnsi="Calibri" w:cs="Calibri"/>
          <w:lang w:val="en-US"/>
        </w:rPr>
        <w:lastRenderedPageBreak/>
        <w:t xml:space="preserve">Box </w:t>
      </w:r>
      <w:r w:rsidRPr="0086164B">
        <w:rPr>
          <w:rFonts w:ascii="Calibri" w:eastAsia="Times New Roman" w:hAnsi="Calibri" w:cs="Calibri"/>
          <w:color w:val="0B1F51"/>
          <w:lang w:val="en-US" w:eastAsia="en-US"/>
        </w:rPr>
        <w:fldChar w:fldCharType="begin"/>
      </w:r>
      <w:r w:rsidRPr="0086164B">
        <w:rPr>
          <w:rFonts w:ascii="Calibri" w:hAnsi="Calibri" w:cs="Calibri"/>
          <w:lang w:val="en-US"/>
        </w:rPr>
        <w:instrText xml:space="preserve"> SEQ Box \* ARABIC </w:instrText>
      </w:r>
      <w:r w:rsidRPr="0086164B">
        <w:rPr>
          <w:rFonts w:ascii="Calibri" w:eastAsia="Times New Roman" w:hAnsi="Calibri" w:cs="Calibri"/>
          <w:color w:val="0B1F51"/>
          <w:lang w:val="en-US" w:eastAsia="en-US"/>
        </w:rPr>
        <w:fldChar w:fldCharType="separate"/>
      </w:r>
      <w:r w:rsidR="00384E93">
        <w:rPr>
          <w:rFonts w:ascii="Calibri" w:hAnsi="Calibri" w:cs="Calibri"/>
          <w:noProof/>
          <w:lang w:val="en-US"/>
        </w:rPr>
        <w:t>1</w:t>
      </w:r>
      <w:r w:rsidRPr="0086164B">
        <w:rPr>
          <w:rFonts w:ascii="Calibri" w:eastAsia="Times New Roman" w:hAnsi="Calibri" w:cs="Calibri"/>
          <w:color w:val="0B1F51"/>
          <w:lang w:val="en-US" w:eastAsia="en-US"/>
        </w:rPr>
        <w:fldChar w:fldCharType="end"/>
      </w:r>
      <w:r w:rsidRPr="0086164B">
        <w:rPr>
          <w:rFonts w:ascii="Calibri" w:hAnsi="Calibri" w:cs="Calibri"/>
          <w:lang w:val="en-US"/>
        </w:rPr>
        <w:t xml:space="preserve"> Leveraging Partnerships to ensure </w:t>
      </w:r>
      <w:proofErr w:type="spellStart"/>
      <w:r w:rsidRPr="0086164B">
        <w:rPr>
          <w:rFonts w:ascii="Calibri" w:hAnsi="Calibri" w:cs="Calibri"/>
          <w:lang w:val="en-US"/>
        </w:rPr>
        <w:t>Coherence</w:t>
      </w:r>
      <w:bookmarkEnd w:id="46"/>
      <w:r w:rsidR="003F40BC" w:rsidRPr="007521FD">
        <w:rPr>
          <w:rFonts w:ascii="Calibri" w:hAnsi="Calibri" w:cs="Calibri"/>
          <w:lang w:val="en-US"/>
        </w:rPr>
        <w:t>In</w:t>
      </w:r>
      <w:proofErr w:type="spellEnd"/>
      <w:r w:rsidR="003F40BC" w:rsidRPr="007521FD">
        <w:rPr>
          <w:rFonts w:ascii="Calibri" w:hAnsi="Calibri" w:cs="Calibri"/>
          <w:lang w:val="en-US"/>
        </w:rPr>
        <w:t xml:space="preserve"> the </w:t>
      </w:r>
      <w:r w:rsidR="003F40BC" w:rsidRPr="007521FD">
        <w:rPr>
          <w:rFonts w:ascii="Calibri" w:hAnsi="Calibri" w:cs="Calibri"/>
          <w:b/>
          <w:bCs/>
          <w:lang w:val="en-US"/>
        </w:rPr>
        <w:t>Western Balkans</w:t>
      </w:r>
      <w:r w:rsidR="003F40BC" w:rsidRPr="007521FD">
        <w:rPr>
          <w:rFonts w:ascii="Calibri" w:hAnsi="Calibri" w:cs="Calibri"/>
          <w:lang w:val="en-US"/>
        </w:rPr>
        <w:t xml:space="preserve">, the local WBG team ensured regular contact with other trade-related projects, including USAID’s Enterprises for Development, Growth and Empowerment (EDGE) project and Gesellschaft für </w:t>
      </w:r>
      <w:proofErr w:type="spellStart"/>
      <w:r w:rsidR="003F40BC" w:rsidRPr="007521FD">
        <w:rPr>
          <w:rFonts w:ascii="Calibri" w:hAnsi="Calibri" w:cs="Calibri"/>
          <w:lang w:val="en-US"/>
        </w:rPr>
        <w:t>Internationale</w:t>
      </w:r>
      <w:proofErr w:type="spellEnd"/>
      <w:r w:rsidR="003F40BC" w:rsidRPr="007521FD">
        <w:rPr>
          <w:rFonts w:ascii="Calibri" w:hAnsi="Calibri" w:cs="Calibri"/>
          <w:lang w:val="en-US"/>
        </w:rPr>
        <w:t xml:space="preserve"> </w:t>
      </w:r>
      <w:proofErr w:type="spellStart"/>
      <w:r w:rsidR="003F40BC" w:rsidRPr="007521FD">
        <w:rPr>
          <w:rFonts w:ascii="Calibri" w:hAnsi="Calibri" w:cs="Calibri"/>
          <w:lang w:val="en-US"/>
        </w:rPr>
        <w:t>Zusammenarbeit’s</w:t>
      </w:r>
      <w:proofErr w:type="spellEnd"/>
      <w:r w:rsidR="003F40BC" w:rsidRPr="007521FD">
        <w:rPr>
          <w:rFonts w:ascii="Calibri" w:hAnsi="Calibri" w:cs="Calibri"/>
          <w:lang w:val="en-US"/>
        </w:rPr>
        <w:t xml:space="preserve"> (GIZ) trade facilitation project. In November 2020, the TFSP and USAID EDGE collaborated to organize online trainings for SPS agencies on risk management in international trade. The WBG team also maintained contact with the Central European Free Trade Agreement (CEFTA) Secretariat.</w:t>
      </w:r>
      <w:bookmarkEnd w:id="47"/>
      <w:r w:rsidR="003F40BC" w:rsidRPr="007521FD">
        <w:rPr>
          <w:rFonts w:ascii="Calibri" w:hAnsi="Calibri" w:cs="Calibri"/>
          <w:lang w:val="en-US"/>
        </w:rPr>
        <w:t xml:space="preserve"> </w:t>
      </w:r>
    </w:p>
    <w:p w14:paraId="7194BD2F" w14:textId="77777777" w:rsidR="003F40BC" w:rsidRPr="007521FD" w:rsidRDefault="003F40BC" w:rsidP="003F40BC">
      <w:pPr>
        <w:pStyle w:val="ListParagraph"/>
        <w:numPr>
          <w:ilvl w:val="0"/>
          <w:numId w:val="40"/>
        </w:numPr>
        <w:pBdr>
          <w:left w:val="single" w:sz="4" w:space="4" w:color="auto"/>
          <w:right w:val="single" w:sz="4" w:space="4" w:color="auto"/>
        </w:pBdr>
        <w:shd w:val="clear" w:color="auto" w:fill="D9EDF9" w:themeFill="accent1" w:themeFillTint="33"/>
        <w:spacing w:after="0" w:line="240" w:lineRule="auto"/>
        <w:jc w:val="both"/>
        <w:rPr>
          <w:rFonts w:ascii="Calibri" w:hAnsi="Calibri" w:cs="Calibri"/>
          <w:lang w:val="en-US"/>
        </w:rPr>
      </w:pPr>
      <w:r w:rsidRPr="007521FD">
        <w:rPr>
          <w:rFonts w:ascii="Calibri" w:hAnsi="Calibri" w:cs="Calibri"/>
          <w:lang w:val="en-US"/>
        </w:rPr>
        <w:t xml:space="preserve">The WBG works closely with the STDF to ensure that synergies between projects are effectively tapped into and that WTO TFA objectives are reflected in projects. </w:t>
      </w:r>
      <w:proofErr w:type="gramStart"/>
      <w:r w:rsidRPr="007521FD">
        <w:rPr>
          <w:rFonts w:ascii="Calibri" w:hAnsi="Calibri" w:cs="Calibri"/>
          <w:lang w:val="en-US"/>
        </w:rPr>
        <w:t>In particular, experts</w:t>
      </w:r>
      <w:proofErr w:type="gramEnd"/>
      <w:r w:rsidRPr="007521FD">
        <w:rPr>
          <w:rFonts w:ascii="Calibri" w:hAnsi="Calibri" w:cs="Calibri"/>
          <w:lang w:val="en-US"/>
        </w:rPr>
        <w:t xml:space="preserve"> supported by TFSP have actively participated in several STDF-led webinars to explore and promote solutions to SPS measures and trade issues, thereby advancing the trade facilitation agenda. </w:t>
      </w:r>
    </w:p>
    <w:p w14:paraId="722AB09A" w14:textId="77777777" w:rsidR="003F40BC" w:rsidRPr="007521FD" w:rsidRDefault="003F40BC" w:rsidP="003F40BC">
      <w:pPr>
        <w:pStyle w:val="ListParagraph"/>
        <w:numPr>
          <w:ilvl w:val="0"/>
          <w:numId w:val="40"/>
        </w:numPr>
        <w:pBdr>
          <w:left w:val="single" w:sz="4" w:space="4" w:color="auto"/>
          <w:right w:val="single" w:sz="4" w:space="4" w:color="auto"/>
        </w:pBdr>
        <w:shd w:val="clear" w:color="auto" w:fill="D9EDF9" w:themeFill="accent1" w:themeFillTint="33"/>
        <w:spacing w:after="0" w:line="240" w:lineRule="auto"/>
        <w:jc w:val="both"/>
        <w:rPr>
          <w:rFonts w:ascii="Calibri" w:hAnsi="Calibri" w:cs="Calibri"/>
          <w:lang w:val="en-US"/>
        </w:rPr>
      </w:pPr>
      <w:r w:rsidRPr="007521FD">
        <w:rPr>
          <w:rFonts w:ascii="Calibri" w:hAnsi="Calibri" w:cs="Calibri"/>
          <w:lang w:val="en-US"/>
        </w:rPr>
        <w:t xml:space="preserve">The WBG also partners with the WCO to ensure complementarity and coherence. In </w:t>
      </w:r>
      <w:r w:rsidRPr="007521FD">
        <w:rPr>
          <w:rFonts w:ascii="Calibri" w:hAnsi="Calibri" w:cs="Calibri"/>
          <w:b/>
          <w:bCs/>
          <w:lang w:val="en-US"/>
        </w:rPr>
        <w:t>Sierra Leone</w:t>
      </w:r>
      <w:r w:rsidRPr="007521FD">
        <w:rPr>
          <w:rFonts w:ascii="Calibri" w:hAnsi="Calibri" w:cs="Calibri"/>
          <w:lang w:val="en-US"/>
        </w:rPr>
        <w:t xml:space="preserve">, for example, TFSP and the WCO jointly implemented the Time Release Study (TRS) and capacity-building for customs officials. TFSP support to </w:t>
      </w:r>
      <w:r w:rsidRPr="007521FD">
        <w:rPr>
          <w:rFonts w:ascii="Calibri" w:hAnsi="Calibri" w:cs="Calibri"/>
          <w:b/>
          <w:bCs/>
          <w:lang w:val="en-US"/>
        </w:rPr>
        <w:t>Bolivia</w:t>
      </w:r>
      <w:r w:rsidRPr="007521FD">
        <w:rPr>
          <w:rFonts w:ascii="Calibri" w:hAnsi="Calibri" w:cs="Calibri"/>
          <w:lang w:val="en-US"/>
        </w:rPr>
        <w:t>, which led to the creation of the NTFC, was complemented by WCO assistance to align border management processes and procedures with the WTO TFA.</w:t>
      </w:r>
    </w:p>
    <w:p w14:paraId="6AC5FFF3" w14:textId="77777777" w:rsidR="003F40BC" w:rsidRPr="007521FD" w:rsidRDefault="003F40BC" w:rsidP="003F40BC">
      <w:pPr>
        <w:pStyle w:val="ListParagraph"/>
        <w:numPr>
          <w:ilvl w:val="0"/>
          <w:numId w:val="40"/>
        </w:numPr>
        <w:pBdr>
          <w:left w:val="single" w:sz="4" w:space="4" w:color="auto"/>
          <w:right w:val="single" w:sz="4" w:space="4" w:color="auto"/>
        </w:pBdr>
        <w:shd w:val="clear" w:color="auto" w:fill="D9EDF9" w:themeFill="accent1" w:themeFillTint="33"/>
        <w:spacing w:after="0" w:line="240" w:lineRule="auto"/>
        <w:ind w:left="714" w:hanging="357"/>
        <w:jc w:val="both"/>
        <w:rPr>
          <w:rFonts w:ascii="Calibri" w:hAnsi="Calibri" w:cs="Calibri"/>
          <w:lang w:val="en-US"/>
        </w:rPr>
      </w:pPr>
      <w:r w:rsidRPr="007521FD">
        <w:rPr>
          <w:rFonts w:ascii="Calibri" w:hAnsi="Calibri" w:cs="Calibri"/>
          <w:lang w:val="en-US"/>
        </w:rPr>
        <w:t xml:space="preserve">The </w:t>
      </w:r>
      <w:r w:rsidRPr="007521FD">
        <w:rPr>
          <w:rFonts w:ascii="Calibri" w:hAnsi="Calibri" w:cs="Calibri"/>
          <w:b/>
          <w:bCs/>
          <w:lang w:val="en-US"/>
        </w:rPr>
        <w:t>Georgia</w:t>
      </w:r>
      <w:r w:rsidRPr="007521FD">
        <w:rPr>
          <w:rFonts w:ascii="Calibri" w:hAnsi="Calibri" w:cs="Calibri"/>
          <w:lang w:val="en-US"/>
        </w:rPr>
        <w:t xml:space="preserve"> Revenue Service had an established relationship with USAID to create the AEO program concept. Once the regulatory framework was established, TFSP offered additional support to operate the program. </w:t>
      </w:r>
    </w:p>
    <w:p w14:paraId="48F8FECB" w14:textId="77777777" w:rsidR="003F40BC" w:rsidRPr="007521FD" w:rsidRDefault="003F40BC" w:rsidP="003F40BC">
      <w:pPr>
        <w:pStyle w:val="ListParagraph"/>
        <w:numPr>
          <w:ilvl w:val="0"/>
          <w:numId w:val="40"/>
        </w:numPr>
        <w:pBdr>
          <w:left w:val="single" w:sz="4" w:space="4" w:color="auto"/>
          <w:right w:val="single" w:sz="4" w:space="4" w:color="auto"/>
        </w:pBdr>
        <w:shd w:val="clear" w:color="auto" w:fill="D9EDF9" w:themeFill="accent1" w:themeFillTint="33"/>
        <w:spacing w:after="0" w:line="240" w:lineRule="auto"/>
        <w:ind w:left="714" w:hanging="357"/>
        <w:jc w:val="both"/>
        <w:rPr>
          <w:rFonts w:ascii="Calibri" w:hAnsi="Calibri" w:cs="Calibri"/>
          <w:lang w:val="en-US"/>
        </w:rPr>
      </w:pPr>
      <w:r w:rsidRPr="007521FD">
        <w:rPr>
          <w:rFonts w:ascii="Calibri" w:hAnsi="Calibri" w:cs="Calibri"/>
          <w:lang w:val="en-US"/>
        </w:rPr>
        <w:t>In</w:t>
      </w:r>
      <w:r w:rsidRPr="007521FD">
        <w:rPr>
          <w:rFonts w:ascii="Calibri" w:hAnsi="Calibri" w:cs="Calibri"/>
          <w:b/>
          <w:bCs/>
          <w:lang w:val="en-US"/>
        </w:rPr>
        <w:t xml:space="preserve"> Vietnam</w:t>
      </w:r>
      <w:r w:rsidRPr="007521FD">
        <w:rPr>
          <w:rFonts w:ascii="Calibri" w:hAnsi="Calibri" w:cs="Calibri"/>
          <w:lang w:val="en-US"/>
        </w:rPr>
        <w:t>, TFSP provided support in collaboration with the Australian Department of Foreign Affairs and Trade’s (DFAT) bilateral assistance for the Vietnam Free Trade Agreement Portal (FTAP), ensuring coherence of TFSP work with the latter project.</w:t>
      </w:r>
    </w:p>
    <w:p w14:paraId="135392C8" w14:textId="77777777" w:rsidR="003F40BC" w:rsidRPr="007521FD" w:rsidRDefault="003F40BC" w:rsidP="003F40BC">
      <w:pPr>
        <w:pStyle w:val="ListParagraph"/>
        <w:numPr>
          <w:ilvl w:val="0"/>
          <w:numId w:val="40"/>
        </w:numPr>
        <w:pBdr>
          <w:left w:val="single" w:sz="4" w:space="4" w:color="auto"/>
          <w:bottom w:val="single" w:sz="4" w:space="1" w:color="auto"/>
          <w:right w:val="single" w:sz="4" w:space="4" w:color="auto"/>
        </w:pBdr>
        <w:shd w:val="clear" w:color="auto" w:fill="D9EDF9" w:themeFill="accent1" w:themeFillTint="33"/>
        <w:spacing w:after="0" w:line="240" w:lineRule="auto"/>
        <w:jc w:val="both"/>
        <w:rPr>
          <w:rFonts w:ascii="Calibri" w:hAnsi="Calibri" w:cs="Calibri"/>
          <w:lang w:val="en-US"/>
        </w:rPr>
      </w:pPr>
      <w:r w:rsidRPr="007521FD">
        <w:rPr>
          <w:rFonts w:ascii="Calibri" w:hAnsi="Calibri" w:cs="Calibri"/>
          <w:lang w:val="en-US"/>
        </w:rPr>
        <w:t xml:space="preserve">In the </w:t>
      </w:r>
      <w:r w:rsidRPr="007521FD">
        <w:rPr>
          <w:rFonts w:ascii="Calibri" w:hAnsi="Calibri" w:cs="Calibri"/>
          <w:b/>
          <w:bCs/>
          <w:lang w:val="en-US"/>
        </w:rPr>
        <w:t>Kyrgyz Republic</w:t>
      </w:r>
      <w:r w:rsidRPr="007521FD">
        <w:rPr>
          <w:rFonts w:ascii="Calibri" w:hAnsi="Calibri" w:cs="Calibri"/>
          <w:lang w:val="en-US"/>
        </w:rPr>
        <w:t>, a more formal mechanism for coordinated development assistance has been established through a working group of donors focusing on trade facilitation. The working group meets virtually every few months, allowing for important information sharing to avoid duplication of work and ensure coherence of the different projects.</w:t>
      </w:r>
    </w:p>
    <w:p w14:paraId="222F7C90" w14:textId="4789A3C7" w:rsidR="00A86DD8" w:rsidRPr="0086164B" w:rsidRDefault="00BE5041" w:rsidP="00BF516C">
      <w:pPr>
        <w:pStyle w:val="BodyText"/>
        <w:spacing w:before="240"/>
        <w:rPr>
          <w:rFonts w:ascii="Calibri" w:hAnsi="Calibri" w:cs="Calibri"/>
          <w:lang w:val="en-US"/>
        </w:rPr>
      </w:pPr>
      <w:r w:rsidRPr="0086164B">
        <w:rPr>
          <w:rFonts w:ascii="Calibri" w:hAnsi="Calibri" w:cs="Calibri"/>
          <w:b/>
          <w:bCs/>
          <w:lang w:val="en-US"/>
        </w:rPr>
        <w:t xml:space="preserve">However, </w:t>
      </w:r>
      <w:r w:rsidR="00A03326" w:rsidRPr="0086164B">
        <w:rPr>
          <w:rFonts w:ascii="Calibri" w:hAnsi="Calibri" w:cs="Calibri"/>
          <w:b/>
          <w:bCs/>
          <w:lang w:val="en-US"/>
        </w:rPr>
        <w:t>consultations</w:t>
      </w:r>
      <w:r w:rsidR="00A86DD8" w:rsidRPr="0086164B">
        <w:rPr>
          <w:rFonts w:ascii="Calibri" w:hAnsi="Calibri" w:cs="Calibri"/>
          <w:b/>
          <w:bCs/>
          <w:lang w:val="en-US"/>
        </w:rPr>
        <w:t xml:space="preserve"> </w:t>
      </w:r>
      <w:r w:rsidR="00017C19" w:rsidRPr="0086164B">
        <w:rPr>
          <w:rFonts w:ascii="Calibri" w:hAnsi="Calibri" w:cs="Calibri"/>
          <w:b/>
          <w:bCs/>
          <w:lang w:val="en-US"/>
        </w:rPr>
        <w:t>revealed that coordination with donors could be improved</w:t>
      </w:r>
      <w:r w:rsidR="00017C19" w:rsidRPr="0086164B">
        <w:rPr>
          <w:rFonts w:ascii="Calibri" w:hAnsi="Calibri" w:cs="Calibri"/>
          <w:lang w:val="en-US"/>
        </w:rPr>
        <w:t xml:space="preserve">. </w:t>
      </w:r>
      <w:r w:rsidR="00DF3E69" w:rsidRPr="0086164B">
        <w:rPr>
          <w:rFonts w:ascii="Calibri" w:hAnsi="Calibri" w:cs="Calibri"/>
          <w:lang w:val="en-US"/>
        </w:rPr>
        <w:t>While donors are kept informed of the progress through regular reports, s</w:t>
      </w:r>
      <w:r w:rsidR="0090657C" w:rsidRPr="0086164B">
        <w:rPr>
          <w:rFonts w:ascii="Calibri" w:hAnsi="Calibri" w:cs="Calibri"/>
          <w:lang w:val="en-US"/>
        </w:rPr>
        <w:t xml:space="preserve">takeholders </w:t>
      </w:r>
      <w:r w:rsidR="00471AFC" w:rsidRPr="0086164B">
        <w:rPr>
          <w:rFonts w:ascii="Calibri" w:hAnsi="Calibri" w:cs="Calibri"/>
          <w:lang w:val="en-US"/>
        </w:rPr>
        <w:t>suggested additional effort</w:t>
      </w:r>
      <w:r w:rsidR="002C232F" w:rsidRPr="0086164B">
        <w:rPr>
          <w:rFonts w:ascii="Calibri" w:hAnsi="Calibri" w:cs="Calibri"/>
          <w:lang w:val="en-US"/>
        </w:rPr>
        <w:t>s</w:t>
      </w:r>
      <w:r w:rsidR="00471AFC" w:rsidRPr="0086164B">
        <w:rPr>
          <w:rFonts w:ascii="Calibri" w:hAnsi="Calibri" w:cs="Calibri"/>
          <w:lang w:val="en-US"/>
        </w:rPr>
        <w:t xml:space="preserve"> could be made to </w:t>
      </w:r>
      <w:r w:rsidR="002C232F" w:rsidRPr="0086164B">
        <w:rPr>
          <w:rFonts w:ascii="Calibri" w:hAnsi="Calibri" w:cs="Calibri"/>
          <w:lang w:val="en-US"/>
        </w:rPr>
        <w:t xml:space="preserve">regularly </w:t>
      </w:r>
      <w:r w:rsidR="00471AFC" w:rsidRPr="0086164B">
        <w:rPr>
          <w:rFonts w:ascii="Calibri" w:hAnsi="Calibri" w:cs="Calibri"/>
          <w:lang w:val="en-US"/>
        </w:rPr>
        <w:t>share information on interventions, which</w:t>
      </w:r>
      <w:r w:rsidR="00917623" w:rsidRPr="0086164B">
        <w:rPr>
          <w:rFonts w:ascii="Calibri" w:hAnsi="Calibri" w:cs="Calibri"/>
          <w:lang w:val="en-US"/>
        </w:rPr>
        <w:t xml:space="preserve"> would allow them to be kept updated on TFSP activities</w:t>
      </w:r>
      <w:r w:rsidR="00B60351" w:rsidRPr="0086164B">
        <w:rPr>
          <w:rFonts w:ascii="Calibri" w:hAnsi="Calibri" w:cs="Calibri"/>
          <w:lang w:val="en-US"/>
        </w:rPr>
        <w:t xml:space="preserve">. </w:t>
      </w:r>
      <w:r w:rsidR="00471AFC" w:rsidRPr="0086164B">
        <w:rPr>
          <w:rFonts w:ascii="Calibri" w:hAnsi="Calibri" w:cs="Calibri"/>
          <w:lang w:val="en-US"/>
        </w:rPr>
        <w:t xml:space="preserve">Examples of additional information suggested by donors related to the outcomes of diagnostic work carried out by TFSP, how resources are used, what has been accomplished and what is left, </w:t>
      </w:r>
      <w:r w:rsidR="002C232F" w:rsidRPr="0086164B">
        <w:rPr>
          <w:rFonts w:ascii="Calibri" w:hAnsi="Calibri" w:cs="Calibri"/>
          <w:lang w:val="en-US"/>
        </w:rPr>
        <w:t xml:space="preserve">and </w:t>
      </w:r>
      <w:r w:rsidR="00471AFC" w:rsidRPr="0086164B">
        <w:rPr>
          <w:rFonts w:ascii="Calibri" w:hAnsi="Calibri" w:cs="Calibri"/>
          <w:lang w:val="en-US"/>
        </w:rPr>
        <w:t xml:space="preserve">how the TFSP is achieving </w:t>
      </w:r>
      <w:r w:rsidR="00096844" w:rsidRPr="0086164B">
        <w:rPr>
          <w:rFonts w:ascii="Calibri" w:hAnsi="Calibri" w:cs="Calibri"/>
          <w:lang w:val="en-US"/>
        </w:rPr>
        <w:t xml:space="preserve">sustainability and </w:t>
      </w:r>
      <w:r w:rsidR="00471AFC" w:rsidRPr="0086164B">
        <w:rPr>
          <w:rFonts w:ascii="Calibri" w:hAnsi="Calibri" w:cs="Calibri"/>
          <w:lang w:val="en-US"/>
        </w:rPr>
        <w:t>results</w:t>
      </w:r>
      <w:r w:rsidR="00096844" w:rsidRPr="0086164B">
        <w:rPr>
          <w:rFonts w:ascii="Calibri" w:hAnsi="Calibri" w:cs="Calibri"/>
          <w:lang w:val="en-US"/>
        </w:rPr>
        <w:t xml:space="preserve">.  </w:t>
      </w:r>
      <w:r w:rsidR="00471AFC" w:rsidRPr="0086164B">
        <w:rPr>
          <w:rFonts w:ascii="Calibri" w:hAnsi="Calibri" w:cs="Calibri"/>
          <w:lang w:val="en-US"/>
        </w:rPr>
        <w:t xml:space="preserve"> </w:t>
      </w:r>
      <w:r w:rsidR="00AE6882" w:rsidRPr="0086164B">
        <w:rPr>
          <w:rFonts w:ascii="Calibri" w:hAnsi="Calibri" w:cs="Calibri"/>
          <w:lang w:val="en-US"/>
        </w:rPr>
        <w:t>Stakeholders</w:t>
      </w:r>
      <w:r w:rsidR="00B60351" w:rsidRPr="0086164B">
        <w:rPr>
          <w:rFonts w:ascii="Calibri" w:hAnsi="Calibri" w:cs="Calibri"/>
          <w:lang w:val="en-US"/>
        </w:rPr>
        <w:t xml:space="preserve"> recommended that the WBG make better use of its</w:t>
      </w:r>
      <w:r w:rsidR="001F622B" w:rsidRPr="0086164B">
        <w:rPr>
          <w:rFonts w:ascii="Calibri" w:hAnsi="Calibri" w:cs="Calibri"/>
          <w:lang w:val="en-US"/>
        </w:rPr>
        <w:t xml:space="preserve"> Global and</w:t>
      </w:r>
      <w:r w:rsidR="00B60351" w:rsidRPr="0086164B">
        <w:rPr>
          <w:rFonts w:ascii="Calibri" w:hAnsi="Calibri" w:cs="Calibri"/>
          <w:lang w:val="en-US"/>
        </w:rPr>
        <w:t xml:space="preserve"> in-country teams to inform the different missions/embassies of TFSP activities funded by donors</w:t>
      </w:r>
      <w:r w:rsidR="00AE6882" w:rsidRPr="0086164B">
        <w:rPr>
          <w:rFonts w:ascii="Calibri" w:hAnsi="Calibri" w:cs="Calibri"/>
          <w:lang w:val="en-US"/>
        </w:rPr>
        <w:t xml:space="preserve"> in advance</w:t>
      </w:r>
      <w:r w:rsidR="00E304E1" w:rsidRPr="0086164B">
        <w:rPr>
          <w:rFonts w:ascii="Calibri" w:hAnsi="Calibri" w:cs="Calibri"/>
          <w:lang w:val="en-US"/>
        </w:rPr>
        <w:t xml:space="preserve"> and to ensure coherence with ongoing work being carried out by donors in those countries. </w:t>
      </w:r>
    </w:p>
    <w:p w14:paraId="318C5453" w14:textId="741EA551" w:rsidR="00564994" w:rsidRPr="003F40BC" w:rsidRDefault="00CC61BC" w:rsidP="00654F0F">
      <w:pPr>
        <w:pStyle w:val="Heading2"/>
        <w:jc w:val="both"/>
        <w:rPr>
          <w:rFonts w:ascii="Calibri" w:hAnsi="Calibri" w:cs="Calibri"/>
          <w:color w:val="auto"/>
          <w:lang w:val="en-US" w:eastAsia="en-US"/>
        </w:rPr>
      </w:pPr>
      <w:r w:rsidRPr="003F40BC">
        <w:rPr>
          <w:rFonts w:ascii="Calibri" w:hAnsi="Calibri" w:cs="Calibri"/>
          <w:color w:val="auto"/>
          <w:lang w:val="en-US" w:eastAsia="en-US"/>
        </w:rPr>
        <w:t xml:space="preserve">Have TFSP interventions </w:t>
      </w:r>
      <w:r w:rsidR="00C6387C" w:rsidRPr="003F40BC">
        <w:rPr>
          <w:rFonts w:ascii="Calibri" w:hAnsi="Calibri" w:cs="Calibri"/>
          <w:color w:val="auto"/>
          <w:lang w:val="en-US" w:eastAsia="en-US"/>
        </w:rPr>
        <w:t xml:space="preserve">led to funding from other </w:t>
      </w:r>
      <w:r w:rsidRPr="003F40BC">
        <w:rPr>
          <w:rFonts w:ascii="Calibri" w:hAnsi="Calibri" w:cs="Calibri"/>
          <w:color w:val="auto"/>
          <w:lang w:val="en-US" w:eastAsia="en-US"/>
        </w:rPr>
        <w:t>World Bank programs or funds?</w:t>
      </w:r>
    </w:p>
    <w:p w14:paraId="1234DA1A" w14:textId="4D6FA14A" w:rsidR="009E3537" w:rsidRPr="003F40BC" w:rsidRDefault="006E2120" w:rsidP="005C6ED8">
      <w:pPr>
        <w:pStyle w:val="BodyText"/>
        <w:rPr>
          <w:rFonts w:ascii="Calibri" w:hAnsi="Calibri" w:cs="Calibri"/>
          <w:lang w:val="en-US"/>
        </w:rPr>
      </w:pPr>
      <w:r w:rsidRPr="003F40BC">
        <w:rPr>
          <w:rFonts w:ascii="Calibri" w:hAnsi="Calibri" w:cs="Calibri"/>
          <w:b/>
          <w:bCs/>
          <w:lang w:val="en-US"/>
        </w:rPr>
        <w:t xml:space="preserve">The TFSP transitioned from the </w:t>
      </w:r>
      <w:r w:rsidR="001B3783" w:rsidRPr="003F40BC">
        <w:rPr>
          <w:rFonts w:ascii="Calibri" w:hAnsi="Calibri" w:cs="Calibri"/>
          <w:b/>
          <w:bCs/>
          <w:lang w:val="en-US"/>
        </w:rPr>
        <w:t>IFC</w:t>
      </w:r>
      <w:r w:rsidRPr="003F40BC">
        <w:rPr>
          <w:rFonts w:ascii="Calibri" w:hAnsi="Calibri" w:cs="Calibri"/>
          <w:b/>
          <w:bCs/>
          <w:lang w:val="en-US"/>
        </w:rPr>
        <w:t xml:space="preserve"> portfolio to the Bank portfolio in </w:t>
      </w:r>
      <w:r w:rsidR="00C6387C" w:rsidRPr="003F40BC">
        <w:rPr>
          <w:rFonts w:ascii="Calibri" w:hAnsi="Calibri" w:cs="Calibri"/>
          <w:b/>
          <w:bCs/>
          <w:lang w:val="en-US"/>
        </w:rPr>
        <w:t>2018</w:t>
      </w:r>
      <w:r w:rsidR="002C232F" w:rsidRPr="003F40BC">
        <w:rPr>
          <w:rFonts w:ascii="Calibri" w:hAnsi="Calibri" w:cs="Calibri"/>
          <w:b/>
          <w:bCs/>
          <w:lang w:val="en-US"/>
        </w:rPr>
        <w:t>,</w:t>
      </w:r>
      <w:r w:rsidR="00C6387C" w:rsidRPr="003F40BC">
        <w:rPr>
          <w:rFonts w:ascii="Calibri" w:hAnsi="Calibri" w:cs="Calibri"/>
          <w:b/>
          <w:bCs/>
          <w:lang w:val="en-US"/>
        </w:rPr>
        <w:t xml:space="preserve"> </w:t>
      </w:r>
      <w:r w:rsidR="00921FED" w:rsidRPr="003F40BC">
        <w:rPr>
          <w:rFonts w:ascii="Calibri" w:hAnsi="Calibri" w:cs="Calibri"/>
          <w:b/>
          <w:bCs/>
          <w:lang w:val="en-US"/>
        </w:rPr>
        <w:t>and consultations revealed that being part of the Bank has allowed for a stronger link with other departments for leveraging existing WBG programs or funds</w:t>
      </w:r>
      <w:r w:rsidR="00C218A3" w:rsidRPr="003F40BC">
        <w:rPr>
          <w:rFonts w:ascii="Calibri" w:hAnsi="Calibri" w:cs="Calibri"/>
          <w:lang w:val="en-US"/>
        </w:rPr>
        <w:t xml:space="preserve">. </w:t>
      </w:r>
      <w:r w:rsidR="009E3537" w:rsidRPr="003F40BC">
        <w:rPr>
          <w:rFonts w:ascii="Calibri" w:hAnsi="Calibri" w:cs="Calibri"/>
          <w:lang w:val="en-US"/>
        </w:rPr>
        <w:t>According to a conservative estimate provided by the WBG, TFSP interventions have led to USD 7</w:t>
      </w:r>
      <w:r w:rsidR="00EA6369" w:rsidRPr="003F40BC">
        <w:rPr>
          <w:rFonts w:ascii="Calibri" w:hAnsi="Calibri" w:cs="Calibri"/>
          <w:lang w:val="en-US"/>
        </w:rPr>
        <w:t>7</w:t>
      </w:r>
      <w:r w:rsidR="009E3537" w:rsidRPr="003F40BC">
        <w:rPr>
          <w:rFonts w:ascii="Calibri" w:hAnsi="Calibri" w:cs="Calibri"/>
          <w:lang w:val="en-US"/>
        </w:rPr>
        <w:t xml:space="preserve">0 million </w:t>
      </w:r>
      <w:r w:rsidR="00D055F1" w:rsidRPr="003F40BC">
        <w:rPr>
          <w:rFonts w:ascii="Calibri" w:hAnsi="Calibri" w:cs="Calibri"/>
          <w:lang w:val="en-US"/>
        </w:rPr>
        <w:t xml:space="preserve">of </w:t>
      </w:r>
      <w:r w:rsidR="00EA6369" w:rsidRPr="003F40BC">
        <w:rPr>
          <w:rFonts w:ascii="Calibri" w:hAnsi="Calibri" w:cs="Calibri"/>
          <w:lang w:val="en-US"/>
        </w:rPr>
        <w:t xml:space="preserve">additional </w:t>
      </w:r>
      <w:r w:rsidR="00D055F1" w:rsidRPr="003F40BC">
        <w:rPr>
          <w:rFonts w:ascii="Calibri" w:hAnsi="Calibri" w:cs="Calibri"/>
          <w:lang w:val="en-US"/>
        </w:rPr>
        <w:t xml:space="preserve">investment </w:t>
      </w:r>
      <w:r w:rsidR="00EA6369" w:rsidRPr="003F40BC">
        <w:rPr>
          <w:rFonts w:ascii="Calibri" w:hAnsi="Calibri" w:cs="Calibri"/>
          <w:lang w:val="en-US"/>
        </w:rPr>
        <w:t>(</w:t>
      </w:r>
      <w:r w:rsidR="00D055F1" w:rsidRPr="003F40BC">
        <w:rPr>
          <w:rFonts w:ascii="Calibri" w:hAnsi="Calibri" w:cs="Calibri"/>
          <w:lang w:val="en-US"/>
        </w:rPr>
        <w:t>loans</w:t>
      </w:r>
      <w:r w:rsidR="00EA6369" w:rsidRPr="003F40BC">
        <w:rPr>
          <w:rFonts w:ascii="Calibri" w:hAnsi="Calibri" w:cs="Calibri"/>
          <w:lang w:val="en-US"/>
        </w:rPr>
        <w:t xml:space="preserve"> primarily) as of October 2023</w:t>
      </w:r>
      <w:r w:rsidR="00825332" w:rsidRPr="003F40BC">
        <w:rPr>
          <w:rFonts w:ascii="Calibri" w:hAnsi="Calibri" w:cs="Calibri"/>
          <w:lang w:val="en-US"/>
        </w:rPr>
        <w:t xml:space="preserve">.  This calculation on leverage is based only on amounts related to the trade facilitation components of additional investments that are linked to the initial TFSP technical assistance. </w:t>
      </w:r>
      <w:r w:rsidR="00863C0B" w:rsidRPr="003F40BC">
        <w:rPr>
          <w:rFonts w:ascii="Calibri" w:hAnsi="Calibri" w:cs="Calibri"/>
          <w:lang w:val="en-US"/>
        </w:rPr>
        <w:t xml:space="preserve"> (Areas and countries are listed in Table 2)</w:t>
      </w:r>
      <w:r w:rsidR="00EA6369" w:rsidRPr="003F40BC">
        <w:rPr>
          <w:rFonts w:ascii="Calibri" w:hAnsi="Calibri" w:cs="Calibri"/>
          <w:lang w:val="en-US"/>
        </w:rPr>
        <w:t>.</w:t>
      </w:r>
    </w:p>
    <w:p w14:paraId="22F86D13" w14:textId="7ECA76FD" w:rsidR="00863C0B" w:rsidRPr="003F40BC" w:rsidRDefault="00863C0B" w:rsidP="005C6ED8">
      <w:pPr>
        <w:pStyle w:val="Caption"/>
        <w:outlineLvl w:val="9"/>
        <w:rPr>
          <w:rFonts w:ascii="Calibri" w:hAnsi="Calibri" w:cs="Calibri"/>
          <w:color w:val="auto"/>
          <w:lang w:val="en-US"/>
        </w:rPr>
      </w:pPr>
      <w:bookmarkStart w:id="48" w:name="_Toc172718524"/>
      <w:bookmarkStart w:id="49" w:name="_Toc178586089"/>
      <w:r w:rsidRPr="003F40BC">
        <w:rPr>
          <w:rFonts w:ascii="Calibri" w:hAnsi="Calibri" w:cs="Calibri"/>
          <w:color w:val="auto"/>
          <w:lang w:val="en-US"/>
        </w:rPr>
        <w:lastRenderedPageBreak/>
        <w:t xml:space="preserve">Table </w:t>
      </w:r>
      <w:r w:rsidRPr="003F40BC">
        <w:rPr>
          <w:rFonts w:ascii="Calibri" w:hAnsi="Calibri" w:cs="Calibri"/>
          <w:color w:val="auto"/>
          <w:lang w:val="en-US"/>
        </w:rPr>
        <w:fldChar w:fldCharType="begin"/>
      </w:r>
      <w:r w:rsidRPr="003F40BC">
        <w:rPr>
          <w:rFonts w:ascii="Calibri" w:hAnsi="Calibri" w:cs="Calibri"/>
          <w:color w:val="auto"/>
          <w:lang w:val="en-US"/>
        </w:rPr>
        <w:instrText xml:space="preserve"> SEQ Table \* ARABIC </w:instrText>
      </w:r>
      <w:r w:rsidRPr="003F40BC">
        <w:rPr>
          <w:rFonts w:ascii="Calibri" w:hAnsi="Calibri" w:cs="Calibri"/>
          <w:color w:val="auto"/>
          <w:lang w:val="en-US"/>
        </w:rPr>
        <w:fldChar w:fldCharType="separate"/>
      </w:r>
      <w:r w:rsidR="00384E93">
        <w:rPr>
          <w:rFonts w:ascii="Calibri" w:hAnsi="Calibri" w:cs="Calibri"/>
          <w:noProof/>
          <w:color w:val="auto"/>
          <w:lang w:val="en-US"/>
        </w:rPr>
        <w:t>2</w:t>
      </w:r>
      <w:r w:rsidRPr="003F40BC">
        <w:rPr>
          <w:rFonts w:ascii="Calibri" w:hAnsi="Calibri" w:cs="Calibri"/>
          <w:color w:val="auto"/>
          <w:lang w:val="en-US"/>
        </w:rPr>
        <w:fldChar w:fldCharType="end"/>
      </w:r>
      <w:r w:rsidRPr="003F40BC">
        <w:rPr>
          <w:rFonts w:ascii="Calibri" w:hAnsi="Calibri" w:cs="Calibri"/>
          <w:color w:val="auto"/>
          <w:lang w:val="en-US"/>
        </w:rPr>
        <w:t xml:space="preserve"> TFSP contribution to new funding instruments</w:t>
      </w:r>
      <w:bookmarkEnd w:id="48"/>
      <w:bookmarkEnd w:id="49"/>
    </w:p>
    <w:tbl>
      <w:tblPr>
        <w:tblStyle w:val="ListTable3-Accent11"/>
        <w:tblW w:w="8620" w:type="dxa"/>
        <w:tblLook w:val="04A0" w:firstRow="1" w:lastRow="0" w:firstColumn="1" w:lastColumn="0" w:noHBand="0" w:noVBand="1"/>
      </w:tblPr>
      <w:tblGrid>
        <w:gridCol w:w="3020"/>
        <w:gridCol w:w="1160"/>
        <w:gridCol w:w="4440"/>
      </w:tblGrid>
      <w:tr w:rsidR="00EF4A03" w:rsidRPr="007521FD" w14:paraId="0FB3FB12" w14:textId="77777777" w:rsidTr="00C23E35">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020" w:type="dxa"/>
            <w:hideMark/>
          </w:tcPr>
          <w:p w14:paraId="6E842F69" w14:textId="77777777" w:rsidR="00EF4A03" w:rsidRPr="007521FD" w:rsidRDefault="00EF4A03" w:rsidP="00C23E35">
            <w:pPr>
              <w:spacing w:after="0" w:line="240" w:lineRule="auto"/>
              <w:rPr>
                <w:rFonts w:ascii="Calibri" w:eastAsia="Times New Roman" w:hAnsi="Calibri" w:cs="Calibri"/>
                <w:color w:val="auto"/>
                <w:sz w:val="20"/>
                <w:szCs w:val="20"/>
                <w:lang w:val="en-US"/>
              </w:rPr>
            </w:pPr>
            <w:r w:rsidRPr="007521FD">
              <w:rPr>
                <w:rFonts w:ascii="Calibri" w:eastAsia="Times New Roman" w:hAnsi="Calibri" w:cs="Calibri"/>
                <w:color w:val="auto"/>
                <w:sz w:val="20"/>
                <w:szCs w:val="20"/>
                <w:lang w:val="en-US"/>
              </w:rPr>
              <w:t>TFSP Country Intervention</w:t>
            </w:r>
          </w:p>
        </w:tc>
        <w:tc>
          <w:tcPr>
            <w:tcW w:w="1160" w:type="dxa"/>
            <w:hideMark/>
          </w:tcPr>
          <w:p w14:paraId="601BB259" w14:textId="77777777" w:rsidR="00EF4A03" w:rsidRPr="007521FD" w:rsidRDefault="00EF4A03" w:rsidP="00C23E3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val="en-US"/>
              </w:rPr>
            </w:pPr>
            <w:r w:rsidRPr="007521FD">
              <w:rPr>
                <w:rFonts w:ascii="Calibri" w:eastAsia="Times New Roman" w:hAnsi="Calibri" w:cs="Calibri"/>
                <w:color w:val="auto"/>
                <w:sz w:val="20"/>
                <w:szCs w:val="20"/>
                <w:lang w:val="en-US"/>
              </w:rPr>
              <w:t>Instrument</w:t>
            </w:r>
          </w:p>
        </w:tc>
        <w:tc>
          <w:tcPr>
            <w:tcW w:w="4440" w:type="dxa"/>
            <w:hideMark/>
          </w:tcPr>
          <w:p w14:paraId="2195ED0E" w14:textId="77777777" w:rsidR="00EF4A03" w:rsidRPr="007521FD" w:rsidRDefault="00EF4A03" w:rsidP="00C23E35">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 w:val="20"/>
                <w:szCs w:val="20"/>
                <w:lang w:val="en-US"/>
              </w:rPr>
            </w:pPr>
            <w:r w:rsidRPr="007521FD">
              <w:rPr>
                <w:rFonts w:ascii="Calibri" w:eastAsia="Times New Roman" w:hAnsi="Calibri" w:cs="Calibri"/>
                <w:color w:val="auto"/>
                <w:sz w:val="20"/>
                <w:szCs w:val="20"/>
                <w:lang w:val="en-US"/>
              </w:rPr>
              <w:t>Areas covered by Instrument</w:t>
            </w:r>
          </w:p>
        </w:tc>
      </w:tr>
      <w:tr w:rsidR="00EF4A03" w:rsidRPr="007521FD" w14:paraId="3BE11C2A"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06B391DF"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Ethiopia</w:t>
            </w:r>
          </w:p>
        </w:tc>
        <w:tc>
          <w:tcPr>
            <w:tcW w:w="1160" w:type="dxa"/>
            <w:noWrap/>
            <w:hideMark/>
          </w:tcPr>
          <w:p w14:paraId="31EFD18F"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5847219B"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One-Stop Border Posts (OSBP)</w:t>
            </w:r>
          </w:p>
        </w:tc>
      </w:tr>
      <w:tr w:rsidR="00EF4A03" w:rsidRPr="007521FD" w14:paraId="271543F7"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46023D77"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Lesotho</w:t>
            </w:r>
          </w:p>
        </w:tc>
        <w:tc>
          <w:tcPr>
            <w:tcW w:w="1160" w:type="dxa"/>
            <w:noWrap/>
            <w:hideMark/>
          </w:tcPr>
          <w:p w14:paraId="5EFCDFA3"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261C4F27"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National Single Window (NSW)</w:t>
            </w:r>
          </w:p>
        </w:tc>
      </w:tr>
      <w:tr w:rsidR="00EF4A03" w:rsidRPr="007521FD" w14:paraId="0A9C919B"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75DD286E"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Malawi</w:t>
            </w:r>
          </w:p>
        </w:tc>
        <w:tc>
          <w:tcPr>
            <w:tcW w:w="1160" w:type="dxa"/>
            <w:noWrap/>
            <w:hideMark/>
          </w:tcPr>
          <w:p w14:paraId="4064EBA9"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7AB19B37"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OSBP</w:t>
            </w:r>
          </w:p>
        </w:tc>
      </w:tr>
      <w:tr w:rsidR="00EF4A03" w:rsidRPr="007521FD" w14:paraId="79FBBE3E"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338AAE44"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Ghana</w:t>
            </w:r>
          </w:p>
        </w:tc>
        <w:tc>
          <w:tcPr>
            <w:tcW w:w="1160" w:type="dxa"/>
            <w:noWrap/>
            <w:hideMark/>
          </w:tcPr>
          <w:p w14:paraId="6A4C4110"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0A690544"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Trade Facilitation Agreement (TFA)</w:t>
            </w:r>
          </w:p>
        </w:tc>
      </w:tr>
      <w:tr w:rsidR="00EF4A03" w:rsidRPr="007521FD" w14:paraId="19C4F0CB"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49BE47BC"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Liberia</w:t>
            </w:r>
          </w:p>
        </w:tc>
        <w:tc>
          <w:tcPr>
            <w:tcW w:w="1160" w:type="dxa"/>
            <w:noWrap/>
            <w:hideMark/>
          </w:tcPr>
          <w:p w14:paraId="23D2D0D7"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69A27DE7"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NSW</w:t>
            </w:r>
          </w:p>
        </w:tc>
      </w:tr>
      <w:tr w:rsidR="00EF4A03" w:rsidRPr="007521FD" w14:paraId="1431E40C"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33566879"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Bangladesh</w:t>
            </w:r>
          </w:p>
        </w:tc>
        <w:tc>
          <w:tcPr>
            <w:tcW w:w="1160" w:type="dxa"/>
            <w:noWrap/>
            <w:hideMark/>
          </w:tcPr>
          <w:p w14:paraId="14F2C3CD"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404E3AC8"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NSW</w:t>
            </w:r>
          </w:p>
        </w:tc>
      </w:tr>
      <w:tr w:rsidR="00EF4A03" w:rsidRPr="007521FD" w14:paraId="3F99E72B"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59066E95"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Nepal</w:t>
            </w:r>
          </w:p>
        </w:tc>
        <w:tc>
          <w:tcPr>
            <w:tcW w:w="1160" w:type="dxa"/>
            <w:noWrap/>
            <w:hideMark/>
          </w:tcPr>
          <w:p w14:paraId="66CD3C3E"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6A8D08DD"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NSW</w:t>
            </w:r>
          </w:p>
        </w:tc>
      </w:tr>
      <w:tr w:rsidR="00EF4A03" w:rsidRPr="007521FD" w14:paraId="79303D81"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0E463125"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Central America Regional</w:t>
            </w:r>
          </w:p>
        </w:tc>
        <w:tc>
          <w:tcPr>
            <w:tcW w:w="1160" w:type="dxa"/>
            <w:noWrap/>
            <w:hideMark/>
          </w:tcPr>
          <w:p w14:paraId="35D807B9"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DPO</w:t>
            </w:r>
          </w:p>
        </w:tc>
        <w:tc>
          <w:tcPr>
            <w:tcW w:w="4440" w:type="dxa"/>
            <w:noWrap/>
            <w:hideMark/>
          </w:tcPr>
          <w:p w14:paraId="3BAD0F49"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Budget Support</w:t>
            </w:r>
          </w:p>
        </w:tc>
      </w:tr>
      <w:tr w:rsidR="00EF4A03" w:rsidRPr="007521FD" w14:paraId="0028198D"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4AB483D6"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Central America Regional</w:t>
            </w:r>
          </w:p>
        </w:tc>
        <w:tc>
          <w:tcPr>
            <w:tcW w:w="1160" w:type="dxa"/>
            <w:noWrap/>
            <w:hideMark/>
          </w:tcPr>
          <w:p w14:paraId="0A3279E5"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hideMark/>
          </w:tcPr>
          <w:p w14:paraId="4D7AEECD"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Customs &amp; Border Agency Modernization</w:t>
            </w:r>
          </w:p>
        </w:tc>
      </w:tr>
      <w:tr w:rsidR="00EF4A03" w:rsidRPr="007521FD" w14:paraId="0504AE0D"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1D68D8FE"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W/Balkans (phase 1 &amp; 2)</w:t>
            </w:r>
          </w:p>
        </w:tc>
        <w:tc>
          <w:tcPr>
            <w:tcW w:w="1160" w:type="dxa"/>
            <w:noWrap/>
            <w:hideMark/>
          </w:tcPr>
          <w:p w14:paraId="5A59468A"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2DF40230"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NSW</w:t>
            </w:r>
          </w:p>
        </w:tc>
      </w:tr>
      <w:tr w:rsidR="00EF4A03" w:rsidRPr="007521FD" w14:paraId="12342247"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1F95EE8F"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W/Balkans (phase 1 &amp; 2)</w:t>
            </w:r>
          </w:p>
        </w:tc>
        <w:tc>
          <w:tcPr>
            <w:tcW w:w="1160" w:type="dxa"/>
            <w:noWrap/>
            <w:hideMark/>
          </w:tcPr>
          <w:p w14:paraId="55EDA283"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noWrap/>
            <w:hideMark/>
          </w:tcPr>
          <w:p w14:paraId="18806F22"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NSW</w:t>
            </w:r>
          </w:p>
        </w:tc>
      </w:tr>
      <w:tr w:rsidR="00EF4A03" w:rsidRPr="007521FD" w14:paraId="4AB2589F"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7513B6BC"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Tonga</w:t>
            </w:r>
          </w:p>
        </w:tc>
        <w:tc>
          <w:tcPr>
            <w:tcW w:w="1160" w:type="dxa"/>
            <w:noWrap/>
            <w:hideMark/>
          </w:tcPr>
          <w:p w14:paraId="10564C4D"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DPL</w:t>
            </w:r>
          </w:p>
        </w:tc>
        <w:tc>
          <w:tcPr>
            <w:tcW w:w="4440" w:type="dxa"/>
            <w:noWrap/>
            <w:hideMark/>
          </w:tcPr>
          <w:p w14:paraId="59B9DF24"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Budget Support</w:t>
            </w:r>
          </w:p>
        </w:tc>
      </w:tr>
      <w:tr w:rsidR="00EF4A03" w:rsidRPr="007521FD" w14:paraId="67A0955B" w14:textId="77777777" w:rsidTr="00C23E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36FE9EDC"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Lao PDR</w:t>
            </w:r>
          </w:p>
        </w:tc>
        <w:tc>
          <w:tcPr>
            <w:tcW w:w="1160" w:type="dxa"/>
            <w:noWrap/>
            <w:hideMark/>
          </w:tcPr>
          <w:p w14:paraId="61212241"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IPF</w:t>
            </w:r>
          </w:p>
        </w:tc>
        <w:tc>
          <w:tcPr>
            <w:tcW w:w="4440" w:type="dxa"/>
            <w:hideMark/>
          </w:tcPr>
          <w:p w14:paraId="4F2C0AA1" w14:textId="77777777" w:rsidR="00EF4A03" w:rsidRPr="007521FD" w:rsidRDefault="00EF4A03" w:rsidP="00C23E35">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NTFC, TIP; integration with SW</w:t>
            </w:r>
          </w:p>
        </w:tc>
      </w:tr>
      <w:tr w:rsidR="00EF4A03" w:rsidRPr="007521FD" w14:paraId="056B7E0A" w14:textId="77777777" w:rsidTr="00C23E35">
        <w:trPr>
          <w:trHeight w:val="288"/>
        </w:trPr>
        <w:tc>
          <w:tcPr>
            <w:cnfStyle w:val="001000000000" w:firstRow="0" w:lastRow="0" w:firstColumn="1" w:lastColumn="0" w:oddVBand="0" w:evenVBand="0" w:oddHBand="0" w:evenHBand="0" w:firstRowFirstColumn="0" w:firstRowLastColumn="0" w:lastRowFirstColumn="0" w:lastRowLastColumn="0"/>
            <w:tcW w:w="3020" w:type="dxa"/>
            <w:hideMark/>
          </w:tcPr>
          <w:p w14:paraId="168EC038" w14:textId="77777777" w:rsidR="00EF4A03" w:rsidRPr="007521FD" w:rsidRDefault="00EF4A03"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Egypt</w:t>
            </w:r>
          </w:p>
        </w:tc>
        <w:tc>
          <w:tcPr>
            <w:tcW w:w="1160" w:type="dxa"/>
            <w:noWrap/>
            <w:hideMark/>
          </w:tcPr>
          <w:p w14:paraId="7D70D6FE"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DPL</w:t>
            </w:r>
          </w:p>
        </w:tc>
        <w:tc>
          <w:tcPr>
            <w:tcW w:w="4440" w:type="dxa"/>
            <w:noWrap/>
            <w:hideMark/>
          </w:tcPr>
          <w:p w14:paraId="6CF4C662" w14:textId="77777777" w:rsidR="00EF4A03" w:rsidRPr="007521FD" w:rsidRDefault="00EF4A03" w:rsidP="00C23E35">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7521FD">
              <w:rPr>
                <w:rFonts w:ascii="Calibri" w:eastAsia="Times New Roman" w:hAnsi="Calibri" w:cs="Calibri"/>
                <w:lang w:val="en-US"/>
              </w:rPr>
              <w:t>Budget Support</w:t>
            </w:r>
          </w:p>
        </w:tc>
      </w:tr>
    </w:tbl>
    <w:p w14:paraId="7F77227A" w14:textId="2534FA75" w:rsidR="00863C0B" w:rsidRPr="00175C4D" w:rsidRDefault="00863C0B" w:rsidP="007B5472">
      <w:pPr>
        <w:pStyle w:val="BodyText"/>
        <w:jc w:val="both"/>
        <w:rPr>
          <w:rFonts w:ascii="Calibri" w:hAnsi="Calibri" w:cs="Calibri"/>
          <w:i/>
          <w:iCs/>
          <w:sz w:val="18"/>
          <w:szCs w:val="18"/>
          <w:lang w:val="en-US"/>
        </w:rPr>
      </w:pPr>
      <w:r w:rsidRPr="00175C4D">
        <w:rPr>
          <w:rFonts w:ascii="Calibri" w:hAnsi="Calibri" w:cs="Calibri"/>
          <w:i/>
          <w:iCs/>
          <w:sz w:val="18"/>
          <w:szCs w:val="18"/>
          <w:lang w:val="en-US"/>
        </w:rPr>
        <w:t xml:space="preserve">Source: TFSP </w:t>
      </w:r>
    </w:p>
    <w:p w14:paraId="1002C4F0" w14:textId="5AFE6527" w:rsidR="00F42166" w:rsidRPr="00175C4D" w:rsidRDefault="0056090A" w:rsidP="005C6ED8">
      <w:pPr>
        <w:pStyle w:val="BodyText"/>
        <w:rPr>
          <w:rFonts w:ascii="Calibri" w:hAnsi="Calibri" w:cs="Calibri"/>
          <w:lang w:val="en-US"/>
        </w:rPr>
      </w:pPr>
      <w:r w:rsidRPr="00175C4D">
        <w:rPr>
          <w:rFonts w:ascii="Calibri" w:hAnsi="Calibri" w:cs="Calibri"/>
          <w:b/>
          <w:bCs/>
          <w:lang w:val="en-US"/>
        </w:rPr>
        <w:t>TFSP work undertaken in several countries has</w:t>
      </w:r>
      <w:r w:rsidR="00E72405" w:rsidRPr="00175C4D">
        <w:rPr>
          <w:rFonts w:ascii="Calibri" w:hAnsi="Calibri" w:cs="Calibri"/>
          <w:b/>
          <w:bCs/>
          <w:lang w:val="en-US"/>
        </w:rPr>
        <w:t xml:space="preserve"> also</w:t>
      </w:r>
      <w:r w:rsidRPr="00175C4D">
        <w:rPr>
          <w:rFonts w:ascii="Calibri" w:hAnsi="Calibri" w:cs="Calibri"/>
          <w:b/>
          <w:bCs/>
          <w:lang w:val="en-US"/>
        </w:rPr>
        <w:t xml:space="preserve"> been leveraged </w:t>
      </w:r>
      <w:r w:rsidR="0087230B" w:rsidRPr="00175C4D">
        <w:rPr>
          <w:rFonts w:ascii="Calibri" w:hAnsi="Calibri" w:cs="Calibri"/>
          <w:b/>
          <w:bCs/>
          <w:lang w:val="en-US"/>
        </w:rPr>
        <w:t xml:space="preserve">for </w:t>
      </w:r>
      <w:r w:rsidR="00624A96" w:rsidRPr="00175C4D">
        <w:rPr>
          <w:rFonts w:ascii="Calibri" w:hAnsi="Calibri" w:cs="Calibri"/>
          <w:b/>
          <w:bCs/>
          <w:lang w:val="en-US"/>
        </w:rPr>
        <w:t xml:space="preserve">projects implemented by both the WBG and other development </w:t>
      </w:r>
      <w:r w:rsidR="001C5299" w:rsidRPr="00175C4D">
        <w:rPr>
          <w:rFonts w:ascii="Calibri" w:hAnsi="Calibri" w:cs="Calibri"/>
          <w:b/>
          <w:bCs/>
          <w:lang w:val="en-US"/>
        </w:rPr>
        <w:t>partners</w:t>
      </w:r>
      <w:r w:rsidR="001C5299" w:rsidRPr="00175C4D">
        <w:rPr>
          <w:rFonts w:ascii="Calibri" w:hAnsi="Calibri" w:cs="Calibri"/>
          <w:lang w:val="en-US"/>
        </w:rPr>
        <w:t>. In</w:t>
      </w:r>
      <w:r w:rsidR="00624A96" w:rsidRPr="00175C4D">
        <w:rPr>
          <w:rFonts w:ascii="Calibri" w:hAnsi="Calibri" w:cs="Calibri"/>
          <w:lang w:val="en-US"/>
        </w:rPr>
        <w:t xml:space="preserve"> Nepal, a TFSP-funded advisory project led to a World Bank Nepal-India Regional Trade and Transport initiative, including supporting the creation of a National Single Window</w:t>
      </w:r>
      <w:r w:rsidR="00A03326" w:rsidRPr="00175C4D">
        <w:rPr>
          <w:rFonts w:ascii="Calibri" w:hAnsi="Calibri" w:cs="Calibri"/>
          <w:lang w:val="en-US"/>
        </w:rPr>
        <w:t xml:space="preserve"> (NSW)</w:t>
      </w:r>
      <w:r w:rsidR="00624A96" w:rsidRPr="00175C4D">
        <w:rPr>
          <w:rFonts w:ascii="Calibri" w:hAnsi="Calibri" w:cs="Calibri"/>
          <w:lang w:val="en-US"/>
        </w:rPr>
        <w:t xml:space="preserve"> and the Nepal Trade Portal. In Vanuatu, the Enhanced Integrated Framework Tier 2 project built on previous TFSP work and provided funding for the establishment of an Electronic Single Window system</w:t>
      </w:r>
      <w:r w:rsidR="004D0CF8">
        <w:rPr>
          <w:rFonts w:ascii="Calibri" w:hAnsi="Calibri" w:cs="Calibri"/>
          <w:lang w:val="en-US"/>
        </w:rPr>
        <w:t xml:space="preserve"> (</w:t>
      </w:r>
      <w:r w:rsidR="0025570A">
        <w:rPr>
          <w:rFonts w:ascii="Calibri" w:hAnsi="Calibri" w:cs="Calibri"/>
          <w:lang w:val="en-US"/>
        </w:rPr>
        <w:t>for which TFSP supported preparations and process re-engineering)</w:t>
      </w:r>
      <w:r w:rsidRPr="00175C4D">
        <w:rPr>
          <w:rFonts w:ascii="Calibri" w:hAnsi="Calibri" w:cs="Calibri"/>
          <w:lang w:val="en-US"/>
        </w:rPr>
        <w:t xml:space="preserve">. In Lesotho, </w:t>
      </w:r>
      <w:r w:rsidR="00B97114" w:rsidRPr="00175C4D">
        <w:rPr>
          <w:rFonts w:ascii="Calibri" w:hAnsi="Calibri" w:cs="Calibri"/>
          <w:lang w:val="en-US"/>
        </w:rPr>
        <w:t xml:space="preserve">TFSP-funded work informed a WBG loan for the implementation of the Lesotho </w:t>
      </w:r>
      <w:r w:rsidR="00A03326" w:rsidRPr="00175C4D">
        <w:rPr>
          <w:rFonts w:ascii="Calibri" w:hAnsi="Calibri" w:cs="Calibri"/>
          <w:lang w:val="en-US"/>
        </w:rPr>
        <w:t>NSW</w:t>
      </w:r>
      <w:r w:rsidR="00B97114" w:rsidRPr="00175C4D">
        <w:rPr>
          <w:rFonts w:ascii="Calibri" w:hAnsi="Calibri" w:cs="Calibri"/>
          <w:lang w:val="en-US"/>
        </w:rPr>
        <w:t xml:space="preserve"> through the World Bank Private Sector Competitiveness and Development Project.</w:t>
      </w:r>
      <w:r w:rsidR="00497D57" w:rsidRPr="00175C4D">
        <w:rPr>
          <w:rFonts w:ascii="Calibri" w:hAnsi="Calibri" w:cs="Calibri"/>
          <w:lang w:val="en-US"/>
        </w:rPr>
        <w:t xml:space="preserve"> </w:t>
      </w:r>
    </w:p>
    <w:p w14:paraId="5CB19823" w14:textId="6AF06647" w:rsidR="00A03326" w:rsidRPr="00175C4D" w:rsidRDefault="00A03326" w:rsidP="005C6ED8">
      <w:pPr>
        <w:pStyle w:val="BodyText"/>
        <w:spacing w:after="0"/>
        <w:rPr>
          <w:rFonts w:ascii="Calibri" w:hAnsi="Calibri" w:cs="Calibri"/>
          <w:lang w:val="en-US"/>
        </w:rPr>
      </w:pPr>
      <w:r w:rsidRPr="00175C4D">
        <w:rPr>
          <w:rFonts w:ascii="Calibri" w:hAnsi="Calibri" w:cs="Calibri"/>
          <w:b/>
          <w:bCs/>
          <w:lang w:val="en-US"/>
        </w:rPr>
        <w:t>Fiji is a good case example of what the WB can leverage from the TFSP with other work from the Bank</w:t>
      </w:r>
      <w:r w:rsidRPr="00175C4D">
        <w:rPr>
          <w:rFonts w:ascii="Calibri" w:hAnsi="Calibri" w:cs="Calibri"/>
          <w:lang w:val="en-US"/>
        </w:rPr>
        <w:t xml:space="preserve">. Fiji is also the best example in the Pacific of TFSP </w:t>
      </w:r>
      <w:r w:rsidR="001C5299" w:rsidRPr="00175C4D">
        <w:rPr>
          <w:rFonts w:ascii="Calibri" w:hAnsi="Calibri" w:cs="Calibri"/>
          <w:lang w:val="en-US"/>
        </w:rPr>
        <w:t xml:space="preserve">interventions crossing over into </w:t>
      </w:r>
      <w:r w:rsidRPr="00175C4D">
        <w:rPr>
          <w:rFonts w:ascii="Calibri" w:hAnsi="Calibri" w:cs="Calibri"/>
          <w:lang w:val="en-US"/>
        </w:rPr>
        <w:t>other areas of the Bank’s activities. The team has worked with 6 WTO members and 4 non-WTO members in the Pacific. One of the key successes has been to promote regional dialogue through the NTFCs</w:t>
      </w:r>
      <w:r w:rsidR="002C232F">
        <w:rPr>
          <w:rFonts w:ascii="Calibri" w:hAnsi="Calibri" w:cs="Calibri"/>
          <w:lang w:val="en-US"/>
        </w:rPr>
        <w:t>,</w:t>
      </w:r>
      <w:r w:rsidRPr="00175C4D">
        <w:rPr>
          <w:rFonts w:ascii="Calibri" w:hAnsi="Calibri" w:cs="Calibri"/>
          <w:lang w:val="en-US"/>
        </w:rPr>
        <w:t xml:space="preserve"> for example. Getting key players in the regional to discuss common issues of interest on trade facilitation through policy dialogue has been one of the positive outcomes for the TFSP</w:t>
      </w:r>
      <w:r w:rsidR="002C232F">
        <w:rPr>
          <w:rFonts w:ascii="Calibri" w:hAnsi="Calibri" w:cs="Calibri"/>
          <w:lang w:val="en-US"/>
        </w:rPr>
        <w:t>,</w:t>
      </w:r>
      <w:r w:rsidRPr="00175C4D">
        <w:rPr>
          <w:rFonts w:ascii="Calibri" w:hAnsi="Calibri" w:cs="Calibri"/>
          <w:lang w:val="en-US"/>
        </w:rPr>
        <w:t xml:space="preserve"> starting with the 10 assessments the WBG did at a national level – common challenges being faced by island nations across the region. The Regional Trade Facilitation Strategy recently signed off by Ministers in the Pacific is another example of the great work TFSP has done on coordination</w:t>
      </w:r>
      <w:r w:rsidR="00D91B1E">
        <w:rPr>
          <w:rFonts w:ascii="Calibri" w:hAnsi="Calibri" w:cs="Calibri"/>
          <w:lang w:val="en-US"/>
        </w:rPr>
        <w:t xml:space="preserve"> with the recent placement of </w:t>
      </w:r>
      <w:r w:rsidR="00EA301E">
        <w:rPr>
          <w:rFonts w:ascii="Calibri" w:hAnsi="Calibri" w:cs="Calibri"/>
          <w:lang w:val="en-US"/>
        </w:rPr>
        <w:t>an advisor to focus on Strategy implementation</w:t>
      </w:r>
      <w:r w:rsidR="00295197">
        <w:rPr>
          <w:rFonts w:ascii="Calibri" w:hAnsi="Calibri" w:cs="Calibri"/>
          <w:lang w:val="en-US"/>
        </w:rPr>
        <w:t>.</w:t>
      </w:r>
      <w:r w:rsidR="00863C0B" w:rsidRPr="00175C4D">
        <w:rPr>
          <w:rFonts w:ascii="Calibri" w:hAnsi="Calibri" w:cs="Calibri"/>
          <w:lang w:val="en-US"/>
        </w:rPr>
        <w:t xml:space="preserve"> Tonga received budgetary support funding for some areas of trade facilitation implementation. </w:t>
      </w:r>
    </w:p>
    <w:p w14:paraId="3A9A1E00" w14:textId="77FA9F2A" w:rsidR="005E3B92" w:rsidRPr="003F40BC" w:rsidRDefault="00670DA3" w:rsidP="00654F0F">
      <w:pPr>
        <w:pStyle w:val="Heading1"/>
        <w:jc w:val="both"/>
        <w:rPr>
          <w:rFonts w:ascii="Calibri" w:hAnsi="Calibri" w:cs="Calibri"/>
          <w:color w:val="auto"/>
          <w:lang w:val="en-US"/>
        </w:rPr>
      </w:pPr>
      <w:bookmarkStart w:id="50" w:name="_Toc172718511"/>
      <w:bookmarkStart w:id="51" w:name="_Toc178586076"/>
      <w:r w:rsidRPr="003F40BC">
        <w:rPr>
          <w:rFonts w:ascii="Calibri" w:hAnsi="Calibri" w:cs="Calibri"/>
          <w:color w:val="auto"/>
          <w:lang w:val="en-US"/>
        </w:rPr>
        <w:lastRenderedPageBreak/>
        <w:t>Eff</w:t>
      </w:r>
      <w:bookmarkEnd w:id="43"/>
      <w:r w:rsidR="00CC61BC" w:rsidRPr="003F40BC">
        <w:rPr>
          <w:rFonts w:ascii="Calibri" w:hAnsi="Calibri" w:cs="Calibri"/>
          <w:color w:val="auto"/>
          <w:lang w:val="en-US"/>
        </w:rPr>
        <w:t>ectiveness</w:t>
      </w:r>
      <w:bookmarkEnd w:id="50"/>
      <w:bookmarkEnd w:id="51"/>
    </w:p>
    <w:p w14:paraId="457DA7C9" w14:textId="77777777" w:rsidR="00670DA3" w:rsidRPr="003F40BC" w:rsidRDefault="00670DA3" w:rsidP="00654F0F">
      <w:pPr>
        <w:pStyle w:val="Heading2"/>
        <w:jc w:val="both"/>
        <w:rPr>
          <w:rFonts w:ascii="Calibri" w:hAnsi="Calibri" w:cs="Calibri"/>
          <w:color w:val="auto"/>
          <w:lang w:val="en-US"/>
        </w:rPr>
      </w:pPr>
      <w:bookmarkStart w:id="52" w:name="_Toc535668094"/>
      <w:r w:rsidRPr="003F40BC">
        <w:rPr>
          <w:rFonts w:ascii="Calibri" w:hAnsi="Calibri" w:cs="Calibri"/>
          <w:color w:val="auto"/>
          <w:lang w:val="en-US"/>
        </w:rPr>
        <w:t xml:space="preserve">Key </w:t>
      </w:r>
      <w:bookmarkEnd w:id="52"/>
      <w:r w:rsidR="00245753" w:rsidRPr="003F40BC">
        <w:rPr>
          <w:rFonts w:ascii="Calibri" w:hAnsi="Calibri" w:cs="Calibri"/>
          <w:color w:val="auto"/>
          <w:lang w:val="en-US"/>
        </w:rPr>
        <w:t>Findings</w:t>
      </w:r>
    </w:p>
    <w:p w14:paraId="27F815F6" w14:textId="1EA93A0C" w:rsidR="0063134F" w:rsidRPr="003F40BC" w:rsidRDefault="0063134F" w:rsidP="006A4CFC">
      <w:pPr>
        <w:pStyle w:val="BodyText"/>
        <w:numPr>
          <w:ilvl w:val="0"/>
          <w:numId w:val="47"/>
        </w:numPr>
        <w:spacing w:after="0"/>
        <w:ind w:left="357"/>
        <w:rPr>
          <w:rFonts w:ascii="Calibri" w:hAnsi="Calibri" w:cs="Calibri"/>
          <w:lang w:val="en-US"/>
        </w:rPr>
      </w:pPr>
      <w:r w:rsidRPr="003F40BC">
        <w:rPr>
          <w:rFonts w:ascii="Calibri" w:hAnsi="Calibri" w:cs="Calibri"/>
          <w:lang w:val="en-US"/>
        </w:rPr>
        <w:t xml:space="preserve">TFSP defines output indicators but does not set achievement </w:t>
      </w:r>
      <w:r w:rsidR="001C5299" w:rsidRPr="003F40BC">
        <w:rPr>
          <w:rFonts w:ascii="Calibri" w:hAnsi="Calibri" w:cs="Calibri"/>
          <w:lang w:val="en-US"/>
        </w:rPr>
        <w:t>targets,</w:t>
      </w:r>
      <w:r w:rsidRPr="003F40BC">
        <w:rPr>
          <w:rFonts w:ascii="Calibri" w:hAnsi="Calibri" w:cs="Calibri"/>
          <w:lang w:val="en-US"/>
        </w:rPr>
        <w:t xml:space="preserve"> so it is not possible to assess achievement against target. </w:t>
      </w:r>
    </w:p>
    <w:p w14:paraId="736F3968" w14:textId="77777777" w:rsidR="0063134F" w:rsidRPr="003F40BC" w:rsidRDefault="0063134F" w:rsidP="0063134F">
      <w:pPr>
        <w:pStyle w:val="BodyText"/>
        <w:spacing w:after="0"/>
        <w:rPr>
          <w:rFonts w:ascii="Calibri" w:hAnsi="Calibri" w:cs="Calibri"/>
          <w:lang w:val="en-US"/>
        </w:rPr>
      </w:pPr>
    </w:p>
    <w:p w14:paraId="0CFA5015" w14:textId="77777777" w:rsidR="0063134F" w:rsidRPr="003F40BC" w:rsidRDefault="0063134F" w:rsidP="006A4CFC">
      <w:pPr>
        <w:pStyle w:val="BodyText"/>
        <w:numPr>
          <w:ilvl w:val="0"/>
          <w:numId w:val="47"/>
        </w:numPr>
        <w:rPr>
          <w:rFonts w:ascii="Calibri" w:hAnsi="Calibri" w:cs="Calibri"/>
          <w:lang w:val="en-US"/>
        </w:rPr>
      </w:pPr>
      <w:r w:rsidRPr="003F40BC">
        <w:rPr>
          <w:rFonts w:ascii="Calibri" w:hAnsi="Calibri" w:cs="Calibri"/>
          <w:lang w:val="en-US"/>
        </w:rPr>
        <w:t>Selected output indicators:</w:t>
      </w:r>
    </w:p>
    <w:p w14:paraId="79DEEE7F" w14:textId="3BD71993"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 xml:space="preserve">A total of 11 new countries have been added to the TFSP portfolio since the </w:t>
      </w:r>
      <w:r w:rsidR="00E003F3" w:rsidRPr="003F40BC">
        <w:rPr>
          <w:rFonts w:ascii="Calibri" w:hAnsi="Calibri" w:cs="Calibri"/>
          <w:lang w:val="en-US"/>
        </w:rPr>
        <w:t>mid-term</w:t>
      </w:r>
      <w:r w:rsidRPr="003F40BC">
        <w:rPr>
          <w:rFonts w:ascii="Calibri" w:hAnsi="Calibri" w:cs="Calibri"/>
          <w:lang w:val="en-US"/>
        </w:rPr>
        <w:t xml:space="preserve"> </w:t>
      </w:r>
      <w:proofErr w:type="spellStart"/>
      <w:proofErr w:type="gramStart"/>
      <w:r w:rsidRPr="003F40BC">
        <w:rPr>
          <w:rFonts w:ascii="Calibri" w:hAnsi="Calibri" w:cs="Calibri"/>
          <w:lang w:val="en-US"/>
        </w:rPr>
        <w:t>stocktake</w:t>
      </w:r>
      <w:proofErr w:type="spellEnd"/>
      <w:r w:rsidRPr="003F40BC">
        <w:rPr>
          <w:rFonts w:ascii="Calibri" w:hAnsi="Calibri" w:cs="Calibri"/>
          <w:b/>
          <w:bCs/>
          <w:lang w:val="en-US"/>
        </w:rPr>
        <w:t>;</w:t>
      </w:r>
      <w:proofErr w:type="gramEnd"/>
      <w:r w:rsidRPr="003F40BC">
        <w:rPr>
          <w:rFonts w:ascii="Calibri" w:hAnsi="Calibri" w:cs="Calibri"/>
          <w:b/>
          <w:bCs/>
          <w:lang w:val="en-US"/>
        </w:rPr>
        <w:t xml:space="preserve"> </w:t>
      </w:r>
    </w:p>
    <w:p w14:paraId="7870792A" w14:textId="11C0592E"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The TFSP is currently focusing on supporting governments to align with 25 TFA measures, leaving 22 measures on which TFSP has not provided support</w:t>
      </w:r>
      <w:r w:rsidR="00470451" w:rsidRPr="003F40BC">
        <w:rPr>
          <w:rFonts w:ascii="Calibri" w:hAnsi="Calibri" w:cs="Calibri"/>
          <w:lang w:val="en-US"/>
        </w:rPr>
        <w:t xml:space="preserve"> due to </w:t>
      </w:r>
      <w:r w:rsidR="00804037" w:rsidRPr="003F40BC">
        <w:rPr>
          <w:rFonts w:ascii="Calibri" w:hAnsi="Calibri" w:cs="Calibri"/>
          <w:lang w:val="en-US"/>
        </w:rPr>
        <w:t>other development partners</w:t>
      </w:r>
      <w:r w:rsidR="00175C4D" w:rsidRPr="003F40BC">
        <w:rPr>
          <w:rFonts w:ascii="Calibri" w:hAnsi="Calibri" w:cs="Calibri"/>
          <w:lang w:val="en-US"/>
        </w:rPr>
        <w:t>,</w:t>
      </w:r>
      <w:r w:rsidR="00804037" w:rsidRPr="003F40BC">
        <w:rPr>
          <w:rFonts w:ascii="Calibri" w:hAnsi="Calibri" w:cs="Calibri"/>
          <w:lang w:val="en-US"/>
        </w:rPr>
        <w:t xml:space="preserve"> or similar</w:t>
      </w:r>
      <w:r w:rsidR="00175C4D" w:rsidRPr="003F40BC">
        <w:rPr>
          <w:rFonts w:ascii="Calibri" w:hAnsi="Calibri" w:cs="Calibri"/>
          <w:lang w:val="en-US"/>
        </w:rPr>
        <w:t>,</w:t>
      </w:r>
      <w:r w:rsidR="00804037" w:rsidRPr="003F40BC">
        <w:rPr>
          <w:rFonts w:ascii="Calibri" w:hAnsi="Calibri" w:cs="Calibri"/>
          <w:lang w:val="en-US"/>
        </w:rPr>
        <w:t xml:space="preserve"> providing complementary support to </w:t>
      </w:r>
      <w:r w:rsidR="00175C4D" w:rsidRPr="003F40BC">
        <w:rPr>
          <w:rFonts w:ascii="Calibri" w:hAnsi="Calibri" w:cs="Calibri"/>
          <w:lang w:val="en-US"/>
        </w:rPr>
        <w:t xml:space="preserve">the </w:t>
      </w:r>
      <w:r w:rsidR="00804037" w:rsidRPr="003F40BC">
        <w:rPr>
          <w:rFonts w:ascii="Calibri" w:hAnsi="Calibri" w:cs="Calibri"/>
          <w:lang w:val="en-US"/>
        </w:rPr>
        <w:t>TFSP</w:t>
      </w:r>
      <w:r w:rsidR="00175C4D" w:rsidRPr="003F40BC">
        <w:rPr>
          <w:rFonts w:ascii="Calibri" w:hAnsi="Calibri" w:cs="Calibri"/>
          <w:lang w:val="en-US"/>
        </w:rPr>
        <w:t>, o</w:t>
      </w:r>
      <w:r w:rsidR="0039433E" w:rsidRPr="003F40BC">
        <w:rPr>
          <w:rFonts w:ascii="Calibri" w:hAnsi="Calibri" w:cs="Calibri"/>
          <w:lang w:val="en-US"/>
        </w:rPr>
        <w:t xml:space="preserve">r the measure </w:t>
      </w:r>
      <w:r w:rsidR="00175C4D" w:rsidRPr="003F40BC">
        <w:rPr>
          <w:rFonts w:ascii="Calibri" w:hAnsi="Calibri" w:cs="Calibri"/>
          <w:lang w:val="en-US"/>
        </w:rPr>
        <w:t xml:space="preserve">might be </w:t>
      </w:r>
      <w:r w:rsidR="0039433E" w:rsidRPr="003F40BC">
        <w:rPr>
          <w:rFonts w:ascii="Calibri" w:hAnsi="Calibri" w:cs="Calibri"/>
          <w:lang w:val="en-US"/>
        </w:rPr>
        <w:t xml:space="preserve">a Cat A or B in that </w:t>
      </w:r>
      <w:proofErr w:type="gramStart"/>
      <w:r w:rsidR="0039433E" w:rsidRPr="003F40BC">
        <w:rPr>
          <w:rFonts w:ascii="Calibri" w:hAnsi="Calibri" w:cs="Calibri"/>
          <w:lang w:val="en-US"/>
        </w:rPr>
        <w:t>particular country</w:t>
      </w:r>
      <w:proofErr w:type="gramEnd"/>
      <w:r w:rsidR="0039433E" w:rsidRPr="003F40BC">
        <w:rPr>
          <w:rFonts w:ascii="Calibri" w:hAnsi="Calibri" w:cs="Calibri"/>
          <w:lang w:val="en-US"/>
        </w:rPr>
        <w:t>.</w:t>
      </w:r>
    </w:p>
    <w:p w14:paraId="0DE54A5B" w14:textId="77777777"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47 gap analysis reports have been conducted since the start of TFSP in 2014.</w:t>
      </w:r>
    </w:p>
    <w:p w14:paraId="30622F8B" w14:textId="3ACC774F"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 xml:space="preserve">Female participants in events </w:t>
      </w:r>
      <w:r w:rsidR="001C5299" w:rsidRPr="003F40BC">
        <w:rPr>
          <w:rFonts w:ascii="Calibri" w:hAnsi="Calibri" w:cs="Calibri"/>
          <w:lang w:val="en-US"/>
        </w:rPr>
        <w:t>have</w:t>
      </w:r>
      <w:r w:rsidRPr="003F40BC">
        <w:rPr>
          <w:rFonts w:ascii="Calibri" w:hAnsi="Calibri" w:cs="Calibri"/>
          <w:lang w:val="en-US"/>
        </w:rPr>
        <w:t xml:space="preserve"> increased from 31% in 2018 to over 51% in 2023.</w:t>
      </w:r>
    </w:p>
    <w:p w14:paraId="41C6C0F6" w14:textId="0167C3CC"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 xml:space="preserve">TFSP reports producing two implementation guides or </w:t>
      </w:r>
      <w:r w:rsidR="001C5299" w:rsidRPr="003F40BC">
        <w:rPr>
          <w:rFonts w:ascii="Calibri" w:hAnsi="Calibri" w:cs="Calibri"/>
          <w:lang w:val="en-US"/>
        </w:rPr>
        <w:t>toolkits</w:t>
      </w:r>
      <w:r w:rsidRPr="003F40BC">
        <w:rPr>
          <w:rFonts w:ascii="Calibri" w:hAnsi="Calibri" w:cs="Calibri"/>
          <w:lang w:val="en-US"/>
        </w:rPr>
        <w:t>.</w:t>
      </w:r>
    </w:p>
    <w:p w14:paraId="00E57291" w14:textId="05C19054" w:rsidR="0063134F" w:rsidRPr="003F40BC" w:rsidRDefault="0063134F" w:rsidP="006A4CFC">
      <w:pPr>
        <w:pStyle w:val="BodyText"/>
        <w:numPr>
          <w:ilvl w:val="1"/>
          <w:numId w:val="47"/>
        </w:numPr>
        <w:spacing w:after="0"/>
        <w:ind w:left="1077" w:hanging="357"/>
        <w:rPr>
          <w:rFonts w:ascii="Calibri" w:hAnsi="Calibri" w:cs="Calibri"/>
          <w:lang w:val="en-US"/>
        </w:rPr>
      </w:pPr>
      <w:r w:rsidRPr="003F40BC">
        <w:rPr>
          <w:rFonts w:ascii="Calibri" w:hAnsi="Calibri" w:cs="Calibri"/>
          <w:lang w:val="en-US"/>
        </w:rPr>
        <w:t>TFSP has produced program brochures, factsheets, animation podcasts and 360° virtual reality films, which show significantly higher outreach of over 1 million views each.</w:t>
      </w:r>
    </w:p>
    <w:p w14:paraId="377EA145" w14:textId="6FBF1773" w:rsidR="0063134F" w:rsidRPr="003F40BC" w:rsidRDefault="0063134F" w:rsidP="00BF516C">
      <w:pPr>
        <w:pStyle w:val="BodyText"/>
        <w:numPr>
          <w:ilvl w:val="0"/>
          <w:numId w:val="47"/>
        </w:numPr>
        <w:spacing w:before="240" w:after="0"/>
        <w:rPr>
          <w:rFonts w:ascii="Calibri" w:hAnsi="Calibri" w:cs="Calibri"/>
          <w:lang w:val="en-US"/>
        </w:rPr>
      </w:pPr>
      <w:r w:rsidRPr="003F40BC">
        <w:rPr>
          <w:rFonts w:ascii="Calibri" w:hAnsi="Calibri" w:cs="Calibri"/>
          <w:lang w:val="en-US"/>
        </w:rPr>
        <w:t>Outcomes – Lesotho. The WTO TFA Gap assessment in June 2022 showed that, since 2016, Lesotho significantly improved its level of alignment with respect to six TFA measures</w:t>
      </w:r>
      <w:r w:rsidR="00A263B5" w:rsidRPr="003F40BC">
        <w:rPr>
          <w:rFonts w:ascii="Calibri" w:hAnsi="Calibri" w:cs="Calibri"/>
          <w:lang w:val="en-US"/>
        </w:rPr>
        <w:t>,</w:t>
      </w:r>
      <w:r w:rsidRPr="003F40BC">
        <w:rPr>
          <w:rFonts w:ascii="Calibri" w:hAnsi="Calibri" w:cs="Calibri"/>
          <w:lang w:val="en-US"/>
        </w:rPr>
        <w:t xml:space="preserve"> which were also the focus of technical assistance provided by the TFSP.</w:t>
      </w:r>
    </w:p>
    <w:p w14:paraId="0E8A570C" w14:textId="3101AD2E" w:rsidR="0063134F" w:rsidRPr="003F40BC" w:rsidRDefault="0063134F" w:rsidP="00BF516C">
      <w:pPr>
        <w:pStyle w:val="BodyText"/>
        <w:numPr>
          <w:ilvl w:val="0"/>
          <w:numId w:val="47"/>
        </w:numPr>
        <w:spacing w:before="240" w:after="0"/>
        <w:rPr>
          <w:rFonts w:ascii="Calibri" w:hAnsi="Calibri" w:cs="Calibri"/>
          <w:lang w:val="en-US"/>
        </w:rPr>
      </w:pPr>
      <w:r w:rsidRPr="003F40BC">
        <w:rPr>
          <w:rFonts w:ascii="Calibri" w:hAnsi="Calibri" w:cs="Calibri"/>
          <w:lang w:val="en-US"/>
        </w:rPr>
        <w:t xml:space="preserve">Outcomes – Fiji. </w:t>
      </w:r>
      <w:r w:rsidR="00FF6F98" w:rsidRPr="003F40BC">
        <w:rPr>
          <w:rFonts w:ascii="Calibri" w:hAnsi="Calibri" w:cs="Calibri"/>
          <w:lang w:val="en-US"/>
        </w:rPr>
        <w:t xml:space="preserve">TFSP </w:t>
      </w:r>
      <w:r w:rsidRPr="003F40BC">
        <w:rPr>
          <w:rFonts w:ascii="Calibri" w:hAnsi="Calibri" w:cs="Calibri"/>
          <w:lang w:val="en-US"/>
        </w:rPr>
        <w:t>supported a cargo manifest process</w:t>
      </w:r>
      <w:r w:rsidR="00A263B5" w:rsidRPr="003F40BC">
        <w:rPr>
          <w:rFonts w:ascii="Calibri" w:hAnsi="Calibri" w:cs="Calibri"/>
          <w:lang w:val="en-US"/>
        </w:rPr>
        <w:t>,</w:t>
      </w:r>
      <w:r w:rsidRPr="003F40BC">
        <w:rPr>
          <w:rFonts w:ascii="Calibri" w:hAnsi="Calibri" w:cs="Calibri"/>
          <w:lang w:val="en-US"/>
        </w:rPr>
        <w:t xml:space="preserve"> including customs, </w:t>
      </w:r>
      <w:proofErr w:type="gramStart"/>
      <w:r w:rsidRPr="003F40BC">
        <w:rPr>
          <w:rFonts w:ascii="Calibri" w:hAnsi="Calibri" w:cs="Calibri"/>
          <w:lang w:val="en-US"/>
        </w:rPr>
        <w:t>biosecurity</w:t>
      </w:r>
      <w:proofErr w:type="gramEnd"/>
      <w:r w:rsidRPr="003F40BC">
        <w:rPr>
          <w:rFonts w:ascii="Calibri" w:hAnsi="Calibri" w:cs="Calibri"/>
          <w:lang w:val="en-US"/>
        </w:rPr>
        <w:t xml:space="preserve"> and health, connected with e-Phyto and ASYCUDA World, which has dramatically improved processing times. More broadly, TFSP has helped border agencies to work together and laid the foundations for co</w:t>
      </w:r>
      <w:r w:rsidR="00A03326" w:rsidRPr="003F40BC">
        <w:rPr>
          <w:rFonts w:ascii="Calibri" w:hAnsi="Calibri" w:cs="Calibri"/>
          <w:lang w:val="en-US"/>
        </w:rPr>
        <w:t>operation</w:t>
      </w:r>
      <w:r w:rsidRPr="003F40BC">
        <w:rPr>
          <w:rFonts w:ascii="Calibri" w:hAnsi="Calibri" w:cs="Calibri"/>
          <w:lang w:val="en-US"/>
        </w:rPr>
        <w:t xml:space="preserve"> on </w:t>
      </w:r>
      <w:proofErr w:type="gramStart"/>
      <w:r w:rsidRPr="003F40BC">
        <w:rPr>
          <w:rFonts w:ascii="Calibri" w:hAnsi="Calibri" w:cs="Calibri"/>
          <w:lang w:val="en-US"/>
        </w:rPr>
        <w:t>a</w:t>
      </w:r>
      <w:proofErr w:type="gramEnd"/>
      <w:r w:rsidRPr="003F40BC">
        <w:rPr>
          <w:rFonts w:ascii="Calibri" w:hAnsi="Calibri" w:cs="Calibri"/>
          <w:lang w:val="en-US"/>
        </w:rPr>
        <w:t xml:space="preserve"> </w:t>
      </w:r>
      <w:r w:rsidR="00A03326" w:rsidRPr="003F40BC">
        <w:rPr>
          <w:rFonts w:ascii="Calibri" w:hAnsi="Calibri" w:cs="Calibri"/>
          <w:lang w:val="en-US"/>
        </w:rPr>
        <w:t>NSW. In addition, a</w:t>
      </w:r>
      <w:r w:rsidR="002C232F" w:rsidRPr="003F40BC">
        <w:rPr>
          <w:rFonts w:ascii="Calibri" w:hAnsi="Calibri" w:cs="Calibri"/>
          <w:lang w:val="en-US"/>
        </w:rPr>
        <w:t>n</w:t>
      </w:r>
      <w:r w:rsidR="00A03326" w:rsidRPr="003F40BC">
        <w:rPr>
          <w:rFonts w:ascii="Calibri" w:hAnsi="Calibri" w:cs="Calibri"/>
          <w:lang w:val="en-US"/>
        </w:rPr>
        <w:t xml:space="preserve"> NTFC Risk Management Working Group in Fiji</w:t>
      </w:r>
      <w:r w:rsidR="00A263B5" w:rsidRPr="003F40BC">
        <w:rPr>
          <w:rFonts w:ascii="Calibri" w:hAnsi="Calibri" w:cs="Calibri"/>
          <w:lang w:val="en-US"/>
        </w:rPr>
        <w:t>,</w:t>
      </w:r>
      <w:r w:rsidR="00A03326" w:rsidRPr="003F40BC">
        <w:rPr>
          <w:rFonts w:ascii="Calibri" w:hAnsi="Calibri" w:cs="Calibri"/>
          <w:i/>
          <w:iCs/>
          <w:lang w:val="en-US"/>
        </w:rPr>
        <w:t xml:space="preserve"> </w:t>
      </w:r>
      <w:r w:rsidR="00A03326" w:rsidRPr="003F40BC">
        <w:rPr>
          <w:rFonts w:ascii="Calibri" w:hAnsi="Calibri" w:cs="Calibri"/>
          <w:lang w:val="en-US"/>
        </w:rPr>
        <w:t>which receives TFSP support through an initiative to improve collaboration between port users</w:t>
      </w:r>
      <w:r w:rsidR="002C232F" w:rsidRPr="003F40BC">
        <w:rPr>
          <w:rFonts w:ascii="Calibri" w:hAnsi="Calibri" w:cs="Calibri"/>
          <w:lang w:val="en-US"/>
        </w:rPr>
        <w:t>,</w:t>
      </w:r>
      <w:r w:rsidR="00A03326" w:rsidRPr="003F40BC">
        <w:rPr>
          <w:rFonts w:ascii="Calibri" w:hAnsi="Calibri" w:cs="Calibri"/>
          <w:lang w:val="en-US"/>
        </w:rPr>
        <w:t xml:space="preserve"> resulted in Fiji Ports Terminal Limited (FPTL) providing FRCS and BAF with access to the port operators container delivery system to allow improved planning for inspections and container delivery.</w:t>
      </w:r>
    </w:p>
    <w:p w14:paraId="29A2D4DE" w14:textId="27AB9CF4" w:rsidR="0063134F" w:rsidRPr="003F40BC" w:rsidRDefault="0063134F" w:rsidP="00BF516C">
      <w:pPr>
        <w:pStyle w:val="BodyText"/>
        <w:numPr>
          <w:ilvl w:val="0"/>
          <w:numId w:val="47"/>
        </w:numPr>
        <w:spacing w:before="240" w:after="0"/>
        <w:rPr>
          <w:rFonts w:ascii="Calibri" w:hAnsi="Calibri" w:cs="Calibri"/>
          <w:lang w:val="en-US"/>
        </w:rPr>
      </w:pPr>
      <w:r w:rsidRPr="003F40BC">
        <w:rPr>
          <w:rFonts w:ascii="Calibri" w:hAnsi="Calibri" w:cs="Calibri"/>
          <w:lang w:val="en-US"/>
        </w:rPr>
        <w:t xml:space="preserve">TFSP carried out Trade and Gender studies in four Pacific Island countries and Timor </w:t>
      </w:r>
      <w:proofErr w:type="spellStart"/>
      <w:r w:rsidRPr="003F40BC">
        <w:rPr>
          <w:rFonts w:ascii="Calibri" w:hAnsi="Calibri" w:cs="Calibri"/>
          <w:lang w:val="en-US"/>
        </w:rPr>
        <w:t>Leste</w:t>
      </w:r>
      <w:proofErr w:type="spellEnd"/>
      <w:r w:rsidRPr="003F40BC">
        <w:rPr>
          <w:rFonts w:ascii="Calibri" w:hAnsi="Calibri" w:cs="Calibri"/>
          <w:lang w:val="en-US"/>
        </w:rPr>
        <w:t xml:space="preserve"> between 2019 and 2020, interviewing over 1,500 firms. Implementation of recommendations from the studies has so far been limited</w:t>
      </w:r>
      <w:r w:rsidR="000F7256" w:rsidRPr="003F40BC">
        <w:rPr>
          <w:rFonts w:ascii="Calibri" w:hAnsi="Calibri" w:cs="Calibri"/>
          <w:lang w:val="en-US"/>
        </w:rPr>
        <w:t>,</w:t>
      </w:r>
      <w:r w:rsidRPr="003F40BC">
        <w:rPr>
          <w:rFonts w:ascii="Calibri" w:hAnsi="Calibri" w:cs="Calibri"/>
          <w:lang w:val="en-US"/>
        </w:rPr>
        <w:t xml:space="preserve"> but the methodology has been replicated by other programs.</w:t>
      </w:r>
    </w:p>
    <w:p w14:paraId="66CD0F87" w14:textId="77777777" w:rsidR="0063134F" w:rsidRPr="003F40BC" w:rsidRDefault="0063134F" w:rsidP="0063134F">
      <w:pPr>
        <w:pStyle w:val="Heading2"/>
        <w:rPr>
          <w:rFonts w:ascii="Calibri" w:hAnsi="Calibri" w:cs="Calibri"/>
          <w:color w:val="auto"/>
          <w:lang w:val="en-US"/>
        </w:rPr>
      </w:pPr>
      <w:r w:rsidRPr="003F40BC">
        <w:rPr>
          <w:rFonts w:ascii="Calibri" w:hAnsi="Calibri" w:cs="Calibri"/>
          <w:color w:val="auto"/>
          <w:lang w:val="en-US"/>
        </w:rPr>
        <w:t>To what extent has TFSP achieved its output objectives?</w:t>
      </w:r>
    </w:p>
    <w:p w14:paraId="63D9A7CD" w14:textId="01CAF25A" w:rsidR="0063134F" w:rsidRPr="003F40BC" w:rsidRDefault="00A07DF1" w:rsidP="0063134F">
      <w:pPr>
        <w:pStyle w:val="BodyText"/>
        <w:jc w:val="both"/>
        <w:rPr>
          <w:rFonts w:ascii="Calibri" w:hAnsi="Calibri" w:cs="Calibri"/>
          <w:lang w:val="en-US"/>
        </w:rPr>
      </w:pPr>
      <w:r w:rsidRPr="003F40BC">
        <w:rPr>
          <w:rFonts w:ascii="Calibri" w:hAnsi="Calibri" w:cs="Calibri"/>
          <w:b/>
          <w:bCs/>
          <w:lang w:val="en-US"/>
        </w:rPr>
        <w:t xml:space="preserve">At the program level, </w:t>
      </w:r>
      <w:r w:rsidR="0063134F" w:rsidRPr="003F40BC">
        <w:rPr>
          <w:rFonts w:ascii="Calibri" w:hAnsi="Calibri" w:cs="Calibri"/>
          <w:b/>
          <w:bCs/>
          <w:lang w:val="en-US"/>
        </w:rPr>
        <w:t xml:space="preserve">TFSP defines output indicators but does not set achievement </w:t>
      </w:r>
      <w:r w:rsidR="00175C4D" w:rsidRPr="003F40BC">
        <w:rPr>
          <w:rFonts w:ascii="Calibri" w:hAnsi="Calibri" w:cs="Calibri"/>
          <w:b/>
          <w:bCs/>
          <w:lang w:val="en-US"/>
        </w:rPr>
        <w:t>targets,</w:t>
      </w:r>
      <w:r w:rsidR="0063134F" w:rsidRPr="003F40BC">
        <w:rPr>
          <w:rFonts w:ascii="Calibri" w:hAnsi="Calibri" w:cs="Calibri"/>
          <w:b/>
          <w:bCs/>
          <w:lang w:val="en-US"/>
        </w:rPr>
        <w:t xml:space="preserve"> so it is not possible to assess achievement against target.</w:t>
      </w:r>
      <w:r w:rsidR="0063134F" w:rsidRPr="003F40BC">
        <w:rPr>
          <w:rFonts w:ascii="Calibri" w:hAnsi="Calibri" w:cs="Calibri"/>
          <w:lang w:val="en-US"/>
        </w:rPr>
        <w:t xml:space="preserve">  However, progress since the mid-term </w:t>
      </w:r>
      <w:proofErr w:type="spellStart"/>
      <w:r w:rsidR="0063134F" w:rsidRPr="003F40BC">
        <w:rPr>
          <w:rFonts w:ascii="Calibri" w:hAnsi="Calibri" w:cs="Calibri"/>
          <w:lang w:val="en-US"/>
        </w:rPr>
        <w:t>stocktake</w:t>
      </w:r>
      <w:proofErr w:type="spellEnd"/>
      <w:r w:rsidR="0063134F" w:rsidRPr="003F40BC">
        <w:rPr>
          <w:rFonts w:ascii="Calibri" w:hAnsi="Calibri" w:cs="Calibri"/>
          <w:lang w:val="en-US"/>
        </w:rPr>
        <w:t xml:space="preserve"> in 2018 are presented in </w:t>
      </w:r>
      <w:r w:rsidR="0063134F" w:rsidRPr="003F40BC">
        <w:rPr>
          <w:rFonts w:ascii="Calibri" w:hAnsi="Calibri" w:cs="Calibri"/>
          <w:lang w:val="en-US"/>
        </w:rPr>
        <w:fldChar w:fldCharType="begin"/>
      </w:r>
      <w:r w:rsidR="0063134F" w:rsidRPr="003F40BC">
        <w:rPr>
          <w:rFonts w:ascii="Calibri" w:hAnsi="Calibri" w:cs="Calibri"/>
          <w:lang w:val="en-US"/>
        </w:rPr>
        <w:instrText xml:space="preserve"> REF _Ref150440819 \h  \* MERGEFORMAT </w:instrText>
      </w:r>
      <w:r w:rsidR="0063134F" w:rsidRPr="003F40BC">
        <w:rPr>
          <w:rFonts w:ascii="Calibri" w:hAnsi="Calibri" w:cs="Calibri"/>
          <w:lang w:val="en-US"/>
        </w:rPr>
      </w:r>
      <w:r w:rsidR="0063134F" w:rsidRPr="003F40BC">
        <w:rPr>
          <w:rFonts w:ascii="Calibri" w:hAnsi="Calibri" w:cs="Calibri"/>
          <w:lang w:val="en-US"/>
        </w:rPr>
        <w:fldChar w:fldCharType="separate"/>
      </w:r>
      <w:r w:rsidR="00384E93" w:rsidRPr="003F40BC">
        <w:rPr>
          <w:rFonts w:ascii="Calibri" w:hAnsi="Calibri" w:cs="Calibri"/>
          <w:lang w:val="en-US"/>
        </w:rPr>
        <w:t xml:space="preserve">Table </w:t>
      </w:r>
      <w:r w:rsidR="00384E93">
        <w:rPr>
          <w:rFonts w:ascii="Calibri" w:hAnsi="Calibri" w:cs="Calibri"/>
          <w:noProof/>
          <w:lang w:val="en-US"/>
        </w:rPr>
        <w:t>3</w:t>
      </w:r>
      <w:r w:rsidR="0063134F" w:rsidRPr="003F40BC">
        <w:rPr>
          <w:rFonts w:ascii="Calibri" w:hAnsi="Calibri" w:cs="Calibri"/>
          <w:lang w:val="en-US"/>
        </w:rPr>
        <w:fldChar w:fldCharType="end"/>
      </w:r>
      <w:r w:rsidR="0063134F" w:rsidRPr="003F40BC">
        <w:rPr>
          <w:rFonts w:ascii="Calibri" w:hAnsi="Calibri" w:cs="Calibri"/>
          <w:lang w:val="en-US"/>
        </w:rPr>
        <w:t xml:space="preserve"> above, with annual report figures for FY 2022 and FY 2023.</w:t>
      </w:r>
    </w:p>
    <w:p w14:paraId="300743AF" w14:textId="3357F5B6" w:rsidR="0063134F" w:rsidRPr="003F40BC" w:rsidRDefault="0063134F" w:rsidP="00964532">
      <w:pPr>
        <w:pStyle w:val="Caption"/>
        <w:outlineLvl w:val="9"/>
        <w:rPr>
          <w:rFonts w:ascii="Calibri" w:hAnsi="Calibri" w:cs="Calibri"/>
          <w:color w:val="auto"/>
          <w:lang w:val="en-US"/>
        </w:rPr>
      </w:pPr>
      <w:bookmarkStart w:id="53" w:name="_Ref150440819"/>
      <w:bookmarkStart w:id="54" w:name="_Toc172718525"/>
      <w:bookmarkStart w:id="55" w:name="_Toc178586090"/>
      <w:r w:rsidRPr="003F40BC">
        <w:rPr>
          <w:rFonts w:ascii="Calibri" w:hAnsi="Calibri" w:cs="Calibri"/>
          <w:color w:val="auto"/>
          <w:lang w:val="en-US"/>
        </w:rPr>
        <w:lastRenderedPageBreak/>
        <w:t xml:space="preserve">Table </w:t>
      </w:r>
      <w:r w:rsidRPr="003F40BC">
        <w:rPr>
          <w:rFonts w:ascii="Calibri" w:hAnsi="Calibri" w:cs="Calibri"/>
          <w:color w:val="auto"/>
          <w:lang w:val="en-US"/>
        </w:rPr>
        <w:fldChar w:fldCharType="begin"/>
      </w:r>
      <w:r w:rsidRPr="003F40BC">
        <w:rPr>
          <w:rFonts w:ascii="Calibri" w:hAnsi="Calibri" w:cs="Calibri"/>
          <w:color w:val="auto"/>
          <w:lang w:val="en-US"/>
        </w:rPr>
        <w:instrText xml:space="preserve"> SEQ Table \* ARABIC </w:instrText>
      </w:r>
      <w:r w:rsidRPr="003F40BC">
        <w:rPr>
          <w:rFonts w:ascii="Calibri" w:hAnsi="Calibri" w:cs="Calibri"/>
          <w:color w:val="auto"/>
          <w:lang w:val="en-US"/>
        </w:rPr>
        <w:fldChar w:fldCharType="separate"/>
      </w:r>
      <w:r w:rsidR="00384E93">
        <w:rPr>
          <w:rFonts w:ascii="Calibri" w:hAnsi="Calibri" w:cs="Calibri"/>
          <w:noProof/>
          <w:color w:val="auto"/>
          <w:lang w:val="en-US"/>
        </w:rPr>
        <w:t>3</w:t>
      </w:r>
      <w:r w:rsidRPr="003F40BC">
        <w:rPr>
          <w:rFonts w:ascii="Calibri" w:hAnsi="Calibri" w:cs="Calibri"/>
          <w:color w:val="auto"/>
          <w:lang w:val="en-US"/>
        </w:rPr>
        <w:fldChar w:fldCharType="end"/>
      </w:r>
      <w:bookmarkEnd w:id="53"/>
      <w:r w:rsidRPr="003F40BC">
        <w:rPr>
          <w:rFonts w:ascii="Calibri" w:hAnsi="Calibri" w:cs="Calibri"/>
          <w:color w:val="auto"/>
          <w:lang w:val="en-US"/>
        </w:rPr>
        <w:t xml:space="preserve"> Achievement of output indicators FY 2018, 2022 and 2023</w:t>
      </w:r>
      <w:bookmarkEnd w:id="54"/>
      <w:bookmarkEnd w:id="55"/>
    </w:p>
    <w:p w14:paraId="3CC3A204" w14:textId="77777777" w:rsidR="00F9778A" w:rsidRPr="00D820CA" w:rsidRDefault="00F9778A" w:rsidP="00F9778A">
      <w:pPr>
        <w:pStyle w:val="BodyText"/>
        <w:spacing w:after="0"/>
        <w:rPr>
          <w:b/>
          <w:bCs/>
          <w:lang w:val="en-US" w:eastAsia="en-US"/>
        </w:rPr>
      </w:pPr>
      <w:r w:rsidRPr="003F40BC">
        <w:rPr>
          <w:rFonts w:ascii="Calibri" w:hAnsi="Calibri" w:cs="Calibri"/>
          <w:b/>
          <w:bCs/>
          <w:lang w:val="en-US"/>
        </w:rPr>
        <w:t>Output: 1.1 Technical assistance to reform trade facilitation laws, procedures, processes</w:t>
      </w:r>
      <w:r w:rsidRPr="00D820CA">
        <w:rPr>
          <w:rFonts w:ascii="Calibri" w:hAnsi="Calibri" w:cs="Calibri"/>
          <w:b/>
          <w:bCs/>
          <w:lang w:val="en-US"/>
        </w:rPr>
        <w:t>, systems, and consultative mechanisms within the context of the WTO TFA</w:t>
      </w:r>
    </w:p>
    <w:tbl>
      <w:tblPr>
        <w:tblStyle w:val="OPMTable"/>
        <w:tblW w:w="8505" w:type="dxa"/>
        <w:shd w:val="clear" w:color="auto" w:fill="D9EDF9" w:themeFill="accent1" w:themeFillTint="33"/>
        <w:tblLayout w:type="fixed"/>
        <w:tblLook w:val="04A0" w:firstRow="1" w:lastRow="0" w:firstColumn="1" w:lastColumn="0" w:noHBand="0" w:noVBand="1"/>
      </w:tblPr>
      <w:tblGrid>
        <w:gridCol w:w="2977"/>
        <w:gridCol w:w="1843"/>
        <w:gridCol w:w="1843"/>
        <w:gridCol w:w="1842"/>
      </w:tblGrid>
      <w:tr w:rsidR="00F9778A" w:rsidRPr="007521FD" w14:paraId="3AFB3939" w14:textId="77777777" w:rsidTr="00C23E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D9EDF9" w:themeFill="accent1" w:themeFillTint="33"/>
          </w:tcPr>
          <w:p w14:paraId="382B547C" w14:textId="77777777" w:rsidR="00F9778A" w:rsidRPr="007521FD" w:rsidRDefault="00F9778A" w:rsidP="00C23E35">
            <w:pPr>
              <w:pStyle w:val="BodyText"/>
              <w:spacing w:after="0"/>
              <w:rPr>
                <w:rFonts w:ascii="Calibri" w:hAnsi="Calibri" w:cs="Calibri"/>
                <w:color w:val="auto"/>
                <w:lang w:val="en-US"/>
              </w:rPr>
            </w:pPr>
            <w:bookmarkStart w:id="56" w:name="_Hlk172121189"/>
            <w:r w:rsidRPr="007521FD">
              <w:rPr>
                <w:rFonts w:ascii="Calibri" w:hAnsi="Calibri" w:cs="Calibri"/>
                <w:color w:val="auto"/>
                <w:lang w:val="en-US"/>
              </w:rPr>
              <w:t>Indicator</w:t>
            </w:r>
          </w:p>
        </w:tc>
        <w:tc>
          <w:tcPr>
            <w:tcW w:w="1843" w:type="dxa"/>
            <w:shd w:val="clear" w:color="auto" w:fill="D9EDF9" w:themeFill="accent1" w:themeFillTint="33"/>
          </w:tcPr>
          <w:p w14:paraId="7154FB80"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 xml:space="preserve">Achievement </w:t>
            </w:r>
            <w:proofErr w:type="gramStart"/>
            <w:r w:rsidRPr="007521FD">
              <w:rPr>
                <w:rFonts w:ascii="Calibri" w:hAnsi="Calibri" w:cs="Calibri"/>
                <w:color w:val="auto"/>
                <w:lang w:val="en-US"/>
              </w:rPr>
              <w:t>end  FY</w:t>
            </w:r>
            <w:proofErr w:type="gramEnd"/>
            <w:r w:rsidRPr="007521FD">
              <w:rPr>
                <w:rFonts w:ascii="Calibri" w:hAnsi="Calibri" w:cs="Calibri"/>
                <w:color w:val="auto"/>
                <w:lang w:val="en-US"/>
              </w:rPr>
              <w:t xml:space="preserve"> 2018</w:t>
            </w:r>
          </w:p>
        </w:tc>
        <w:tc>
          <w:tcPr>
            <w:tcW w:w="1843" w:type="dxa"/>
            <w:shd w:val="clear" w:color="auto" w:fill="D9EDF9" w:themeFill="accent1" w:themeFillTint="33"/>
          </w:tcPr>
          <w:p w14:paraId="64415143"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end FY 2022</w:t>
            </w:r>
          </w:p>
        </w:tc>
        <w:tc>
          <w:tcPr>
            <w:tcW w:w="1842" w:type="dxa"/>
            <w:shd w:val="clear" w:color="auto" w:fill="D9EDF9" w:themeFill="accent1" w:themeFillTint="33"/>
          </w:tcPr>
          <w:p w14:paraId="38D7699B"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end FY 2023</w:t>
            </w:r>
          </w:p>
        </w:tc>
      </w:tr>
      <w:bookmarkEnd w:id="56"/>
      <w:tr w:rsidR="00F9778A" w:rsidRPr="007521FD" w14:paraId="3C24E7F6"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52CF1859"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1.1.1 No. countries receiving advisory services from TFSP (cumulative)</w:t>
            </w:r>
          </w:p>
        </w:tc>
        <w:tc>
          <w:tcPr>
            <w:tcW w:w="1843" w:type="dxa"/>
            <w:shd w:val="clear" w:color="auto" w:fill="D9EDF9" w:themeFill="accent1" w:themeFillTint="33"/>
          </w:tcPr>
          <w:p w14:paraId="6DE5E399"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45</w:t>
            </w:r>
          </w:p>
        </w:tc>
        <w:tc>
          <w:tcPr>
            <w:tcW w:w="1843" w:type="dxa"/>
            <w:shd w:val="clear" w:color="auto" w:fill="D9EDF9" w:themeFill="accent1" w:themeFillTint="33"/>
          </w:tcPr>
          <w:p w14:paraId="2759598C"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48</w:t>
            </w:r>
          </w:p>
        </w:tc>
        <w:tc>
          <w:tcPr>
            <w:tcW w:w="1842" w:type="dxa"/>
            <w:shd w:val="clear" w:color="auto" w:fill="D9EDF9" w:themeFill="accent1" w:themeFillTint="33"/>
          </w:tcPr>
          <w:p w14:paraId="29CD182B"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56</w:t>
            </w:r>
          </w:p>
        </w:tc>
      </w:tr>
      <w:tr w:rsidR="00F9778A" w:rsidRPr="007521FD" w14:paraId="1C51BA5E"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6EE3A700"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1.1.2 No. WTO TFA measures supported in TFSP countries (cumulative)</w:t>
            </w:r>
          </w:p>
        </w:tc>
        <w:tc>
          <w:tcPr>
            <w:tcW w:w="1843" w:type="dxa"/>
            <w:shd w:val="clear" w:color="auto" w:fill="D9EDF9" w:themeFill="accent1" w:themeFillTint="33"/>
          </w:tcPr>
          <w:p w14:paraId="2E8A94A6"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22</w:t>
            </w:r>
          </w:p>
        </w:tc>
        <w:tc>
          <w:tcPr>
            <w:tcW w:w="1843" w:type="dxa"/>
            <w:shd w:val="clear" w:color="auto" w:fill="D9EDF9" w:themeFill="accent1" w:themeFillTint="33"/>
          </w:tcPr>
          <w:p w14:paraId="157582A4"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25</w:t>
            </w:r>
          </w:p>
        </w:tc>
        <w:tc>
          <w:tcPr>
            <w:tcW w:w="1842" w:type="dxa"/>
            <w:shd w:val="clear" w:color="auto" w:fill="D9EDF9" w:themeFill="accent1" w:themeFillTint="33"/>
          </w:tcPr>
          <w:p w14:paraId="58219B5A"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25</w:t>
            </w:r>
          </w:p>
        </w:tc>
      </w:tr>
      <w:tr w:rsidR="00F9778A" w:rsidRPr="007521FD" w14:paraId="75AD78D3"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0667667E"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1.1.3 Number of WTO TFA gaps analysis reports completed (cumulative)</w:t>
            </w:r>
          </w:p>
        </w:tc>
        <w:tc>
          <w:tcPr>
            <w:tcW w:w="1843" w:type="dxa"/>
            <w:shd w:val="clear" w:color="auto" w:fill="D9EDF9" w:themeFill="accent1" w:themeFillTint="33"/>
          </w:tcPr>
          <w:p w14:paraId="47D3A80B"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50+</w:t>
            </w:r>
            <w:r w:rsidRPr="007521FD">
              <w:rPr>
                <w:rStyle w:val="FootnoteReference"/>
                <w:rFonts w:ascii="Calibri" w:hAnsi="Calibri" w:cs="Calibri"/>
                <w:lang w:val="en-US"/>
              </w:rPr>
              <w:footnoteReference w:id="19"/>
            </w:r>
          </w:p>
        </w:tc>
        <w:tc>
          <w:tcPr>
            <w:tcW w:w="1843" w:type="dxa"/>
            <w:shd w:val="clear" w:color="auto" w:fill="D9EDF9" w:themeFill="accent1" w:themeFillTint="33"/>
          </w:tcPr>
          <w:p w14:paraId="1DE297A6"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44</w:t>
            </w:r>
          </w:p>
        </w:tc>
        <w:tc>
          <w:tcPr>
            <w:tcW w:w="1842" w:type="dxa"/>
            <w:shd w:val="clear" w:color="auto" w:fill="D9EDF9" w:themeFill="accent1" w:themeFillTint="33"/>
          </w:tcPr>
          <w:p w14:paraId="18E07321"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47</w:t>
            </w:r>
          </w:p>
        </w:tc>
      </w:tr>
      <w:tr w:rsidR="00F9778A" w:rsidRPr="007521FD" w14:paraId="10F44010"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1B012D91"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1.1.4 No. new laws/regulations/</w:t>
            </w:r>
          </w:p>
          <w:p w14:paraId="173DD158"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amendments/</w:t>
            </w:r>
          </w:p>
          <w:p w14:paraId="3994E341"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codes/government policies drafted, or contributed to the drafting (cumulative)</w:t>
            </w:r>
          </w:p>
        </w:tc>
        <w:tc>
          <w:tcPr>
            <w:tcW w:w="1843" w:type="dxa"/>
            <w:shd w:val="clear" w:color="auto" w:fill="D9EDF9" w:themeFill="accent1" w:themeFillTint="33"/>
          </w:tcPr>
          <w:p w14:paraId="1FDEF6A1"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93 laws and regs.</w:t>
            </w:r>
          </w:p>
        </w:tc>
        <w:tc>
          <w:tcPr>
            <w:tcW w:w="1843" w:type="dxa"/>
            <w:shd w:val="clear" w:color="auto" w:fill="D9EDF9" w:themeFill="accent1" w:themeFillTint="33"/>
          </w:tcPr>
          <w:p w14:paraId="47A832F0"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161 laws</w:t>
            </w:r>
          </w:p>
          <w:p w14:paraId="1AB700B9"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and regs</w:t>
            </w:r>
          </w:p>
        </w:tc>
        <w:tc>
          <w:tcPr>
            <w:tcW w:w="1842" w:type="dxa"/>
            <w:shd w:val="clear" w:color="auto" w:fill="D9EDF9" w:themeFill="accent1" w:themeFillTint="33"/>
          </w:tcPr>
          <w:p w14:paraId="79A38362"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177 laws and regs</w:t>
            </w:r>
          </w:p>
        </w:tc>
      </w:tr>
      <w:tr w:rsidR="00F9778A" w:rsidRPr="007521FD" w14:paraId="74321B81"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054A6A3A"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1.1.5 No. procedures/firm-level policies/practices/ standards recommended for improvement or elimination</w:t>
            </w:r>
          </w:p>
        </w:tc>
        <w:tc>
          <w:tcPr>
            <w:tcW w:w="1843" w:type="dxa"/>
            <w:shd w:val="clear" w:color="auto" w:fill="D9EDF9" w:themeFill="accent1" w:themeFillTint="33"/>
          </w:tcPr>
          <w:p w14:paraId="12D9E055"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 xml:space="preserve">517 </w:t>
            </w:r>
          </w:p>
        </w:tc>
        <w:tc>
          <w:tcPr>
            <w:tcW w:w="1843" w:type="dxa"/>
            <w:shd w:val="clear" w:color="auto" w:fill="D9EDF9" w:themeFill="accent1" w:themeFillTint="33"/>
          </w:tcPr>
          <w:p w14:paraId="4B7FC544"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557</w:t>
            </w:r>
          </w:p>
        </w:tc>
        <w:tc>
          <w:tcPr>
            <w:tcW w:w="1842" w:type="dxa"/>
            <w:shd w:val="clear" w:color="auto" w:fill="D9EDF9" w:themeFill="accent1" w:themeFillTint="33"/>
          </w:tcPr>
          <w:p w14:paraId="7FBF97DE"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564</w:t>
            </w:r>
          </w:p>
        </w:tc>
      </w:tr>
    </w:tbl>
    <w:p w14:paraId="41560771" w14:textId="25E7F29D" w:rsidR="00F9778A" w:rsidRPr="00D820CA" w:rsidRDefault="00F9778A" w:rsidP="00BF516C">
      <w:pPr>
        <w:pStyle w:val="BodyText"/>
        <w:spacing w:before="360" w:after="0"/>
        <w:rPr>
          <w:b/>
          <w:bCs/>
        </w:rPr>
      </w:pPr>
      <w:r w:rsidRPr="00D820CA">
        <w:rPr>
          <w:rFonts w:ascii="Calibri" w:hAnsi="Calibri" w:cs="Calibri"/>
          <w:b/>
          <w:bCs/>
          <w:lang w:val="en-US"/>
        </w:rPr>
        <w:t>Output: 2.1 Knowledge, learning and measurement products and indicators are generated</w:t>
      </w:r>
    </w:p>
    <w:tbl>
      <w:tblPr>
        <w:tblStyle w:val="OPMTable"/>
        <w:tblW w:w="8505" w:type="dxa"/>
        <w:shd w:val="clear" w:color="auto" w:fill="D9EDF9" w:themeFill="accent1" w:themeFillTint="33"/>
        <w:tblLayout w:type="fixed"/>
        <w:tblLook w:val="04A0" w:firstRow="1" w:lastRow="0" w:firstColumn="1" w:lastColumn="0" w:noHBand="0" w:noVBand="1"/>
      </w:tblPr>
      <w:tblGrid>
        <w:gridCol w:w="2977"/>
        <w:gridCol w:w="1843"/>
        <w:gridCol w:w="1843"/>
        <w:gridCol w:w="1842"/>
      </w:tblGrid>
      <w:tr w:rsidR="00F9778A" w:rsidRPr="007521FD" w14:paraId="6F31B5CB" w14:textId="77777777" w:rsidTr="00C23E3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shd w:val="clear" w:color="auto" w:fill="D9EDF9" w:themeFill="accent1" w:themeFillTint="33"/>
          </w:tcPr>
          <w:p w14:paraId="1C686354" w14:textId="77777777" w:rsidR="00F9778A" w:rsidRPr="007521FD" w:rsidRDefault="00F9778A" w:rsidP="00C23E35">
            <w:pPr>
              <w:pStyle w:val="BodyText"/>
              <w:spacing w:after="0"/>
              <w:rPr>
                <w:rFonts w:ascii="Calibri" w:hAnsi="Calibri" w:cs="Calibri"/>
                <w:color w:val="auto"/>
                <w:lang w:val="en-US"/>
              </w:rPr>
            </w:pPr>
            <w:r w:rsidRPr="007521FD">
              <w:rPr>
                <w:rFonts w:ascii="Calibri" w:hAnsi="Calibri" w:cs="Calibri"/>
                <w:color w:val="auto"/>
                <w:lang w:val="en-US"/>
              </w:rPr>
              <w:t>Indicator</w:t>
            </w:r>
          </w:p>
        </w:tc>
        <w:tc>
          <w:tcPr>
            <w:tcW w:w="1843" w:type="dxa"/>
            <w:shd w:val="clear" w:color="auto" w:fill="D9EDF9" w:themeFill="accent1" w:themeFillTint="33"/>
          </w:tcPr>
          <w:p w14:paraId="6BB748DB"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 xml:space="preserve">Achievement </w:t>
            </w:r>
            <w:proofErr w:type="gramStart"/>
            <w:r w:rsidRPr="007521FD">
              <w:rPr>
                <w:rFonts w:ascii="Calibri" w:hAnsi="Calibri" w:cs="Calibri"/>
                <w:color w:val="auto"/>
                <w:lang w:val="en-US"/>
              </w:rPr>
              <w:t>end  FY</w:t>
            </w:r>
            <w:proofErr w:type="gramEnd"/>
            <w:r w:rsidRPr="007521FD">
              <w:rPr>
                <w:rFonts w:ascii="Calibri" w:hAnsi="Calibri" w:cs="Calibri"/>
                <w:color w:val="auto"/>
                <w:lang w:val="en-US"/>
              </w:rPr>
              <w:t xml:space="preserve"> 2018</w:t>
            </w:r>
          </w:p>
        </w:tc>
        <w:tc>
          <w:tcPr>
            <w:tcW w:w="1843" w:type="dxa"/>
            <w:shd w:val="clear" w:color="auto" w:fill="D9EDF9" w:themeFill="accent1" w:themeFillTint="33"/>
          </w:tcPr>
          <w:p w14:paraId="7172F45D"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end FY 2022</w:t>
            </w:r>
          </w:p>
        </w:tc>
        <w:tc>
          <w:tcPr>
            <w:tcW w:w="1842" w:type="dxa"/>
            <w:shd w:val="clear" w:color="auto" w:fill="D9EDF9" w:themeFill="accent1" w:themeFillTint="33"/>
          </w:tcPr>
          <w:p w14:paraId="621588E5" w14:textId="77777777" w:rsidR="00F9778A" w:rsidRPr="007521FD" w:rsidRDefault="00F9778A" w:rsidP="00C23E35">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end FY 2023</w:t>
            </w:r>
          </w:p>
        </w:tc>
      </w:tr>
      <w:tr w:rsidR="00F9778A" w:rsidRPr="007521FD" w14:paraId="6DA29825"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61182F92"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2.1.1 No. global and regional events delivered or facilitated by TFSP (e.g. peer-to-peer, learning events, Smart Lessons competition/event)</w:t>
            </w:r>
          </w:p>
        </w:tc>
        <w:tc>
          <w:tcPr>
            <w:tcW w:w="1843" w:type="dxa"/>
            <w:shd w:val="clear" w:color="auto" w:fill="D9EDF9" w:themeFill="accent1" w:themeFillTint="33"/>
          </w:tcPr>
          <w:p w14:paraId="77E5D392"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12</w:t>
            </w:r>
          </w:p>
        </w:tc>
        <w:tc>
          <w:tcPr>
            <w:tcW w:w="1843" w:type="dxa"/>
            <w:shd w:val="clear" w:color="auto" w:fill="D9EDF9" w:themeFill="accent1" w:themeFillTint="33"/>
          </w:tcPr>
          <w:p w14:paraId="46F27895"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 xml:space="preserve">134 </w:t>
            </w:r>
          </w:p>
        </w:tc>
        <w:tc>
          <w:tcPr>
            <w:tcW w:w="1842" w:type="dxa"/>
            <w:shd w:val="clear" w:color="auto" w:fill="D9EDF9" w:themeFill="accent1" w:themeFillTint="33"/>
          </w:tcPr>
          <w:p w14:paraId="5F08BF5F"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164</w:t>
            </w:r>
          </w:p>
        </w:tc>
      </w:tr>
      <w:tr w:rsidR="00F9778A" w:rsidRPr="007521FD" w14:paraId="480038C2"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11B3AE38"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 xml:space="preserve">2.1.2 No. country-level events delivered and/or facilitated by the </w:t>
            </w:r>
            <w:proofErr w:type="gramStart"/>
            <w:r w:rsidRPr="007521FD">
              <w:rPr>
                <w:rFonts w:ascii="Calibri" w:hAnsi="Calibri" w:cs="Calibri"/>
                <w:lang w:val="en-US"/>
              </w:rPr>
              <w:t>TFSP</w:t>
            </w:r>
            <w:proofErr w:type="gramEnd"/>
          </w:p>
          <w:p w14:paraId="352F47AD" w14:textId="77777777" w:rsidR="00F9778A" w:rsidRPr="007521FD" w:rsidRDefault="00F9778A" w:rsidP="00C23E35">
            <w:pPr>
              <w:pStyle w:val="BodyText"/>
              <w:spacing w:after="0"/>
              <w:rPr>
                <w:rFonts w:ascii="Calibri" w:hAnsi="Calibri" w:cs="Calibri"/>
                <w:lang w:val="en-US"/>
              </w:rPr>
            </w:pPr>
          </w:p>
        </w:tc>
        <w:tc>
          <w:tcPr>
            <w:tcW w:w="1843" w:type="dxa"/>
            <w:shd w:val="clear" w:color="auto" w:fill="D9EDF9" w:themeFill="accent1" w:themeFillTint="33"/>
          </w:tcPr>
          <w:p w14:paraId="71DD8D90"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42</w:t>
            </w:r>
          </w:p>
        </w:tc>
        <w:tc>
          <w:tcPr>
            <w:tcW w:w="1843" w:type="dxa"/>
            <w:shd w:val="clear" w:color="auto" w:fill="D9EDF9" w:themeFill="accent1" w:themeFillTint="33"/>
          </w:tcPr>
          <w:p w14:paraId="5B8CC5B9"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 xml:space="preserve">358 </w:t>
            </w:r>
          </w:p>
        </w:tc>
        <w:tc>
          <w:tcPr>
            <w:tcW w:w="1842" w:type="dxa"/>
            <w:shd w:val="clear" w:color="auto" w:fill="D9EDF9" w:themeFill="accent1" w:themeFillTint="33"/>
          </w:tcPr>
          <w:p w14:paraId="428A2026"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398</w:t>
            </w:r>
          </w:p>
        </w:tc>
      </w:tr>
      <w:tr w:rsidR="00F9778A" w:rsidRPr="007521FD" w14:paraId="329F4563"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4B8E33FB"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2.1.3 % female participants in events</w:t>
            </w:r>
          </w:p>
        </w:tc>
        <w:tc>
          <w:tcPr>
            <w:tcW w:w="1843" w:type="dxa"/>
            <w:shd w:val="clear" w:color="auto" w:fill="D9EDF9" w:themeFill="accent1" w:themeFillTint="33"/>
          </w:tcPr>
          <w:p w14:paraId="296D054B"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 xml:space="preserve">31% </w:t>
            </w:r>
          </w:p>
        </w:tc>
        <w:tc>
          <w:tcPr>
            <w:tcW w:w="1843" w:type="dxa"/>
            <w:shd w:val="clear" w:color="auto" w:fill="D9EDF9" w:themeFill="accent1" w:themeFillTint="33"/>
          </w:tcPr>
          <w:p w14:paraId="5670D14E"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 xml:space="preserve">36% </w:t>
            </w:r>
          </w:p>
        </w:tc>
        <w:tc>
          <w:tcPr>
            <w:tcW w:w="1842" w:type="dxa"/>
            <w:shd w:val="clear" w:color="auto" w:fill="D9EDF9" w:themeFill="accent1" w:themeFillTint="33"/>
          </w:tcPr>
          <w:p w14:paraId="411A8CFB"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51%</w:t>
            </w:r>
          </w:p>
        </w:tc>
      </w:tr>
      <w:tr w:rsidR="00F9778A" w:rsidRPr="007521FD" w14:paraId="3734A897"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2335B664"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 xml:space="preserve">2.1.4 No. implementation guides/toolkits created </w:t>
            </w:r>
          </w:p>
        </w:tc>
        <w:tc>
          <w:tcPr>
            <w:tcW w:w="1843" w:type="dxa"/>
            <w:shd w:val="clear" w:color="auto" w:fill="D9EDF9" w:themeFill="accent1" w:themeFillTint="33"/>
          </w:tcPr>
          <w:p w14:paraId="5EA2E27C"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w:t>
            </w:r>
          </w:p>
        </w:tc>
        <w:tc>
          <w:tcPr>
            <w:tcW w:w="1843" w:type="dxa"/>
            <w:shd w:val="clear" w:color="auto" w:fill="D9EDF9" w:themeFill="accent1" w:themeFillTint="33"/>
          </w:tcPr>
          <w:p w14:paraId="29D785D1"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2</w:t>
            </w:r>
          </w:p>
        </w:tc>
        <w:tc>
          <w:tcPr>
            <w:tcW w:w="1842" w:type="dxa"/>
            <w:shd w:val="clear" w:color="auto" w:fill="D9EDF9" w:themeFill="accent1" w:themeFillTint="33"/>
          </w:tcPr>
          <w:p w14:paraId="4C356370"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2</w:t>
            </w:r>
          </w:p>
        </w:tc>
      </w:tr>
      <w:tr w:rsidR="00F9778A" w:rsidRPr="007521FD" w14:paraId="6F66971C"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7A3467B8"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lastRenderedPageBreak/>
              <w:t>2.1.5 No. communications materials developed (e.g., videos, blogs, brochures, newsletters, etc.)</w:t>
            </w:r>
          </w:p>
        </w:tc>
        <w:tc>
          <w:tcPr>
            <w:tcW w:w="1843" w:type="dxa"/>
            <w:shd w:val="clear" w:color="auto" w:fill="D9EDF9" w:themeFill="accent1" w:themeFillTint="33"/>
          </w:tcPr>
          <w:p w14:paraId="477BE6E5"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77</w:t>
            </w:r>
          </w:p>
        </w:tc>
        <w:tc>
          <w:tcPr>
            <w:tcW w:w="1843" w:type="dxa"/>
            <w:shd w:val="clear" w:color="auto" w:fill="D9EDF9" w:themeFill="accent1" w:themeFillTint="33"/>
          </w:tcPr>
          <w:p w14:paraId="7755AC24"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533</w:t>
            </w:r>
          </w:p>
        </w:tc>
        <w:tc>
          <w:tcPr>
            <w:tcW w:w="1842" w:type="dxa"/>
            <w:shd w:val="clear" w:color="auto" w:fill="D9EDF9" w:themeFill="accent1" w:themeFillTint="33"/>
          </w:tcPr>
          <w:p w14:paraId="2CB9CFD3"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707</w:t>
            </w:r>
          </w:p>
        </w:tc>
      </w:tr>
      <w:tr w:rsidR="00F9778A" w:rsidRPr="007521FD" w14:paraId="0CEECA96"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4DBFF59F"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2.1.6 No. in-country gender assessments undertaken</w:t>
            </w:r>
          </w:p>
        </w:tc>
        <w:tc>
          <w:tcPr>
            <w:tcW w:w="1843" w:type="dxa"/>
            <w:shd w:val="clear" w:color="auto" w:fill="D9EDF9" w:themeFill="accent1" w:themeFillTint="33"/>
          </w:tcPr>
          <w:p w14:paraId="583EB6B1"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3</w:t>
            </w:r>
          </w:p>
        </w:tc>
        <w:tc>
          <w:tcPr>
            <w:tcW w:w="1843" w:type="dxa"/>
            <w:shd w:val="clear" w:color="auto" w:fill="D9EDF9" w:themeFill="accent1" w:themeFillTint="33"/>
          </w:tcPr>
          <w:p w14:paraId="78F38DA6"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6</w:t>
            </w:r>
          </w:p>
        </w:tc>
        <w:tc>
          <w:tcPr>
            <w:tcW w:w="1842" w:type="dxa"/>
            <w:shd w:val="clear" w:color="auto" w:fill="D9EDF9" w:themeFill="accent1" w:themeFillTint="33"/>
          </w:tcPr>
          <w:p w14:paraId="328E01FB" w14:textId="77777777" w:rsidR="00F9778A" w:rsidRPr="007521FD" w:rsidRDefault="00F9778A" w:rsidP="00C23E35">
            <w:pPr>
              <w:pStyle w:val="BodyText"/>
              <w:spacing w:after="0"/>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6</w:t>
            </w:r>
          </w:p>
        </w:tc>
      </w:tr>
      <w:tr w:rsidR="00F9778A" w:rsidRPr="007521FD" w14:paraId="39E9B859"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9EDF9" w:themeFill="accent1" w:themeFillTint="33"/>
          </w:tcPr>
          <w:p w14:paraId="3FDE8C26" w14:textId="77777777" w:rsidR="00F9778A" w:rsidRPr="007521FD" w:rsidRDefault="00F9778A" w:rsidP="00C23E35">
            <w:pPr>
              <w:pStyle w:val="BodyText"/>
              <w:spacing w:after="0"/>
              <w:rPr>
                <w:rFonts w:ascii="Calibri" w:hAnsi="Calibri" w:cs="Calibri"/>
                <w:lang w:val="en-US"/>
              </w:rPr>
            </w:pPr>
            <w:r w:rsidRPr="007521FD">
              <w:rPr>
                <w:rFonts w:ascii="Calibri" w:hAnsi="Calibri" w:cs="Calibri"/>
                <w:lang w:val="en-US"/>
              </w:rPr>
              <w:t>2.1.7 No. completed in-country validation scoring sheets, in accordance with WTO TFA tracking tool methodology</w:t>
            </w:r>
          </w:p>
        </w:tc>
        <w:tc>
          <w:tcPr>
            <w:tcW w:w="1843" w:type="dxa"/>
            <w:shd w:val="clear" w:color="auto" w:fill="D9EDF9" w:themeFill="accent1" w:themeFillTint="33"/>
          </w:tcPr>
          <w:p w14:paraId="57B3555C"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24</w:t>
            </w:r>
          </w:p>
        </w:tc>
        <w:tc>
          <w:tcPr>
            <w:tcW w:w="1843" w:type="dxa"/>
            <w:shd w:val="clear" w:color="auto" w:fill="D9EDF9" w:themeFill="accent1" w:themeFillTint="33"/>
          </w:tcPr>
          <w:p w14:paraId="15DE962C"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38</w:t>
            </w:r>
          </w:p>
        </w:tc>
        <w:tc>
          <w:tcPr>
            <w:tcW w:w="1842" w:type="dxa"/>
            <w:shd w:val="clear" w:color="auto" w:fill="D9EDF9" w:themeFill="accent1" w:themeFillTint="33"/>
          </w:tcPr>
          <w:p w14:paraId="1733D11B" w14:textId="77777777" w:rsidR="00F9778A" w:rsidRPr="007521FD" w:rsidRDefault="00F9778A" w:rsidP="00C23E35">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38</w:t>
            </w:r>
          </w:p>
        </w:tc>
      </w:tr>
    </w:tbl>
    <w:p w14:paraId="1B5636ED" w14:textId="75C96ECD" w:rsidR="0063134F" w:rsidRPr="006D0761" w:rsidRDefault="0063134F" w:rsidP="00BF516C">
      <w:pPr>
        <w:pStyle w:val="BodyText"/>
        <w:spacing w:before="240" w:after="0"/>
        <w:rPr>
          <w:rFonts w:ascii="Calibri" w:hAnsi="Calibri" w:cs="Calibri"/>
          <w:lang w:val="en-US"/>
        </w:rPr>
      </w:pPr>
      <w:r w:rsidRPr="006D0761">
        <w:rPr>
          <w:rFonts w:ascii="Calibri" w:hAnsi="Calibri" w:cs="Calibri"/>
          <w:lang w:val="en-US"/>
        </w:rPr>
        <w:t xml:space="preserve">TFSP output achievements are discussed below under </w:t>
      </w:r>
      <w:proofErr w:type="gramStart"/>
      <w:r w:rsidRPr="006D0761">
        <w:rPr>
          <w:rFonts w:ascii="Calibri" w:hAnsi="Calibri" w:cs="Calibri"/>
          <w:lang w:val="en-US"/>
        </w:rPr>
        <w:t>both of the two</w:t>
      </w:r>
      <w:proofErr w:type="gramEnd"/>
      <w:r w:rsidRPr="006D0761">
        <w:rPr>
          <w:rFonts w:ascii="Calibri" w:hAnsi="Calibri" w:cs="Calibri"/>
          <w:lang w:val="en-US"/>
        </w:rPr>
        <w:t xml:space="preserve"> </w:t>
      </w:r>
      <w:r w:rsidR="00FF6F98" w:rsidRPr="006D0761">
        <w:rPr>
          <w:rFonts w:ascii="Calibri" w:hAnsi="Calibri" w:cs="Calibri"/>
          <w:lang w:val="en-US"/>
        </w:rPr>
        <w:t xml:space="preserve">TFSP </w:t>
      </w:r>
      <w:r w:rsidRPr="006D0761">
        <w:rPr>
          <w:rFonts w:ascii="Calibri" w:hAnsi="Calibri" w:cs="Calibri"/>
          <w:lang w:val="en-US"/>
        </w:rPr>
        <w:t>ou</w:t>
      </w:r>
      <w:r w:rsidR="00FA111B" w:rsidRPr="006D0761">
        <w:rPr>
          <w:rFonts w:ascii="Calibri" w:hAnsi="Calibri" w:cs="Calibri"/>
          <w:lang w:val="en-US"/>
        </w:rPr>
        <w:t>t</w:t>
      </w:r>
      <w:r w:rsidRPr="006D0761">
        <w:rPr>
          <w:rFonts w:ascii="Calibri" w:hAnsi="Calibri" w:cs="Calibri"/>
          <w:lang w:val="en-US"/>
        </w:rPr>
        <w:t>comes relating to technical assistance and knowledge management.</w:t>
      </w:r>
    </w:p>
    <w:p w14:paraId="098A83A6" w14:textId="77777777" w:rsidR="0063134F" w:rsidRPr="006D0761" w:rsidRDefault="0063134F" w:rsidP="00BF516C">
      <w:pPr>
        <w:pStyle w:val="BodyText"/>
        <w:spacing w:before="240"/>
        <w:rPr>
          <w:rFonts w:ascii="Calibri" w:hAnsi="Calibri" w:cs="Calibri"/>
          <w:b/>
          <w:bCs/>
          <w:lang w:val="en-US"/>
        </w:rPr>
      </w:pPr>
      <w:r w:rsidRPr="006D0761">
        <w:rPr>
          <w:rFonts w:ascii="Calibri" w:hAnsi="Calibri" w:cs="Calibri"/>
          <w:b/>
          <w:bCs/>
          <w:lang w:val="en-US"/>
        </w:rPr>
        <w:t>Outcome 1: Technical Assistance</w:t>
      </w:r>
    </w:p>
    <w:p w14:paraId="21E92863" w14:textId="7F0E362D" w:rsidR="0063134F" w:rsidRPr="006D0761" w:rsidRDefault="0063134F" w:rsidP="005C6ED8">
      <w:pPr>
        <w:pStyle w:val="BodyText"/>
        <w:rPr>
          <w:rFonts w:ascii="Calibri" w:hAnsi="Calibri" w:cs="Calibri"/>
          <w:lang w:val="en-US"/>
        </w:rPr>
      </w:pPr>
      <w:r w:rsidRPr="006D0761">
        <w:rPr>
          <w:rFonts w:ascii="Calibri" w:hAnsi="Calibri" w:cs="Calibri"/>
          <w:b/>
          <w:bCs/>
          <w:lang w:val="en-US"/>
        </w:rPr>
        <w:t xml:space="preserve">A total of 11 new countries have been added to the TFSP portfolio since the </w:t>
      </w:r>
      <w:r w:rsidR="00A574B9" w:rsidRPr="006D0761">
        <w:rPr>
          <w:rFonts w:ascii="Calibri" w:hAnsi="Calibri" w:cs="Calibri"/>
          <w:b/>
          <w:bCs/>
          <w:lang w:val="en-US"/>
        </w:rPr>
        <w:t>mid-term</w:t>
      </w:r>
      <w:r w:rsidRPr="006D0761">
        <w:rPr>
          <w:rFonts w:ascii="Calibri" w:hAnsi="Calibri" w:cs="Calibri"/>
          <w:b/>
          <w:bCs/>
          <w:lang w:val="en-US"/>
        </w:rPr>
        <w:t xml:space="preserve"> </w:t>
      </w:r>
      <w:proofErr w:type="spellStart"/>
      <w:r w:rsidRPr="006D0761">
        <w:rPr>
          <w:rFonts w:ascii="Calibri" w:hAnsi="Calibri" w:cs="Calibri"/>
          <w:b/>
          <w:bCs/>
          <w:lang w:val="en-US"/>
        </w:rPr>
        <w:t>stocktake</w:t>
      </w:r>
      <w:proofErr w:type="spellEnd"/>
      <w:r w:rsidRPr="006D0761">
        <w:rPr>
          <w:rFonts w:ascii="Calibri" w:hAnsi="Calibri" w:cs="Calibri"/>
          <w:b/>
          <w:bCs/>
          <w:lang w:val="en-US"/>
        </w:rPr>
        <w:t xml:space="preserve">. </w:t>
      </w:r>
      <w:r w:rsidRPr="006D0761">
        <w:rPr>
          <w:rFonts w:ascii="Calibri" w:hAnsi="Calibri" w:cs="Calibri"/>
          <w:lang w:val="en-US"/>
        </w:rPr>
        <w:t>Only three countries were added in the four years from FY 2018 to FY 2022 (Bolivia and Lebanon in 2019 and Tonga in 2021).  However, a further 8 countries were added in FY 2023 (</w:t>
      </w:r>
      <w:bookmarkStart w:id="57" w:name="_Hlk150871987"/>
      <w:r w:rsidRPr="006D0761">
        <w:rPr>
          <w:rFonts w:ascii="Calibri" w:hAnsi="Calibri" w:cs="Calibri"/>
          <w:lang w:val="en-US"/>
        </w:rPr>
        <w:t>Angola, Antigua and Barbuda, Egypt, Indonesia, Mozambique, Peru, South Africa, St. Kitts &amp; Nevis</w:t>
      </w:r>
      <w:bookmarkEnd w:id="57"/>
      <w:r w:rsidRPr="006D0761">
        <w:rPr>
          <w:rFonts w:ascii="Calibri" w:hAnsi="Calibri" w:cs="Calibri"/>
          <w:lang w:val="en-US"/>
        </w:rPr>
        <w:t>). Requests f</w:t>
      </w:r>
      <w:r w:rsidR="002C232F">
        <w:rPr>
          <w:rFonts w:ascii="Calibri" w:hAnsi="Calibri" w:cs="Calibri"/>
          <w:lang w:val="en-US"/>
        </w:rPr>
        <w:t>or</w:t>
      </w:r>
      <w:r w:rsidRPr="006D0761">
        <w:rPr>
          <w:rFonts w:ascii="Calibri" w:hAnsi="Calibri" w:cs="Calibri"/>
          <w:lang w:val="en-US"/>
        </w:rPr>
        <w:t xml:space="preserve"> support from new countries tend to be </w:t>
      </w:r>
      <w:proofErr w:type="spellStart"/>
      <w:r w:rsidRPr="006D0761">
        <w:rPr>
          <w:rFonts w:ascii="Calibri" w:hAnsi="Calibri" w:cs="Calibri"/>
          <w:lang w:val="en-US"/>
        </w:rPr>
        <w:t>channelled</w:t>
      </w:r>
      <w:proofErr w:type="spellEnd"/>
      <w:r w:rsidRPr="006D0761">
        <w:rPr>
          <w:rFonts w:ascii="Calibri" w:hAnsi="Calibri" w:cs="Calibri"/>
          <w:lang w:val="en-US"/>
        </w:rPr>
        <w:t xml:space="preserve"> through the WTO’s Trade Facilitation Agreement Facility and shared with all Annex D support organi</w:t>
      </w:r>
      <w:r w:rsidR="005C4C45">
        <w:rPr>
          <w:rFonts w:ascii="Calibri" w:hAnsi="Calibri" w:cs="Calibri"/>
          <w:lang w:val="en-US"/>
        </w:rPr>
        <w:t>z</w:t>
      </w:r>
      <w:r w:rsidRPr="006D0761">
        <w:rPr>
          <w:rFonts w:ascii="Calibri" w:hAnsi="Calibri" w:cs="Calibri"/>
          <w:lang w:val="en-US"/>
        </w:rPr>
        <w:t>ations and donors</w:t>
      </w:r>
      <w:r w:rsidR="002C232F">
        <w:rPr>
          <w:rFonts w:ascii="Calibri" w:hAnsi="Calibri" w:cs="Calibri"/>
          <w:lang w:val="en-US"/>
        </w:rPr>
        <w:t>,</w:t>
      </w:r>
      <w:r w:rsidRPr="006D0761">
        <w:rPr>
          <w:rFonts w:ascii="Calibri" w:hAnsi="Calibri" w:cs="Calibri"/>
          <w:lang w:val="en-US"/>
        </w:rPr>
        <w:t xml:space="preserve"> including USAID and ITC, who may express preference to meet certain demands and provide support. TFSP is part of this process and selects requests that it is best placed to respond to effectively.</w:t>
      </w:r>
    </w:p>
    <w:p w14:paraId="08BF1078" w14:textId="3829EB54" w:rsidR="0063134F" w:rsidRPr="006D0761" w:rsidRDefault="0063134F" w:rsidP="005C6ED8">
      <w:pPr>
        <w:pStyle w:val="BodyText"/>
        <w:rPr>
          <w:rFonts w:ascii="Calibri" w:hAnsi="Calibri" w:cs="Calibri"/>
          <w:lang w:val="en-US"/>
        </w:rPr>
      </w:pPr>
      <w:r w:rsidRPr="006D0761">
        <w:rPr>
          <w:rFonts w:ascii="Calibri" w:hAnsi="Calibri" w:cs="Calibri"/>
          <w:b/>
          <w:bCs/>
          <w:lang w:val="en-US"/>
        </w:rPr>
        <w:t>The TFSP is currently focusing on supporting governments to align with 25 TFA measures, leaving 22 measures on which TFSP has not provided support.</w:t>
      </w:r>
      <w:r w:rsidRPr="006D0761">
        <w:rPr>
          <w:rFonts w:ascii="Calibri" w:hAnsi="Calibri" w:cs="Calibri"/>
          <w:lang w:val="en-US"/>
        </w:rPr>
        <w:t xml:space="preserve"> This constitutes an increase in measures of 3 measures since 2018 (articles 2.1, 2.2 and 6.2), though these are addressed only in one country. The breadth of program support in terms of TFA measures covered has</w:t>
      </w:r>
      <w:r w:rsidR="002C232F">
        <w:rPr>
          <w:rFonts w:ascii="Calibri" w:hAnsi="Calibri" w:cs="Calibri"/>
          <w:lang w:val="en-US"/>
        </w:rPr>
        <w:t>,</w:t>
      </w:r>
      <w:r w:rsidRPr="006D0761">
        <w:rPr>
          <w:rFonts w:ascii="Calibri" w:hAnsi="Calibri" w:cs="Calibri"/>
          <w:lang w:val="en-US"/>
        </w:rPr>
        <w:t xml:space="preserve"> therefore</w:t>
      </w:r>
      <w:r w:rsidR="002C232F">
        <w:rPr>
          <w:rFonts w:ascii="Calibri" w:hAnsi="Calibri" w:cs="Calibri"/>
          <w:lang w:val="en-US"/>
        </w:rPr>
        <w:t>,</w:t>
      </w:r>
      <w:r w:rsidRPr="006D0761">
        <w:rPr>
          <w:rFonts w:ascii="Calibri" w:hAnsi="Calibri" w:cs="Calibri"/>
          <w:lang w:val="en-US"/>
        </w:rPr>
        <w:t xml:space="preserve"> remained </w:t>
      </w:r>
      <w:r w:rsidR="00A03326" w:rsidRPr="006D0761">
        <w:rPr>
          <w:rFonts w:ascii="Calibri" w:hAnsi="Calibri" w:cs="Calibri"/>
          <w:lang w:val="en-US"/>
        </w:rPr>
        <w:t>stable. The</w:t>
      </w:r>
      <w:r w:rsidRPr="006D0761">
        <w:rPr>
          <w:rFonts w:ascii="Calibri" w:hAnsi="Calibri" w:cs="Calibri"/>
          <w:lang w:val="en-US"/>
        </w:rPr>
        <w:t xml:space="preserve"> 2022 Annual Report explains that TFSP focuses on measures which are more difficult to implement and on measure</w:t>
      </w:r>
      <w:r w:rsidR="00973A3B">
        <w:rPr>
          <w:rFonts w:ascii="Calibri" w:hAnsi="Calibri" w:cs="Calibri"/>
          <w:lang w:val="en-US"/>
        </w:rPr>
        <w:t>s</w:t>
      </w:r>
      <w:r w:rsidRPr="006D0761">
        <w:rPr>
          <w:rFonts w:ascii="Calibri" w:hAnsi="Calibri" w:cs="Calibri"/>
          <w:lang w:val="en-US"/>
        </w:rPr>
        <w:t xml:space="preserve"> in which the World Bank Group has </w:t>
      </w:r>
      <w:proofErr w:type="gramStart"/>
      <w:r w:rsidRPr="006D0761">
        <w:rPr>
          <w:rFonts w:ascii="Calibri" w:hAnsi="Calibri" w:cs="Calibri"/>
          <w:lang w:val="en-US"/>
        </w:rPr>
        <w:t>particular expertise</w:t>
      </w:r>
      <w:proofErr w:type="gramEnd"/>
      <w:r w:rsidRPr="006D0761">
        <w:rPr>
          <w:rFonts w:ascii="Calibri" w:hAnsi="Calibri" w:cs="Calibri"/>
          <w:lang w:val="en-US"/>
        </w:rPr>
        <w:t xml:space="preserve">, such as </w:t>
      </w:r>
      <w:r w:rsidR="00A03326" w:rsidRPr="006D0761">
        <w:rPr>
          <w:rFonts w:ascii="Calibri" w:hAnsi="Calibri" w:cs="Calibri"/>
          <w:lang w:val="en-US"/>
        </w:rPr>
        <w:t>TIPs</w:t>
      </w:r>
      <w:r w:rsidRPr="006D0761">
        <w:rPr>
          <w:rFonts w:ascii="Calibri" w:hAnsi="Calibri" w:cs="Calibri"/>
          <w:lang w:val="en-US"/>
        </w:rPr>
        <w:t xml:space="preserve"> and </w:t>
      </w:r>
      <w:r w:rsidR="00A03326" w:rsidRPr="006D0761">
        <w:rPr>
          <w:rFonts w:ascii="Calibri" w:hAnsi="Calibri" w:cs="Calibri"/>
          <w:lang w:val="en-US"/>
        </w:rPr>
        <w:t>NSWs</w:t>
      </w:r>
      <w:r w:rsidRPr="006D0761">
        <w:rPr>
          <w:rFonts w:ascii="Calibri" w:hAnsi="Calibri" w:cs="Calibri"/>
          <w:lang w:val="en-US"/>
        </w:rPr>
        <w:t>.</w:t>
      </w:r>
    </w:p>
    <w:p w14:paraId="24E78F68" w14:textId="618C5B08" w:rsidR="0063134F" w:rsidRPr="006D0761" w:rsidRDefault="0063134F" w:rsidP="005C6ED8">
      <w:pPr>
        <w:pStyle w:val="BodyText"/>
        <w:rPr>
          <w:rFonts w:ascii="Calibri" w:hAnsi="Calibri" w:cs="Calibri"/>
          <w:lang w:val="en-US"/>
        </w:rPr>
      </w:pPr>
      <w:r w:rsidRPr="006D0761">
        <w:rPr>
          <w:rFonts w:ascii="Calibri" w:hAnsi="Calibri" w:cs="Calibri"/>
          <w:b/>
          <w:bCs/>
          <w:lang w:val="en-US"/>
        </w:rPr>
        <w:t xml:space="preserve">A total of 47 gap </w:t>
      </w:r>
      <w:r w:rsidR="00AF203E" w:rsidRPr="006D0761">
        <w:rPr>
          <w:rFonts w:ascii="Calibri" w:hAnsi="Calibri" w:cs="Calibri"/>
          <w:b/>
          <w:bCs/>
          <w:lang w:val="en-US"/>
        </w:rPr>
        <w:t xml:space="preserve">assessment </w:t>
      </w:r>
      <w:r w:rsidRPr="006D0761">
        <w:rPr>
          <w:rFonts w:ascii="Calibri" w:hAnsi="Calibri" w:cs="Calibri"/>
          <w:b/>
          <w:bCs/>
          <w:lang w:val="en-US"/>
        </w:rPr>
        <w:t>reports have been conducted since the start of TFSP in 2014.</w:t>
      </w:r>
      <w:r w:rsidRPr="006D0761">
        <w:rPr>
          <w:rFonts w:ascii="Calibri" w:hAnsi="Calibri" w:cs="Calibri"/>
          <w:lang w:val="en-US"/>
        </w:rPr>
        <w:t xml:space="preserve"> Three were conducted between 2022 and 2023. </w:t>
      </w:r>
      <w:r w:rsidR="00BC243D" w:rsidRPr="006D0761">
        <w:rPr>
          <w:rFonts w:ascii="Calibri" w:hAnsi="Calibri" w:cs="Calibri"/>
          <w:lang w:val="en-US"/>
        </w:rPr>
        <w:t>Additionally, i</w:t>
      </w:r>
      <w:r w:rsidRPr="006D0761">
        <w:rPr>
          <w:rFonts w:ascii="Calibri" w:hAnsi="Calibri" w:cs="Calibri"/>
          <w:lang w:val="en-US"/>
        </w:rPr>
        <w:t>n</w:t>
      </w:r>
      <w:r w:rsidR="00BC243D" w:rsidRPr="006D0761">
        <w:rPr>
          <w:rFonts w:ascii="Calibri" w:hAnsi="Calibri" w:cs="Calibri"/>
          <w:lang w:val="en-US"/>
        </w:rPr>
        <w:t>-</w:t>
      </w:r>
      <w:r w:rsidRPr="006D0761">
        <w:rPr>
          <w:rFonts w:ascii="Calibri" w:hAnsi="Calibri" w:cs="Calibri"/>
          <w:lang w:val="en-US"/>
        </w:rPr>
        <w:t>country validation scoresheets are reported to have been conducted in 38 countries. There are baseline figures for 37 countries reported in the TFA Track</w:t>
      </w:r>
      <w:r w:rsidR="00563CCC" w:rsidRPr="006D0761">
        <w:rPr>
          <w:rFonts w:ascii="Calibri" w:hAnsi="Calibri" w:cs="Calibri"/>
          <w:lang w:val="en-US"/>
        </w:rPr>
        <w:t>ing</w:t>
      </w:r>
      <w:r w:rsidRPr="006D0761">
        <w:rPr>
          <w:rFonts w:ascii="Calibri" w:hAnsi="Calibri" w:cs="Calibri"/>
          <w:lang w:val="en-US"/>
        </w:rPr>
        <w:t xml:space="preserve"> Tool, with update</w:t>
      </w:r>
      <w:r w:rsidR="00BC243D" w:rsidRPr="006D0761">
        <w:rPr>
          <w:rFonts w:ascii="Calibri" w:hAnsi="Calibri" w:cs="Calibri"/>
          <w:lang w:val="en-US"/>
        </w:rPr>
        <w:t>d</w:t>
      </w:r>
      <w:r w:rsidRPr="006D0761">
        <w:rPr>
          <w:rFonts w:ascii="Calibri" w:hAnsi="Calibri" w:cs="Calibri"/>
          <w:lang w:val="en-US"/>
        </w:rPr>
        <w:t xml:space="preserve"> </w:t>
      </w:r>
      <w:r w:rsidR="00BC243D" w:rsidRPr="006D0761">
        <w:rPr>
          <w:rFonts w:ascii="Calibri" w:hAnsi="Calibri" w:cs="Calibri"/>
          <w:lang w:val="en-US"/>
        </w:rPr>
        <w:t xml:space="preserve">scores </w:t>
      </w:r>
      <w:r w:rsidRPr="006D0761">
        <w:rPr>
          <w:rFonts w:ascii="Calibri" w:hAnsi="Calibri" w:cs="Calibri"/>
          <w:lang w:val="en-US"/>
        </w:rPr>
        <w:t xml:space="preserve">for 22 of these countries.  </w:t>
      </w:r>
    </w:p>
    <w:p w14:paraId="48CBC82C" w14:textId="77777777" w:rsidR="0063134F" w:rsidRPr="006D0761" w:rsidRDefault="0063134F" w:rsidP="005C6ED8">
      <w:pPr>
        <w:pStyle w:val="BodyText"/>
        <w:rPr>
          <w:rFonts w:ascii="Calibri" w:hAnsi="Calibri" w:cs="Calibri"/>
          <w:b/>
          <w:bCs/>
          <w:lang w:val="en-US"/>
        </w:rPr>
      </w:pPr>
      <w:r w:rsidRPr="006D0761">
        <w:rPr>
          <w:rFonts w:ascii="Calibri" w:hAnsi="Calibri" w:cs="Calibri"/>
          <w:b/>
          <w:bCs/>
          <w:lang w:val="en-US"/>
        </w:rPr>
        <w:t xml:space="preserve">Outcome 2: Knowledge, learning and </w:t>
      </w:r>
      <w:proofErr w:type="gramStart"/>
      <w:r w:rsidRPr="006D0761">
        <w:rPr>
          <w:rFonts w:ascii="Calibri" w:hAnsi="Calibri" w:cs="Calibri"/>
          <w:b/>
          <w:bCs/>
          <w:lang w:val="en-US"/>
        </w:rPr>
        <w:t>measurement</w:t>
      </w:r>
      <w:proofErr w:type="gramEnd"/>
    </w:p>
    <w:p w14:paraId="4CCB1328" w14:textId="528F84F4" w:rsidR="0063134F" w:rsidRPr="006D0761" w:rsidRDefault="0063134F" w:rsidP="005C6ED8">
      <w:pPr>
        <w:pStyle w:val="BodyText"/>
        <w:rPr>
          <w:rFonts w:ascii="Calibri" w:hAnsi="Calibri" w:cs="Calibri"/>
          <w:lang w:val="en-US"/>
        </w:rPr>
      </w:pPr>
      <w:r w:rsidRPr="006D0761">
        <w:rPr>
          <w:rFonts w:ascii="Calibri" w:hAnsi="Calibri" w:cs="Calibri"/>
          <w:b/>
          <w:bCs/>
          <w:lang w:val="en-US"/>
        </w:rPr>
        <w:t xml:space="preserve">TFSP reports 'delivering or </w:t>
      </w:r>
      <w:r w:rsidR="00A03326" w:rsidRPr="006D0761">
        <w:rPr>
          <w:rFonts w:ascii="Calibri" w:hAnsi="Calibri" w:cs="Calibri"/>
          <w:b/>
          <w:bCs/>
          <w:lang w:val="en-US"/>
        </w:rPr>
        <w:t>facilitating</w:t>
      </w:r>
      <w:r w:rsidRPr="006D0761">
        <w:rPr>
          <w:rFonts w:ascii="Calibri" w:hAnsi="Calibri" w:cs="Calibri"/>
          <w:b/>
          <w:bCs/>
          <w:lang w:val="en-US"/>
        </w:rPr>
        <w:t xml:space="preserve">’ a cumulative total of 164 global and regional events since the program </w:t>
      </w:r>
      <w:r w:rsidR="00A03326" w:rsidRPr="006D0761">
        <w:rPr>
          <w:rFonts w:ascii="Calibri" w:hAnsi="Calibri" w:cs="Calibri"/>
          <w:b/>
          <w:bCs/>
          <w:lang w:val="en-US"/>
        </w:rPr>
        <w:t>began</w:t>
      </w:r>
      <w:r w:rsidRPr="006D0761">
        <w:rPr>
          <w:rFonts w:ascii="Calibri" w:hAnsi="Calibri" w:cs="Calibri"/>
          <w:b/>
          <w:bCs/>
          <w:lang w:val="en-US"/>
        </w:rPr>
        <w:t xml:space="preserve"> in </w:t>
      </w:r>
      <w:r w:rsidR="00A574B9" w:rsidRPr="006D0761">
        <w:rPr>
          <w:rFonts w:ascii="Calibri" w:hAnsi="Calibri" w:cs="Calibri"/>
          <w:b/>
          <w:bCs/>
          <w:lang w:val="en-US"/>
        </w:rPr>
        <w:t>2014, of</w:t>
      </w:r>
      <w:r w:rsidRPr="006D0761">
        <w:rPr>
          <w:rFonts w:ascii="Calibri" w:hAnsi="Calibri" w:cs="Calibri"/>
          <w:b/>
          <w:bCs/>
          <w:lang w:val="en-US"/>
        </w:rPr>
        <w:t xml:space="preserve"> which 152 were </w:t>
      </w:r>
      <w:proofErr w:type="spellStart"/>
      <w:r w:rsidRPr="006D0761">
        <w:rPr>
          <w:rFonts w:ascii="Calibri" w:hAnsi="Calibri" w:cs="Calibri"/>
          <w:b/>
          <w:bCs/>
          <w:lang w:val="en-US"/>
        </w:rPr>
        <w:t>organised</w:t>
      </w:r>
      <w:proofErr w:type="spellEnd"/>
      <w:r w:rsidRPr="006D0761">
        <w:rPr>
          <w:rFonts w:ascii="Calibri" w:hAnsi="Calibri" w:cs="Calibri"/>
          <w:b/>
          <w:bCs/>
          <w:lang w:val="en-US"/>
        </w:rPr>
        <w:t xml:space="preserve"> since the </w:t>
      </w:r>
      <w:r w:rsidR="00FA111B" w:rsidRPr="006D0761">
        <w:rPr>
          <w:rFonts w:ascii="Calibri" w:hAnsi="Calibri" w:cs="Calibri"/>
          <w:b/>
          <w:bCs/>
          <w:lang w:val="en-US"/>
        </w:rPr>
        <w:t>mid-term</w:t>
      </w:r>
      <w:r w:rsidRPr="006D0761">
        <w:rPr>
          <w:rFonts w:ascii="Calibri" w:hAnsi="Calibri" w:cs="Calibri"/>
          <w:b/>
          <w:bCs/>
          <w:lang w:val="en-US"/>
        </w:rPr>
        <w:t xml:space="preserve"> </w:t>
      </w:r>
      <w:proofErr w:type="spellStart"/>
      <w:r w:rsidRPr="006D0761">
        <w:rPr>
          <w:rFonts w:ascii="Calibri" w:hAnsi="Calibri" w:cs="Calibri"/>
          <w:b/>
          <w:bCs/>
          <w:lang w:val="en-US"/>
        </w:rPr>
        <w:t>stocktake</w:t>
      </w:r>
      <w:proofErr w:type="spellEnd"/>
      <w:r w:rsidRPr="006D0761">
        <w:rPr>
          <w:rFonts w:ascii="Calibri" w:hAnsi="Calibri" w:cs="Calibri"/>
          <w:b/>
          <w:bCs/>
          <w:lang w:val="en-US"/>
        </w:rPr>
        <w:t xml:space="preserve"> in 2018.</w:t>
      </w:r>
      <w:r w:rsidRPr="006D0761">
        <w:rPr>
          <w:rFonts w:ascii="Calibri" w:hAnsi="Calibri" w:cs="Calibri"/>
          <w:lang w:val="en-US"/>
        </w:rPr>
        <w:t xml:space="preserve"> Of these, 30 events </w:t>
      </w:r>
      <w:r w:rsidR="00FC4112" w:rsidRPr="006D0761">
        <w:rPr>
          <w:rFonts w:ascii="Calibri" w:hAnsi="Calibri" w:cs="Calibri"/>
          <w:lang w:val="en-US"/>
        </w:rPr>
        <w:t>took place</w:t>
      </w:r>
      <w:r w:rsidRPr="006D0761">
        <w:rPr>
          <w:rFonts w:ascii="Calibri" w:hAnsi="Calibri" w:cs="Calibri"/>
          <w:lang w:val="en-US"/>
        </w:rPr>
        <w:t xml:space="preserve"> in FY 2023. Events include peer</w:t>
      </w:r>
      <w:r w:rsidR="00973A3B">
        <w:rPr>
          <w:rFonts w:ascii="Calibri" w:hAnsi="Calibri" w:cs="Calibri"/>
          <w:lang w:val="en-US"/>
        </w:rPr>
        <w:t>-to-</w:t>
      </w:r>
      <w:r w:rsidRPr="006D0761">
        <w:rPr>
          <w:rFonts w:ascii="Calibri" w:hAnsi="Calibri" w:cs="Calibri"/>
          <w:lang w:val="en-US"/>
        </w:rPr>
        <w:t xml:space="preserve">peer learning and policy dialogue events. The 2023 Annual Report includes 36 </w:t>
      </w:r>
      <w:r w:rsidR="00FA111B" w:rsidRPr="006D0761">
        <w:rPr>
          <w:rFonts w:ascii="Calibri" w:hAnsi="Calibri" w:cs="Calibri"/>
          <w:lang w:val="en-US"/>
        </w:rPr>
        <w:t>examples</w:t>
      </w:r>
      <w:r w:rsidRPr="006D0761">
        <w:rPr>
          <w:rFonts w:ascii="Calibri" w:hAnsi="Calibri" w:cs="Calibri"/>
          <w:lang w:val="en-US"/>
        </w:rPr>
        <w:t xml:space="preserve">, some of which are </w:t>
      </w:r>
      <w:proofErr w:type="gramStart"/>
      <w:r w:rsidRPr="006D0761">
        <w:rPr>
          <w:rFonts w:ascii="Calibri" w:hAnsi="Calibri" w:cs="Calibri"/>
          <w:lang w:val="en-US"/>
        </w:rPr>
        <w:t>actually national</w:t>
      </w:r>
      <w:r w:rsidR="00973A3B">
        <w:rPr>
          <w:rFonts w:ascii="Calibri" w:hAnsi="Calibri" w:cs="Calibri"/>
          <w:lang w:val="en-US"/>
        </w:rPr>
        <w:t>-</w:t>
      </w:r>
      <w:r w:rsidRPr="006D0761">
        <w:rPr>
          <w:rFonts w:ascii="Calibri" w:hAnsi="Calibri" w:cs="Calibri"/>
          <w:lang w:val="en-US"/>
        </w:rPr>
        <w:t>level</w:t>
      </w:r>
      <w:proofErr w:type="gramEnd"/>
      <w:r w:rsidRPr="006D0761">
        <w:rPr>
          <w:rFonts w:ascii="Calibri" w:hAnsi="Calibri" w:cs="Calibri"/>
          <w:lang w:val="en-US"/>
        </w:rPr>
        <w:t xml:space="preserve"> events. Most of these events involved TFSP participation but were not necessarily </w:t>
      </w:r>
      <w:proofErr w:type="spellStart"/>
      <w:r w:rsidRPr="006D0761">
        <w:rPr>
          <w:rFonts w:ascii="Calibri" w:hAnsi="Calibri" w:cs="Calibri"/>
          <w:lang w:val="en-US"/>
        </w:rPr>
        <w:t>organised</w:t>
      </w:r>
      <w:proofErr w:type="spellEnd"/>
      <w:r w:rsidRPr="006D0761">
        <w:rPr>
          <w:rFonts w:ascii="Calibri" w:hAnsi="Calibri" w:cs="Calibri"/>
          <w:lang w:val="en-US"/>
        </w:rPr>
        <w:t xml:space="preserve"> by TFSP. Some examples are presented in </w:t>
      </w:r>
      <w:r w:rsidR="00A532F4" w:rsidRPr="006D0761">
        <w:rPr>
          <w:rFonts w:ascii="Calibri" w:hAnsi="Calibri" w:cs="Calibri"/>
          <w:lang w:val="en-US"/>
        </w:rPr>
        <w:t>Box 2.</w:t>
      </w:r>
    </w:p>
    <w:p w14:paraId="25AAB0D6" w14:textId="1A3693AC" w:rsidR="0063134F" w:rsidRPr="006D0761" w:rsidRDefault="0063134F" w:rsidP="005C6ED8">
      <w:pPr>
        <w:pStyle w:val="BodyText"/>
        <w:rPr>
          <w:rFonts w:ascii="Calibri" w:hAnsi="Calibri" w:cs="Calibri"/>
          <w:lang w:val="en-US"/>
        </w:rPr>
      </w:pPr>
      <w:r w:rsidRPr="006D0761">
        <w:rPr>
          <w:rFonts w:ascii="Calibri" w:hAnsi="Calibri" w:cs="Calibri"/>
          <w:b/>
          <w:bCs/>
          <w:lang w:val="en-US"/>
        </w:rPr>
        <w:lastRenderedPageBreak/>
        <w:t>The number of female participants in events has increased from 31% reported in 2018 to 36% in 2022 and over 51% in 2023</w:t>
      </w:r>
      <w:r w:rsidRPr="006D0761">
        <w:rPr>
          <w:rFonts w:ascii="Calibri" w:hAnsi="Calibri" w:cs="Calibri"/>
          <w:lang w:val="en-US"/>
        </w:rPr>
        <w:t>. This indicator is not cumulative</w:t>
      </w:r>
      <w:r w:rsidR="00973A3B">
        <w:rPr>
          <w:rFonts w:ascii="Calibri" w:hAnsi="Calibri" w:cs="Calibri"/>
          <w:lang w:val="en-US"/>
        </w:rPr>
        <w:t>, so the figures only represent attendance at events during the year in question</w:t>
      </w:r>
      <w:r w:rsidRPr="006D0761">
        <w:rPr>
          <w:rFonts w:ascii="Calibri" w:hAnsi="Calibri" w:cs="Calibri"/>
          <w:lang w:val="en-US"/>
        </w:rPr>
        <w:t xml:space="preserve">. </w:t>
      </w:r>
      <w:r w:rsidR="00973A3B">
        <w:rPr>
          <w:rFonts w:ascii="Calibri" w:hAnsi="Calibri" w:cs="Calibri"/>
          <w:lang w:val="en-US"/>
        </w:rPr>
        <w:t>A</w:t>
      </w:r>
      <w:r w:rsidRPr="006D0761">
        <w:rPr>
          <w:rFonts w:ascii="Calibri" w:hAnsi="Calibri" w:cs="Calibri"/>
          <w:lang w:val="en-US"/>
        </w:rPr>
        <w:t>chieving over half female participation at events is a significant achievement.</w:t>
      </w:r>
    </w:p>
    <w:p w14:paraId="204ECA46" w14:textId="3ACBF9D6" w:rsidR="0063134F" w:rsidRPr="003F40BC" w:rsidRDefault="0063134F" w:rsidP="005C6ED8">
      <w:pPr>
        <w:pStyle w:val="BodyText"/>
        <w:rPr>
          <w:rFonts w:ascii="Calibri" w:hAnsi="Calibri" w:cs="Calibri"/>
          <w:lang w:val="en-US"/>
        </w:rPr>
      </w:pPr>
      <w:r w:rsidRPr="006D0761">
        <w:rPr>
          <w:rFonts w:ascii="Calibri" w:hAnsi="Calibri" w:cs="Calibri"/>
          <w:b/>
          <w:bCs/>
          <w:lang w:val="en-US"/>
        </w:rPr>
        <w:t>TFSP reports</w:t>
      </w:r>
      <w:r w:rsidR="000C5F29">
        <w:rPr>
          <w:rFonts w:ascii="Calibri" w:hAnsi="Calibri" w:cs="Calibri"/>
          <w:b/>
          <w:bCs/>
          <w:lang w:val="en-US"/>
        </w:rPr>
        <w:t xml:space="preserve"> led to the </w:t>
      </w:r>
      <w:r w:rsidR="000C5F29" w:rsidRPr="003F40BC">
        <w:rPr>
          <w:rFonts w:ascii="Calibri" w:hAnsi="Calibri" w:cs="Calibri"/>
          <w:b/>
          <w:bCs/>
          <w:lang w:val="en-US"/>
        </w:rPr>
        <w:t>production of</w:t>
      </w:r>
      <w:r w:rsidRPr="003F40BC">
        <w:rPr>
          <w:rFonts w:ascii="Calibri" w:hAnsi="Calibri" w:cs="Calibri"/>
          <w:b/>
          <w:bCs/>
          <w:lang w:val="en-US"/>
        </w:rPr>
        <w:t xml:space="preserve"> two implementation guides or </w:t>
      </w:r>
      <w:r w:rsidR="00A03326" w:rsidRPr="003F40BC">
        <w:rPr>
          <w:rFonts w:ascii="Calibri" w:hAnsi="Calibri" w:cs="Calibri"/>
          <w:b/>
          <w:bCs/>
          <w:lang w:val="en-US"/>
        </w:rPr>
        <w:t>toolkits</w:t>
      </w:r>
      <w:r w:rsidRPr="003F40BC">
        <w:rPr>
          <w:rFonts w:ascii="Calibri" w:hAnsi="Calibri" w:cs="Calibri"/>
          <w:b/>
          <w:bCs/>
          <w:lang w:val="en-US"/>
        </w:rPr>
        <w:t>.</w:t>
      </w:r>
      <w:r w:rsidRPr="003F40BC">
        <w:rPr>
          <w:rFonts w:ascii="Calibri" w:hAnsi="Calibri" w:cs="Calibri"/>
          <w:lang w:val="en-US"/>
        </w:rPr>
        <w:t xml:space="preserve"> These are the TFA tracking tool and the SPS guide published in 2020 under the TFSP Europe and Central Asia </w:t>
      </w:r>
      <w:proofErr w:type="spellStart"/>
      <w:r w:rsidRPr="003F40BC">
        <w:rPr>
          <w:rFonts w:ascii="Calibri" w:hAnsi="Calibri" w:cs="Calibri"/>
          <w:lang w:val="en-US"/>
        </w:rPr>
        <w:t>programme</w:t>
      </w:r>
      <w:proofErr w:type="spellEnd"/>
      <w:r w:rsidRPr="003F40BC">
        <w:rPr>
          <w:rFonts w:ascii="Calibri" w:hAnsi="Calibri" w:cs="Calibri"/>
          <w:lang w:val="en-US"/>
        </w:rPr>
        <w:t>.</w:t>
      </w:r>
    </w:p>
    <w:p w14:paraId="23616080" w14:textId="6FBB7B81" w:rsidR="006F2B24" w:rsidRPr="006F2B24" w:rsidRDefault="006F2B24" w:rsidP="006F2B24">
      <w:pPr>
        <w:pStyle w:val="Caption"/>
        <w:jc w:val="both"/>
        <w:outlineLvl w:val="9"/>
        <w:rPr>
          <w:rFonts w:ascii="Calibri" w:hAnsi="Calibri"/>
          <w:color w:val="auto"/>
          <w:lang w:val="en-US"/>
        </w:rPr>
      </w:pPr>
      <w:bookmarkStart w:id="58" w:name="_Toc172718533"/>
      <w:bookmarkStart w:id="59" w:name="_Toc178586740"/>
      <w:r w:rsidRPr="006F2B24">
        <w:rPr>
          <w:rFonts w:ascii="Calibri" w:hAnsi="Calibri"/>
          <w:color w:val="auto"/>
          <w:lang w:val="en-US"/>
        </w:rPr>
        <w:t xml:space="preserve">Box </w:t>
      </w:r>
      <w:r w:rsidRPr="006F2B24">
        <w:rPr>
          <w:rFonts w:ascii="Calibri" w:hAnsi="Calibri"/>
          <w:color w:val="auto"/>
          <w:lang w:val="en-US"/>
        </w:rPr>
        <w:fldChar w:fldCharType="begin"/>
      </w:r>
      <w:r w:rsidRPr="006F2B24">
        <w:rPr>
          <w:rFonts w:ascii="Calibri" w:hAnsi="Calibri"/>
          <w:color w:val="auto"/>
          <w:lang w:val="en-US"/>
        </w:rPr>
        <w:instrText xml:space="preserve"> SEQ Box \* ARABIC </w:instrText>
      </w:r>
      <w:r w:rsidRPr="006F2B24">
        <w:rPr>
          <w:rFonts w:ascii="Calibri" w:hAnsi="Calibri"/>
          <w:color w:val="auto"/>
          <w:lang w:val="en-US"/>
        </w:rPr>
        <w:fldChar w:fldCharType="separate"/>
      </w:r>
      <w:r w:rsidR="00384E93">
        <w:rPr>
          <w:rFonts w:ascii="Calibri" w:hAnsi="Calibri"/>
          <w:noProof/>
          <w:color w:val="auto"/>
          <w:lang w:val="en-US"/>
        </w:rPr>
        <w:t>2</w:t>
      </w:r>
      <w:r w:rsidRPr="006F2B24">
        <w:rPr>
          <w:rFonts w:ascii="Calibri" w:hAnsi="Calibri"/>
          <w:color w:val="auto"/>
          <w:lang w:val="en-US"/>
        </w:rPr>
        <w:fldChar w:fldCharType="end"/>
      </w:r>
      <w:r w:rsidRPr="006F2B24">
        <w:rPr>
          <w:rFonts w:ascii="Calibri" w:hAnsi="Calibri"/>
          <w:color w:val="auto"/>
          <w:lang w:val="en-US"/>
        </w:rPr>
        <w:t xml:space="preserve"> Examples of TFSP global and regional events from TFSP 2023 Annual Report</w:t>
      </w:r>
      <w:bookmarkEnd w:id="58"/>
      <w:bookmarkEnd w:id="59"/>
    </w:p>
    <w:p w14:paraId="69BFC9C4" w14:textId="77777777" w:rsidR="006F2B24" w:rsidRPr="007521FD" w:rsidRDefault="006F2B24" w:rsidP="006F2B24">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 xml:space="preserve">WTO Aid for Trade Global Review </w:t>
      </w:r>
      <w:r w:rsidRPr="007521FD">
        <w:rPr>
          <w:rFonts w:ascii="Calibri Light" w:hAnsi="Calibri Light" w:cs="Calibri Light"/>
          <w:sz w:val="20"/>
          <w:szCs w:val="20"/>
          <w:lang w:val="en-US"/>
        </w:rPr>
        <w:t>in Geneva, July 2022. TFSP co-</w:t>
      </w:r>
      <w:proofErr w:type="spellStart"/>
      <w:r w:rsidRPr="007521FD">
        <w:rPr>
          <w:rFonts w:ascii="Calibri Light" w:hAnsi="Calibri Light" w:cs="Calibri Light"/>
          <w:sz w:val="20"/>
          <w:szCs w:val="20"/>
          <w:lang w:val="en-US"/>
        </w:rPr>
        <w:t>organised</w:t>
      </w:r>
      <w:proofErr w:type="spellEnd"/>
      <w:r w:rsidRPr="007521FD">
        <w:rPr>
          <w:rFonts w:ascii="Calibri Light" w:hAnsi="Calibri Light" w:cs="Calibri Light"/>
          <w:sz w:val="20"/>
          <w:szCs w:val="20"/>
          <w:lang w:val="en-US"/>
        </w:rPr>
        <w:t xml:space="preserve"> or participated in several events at this meeting. These included ‘Aid for Trade: creating an enabling environment to increase women’s participation </w:t>
      </w:r>
      <w:proofErr w:type="gramStart"/>
      <w:r w:rsidRPr="007521FD">
        <w:rPr>
          <w:rFonts w:ascii="Calibri Light" w:hAnsi="Calibri Light" w:cs="Calibri Light"/>
          <w:sz w:val="20"/>
          <w:szCs w:val="20"/>
          <w:lang w:val="en-US"/>
        </w:rPr>
        <w:t>In</w:t>
      </w:r>
      <w:proofErr w:type="gramEnd"/>
      <w:r w:rsidRPr="007521FD">
        <w:rPr>
          <w:rFonts w:ascii="Calibri Light" w:hAnsi="Calibri Light" w:cs="Calibri Light"/>
          <w:sz w:val="20"/>
          <w:szCs w:val="20"/>
          <w:lang w:val="en-US"/>
        </w:rPr>
        <w:t xml:space="preserve"> trade’, a panel discussion </w:t>
      </w:r>
      <w:proofErr w:type="spellStart"/>
      <w:r w:rsidRPr="007521FD">
        <w:rPr>
          <w:rFonts w:ascii="Calibri Light" w:hAnsi="Calibri Light" w:cs="Calibri Light"/>
          <w:sz w:val="20"/>
          <w:szCs w:val="20"/>
          <w:lang w:val="en-US"/>
        </w:rPr>
        <w:t>organised</w:t>
      </w:r>
      <w:proofErr w:type="spellEnd"/>
      <w:r w:rsidRPr="007521FD">
        <w:rPr>
          <w:rFonts w:ascii="Calibri Light" w:hAnsi="Calibri Light" w:cs="Calibri Light"/>
          <w:sz w:val="20"/>
          <w:szCs w:val="20"/>
          <w:lang w:val="en-US"/>
        </w:rPr>
        <w:t xml:space="preserve"> by WBG, ITC and the UK government at which results of TFSP-supported gender and trade reviews were discussed. The event was attended by 326 participants from 59 countries. The WBG was involved in a session </w:t>
      </w:r>
      <w:proofErr w:type="spellStart"/>
      <w:r w:rsidRPr="007521FD">
        <w:rPr>
          <w:rFonts w:ascii="Calibri Light" w:hAnsi="Calibri Light" w:cs="Calibri Light"/>
          <w:sz w:val="20"/>
          <w:szCs w:val="20"/>
          <w:lang w:val="en-US"/>
        </w:rPr>
        <w:t>organised</w:t>
      </w:r>
      <w:proofErr w:type="spellEnd"/>
      <w:r w:rsidRPr="007521FD">
        <w:rPr>
          <w:rFonts w:ascii="Calibri Light" w:hAnsi="Calibri Light" w:cs="Calibri Light"/>
          <w:sz w:val="20"/>
          <w:szCs w:val="20"/>
          <w:lang w:val="en-US"/>
        </w:rPr>
        <w:t xml:space="preserve"> by the WTO Gender Research Hub, focusing particularly on data related to women and trade, and </w:t>
      </w:r>
      <w:proofErr w:type="spellStart"/>
      <w:r w:rsidRPr="007521FD">
        <w:rPr>
          <w:rFonts w:ascii="Calibri Light" w:hAnsi="Calibri Light" w:cs="Calibri Light"/>
          <w:sz w:val="20"/>
          <w:szCs w:val="20"/>
          <w:lang w:val="en-US"/>
        </w:rPr>
        <w:t>organised</w:t>
      </w:r>
      <w:proofErr w:type="spellEnd"/>
      <w:r w:rsidRPr="007521FD">
        <w:rPr>
          <w:rFonts w:ascii="Calibri Light" w:hAnsi="Calibri Light" w:cs="Calibri Light"/>
          <w:sz w:val="20"/>
          <w:szCs w:val="20"/>
          <w:lang w:val="en-US"/>
        </w:rPr>
        <w:t xml:space="preserve"> a session on ‘Enhancing TFA implementation in the Pacific through connectivity and inclusiveness’, focusing particularly on experience from Fiji and Tonga.</w:t>
      </w:r>
    </w:p>
    <w:p w14:paraId="7DAC580A" w14:textId="77777777" w:rsidR="006F2B24" w:rsidRPr="007521FD" w:rsidRDefault="006F2B24" w:rsidP="006F2B24">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Launch Event on implementation of Advance Customs Declarations at the Guatemala El Salvador border</w:t>
      </w:r>
      <w:r w:rsidRPr="007521FD">
        <w:rPr>
          <w:rFonts w:ascii="Calibri Light" w:hAnsi="Calibri Light" w:cs="Calibri Light"/>
          <w:sz w:val="20"/>
          <w:szCs w:val="20"/>
          <w:lang w:val="en-US"/>
        </w:rPr>
        <w:t>, Guatemala City, August 2023.</w:t>
      </w:r>
    </w:p>
    <w:p w14:paraId="57BA70CA" w14:textId="77777777" w:rsidR="006F2B24" w:rsidRPr="007521FD" w:rsidRDefault="006F2B24" w:rsidP="006F2B24">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International Standards Organization (ISO) Annual Meeting</w:t>
      </w:r>
      <w:r w:rsidRPr="007521FD">
        <w:rPr>
          <w:rFonts w:ascii="Calibri Light" w:hAnsi="Calibri Light" w:cs="Calibri Light"/>
          <w:sz w:val="20"/>
          <w:szCs w:val="20"/>
          <w:lang w:val="en-US"/>
        </w:rPr>
        <w:t xml:space="preserve"> in Abu Dhabi; September 2022, including participation in a panel discussion on ‘Building Trust – trade in the age of digitization’.</w:t>
      </w:r>
    </w:p>
    <w:p w14:paraId="2685EAA6" w14:textId="77777777" w:rsidR="006F2B24" w:rsidRPr="007521FD" w:rsidRDefault="006F2B24" w:rsidP="006F2B24">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WTO Public Forum and Annex D Meeting</w:t>
      </w:r>
      <w:r w:rsidRPr="007521FD">
        <w:rPr>
          <w:rFonts w:ascii="Calibri Light" w:hAnsi="Calibri Light" w:cs="Calibri Light"/>
          <w:sz w:val="20"/>
          <w:szCs w:val="20"/>
          <w:lang w:val="en-US"/>
        </w:rPr>
        <w:t>, Geneva, September 2022.</w:t>
      </w:r>
    </w:p>
    <w:p w14:paraId="7A87A00B" w14:textId="77777777" w:rsidR="006F2B24" w:rsidRPr="007521FD" w:rsidRDefault="006F2B24" w:rsidP="006F2B24">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Asia Pacific Trade Facilitation Forum</w:t>
      </w:r>
      <w:r w:rsidRPr="007521FD">
        <w:rPr>
          <w:rFonts w:ascii="Calibri Light" w:hAnsi="Calibri Light" w:cs="Calibri Light"/>
          <w:sz w:val="20"/>
          <w:szCs w:val="20"/>
          <w:lang w:val="en-US"/>
        </w:rPr>
        <w:t>, Singapore, August 2022, organized by ADB and UNESCAP on the theme: “Next Generation Trade Facilitation for Sustainable Development”.</w:t>
      </w:r>
    </w:p>
    <w:p w14:paraId="67CC977E" w14:textId="7BA74F27" w:rsidR="003F40BC" w:rsidRPr="006F2B24" w:rsidRDefault="006F2B24" w:rsidP="003F40BC">
      <w:pPr>
        <w:pStyle w:val="BodyText"/>
        <w:numPr>
          <w:ilvl w:val="0"/>
          <w:numId w:val="20"/>
        </w:numPr>
        <w:pBdr>
          <w:top w:val="single" w:sz="4" w:space="1" w:color="auto"/>
          <w:left w:val="single" w:sz="4" w:space="4" w:color="auto"/>
          <w:bottom w:val="single" w:sz="4" w:space="1" w:color="auto"/>
          <w:right w:val="single" w:sz="4" w:space="4" w:color="auto"/>
        </w:pBdr>
        <w:shd w:val="clear" w:color="auto" w:fill="D9EDF9" w:themeFill="accent1" w:themeFillTint="33"/>
        <w:jc w:val="both"/>
        <w:rPr>
          <w:rFonts w:ascii="Calibri Light" w:hAnsi="Calibri Light" w:cs="Calibri Light"/>
          <w:sz w:val="20"/>
          <w:szCs w:val="20"/>
          <w:lang w:val="en-US"/>
        </w:rPr>
      </w:pPr>
      <w:r w:rsidRPr="007521FD">
        <w:rPr>
          <w:rFonts w:ascii="Calibri Light" w:hAnsi="Calibri Light" w:cs="Calibri Light"/>
          <w:b/>
          <w:bCs/>
          <w:sz w:val="20"/>
          <w:szCs w:val="20"/>
          <w:lang w:val="en-US"/>
        </w:rPr>
        <w:t>Central America Regional Trade Facilitation Event</w:t>
      </w:r>
      <w:r w:rsidRPr="007521FD">
        <w:rPr>
          <w:rFonts w:ascii="Calibri Light" w:hAnsi="Calibri Light" w:cs="Calibri Light"/>
          <w:sz w:val="20"/>
          <w:szCs w:val="20"/>
          <w:lang w:val="en-US"/>
        </w:rPr>
        <w:t>, Guatemala, November 2022, organized by the World Bank Group.</w:t>
      </w:r>
    </w:p>
    <w:p w14:paraId="11368EAD" w14:textId="307EDD15" w:rsidR="0063134F" w:rsidRPr="006D0761" w:rsidRDefault="00CF2861" w:rsidP="0063134F">
      <w:pPr>
        <w:pStyle w:val="BodyText"/>
        <w:spacing w:after="0"/>
        <w:jc w:val="both"/>
        <w:rPr>
          <w:rFonts w:ascii="Calibri" w:hAnsi="Calibri" w:cs="Calibri"/>
          <w:i/>
          <w:iCs/>
          <w:sz w:val="20"/>
          <w:szCs w:val="20"/>
          <w:lang w:val="en-US"/>
        </w:rPr>
      </w:pPr>
      <w:r w:rsidRPr="006D0761">
        <w:rPr>
          <w:rFonts w:ascii="Calibri" w:hAnsi="Calibri" w:cs="Calibri"/>
          <w:i/>
          <w:iCs/>
          <w:sz w:val="20"/>
          <w:szCs w:val="20"/>
          <w:lang w:val="en-US"/>
        </w:rPr>
        <w:t>Source: TFSP Annual Reports 2021 and 2022</w:t>
      </w:r>
    </w:p>
    <w:p w14:paraId="750C301A" w14:textId="13DD2D99" w:rsidR="0063134F" w:rsidRPr="006D0761" w:rsidRDefault="0063134F" w:rsidP="00BF516C">
      <w:pPr>
        <w:pStyle w:val="BodyText"/>
        <w:spacing w:before="240"/>
        <w:rPr>
          <w:rFonts w:ascii="Calibri" w:hAnsi="Calibri" w:cs="Calibri"/>
          <w:lang w:val="en-US"/>
        </w:rPr>
      </w:pPr>
      <w:r w:rsidRPr="006D0761">
        <w:rPr>
          <w:rFonts w:ascii="Calibri" w:hAnsi="Calibri" w:cs="Calibri"/>
          <w:b/>
          <w:bCs/>
          <w:lang w:val="en-US"/>
        </w:rPr>
        <w:t>TFSP reports produc</w:t>
      </w:r>
      <w:r w:rsidR="003E6D93">
        <w:rPr>
          <w:rFonts w:ascii="Calibri" w:hAnsi="Calibri" w:cs="Calibri"/>
          <w:b/>
          <w:bCs/>
          <w:lang w:val="en-US"/>
        </w:rPr>
        <w:t>ed</w:t>
      </w:r>
      <w:r w:rsidRPr="006D0761">
        <w:rPr>
          <w:rFonts w:ascii="Calibri" w:hAnsi="Calibri" w:cs="Calibri"/>
          <w:b/>
          <w:bCs/>
          <w:lang w:val="en-US"/>
        </w:rPr>
        <w:t xml:space="preserve"> a cumulative total of 707 communication materials and use</w:t>
      </w:r>
      <w:r w:rsidR="003E6D93">
        <w:rPr>
          <w:rFonts w:ascii="Calibri" w:hAnsi="Calibri" w:cs="Calibri"/>
          <w:b/>
          <w:bCs/>
          <w:lang w:val="en-US"/>
        </w:rPr>
        <w:t>d</w:t>
      </w:r>
      <w:r w:rsidRPr="006D0761">
        <w:rPr>
          <w:rFonts w:ascii="Calibri" w:hAnsi="Calibri" w:cs="Calibri"/>
          <w:b/>
          <w:bCs/>
          <w:lang w:val="en-US"/>
        </w:rPr>
        <w:t xml:space="preserve"> a wide variety of different formats</w:t>
      </w:r>
      <w:r w:rsidR="002D4644">
        <w:rPr>
          <w:rFonts w:ascii="Calibri" w:hAnsi="Calibri" w:cs="Calibri"/>
          <w:b/>
          <w:bCs/>
          <w:lang w:val="en-US"/>
        </w:rPr>
        <w:t>,</w:t>
      </w:r>
      <w:r w:rsidRPr="006D0761">
        <w:rPr>
          <w:rFonts w:ascii="Calibri" w:hAnsi="Calibri" w:cs="Calibri"/>
          <w:b/>
          <w:bCs/>
          <w:lang w:val="en-US"/>
        </w:rPr>
        <w:t xml:space="preserve"> including reports, blogs, animations, videos</w:t>
      </w:r>
      <w:r w:rsidR="002D4644">
        <w:rPr>
          <w:rFonts w:ascii="Calibri" w:hAnsi="Calibri" w:cs="Calibri"/>
          <w:b/>
          <w:bCs/>
          <w:lang w:val="en-US"/>
        </w:rPr>
        <w:t>, and</w:t>
      </w:r>
      <w:r w:rsidRPr="006D0761">
        <w:rPr>
          <w:rFonts w:ascii="Calibri" w:hAnsi="Calibri" w:cs="Calibri"/>
          <w:b/>
          <w:bCs/>
          <w:lang w:val="en-US"/>
        </w:rPr>
        <w:t xml:space="preserve"> podcasts. </w:t>
      </w:r>
      <w:r w:rsidRPr="006D0761">
        <w:rPr>
          <w:rFonts w:ascii="Calibri" w:hAnsi="Calibri" w:cs="Calibri"/>
          <w:lang w:val="en-US"/>
        </w:rPr>
        <w:t xml:space="preserve">There has been </w:t>
      </w:r>
      <w:r w:rsidR="003E6D93">
        <w:rPr>
          <w:rFonts w:ascii="Calibri" w:hAnsi="Calibri" w:cs="Calibri"/>
          <w:lang w:val="en-US"/>
        </w:rPr>
        <w:t xml:space="preserve">an </w:t>
      </w:r>
      <w:r w:rsidR="00A03326" w:rsidRPr="006D0761">
        <w:rPr>
          <w:rFonts w:ascii="Calibri" w:hAnsi="Calibri" w:cs="Calibri"/>
          <w:lang w:val="en-US"/>
        </w:rPr>
        <w:t>especially</w:t>
      </w:r>
      <w:r w:rsidRPr="006D0761">
        <w:rPr>
          <w:rFonts w:ascii="Calibri" w:hAnsi="Calibri" w:cs="Calibri"/>
          <w:lang w:val="en-US"/>
        </w:rPr>
        <w:t xml:space="preserve"> large increase in communications materials produced in FY 2023 (</w:t>
      </w:r>
      <w:r w:rsidR="00FA111B" w:rsidRPr="006D0761">
        <w:rPr>
          <w:rFonts w:ascii="Calibri" w:hAnsi="Calibri" w:cs="Calibri"/>
          <w:lang w:val="en-US"/>
        </w:rPr>
        <w:fldChar w:fldCharType="begin"/>
      </w:r>
      <w:r w:rsidR="00FA111B" w:rsidRPr="006D0761">
        <w:rPr>
          <w:rFonts w:ascii="Calibri" w:hAnsi="Calibri" w:cs="Calibri"/>
          <w:lang w:val="en-US"/>
        </w:rPr>
        <w:instrText xml:space="preserve"> REF _Ref151551160 \h  \* MERGEFORMAT </w:instrText>
      </w:r>
      <w:r w:rsidR="00FA111B" w:rsidRPr="006D0761">
        <w:rPr>
          <w:rFonts w:ascii="Calibri" w:hAnsi="Calibri" w:cs="Calibri"/>
          <w:lang w:val="en-US"/>
        </w:rPr>
      </w:r>
      <w:r w:rsidR="00FA111B" w:rsidRPr="006D0761">
        <w:rPr>
          <w:rFonts w:ascii="Calibri" w:hAnsi="Calibri" w:cs="Calibri"/>
          <w:lang w:val="en-US"/>
        </w:rPr>
        <w:fldChar w:fldCharType="separate"/>
      </w:r>
      <w:r w:rsidR="00384E93" w:rsidRPr="006F2B24">
        <w:rPr>
          <w:rFonts w:ascii="Calibri" w:hAnsi="Calibri" w:cs="Calibri"/>
          <w:lang w:val="en-US"/>
        </w:rPr>
        <w:t xml:space="preserve">Figure </w:t>
      </w:r>
      <w:r w:rsidR="00384E93">
        <w:rPr>
          <w:rFonts w:ascii="Calibri" w:hAnsi="Calibri" w:cs="Calibri"/>
          <w:noProof/>
          <w:lang w:val="en-US"/>
        </w:rPr>
        <w:t>4</w:t>
      </w:r>
      <w:r w:rsidR="00FA111B" w:rsidRPr="006D0761">
        <w:rPr>
          <w:rFonts w:ascii="Calibri" w:hAnsi="Calibri" w:cs="Calibri"/>
          <w:lang w:val="en-US"/>
        </w:rPr>
        <w:fldChar w:fldCharType="end"/>
      </w:r>
      <w:r w:rsidRPr="006D0761">
        <w:rPr>
          <w:rFonts w:ascii="Calibri" w:hAnsi="Calibri" w:cs="Calibri"/>
          <w:lang w:val="en-US"/>
        </w:rPr>
        <w:t xml:space="preserve">). The TFSP webpage, hosted within the World Bank Group website, is the main channel of communication. The 2023 annual report states that “the number of website visitors has continued to grow steadily since the launch of the website: from </w:t>
      </w:r>
      <w:r w:rsidR="00FA111B" w:rsidRPr="006D0761">
        <w:rPr>
          <w:rFonts w:ascii="Calibri" w:hAnsi="Calibri" w:cs="Calibri"/>
          <w:lang w:val="en-US"/>
        </w:rPr>
        <w:t>1,500-page</w:t>
      </w:r>
      <w:r w:rsidRPr="006D0761">
        <w:rPr>
          <w:rFonts w:ascii="Calibri" w:hAnsi="Calibri" w:cs="Calibri"/>
          <w:lang w:val="en-US"/>
        </w:rPr>
        <w:t xml:space="preserve"> visitors at the end of FY17 to 16,544 on June 30, 2023.” There has been a steady increase in webpage visitors, with a particularly large increase in FY 2021 and FY 2022 (</w:t>
      </w:r>
      <w:r w:rsidR="00FA111B" w:rsidRPr="006D0761">
        <w:rPr>
          <w:rFonts w:ascii="Calibri" w:hAnsi="Calibri" w:cs="Calibri"/>
          <w:lang w:val="en-US"/>
        </w:rPr>
        <w:fldChar w:fldCharType="begin"/>
      </w:r>
      <w:r w:rsidR="00FA111B" w:rsidRPr="006D0761">
        <w:rPr>
          <w:rFonts w:ascii="Calibri" w:hAnsi="Calibri" w:cs="Calibri"/>
          <w:lang w:val="en-US"/>
        </w:rPr>
        <w:instrText xml:space="preserve"> REF _Ref151551174 \h </w:instrText>
      </w:r>
      <w:r w:rsidR="00FA111B" w:rsidRPr="006D0761">
        <w:rPr>
          <w:rFonts w:ascii="Calibri" w:hAnsi="Calibri" w:cs="Calibri"/>
          <w:lang w:val="en-US"/>
        </w:rPr>
      </w:r>
      <w:r w:rsidR="00FA111B" w:rsidRPr="006D0761">
        <w:rPr>
          <w:rFonts w:ascii="Calibri" w:hAnsi="Calibri" w:cs="Calibri"/>
          <w:lang w:val="en-US"/>
        </w:rPr>
        <w:fldChar w:fldCharType="separate"/>
      </w:r>
      <w:r w:rsidR="00384E93" w:rsidRPr="006F2B24">
        <w:rPr>
          <w:rFonts w:ascii="Calibri" w:hAnsi="Calibri" w:cs="Calibri"/>
          <w:lang w:val="en-US"/>
        </w:rPr>
        <w:t xml:space="preserve">Figure </w:t>
      </w:r>
      <w:r w:rsidR="00384E93">
        <w:rPr>
          <w:rFonts w:ascii="Calibri" w:hAnsi="Calibri" w:cs="Calibri"/>
          <w:noProof/>
          <w:lang w:val="en-US"/>
        </w:rPr>
        <w:t>5</w:t>
      </w:r>
      <w:r w:rsidR="00FA111B" w:rsidRPr="006D0761">
        <w:rPr>
          <w:rFonts w:ascii="Calibri" w:hAnsi="Calibri" w:cs="Calibri"/>
          <w:lang w:val="en-US"/>
        </w:rPr>
        <w:fldChar w:fldCharType="end"/>
      </w:r>
      <w:r w:rsidRPr="006D0761">
        <w:rPr>
          <w:rFonts w:ascii="Calibri" w:hAnsi="Calibri" w:cs="Calibri"/>
          <w:lang w:val="en-US"/>
        </w:rPr>
        <w:t>)</w:t>
      </w:r>
    </w:p>
    <w:p w14:paraId="5C96809B" w14:textId="35B1F144" w:rsidR="00FA111B" w:rsidRPr="006F2B24" w:rsidRDefault="00FA111B" w:rsidP="005B2B8F">
      <w:pPr>
        <w:pStyle w:val="Caption"/>
        <w:jc w:val="both"/>
        <w:outlineLvl w:val="9"/>
        <w:rPr>
          <w:rFonts w:ascii="Calibri" w:hAnsi="Calibri" w:cs="Calibri"/>
          <w:color w:val="auto"/>
          <w:lang w:val="en-US"/>
        </w:rPr>
      </w:pPr>
      <w:bookmarkStart w:id="60" w:name="_Ref151551160"/>
      <w:bookmarkStart w:id="61" w:name="_Toc172718349"/>
      <w:bookmarkStart w:id="62" w:name="_Toc172818138"/>
      <w:r w:rsidRPr="006F2B24">
        <w:rPr>
          <w:rFonts w:ascii="Calibri" w:hAnsi="Calibri" w:cs="Calibri"/>
          <w:color w:val="auto"/>
          <w:lang w:val="en-US"/>
        </w:rPr>
        <w:lastRenderedPageBreak/>
        <w:t xml:space="preserve">Figure </w:t>
      </w:r>
      <w:r w:rsidRPr="006F2B24">
        <w:rPr>
          <w:rFonts w:ascii="Calibri" w:hAnsi="Calibri" w:cs="Calibri"/>
          <w:color w:val="auto"/>
          <w:lang w:val="en-US"/>
        </w:rPr>
        <w:fldChar w:fldCharType="begin"/>
      </w:r>
      <w:r w:rsidRPr="006F2B24">
        <w:rPr>
          <w:rFonts w:ascii="Calibri" w:hAnsi="Calibri" w:cs="Calibri"/>
          <w:color w:val="auto"/>
          <w:lang w:val="en-US"/>
        </w:rPr>
        <w:instrText xml:space="preserve"> SEQ Figure \* ARABIC </w:instrText>
      </w:r>
      <w:r w:rsidRPr="006F2B24">
        <w:rPr>
          <w:rFonts w:ascii="Calibri" w:hAnsi="Calibri" w:cs="Calibri"/>
          <w:color w:val="auto"/>
          <w:lang w:val="en-US"/>
        </w:rPr>
        <w:fldChar w:fldCharType="separate"/>
      </w:r>
      <w:r w:rsidR="00384E93">
        <w:rPr>
          <w:rFonts w:ascii="Calibri" w:hAnsi="Calibri" w:cs="Calibri"/>
          <w:noProof/>
          <w:color w:val="auto"/>
          <w:lang w:val="en-US"/>
        </w:rPr>
        <w:t>4</w:t>
      </w:r>
      <w:r w:rsidRPr="006F2B24">
        <w:rPr>
          <w:rFonts w:ascii="Calibri" w:hAnsi="Calibri" w:cs="Calibri"/>
          <w:color w:val="auto"/>
          <w:lang w:val="en-US"/>
        </w:rPr>
        <w:fldChar w:fldCharType="end"/>
      </w:r>
      <w:bookmarkEnd w:id="60"/>
      <w:r w:rsidRPr="006F2B24">
        <w:rPr>
          <w:rFonts w:ascii="Calibri" w:hAnsi="Calibri" w:cs="Calibri"/>
          <w:color w:val="auto"/>
          <w:lang w:val="en-US"/>
        </w:rPr>
        <w:t xml:space="preserve"> TFSP Communication materials developed per </w:t>
      </w:r>
      <w:proofErr w:type="gramStart"/>
      <w:r w:rsidRPr="006F2B24">
        <w:rPr>
          <w:rFonts w:ascii="Calibri" w:hAnsi="Calibri" w:cs="Calibri"/>
          <w:color w:val="auto"/>
          <w:lang w:val="en-US"/>
        </w:rPr>
        <w:t>year</w:t>
      </w:r>
      <w:bookmarkEnd w:id="61"/>
      <w:bookmarkEnd w:id="62"/>
      <w:proofErr w:type="gramEnd"/>
    </w:p>
    <w:p w14:paraId="6F9E4A8E" w14:textId="215871E7" w:rsidR="0063134F" w:rsidRPr="006F2B24" w:rsidRDefault="005639B3" w:rsidP="0063134F">
      <w:pPr>
        <w:pStyle w:val="BodyText"/>
        <w:keepNext/>
        <w:jc w:val="both"/>
        <w:rPr>
          <w:rFonts w:ascii="Calibri" w:hAnsi="Calibri" w:cs="Calibri"/>
          <w:lang w:val="en-US"/>
        </w:rPr>
      </w:pPr>
      <w:r w:rsidRPr="006F2B24">
        <w:rPr>
          <w:noProof/>
        </w:rPr>
        <w:t xml:space="preserve"> </w:t>
      </w:r>
      <w:r w:rsidRPr="006F2B24">
        <w:rPr>
          <w:rFonts w:ascii="Calibri" w:hAnsi="Calibri" w:cs="Calibri"/>
          <w:noProof/>
          <w:lang w:val="en-US"/>
        </w:rPr>
        <w:drawing>
          <wp:inline distT="0" distB="0" distL="0" distR="0" wp14:anchorId="514C3B60" wp14:editId="6E9A2E53">
            <wp:extent cx="3398815" cy="2331922"/>
            <wp:effectExtent l="0" t="0" r="0" b="0"/>
            <wp:docPr id="4" name="Picture 4" descr="The chart shows the number of TFSP communication materials developed by year between fiscal year (FY) 15 and 23. 17 were developed in FY15, 54 in FY16, 36 in FY17, 124 in FY18, 68 in FY19, 91 in FY20, 79 in FY21, 65 in FY22, and 174 in F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hart shows the number of TFSP communication materials developed by year between fiscal year (FY) 15 and 23. 17 were developed in FY15, 54 in FY16, 36 in FY17, 124 in FY18, 68 in FY19, 91 in FY20, 79 in FY21, 65 in FY22, and 174 in FY23."/>
                    <pic:cNvPicPr/>
                  </pic:nvPicPr>
                  <pic:blipFill>
                    <a:blip r:embed="rId26"/>
                    <a:stretch>
                      <a:fillRect/>
                    </a:stretch>
                  </pic:blipFill>
                  <pic:spPr>
                    <a:xfrm>
                      <a:off x="0" y="0"/>
                      <a:ext cx="3398815" cy="2331922"/>
                    </a:xfrm>
                    <a:prstGeom prst="rect">
                      <a:avLst/>
                    </a:prstGeom>
                  </pic:spPr>
                </pic:pic>
              </a:graphicData>
            </a:graphic>
          </wp:inline>
        </w:drawing>
      </w:r>
    </w:p>
    <w:p w14:paraId="269F2632" w14:textId="05D7AAD9" w:rsidR="0063134F" w:rsidRPr="006F2B24" w:rsidRDefault="0063134F" w:rsidP="00964532">
      <w:pPr>
        <w:pStyle w:val="Caption"/>
        <w:jc w:val="both"/>
        <w:outlineLvl w:val="9"/>
        <w:rPr>
          <w:rFonts w:ascii="Calibri" w:hAnsi="Calibri" w:cs="Calibri"/>
          <w:color w:val="auto"/>
          <w:lang w:val="en-US"/>
        </w:rPr>
      </w:pPr>
      <w:bookmarkStart w:id="63" w:name="_Ref151551174"/>
      <w:bookmarkStart w:id="64" w:name="_Toc172718350"/>
      <w:bookmarkStart w:id="65" w:name="_Toc172818139"/>
      <w:r w:rsidRPr="006F2B24">
        <w:rPr>
          <w:rFonts w:ascii="Calibri" w:hAnsi="Calibri" w:cs="Calibri"/>
          <w:color w:val="auto"/>
          <w:lang w:val="en-US"/>
        </w:rPr>
        <w:t xml:space="preserve">Figure </w:t>
      </w:r>
      <w:r w:rsidR="00FA111B" w:rsidRPr="006F2B24">
        <w:rPr>
          <w:rFonts w:ascii="Calibri" w:hAnsi="Calibri" w:cs="Calibri"/>
          <w:color w:val="auto"/>
          <w:lang w:val="en-US"/>
        </w:rPr>
        <w:fldChar w:fldCharType="begin"/>
      </w:r>
      <w:r w:rsidR="00FA111B" w:rsidRPr="006F2B24">
        <w:rPr>
          <w:rFonts w:ascii="Calibri" w:hAnsi="Calibri" w:cs="Calibri"/>
          <w:color w:val="auto"/>
          <w:lang w:val="en-US"/>
        </w:rPr>
        <w:instrText xml:space="preserve"> SEQ Figure \* ARABIC </w:instrText>
      </w:r>
      <w:r w:rsidR="00FA111B" w:rsidRPr="006F2B24">
        <w:rPr>
          <w:rFonts w:ascii="Calibri" w:hAnsi="Calibri" w:cs="Calibri"/>
          <w:color w:val="auto"/>
          <w:lang w:val="en-US"/>
        </w:rPr>
        <w:fldChar w:fldCharType="separate"/>
      </w:r>
      <w:r w:rsidR="00384E93">
        <w:rPr>
          <w:rFonts w:ascii="Calibri" w:hAnsi="Calibri" w:cs="Calibri"/>
          <w:noProof/>
          <w:color w:val="auto"/>
          <w:lang w:val="en-US"/>
        </w:rPr>
        <w:t>5</w:t>
      </w:r>
      <w:r w:rsidR="00FA111B" w:rsidRPr="006F2B24">
        <w:rPr>
          <w:rFonts w:ascii="Calibri" w:hAnsi="Calibri" w:cs="Calibri"/>
          <w:color w:val="auto"/>
          <w:lang w:val="en-US"/>
        </w:rPr>
        <w:fldChar w:fldCharType="end"/>
      </w:r>
      <w:bookmarkEnd w:id="63"/>
      <w:r w:rsidRPr="006F2B24">
        <w:rPr>
          <w:rFonts w:ascii="Calibri" w:hAnsi="Calibri" w:cs="Calibri"/>
          <w:color w:val="auto"/>
          <w:lang w:val="en-US"/>
        </w:rPr>
        <w:t xml:space="preserve"> TFSP </w:t>
      </w:r>
      <w:r w:rsidR="005B2B8F" w:rsidRPr="006F2B24">
        <w:rPr>
          <w:rFonts w:ascii="Calibri" w:hAnsi="Calibri" w:cs="Calibri"/>
          <w:color w:val="auto"/>
          <w:lang w:val="en-US"/>
        </w:rPr>
        <w:t xml:space="preserve">webpage </w:t>
      </w:r>
      <w:proofErr w:type="gramStart"/>
      <w:r w:rsidR="005B2B8F" w:rsidRPr="006F2B24">
        <w:rPr>
          <w:rFonts w:ascii="Calibri" w:hAnsi="Calibri" w:cs="Calibri"/>
          <w:color w:val="auto"/>
          <w:lang w:val="en-US"/>
        </w:rPr>
        <w:t>visits</w:t>
      </w:r>
      <w:bookmarkEnd w:id="64"/>
      <w:bookmarkEnd w:id="65"/>
      <w:proofErr w:type="gramEnd"/>
    </w:p>
    <w:p w14:paraId="42890256" w14:textId="283CC011" w:rsidR="0063134F" w:rsidRPr="006F2B24" w:rsidRDefault="00D8588F" w:rsidP="0063134F">
      <w:pPr>
        <w:pStyle w:val="BodyText"/>
        <w:keepNext/>
        <w:jc w:val="both"/>
        <w:rPr>
          <w:rFonts w:ascii="Calibri" w:hAnsi="Calibri" w:cs="Calibri"/>
          <w:lang w:val="en-US"/>
        </w:rPr>
      </w:pPr>
      <w:r w:rsidRPr="006F2B24">
        <w:rPr>
          <w:rFonts w:ascii="Calibri" w:hAnsi="Calibri" w:cs="Calibri"/>
          <w:noProof/>
          <w:lang w:val="en-US"/>
        </w:rPr>
        <w:drawing>
          <wp:inline distT="0" distB="0" distL="0" distR="0" wp14:anchorId="3DA11887" wp14:editId="7182DF38">
            <wp:extent cx="3414056" cy="2400508"/>
            <wp:effectExtent l="0" t="0" r="0" b="0"/>
            <wp:docPr id="5" name="Picture 5" descr="The chart shows the cumulative number of TFSP webpage visits annually from June 2017 to June 2023. The cumulative number of TFSP webpage visits were 1500 in June 2017, 2500 in June 2018, 3,174 in June 2019, 6,388 in June 2020, 10,887 in June 2021, 14,224 in June 2022 and 16,544 in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hart shows the cumulative number of TFSP webpage visits annually from June 2017 to June 2023. The cumulative number of TFSP webpage visits were 1500 in June 2017, 2500 in June 2018, 3,174 in June 2019, 6,388 in June 2020, 10,887 in June 2021, 14,224 in June 2022 and 16,544 in June 2023."/>
                    <pic:cNvPicPr/>
                  </pic:nvPicPr>
                  <pic:blipFill>
                    <a:blip r:embed="rId27"/>
                    <a:stretch>
                      <a:fillRect/>
                    </a:stretch>
                  </pic:blipFill>
                  <pic:spPr>
                    <a:xfrm>
                      <a:off x="0" y="0"/>
                      <a:ext cx="3414056" cy="2400508"/>
                    </a:xfrm>
                    <a:prstGeom prst="rect">
                      <a:avLst/>
                    </a:prstGeom>
                  </pic:spPr>
                </pic:pic>
              </a:graphicData>
            </a:graphic>
          </wp:inline>
        </w:drawing>
      </w:r>
    </w:p>
    <w:p w14:paraId="29643CB4" w14:textId="77777777" w:rsidR="0063134F" w:rsidRPr="006F2B24" w:rsidRDefault="0063134F" w:rsidP="0063134F">
      <w:pPr>
        <w:pStyle w:val="BodyText"/>
        <w:rPr>
          <w:rFonts w:ascii="Calibri" w:hAnsi="Calibri" w:cs="Calibri"/>
          <w:lang w:val="en-US"/>
        </w:rPr>
      </w:pPr>
      <w:r w:rsidRPr="006F2B24">
        <w:rPr>
          <w:rFonts w:ascii="Calibri" w:hAnsi="Calibri" w:cs="Calibri"/>
          <w:b/>
          <w:bCs/>
          <w:lang w:val="en-US"/>
        </w:rPr>
        <w:t>The 2023 Annual Report lists seven blogposts published by the World Bank during the year</w:t>
      </w:r>
      <w:r w:rsidRPr="006F2B24">
        <w:rPr>
          <w:rFonts w:ascii="Calibri" w:hAnsi="Calibri" w:cs="Calibri"/>
          <w:lang w:val="en-US"/>
        </w:rPr>
        <w:t xml:space="preserve">. These include: </w:t>
      </w:r>
    </w:p>
    <w:p w14:paraId="0579A11B" w14:textId="77777777" w:rsidR="0063134F" w:rsidRPr="006F2B24" w:rsidRDefault="0063134F" w:rsidP="0063134F">
      <w:pPr>
        <w:pStyle w:val="BodyText"/>
        <w:numPr>
          <w:ilvl w:val="0"/>
          <w:numId w:val="20"/>
        </w:numPr>
        <w:spacing w:after="0"/>
        <w:rPr>
          <w:rFonts w:ascii="Calibri" w:hAnsi="Calibri" w:cs="Calibri"/>
          <w:lang w:val="en-US"/>
        </w:rPr>
      </w:pPr>
      <w:r w:rsidRPr="006F2B24">
        <w:rPr>
          <w:rFonts w:ascii="Calibri" w:hAnsi="Calibri" w:cs="Calibri"/>
          <w:lang w:val="en-US"/>
        </w:rPr>
        <w:t>Timor-Leste moves toward WTO membership with new biosecurity legislation (June 2023</w:t>
      </w:r>
      <w:proofErr w:type="gramStart"/>
      <w:r w:rsidRPr="006F2B24">
        <w:rPr>
          <w:rFonts w:ascii="Calibri" w:hAnsi="Calibri" w:cs="Calibri"/>
          <w:lang w:val="en-US"/>
        </w:rPr>
        <w:t>);</w:t>
      </w:r>
      <w:proofErr w:type="gramEnd"/>
      <w:r w:rsidRPr="006F2B24">
        <w:rPr>
          <w:rFonts w:ascii="Calibri" w:hAnsi="Calibri" w:cs="Calibri"/>
          <w:lang w:val="en-US"/>
        </w:rPr>
        <w:t xml:space="preserve"> </w:t>
      </w:r>
    </w:p>
    <w:p w14:paraId="262648E0" w14:textId="77777777" w:rsidR="0063134F" w:rsidRPr="006F2B24" w:rsidRDefault="0063134F" w:rsidP="0063134F">
      <w:pPr>
        <w:pStyle w:val="BodyText"/>
        <w:numPr>
          <w:ilvl w:val="0"/>
          <w:numId w:val="20"/>
        </w:numPr>
        <w:spacing w:after="0"/>
        <w:rPr>
          <w:rFonts w:ascii="Calibri" w:hAnsi="Calibri" w:cs="Calibri"/>
          <w:lang w:val="en-US"/>
        </w:rPr>
      </w:pPr>
      <w:r w:rsidRPr="006F2B24">
        <w:rPr>
          <w:rFonts w:ascii="Calibri" w:hAnsi="Calibri" w:cs="Calibri"/>
          <w:lang w:val="en-US"/>
        </w:rPr>
        <w:t>Gender dimensions in Tajikistan (May 2023</w:t>
      </w:r>
      <w:proofErr w:type="gramStart"/>
      <w:r w:rsidRPr="006F2B24">
        <w:rPr>
          <w:rFonts w:ascii="Calibri" w:hAnsi="Calibri" w:cs="Calibri"/>
          <w:lang w:val="en-US"/>
        </w:rPr>
        <w:t>);</w:t>
      </w:r>
      <w:proofErr w:type="gramEnd"/>
      <w:r w:rsidRPr="006F2B24">
        <w:rPr>
          <w:rFonts w:ascii="Calibri" w:hAnsi="Calibri" w:cs="Calibri"/>
          <w:lang w:val="en-US"/>
        </w:rPr>
        <w:t xml:space="preserve"> </w:t>
      </w:r>
    </w:p>
    <w:p w14:paraId="25C67877" w14:textId="77777777" w:rsidR="0063134F" w:rsidRPr="006F2B24" w:rsidRDefault="0063134F" w:rsidP="0063134F">
      <w:pPr>
        <w:pStyle w:val="BodyText"/>
        <w:numPr>
          <w:ilvl w:val="0"/>
          <w:numId w:val="20"/>
        </w:numPr>
        <w:spacing w:after="0"/>
        <w:rPr>
          <w:rFonts w:ascii="Calibri" w:hAnsi="Calibri" w:cs="Calibri"/>
          <w:lang w:val="en-US"/>
        </w:rPr>
      </w:pPr>
      <w:r w:rsidRPr="006F2B24">
        <w:rPr>
          <w:rFonts w:ascii="Calibri" w:hAnsi="Calibri" w:cs="Calibri"/>
          <w:lang w:val="en-US"/>
        </w:rPr>
        <w:t xml:space="preserve">Helping Lao PDR businesses trade — the Authorized Economic Operator </w:t>
      </w:r>
      <w:proofErr w:type="spellStart"/>
      <w:r w:rsidRPr="006F2B24">
        <w:rPr>
          <w:rFonts w:ascii="Calibri" w:hAnsi="Calibri" w:cs="Calibri"/>
          <w:lang w:val="en-US"/>
        </w:rPr>
        <w:t>Programme</w:t>
      </w:r>
      <w:proofErr w:type="spellEnd"/>
      <w:r w:rsidRPr="006F2B24">
        <w:rPr>
          <w:rFonts w:ascii="Calibri" w:hAnsi="Calibri" w:cs="Calibri"/>
          <w:lang w:val="en-US"/>
        </w:rPr>
        <w:t xml:space="preserve"> (April 2023</w:t>
      </w:r>
      <w:proofErr w:type="gramStart"/>
      <w:r w:rsidRPr="006F2B24">
        <w:rPr>
          <w:rFonts w:ascii="Calibri" w:hAnsi="Calibri" w:cs="Calibri"/>
          <w:lang w:val="en-US"/>
        </w:rPr>
        <w:t>);</w:t>
      </w:r>
      <w:proofErr w:type="gramEnd"/>
      <w:r w:rsidRPr="006F2B24">
        <w:rPr>
          <w:rFonts w:ascii="Calibri" w:hAnsi="Calibri" w:cs="Calibri"/>
          <w:lang w:val="en-US"/>
        </w:rPr>
        <w:t xml:space="preserve"> </w:t>
      </w:r>
    </w:p>
    <w:p w14:paraId="4A0844D2" w14:textId="531BDD9B" w:rsidR="0063134F" w:rsidRPr="006F2B24" w:rsidRDefault="0063134F" w:rsidP="0063134F">
      <w:pPr>
        <w:pStyle w:val="BodyText"/>
        <w:numPr>
          <w:ilvl w:val="0"/>
          <w:numId w:val="20"/>
        </w:numPr>
        <w:spacing w:after="0"/>
        <w:rPr>
          <w:rFonts w:ascii="Calibri" w:hAnsi="Calibri" w:cs="Calibri"/>
          <w:lang w:val="en-US"/>
        </w:rPr>
      </w:pPr>
      <w:r w:rsidRPr="006F2B24">
        <w:rPr>
          <w:rFonts w:ascii="Calibri" w:hAnsi="Calibri" w:cs="Calibri"/>
          <w:lang w:val="en-US"/>
        </w:rPr>
        <w:t xml:space="preserve">Bananas and Blight – An Illustration </w:t>
      </w:r>
      <w:r w:rsidR="00A03326" w:rsidRPr="006F2B24">
        <w:rPr>
          <w:rFonts w:ascii="Calibri" w:hAnsi="Calibri" w:cs="Calibri"/>
          <w:lang w:val="en-US"/>
        </w:rPr>
        <w:t>i</w:t>
      </w:r>
      <w:r w:rsidRPr="006F2B24">
        <w:rPr>
          <w:rFonts w:ascii="Calibri" w:hAnsi="Calibri" w:cs="Calibri"/>
          <w:lang w:val="en-US"/>
        </w:rPr>
        <w:t xml:space="preserve">n The Complexity of Global Trade (April 2023) </w:t>
      </w:r>
    </w:p>
    <w:p w14:paraId="06FA3B4A" w14:textId="4811228B" w:rsidR="0063134F" w:rsidRPr="006D0761" w:rsidRDefault="0063134F" w:rsidP="009C042A">
      <w:pPr>
        <w:pStyle w:val="BodyText"/>
        <w:spacing w:before="240"/>
        <w:rPr>
          <w:rFonts w:ascii="Calibri" w:hAnsi="Calibri" w:cs="Calibri"/>
          <w:lang w:val="en-US"/>
        </w:rPr>
      </w:pPr>
      <w:r w:rsidRPr="006F2B24">
        <w:rPr>
          <w:rFonts w:ascii="Calibri" w:hAnsi="Calibri" w:cs="Calibri"/>
          <w:b/>
          <w:bCs/>
          <w:lang w:val="en-US"/>
        </w:rPr>
        <w:t>TFSP has produced program brochures, factsheets, animation podcasts and 360° virtual reality films</w:t>
      </w:r>
      <w:r w:rsidR="002D4644" w:rsidRPr="006F2B24">
        <w:rPr>
          <w:rFonts w:ascii="Calibri" w:hAnsi="Calibri" w:cs="Calibri"/>
          <w:b/>
          <w:bCs/>
          <w:lang w:val="en-US"/>
        </w:rPr>
        <w:t>,</w:t>
      </w:r>
      <w:r w:rsidRPr="006F2B24">
        <w:rPr>
          <w:rFonts w:ascii="Calibri" w:hAnsi="Calibri" w:cs="Calibri"/>
          <w:b/>
          <w:bCs/>
          <w:lang w:val="en-US"/>
        </w:rPr>
        <w:t xml:space="preserve"> with the 360° virtual reality films showing significantly higher outreach of over 1 million views each</w:t>
      </w:r>
      <w:r w:rsidRPr="006F2B24">
        <w:rPr>
          <w:rFonts w:ascii="Calibri" w:hAnsi="Calibri" w:cs="Calibri"/>
          <w:lang w:val="en-US"/>
        </w:rPr>
        <w:t xml:space="preserve">. The ‘Trade Tips’ podcast has attracted 3,127 listeners and 1,700 subscribers. TFSP produced two 360° virtual reality films: Trading across borders in Guatemala and Honduras’ (with over 1.8 million views in Spanish) and ‘Making trade faster, cheaper and easier in Sierra Leone’ (with over 1 million views in English). A third 360° virtual reality film </w:t>
      </w:r>
      <w:r w:rsidR="00C252AE" w:rsidRPr="006F2B24">
        <w:rPr>
          <w:rFonts w:ascii="Calibri" w:hAnsi="Calibri" w:cs="Calibri"/>
          <w:lang w:val="en-US"/>
        </w:rPr>
        <w:t xml:space="preserve">has </w:t>
      </w:r>
      <w:r w:rsidRPr="006F2B24">
        <w:rPr>
          <w:rFonts w:ascii="Calibri" w:hAnsi="Calibri" w:cs="Calibri"/>
          <w:lang w:val="en-US"/>
        </w:rPr>
        <w:t>be</w:t>
      </w:r>
      <w:r w:rsidR="00FA2849" w:rsidRPr="006F2B24">
        <w:rPr>
          <w:rFonts w:ascii="Calibri" w:hAnsi="Calibri" w:cs="Calibri"/>
          <w:lang w:val="en-US"/>
        </w:rPr>
        <w:t>en</w:t>
      </w:r>
      <w:r w:rsidRPr="006F2B24">
        <w:rPr>
          <w:rFonts w:ascii="Calibri" w:hAnsi="Calibri" w:cs="Calibri"/>
          <w:lang w:val="en-US"/>
        </w:rPr>
        <w:t xml:space="preserve"> developed to illustrate trade </w:t>
      </w:r>
      <w:r w:rsidRPr="006D0761">
        <w:rPr>
          <w:rFonts w:ascii="Calibri" w:hAnsi="Calibri" w:cs="Calibri"/>
          <w:lang w:val="en-US"/>
        </w:rPr>
        <w:t>facilitation reforms in Fiji.</w:t>
      </w:r>
    </w:p>
    <w:p w14:paraId="48C148DE" w14:textId="068320E9" w:rsidR="0063134F" w:rsidRPr="006F2B24" w:rsidRDefault="0063134F" w:rsidP="0063134F">
      <w:pPr>
        <w:pStyle w:val="Heading2"/>
        <w:rPr>
          <w:rFonts w:ascii="Calibri" w:hAnsi="Calibri" w:cs="Calibri"/>
          <w:color w:val="auto"/>
          <w:lang w:val="en-US"/>
        </w:rPr>
      </w:pPr>
      <w:r w:rsidRPr="006F2B24">
        <w:rPr>
          <w:rFonts w:ascii="Calibri" w:hAnsi="Calibri" w:cs="Calibri"/>
          <w:color w:val="auto"/>
          <w:lang w:val="en-US"/>
        </w:rPr>
        <w:lastRenderedPageBreak/>
        <w:t xml:space="preserve">To what extent have TFSP’s outcome objectives been achieved, and what evidence is there to suggest that this </w:t>
      </w:r>
      <w:r w:rsidR="002D4644" w:rsidRPr="006F2B24">
        <w:rPr>
          <w:rFonts w:ascii="Calibri" w:hAnsi="Calibri" w:cs="Calibri"/>
          <w:color w:val="auto"/>
          <w:lang w:val="en-US"/>
        </w:rPr>
        <w:t xml:space="preserve">is </w:t>
      </w:r>
      <w:r w:rsidRPr="006F2B24">
        <w:rPr>
          <w:rFonts w:ascii="Calibri" w:hAnsi="Calibri" w:cs="Calibri"/>
          <w:color w:val="auto"/>
          <w:lang w:val="en-US"/>
        </w:rPr>
        <w:t>due to TFSP’s contribution?</w:t>
      </w:r>
    </w:p>
    <w:p w14:paraId="3A155553" w14:textId="5D0DF391" w:rsidR="0063134F" w:rsidRPr="006F2B24" w:rsidRDefault="0063134F" w:rsidP="005C6ED8">
      <w:pPr>
        <w:pStyle w:val="BodyText"/>
        <w:rPr>
          <w:rFonts w:ascii="Calibri" w:hAnsi="Calibri" w:cs="Calibri"/>
          <w:lang w:val="en-US"/>
        </w:rPr>
      </w:pPr>
      <w:r w:rsidRPr="006F2B24">
        <w:rPr>
          <w:rFonts w:ascii="Calibri" w:hAnsi="Calibri" w:cs="Calibri"/>
          <w:b/>
          <w:bCs/>
          <w:lang w:val="en-US"/>
        </w:rPr>
        <w:t>Reported achievement</w:t>
      </w:r>
      <w:r w:rsidR="002D4644" w:rsidRPr="006F2B24">
        <w:rPr>
          <w:rFonts w:ascii="Calibri" w:hAnsi="Calibri" w:cs="Calibri"/>
          <w:b/>
          <w:bCs/>
          <w:lang w:val="en-US"/>
        </w:rPr>
        <w:t>s</w:t>
      </w:r>
      <w:r w:rsidRPr="006F2B24">
        <w:rPr>
          <w:rFonts w:ascii="Calibri" w:hAnsi="Calibri" w:cs="Calibri"/>
          <w:b/>
          <w:bCs/>
          <w:lang w:val="en-US"/>
        </w:rPr>
        <w:t xml:space="preserve"> against TFSP outcome indicators are presented in </w:t>
      </w:r>
      <w:r w:rsidRPr="006F2B24">
        <w:rPr>
          <w:rFonts w:ascii="Calibri" w:hAnsi="Calibri" w:cs="Calibri"/>
          <w:b/>
          <w:bCs/>
          <w:lang w:val="en-US"/>
        </w:rPr>
        <w:fldChar w:fldCharType="begin"/>
      </w:r>
      <w:r w:rsidRPr="006F2B24">
        <w:rPr>
          <w:rFonts w:ascii="Calibri" w:hAnsi="Calibri" w:cs="Calibri"/>
          <w:b/>
          <w:bCs/>
          <w:lang w:val="en-US"/>
        </w:rPr>
        <w:instrText xml:space="preserve"> REF _Ref151105680 \h  \* MERGEFORMAT </w:instrText>
      </w:r>
      <w:r w:rsidRPr="006F2B24">
        <w:rPr>
          <w:rFonts w:ascii="Calibri" w:hAnsi="Calibri" w:cs="Calibri"/>
          <w:b/>
          <w:bCs/>
          <w:lang w:val="en-US"/>
        </w:rPr>
      </w:r>
      <w:r w:rsidRPr="006F2B24">
        <w:rPr>
          <w:rFonts w:ascii="Calibri" w:hAnsi="Calibri" w:cs="Calibri"/>
          <w:b/>
          <w:bCs/>
          <w:lang w:val="en-US"/>
        </w:rPr>
        <w:fldChar w:fldCharType="separate"/>
      </w:r>
      <w:r w:rsidR="00384E93" w:rsidRPr="00384E93">
        <w:rPr>
          <w:rFonts w:ascii="Calibri" w:hAnsi="Calibri" w:cs="Calibri"/>
          <w:b/>
          <w:bCs/>
          <w:lang w:val="en-US"/>
        </w:rPr>
        <w:t xml:space="preserve">Table </w:t>
      </w:r>
      <w:r w:rsidR="00384E93" w:rsidRPr="00384E93">
        <w:rPr>
          <w:rFonts w:ascii="Calibri" w:hAnsi="Calibri" w:cs="Calibri"/>
          <w:b/>
          <w:bCs/>
          <w:noProof/>
          <w:lang w:val="en-US"/>
        </w:rPr>
        <w:t>4</w:t>
      </w:r>
      <w:r w:rsidRPr="006F2B24">
        <w:rPr>
          <w:rFonts w:ascii="Calibri" w:hAnsi="Calibri" w:cs="Calibri"/>
          <w:b/>
          <w:bCs/>
          <w:lang w:val="en-US"/>
        </w:rPr>
        <w:fldChar w:fldCharType="end"/>
      </w:r>
      <w:r w:rsidRPr="006F2B24">
        <w:rPr>
          <w:rFonts w:ascii="Calibri" w:hAnsi="Calibri" w:cs="Calibri"/>
          <w:b/>
          <w:bCs/>
          <w:lang w:val="en-US"/>
        </w:rPr>
        <w:t xml:space="preserve"> below</w:t>
      </w:r>
      <w:r w:rsidRPr="006F2B24">
        <w:rPr>
          <w:rFonts w:ascii="Calibri" w:hAnsi="Calibri" w:cs="Calibri"/>
          <w:lang w:val="en-US"/>
        </w:rPr>
        <w:t xml:space="preserve">. While the overall </w:t>
      </w:r>
      <w:proofErr w:type="spellStart"/>
      <w:r w:rsidRPr="006F2B24">
        <w:rPr>
          <w:rFonts w:ascii="Calibri" w:hAnsi="Calibri" w:cs="Calibri"/>
          <w:lang w:val="en-US"/>
        </w:rPr>
        <w:t>programme</w:t>
      </w:r>
      <w:proofErr w:type="spellEnd"/>
      <w:r w:rsidRPr="006F2B24">
        <w:rPr>
          <w:rFonts w:ascii="Calibri" w:hAnsi="Calibri" w:cs="Calibri"/>
          <w:lang w:val="en-US"/>
        </w:rPr>
        <w:t xml:space="preserve"> indicators give an impression of the scale and rate of implementation by TFSP globally, understanding effectiveness is best examined at the country or regional level through the three case studies carried out for the stocktaking exercise. For each case study country, quantitative achievement of TFSP outcome indicators </w:t>
      </w:r>
      <w:r w:rsidR="00A03326" w:rsidRPr="006F2B24">
        <w:rPr>
          <w:rFonts w:ascii="Calibri" w:hAnsi="Calibri" w:cs="Calibri"/>
          <w:lang w:val="en-US"/>
        </w:rPr>
        <w:t>is</w:t>
      </w:r>
      <w:r w:rsidRPr="006F2B24">
        <w:rPr>
          <w:rFonts w:ascii="Calibri" w:hAnsi="Calibri" w:cs="Calibri"/>
          <w:lang w:val="en-US"/>
        </w:rPr>
        <w:t xml:space="preserve"> presented, along with qualitative evidence based on interviews with relevant World Bank staff, government partners and private sector representatives.</w:t>
      </w:r>
    </w:p>
    <w:p w14:paraId="5F772179" w14:textId="5A79420A" w:rsidR="0063134F" w:rsidRPr="006F2B24" w:rsidRDefault="0063134F" w:rsidP="00964532">
      <w:pPr>
        <w:pStyle w:val="Caption"/>
        <w:outlineLvl w:val="9"/>
        <w:rPr>
          <w:rFonts w:ascii="Calibri" w:hAnsi="Calibri" w:cs="Calibri"/>
          <w:color w:val="auto"/>
          <w:lang w:val="en-US"/>
        </w:rPr>
      </w:pPr>
      <w:bookmarkStart w:id="66" w:name="_Ref151105680"/>
      <w:bookmarkStart w:id="67" w:name="_Toc172718526"/>
      <w:bookmarkStart w:id="68" w:name="_Toc178586091"/>
      <w:r w:rsidRPr="006F2B24">
        <w:rPr>
          <w:rFonts w:ascii="Calibri" w:hAnsi="Calibri" w:cs="Calibri"/>
          <w:color w:val="auto"/>
          <w:lang w:val="en-US"/>
        </w:rPr>
        <w:t xml:space="preserve">Table </w:t>
      </w:r>
      <w:r w:rsidRPr="006F2B24">
        <w:rPr>
          <w:rFonts w:ascii="Calibri" w:hAnsi="Calibri" w:cs="Calibri"/>
          <w:color w:val="auto"/>
          <w:lang w:val="en-US"/>
        </w:rPr>
        <w:fldChar w:fldCharType="begin"/>
      </w:r>
      <w:r w:rsidRPr="006F2B24">
        <w:rPr>
          <w:rFonts w:ascii="Calibri" w:hAnsi="Calibri" w:cs="Calibri"/>
          <w:color w:val="auto"/>
          <w:lang w:val="en-US"/>
        </w:rPr>
        <w:instrText xml:space="preserve"> SEQ Table \* ARABIC </w:instrText>
      </w:r>
      <w:r w:rsidRPr="006F2B24">
        <w:rPr>
          <w:rFonts w:ascii="Calibri" w:hAnsi="Calibri" w:cs="Calibri"/>
          <w:color w:val="auto"/>
          <w:lang w:val="en-US"/>
        </w:rPr>
        <w:fldChar w:fldCharType="separate"/>
      </w:r>
      <w:r w:rsidR="00384E93">
        <w:rPr>
          <w:rFonts w:ascii="Calibri" w:hAnsi="Calibri" w:cs="Calibri"/>
          <w:noProof/>
          <w:color w:val="auto"/>
          <w:lang w:val="en-US"/>
        </w:rPr>
        <w:t>4</w:t>
      </w:r>
      <w:r w:rsidRPr="006F2B24">
        <w:rPr>
          <w:rFonts w:ascii="Calibri" w:hAnsi="Calibri" w:cs="Calibri"/>
          <w:color w:val="auto"/>
          <w:lang w:val="en-US"/>
        </w:rPr>
        <w:fldChar w:fldCharType="end"/>
      </w:r>
      <w:bookmarkEnd w:id="66"/>
      <w:r w:rsidRPr="006F2B24">
        <w:rPr>
          <w:rFonts w:ascii="Calibri" w:hAnsi="Calibri" w:cs="Calibri"/>
          <w:color w:val="auto"/>
          <w:lang w:val="en-US"/>
        </w:rPr>
        <w:t xml:space="preserve"> Achievement of outcome indicators FY 2018, 2022 and 2023.</w:t>
      </w:r>
      <w:bookmarkEnd w:id="67"/>
      <w:bookmarkEnd w:id="68"/>
    </w:p>
    <w:p w14:paraId="13422DA1" w14:textId="77777777" w:rsidR="00731E0D" w:rsidRPr="006F2B24" w:rsidRDefault="00731E0D" w:rsidP="00731E0D">
      <w:pPr>
        <w:pStyle w:val="BodyText"/>
        <w:spacing w:after="0"/>
        <w:rPr>
          <w:b/>
          <w:bCs/>
          <w:lang w:val="en-US" w:eastAsia="en-US"/>
        </w:rPr>
      </w:pPr>
      <w:r w:rsidRPr="006F2B24">
        <w:rPr>
          <w:rFonts w:ascii="Calibri" w:hAnsi="Calibri" w:cs="Calibri"/>
          <w:b/>
          <w:bCs/>
          <w:lang w:val="en-US"/>
        </w:rPr>
        <w:t>Outcome: 1. Regional and country-level trade procedures and practices simplified, modernized and/or harmonized and made transparent</w:t>
      </w:r>
    </w:p>
    <w:tbl>
      <w:tblPr>
        <w:tblStyle w:val="OPMTable"/>
        <w:tblW w:w="8505" w:type="dxa"/>
        <w:shd w:val="clear" w:color="auto" w:fill="D9EDF9" w:themeFill="accent1" w:themeFillTint="33"/>
        <w:tblLayout w:type="fixed"/>
        <w:tblLook w:val="04A0" w:firstRow="1" w:lastRow="0" w:firstColumn="1" w:lastColumn="0" w:noHBand="0" w:noVBand="1"/>
      </w:tblPr>
      <w:tblGrid>
        <w:gridCol w:w="3119"/>
        <w:gridCol w:w="1843"/>
        <w:gridCol w:w="1842"/>
        <w:gridCol w:w="1701"/>
      </w:tblGrid>
      <w:tr w:rsidR="00731E0D" w:rsidRPr="007521FD" w14:paraId="0F3A9EDE" w14:textId="77777777" w:rsidTr="00C23E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shd w:val="clear" w:color="auto" w:fill="D9EDF9" w:themeFill="accent1" w:themeFillTint="33"/>
          </w:tcPr>
          <w:p w14:paraId="6CDD2877" w14:textId="77777777" w:rsidR="00731E0D" w:rsidRPr="007521FD" w:rsidRDefault="00731E0D" w:rsidP="00C23E35">
            <w:pPr>
              <w:pStyle w:val="BodyText"/>
              <w:spacing w:after="0"/>
              <w:rPr>
                <w:rFonts w:ascii="Calibri" w:hAnsi="Calibri" w:cs="Calibri"/>
                <w:color w:val="auto"/>
                <w:lang w:val="en-US"/>
              </w:rPr>
            </w:pPr>
            <w:bookmarkStart w:id="69" w:name="_Hlk172125442"/>
            <w:r w:rsidRPr="007521FD">
              <w:rPr>
                <w:rFonts w:ascii="Calibri" w:hAnsi="Calibri" w:cs="Calibri"/>
                <w:color w:val="auto"/>
                <w:lang w:val="en-US"/>
              </w:rPr>
              <w:t>Indicator</w:t>
            </w:r>
          </w:p>
        </w:tc>
        <w:tc>
          <w:tcPr>
            <w:tcW w:w="1843" w:type="dxa"/>
            <w:shd w:val="clear" w:color="auto" w:fill="D9EDF9" w:themeFill="accent1" w:themeFillTint="33"/>
          </w:tcPr>
          <w:p w14:paraId="7B665929"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 xml:space="preserve">Achievement to </w:t>
            </w:r>
            <w:proofErr w:type="gramStart"/>
            <w:r w:rsidRPr="007521FD">
              <w:rPr>
                <w:rFonts w:ascii="Calibri" w:hAnsi="Calibri" w:cs="Calibri"/>
                <w:color w:val="auto"/>
                <w:lang w:val="en-US"/>
              </w:rPr>
              <w:t>end  FY</w:t>
            </w:r>
            <w:proofErr w:type="gramEnd"/>
            <w:r w:rsidRPr="007521FD">
              <w:rPr>
                <w:rFonts w:ascii="Calibri" w:hAnsi="Calibri" w:cs="Calibri"/>
                <w:color w:val="auto"/>
                <w:lang w:val="en-US"/>
              </w:rPr>
              <w:t xml:space="preserve"> 2018 </w:t>
            </w:r>
          </w:p>
        </w:tc>
        <w:tc>
          <w:tcPr>
            <w:tcW w:w="1842" w:type="dxa"/>
            <w:shd w:val="clear" w:color="auto" w:fill="D9EDF9" w:themeFill="accent1" w:themeFillTint="33"/>
          </w:tcPr>
          <w:p w14:paraId="20776485"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2022</w:t>
            </w:r>
          </w:p>
        </w:tc>
        <w:tc>
          <w:tcPr>
            <w:tcW w:w="1701" w:type="dxa"/>
            <w:shd w:val="clear" w:color="auto" w:fill="D9EDF9" w:themeFill="accent1" w:themeFillTint="33"/>
          </w:tcPr>
          <w:p w14:paraId="1F580814"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2023</w:t>
            </w:r>
          </w:p>
        </w:tc>
      </w:tr>
      <w:bookmarkEnd w:id="69"/>
      <w:tr w:rsidR="00731E0D" w:rsidRPr="007521FD" w14:paraId="795D1EC1"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56ED5595"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1.1 No. entities that implemented recommended changes</w:t>
            </w:r>
          </w:p>
        </w:tc>
        <w:tc>
          <w:tcPr>
            <w:tcW w:w="1843" w:type="dxa"/>
            <w:shd w:val="clear" w:color="auto" w:fill="D9EDF9" w:themeFill="accent1" w:themeFillTint="33"/>
          </w:tcPr>
          <w:p w14:paraId="69F9120A" w14:textId="77777777" w:rsidR="00731E0D" w:rsidRPr="007521FD" w:rsidRDefault="00731E0D" w:rsidP="00C23E35">
            <w:pPr>
              <w:pStyle w:val="BodyText"/>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56</w:t>
            </w:r>
          </w:p>
        </w:tc>
        <w:tc>
          <w:tcPr>
            <w:tcW w:w="1842" w:type="dxa"/>
            <w:shd w:val="clear" w:color="auto" w:fill="D9EDF9" w:themeFill="accent1" w:themeFillTint="33"/>
          </w:tcPr>
          <w:p w14:paraId="1335EC77"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107</w:t>
            </w:r>
          </w:p>
        </w:tc>
        <w:tc>
          <w:tcPr>
            <w:tcW w:w="1701" w:type="dxa"/>
            <w:shd w:val="clear" w:color="auto" w:fill="D9EDF9" w:themeFill="accent1" w:themeFillTint="33"/>
          </w:tcPr>
          <w:p w14:paraId="16BD5B1D"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115</w:t>
            </w:r>
          </w:p>
        </w:tc>
      </w:tr>
      <w:tr w:rsidR="00731E0D" w:rsidRPr="007521FD" w14:paraId="5B673C2D"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0471CD4D"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1.2 No. recommended laws/regulations/amendments/codes enacted or government policies adopted</w:t>
            </w:r>
          </w:p>
        </w:tc>
        <w:tc>
          <w:tcPr>
            <w:tcW w:w="1843" w:type="dxa"/>
            <w:shd w:val="clear" w:color="auto" w:fill="D9EDF9" w:themeFill="accent1" w:themeFillTint="33"/>
          </w:tcPr>
          <w:p w14:paraId="1CDDA7C4" w14:textId="77777777" w:rsidR="00731E0D" w:rsidRPr="007521FD" w:rsidRDefault="00731E0D" w:rsidP="00C23E35">
            <w:pPr>
              <w:pStyle w:val="BodyText"/>
              <w:spacing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 xml:space="preserve">54 </w:t>
            </w:r>
          </w:p>
        </w:tc>
        <w:tc>
          <w:tcPr>
            <w:tcW w:w="1842" w:type="dxa"/>
            <w:shd w:val="clear" w:color="auto" w:fill="D9EDF9" w:themeFill="accent1" w:themeFillTint="33"/>
          </w:tcPr>
          <w:p w14:paraId="7E79C4CB"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114</w:t>
            </w:r>
          </w:p>
        </w:tc>
        <w:tc>
          <w:tcPr>
            <w:tcW w:w="1701" w:type="dxa"/>
            <w:shd w:val="clear" w:color="auto" w:fill="D9EDF9" w:themeFill="accent1" w:themeFillTint="33"/>
          </w:tcPr>
          <w:p w14:paraId="207FA199"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121</w:t>
            </w:r>
          </w:p>
        </w:tc>
      </w:tr>
      <w:tr w:rsidR="00731E0D" w:rsidRPr="007521FD" w14:paraId="39B1E5CE"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227C8322"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1.3 No. recommended procedures/firm-level policies/practices/</w:t>
            </w:r>
          </w:p>
          <w:p w14:paraId="1DBF81B3"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standards that were improved or eliminated</w:t>
            </w:r>
          </w:p>
        </w:tc>
        <w:tc>
          <w:tcPr>
            <w:tcW w:w="1843" w:type="dxa"/>
            <w:shd w:val="clear" w:color="auto" w:fill="D9EDF9" w:themeFill="accent1" w:themeFillTint="33"/>
          </w:tcPr>
          <w:p w14:paraId="56DF7B67" w14:textId="77777777" w:rsidR="00731E0D" w:rsidRPr="007521FD" w:rsidRDefault="00731E0D" w:rsidP="00C23E35">
            <w:pPr>
              <w:pStyle w:val="BodyText"/>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 xml:space="preserve">130 </w:t>
            </w:r>
          </w:p>
        </w:tc>
        <w:tc>
          <w:tcPr>
            <w:tcW w:w="1842" w:type="dxa"/>
            <w:shd w:val="clear" w:color="auto" w:fill="D9EDF9" w:themeFill="accent1" w:themeFillTint="33"/>
          </w:tcPr>
          <w:p w14:paraId="568E1447"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205</w:t>
            </w:r>
          </w:p>
        </w:tc>
        <w:tc>
          <w:tcPr>
            <w:tcW w:w="1701" w:type="dxa"/>
            <w:shd w:val="clear" w:color="auto" w:fill="D9EDF9" w:themeFill="accent1" w:themeFillTint="33"/>
          </w:tcPr>
          <w:p w14:paraId="23ACDD48"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218</w:t>
            </w:r>
          </w:p>
        </w:tc>
      </w:tr>
      <w:tr w:rsidR="00731E0D" w:rsidRPr="007521FD" w14:paraId="0D61D3D3"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78C9D0B8"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1.4 No. trade portals implemented</w:t>
            </w:r>
          </w:p>
        </w:tc>
        <w:tc>
          <w:tcPr>
            <w:tcW w:w="1843" w:type="dxa"/>
            <w:shd w:val="clear" w:color="auto" w:fill="D9EDF9" w:themeFill="accent1" w:themeFillTint="33"/>
          </w:tcPr>
          <w:p w14:paraId="71592E95" w14:textId="77777777" w:rsidR="00731E0D" w:rsidRPr="007521FD" w:rsidRDefault="00731E0D" w:rsidP="00C23E35">
            <w:pPr>
              <w:pStyle w:val="BodyText"/>
              <w:spacing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6</w:t>
            </w:r>
          </w:p>
        </w:tc>
        <w:tc>
          <w:tcPr>
            <w:tcW w:w="1842" w:type="dxa"/>
            <w:shd w:val="clear" w:color="auto" w:fill="D9EDF9" w:themeFill="accent1" w:themeFillTint="33"/>
          </w:tcPr>
          <w:p w14:paraId="055D0132"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11</w:t>
            </w:r>
          </w:p>
        </w:tc>
        <w:tc>
          <w:tcPr>
            <w:tcW w:w="1701" w:type="dxa"/>
            <w:shd w:val="clear" w:color="auto" w:fill="D9EDF9" w:themeFill="accent1" w:themeFillTint="33"/>
          </w:tcPr>
          <w:p w14:paraId="5C038067"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11</w:t>
            </w:r>
          </w:p>
        </w:tc>
      </w:tr>
      <w:tr w:rsidR="00731E0D" w:rsidRPr="007521FD" w14:paraId="5A6B6CB2"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7D080869"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1.5 No. Time Release Studies (TRS) published</w:t>
            </w:r>
          </w:p>
        </w:tc>
        <w:tc>
          <w:tcPr>
            <w:tcW w:w="1843" w:type="dxa"/>
            <w:shd w:val="clear" w:color="auto" w:fill="D9EDF9" w:themeFill="accent1" w:themeFillTint="33"/>
          </w:tcPr>
          <w:p w14:paraId="38379E47" w14:textId="77777777" w:rsidR="00731E0D" w:rsidRPr="007521FD" w:rsidRDefault="00731E0D" w:rsidP="00C23E35">
            <w:pPr>
              <w:pStyle w:val="BodyText"/>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10</w:t>
            </w:r>
          </w:p>
        </w:tc>
        <w:tc>
          <w:tcPr>
            <w:tcW w:w="1842" w:type="dxa"/>
            <w:shd w:val="clear" w:color="auto" w:fill="D9EDF9" w:themeFill="accent1" w:themeFillTint="33"/>
          </w:tcPr>
          <w:p w14:paraId="48BFE6A1"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15</w:t>
            </w:r>
          </w:p>
        </w:tc>
        <w:tc>
          <w:tcPr>
            <w:tcW w:w="1701" w:type="dxa"/>
            <w:shd w:val="clear" w:color="auto" w:fill="D9EDF9" w:themeFill="accent1" w:themeFillTint="33"/>
          </w:tcPr>
          <w:p w14:paraId="04FF8A5B"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15</w:t>
            </w:r>
          </w:p>
        </w:tc>
      </w:tr>
    </w:tbl>
    <w:p w14:paraId="6635C5DF" w14:textId="77777777" w:rsidR="00731E0D" w:rsidRPr="00867F02" w:rsidRDefault="00731E0D" w:rsidP="00731E0D">
      <w:pPr>
        <w:spacing w:before="240" w:after="0" w:line="240" w:lineRule="auto"/>
        <w:rPr>
          <w:rFonts w:ascii="Calibri" w:hAnsi="Calibri" w:cs="Calibri"/>
          <w:b/>
          <w:bCs/>
          <w:lang w:val="en-US"/>
        </w:rPr>
      </w:pPr>
      <w:r w:rsidRPr="00867F02">
        <w:rPr>
          <w:rFonts w:ascii="Calibri" w:hAnsi="Calibri" w:cs="Calibri"/>
          <w:b/>
          <w:bCs/>
          <w:lang w:val="en-US"/>
        </w:rPr>
        <w:t xml:space="preserve">Outcome: 2. Enhanced Collaboration and co-ordination between domestic and </w:t>
      </w:r>
      <w:proofErr w:type="spellStart"/>
      <w:r w:rsidRPr="00867F02">
        <w:rPr>
          <w:rFonts w:ascii="Calibri" w:hAnsi="Calibri" w:cs="Calibri"/>
          <w:b/>
          <w:bCs/>
          <w:lang w:val="en-US"/>
        </w:rPr>
        <w:t>neighbouring</w:t>
      </w:r>
      <w:proofErr w:type="spellEnd"/>
      <w:r w:rsidRPr="00867F02">
        <w:rPr>
          <w:rFonts w:ascii="Calibri" w:hAnsi="Calibri" w:cs="Calibri"/>
          <w:b/>
          <w:bCs/>
          <w:lang w:val="en-US"/>
        </w:rPr>
        <w:t xml:space="preserve"> border agencies and the private sector</w:t>
      </w:r>
    </w:p>
    <w:tbl>
      <w:tblPr>
        <w:tblStyle w:val="OPMTable"/>
        <w:tblW w:w="8505" w:type="dxa"/>
        <w:shd w:val="clear" w:color="auto" w:fill="D9EDF9" w:themeFill="accent1" w:themeFillTint="33"/>
        <w:tblLayout w:type="fixed"/>
        <w:tblLook w:val="04A0" w:firstRow="1" w:lastRow="0" w:firstColumn="1" w:lastColumn="0" w:noHBand="0" w:noVBand="1"/>
      </w:tblPr>
      <w:tblGrid>
        <w:gridCol w:w="3119"/>
        <w:gridCol w:w="1843"/>
        <w:gridCol w:w="1842"/>
        <w:gridCol w:w="1701"/>
      </w:tblGrid>
      <w:tr w:rsidR="00731E0D" w:rsidRPr="007521FD" w14:paraId="269F8539" w14:textId="77777777" w:rsidTr="00C23E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shd w:val="clear" w:color="auto" w:fill="D9EDF9" w:themeFill="accent1" w:themeFillTint="33"/>
          </w:tcPr>
          <w:p w14:paraId="37F4FAB7" w14:textId="77777777" w:rsidR="00731E0D" w:rsidRPr="007521FD" w:rsidRDefault="00731E0D" w:rsidP="00C23E35">
            <w:pPr>
              <w:pStyle w:val="BodyText"/>
              <w:spacing w:after="0"/>
              <w:rPr>
                <w:rFonts w:ascii="Calibri" w:hAnsi="Calibri" w:cs="Calibri"/>
                <w:color w:val="auto"/>
                <w:lang w:val="en-US"/>
              </w:rPr>
            </w:pPr>
            <w:r w:rsidRPr="007521FD">
              <w:rPr>
                <w:rFonts w:ascii="Calibri" w:hAnsi="Calibri" w:cs="Calibri"/>
                <w:color w:val="auto"/>
                <w:lang w:val="en-US"/>
              </w:rPr>
              <w:t>Indicator</w:t>
            </w:r>
          </w:p>
        </w:tc>
        <w:tc>
          <w:tcPr>
            <w:tcW w:w="1843" w:type="dxa"/>
            <w:shd w:val="clear" w:color="auto" w:fill="D9EDF9" w:themeFill="accent1" w:themeFillTint="33"/>
          </w:tcPr>
          <w:p w14:paraId="4C431E3D"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 xml:space="preserve">Achievement to </w:t>
            </w:r>
            <w:proofErr w:type="gramStart"/>
            <w:r w:rsidRPr="007521FD">
              <w:rPr>
                <w:rFonts w:ascii="Calibri" w:hAnsi="Calibri" w:cs="Calibri"/>
                <w:color w:val="auto"/>
                <w:lang w:val="en-US"/>
              </w:rPr>
              <w:t>end  FY</w:t>
            </w:r>
            <w:proofErr w:type="gramEnd"/>
            <w:r w:rsidRPr="007521FD">
              <w:rPr>
                <w:rFonts w:ascii="Calibri" w:hAnsi="Calibri" w:cs="Calibri"/>
                <w:color w:val="auto"/>
                <w:lang w:val="en-US"/>
              </w:rPr>
              <w:t xml:space="preserve"> 2018 </w:t>
            </w:r>
          </w:p>
        </w:tc>
        <w:tc>
          <w:tcPr>
            <w:tcW w:w="1842" w:type="dxa"/>
            <w:shd w:val="clear" w:color="auto" w:fill="D9EDF9" w:themeFill="accent1" w:themeFillTint="33"/>
          </w:tcPr>
          <w:p w14:paraId="45EBE93E"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2022</w:t>
            </w:r>
          </w:p>
        </w:tc>
        <w:tc>
          <w:tcPr>
            <w:tcW w:w="1701" w:type="dxa"/>
            <w:shd w:val="clear" w:color="auto" w:fill="D9EDF9" w:themeFill="accent1" w:themeFillTint="33"/>
          </w:tcPr>
          <w:p w14:paraId="065FDC9F"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2023</w:t>
            </w:r>
          </w:p>
        </w:tc>
      </w:tr>
      <w:tr w:rsidR="00731E0D" w:rsidRPr="007521FD" w14:paraId="67EF2A05" w14:textId="77777777" w:rsidTr="00C23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50C69DCB"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2.1 No. National Trade Facilitation Committees (NTFCs) established per the WTO TFA</w:t>
            </w:r>
          </w:p>
        </w:tc>
        <w:tc>
          <w:tcPr>
            <w:tcW w:w="1843" w:type="dxa"/>
            <w:shd w:val="clear" w:color="auto" w:fill="D9EDF9" w:themeFill="accent1" w:themeFillTint="33"/>
          </w:tcPr>
          <w:p w14:paraId="6EA05686" w14:textId="77777777" w:rsidR="00731E0D" w:rsidRPr="007521FD" w:rsidRDefault="00731E0D" w:rsidP="00C23E35">
            <w:pPr>
              <w:pStyle w:val="BodyText"/>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28</w:t>
            </w:r>
          </w:p>
        </w:tc>
        <w:tc>
          <w:tcPr>
            <w:tcW w:w="1842" w:type="dxa"/>
            <w:shd w:val="clear" w:color="auto" w:fill="D9EDF9" w:themeFill="accent1" w:themeFillTint="33"/>
          </w:tcPr>
          <w:p w14:paraId="18245475"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34</w:t>
            </w:r>
          </w:p>
        </w:tc>
        <w:tc>
          <w:tcPr>
            <w:tcW w:w="1701" w:type="dxa"/>
            <w:shd w:val="clear" w:color="auto" w:fill="D9EDF9" w:themeFill="accent1" w:themeFillTint="33"/>
          </w:tcPr>
          <w:p w14:paraId="44C8D70F"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36</w:t>
            </w:r>
          </w:p>
        </w:tc>
      </w:tr>
      <w:tr w:rsidR="00731E0D" w:rsidRPr="007521FD" w14:paraId="55CAC733"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5D2BFE45"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2.2 No. agreements completed to improve trade facilitation</w:t>
            </w:r>
          </w:p>
        </w:tc>
        <w:tc>
          <w:tcPr>
            <w:tcW w:w="1843" w:type="dxa"/>
            <w:shd w:val="clear" w:color="auto" w:fill="D9EDF9" w:themeFill="accent1" w:themeFillTint="33"/>
          </w:tcPr>
          <w:p w14:paraId="7BC691F4" w14:textId="77777777" w:rsidR="00731E0D" w:rsidRPr="007521FD" w:rsidRDefault="00731E0D" w:rsidP="00C23E35">
            <w:pPr>
              <w:pStyle w:val="BodyText"/>
              <w:spacing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4</w:t>
            </w:r>
          </w:p>
        </w:tc>
        <w:tc>
          <w:tcPr>
            <w:tcW w:w="1842" w:type="dxa"/>
            <w:shd w:val="clear" w:color="auto" w:fill="D9EDF9" w:themeFill="accent1" w:themeFillTint="33"/>
          </w:tcPr>
          <w:p w14:paraId="0BDA2545"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16</w:t>
            </w:r>
          </w:p>
        </w:tc>
        <w:tc>
          <w:tcPr>
            <w:tcW w:w="1701" w:type="dxa"/>
            <w:shd w:val="clear" w:color="auto" w:fill="D9EDF9" w:themeFill="accent1" w:themeFillTint="33"/>
          </w:tcPr>
          <w:p w14:paraId="4AD483A2"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18</w:t>
            </w:r>
          </w:p>
        </w:tc>
      </w:tr>
    </w:tbl>
    <w:p w14:paraId="5F48D833" w14:textId="77777777" w:rsidR="00731E0D" w:rsidRPr="00AA2C63" w:rsidRDefault="00731E0D" w:rsidP="00731E0D">
      <w:pPr>
        <w:spacing w:before="240" w:after="0" w:line="240" w:lineRule="auto"/>
        <w:rPr>
          <w:b/>
          <w:bCs/>
        </w:rPr>
      </w:pPr>
      <w:r w:rsidRPr="00AA2C63">
        <w:rPr>
          <w:rFonts w:ascii="Calibri" w:hAnsi="Calibri" w:cs="Calibri"/>
          <w:b/>
          <w:bCs/>
          <w:lang w:val="en-US"/>
        </w:rPr>
        <w:lastRenderedPageBreak/>
        <w:t>Outcome: 3. Risk-based approaches integrated into border inspections and clearance processes</w:t>
      </w:r>
    </w:p>
    <w:tbl>
      <w:tblPr>
        <w:tblStyle w:val="OPMTable"/>
        <w:tblW w:w="8647" w:type="dxa"/>
        <w:shd w:val="clear" w:color="auto" w:fill="D9EDF9" w:themeFill="accent1" w:themeFillTint="33"/>
        <w:tblLayout w:type="fixed"/>
        <w:tblLook w:val="04A0" w:firstRow="1" w:lastRow="0" w:firstColumn="1" w:lastColumn="0" w:noHBand="0" w:noVBand="1"/>
      </w:tblPr>
      <w:tblGrid>
        <w:gridCol w:w="3119"/>
        <w:gridCol w:w="1843"/>
        <w:gridCol w:w="1842"/>
        <w:gridCol w:w="1843"/>
      </w:tblGrid>
      <w:tr w:rsidR="00731E0D" w:rsidRPr="007521FD" w14:paraId="429B2894" w14:textId="77777777" w:rsidTr="00C23E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shd w:val="clear" w:color="auto" w:fill="D9EDF9" w:themeFill="accent1" w:themeFillTint="33"/>
          </w:tcPr>
          <w:p w14:paraId="089B1338" w14:textId="77777777" w:rsidR="00731E0D" w:rsidRPr="007521FD" w:rsidRDefault="00731E0D" w:rsidP="00C23E35">
            <w:pPr>
              <w:pStyle w:val="BodyText"/>
              <w:spacing w:after="0"/>
              <w:rPr>
                <w:rFonts w:ascii="Calibri" w:hAnsi="Calibri" w:cs="Calibri"/>
                <w:color w:val="auto"/>
                <w:lang w:val="en-US"/>
              </w:rPr>
            </w:pPr>
            <w:r w:rsidRPr="007521FD">
              <w:rPr>
                <w:rFonts w:ascii="Calibri" w:hAnsi="Calibri" w:cs="Calibri"/>
                <w:color w:val="auto"/>
                <w:lang w:val="en-US"/>
              </w:rPr>
              <w:t>Indicator</w:t>
            </w:r>
          </w:p>
        </w:tc>
        <w:tc>
          <w:tcPr>
            <w:tcW w:w="1843" w:type="dxa"/>
            <w:shd w:val="clear" w:color="auto" w:fill="D9EDF9" w:themeFill="accent1" w:themeFillTint="33"/>
          </w:tcPr>
          <w:p w14:paraId="403CF408"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 xml:space="preserve">Achievement to </w:t>
            </w:r>
            <w:proofErr w:type="gramStart"/>
            <w:r w:rsidRPr="007521FD">
              <w:rPr>
                <w:rFonts w:ascii="Calibri" w:hAnsi="Calibri" w:cs="Calibri"/>
                <w:color w:val="auto"/>
                <w:lang w:val="en-US"/>
              </w:rPr>
              <w:t>end  FY</w:t>
            </w:r>
            <w:proofErr w:type="gramEnd"/>
            <w:r w:rsidRPr="007521FD">
              <w:rPr>
                <w:rFonts w:ascii="Calibri" w:hAnsi="Calibri" w:cs="Calibri"/>
                <w:color w:val="auto"/>
                <w:lang w:val="en-US"/>
              </w:rPr>
              <w:t xml:space="preserve"> 2018 </w:t>
            </w:r>
          </w:p>
        </w:tc>
        <w:tc>
          <w:tcPr>
            <w:tcW w:w="1842" w:type="dxa"/>
            <w:shd w:val="clear" w:color="auto" w:fill="D9EDF9" w:themeFill="accent1" w:themeFillTint="33"/>
          </w:tcPr>
          <w:p w14:paraId="7D6AA295"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2022</w:t>
            </w:r>
          </w:p>
        </w:tc>
        <w:tc>
          <w:tcPr>
            <w:tcW w:w="1843" w:type="dxa"/>
            <w:shd w:val="clear" w:color="auto" w:fill="D9EDF9" w:themeFill="accent1" w:themeFillTint="33"/>
          </w:tcPr>
          <w:p w14:paraId="7EEC197F" w14:textId="77777777" w:rsidR="00731E0D" w:rsidRPr="007521FD" w:rsidRDefault="00731E0D" w:rsidP="00C23E35">
            <w:pPr>
              <w:pStyle w:val="BodyText"/>
              <w:spacing w:after="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auto"/>
                <w:lang w:val="en-US"/>
              </w:rPr>
            </w:pPr>
            <w:r w:rsidRPr="007521FD">
              <w:rPr>
                <w:rFonts w:ascii="Calibri" w:hAnsi="Calibri" w:cs="Calibri"/>
                <w:color w:val="auto"/>
                <w:lang w:val="en-US"/>
              </w:rPr>
              <w:t>Achievement to end FY 2023</w:t>
            </w:r>
          </w:p>
        </w:tc>
      </w:tr>
      <w:tr w:rsidR="00731E0D" w:rsidRPr="007521FD" w14:paraId="6B300E08" w14:textId="77777777" w:rsidTr="00C23E3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557090F4"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3.1 No. risk management approaches supported in customs and/or other agencies</w:t>
            </w:r>
          </w:p>
        </w:tc>
        <w:tc>
          <w:tcPr>
            <w:tcW w:w="1843" w:type="dxa"/>
            <w:shd w:val="clear" w:color="auto" w:fill="D9EDF9" w:themeFill="accent1" w:themeFillTint="33"/>
          </w:tcPr>
          <w:p w14:paraId="5A75BCA7" w14:textId="77777777" w:rsidR="00731E0D" w:rsidRPr="007521FD" w:rsidRDefault="00731E0D" w:rsidP="00C23E35">
            <w:pPr>
              <w:pStyle w:val="BodyText"/>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22</w:t>
            </w:r>
          </w:p>
        </w:tc>
        <w:tc>
          <w:tcPr>
            <w:tcW w:w="1842" w:type="dxa"/>
            <w:shd w:val="clear" w:color="auto" w:fill="D9EDF9" w:themeFill="accent1" w:themeFillTint="33"/>
          </w:tcPr>
          <w:p w14:paraId="71D32E9A"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31</w:t>
            </w:r>
          </w:p>
        </w:tc>
        <w:tc>
          <w:tcPr>
            <w:tcW w:w="1843" w:type="dxa"/>
            <w:shd w:val="clear" w:color="auto" w:fill="D9EDF9" w:themeFill="accent1" w:themeFillTint="33"/>
          </w:tcPr>
          <w:p w14:paraId="4DAFC547" w14:textId="77777777" w:rsidR="00731E0D" w:rsidRPr="007521FD" w:rsidRDefault="00731E0D" w:rsidP="00C23E3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US"/>
              </w:rPr>
            </w:pPr>
            <w:r w:rsidRPr="007521FD">
              <w:rPr>
                <w:rFonts w:ascii="Calibri" w:hAnsi="Calibri" w:cs="Calibri"/>
                <w:lang w:val="en-US"/>
              </w:rPr>
              <w:t>31</w:t>
            </w:r>
          </w:p>
        </w:tc>
      </w:tr>
      <w:tr w:rsidR="00731E0D" w:rsidRPr="007521FD" w14:paraId="3B1B0223" w14:textId="77777777" w:rsidTr="00C23E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D9EDF9" w:themeFill="accent1" w:themeFillTint="33"/>
          </w:tcPr>
          <w:p w14:paraId="2D972F8F" w14:textId="77777777" w:rsidR="00731E0D" w:rsidRPr="007521FD" w:rsidRDefault="00731E0D" w:rsidP="00C23E35">
            <w:pPr>
              <w:pStyle w:val="BodyText"/>
              <w:spacing w:after="0"/>
              <w:rPr>
                <w:rFonts w:ascii="Calibri" w:hAnsi="Calibri" w:cs="Calibri"/>
                <w:lang w:val="en-US"/>
              </w:rPr>
            </w:pPr>
            <w:r w:rsidRPr="007521FD">
              <w:rPr>
                <w:rFonts w:ascii="Calibri" w:hAnsi="Calibri" w:cs="Calibri"/>
                <w:lang w:val="en-US"/>
              </w:rPr>
              <w:t>3.2 No. countries that reduced the number of cargo inspections by border clearance agencies</w:t>
            </w:r>
          </w:p>
        </w:tc>
        <w:tc>
          <w:tcPr>
            <w:tcW w:w="1843" w:type="dxa"/>
            <w:shd w:val="clear" w:color="auto" w:fill="D9EDF9" w:themeFill="accent1" w:themeFillTint="33"/>
          </w:tcPr>
          <w:p w14:paraId="1C085519" w14:textId="77777777" w:rsidR="00731E0D" w:rsidRPr="007521FD" w:rsidRDefault="00731E0D" w:rsidP="00C23E35">
            <w:pPr>
              <w:pStyle w:val="BodyText"/>
              <w:spacing w:after="0"/>
              <w:jc w:val="left"/>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4</w:t>
            </w:r>
          </w:p>
        </w:tc>
        <w:tc>
          <w:tcPr>
            <w:tcW w:w="1842" w:type="dxa"/>
            <w:shd w:val="clear" w:color="auto" w:fill="D9EDF9" w:themeFill="accent1" w:themeFillTint="33"/>
          </w:tcPr>
          <w:p w14:paraId="06B552E3"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11</w:t>
            </w:r>
          </w:p>
        </w:tc>
        <w:tc>
          <w:tcPr>
            <w:tcW w:w="1843" w:type="dxa"/>
            <w:shd w:val="clear" w:color="auto" w:fill="D9EDF9" w:themeFill="accent1" w:themeFillTint="33"/>
          </w:tcPr>
          <w:p w14:paraId="753987C8" w14:textId="77777777" w:rsidR="00731E0D" w:rsidRPr="007521FD" w:rsidRDefault="00731E0D" w:rsidP="00C23E35">
            <w:pPr>
              <w:pStyle w:val="BodyText"/>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lang w:val="en-US"/>
              </w:rPr>
            </w:pPr>
            <w:r w:rsidRPr="007521FD">
              <w:rPr>
                <w:rFonts w:ascii="Calibri" w:hAnsi="Calibri" w:cs="Calibri"/>
                <w:lang w:val="en-US"/>
              </w:rPr>
              <w:t>13</w:t>
            </w:r>
          </w:p>
        </w:tc>
      </w:tr>
    </w:tbl>
    <w:p w14:paraId="6BC85930" w14:textId="77777777" w:rsidR="0063134F" w:rsidRPr="006D0761" w:rsidRDefault="0063134F" w:rsidP="009C042A">
      <w:pPr>
        <w:pStyle w:val="BodyText"/>
        <w:spacing w:before="240"/>
        <w:jc w:val="both"/>
        <w:rPr>
          <w:rFonts w:ascii="Calibri" w:hAnsi="Calibri" w:cs="Calibri"/>
          <w:b/>
          <w:bCs/>
          <w:lang w:val="en-US"/>
        </w:rPr>
      </w:pPr>
      <w:r w:rsidRPr="006D0761">
        <w:rPr>
          <w:rFonts w:ascii="Calibri" w:hAnsi="Calibri" w:cs="Calibri"/>
          <w:b/>
          <w:bCs/>
          <w:lang w:val="en-US"/>
        </w:rPr>
        <w:t>Case Study 1: Fiji</w:t>
      </w:r>
    </w:p>
    <w:p w14:paraId="00127689" w14:textId="77777777" w:rsidR="0063134F" w:rsidRPr="006D0761" w:rsidRDefault="0063134F" w:rsidP="0063134F">
      <w:pPr>
        <w:pStyle w:val="BodyText"/>
        <w:jc w:val="both"/>
        <w:rPr>
          <w:rFonts w:ascii="Calibri" w:hAnsi="Calibri" w:cs="Calibri"/>
          <w:b/>
          <w:bCs/>
          <w:lang w:val="en-US"/>
        </w:rPr>
      </w:pPr>
      <w:r w:rsidRPr="006D0761">
        <w:rPr>
          <w:rFonts w:ascii="Calibri" w:hAnsi="Calibri" w:cs="Calibri"/>
          <w:b/>
          <w:bCs/>
          <w:lang w:val="en-US"/>
        </w:rPr>
        <w:t xml:space="preserve">TFSP work in Fiji has contributed to overall </w:t>
      </w:r>
      <w:proofErr w:type="spellStart"/>
      <w:r w:rsidRPr="006D0761">
        <w:rPr>
          <w:rFonts w:ascii="Calibri" w:hAnsi="Calibri" w:cs="Calibri"/>
          <w:b/>
          <w:bCs/>
          <w:lang w:val="en-US"/>
        </w:rPr>
        <w:t>programme</w:t>
      </w:r>
      <w:proofErr w:type="spellEnd"/>
      <w:r w:rsidRPr="006D0761">
        <w:rPr>
          <w:rFonts w:ascii="Calibri" w:hAnsi="Calibri" w:cs="Calibri"/>
          <w:b/>
          <w:bCs/>
          <w:lang w:val="en-US"/>
        </w:rPr>
        <w:t xml:space="preserve"> outcome indicators as follows:</w:t>
      </w:r>
    </w:p>
    <w:tbl>
      <w:tblPr>
        <w:tblStyle w:val="TableGrid"/>
        <w:tblW w:w="8585" w:type="dxa"/>
        <w:tblLayout w:type="fixed"/>
        <w:tblLook w:val="04A0" w:firstRow="1" w:lastRow="0" w:firstColumn="1" w:lastColumn="0" w:noHBand="0" w:noVBand="1"/>
      </w:tblPr>
      <w:tblGrid>
        <w:gridCol w:w="3114"/>
        <w:gridCol w:w="850"/>
        <w:gridCol w:w="4621"/>
      </w:tblGrid>
      <w:tr w:rsidR="0063134F" w:rsidRPr="00175C4D" w14:paraId="1B167EB8" w14:textId="77777777" w:rsidTr="007778F4">
        <w:tc>
          <w:tcPr>
            <w:tcW w:w="3114" w:type="dxa"/>
          </w:tcPr>
          <w:p w14:paraId="5F5A0F0E" w14:textId="77777777" w:rsidR="0063134F" w:rsidRPr="006D0761" w:rsidRDefault="0063134F" w:rsidP="007778F4">
            <w:pPr>
              <w:spacing w:after="0" w:line="240" w:lineRule="auto"/>
              <w:rPr>
                <w:rFonts w:ascii="Calibri" w:eastAsia="Times" w:hAnsi="Calibri" w:cs="Calibri"/>
                <w:b/>
                <w:bCs/>
                <w:sz w:val="20"/>
                <w:szCs w:val="20"/>
                <w:lang w:val="en-US"/>
              </w:rPr>
            </w:pPr>
            <w:r w:rsidRPr="006D0761">
              <w:rPr>
                <w:rFonts w:ascii="Calibri" w:eastAsia="Times" w:hAnsi="Calibri" w:cs="Calibri"/>
                <w:b/>
                <w:bCs/>
                <w:sz w:val="20"/>
                <w:szCs w:val="20"/>
                <w:lang w:val="en-US"/>
              </w:rPr>
              <w:t>Outcome indicator</w:t>
            </w:r>
          </w:p>
        </w:tc>
        <w:tc>
          <w:tcPr>
            <w:tcW w:w="850" w:type="dxa"/>
          </w:tcPr>
          <w:p w14:paraId="1D006927" w14:textId="77777777" w:rsidR="0063134F" w:rsidRPr="006D0761" w:rsidRDefault="0063134F" w:rsidP="007778F4">
            <w:pPr>
              <w:spacing w:after="0" w:line="240" w:lineRule="auto"/>
              <w:jc w:val="center"/>
              <w:rPr>
                <w:rFonts w:ascii="Calibri" w:hAnsi="Calibri" w:cs="Calibri"/>
                <w:b/>
                <w:bCs/>
                <w:sz w:val="20"/>
                <w:szCs w:val="20"/>
                <w:lang w:val="en-US"/>
              </w:rPr>
            </w:pPr>
            <w:r w:rsidRPr="006D0761">
              <w:rPr>
                <w:rFonts w:ascii="Calibri" w:hAnsi="Calibri" w:cs="Calibri"/>
                <w:b/>
                <w:bCs/>
                <w:sz w:val="20"/>
                <w:szCs w:val="20"/>
                <w:lang w:val="en-US"/>
              </w:rPr>
              <w:t>Actual</w:t>
            </w:r>
          </w:p>
        </w:tc>
        <w:tc>
          <w:tcPr>
            <w:tcW w:w="4621" w:type="dxa"/>
          </w:tcPr>
          <w:p w14:paraId="33CEAED9" w14:textId="77777777" w:rsidR="0063134F" w:rsidRPr="006D0761" w:rsidRDefault="0063134F" w:rsidP="007778F4">
            <w:pPr>
              <w:spacing w:after="0" w:line="240" w:lineRule="auto"/>
              <w:rPr>
                <w:rFonts w:ascii="Calibri" w:hAnsi="Calibri" w:cs="Calibri"/>
                <w:b/>
                <w:bCs/>
                <w:sz w:val="20"/>
                <w:szCs w:val="20"/>
                <w:lang w:val="en-US"/>
              </w:rPr>
            </w:pPr>
            <w:r w:rsidRPr="006D0761">
              <w:rPr>
                <w:rFonts w:ascii="Calibri" w:hAnsi="Calibri" w:cs="Calibri"/>
                <w:b/>
                <w:bCs/>
                <w:sz w:val="20"/>
                <w:szCs w:val="20"/>
                <w:lang w:val="en-US"/>
              </w:rPr>
              <w:t>Description</w:t>
            </w:r>
          </w:p>
        </w:tc>
      </w:tr>
      <w:tr w:rsidR="0063134F" w:rsidRPr="00175C4D" w14:paraId="48FE6401" w14:textId="77777777" w:rsidTr="007778F4">
        <w:tc>
          <w:tcPr>
            <w:tcW w:w="3114" w:type="dxa"/>
          </w:tcPr>
          <w:p w14:paraId="4908220C"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1.1 No. entities that implemented recommended changes</w:t>
            </w:r>
          </w:p>
        </w:tc>
        <w:tc>
          <w:tcPr>
            <w:tcW w:w="850" w:type="dxa"/>
          </w:tcPr>
          <w:p w14:paraId="580F11F5"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5530B78C"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hAnsi="Calibri" w:cs="Calibri"/>
                <w:sz w:val="20"/>
                <w:szCs w:val="20"/>
                <w:lang w:val="en-US"/>
              </w:rPr>
              <w:t>Fiji Customs</w:t>
            </w:r>
          </w:p>
        </w:tc>
      </w:tr>
      <w:tr w:rsidR="0063134F" w:rsidRPr="00175C4D" w14:paraId="262861D6" w14:textId="77777777" w:rsidTr="007778F4">
        <w:tc>
          <w:tcPr>
            <w:tcW w:w="3114" w:type="dxa"/>
          </w:tcPr>
          <w:p w14:paraId="624F54A6"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1.2 No. recommended laws/ regulations/amendments/codes enacted or government policies adopted</w:t>
            </w:r>
          </w:p>
        </w:tc>
        <w:tc>
          <w:tcPr>
            <w:tcW w:w="850" w:type="dxa"/>
          </w:tcPr>
          <w:p w14:paraId="186F5FCA"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03BA890D" w14:textId="0979AEAA" w:rsidR="0063134F" w:rsidRPr="006D0761" w:rsidRDefault="0063134F" w:rsidP="007778F4">
            <w:pPr>
              <w:spacing w:after="0" w:line="240" w:lineRule="auto"/>
              <w:rPr>
                <w:rFonts w:ascii="Calibri" w:hAnsi="Calibri" w:cs="Calibri"/>
                <w:sz w:val="20"/>
                <w:szCs w:val="20"/>
                <w:lang w:val="en-US"/>
              </w:rPr>
            </w:pPr>
            <w:r w:rsidRPr="006D0761">
              <w:rPr>
                <w:rFonts w:ascii="Calibri" w:hAnsi="Calibri" w:cs="Calibri"/>
                <w:sz w:val="20"/>
                <w:szCs w:val="20"/>
                <w:lang w:val="en-US"/>
              </w:rPr>
              <w:t xml:space="preserve">The Stamp Duty Act was repealed, effective August 1, 2020, removing the requirement to pay a stamp duty of </w:t>
            </w:r>
            <w:r w:rsidR="00FF6F98" w:rsidRPr="006D0761">
              <w:rPr>
                <w:rFonts w:ascii="Calibri" w:hAnsi="Calibri" w:cs="Calibri"/>
                <w:sz w:val="20"/>
                <w:szCs w:val="20"/>
                <w:lang w:val="en-US"/>
              </w:rPr>
              <w:t>USD</w:t>
            </w:r>
            <w:r w:rsidRPr="006D0761">
              <w:rPr>
                <w:rFonts w:ascii="Calibri" w:hAnsi="Calibri" w:cs="Calibri"/>
                <w:sz w:val="20"/>
                <w:szCs w:val="20"/>
                <w:lang w:val="en-US"/>
              </w:rPr>
              <w:t xml:space="preserve">10 (per export bill of lading stamped at the Fiji Revenue and Customs Services (FRCS) office prior to export. Abolition of stamp duties reduced the cost and time to trade. This reform was supported by a review of fees and duties </w:t>
            </w:r>
            <w:r w:rsidR="00A03326" w:rsidRPr="006D0761">
              <w:rPr>
                <w:rFonts w:ascii="Calibri" w:hAnsi="Calibri" w:cs="Calibri"/>
                <w:sz w:val="20"/>
                <w:szCs w:val="20"/>
                <w:lang w:val="en-US"/>
              </w:rPr>
              <w:t>as part</w:t>
            </w:r>
            <w:r w:rsidRPr="006D0761">
              <w:rPr>
                <w:rFonts w:ascii="Calibri" w:hAnsi="Calibri" w:cs="Calibri"/>
                <w:sz w:val="20"/>
                <w:szCs w:val="20"/>
                <w:lang w:val="en-US"/>
              </w:rPr>
              <w:t xml:space="preserve"> of the TFA Gap Assessment and follow-up by various NTFC working groups.</w:t>
            </w:r>
          </w:p>
        </w:tc>
      </w:tr>
      <w:tr w:rsidR="0063134F" w:rsidRPr="00175C4D" w14:paraId="15CC2F37" w14:textId="77777777" w:rsidTr="007778F4">
        <w:tc>
          <w:tcPr>
            <w:tcW w:w="3114" w:type="dxa"/>
          </w:tcPr>
          <w:p w14:paraId="763E055D"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1.3 Number of recommended procedures/firm-level policies/ practices/standards that were improved or eliminated</w:t>
            </w:r>
          </w:p>
        </w:tc>
        <w:tc>
          <w:tcPr>
            <w:tcW w:w="850" w:type="dxa"/>
          </w:tcPr>
          <w:p w14:paraId="4460AA95"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4B7D0240" w14:textId="0F3FA937" w:rsidR="0063134F" w:rsidRPr="006D0761" w:rsidRDefault="0063134F" w:rsidP="007778F4">
            <w:pPr>
              <w:spacing w:after="0" w:line="240" w:lineRule="auto"/>
              <w:rPr>
                <w:rFonts w:ascii="Calibri" w:hAnsi="Calibri" w:cs="Calibri"/>
                <w:sz w:val="20"/>
                <w:szCs w:val="20"/>
                <w:lang w:val="en-US"/>
              </w:rPr>
            </w:pPr>
            <w:r w:rsidRPr="006D0761">
              <w:rPr>
                <w:rFonts w:ascii="Calibri" w:hAnsi="Calibri" w:cs="Calibri"/>
                <w:sz w:val="20"/>
                <w:szCs w:val="20"/>
                <w:lang w:val="en-US"/>
              </w:rPr>
              <w:t>SPS certificates have been automated in response to COVID</w:t>
            </w:r>
            <w:r w:rsidR="008D1E5D" w:rsidRPr="006D0761">
              <w:rPr>
                <w:rFonts w:ascii="Calibri" w:hAnsi="Calibri" w:cs="Calibri"/>
                <w:sz w:val="20"/>
                <w:szCs w:val="20"/>
                <w:lang w:val="en-US"/>
              </w:rPr>
              <w:t>-19</w:t>
            </w:r>
            <w:r w:rsidRPr="006D0761">
              <w:rPr>
                <w:rFonts w:ascii="Calibri" w:hAnsi="Calibri" w:cs="Calibri"/>
                <w:sz w:val="20"/>
                <w:szCs w:val="20"/>
                <w:lang w:val="en-US"/>
              </w:rPr>
              <w:t xml:space="preserve">. In addition to that, in FY 22 Phase 2 of the </w:t>
            </w:r>
            <w:proofErr w:type="spellStart"/>
            <w:r w:rsidRPr="006D0761">
              <w:rPr>
                <w:rFonts w:ascii="Calibri" w:hAnsi="Calibri" w:cs="Calibri"/>
                <w:sz w:val="20"/>
                <w:szCs w:val="20"/>
                <w:lang w:val="en-US"/>
              </w:rPr>
              <w:t>GeNS</w:t>
            </w:r>
            <w:proofErr w:type="spellEnd"/>
            <w:r w:rsidRPr="006D0761">
              <w:rPr>
                <w:rFonts w:ascii="Calibri" w:hAnsi="Calibri" w:cs="Calibri"/>
                <w:sz w:val="20"/>
                <w:szCs w:val="20"/>
                <w:lang w:val="en-US"/>
              </w:rPr>
              <w:t xml:space="preserve"> implementation was started. This additional module allows exporters to commence the phytosanitary treatment and certification process within </w:t>
            </w:r>
            <w:proofErr w:type="spellStart"/>
            <w:r w:rsidRPr="006D0761">
              <w:rPr>
                <w:rFonts w:ascii="Calibri" w:hAnsi="Calibri" w:cs="Calibri"/>
                <w:sz w:val="20"/>
                <w:szCs w:val="20"/>
                <w:lang w:val="en-US"/>
              </w:rPr>
              <w:t>GeNS</w:t>
            </w:r>
            <w:proofErr w:type="spellEnd"/>
            <w:r w:rsidRPr="006D0761">
              <w:rPr>
                <w:rFonts w:ascii="Calibri" w:hAnsi="Calibri" w:cs="Calibri"/>
                <w:sz w:val="20"/>
                <w:szCs w:val="20"/>
                <w:lang w:val="en-US"/>
              </w:rPr>
              <w:t>. Phase 2 also includes training for industry.</w:t>
            </w:r>
          </w:p>
        </w:tc>
      </w:tr>
      <w:tr w:rsidR="0063134F" w:rsidRPr="00175C4D" w14:paraId="144802D9" w14:textId="77777777" w:rsidTr="007778F4">
        <w:tc>
          <w:tcPr>
            <w:tcW w:w="3114" w:type="dxa"/>
          </w:tcPr>
          <w:p w14:paraId="553BFBEA"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 xml:space="preserve">1.4 No. trade portals implemented   </w:t>
            </w:r>
          </w:p>
        </w:tc>
        <w:tc>
          <w:tcPr>
            <w:tcW w:w="850" w:type="dxa"/>
          </w:tcPr>
          <w:p w14:paraId="793C1CEA"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w:t>
            </w:r>
          </w:p>
        </w:tc>
        <w:tc>
          <w:tcPr>
            <w:tcW w:w="4621" w:type="dxa"/>
          </w:tcPr>
          <w:p w14:paraId="122E4634" w14:textId="597E71C8" w:rsidR="0063134F" w:rsidRPr="006D0761" w:rsidRDefault="009C042A"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3134F" w:rsidRPr="00175C4D" w14:paraId="6E627C23" w14:textId="77777777" w:rsidTr="007778F4">
        <w:tc>
          <w:tcPr>
            <w:tcW w:w="3114" w:type="dxa"/>
          </w:tcPr>
          <w:p w14:paraId="29A1FD06"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1.5 No. TRS published</w:t>
            </w:r>
          </w:p>
        </w:tc>
        <w:tc>
          <w:tcPr>
            <w:tcW w:w="850" w:type="dxa"/>
          </w:tcPr>
          <w:p w14:paraId="46749FE1"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w:t>
            </w:r>
          </w:p>
        </w:tc>
        <w:tc>
          <w:tcPr>
            <w:tcW w:w="4621" w:type="dxa"/>
          </w:tcPr>
          <w:p w14:paraId="03264645" w14:textId="62DFE38A" w:rsidR="0063134F" w:rsidRPr="006D0761" w:rsidRDefault="009C042A"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3134F" w:rsidRPr="00175C4D" w14:paraId="26F86D37" w14:textId="77777777" w:rsidTr="007778F4">
        <w:tc>
          <w:tcPr>
            <w:tcW w:w="3114" w:type="dxa"/>
          </w:tcPr>
          <w:p w14:paraId="534137F6"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2.1 No. NTFCs established under WTO TFA</w:t>
            </w:r>
          </w:p>
        </w:tc>
        <w:tc>
          <w:tcPr>
            <w:tcW w:w="850" w:type="dxa"/>
          </w:tcPr>
          <w:p w14:paraId="080CC2D8"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6C9B9037"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hAnsi="Calibri" w:cs="Calibri"/>
                <w:sz w:val="20"/>
                <w:szCs w:val="20"/>
                <w:lang w:val="en-US"/>
              </w:rPr>
              <w:t>NTFC in Fiji was not established by TFSP but supported by TFSP.</w:t>
            </w:r>
          </w:p>
        </w:tc>
      </w:tr>
      <w:tr w:rsidR="0063134F" w:rsidRPr="00175C4D" w14:paraId="56AF71EA" w14:textId="77777777" w:rsidTr="007778F4">
        <w:tc>
          <w:tcPr>
            <w:tcW w:w="3114" w:type="dxa"/>
          </w:tcPr>
          <w:p w14:paraId="2382ABBA"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2.2 No. agreements completed to improve trade facilitation</w:t>
            </w:r>
          </w:p>
        </w:tc>
        <w:tc>
          <w:tcPr>
            <w:tcW w:w="850" w:type="dxa"/>
          </w:tcPr>
          <w:p w14:paraId="6702C2C1"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6FF64B30" w14:textId="77777777" w:rsidR="0063134F" w:rsidRPr="006D0761" w:rsidRDefault="0063134F" w:rsidP="007778F4">
            <w:pPr>
              <w:spacing w:after="0" w:line="240" w:lineRule="auto"/>
              <w:rPr>
                <w:rFonts w:ascii="Calibri" w:eastAsia="Times" w:hAnsi="Calibri" w:cs="Calibri"/>
                <w:sz w:val="20"/>
                <w:szCs w:val="20"/>
                <w:lang w:val="en-US"/>
              </w:rPr>
            </w:pPr>
            <w:r w:rsidRPr="006D0761">
              <w:rPr>
                <w:rFonts w:ascii="Calibri" w:eastAsia="Times" w:hAnsi="Calibri" w:cs="Calibri"/>
                <w:sz w:val="20"/>
                <w:szCs w:val="20"/>
                <w:lang w:val="en-US"/>
              </w:rPr>
              <w:t>MOU on data sharing was signed between FRCS and the Ministry of Fisheries in October 2020 allowing the Ministry to access the ASYCUDA World system.</w:t>
            </w:r>
          </w:p>
        </w:tc>
      </w:tr>
      <w:tr w:rsidR="0063134F" w:rsidRPr="00175C4D" w14:paraId="330F8DF0" w14:textId="77777777" w:rsidTr="007778F4">
        <w:tc>
          <w:tcPr>
            <w:tcW w:w="3114" w:type="dxa"/>
          </w:tcPr>
          <w:p w14:paraId="23B1F30E" w14:textId="44B6EEFB"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3.1 N</w:t>
            </w:r>
            <w:r w:rsidR="001B223F" w:rsidRPr="006D0761">
              <w:rPr>
                <w:rFonts w:ascii="Calibri" w:eastAsia="Times" w:hAnsi="Calibri" w:cs="Calibri"/>
                <w:sz w:val="20"/>
                <w:szCs w:val="20"/>
                <w:lang w:val="en-US"/>
              </w:rPr>
              <w:t>o</w:t>
            </w:r>
            <w:r w:rsidRPr="006D0761">
              <w:rPr>
                <w:rFonts w:ascii="Calibri" w:eastAsia="Times" w:hAnsi="Calibri" w:cs="Calibri"/>
                <w:sz w:val="20"/>
                <w:szCs w:val="20"/>
                <w:lang w:val="en-US"/>
              </w:rPr>
              <w:t>. risk management approaches supported in customs and/or other agencies</w:t>
            </w:r>
          </w:p>
        </w:tc>
        <w:tc>
          <w:tcPr>
            <w:tcW w:w="850" w:type="dxa"/>
          </w:tcPr>
          <w:p w14:paraId="7CC619C7"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hAnsi="Calibri" w:cs="Calibri"/>
                <w:sz w:val="20"/>
                <w:szCs w:val="20"/>
                <w:lang w:val="en-US"/>
              </w:rPr>
              <w:t>1</w:t>
            </w:r>
          </w:p>
        </w:tc>
        <w:tc>
          <w:tcPr>
            <w:tcW w:w="4621" w:type="dxa"/>
          </w:tcPr>
          <w:p w14:paraId="56D7E240"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Risk management system established in Fiji.</w:t>
            </w:r>
          </w:p>
        </w:tc>
      </w:tr>
    </w:tbl>
    <w:p w14:paraId="76C4FE1C" w14:textId="77777777" w:rsidR="0063134F" w:rsidRPr="006D0761" w:rsidRDefault="0063134F" w:rsidP="0063134F">
      <w:pPr>
        <w:pStyle w:val="BodyText"/>
        <w:spacing w:after="0"/>
        <w:jc w:val="both"/>
        <w:rPr>
          <w:rFonts w:ascii="Calibri" w:hAnsi="Calibri" w:cs="Calibri"/>
          <w:lang w:val="en-US"/>
        </w:rPr>
      </w:pPr>
    </w:p>
    <w:p w14:paraId="43CCBE26" w14:textId="14990C2D" w:rsidR="006F5D8F" w:rsidRPr="006C728D" w:rsidRDefault="0063134F" w:rsidP="005C6ED8">
      <w:pPr>
        <w:pStyle w:val="BodyText"/>
        <w:rPr>
          <w:rFonts w:ascii="Calibri" w:hAnsi="Calibri" w:cs="Calibri"/>
          <w:lang w:val="en-US"/>
        </w:rPr>
      </w:pPr>
      <w:bookmarkStart w:id="70" w:name="_Hlk151458264"/>
      <w:r w:rsidRPr="006D0761">
        <w:rPr>
          <w:rFonts w:ascii="Calibri" w:hAnsi="Calibri" w:cs="Calibri"/>
          <w:b/>
          <w:bCs/>
          <w:lang w:val="en-US"/>
        </w:rPr>
        <w:t xml:space="preserve">The TFSP started work in Fiji and Pacific with a TFA Gap </w:t>
      </w:r>
      <w:r w:rsidR="00EB6CC0" w:rsidRPr="006D0761">
        <w:rPr>
          <w:rFonts w:ascii="Calibri" w:hAnsi="Calibri" w:cs="Calibri"/>
          <w:b/>
          <w:bCs/>
          <w:lang w:val="en-US"/>
        </w:rPr>
        <w:t xml:space="preserve">Assessment </w:t>
      </w:r>
      <w:r w:rsidRPr="006D0761">
        <w:rPr>
          <w:rFonts w:ascii="Calibri" w:hAnsi="Calibri" w:cs="Calibri"/>
          <w:b/>
          <w:bCs/>
          <w:lang w:val="en-US"/>
        </w:rPr>
        <w:t>for all 6 WTO countries in 2015.</w:t>
      </w:r>
      <w:r w:rsidRPr="006D0761">
        <w:rPr>
          <w:rFonts w:ascii="Calibri" w:hAnsi="Calibri" w:cs="Calibri"/>
          <w:lang w:val="en-US"/>
        </w:rPr>
        <w:t xml:space="preserve"> One of the main recommendations was the establishment of an NTFC and support to the NTFC to develop a Fiji TFA Roadmap and National TFA Action Plan. Activities and priorities identified for implementation included: a) assistance to </w:t>
      </w:r>
      <w:proofErr w:type="spellStart"/>
      <w:r w:rsidRPr="006D0761">
        <w:rPr>
          <w:rFonts w:ascii="Calibri" w:hAnsi="Calibri" w:cs="Calibri"/>
          <w:lang w:val="en-US"/>
        </w:rPr>
        <w:t>harmonise</w:t>
      </w:r>
      <w:proofErr w:type="spellEnd"/>
      <w:r w:rsidRPr="006D0761">
        <w:rPr>
          <w:rFonts w:ascii="Calibri" w:hAnsi="Calibri" w:cs="Calibri"/>
          <w:lang w:val="en-US"/>
        </w:rPr>
        <w:t xml:space="preserve"> multi-agency border processes, to streamline processes and requirements, and to harmonize data; b) assistance in </w:t>
      </w:r>
      <w:r w:rsidRPr="006D0761">
        <w:rPr>
          <w:rFonts w:ascii="Calibri" w:hAnsi="Calibri" w:cs="Calibri"/>
          <w:lang w:val="en-US"/>
        </w:rPr>
        <w:lastRenderedPageBreak/>
        <w:t xml:space="preserve">preparation to implement a Single Window system, including collaboration and coordination; </w:t>
      </w:r>
      <w:r w:rsidRPr="006C728D">
        <w:rPr>
          <w:rFonts w:ascii="Calibri" w:hAnsi="Calibri" w:cs="Calibri"/>
          <w:lang w:val="en-US"/>
        </w:rPr>
        <w:t xml:space="preserve">and c) assistance in developing the trusted trader </w:t>
      </w:r>
      <w:proofErr w:type="spellStart"/>
      <w:r w:rsidRPr="006C728D">
        <w:rPr>
          <w:rFonts w:ascii="Calibri" w:hAnsi="Calibri" w:cs="Calibri"/>
          <w:lang w:val="en-US"/>
        </w:rPr>
        <w:t>programme</w:t>
      </w:r>
      <w:proofErr w:type="spellEnd"/>
      <w:r w:rsidRPr="006C728D">
        <w:rPr>
          <w:rFonts w:ascii="Calibri" w:hAnsi="Calibri" w:cs="Calibri"/>
          <w:lang w:val="en-US"/>
        </w:rPr>
        <w:t xml:space="preserve"> and related risk profiling.</w:t>
      </w:r>
    </w:p>
    <w:p w14:paraId="2F6DD2D5" w14:textId="77777777" w:rsidR="0063134F" w:rsidRPr="006C728D" w:rsidRDefault="0063134F" w:rsidP="005C6ED8">
      <w:pPr>
        <w:pStyle w:val="BodyText"/>
        <w:rPr>
          <w:rFonts w:ascii="Calibri" w:hAnsi="Calibri" w:cs="Calibri"/>
          <w:u w:val="single"/>
          <w:lang w:val="en-US"/>
        </w:rPr>
      </w:pPr>
      <w:r w:rsidRPr="006C728D">
        <w:rPr>
          <w:rFonts w:ascii="Calibri" w:hAnsi="Calibri" w:cs="Calibri"/>
          <w:u w:val="single"/>
          <w:lang w:val="en-US"/>
        </w:rPr>
        <w:t xml:space="preserve">Outcome 1: Simplified and </w:t>
      </w:r>
      <w:proofErr w:type="spellStart"/>
      <w:r w:rsidRPr="006C728D">
        <w:rPr>
          <w:rFonts w:ascii="Calibri" w:hAnsi="Calibri" w:cs="Calibri"/>
          <w:u w:val="single"/>
          <w:lang w:val="en-US"/>
        </w:rPr>
        <w:t>harmonised</w:t>
      </w:r>
      <w:proofErr w:type="spellEnd"/>
      <w:r w:rsidRPr="006C728D">
        <w:rPr>
          <w:rFonts w:ascii="Calibri" w:hAnsi="Calibri" w:cs="Calibri"/>
          <w:u w:val="single"/>
          <w:lang w:val="en-US"/>
        </w:rPr>
        <w:t xml:space="preserve"> trade procedures</w:t>
      </w:r>
    </w:p>
    <w:p w14:paraId="233DF572" w14:textId="76B7BFDF" w:rsidR="0063134F" w:rsidRPr="006C728D" w:rsidRDefault="0063134F" w:rsidP="005C6ED8">
      <w:pPr>
        <w:pStyle w:val="BodyText"/>
        <w:rPr>
          <w:rFonts w:ascii="Calibri" w:hAnsi="Calibri" w:cs="Calibri"/>
          <w:lang w:val="en-US"/>
        </w:rPr>
      </w:pPr>
      <w:r w:rsidRPr="006C728D">
        <w:rPr>
          <w:rFonts w:ascii="Calibri" w:hAnsi="Calibri" w:cs="Calibri"/>
          <w:b/>
          <w:bCs/>
          <w:lang w:val="en-US"/>
        </w:rPr>
        <w:t xml:space="preserve">In 2019, a cargo manifest process was piloted based on process mapping by all agencies, including customs, </w:t>
      </w:r>
      <w:proofErr w:type="gramStart"/>
      <w:r w:rsidRPr="006C728D">
        <w:rPr>
          <w:rFonts w:ascii="Calibri" w:hAnsi="Calibri" w:cs="Calibri"/>
          <w:b/>
          <w:bCs/>
          <w:lang w:val="en-US"/>
        </w:rPr>
        <w:t>biosecurity</w:t>
      </w:r>
      <w:proofErr w:type="gramEnd"/>
      <w:r w:rsidRPr="006C728D">
        <w:rPr>
          <w:rFonts w:ascii="Calibri" w:hAnsi="Calibri" w:cs="Calibri"/>
          <w:b/>
          <w:bCs/>
          <w:lang w:val="en-US"/>
        </w:rPr>
        <w:t xml:space="preserve"> and health.</w:t>
      </w:r>
      <w:r w:rsidRPr="006C728D">
        <w:rPr>
          <w:rFonts w:ascii="Calibri" w:hAnsi="Calibri" w:cs="Calibri"/>
          <w:lang w:val="en-US"/>
        </w:rPr>
        <w:t xml:space="preserve"> The manifest </w:t>
      </w:r>
      <w:proofErr w:type="gramStart"/>
      <w:r w:rsidR="008B2522" w:rsidRPr="006C728D">
        <w:rPr>
          <w:rFonts w:ascii="Calibri" w:hAnsi="Calibri" w:cs="Calibri"/>
          <w:lang w:val="en-US"/>
        </w:rPr>
        <w:t>is connected with</w:t>
      </w:r>
      <w:proofErr w:type="gramEnd"/>
      <w:r w:rsidR="008B2522" w:rsidRPr="006C728D">
        <w:rPr>
          <w:rFonts w:ascii="Calibri" w:hAnsi="Calibri" w:cs="Calibri"/>
          <w:lang w:val="en-US"/>
        </w:rPr>
        <w:t xml:space="preserve"> e-Phyto and the</w:t>
      </w:r>
      <w:r w:rsidRPr="006C728D">
        <w:rPr>
          <w:rFonts w:ascii="Calibri" w:hAnsi="Calibri" w:cs="Calibri"/>
          <w:lang w:val="en-US"/>
        </w:rPr>
        <w:t xml:space="preserve"> ASYCUDA world. Global Alliance for Trade Facilitation (GATF) liaised with the private sector on e-Phyto. TFSP supported the connection with ASYCUDA and worked with the biosecurity agency on process mapping.</w:t>
      </w:r>
    </w:p>
    <w:p w14:paraId="1AFDD582" w14:textId="4561D50A" w:rsidR="0063134F" w:rsidRPr="006C728D" w:rsidRDefault="001B0EEC" w:rsidP="005C6ED8">
      <w:pPr>
        <w:pStyle w:val="BodyText"/>
        <w:rPr>
          <w:rFonts w:ascii="Calibri" w:hAnsi="Calibri" w:cs="Calibri"/>
          <w:lang w:val="en-US"/>
        </w:rPr>
      </w:pPr>
      <w:r w:rsidRPr="006C728D">
        <w:rPr>
          <w:rFonts w:ascii="Calibri" w:hAnsi="Calibri" w:cs="Calibri"/>
          <w:b/>
          <w:bCs/>
          <w:lang w:val="en-US"/>
        </w:rPr>
        <w:t>TFSP is supporting the NTFC to liaise with the government’s ‘</w:t>
      </w:r>
      <w:proofErr w:type="spellStart"/>
      <w:r w:rsidRPr="006C728D">
        <w:rPr>
          <w:rFonts w:ascii="Calibri" w:hAnsi="Calibri" w:cs="Calibri"/>
          <w:b/>
          <w:bCs/>
          <w:lang w:val="en-US"/>
        </w:rPr>
        <w:t>DigitalFIJI</w:t>
      </w:r>
      <w:proofErr w:type="spellEnd"/>
      <w:r w:rsidRPr="006C728D">
        <w:rPr>
          <w:rFonts w:ascii="Calibri" w:hAnsi="Calibri" w:cs="Calibri"/>
          <w:b/>
          <w:bCs/>
          <w:lang w:val="en-US"/>
        </w:rPr>
        <w:t>’ project</w:t>
      </w:r>
      <w:r w:rsidRPr="006C728D">
        <w:rPr>
          <w:rFonts w:ascii="Calibri" w:hAnsi="Calibri" w:cs="Calibri"/>
          <w:lang w:val="en-US"/>
        </w:rPr>
        <w:t>, led by the Ministry of Communications on issues related to the National Single Window. TFSP carried out a Border Agency Digitalization Gap Analysis, which built on the UNCTAD blueprint.  It also supported discussion on merging processes related to the International Maritime Organi</w:t>
      </w:r>
      <w:r w:rsidR="005C4C45" w:rsidRPr="006C728D">
        <w:rPr>
          <w:rFonts w:ascii="Calibri" w:hAnsi="Calibri" w:cs="Calibri"/>
          <w:lang w:val="en-US"/>
        </w:rPr>
        <w:t>z</w:t>
      </w:r>
      <w:r w:rsidRPr="006C728D">
        <w:rPr>
          <w:rFonts w:ascii="Calibri" w:hAnsi="Calibri" w:cs="Calibri"/>
          <w:lang w:val="en-US"/>
        </w:rPr>
        <w:t xml:space="preserve">ation Single Window and the National Single Window. </w:t>
      </w:r>
      <w:r w:rsidR="002F2E7E" w:rsidRPr="006C728D">
        <w:rPr>
          <w:rFonts w:ascii="Calibri" w:hAnsi="Calibri" w:cs="Calibri"/>
          <w:lang w:val="en-US"/>
        </w:rPr>
        <w:t xml:space="preserve"> TFSP works collaboratively with</w:t>
      </w:r>
      <w:r w:rsidR="002F6930" w:rsidRPr="006C728D">
        <w:rPr>
          <w:rFonts w:ascii="Calibri" w:hAnsi="Calibri" w:cs="Calibri"/>
          <w:lang w:val="en-US"/>
        </w:rPr>
        <w:t xml:space="preserve"> region</w:t>
      </w:r>
      <w:r w:rsidR="007E5405" w:rsidRPr="006C728D">
        <w:rPr>
          <w:rFonts w:ascii="Calibri" w:hAnsi="Calibri" w:cs="Calibri"/>
          <w:lang w:val="en-US"/>
        </w:rPr>
        <w:t>a</w:t>
      </w:r>
      <w:r w:rsidR="002F6930" w:rsidRPr="006C728D">
        <w:rPr>
          <w:rFonts w:ascii="Calibri" w:hAnsi="Calibri" w:cs="Calibri"/>
          <w:lang w:val="en-US"/>
        </w:rPr>
        <w:t>l assistance projects</w:t>
      </w:r>
      <w:r w:rsidR="008B2522" w:rsidRPr="006C728D">
        <w:rPr>
          <w:rFonts w:ascii="Calibri" w:hAnsi="Calibri" w:cs="Calibri"/>
          <w:lang w:val="en-US"/>
        </w:rPr>
        <w:t>,</w:t>
      </w:r>
      <w:r w:rsidR="002F6930" w:rsidRPr="006C728D">
        <w:rPr>
          <w:rFonts w:ascii="Calibri" w:hAnsi="Calibri" w:cs="Calibri"/>
          <w:lang w:val="en-US"/>
        </w:rPr>
        <w:t xml:space="preserve"> including U</w:t>
      </w:r>
      <w:r w:rsidR="00F863B4" w:rsidRPr="006C728D">
        <w:rPr>
          <w:rFonts w:ascii="Calibri" w:hAnsi="Calibri" w:cs="Calibri"/>
          <w:lang w:val="en-US"/>
        </w:rPr>
        <w:t>N</w:t>
      </w:r>
      <w:r w:rsidR="002F6930" w:rsidRPr="006C728D">
        <w:rPr>
          <w:rFonts w:ascii="Calibri" w:hAnsi="Calibri" w:cs="Calibri"/>
          <w:lang w:val="en-US"/>
        </w:rPr>
        <w:t>CTAD</w:t>
      </w:r>
      <w:r w:rsidR="008B2522" w:rsidRPr="006C728D">
        <w:rPr>
          <w:rFonts w:ascii="Calibri" w:hAnsi="Calibri" w:cs="Calibri"/>
          <w:lang w:val="en-US"/>
        </w:rPr>
        <w:t>,</w:t>
      </w:r>
      <w:r w:rsidR="002F6930" w:rsidRPr="006C728D">
        <w:rPr>
          <w:rFonts w:ascii="Calibri" w:hAnsi="Calibri" w:cs="Calibri"/>
          <w:lang w:val="en-US"/>
        </w:rPr>
        <w:t xml:space="preserve"> </w:t>
      </w:r>
      <w:r w:rsidR="008077A9" w:rsidRPr="006C728D">
        <w:rPr>
          <w:rFonts w:ascii="Calibri" w:hAnsi="Calibri" w:cs="Calibri"/>
          <w:lang w:val="en-US"/>
        </w:rPr>
        <w:t>which completed</w:t>
      </w:r>
      <w:r w:rsidR="0063134F" w:rsidRPr="006C728D">
        <w:rPr>
          <w:rFonts w:ascii="Calibri" w:hAnsi="Calibri" w:cs="Calibri"/>
          <w:lang w:val="en-US"/>
        </w:rPr>
        <w:t xml:space="preserve"> a blueprint for a National Single Window in October 2023. </w:t>
      </w:r>
      <w:r w:rsidR="00E557EF" w:rsidRPr="00E557EF">
        <w:t xml:space="preserve"> </w:t>
      </w:r>
      <w:r w:rsidR="00E557EF" w:rsidRPr="00E557EF">
        <w:rPr>
          <w:rFonts w:ascii="Calibri" w:hAnsi="Calibri" w:cs="Calibri"/>
          <w:lang w:val="en-US"/>
        </w:rPr>
        <w:t xml:space="preserve">This collaboration is </w:t>
      </w:r>
      <w:r w:rsidR="00E557EF">
        <w:rPr>
          <w:rFonts w:ascii="Calibri" w:hAnsi="Calibri" w:cs="Calibri"/>
          <w:lang w:val="en-US"/>
        </w:rPr>
        <w:t>an example</w:t>
      </w:r>
      <w:r w:rsidR="00E557EF" w:rsidRPr="00E557EF">
        <w:rPr>
          <w:rFonts w:ascii="Calibri" w:hAnsi="Calibri" w:cs="Calibri"/>
          <w:lang w:val="en-US"/>
        </w:rPr>
        <w:t xml:space="preserve"> of the added value TFSP can bring from a whole of </w:t>
      </w:r>
      <w:r w:rsidR="00E557EF">
        <w:rPr>
          <w:rFonts w:ascii="Calibri" w:hAnsi="Calibri" w:cs="Calibri"/>
          <w:lang w:val="en-US"/>
        </w:rPr>
        <w:t>g</w:t>
      </w:r>
      <w:r w:rsidR="00E557EF" w:rsidRPr="00E557EF">
        <w:rPr>
          <w:rFonts w:ascii="Calibri" w:hAnsi="Calibri" w:cs="Calibri"/>
          <w:lang w:val="en-US"/>
        </w:rPr>
        <w:t xml:space="preserve">overnment approach to </w:t>
      </w:r>
      <w:r w:rsidR="00E557EF">
        <w:rPr>
          <w:rFonts w:ascii="Calibri" w:hAnsi="Calibri" w:cs="Calibri"/>
          <w:lang w:val="en-US"/>
        </w:rPr>
        <w:t>d</w:t>
      </w:r>
      <w:r w:rsidR="00E557EF" w:rsidRPr="00E557EF">
        <w:rPr>
          <w:rFonts w:ascii="Calibri" w:hAnsi="Calibri" w:cs="Calibri"/>
          <w:lang w:val="en-US"/>
        </w:rPr>
        <w:t>igitalization</w:t>
      </w:r>
      <w:r w:rsidR="00FB1F8A">
        <w:rPr>
          <w:rFonts w:ascii="Calibri" w:hAnsi="Calibri" w:cs="Calibri"/>
          <w:lang w:val="en-US"/>
        </w:rPr>
        <w:t>.</w:t>
      </w:r>
    </w:p>
    <w:p w14:paraId="16F48D75" w14:textId="056FB904" w:rsidR="0063134F" w:rsidRPr="006D0761" w:rsidRDefault="0063134F" w:rsidP="005C6ED8">
      <w:pPr>
        <w:pStyle w:val="BodyText"/>
        <w:rPr>
          <w:rFonts w:ascii="Calibri" w:hAnsi="Calibri" w:cs="Calibri"/>
          <w:lang w:val="en-US"/>
        </w:rPr>
      </w:pPr>
      <w:r w:rsidRPr="006C728D">
        <w:rPr>
          <w:rFonts w:ascii="Calibri" w:hAnsi="Calibri" w:cs="Calibri"/>
          <w:b/>
          <w:bCs/>
          <w:lang w:val="en-US"/>
        </w:rPr>
        <w:t>TFSP also supported the Trade and Gender Survey in Fiji to identify the main challenges that cross-border traders face related to trade facilitation at the firm level.</w:t>
      </w:r>
      <w:r w:rsidRPr="006C728D">
        <w:rPr>
          <w:rFonts w:ascii="Calibri" w:hAnsi="Calibri" w:cs="Calibri"/>
          <w:lang w:val="en-US"/>
        </w:rPr>
        <w:t xml:space="preserve"> Key recommendations included: </w:t>
      </w:r>
      <w:proofErr w:type="spellStart"/>
      <w:r w:rsidRPr="006C728D">
        <w:rPr>
          <w:rFonts w:ascii="Calibri" w:hAnsi="Calibri" w:cs="Calibri"/>
          <w:lang w:val="en-US"/>
        </w:rPr>
        <w:t>i</w:t>
      </w:r>
      <w:proofErr w:type="spellEnd"/>
      <w:r w:rsidRPr="006C728D">
        <w:rPr>
          <w:rFonts w:ascii="Calibri" w:hAnsi="Calibri" w:cs="Calibri"/>
          <w:lang w:val="en-US"/>
        </w:rPr>
        <w:t xml:space="preserve">) improve access to information on </w:t>
      </w:r>
      <w:r w:rsidR="003A63FC" w:rsidRPr="006C728D">
        <w:rPr>
          <w:rFonts w:ascii="Calibri" w:hAnsi="Calibri" w:cs="Calibri"/>
          <w:lang w:val="en-US"/>
        </w:rPr>
        <w:t>border-related</w:t>
      </w:r>
      <w:r w:rsidRPr="006C728D">
        <w:rPr>
          <w:rFonts w:ascii="Calibri" w:hAnsi="Calibri" w:cs="Calibri"/>
          <w:lang w:val="en-US"/>
        </w:rPr>
        <w:t xml:space="preserve"> processes and procedures; ii) strengthen the role of the NTFC </w:t>
      </w:r>
      <w:r w:rsidRPr="006D0761">
        <w:rPr>
          <w:rFonts w:ascii="Calibri" w:hAnsi="Calibri" w:cs="Calibri"/>
          <w:lang w:val="en-US"/>
        </w:rPr>
        <w:t xml:space="preserve">and traders’ knowledge of and participation in the Committee; iii) strengthen formal grievance procedures; iv) promote pre-declaration </w:t>
      </w:r>
      <w:proofErr w:type="spellStart"/>
      <w:r w:rsidRPr="006D0761">
        <w:rPr>
          <w:rFonts w:ascii="Calibri" w:hAnsi="Calibri" w:cs="Calibri"/>
          <w:lang w:val="en-US"/>
        </w:rPr>
        <w:t>practises</w:t>
      </w:r>
      <w:proofErr w:type="spellEnd"/>
      <w:r w:rsidRPr="006D0761">
        <w:rPr>
          <w:rFonts w:ascii="Calibri" w:hAnsi="Calibri" w:cs="Calibri"/>
          <w:lang w:val="en-US"/>
        </w:rPr>
        <w:t>; v) expand the Authorized Economic Operator (AEO) scheme, including to women traders; vi) explore reasons for detention and seizure of goods; and vii) Strengthen the system for on-line payment and encourage traders to pay on-line.</w:t>
      </w:r>
    </w:p>
    <w:p w14:paraId="3EE381F1" w14:textId="61241015" w:rsidR="0063134F" w:rsidRPr="006D0761" w:rsidRDefault="0063134F" w:rsidP="005C6ED8">
      <w:pPr>
        <w:pStyle w:val="BodyText"/>
        <w:rPr>
          <w:rFonts w:ascii="Calibri" w:hAnsi="Calibri" w:cs="Calibri"/>
          <w:lang w:val="en-US"/>
        </w:rPr>
      </w:pPr>
      <w:r w:rsidRPr="006D0761">
        <w:rPr>
          <w:rFonts w:ascii="Calibri" w:hAnsi="Calibri" w:cs="Calibri"/>
          <w:b/>
          <w:bCs/>
          <w:lang w:val="en-US"/>
        </w:rPr>
        <w:t xml:space="preserve">Increased speed of processing cargo manifests has helped businesses such as Ben’s Trading, </w:t>
      </w:r>
      <w:r w:rsidRPr="006D0761">
        <w:rPr>
          <w:rFonts w:ascii="Calibri" w:hAnsi="Calibri" w:cs="Calibri"/>
          <w:lang w:val="en-US"/>
        </w:rPr>
        <w:t xml:space="preserve">a leading exporter of cassava, </w:t>
      </w:r>
      <w:proofErr w:type="gramStart"/>
      <w:r w:rsidRPr="006D0761">
        <w:rPr>
          <w:rFonts w:ascii="Calibri" w:hAnsi="Calibri" w:cs="Calibri"/>
          <w:lang w:val="en-US"/>
        </w:rPr>
        <w:t>taro</w:t>
      </w:r>
      <w:proofErr w:type="gramEnd"/>
      <w:r w:rsidRPr="006D0761">
        <w:rPr>
          <w:rFonts w:ascii="Calibri" w:hAnsi="Calibri" w:cs="Calibri"/>
          <w:lang w:val="en-US"/>
        </w:rPr>
        <w:t xml:space="preserve"> and other vegetables</w:t>
      </w:r>
      <w:r w:rsidR="008B2522">
        <w:rPr>
          <w:rFonts w:ascii="Calibri" w:hAnsi="Calibri" w:cs="Calibri"/>
          <w:lang w:val="en-US"/>
        </w:rPr>
        <w:t>,</w:t>
      </w:r>
      <w:r w:rsidRPr="006D0761">
        <w:rPr>
          <w:rFonts w:ascii="Calibri" w:hAnsi="Calibri" w:cs="Calibri"/>
          <w:lang w:val="en-US"/>
        </w:rPr>
        <w:t xml:space="preserve"> which buys vegetables from 70,000 </w:t>
      </w:r>
      <w:r w:rsidR="003A63FC" w:rsidRPr="006D0761">
        <w:rPr>
          <w:rFonts w:ascii="Calibri" w:hAnsi="Calibri" w:cs="Calibri"/>
          <w:lang w:val="en-US"/>
        </w:rPr>
        <w:t>farmers</w:t>
      </w:r>
      <w:r w:rsidRPr="006D0761">
        <w:rPr>
          <w:rFonts w:ascii="Calibri" w:hAnsi="Calibri" w:cs="Calibri"/>
          <w:lang w:val="en-US"/>
        </w:rPr>
        <w:t xml:space="preserve"> and now employs 200 people</w:t>
      </w:r>
      <w:r w:rsidRPr="006D0761">
        <w:rPr>
          <w:rFonts w:ascii="Calibri" w:hAnsi="Calibri" w:cs="Calibri"/>
          <w:b/>
          <w:bCs/>
          <w:lang w:val="en-US"/>
        </w:rPr>
        <w:t>.</w:t>
      </w:r>
      <w:r w:rsidRPr="006D0761">
        <w:rPr>
          <w:rFonts w:ascii="Calibri" w:hAnsi="Calibri" w:cs="Calibri"/>
          <w:lang w:val="en-US"/>
        </w:rPr>
        <w:t xml:space="preserve"> Co-owner</w:t>
      </w:r>
      <w:r w:rsidR="00B011BA">
        <w:rPr>
          <w:rFonts w:ascii="Calibri" w:hAnsi="Calibri" w:cs="Calibri"/>
          <w:lang w:val="en-US"/>
        </w:rPr>
        <w:t xml:space="preserve"> Maria Moi told the World Bank that the manifest can now be processed in a matter of minutes, whereas</w:t>
      </w:r>
      <w:r w:rsidRPr="006D0761">
        <w:rPr>
          <w:rFonts w:ascii="Calibri" w:hAnsi="Calibri" w:cs="Calibri"/>
          <w:lang w:val="en-US"/>
        </w:rPr>
        <w:t xml:space="preserve"> it used to take 3-4 days</w:t>
      </w:r>
      <w:r w:rsidRPr="006D0761">
        <w:rPr>
          <w:rStyle w:val="FootnoteReference"/>
          <w:rFonts w:ascii="Calibri" w:hAnsi="Calibri" w:cs="Calibri"/>
          <w:lang w:val="en-US"/>
        </w:rPr>
        <w:footnoteReference w:id="20"/>
      </w:r>
      <w:r w:rsidRPr="006D0761">
        <w:rPr>
          <w:rFonts w:ascii="Calibri" w:hAnsi="Calibri" w:cs="Calibri"/>
          <w:lang w:val="en-US"/>
        </w:rPr>
        <w:t>.  This</w:t>
      </w:r>
      <w:r w:rsidR="00B011BA">
        <w:rPr>
          <w:rFonts w:ascii="Calibri" w:hAnsi="Calibri" w:cs="Calibri"/>
          <w:lang w:val="en-US"/>
        </w:rPr>
        <w:t>,</w:t>
      </w:r>
      <w:r w:rsidRPr="006D0761">
        <w:rPr>
          <w:rFonts w:ascii="Calibri" w:hAnsi="Calibri" w:cs="Calibri"/>
          <w:lang w:val="en-US"/>
        </w:rPr>
        <w:t xml:space="preserve"> in turn</w:t>
      </w:r>
      <w:r w:rsidR="00B011BA">
        <w:rPr>
          <w:rFonts w:ascii="Calibri" w:hAnsi="Calibri" w:cs="Calibri"/>
          <w:lang w:val="en-US"/>
        </w:rPr>
        <w:t>,</w:t>
      </w:r>
      <w:r w:rsidRPr="006D0761">
        <w:rPr>
          <w:rFonts w:ascii="Calibri" w:hAnsi="Calibri" w:cs="Calibri"/>
          <w:lang w:val="en-US"/>
        </w:rPr>
        <w:t xml:space="preserve"> has reduced costs and helped to grow the business.</w:t>
      </w:r>
    </w:p>
    <w:p w14:paraId="38FCDC7C" w14:textId="77777777" w:rsidR="0063134F" w:rsidRPr="00330E8B" w:rsidRDefault="0063134F" w:rsidP="005C6ED8">
      <w:pPr>
        <w:pStyle w:val="BodyText"/>
        <w:rPr>
          <w:rFonts w:ascii="Calibri" w:hAnsi="Calibri" w:cs="Calibri"/>
          <w:b/>
          <w:bCs/>
          <w:lang w:val="en-US"/>
        </w:rPr>
      </w:pPr>
      <w:r w:rsidRPr="00330E8B">
        <w:rPr>
          <w:rFonts w:ascii="Calibri" w:hAnsi="Calibri" w:cs="Calibri"/>
          <w:u w:val="single"/>
          <w:lang w:val="en-US"/>
        </w:rPr>
        <w:t>Outcome 2: Enhanced collaboration between domestic and neighboring border agencies and the private sector</w:t>
      </w:r>
      <w:r w:rsidRPr="00330E8B">
        <w:rPr>
          <w:rFonts w:ascii="Calibri" w:hAnsi="Calibri" w:cs="Calibri"/>
          <w:b/>
          <w:bCs/>
          <w:lang w:val="en-US"/>
        </w:rPr>
        <w:t>.</w:t>
      </w:r>
    </w:p>
    <w:p w14:paraId="57A34408" w14:textId="0254A3D4" w:rsidR="0063134F" w:rsidRPr="006D0761" w:rsidRDefault="0063134F" w:rsidP="005C6ED8">
      <w:pPr>
        <w:pStyle w:val="BodyText"/>
        <w:rPr>
          <w:rFonts w:ascii="Calibri" w:hAnsi="Calibri" w:cs="Calibri"/>
          <w:lang w:val="en-US"/>
        </w:rPr>
      </w:pPr>
      <w:r w:rsidRPr="00330E8B">
        <w:rPr>
          <w:rFonts w:ascii="Calibri" w:hAnsi="Calibri" w:cs="Calibri"/>
          <w:b/>
          <w:bCs/>
          <w:lang w:val="en-US"/>
        </w:rPr>
        <w:t xml:space="preserve">The TFSP assisted the NTFC </w:t>
      </w:r>
      <w:r w:rsidRPr="006D0761">
        <w:rPr>
          <w:rFonts w:ascii="Calibri" w:hAnsi="Calibri" w:cs="Calibri"/>
          <w:b/>
          <w:bCs/>
          <w:lang w:val="en-US"/>
        </w:rPr>
        <w:t>in Fiji to set up Technical Working Groups on National Single Window (NSW), transparency of information, risk management</w:t>
      </w:r>
      <w:r w:rsidR="003A63FC" w:rsidRPr="006D0761">
        <w:rPr>
          <w:rFonts w:ascii="Calibri" w:hAnsi="Calibri" w:cs="Calibri"/>
          <w:b/>
          <w:bCs/>
          <w:lang w:val="en-US"/>
        </w:rPr>
        <w:t>,</w:t>
      </w:r>
      <w:r w:rsidRPr="006D0761">
        <w:rPr>
          <w:rFonts w:ascii="Calibri" w:hAnsi="Calibri" w:cs="Calibri"/>
          <w:b/>
          <w:bCs/>
          <w:lang w:val="en-US"/>
        </w:rPr>
        <w:t xml:space="preserve"> and test procedures</w:t>
      </w:r>
      <w:r w:rsidRPr="006D0761">
        <w:rPr>
          <w:rFonts w:ascii="Calibri" w:hAnsi="Calibri" w:cs="Calibri"/>
          <w:lang w:val="en-US"/>
        </w:rPr>
        <w:t>. The Ch</w:t>
      </w:r>
      <w:r w:rsidR="009C2B5F" w:rsidRPr="006D0761">
        <w:rPr>
          <w:rFonts w:ascii="Calibri" w:hAnsi="Calibri" w:cs="Calibri"/>
          <w:lang w:val="en-US"/>
        </w:rPr>
        <w:t>i</w:t>
      </w:r>
      <w:r w:rsidRPr="006D0761">
        <w:rPr>
          <w:rFonts w:ascii="Calibri" w:hAnsi="Calibri" w:cs="Calibri"/>
          <w:lang w:val="en-US"/>
        </w:rPr>
        <w:t xml:space="preserve">ef Customers Officer at Fiji Revenue and Customs Service commented that TFSP has “a whole of </w:t>
      </w:r>
      <w:r w:rsidR="009C2B5F" w:rsidRPr="006D0761">
        <w:rPr>
          <w:rFonts w:ascii="Calibri" w:hAnsi="Calibri" w:cs="Calibri"/>
          <w:lang w:val="en-US"/>
        </w:rPr>
        <w:t>g</w:t>
      </w:r>
      <w:r w:rsidRPr="006D0761">
        <w:rPr>
          <w:rFonts w:ascii="Calibri" w:hAnsi="Calibri" w:cs="Calibri"/>
          <w:lang w:val="en-US"/>
        </w:rPr>
        <w:t>overnment approach – while some of the other donors only focused on customs. The TFSP has been a catalyst to work with other border agencies. For example, through TFSP we now have a joint approach to risk management.”</w:t>
      </w:r>
    </w:p>
    <w:p w14:paraId="2D75CF95" w14:textId="3F89D96F" w:rsidR="0063134F" w:rsidRPr="006D0761" w:rsidRDefault="0063134F" w:rsidP="005C6ED8">
      <w:pPr>
        <w:pStyle w:val="BodyText"/>
        <w:rPr>
          <w:rFonts w:ascii="Calibri" w:hAnsi="Calibri" w:cs="Calibri"/>
          <w:lang w:val="en-US"/>
        </w:rPr>
      </w:pPr>
      <w:r w:rsidRPr="006D0761">
        <w:rPr>
          <w:rFonts w:ascii="Calibri" w:hAnsi="Calibri" w:cs="Calibri"/>
          <w:b/>
          <w:bCs/>
          <w:lang w:val="en-US"/>
        </w:rPr>
        <w:t>TFSP has supported the NT</w:t>
      </w:r>
      <w:r w:rsidR="009E245B" w:rsidRPr="006D0761">
        <w:rPr>
          <w:rFonts w:ascii="Calibri" w:hAnsi="Calibri" w:cs="Calibri"/>
          <w:b/>
          <w:bCs/>
          <w:lang w:val="en-US"/>
        </w:rPr>
        <w:t>F</w:t>
      </w:r>
      <w:r w:rsidRPr="006D0761">
        <w:rPr>
          <w:rFonts w:ascii="Calibri" w:hAnsi="Calibri" w:cs="Calibri"/>
          <w:b/>
          <w:bCs/>
          <w:lang w:val="en-US"/>
        </w:rPr>
        <w:t>C to improve collaboration between port users and the authorities.</w:t>
      </w:r>
      <w:r w:rsidRPr="006D0761">
        <w:rPr>
          <w:rFonts w:ascii="Calibri" w:hAnsi="Calibri" w:cs="Calibri"/>
          <w:lang w:val="en-US"/>
        </w:rPr>
        <w:t xml:space="preserve"> As a result, Fiji Ports Terminal Limited (FPTL) provided </w:t>
      </w:r>
      <w:r w:rsidR="00B011BA">
        <w:rPr>
          <w:rFonts w:ascii="Calibri" w:hAnsi="Calibri" w:cs="Calibri"/>
          <w:lang w:val="en-US"/>
        </w:rPr>
        <w:t xml:space="preserve">the </w:t>
      </w:r>
      <w:r w:rsidRPr="006D0761">
        <w:rPr>
          <w:rFonts w:ascii="Calibri" w:hAnsi="Calibri" w:cs="Calibri"/>
          <w:lang w:val="en-US"/>
        </w:rPr>
        <w:t xml:space="preserve">Fiji Revenue and Customs Service (FRCS) and the Biosecurity Authority of Fiji (BAF) with access to their </w:t>
      </w:r>
      <w:r w:rsidRPr="006D0761">
        <w:rPr>
          <w:rFonts w:ascii="Calibri" w:hAnsi="Calibri" w:cs="Calibri"/>
          <w:lang w:val="en-US"/>
        </w:rPr>
        <w:lastRenderedPageBreak/>
        <w:t>container delivery system to allow for improved planning of inspections and container delivery.</w:t>
      </w:r>
    </w:p>
    <w:p w14:paraId="1BA95774" w14:textId="1A5DECA0" w:rsidR="0063134F" w:rsidRPr="006D0761" w:rsidRDefault="0063134F" w:rsidP="005C6ED8">
      <w:pPr>
        <w:pStyle w:val="BodyText"/>
        <w:rPr>
          <w:rFonts w:ascii="Calibri" w:hAnsi="Calibri" w:cs="Calibri"/>
          <w:lang w:val="en-US"/>
        </w:rPr>
      </w:pPr>
      <w:r w:rsidRPr="006D0761">
        <w:rPr>
          <w:rFonts w:ascii="Calibri" w:hAnsi="Calibri" w:cs="Calibri"/>
          <w:b/>
          <w:bCs/>
          <w:lang w:val="en-US"/>
        </w:rPr>
        <w:t>Private sector representatives have observed improved collaboration between government and port users.</w:t>
      </w:r>
      <w:r w:rsidRPr="006D0761">
        <w:rPr>
          <w:rFonts w:ascii="Calibri" w:hAnsi="Calibri" w:cs="Calibri"/>
          <w:lang w:val="en-US"/>
        </w:rPr>
        <w:t xml:space="preserve"> </w:t>
      </w:r>
      <w:r w:rsidR="009E245B" w:rsidRPr="006D0761">
        <w:rPr>
          <w:rFonts w:ascii="Calibri" w:hAnsi="Calibri" w:cs="Calibri"/>
          <w:lang w:val="en-US"/>
        </w:rPr>
        <w:t>The</w:t>
      </w:r>
      <w:r w:rsidRPr="006D0761">
        <w:rPr>
          <w:rFonts w:ascii="Calibri" w:hAnsi="Calibri" w:cs="Calibri"/>
          <w:lang w:val="en-US"/>
        </w:rPr>
        <w:t xml:space="preserve"> Customer Success Manager of Swire Shipping commented that: “One of the ma</w:t>
      </w:r>
      <w:r w:rsidR="003A63FC" w:rsidRPr="006D0761">
        <w:rPr>
          <w:rFonts w:ascii="Calibri" w:hAnsi="Calibri" w:cs="Calibri"/>
          <w:lang w:val="en-US"/>
        </w:rPr>
        <w:t>i</w:t>
      </w:r>
      <w:r w:rsidRPr="006D0761">
        <w:rPr>
          <w:rFonts w:ascii="Calibri" w:hAnsi="Calibri" w:cs="Calibri"/>
          <w:lang w:val="en-US"/>
        </w:rPr>
        <w:t>n benefits of TFSP is bringing all the main stakeholders involved in trade facilitation together and to make alignment of objectives easier. Prior to that, everyone was in their silos. Government processes are easier to change now. Post-C</w:t>
      </w:r>
      <w:r w:rsidR="00B011BA">
        <w:rPr>
          <w:rFonts w:ascii="Calibri" w:hAnsi="Calibri" w:cs="Calibri"/>
          <w:lang w:val="en-US"/>
        </w:rPr>
        <w:t>OVID,</w:t>
      </w:r>
      <w:r w:rsidRPr="006D0761">
        <w:rPr>
          <w:rFonts w:ascii="Calibri" w:hAnsi="Calibri" w:cs="Calibri"/>
          <w:lang w:val="en-US"/>
        </w:rPr>
        <w:t xml:space="preserve"> there seems to be a permanent shift to electronic paperless trade.”</w:t>
      </w:r>
    </w:p>
    <w:p w14:paraId="4A8CCC31" w14:textId="711296D2" w:rsidR="0063134F" w:rsidRPr="006D0761" w:rsidRDefault="0063134F" w:rsidP="005C6ED8">
      <w:pPr>
        <w:pStyle w:val="BodyText"/>
        <w:rPr>
          <w:rFonts w:ascii="Calibri" w:hAnsi="Calibri" w:cs="Calibri"/>
          <w:u w:val="single"/>
          <w:lang w:val="en-US"/>
        </w:rPr>
      </w:pPr>
      <w:r w:rsidRPr="006D0761">
        <w:rPr>
          <w:rFonts w:ascii="Calibri" w:hAnsi="Calibri" w:cs="Calibri"/>
          <w:u w:val="single"/>
          <w:lang w:val="en-US"/>
        </w:rPr>
        <w:t xml:space="preserve">Outcome 3: Risk-based approaches integrated into border inspections and clearance </w:t>
      </w:r>
      <w:proofErr w:type="gramStart"/>
      <w:r w:rsidRPr="006D0761">
        <w:rPr>
          <w:rFonts w:ascii="Calibri" w:hAnsi="Calibri" w:cs="Calibri"/>
          <w:u w:val="single"/>
          <w:lang w:val="en-US"/>
        </w:rPr>
        <w:t>processes</w:t>
      </w:r>
      <w:proofErr w:type="gramEnd"/>
    </w:p>
    <w:p w14:paraId="16823F7B" w14:textId="7B1530B1" w:rsidR="0063134F" w:rsidRPr="006D0761" w:rsidRDefault="0063134F" w:rsidP="005C6ED8">
      <w:pPr>
        <w:pStyle w:val="BodyText"/>
        <w:rPr>
          <w:rFonts w:ascii="Calibri" w:hAnsi="Calibri" w:cs="Calibri"/>
          <w:lang w:val="en-US"/>
        </w:rPr>
      </w:pPr>
      <w:r w:rsidRPr="006D0761">
        <w:rPr>
          <w:rFonts w:ascii="Calibri" w:hAnsi="Calibri" w:cs="Calibri"/>
          <w:b/>
          <w:bCs/>
          <w:lang w:val="en-US"/>
        </w:rPr>
        <w:t>Digiti</w:t>
      </w:r>
      <w:r w:rsidR="005C4C45">
        <w:rPr>
          <w:rFonts w:ascii="Calibri" w:hAnsi="Calibri" w:cs="Calibri"/>
          <w:b/>
          <w:bCs/>
          <w:lang w:val="en-US"/>
        </w:rPr>
        <w:t>z</w:t>
      </w:r>
      <w:r w:rsidRPr="006D0761">
        <w:rPr>
          <w:rFonts w:ascii="Calibri" w:hAnsi="Calibri" w:cs="Calibri"/>
          <w:b/>
          <w:bCs/>
          <w:lang w:val="en-US"/>
        </w:rPr>
        <w:t xml:space="preserve">ation of trade processes has enabled customs to </w:t>
      </w:r>
      <w:proofErr w:type="gramStart"/>
      <w:r w:rsidRPr="006D0761">
        <w:rPr>
          <w:rFonts w:ascii="Calibri" w:hAnsi="Calibri" w:cs="Calibri"/>
          <w:b/>
          <w:bCs/>
          <w:lang w:val="en-US"/>
        </w:rPr>
        <w:t>more effectively manage risks and increase efficiency of clearance processes</w:t>
      </w:r>
      <w:proofErr w:type="gramEnd"/>
      <w:r w:rsidRPr="006D0761">
        <w:rPr>
          <w:rFonts w:ascii="Calibri" w:hAnsi="Calibri" w:cs="Calibri"/>
          <w:b/>
          <w:bCs/>
          <w:lang w:val="en-US"/>
        </w:rPr>
        <w:t xml:space="preserve">. </w:t>
      </w:r>
      <w:r w:rsidRPr="006D0761">
        <w:rPr>
          <w:rFonts w:ascii="Calibri" w:hAnsi="Calibri" w:cs="Calibri"/>
          <w:lang w:val="en-US"/>
        </w:rPr>
        <w:t>The Chief Customs Officer of the Fiji Revenue and Customs Services stated</w:t>
      </w:r>
      <w:r w:rsidR="00B011BA">
        <w:rPr>
          <w:rFonts w:ascii="Calibri" w:hAnsi="Calibri" w:cs="Calibri"/>
          <w:lang w:val="en-US"/>
        </w:rPr>
        <w:t>,</w:t>
      </w:r>
      <w:r w:rsidR="00FA111B" w:rsidRPr="006D0761">
        <w:rPr>
          <w:rFonts w:ascii="Calibri" w:hAnsi="Calibri" w:cs="Calibri"/>
          <w:lang w:val="en-US"/>
        </w:rPr>
        <w:t xml:space="preserve"> </w:t>
      </w:r>
      <w:r w:rsidR="00A03326" w:rsidRPr="006D0761">
        <w:rPr>
          <w:rFonts w:ascii="Calibri" w:hAnsi="Calibri" w:cs="Calibri"/>
          <w:lang w:val="en-US"/>
        </w:rPr>
        <w:t>“</w:t>
      </w:r>
      <w:r w:rsidRPr="006D0761">
        <w:rPr>
          <w:rFonts w:ascii="Calibri" w:hAnsi="Calibri" w:cs="Calibri"/>
          <w:lang w:val="en-US"/>
        </w:rPr>
        <w:t>With automation</w:t>
      </w:r>
      <w:r w:rsidR="00B011BA">
        <w:rPr>
          <w:rFonts w:ascii="Calibri" w:hAnsi="Calibri" w:cs="Calibri"/>
          <w:lang w:val="en-US"/>
        </w:rPr>
        <w:t>,</w:t>
      </w:r>
      <w:r w:rsidRPr="006D0761">
        <w:rPr>
          <w:rFonts w:ascii="Calibri" w:hAnsi="Calibri" w:cs="Calibri"/>
          <w:lang w:val="en-US"/>
        </w:rPr>
        <w:t xml:space="preserve"> we were able to save time in terms of our effective profiling and targeting. We were able to mitigate most of the risks.”</w:t>
      </w:r>
    </w:p>
    <w:p w14:paraId="5235A97B" w14:textId="6EF0FEEB" w:rsidR="0063134F" w:rsidRPr="006D0761" w:rsidRDefault="0063134F" w:rsidP="005C6ED8">
      <w:pPr>
        <w:pStyle w:val="BodyText"/>
        <w:rPr>
          <w:rFonts w:ascii="Calibri" w:hAnsi="Calibri" w:cs="Calibri"/>
          <w:lang w:val="en-US"/>
        </w:rPr>
      </w:pPr>
      <w:r w:rsidRPr="006D0761">
        <w:rPr>
          <w:rFonts w:ascii="Calibri" w:hAnsi="Calibri" w:cs="Calibri"/>
          <w:b/>
          <w:bCs/>
          <w:lang w:val="en-US"/>
        </w:rPr>
        <w:t>The Ministry of Health has also seen the benefits from the cargo manifest in terms of risk management</w:t>
      </w:r>
      <w:r w:rsidRPr="006D0761">
        <w:rPr>
          <w:rFonts w:ascii="Calibri" w:hAnsi="Calibri" w:cs="Calibri"/>
          <w:lang w:val="en-US"/>
        </w:rPr>
        <w:t>. The manifest gives the Ministry more time to review and address food safety risks. According to the Chief Health Inspector, Fiji Ministry of Health</w:t>
      </w:r>
      <w:r w:rsidR="00B011BA">
        <w:rPr>
          <w:rFonts w:ascii="Calibri" w:hAnsi="Calibri" w:cs="Calibri"/>
          <w:lang w:val="en-US"/>
        </w:rPr>
        <w:t>,</w:t>
      </w:r>
      <w:r w:rsidRPr="006D0761">
        <w:rPr>
          <w:rFonts w:ascii="Calibri" w:hAnsi="Calibri" w:cs="Calibri"/>
          <w:lang w:val="en-US"/>
        </w:rPr>
        <w:t xml:space="preserve"> “The automated import systems also make trade facilitation and food safety requirements much easier and efficient. Together with our colleagues and partners in Biosecurity, in Customs, and in Fisheries, we continue to build on the momentum to use this automated system for the benefit of the citizens of Fiji”.</w:t>
      </w:r>
      <w:bookmarkEnd w:id="70"/>
    </w:p>
    <w:p w14:paraId="6FB3ACEC" w14:textId="38D9B780" w:rsidR="0063134F" w:rsidRPr="006D0761" w:rsidRDefault="0063134F" w:rsidP="0063134F">
      <w:pPr>
        <w:pStyle w:val="BodyText"/>
        <w:jc w:val="both"/>
        <w:rPr>
          <w:rFonts w:ascii="Calibri" w:hAnsi="Calibri" w:cs="Calibri"/>
          <w:b/>
          <w:bCs/>
          <w:lang w:val="en-US"/>
        </w:rPr>
      </w:pPr>
      <w:r w:rsidRPr="006D0761">
        <w:rPr>
          <w:rFonts w:ascii="Calibri" w:hAnsi="Calibri" w:cs="Calibri"/>
          <w:b/>
          <w:bCs/>
          <w:lang w:val="en-US"/>
        </w:rPr>
        <w:t xml:space="preserve">Case Study 2: </w:t>
      </w:r>
      <w:r w:rsidR="00FA111B" w:rsidRPr="006D0761">
        <w:rPr>
          <w:rFonts w:ascii="Calibri" w:hAnsi="Calibri" w:cs="Calibri"/>
          <w:b/>
          <w:bCs/>
          <w:lang w:val="en-US"/>
        </w:rPr>
        <w:t>“Deep Integration” Customs</w:t>
      </w:r>
      <w:r w:rsidR="003A63FC" w:rsidRPr="006D0761">
        <w:rPr>
          <w:rFonts w:ascii="Calibri" w:hAnsi="Calibri" w:cs="Calibri"/>
          <w:b/>
          <w:bCs/>
          <w:lang w:val="en-US"/>
        </w:rPr>
        <w:t xml:space="preserve"> Union</w:t>
      </w:r>
      <w:r w:rsidR="00FA111B" w:rsidRPr="006D0761">
        <w:rPr>
          <w:rFonts w:ascii="Calibri" w:hAnsi="Calibri" w:cs="Calibri"/>
          <w:b/>
          <w:bCs/>
          <w:lang w:val="en-US"/>
        </w:rPr>
        <w:t xml:space="preserve"> of </w:t>
      </w:r>
      <w:r w:rsidRPr="006D0761">
        <w:rPr>
          <w:rFonts w:ascii="Calibri" w:hAnsi="Calibri" w:cs="Calibri"/>
          <w:b/>
          <w:bCs/>
          <w:lang w:val="en-US"/>
        </w:rPr>
        <w:t>Guatemala, Honduras, El Salvador</w:t>
      </w:r>
    </w:p>
    <w:tbl>
      <w:tblPr>
        <w:tblStyle w:val="TableGrid"/>
        <w:tblW w:w="8585" w:type="dxa"/>
        <w:tblLayout w:type="fixed"/>
        <w:tblLook w:val="04A0" w:firstRow="1" w:lastRow="0" w:firstColumn="1" w:lastColumn="0" w:noHBand="0" w:noVBand="1"/>
      </w:tblPr>
      <w:tblGrid>
        <w:gridCol w:w="3114"/>
        <w:gridCol w:w="850"/>
        <w:gridCol w:w="4621"/>
      </w:tblGrid>
      <w:tr w:rsidR="006D7E45" w:rsidRPr="006D7E45" w14:paraId="481BFBED" w14:textId="77777777" w:rsidTr="002914DA">
        <w:trPr>
          <w:tblHeader/>
        </w:trPr>
        <w:tc>
          <w:tcPr>
            <w:tcW w:w="3114" w:type="dxa"/>
          </w:tcPr>
          <w:p w14:paraId="5AFDC063" w14:textId="77777777" w:rsidR="0063134F" w:rsidRPr="006D7E45" w:rsidRDefault="0063134F" w:rsidP="007778F4">
            <w:pPr>
              <w:spacing w:after="0" w:line="240" w:lineRule="auto"/>
              <w:rPr>
                <w:rFonts w:ascii="Calibri" w:eastAsia="Times" w:hAnsi="Calibri" w:cs="Calibri"/>
                <w:b/>
                <w:bCs/>
                <w:sz w:val="20"/>
                <w:szCs w:val="20"/>
                <w:lang w:val="en-US"/>
              </w:rPr>
            </w:pPr>
            <w:r w:rsidRPr="006D7E45">
              <w:rPr>
                <w:rFonts w:ascii="Calibri" w:eastAsia="Times" w:hAnsi="Calibri" w:cs="Calibri"/>
                <w:b/>
                <w:bCs/>
                <w:sz w:val="20"/>
                <w:szCs w:val="20"/>
                <w:lang w:val="en-US"/>
              </w:rPr>
              <w:t>Outcome indicator</w:t>
            </w:r>
          </w:p>
        </w:tc>
        <w:tc>
          <w:tcPr>
            <w:tcW w:w="850" w:type="dxa"/>
          </w:tcPr>
          <w:p w14:paraId="53CA6A1C" w14:textId="77777777" w:rsidR="0063134F" w:rsidRPr="006D7E45" w:rsidRDefault="0063134F" w:rsidP="007778F4">
            <w:pPr>
              <w:spacing w:after="0" w:line="240" w:lineRule="auto"/>
              <w:jc w:val="center"/>
              <w:rPr>
                <w:rFonts w:ascii="Calibri" w:hAnsi="Calibri" w:cs="Calibri"/>
                <w:b/>
                <w:bCs/>
                <w:sz w:val="20"/>
                <w:szCs w:val="20"/>
                <w:lang w:val="en-US"/>
              </w:rPr>
            </w:pPr>
            <w:r w:rsidRPr="006D7E45">
              <w:rPr>
                <w:rFonts w:ascii="Calibri" w:hAnsi="Calibri" w:cs="Calibri"/>
                <w:b/>
                <w:bCs/>
                <w:sz w:val="20"/>
                <w:szCs w:val="20"/>
                <w:lang w:val="en-US"/>
              </w:rPr>
              <w:t>Actual</w:t>
            </w:r>
          </w:p>
        </w:tc>
        <w:tc>
          <w:tcPr>
            <w:tcW w:w="4621" w:type="dxa"/>
          </w:tcPr>
          <w:p w14:paraId="17558D57" w14:textId="77777777" w:rsidR="0063134F" w:rsidRPr="006D7E45" w:rsidRDefault="0063134F" w:rsidP="007778F4">
            <w:pPr>
              <w:spacing w:after="0" w:line="240" w:lineRule="auto"/>
              <w:rPr>
                <w:rFonts w:ascii="Calibri" w:hAnsi="Calibri" w:cs="Calibri"/>
                <w:b/>
                <w:bCs/>
                <w:sz w:val="20"/>
                <w:szCs w:val="20"/>
                <w:lang w:val="en-US"/>
              </w:rPr>
            </w:pPr>
            <w:r w:rsidRPr="006D7E45">
              <w:rPr>
                <w:rFonts w:ascii="Calibri" w:hAnsi="Calibri" w:cs="Calibri"/>
                <w:b/>
                <w:bCs/>
                <w:sz w:val="20"/>
                <w:szCs w:val="20"/>
                <w:lang w:val="en-US"/>
              </w:rPr>
              <w:t>Description</w:t>
            </w:r>
          </w:p>
        </w:tc>
      </w:tr>
      <w:tr w:rsidR="006D7E45" w:rsidRPr="006D7E45" w14:paraId="094F2780" w14:textId="77777777" w:rsidTr="007778F4">
        <w:tc>
          <w:tcPr>
            <w:tcW w:w="3114" w:type="dxa"/>
          </w:tcPr>
          <w:p w14:paraId="749C8B36"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1.1 No. entities that implemented recommended changes</w:t>
            </w:r>
          </w:p>
        </w:tc>
        <w:tc>
          <w:tcPr>
            <w:tcW w:w="850" w:type="dxa"/>
          </w:tcPr>
          <w:p w14:paraId="349587D6"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3</w:t>
            </w:r>
          </w:p>
        </w:tc>
        <w:tc>
          <w:tcPr>
            <w:tcW w:w="4621" w:type="dxa"/>
          </w:tcPr>
          <w:p w14:paraId="6788E1E6" w14:textId="77777777" w:rsidR="0063134F" w:rsidRPr="006D7E45" w:rsidRDefault="0063134F" w:rsidP="007778F4">
            <w:pPr>
              <w:spacing w:after="0" w:line="240" w:lineRule="auto"/>
              <w:rPr>
                <w:rFonts w:ascii="Calibri" w:hAnsi="Calibri" w:cs="Calibri"/>
                <w:sz w:val="20"/>
                <w:szCs w:val="20"/>
                <w:lang w:val="es-AR"/>
              </w:rPr>
            </w:pPr>
            <w:r w:rsidRPr="006D7E45">
              <w:rPr>
                <w:rFonts w:ascii="Calibri" w:eastAsia="Times" w:hAnsi="Calibri" w:cs="Calibri"/>
                <w:sz w:val="20"/>
                <w:szCs w:val="20"/>
                <w:lang w:val="es-AR"/>
              </w:rPr>
              <w:t xml:space="preserve">Guatemala </w:t>
            </w:r>
            <w:proofErr w:type="spellStart"/>
            <w:r w:rsidRPr="006D7E45">
              <w:rPr>
                <w:rFonts w:ascii="Calibri" w:eastAsia="Times" w:hAnsi="Calibri" w:cs="Calibri"/>
                <w:sz w:val="20"/>
                <w:szCs w:val="20"/>
                <w:lang w:val="es-AR"/>
              </w:rPr>
              <w:t>Customs</w:t>
            </w:r>
            <w:proofErr w:type="spellEnd"/>
            <w:r w:rsidRPr="006D7E45">
              <w:rPr>
                <w:rFonts w:ascii="Calibri" w:eastAsia="Times" w:hAnsi="Calibri" w:cs="Calibri"/>
                <w:sz w:val="20"/>
                <w:szCs w:val="20"/>
                <w:lang w:val="es-AR"/>
              </w:rPr>
              <w:t xml:space="preserve">; El Salvador </w:t>
            </w:r>
            <w:proofErr w:type="spellStart"/>
            <w:r w:rsidRPr="006D7E45">
              <w:rPr>
                <w:rFonts w:ascii="Calibri" w:eastAsia="Times" w:hAnsi="Calibri" w:cs="Calibri"/>
                <w:sz w:val="20"/>
                <w:szCs w:val="20"/>
                <w:lang w:val="es-AR"/>
              </w:rPr>
              <w:t>Airport</w:t>
            </w:r>
            <w:proofErr w:type="spellEnd"/>
            <w:r w:rsidRPr="006D7E45">
              <w:rPr>
                <w:rFonts w:ascii="Calibri" w:eastAsia="Times" w:hAnsi="Calibri" w:cs="Calibri"/>
                <w:sz w:val="20"/>
                <w:szCs w:val="20"/>
                <w:lang w:val="es-AR"/>
              </w:rPr>
              <w:t xml:space="preserve"> </w:t>
            </w:r>
            <w:proofErr w:type="spellStart"/>
            <w:r w:rsidRPr="006D7E45">
              <w:rPr>
                <w:rFonts w:ascii="Calibri" w:eastAsia="Times" w:hAnsi="Calibri" w:cs="Calibri"/>
                <w:sz w:val="20"/>
                <w:szCs w:val="20"/>
                <w:lang w:val="es-AR"/>
              </w:rPr>
              <w:t>authority</w:t>
            </w:r>
            <w:proofErr w:type="spellEnd"/>
            <w:r w:rsidRPr="006D7E45">
              <w:rPr>
                <w:rFonts w:ascii="Calibri" w:eastAsia="Times" w:hAnsi="Calibri" w:cs="Calibri"/>
                <w:sz w:val="20"/>
                <w:szCs w:val="20"/>
                <w:lang w:val="es-AR"/>
              </w:rPr>
              <w:t xml:space="preserve"> of El Salvador (CEPA); Honduras </w:t>
            </w:r>
            <w:proofErr w:type="spellStart"/>
            <w:r w:rsidRPr="006D7E45">
              <w:rPr>
                <w:rFonts w:ascii="Calibri" w:eastAsia="Times" w:hAnsi="Calibri" w:cs="Calibri"/>
                <w:sz w:val="20"/>
                <w:szCs w:val="20"/>
                <w:lang w:val="es-AR"/>
              </w:rPr>
              <w:t>Customs</w:t>
            </w:r>
            <w:proofErr w:type="spellEnd"/>
          </w:p>
        </w:tc>
      </w:tr>
      <w:tr w:rsidR="006D7E45" w:rsidRPr="006D7E45" w14:paraId="2C4386C5" w14:textId="77777777" w:rsidTr="007778F4">
        <w:tc>
          <w:tcPr>
            <w:tcW w:w="3114" w:type="dxa"/>
          </w:tcPr>
          <w:p w14:paraId="3CAAFF0A"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1.2 No. recommended laws/ regulations/amendments/codes enacted or government policies adopted</w:t>
            </w:r>
          </w:p>
        </w:tc>
        <w:tc>
          <w:tcPr>
            <w:tcW w:w="850" w:type="dxa"/>
          </w:tcPr>
          <w:p w14:paraId="0706FC8D"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1</w:t>
            </w:r>
          </w:p>
        </w:tc>
        <w:tc>
          <w:tcPr>
            <w:tcW w:w="4621" w:type="dxa"/>
          </w:tcPr>
          <w:p w14:paraId="32135F80"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 xml:space="preserve">In December 2018, a new regulation was issued for the management of the land border at the </w:t>
            </w:r>
            <w:proofErr w:type="spellStart"/>
            <w:r w:rsidRPr="006D7E45">
              <w:rPr>
                <w:rFonts w:ascii="Calibri" w:eastAsia="Times" w:hAnsi="Calibri" w:cs="Calibri"/>
                <w:sz w:val="20"/>
                <w:szCs w:val="20"/>
                <w:lang w:val="en-US"/>
              </w:rPr>
              <w:t>Tecun</w:t>
            </w:r>
            <w:proofErr w:type="spellEnd"/>
            <w:r w:rsidRPr="006D7E45">
              <w:rPr>
                <w:rFonts w:ascii="Calibri" w:eastAsia="Times" w:hAnsi="Calibri" w:cs="Calibri"/>
                <w:sz w:val="20"/>
                <w:szCs w:val="20"/>
                <w:lang w:val="en-US"/>
              </w:rPr>
              <w:t xml:space="preserve"> Uman II crossing between Guatemala and Mexico.</w:t>
            </w:r>
          </w:p>
        </w:tc>
      </w:tr>
      <w:tr w:rsidR="006D7E45" w:rsidRPr="006D7E45" w14:paraId="3B95EA0D" w14:textId="77777777" w:rsidTr="007778F4">
        <w:tc>
          <w:tcPr>
            <w:tcW w:w="3114" w:type="dxa"/>
          </w:tcPr>
          <w:p w14:paraId="3596022B"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1.3 Number of recommended procedures/firm-level policies/ practices/standards that were improved or eliminated</w:t>
            </w:r>
          </w:p>
        </w:tc>
        <w:tc>
          <w:tcPr>
            <w:tcW w:w="850" w:type="dxa"/>
          </w:tcPr>
          <w:p w14:paraId="56DDF3DA"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7</w:t>
            </w:r>
          </w:p>
        </w:tc>
        <w:tc>
          <w:tcPr>
            <w:tcW w:w="4621" w:type="dxa"/>
          </w:tcPr>
          <w:p w14:paraId="1BE0CFEF" w14:textId="77777777" w:rsidR="0063134F" w:rsidRPr="006D7E45" w:rsidRDefault="0063134F" w:rsidP="007778F4">
            <w:pPr>
              <w:rPr>
                <w:rFonts w:ascii="Calibri" w:eastAsia="Times" w:hAnsi="Calibri" w:cs="Calibri"/>
                <w:sz w:val="20"/>
                <w:szCs w:val="20"/>
                <w:lang w:val="en-US"/>
              </w:rPr>
            </w:pPr>
            <w:r w:rsidRPr="006D7E45">
              <w:rPr>
                <w:rFonts w:ascii="Calibri" w:eastAsia="Times" w:hAnsi="Calibri" w:cs="Calibri"/>
                <w:sz w:val="20"/>
                <w:szCs w:val="20"/>
                <w:lang w:val="en-US"/>
              </w:rPr>
              <w:t>Central America Phase 1 Project (pre-2019)</w:t>
            </w:r>
          </w:p>
          <w:p w14:paraId="1A95C038" w14:textId="77777777"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s-AR"/>
              </w:rPr>
            </w:pPr>
            <w:r w:rsidRPr="006D7E45">
              <w:rPr>
                <w:rFonts w:ascii="Calibri" w:eastAsia="Times" w:hAnsi="Calibri" w:cs="Calibri"/>
                <w:sz w:val="20"/>
                <w:szCs w:val="20"/>
                <w:lang w:val="es-AR"/>
              </w:rPr>
              <w:t xml:space="preserve">El Salvador Air cargo </w:t>
            </w:r>
            <w:proofErr w:type="spellStart"/>
            <w:r w:rsidRPr="006D7E45">
              <w:rPr>
                <w:rFonts w:ascii="Calibri" w:eastAsia="Times" w:hAnsi="Calibri" w:cs="Calibri"/>
                <w:sz w:val="20"/>
                <w:szCs w:val="20"/>
                <w:lang w:val="es-AR"/>
              </w:rPr>
              <w:t>clearance</w:t>
            </w:r>
            <w:proofErr w:type="spellEnd"/>
            <w:r w:rsidRPr="006D7E45">
              <w:rPr>
                <w:rFonts w:ascii="Calibri" w:eastAsia="Times" w:hAnsi="Calibri" w:cs="Calibri"/>
                <w:sz w:val="20"/>
                <w:szCs w:val="20"/>
                <w:lang w:val="es-AR"/>
              </w:rPr>
              <w:t xml:space="preserve"> </w:t>
            </w:r>
            <w:proofErr w:type="spellStart"/>
            <w:r w:rsidRPr="006D7E45">
              <w:rPr>
                <w:rFonts w:ascii="Calibri" w:eastAsia="Times" w:hAnsi="Calibri" w:cs="Calibri"/>
                <w:sz w:val="20"/>
                <w:szCs w:val="20"/>
                <w:lang w:val="es-AR"/>
              </w:rPr>
              <w:t>procedure</w:t>
            </w:r>
            <w:proofErr w:type="spellEnd"/>
          </w:p>
          <w:p w14:paraId="7DFBE740" w14:textId="77777777"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Honduras and Guatemala Customs Union and the use of FYDUCA.</w:t>
            </w:r>
          </w:p>
          <w:p w14:paraId="43E38A52" w14:textId="77777777"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 xml:space="preserve">El Salvador improved the publication of easily accessible information on import, export and transit procedures, fees, </w:t>
            </w:r>
            <w:proofErr w:type="gramStart"/>
            <w:r w:rsidRPr="006D7E45">
              <w:rPr>
                <w:rFonts w:ascii="Calibri" w:eastAsia="Times" w:hAnsi="Calibri" w:cs="Calibri"/>
                <w:sz w:val="20"/>
                <w:szCs w:val="20"/>
                <w:lang w:val="en-US"/>
              </w:rPr>
              <w:t>regulations</w:t>
            </w:r>
            <w:proofErr w:type="gramEnd"/>
            <w:r w:rsidRPr="006D7E45">
              <w:rPr>
                <w:rFonts w:ascii="Calibri" w:eastAsia="Times" w:hAnsi="Calibri" w:cs="Calibri"/>
                <w:sz w:val="20"/>
                <w:szCs w:val="20"/>
                <w:lang w:val="en-US"/>
              </w:rPr>
              <w:t xml:space="preserve"> and other items relevant to trade. </w:t>
            </w:r>
          </w:p>
          <w:p w14:paraId="0B3E403D" w14:textId="63BB51C7"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 xml:space="preserve">The Airport Authority of El Salvador (CEPA) improved air cargo clearance procedures e.g. eliminating the re-weighing process, </w:t>
            </w:r>
            <w:r w:rsidR="003A63FC" w:rsidRPr="006D7E45">
              <w:rPr>
                <w:rFonts w:ascii="Calibri" w:eastAsia="Times" w:hAnsi="Calibri" w:cs="Calibri"/>
                <w:sz w:val="20"/>
                <w:szCs w:val="20"/>
                <w:lang w:val="en-US"/>
              </w:rPr>
              <w:t>harmonizing</w:t>
            </w:r>
            <w:r w:rsidRPr="006D7E45">
              <w:rPr>
                <w:rFonts w:ascii="Calibri" w:eastAsia="Times" w:hAnsi="Calibri" w:cs="Calibri"/>
                <w:sz w:val="20"/>
                <w:szCs w:val="20"/>
                <w:lang w:val="en-US"/>
              </w:rPr>
              <w:t xml:space="preserve"> working hours of the agencies at the airport, </w:t>
            </w:r>
            <w:r w:rsidR="006D7311" w:rsidRPr="006D7E45">
              <w:rPr>
                <w:rFonts w:ascii="Calibri" w:eastAsia="Times" w:hAnsi="Calibri" w:cs="Calibri"/>
                <w:sz w:val="20"/>
                <w:szCs w:val="20"/>
                <w:lang w:val="en-US"/>
              </w:rPr>
              <w:t xml:space="preserve">and </w:t>
            </w:r>
            <w:r w:rsidRPr="006D7E45">
              <w:rPr>
                <w:rFonts w:ascii="Calibri" w:eastAsia="Times" w:hAnsi="Calibri" w:cs="Calibri"/>
                <w:sz w:val="20"/>
                <w:szCs w:val="20"/>
                <w:lang w:val="en-US"/>
              </w:rPr>
              <w:t>improving interconnection with customs to exchange information on air cargo documents</w:t>
            </w:r>
            <w:r w:rsidR="006D7311" w:rsidRPr="006D7E45">
              <w:rPr>
                <w:rFonts w:ascii="Calibri" w:eastAsia="Times" w:hAnsi="Calibri" w:cs="Calibri"/>
                <w:sz w:val="20"/>
                <w:szCs w:val="20"/>
                <w:lang w:val="en-US"/>
              </w:rPr>
              <w:t>.</w:t>
            </w:r>
            <w:r w:rsidRPr="006D7E45">
              <w:rPr>
                <w:rFonts w:ascii="Calibri" w:eastAsia="Times" w:hAnsi="Calibri" w:cs="Calibri"/>
                <w:sz w:val="20"/>
                <w:szCs w:val="20"/>
                <w:lang w:val="en-US"/>
              </w:rPr>
              <w:t xml:space="preserve"> </w:t>
            </w:r>
          </w:p>
          <w:p w14:paraId="6E330C78" w14:textId="37B6327A"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 xml:space="preserve">Guatemala implemented measures to receive </w:t>
            </w:r>
            <w:r w:rsidR="006D7311" w:rsidRPr="006D7E45">
              <w:rPr>
                <w:rFonts w:ascii="Calibri" w:eastAsia="Times" w:hAnsi="Calibri" w:cs="Calibri"/>
                <w:sz w:val="20"/>
                <w:szCs w:val="20"/>
                <w:lang w:val="en-US"/>
              </w:rPr>
              <w:t xml:space="preserve">the </w:t>
            </w:r>
            <w:r w:rsidRPr="006D7E45">
              <w:rPr>
                <w:rFonts w:ascii="Calibri" w:eastAsia="Times" w:hAnsi="Calibri" w:cs="Calibri"/>
                <w:sz w:val="20"/>
                <w:szCs w:val="20"/>
                <w:lang w:val="en-US"/>
              </w:rPr>
              <w:t xml:space="preserve">required information, including manifests, prior to arrival of the goods. </w:t>
            </w:r>
          </w:p>
          <w:p w14:paraId="37724D28" w14:textId="5955A3DD" w:rsidR="0063134F" w:rsidRPr="006D7E45" w:rsidRDefault="0063134F" w:rsidP="006A4CFC">
            <w:pPr>
              <w:pStyle w:val="ListParagraph"/>
              <w:numPr>
                <w:ilvl w:val="0"/>
                <w:numId w:val="44"/>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Customs in Guatemala implemented risk management tools and post</w:t>
            </w:r>
            <w:r w:rsidR="006D7311" w:rsidRPr="006D7E45">
              <w:rPr>
                <w:rFonts w:ascii="Calibri" w:eastAsia="Times" w:hAnsi="Calibri" w:cs="Calibri"/>
                <w:sz w:val="20"/>
                <w:szCs w:val="20"/>
                <w:lang w:val="en-US"/>
              </w:rPr>
              <w:t>-</w:t>
            </w:r>
            <w:r w:rsidRPr="006D7E45">
              <w:rPr>
                <w:rFonts w:ascii="Calibri" w:eastAsia="Times" w:hAnsi="Calibri" w:cs="Calibri"/>
                <w:sz w:val="20"/>
                <w:szCs w:val="20"/>
                <w:lang w:val="en-US"/>
              </w:rPr>
              <w:t xml:space="preserve">clearance audit, and </w:t>
            </w:r>
            <w:r w:rsidRPr="006D7E45">
              <w:rPr>
                <w:rFonts w:ascii="Calibri" w:eastAsia="Times" w:hAnsi="Calibri" w:cs="Calibri"/>
                <w:sz w:val="20"/>
                <w:szCs w:val="20"/>
                <w:lang w:val="en-US"/>
              </w:rPr>
              <w:lastRenderedPageBreak/>
              <w:t>an Authorized Operator program to facilitate the movement of goods.</w:t>
            </w:r>
          </w:p>
          <w:p w14:paraId="1B953B72" w14:textId="77777777" w:rsidR="0063134F" w:rsidRPr="006D7E45" w:rsidRDefault="0063134F" w:rsidP="007778F4">
            <w:pPr>
              <w:spacing w:after="0"/>
              <w:rPr>
                <w:rFonts w:ascii="Calibri" w:eastAsia="Times" w:hAnsi="Calibri" w:cs="Calibri"/>
                <w:sz w:val="20"/>
                <w:szCs w:val="20"/>
                <w:lang w:val="en-US"/>
              </w:rPr>
            </w:pPr>
            <w:r w:rsidRPr="006D7E45">
              <w:rPr>
                <w:rFonts w:ascii="Calibri" w:eastAsia="Times" w:hAnsi="Calibri" w:cs="Calibri"/>
                <w:sz w:val="20"/>
                <w:szCs w:val="20"/>
                <w:lang w:val="en-US"/>
              </w:rPr>
              <w:t>Central America phase 2 project:</w:t>
            </w:r>
          </w:p>
          <w:p w14:paraId="47163FAF" w14:textId="457C3F9C" w:rsidR="0063134F" w:rsidRPr="006D7E45" w:rsidRDefault="0063134F" w:rsidP="006A4CFC">
            <w:pPr>
              <w:pStyle w:val="ListParagraph"/>
              <w:numPr>
                <w:ilvl w:val="0"/>
                <w:numId w:val="44"/>
              </w:numPr>
              <w:spacing w:after="0" w:line="240" w:lineRule="auto"/>
              <w:rPr>
                <w:rFonts w:ascii="Calibri" w:hAnsi="Calibri" w:cs="Calibri"/>
                <w:sz w:val="20"/>
                <w:szCs w:val="20"/>
                <w:lang w:val="en-US"/>
              </w:rPr>
            </w:pPr>
            <w:r w:rsidRPr="006D7E45">
              <w:rPr>
                <w:rFonts w:ascii="Calibri" w:hAnsi="Calibri" w:cs="Calibri"/>
                <w:sz w:val="20"/>
                <w:szCs w:val="20"/>
                <w:lang w:val="en-US"/>
              </w:rPr>
              <w:t xml:space="preserve">El Salvador: </w:t>
            </w:r>
            <w:r w:rsidR="006D7311" w:rsidRPr="006D7E45">
              <w:rPr>
                <w:rFonts w:ascii="Calibri" w:hAnsi="Calibri" w:cs="Calibri"/>
                <w:sz w:val="20"/>
                <w:szCs w:val="20"/>
                <w:lang w:val="en-US"/>
              </w:rPr>
              <w:t xml:space="preserve">The </w:t>
            </w:r>
            <w:r w:rsidRPr="006D7E45">
              <w:rPr>
                <w:rFonts w:ascii="Calibri" w:hAnsi="Calibri" w:cs="Calibri"/>
                <w:sz w:val="20"/>
                <w:szCs w:val="20"/>
                <w:lang w:val="en-US"/>
              </w:rPr>
              <w:t>TFSP team developed an IT application (cargo tracker) to facilitate the air cargo process for the private sector to track their cargo once it arrives at the airport. It also provides important information about the cargo, which is required to start the customs clearance process. This was launched in FY23.</w:t>
            </w:r>
          </w:p>
        </w:tc>
      </w:tr>
      <w:tr w:rsidR="006D7E45" w:rsidRPr="006D7E45" w14:paraId="487C5CDB" w14:textId="77777777" w:rsidTr="007778F4">
        <w:tc>
          <w:tcPr>
            <w:tcW w:w="3114" w:type="dxa"/>
          </w:tcPr>
          <w:p w14:paraId="0140C786"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lastRenderedPageBreak/>
              <w:t xml:space="preserve">1.4 No. trade portals implemented   </w:t>
            </w:r>
          </w:p>
        </w:tc>
        <w:tc>
          <w:tcPr>
            <w:tcW w:w="850" w:type="dxa"/>
          </w:tcPr>
          <w:p w14:paraId="2D330824"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w:t>
            </w:r>
          </w:p>
        </w:tc>
        <w:tc>
          <w:tcPr>
            <w:tcW w:w="4621" w:type="dxa"/>
          </w:tcPr>
          <w:p w14:paraId="19CC2A38" w14:textId="04E35F63" w:rsidR="0063134F" w:rsidRPr="006D7E45" w:rsidRDefault="00C36AFC"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D7E45" w:rsidRPr="006D7E45" w14:paraId="6CD26888" w14:textId="77777777" w:rsidTr="007778F4">
        <w:tc>
          <w:tcPr>
            <w:tcW w:w="3114" w:type="dxa"/>
          </w:tcPr>
          <w:p w14:paraId="660309B9"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1.5 No. TRS published</w:t>
            </w:r>
          </w:p>
        </w:tc>
        <w:tc>
          <w:tcPr>
            <w:tcW w:w="850" w:type="dxa"/>
          </w:tcPr>
          <w:p w14:paraId="1D98DD5E"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w:t>
            </w:r>
          </w:p>
        </w:tc>
        <w:tc>
          <w:tcPr>
            <w:tcW w:w="4621" w:type="dxa"/>
          </w:tcPr>
          <w:p w14:paraId="0C712CDA" w14:textId="2F3AA8A5" w:rsidR="0063134F" w:rsidRPr="006D7E45" w:rsidRDefault="00C36AFC"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D7E45" w:rsidRPr="006D7E45" w14:paraId="1E8D9647" w14:textId="77777777" w:rsidTr="007778F4">
        <w:tc>
          <w:tcPr>
            <w:tcW w:w="3114" w:type="dxa"/>
          </w:tcPr>
          <w:p w14:paraId="5F01123B"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2.1 No. NTFCs established under WTO TFA</w:t>
            </w:r>
          </w:p>
        </w:tc>
        <w:tc>
          <w:tcPr>
            <w:tcW w:w="850" w:type="dxa"/>
          </w:tcPr>
          <w:p w14:paraId="47253FC5"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w:t>
            </w:r>
          </w:p>
        </w:tc>
        <w:tc>
          <w:tcPr>
            <w:tcW w:w="4621" w:type="dxa"/>
          </w:tcPr>
          <w:p w14:paraId="7B0C3657" w14:textId="313C3EC7" w:rsidR="0063134F" w:rsidRPr="006D7E45" w:rsidRDefault="00C36AFC" w:rsidP="00C36AFC">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D7E45" w:rsidRPr="006D7E45" w14:paraId="249602E8" w14:textId="77777777" w:rsidTr="007778F4">
        <w:tc>
          <w:tcPr>
            <w:tcW w:w="3114" w:type="dxa"/>
          </w:tcPr>
          <w:p w14:paraId="38CAE036"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2.2 No. agreements completed to improve trade facilitation</w:t>
            </w:r>
          </w:p>
        </w:tc>
        <w:tc>
          <w:tcPr>
            <w:tcW w:w="850" w:type="dxa"/>
          </w:tcPr>
          <w:p w14:paraId="5A0836DB"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eastAsia="Times" w:hAnsi="Calibri" w:cs="Calibri"/>
                <w:sz w:val="20"/>
                <w:szCs w:val="20"/>
                <w:lang w:val="en-US"/>
              </w:rPr>
              <w:t>2</w:t>
            </w:r>
          </w:p>
        </w:tc>
        <w:tc>
          <w:tcPr>
            <w:tcW w:w="4621" w:type="dxa"/>
          </w:tcPr>
          <w:p w14:paraId="082D5517" w14:textId="77777777" w:rsidR="0063134F" w:rsidRPr="006D7E45" w:rsidRDefault="0063134F" w:rsidP="006A4CFC">
            <w:pPr>
              <w:pStyle w:val="elementtoproof"/>
              <w:numPr>
                <w:ilvl w:val="0"/>
                <w:numId w:val="43"/>
              </w:numPr>
              <w:rPr>
                <w:rFonts w:eastAsia="Times"/>
                <w:sz w:val="20"/>
                <w:szCs w:val="20"/>
              </w:rPr>
            </w:pPr>
            <w:r w:rsidRPr="006D7E45">
              <w:rPr>
                <w:rFonts w:eastAsia="Times"/>
                <w:sz w:val="20"/>
                <w:szCs w:val="20"/>
              </w:rPr>
              <w:t xml:space="preserve">Guatemala &amp; Honduras: Legal Agreement between Guatemala and Honduras for the Customs Union. </w:t>
            </w:r>
          </w:p>
          <w:p w14:paraId="4E260B8D" w14:textId="77777777" w:rsidR="0063134F" w:rsidRPr="006D7E45" w:rsidRDefault="0063134F" w:rsidP="006A4CFC">
            <w:pPr>
              <w:pStyle w:val="ListParagraph"/>
              <w:numPr>
                <w:ilvl w:val="0"/>
                <w:numId w:val="43"/>
              </w:numPr>
              <w:spacing w:after="0" w:line="240" w:lineRule="auto"/>
              <w:rPr>
                <w:rFonts w:ascii="Calibri" w:eastAsia="Times" w:hAnsi="Calibri" w:cs="Calibri"/>
                <w:sz w:val="20"/>
                <w:szCs w:val="20"/>
                <w:lang w:val="en-US"/>
              </w:rPr>
            </w:pPr>
            <w:r w:rsidRPr="006D7E45">
              <w:rPr>
                <w:rFonts w:ascii="Calibri" w:eastAsia="Times" w:hAnsi="Calibri" w:cs="Calibri"/>
                <w:sz w:val="20"/>
                <w:szCs w:val="20"/>
                <w:lang w:val="en-US"/>
              </w:rPr>
              <w:t>El Salvador joining Guatemala &amp; Honduras Agreement: Protocol of Accession of El Salvador to the Enabling Protocol for the Deep Integration Process between Guatemala and Honduras.</w:t>
            </w:r>
          </w:p>
        </w:tc>
      </w:tr>
      <w:tr w:rsidR="006D7E45" w:rsidRPr="006D7E45" w14:paraId="2E852B74" w14:textId="77777777" w:rsidTr="007778F4">
        <w:tc>
          <w:tcPr>
            <w:tcW w:w="3114" w:type="dxa"/>
          </w:tcPr>
          <w:p w14:paraId="29FA3A3A" w14:textId="06FF530D"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3.1 No</w:t>
            </w:r>
            <w:r w:rsidR="00C94E67" w:rsidRPr="006D7E45">
              <w:rPr>
                <w:rFonts w:ascii="Calibri" w:eastAsia="Times" w:hAnsi="Calibri" w:cs="Calibri"/>
                <w:sz w:val="20"/>
                <w:szCs w:val="20"/>
                <w:lang w:val="en-US"/>
              </w:rPr>
              <w:t>.</w:t>
            </w:r>
            <w:r w:rsidR="00FA111B" w:rsidRPr="006D7E45">
              <w:rPr>
                <w:rFonts w:ascii="Calibri" w:eastAsia="Times" w:hAnsi="Calibri" w:cs="Calibri"/>
                <w:sz w:val="20"/>
                <w:szCs w:val="20"/>
                <w:lang w:val="en-US"/>
              </w:rPr>
              <w:t xml:space="preserve"> of</w:t>
            </w:r>
            <w:r w:rsidRPr="006D7E45">
              <w:rPr>
                <w:rFonts w:ascii="Calibri" w:eastAsia="Times" w:hAnsi="Calibri" w:cs="Calibri"/>
                <w:sz w:val="20"/>
                <w:szCs w:val="20"/>
                <w:lang w:val="en-US"/>
              </w:rPr>
              <w:t xml:space="preserve"> risk management approaches supported in customs and/or other agencies</w:t>
            </w:r>
          </w:p>
        </w:tc>
        <w:tc>
          <w:tcPr>
            <w:tcW w:w="850" w:type="dxa"/>
          </w:tcPr>
          <w:p w14:paraId="7F988288" w14:textId="77777777" w:rsidR="0063134F" w:rsidRPr="006D7E45" w:rsidRDefault="0063134F" w:rsidP="007778F4">
            <w:pPr>
              <w:spacing w:after="0" w:line="240" w:lineRule="auto"/>
              <w:jc w:val="center"/>
              <w:rPr>
                <w:rFonts w:ascii="Calibri" w:hAnsi="Calibri" w:cs="Calibri"/>
                <w:sz w:val="20"/>
                <w:szCs w:val="20"/>
                <w:lang w:val="en-US"/>
              </w:rPr>
            </w:pPr>
            <w:r w:rsidRPr="006D7E45">
              <w:rPr>
                <w:rFonts w:ascii="Calibri" w:hAnsi="Calibri" w:cs="Calibri"/>
                <w:sz w:val="20"/>
                <w:szCs w:val="20"/>
                <w:lang w:val="en-US"/>
              </w:rPr>
              <w:t>1</w:t>
            </w:r>
          </w:p>
        </w:tc>
        <w:tc>
          <w:tcPr>
            <w:tcW w:w="4621" w:type="dxa"/>
          </w:tcPr>
          <w:p w14:paraId="18D495D8" w14:textId="77777777" w:rsidR="0063134F" w:rsidRPr="006D7E45" w:rsidRDefault="0063134F" w:rsidP="007778F4">
            <w:pPr>
              <w:spacing w:after="0" w:line="240" w:lineRule="auto"/>
              <w:rPr>
                <w:rFonts w:ascii="Calibri" w:hAnsi="Calibri" w:cs="Calibri"/>
                <w:sz w:val="20"/>
                <w:szCs w:val="20"/>
                <w:lang w:val="en-US"/>
              </w:rPr>
            </w:pPr>
            <w:r w:rsidRPr="006D7E45">
              <w:rPr>
                <w:rFonts w:ascii="Calibri" w:eastAsia="Times" w:hAnsi="Calibri" w:cs="Calibri"/>
                <w:sz w:val="20"/>
                <w:szCs w:val="20"/>
                <w:lang w:val="en-US"/>
              </w:rPr>
              <w:t>Risk management system established in Guatemala.</w:t>
            </w:r>
          </w:p>
        </w:tc>
      </w:tr>
    </w:tbl>
    <w:p w14:paraId="5C12D9D0" w14:textId="20832CF2" w:rsidR="0063134F" w:rsidRPr="00095FC6" w:rsidRDefault="0063134F" w:rsidP="009C042A">
      <w:pPr>
        <w:pStyle w:val="BodyText"/>
        <w:spacing w:before="240"/>
        <w:rPr>
          <w:rFonts w:ascii="Calibri" w:hAnsi="Calibri" w:cs="Calibri"/>
          <w:lang w:val="en-US"/>
        </w:rPr>
      </w:pPr>
      <w:r w:rsidRPr="006D0761">
        <w:rPr>
          <w:rFonts w:ascii="Calibri" w:hAnsi="Calibri" w:cs="Calibri"/>
          <w:b/>
          <w:bCs/>
          <w:lang w:val="en-US"/>
        </w:rPr>
        <w:t>Following the formal agreement of a customs union between Guatemala and Honduras in December 2014, the customs union was officially operational at selected border points by June 2016.</w:t>
      </w:r>
      <w:r w:rsidRPr="006D0761">
        <w:rPr>
          <w:rFonts w:ascii="Calibri" w:hAnsi="Calibri" w:cs="Calibri"/>
          <w:lang w:val="en-US"/>
        </w:rPr>
        <w:t xml:space="preserve"> </w:t>
      </w:r>
      <w:r w:rsidR="00FA111B" w:rsidRPr="006D0761">
        <w:rPr>
          <w:rFonts w:ascii="Calibri" w:hAnsi="Calibri" w:cs="Calibri"/>
          <w:lang w:val="en-US"/>
        </w:rPr>
        <w:t xml:space="preserve">Instead of duplicate customs procedures and paperwork on both sides of the border, and </w:t>
      </w:r>
      <w:proofErr w:type="gramStart"/>
      <w:r w:rsidR="00FA111B" w:rsidRPr="006D0761">
        <w:rPr>
          <w:rFonts w:ascii="Calibri" w:hAnsi="Calibri" w:cs="Calibri"/>
          <w:lang w:val="en-US"/>
        </w:rPr>
        <w:t>as a result of</w:t>
      </w:r>
      <w:proofErr w:type="gramEnd"/>
      <w:r w:rsidR="00FA111B" w:rsidRPr="006D0761">
        <w:rPr>
          <w:rFonts w:ascii="Calibri" w:hAnsi="Calibri" w:cs="Calibri"/>
          <w:lang w:val="en-US"/>
        </w:rPr>
        <w:t xml:space="preserve"> implementing the customs union, trade between Honduras and Guatemala replaced these border controls only with tax, health and security controls</w:t>
      </w:r>
      <w:r w:rsidR="006D7311">
        <w:rPr>
          <w:rFonts w:ascii="Calibri" w:hAnsi="Calibri" w:cs="Calibri"/>
          <w:lang w:val="en-US"/>
        </w:rPr>
        <w:t>,</w:t>
      </w:r>
      <w:r w:rsidR="00FA111B" w:rsidRPr="006D0761">
        <w:rPr>
          <w:rFonts w:ascii="Calibri" w:hAnsi="Calibri" w:cs="Calibri"/>
          <w:lang w:val="en-US"/>
        </w:rPr>
        <w:t xml:space="preserve"> which required only a single online instrument called “FYDUCA” (Factura y </w:t>
      </w:r>
      <w:proofErr w:type="spellStart"/>
      <w:r w:rsidR="00FA111B" w:rsidRPr="006D0761">
        <w:rPr>
          <w:rFonts w:ascii="Calibri" w:hAnsi="Calibri" w:cs="Calibri"/>
          <w:lang w:val="en-US"/>
        </w:rPr>
        <w:t>Declaración</w:t>
      </w:r>
      <w:proofErr w:type="spellEnd"/>
      <w:r w:rsidR="00FA111B" w:rsidRPr="006D0761">
        <w:rPr>
          <w:rFonts w:ascii="Calibri" w:hAnsi="Calibri" w:cs="Calibri"/>
          <w:lang w:val="en-US"/>
        </w:rPr>
        <w:t xml:space="preserve"> </w:t>
      </w:r>
      <w:proofErr w:type="spellStart"/>
      <w:r w:rsidR="00FA111B" w:rsidRPr="006D0761">
        <w:rPr>
          <w:rFonts w:ascii="Calibri" w:hAnsi="Calibri" w:cs="Calibri"/>
          <w:lang w:val="en-US"/>
        </w:rPr>
        <w:t>Única</w:t>
      </w:r>
      <w:proofErr w:type="spellEnd"/>
      <w:r w:rsidR="00FA111B" w:rsidRPr="006D0761">
        <w:rPr>
          <w:rFonts w:ascii="Calibri" w:hAnsi="Calibri" w:cs="Calibri"/>
          <w:lang w:val="en-US"/>
        </w:rPr>
        <w:t xml:space="preserve"> </w:t>
      </w:r>
      <w:proofErr w:type="spellStart"/>
      <w:r w:rsidR="00FA111B" w:rsidRPr="00095FC6">
        <w:rPr>
          <w:rFonts w:ascii="Calibri" w:hAnsi="Calibri" w:cs="Calibri"/>
          <w:lang w:val="en-US"/>
        </w:rPr>
        <w:t>Centroamericana</w:t>
      </w:r>
      <w:proofErr w:type="spellEnd"/>
      <w:r w:rsidR="00FA111B" w:rsidRPr="00095FC6">
        <w:rPr>
          <w:rFonts w:ascii="Calibri" w:hAnsi="Calibri" w:cs="Calibri"/>
          <w:lang w:val="en-US"/>
        </w:rPr>
        <w:t xml:space="preserve"> – Central American Invoice and Declaration). Starting in March 2018, both countries made the use of FYDUCA mandatory. FYDUCA was reported to cut the time for traders to cross the border between Guatemala and Honduras from 10 hours to 15 minutes</w:t>
      </w:r>
      <w:r w:rsidR="00FA111B" w:rsidRPr="00095FC6">
        <w:rPr>
          <w:rFonts w:ascii="Calibri" w:hAnsi="Calibri" w:cs="Calibri"/>
          <w:vertAlign w:val="superscript"/>
          <w:lang w:val="en-US"/>
        </w:rPr>
        <w:footnoteReference w:id="21"/>
      </w:r>
      <w:r w:rsidR="00FA111B" w:rsidRPr="00095FC6">
        <w:rPr>
          <w:rFonts w:ascii="Calibri" w:hAnsi="Calibri" w:cs="Calibri"/>
          <w:lang w:val="en-US"/>
        </w:rPr>
        <w:t>.  TFSP’s Regional Central America Project Phase 1 supported this process.</w:t>
      </w:r>
    </w:p>
    <w:p w14:paraId="5A3AF60C" w14:textId="77E5BD00" w:rsidR="0063134F" w:rsidRPr="00095FC6" w:rsidRDefault="0063134F" w:rsidP="005C6ED8">
      <w:pPr>
        <w:pStyle w:val="BodyText"/>
        <w:rPr>
          <w:rFonts w:ascii="Calibri" w:hAnsi="Calibri" w:cs="Calibri"/>
          <w:lang w:val="en-US"/>
        </w:rPr>
      </w:pPr>
      <w:r w:rsidRPr="00095FC6">
        <w:rPr>
          <w:rFonts w:ascii="Calibri" w:hAnsi="Calibri" w:cs="Calibri"/>
          <w:b/>
          <w:bCs/>
          <w:lang w:val="en-US"/>
        </w:rPr>
        <w:t xml:space="preserve">Phase 1 TFSP activities began in Guatemala with an assessment of bottlenecks and inefficiencies in the trade environment and </w:t>
      </w:r>
      <w:proofErr w:type="spellStart"/>
      <w:r w:rsidRPr="00095FC6">
        <w:rPr>
          <w:rFonts w:ascii="Calibri" w:hAnsi="Calibri" w:cs="Calibri"/>
          <w:b/>
          <w:bCs/>
          <w:lang w:val="en-US"/>
        </w:rPr>
        <w:t>prioritised</w:t>
      </w:r>
      <w:proofErr w:type="spellEnd"/>
      <w:r w:rsidRPr="00095FC6">
        <w:rPr>
          <w:rFonts w:ascii="Calibri" w:hAnsi="Calibri" w:cs="Calibri"/>
          <w:b/>
          <w:bCs/>
          <w:lang w:val="en-US"/>
        </w:rPr>
        <w:t xml:space="preserve"> moderni</w:t>
      </w:r>
      <w:r w:rsidR="005C4C45" w:rsidRPr="00095FC6">
        <w:rPr>
          <w:rFonts w:ascii="Calibri" w:hAnsi="Calibri" w:cs="Calibri"/>
          <w:b/>
          <w:bCs/>
          <w:lang w:val="en-US"/>
        </w:rPr>
        <w:t>z</w:t>
      </w:r>
      <w:r w:rsidRPr="00095FC6">
        <w:rPr>
          <w:rFonts w:ascii="Calibri" w:hAnsi="Calibri" w:cs="Calibri"/>
          <w:b/>
          <w:bCs/>
          <w:lang w:val="en-US"/>
        </w:rPr>
        <w:t>ation of customs operations and streamlining border processes</w:t>
      </w:r>
      <w:r w:rsidRPr="00095FC6">
        <w:rPr>
          <w:rFonts w:ascii="Calibri" w:hAnsi="Calibri" w:cs="Calibri"/>
          <w:lang w:val="en-US"/>
        </w:rPr>
        <w:t>.</w:t>
      </w:r>
      <w:r w:rsidR="00A532F4" w:rsidRPr="00095FC6">
        <w:rPr>
          <w:rFonts w:ascii="Calibri" w:hAnsi="Calibri" w:cs="Calibri"/>
          <w:lang w:val="en-US"/>
        </w:rPr>
        <w:t xml:space="preserve"> </w:t>
      </w:r>
      <w:r w:rsidRPr="00095FC6">
        <w:rPr>
          <w:rFonts w:ascii="Calibri" w:hAnsi="Calibri" w:cs="Calibri"/>
          <w:lang w:val="en-US"/>
        </w:rPr>
        <w:t xml:space="preserve">The electronic single window system allowed traders to submit necessary documentation online, drastically reducing waiting times. In Honduras, with its unique maritime trade potential through Puerto Cortés, TFSP focused on port efficiency and customs processes. Honduras saw intensified efforts to </w:t>
      </w:r>
      <w:proofErr w:type="spellStart"/>
      <w:r w:rsidRPr="00095FC6">
        <w:rPr>
          <w:rFonts w:ascii="Calibri" w:hAnsi="Calibri" w:cs="Calibri"/>
          <w:lang w:val="en-US"/>
        </w:rPr>
        <w:t>harmonise</w:t>
      </w:r>
      <w:proofErr w:type="spellEnd"/>
      <w:r w:rsidRPr="00095FC6">
        <w:rPr>
          <w:rFonts w:ascii="Calibri" w:hAnsi="Calibri" w:cs="Calibri"/>
          <w:lang w:val="en-US"/>
        </w:rPr>
        <w:t xml:space="preserve"> customs operations with </w:t>
      </w:r>
      <w:proofErr w:type="spellStart"/>
      <w:r w:rsidRPr="00095FC6">
        <w:rPr>
          <w:rFonts w:ascii="Calibri" w:hAnsi="Calibri" w:cs="Calibri"/>
          <w:lang w:val="en-US"/>
        </w:rPr>
        <w:t>neighbouring</w:t>
      </w:r>
      <w:proofErr w:type="spellEnd"/>
      <w:r w:rsidRPr="00095FC6">
        <w:rPr>
          <w:rFonts w:ascii="Calibri" w:hAnsi="Calibri" w:cs="Calibri"/>
          <w:lang w:val="en-US"/>
        </w:rPr>
        <w:t xml:space="preserve"> countries, particularly </w:t>
      </w:r>
      <w:r w:rsidR="00FA111B" w:rsidRPr="00095FC6">
        <w:rPr>
          <w:rFonts w:ascii="Calibri" w:hAnsi="Calibri" w:cs="Calibri"/>
          <w:lang w:val="en-US"/>
        </w:rPr>
        <w:t>Guatemala</w:t>
      </w:r>
      <w:r w:rsidR="006D7311" w:rsidRPr="00095FC6">
        <w:rPr>
          <w:rFonts w:ascii="Calibri" w:hAnsi="Calibri" w:cs="Calibri"/>
          <w:lang w:val="en-US"/>
        </w:rPr>
        <w:t>, as they transitioned to their customs union together</w:t>
      </w:r>
      <w:r w:rsidRPr="00095FC6">
        <w:rPr>
          <w:rFonts w:ascii="Calibri" w:hAnsi="Calibri" w:cs="Calibri"/>
          <w:lang w:val="en-US"/>
        </w:rPr>
        <w:t xml:space="preserve">. In El Salvador, TFSP focused on legislative reforms to ensure alignment with the TFA, </w:t>
      </w:r>
      <w:proofErr w:type="spellStart"/>
      <w:r w:rsidRPr="00095FC6">
        <w:rPr>
          <w:rFonts w:ascii="Calibri" w:hAnsi="Calibri" w:cs="Calibri"/>
          <w:lang w:val="en-US"/>
        </w:rPr>
        <w:t>prioritising</w:t>
      </w:r>
      <w:proofErr w:type="spellEnd"/>
      <w:r w:rsidRPr="00095FC6">
        <w:rPr>
          <w:rFonts w:ascii="Calibri" w:hAnsi="Calibri" w:cs="Calibri"/>
          <w:lang w:val="en-US"/>
        </w:rPr>
        <w:t xml:space="preserve"> risk management systems.</w:t>
      </w:r>
    </w:p>
    <w:p w14:paraId="22FE235F" w14:textId="2CA72168" w:rsidR="0063134F" w:rsidRPr="00095FC6" w:rsidRDefault="0063134F" w:rsidP="005C6ED8">
      <w:pPr>
        <w:pStyle w:val="BodyText"/>
        <w:rPr>
          <w:rFonts w:ascii="Calibri" w:hAnsi="Calibri" w:cs="Calibri"/>
          <w:lang w:val="en-US"/>
        </w:rPr>
      </w:pPr>
      <w:r w:rsidRPr="00095FC6">
        <w:rPr>
          <w:rFonts w:ascii="Calibri" w:hAnsi="Calibri" w:cs="Calibri"/>
          <w:b/>
          <w:bCs/>
          <w:lang w:val="en-US"/>
        </w:rPr>
        <w:lastRenderedPageBreak/>
        <w:t xml:space="preserve">Phase II of the Regional Central America Project began in 2019 and falls within the scope of this TFSP </w:t>
      </w:r>
      <w:proofErr w:type="spellStart"/>
      <w:r w:rsidRPr="00095FC6">
        <w:rPr>
          <w:rFonts w:ascii="Calibri" w:hAnsi="Calibri" w:cs="Calibri"/>
          <w:b/>
          <w:bCs/>
          <w:lang w:val="en-US"/>
        </w:rPr>
        <w:t>stocktake</w:t>
      </w:r>
      <w:proofErr w:type="spellEnd"/>
      <w:r w:rsidRPr="00095FC6">
        <w:rPr>
          <w:rFonts w:ascii="Calibri" w:hAnsi="Calibri" w:cs="Calibri"/>
          <w:lang w:val="en-US"/>
        </w:rPr>
        <w:t>. Phase 2 includes four pillars</w:t>
      </w:r>
      <w:r w:rsidR="003A63FC" w:rsidRPr="00095FC6">
        <w:rPr>
          <w:rFonts w:ascii="Calibri" w:hAnsi="Calibri" w:cs="Calibri"/>
          <w:lang w:val="en-US"/>
        </w:rPr>
        <w:t>, of which only Pillar 2 relating to the customs union</w:t>
      </w:r>
      <w:r w:rsidR="0038732A" w:rsidRPr="00095FC6">
        <w:rPr>
          <w:rFonts w:ascii="Calibri" w:hAnsi="Calibri" w:cs="Calibri"/>
          <w:lang w:val="en-US"/>
        </w:rPr>
        <w:t xml:space="preserve"> is the focus of the case study on “Deep Integration”</w:t>
      </w:r>
      <w:r w:rsidRPr="00095FC6">
        <w:rPr>
          <w:rFonts w:ascii="Calibri" w:hAnsi="Calibri" w:cs="Calibri"/>
          <w:lang w:val="en-US"/>
        </w:rPr>
        <w:t>:</w:t>
      </w:r>
    </w:p>
    <w:p w14:paraId="0A9FB467" w14:textId="51E4A659" w:rsidR="0063134F" w:rsidRPr="00095FC6" w:rsidRDefault="0063134F" w:rsidP="005C6ED8">
      <w:pPr>
        <w:pStyle w:val="BodyText"/>
        <w:numPr>
          <w:ilvl w:val="0"/>
          <w:numId w:val="50"/>
        </w:numPr>
        <w:spacing w:after="0"/>
        <w:ind w:left="357" w:hanging="357"/>
        <w:rPr>
          <w:rFonts w:ascii="Calibri" w:hAnsi="Calibri" w:cs="Calibri"/>
          <w:lang w:val="en-US"/>
        </w:rPr>
      </w:pPr>
      <w:r w:rsidRPr="00095FC6">
        <w:rPr>
          <w:rFonts w:ascii="Calibri" w:hAnsi="Calibri" w:cs="Calibri"/>
          <w:lang w:val="en-US"/>
        </w:rPr>
        <w:t xml:space="preserve">Pillar 1 Support to Improve Regional Trade Regulations and Procedures, including work on a regional legal and procedural framework for electronic transactions, providing greater transparency and increased efficiency. </w:t>
      </w:r>
    </w:p>
    <w:p w14:paraId="2BD8926F" w14:textId="1CB2C481" w:rsidR="0063134F" w:rsidRPr="00095FC6" w:rsidRDefault="0063134F" w:rsidP="005C6ED8">
      <w:pPr>
        <w:pStyle w:val="BodyText"/>
        <w:numPr>
          <w:ilvl w:val="0"/>
          <w:numId w:val="50"/>
        </w:numPr>
        <w:spacing w:after="0"/>
        <w:ind w:left="357" w:hanging="357"/>
        <w:rPr>
          <w:rFonts w:ascii="Calibri" w:hAnsi="Calibri" w:cs="Calibri"/>
          <w:lang w:val="en-US"/>
        </w:rPr>
      </w:pPr>
      <w:r w:rsidRPr="00095FC6">
        <w:rPr>
          <w:rFonts w:ascii="Calibri" w:hAnsi="Calibri" w:cs="Calibri"/>
          <w:lang w:val="en-US"/>
        </w:rPr>
        <w:t xml:space="preserve">Pillar 2 Support Guatemala and Honduras to help them consolidate their customs union and help El Salvador in its effort to integrate with this customs union. </w:t>
      </w:r>
    </w:p>
    <w:p w14:paraId="2E767CF3" w14:textId="49E0D3FA" w:rsidR="0063134F" w:rsidRPr="00095FC6" w:rsidRDefault="0063134F" w:rsidP="005C6ED8">
      <w:pPr>
        <w:pStyle w:val="BodyText"/>
        <w:numPr>
          <w:ilvl w:val="0"/>
          <w:numId w:val="50"/>
        </w:numPr>
        <w:spacing w:after="0"/>
        <w:ind w:left="357" w:hanging="357"/>
        <w:rPr>
          <w:rFonts w:ascii="Calibri" w:hAnsi="Calibri" w:cs="Calibri"/>
          <w:lang w:val="en-US"/>
        </w:rPr>
      </w:pPr>
      <w:r w:rsidRPr="00095FC6">
        <w:rPr>
          <w:rFonts w:ascii="Calibri" w:hAnsi="Calibri" w:cs="Calibri"/>
          <w:lang w:val="en-US"/>
        </w:rPr>
        <w:t xml:space="preserve">Pillar 3 </w:t>
      </w:r>
      <w:r w:rsidR="00FA111B" w:rsidRPr="00095FC6">
        <w:rPr>
          <w:rFonts w:ascii="Calibri" w:hAnsi="Calibri" w:cs="Calibri"/>
          <w:lang w:val="en-US"/>
        </w:rPr>
        <w:t>S</w:t>
      </w:r>
      <w:r w:rsidRPr="00095FC6">
        <w:rPr>
          <w:rFonts w:ascii="Calibri" w:hAnsi="Calibri" w:cs="Calibri"/>
          <w:lang w:val="en-US"/>
        </w:rPr>
        <w:t xml:space="preserve">upport for the National Implementation of the Trade Facilitation Agreement, focusing on continued technical assistance for national activities started in Phase 1. </w:t>
      </w:r>
    </w:p>
    <w:p w14:paraId="12A43AD7" w14:textId="4390950C" w:rsidR="0063134F" w:rsidRPr="00095FC6" w:rsidRDefault="0063134F" w:rsidP="005C6ED8">
      <w:pPr>
        <w:pStyle w:val="BodyText"/>
        <w:numPr>
          <w:ilvl w:val="0"/>
          <w:numId w:val="50"/>
        </w:numPr>
        <w:spacing w:after="0"/>
        <w:ind w:left="357" w:hanging="357"/>
        <w:rPr>
          <w:rFonts w:ascii="Calibri" w:hAnsi="Calibri" w:cs="Calibri"/>
          <w:lang w:val="en-US"/>
        </w:rPr>
      </w:pPr>
      <w:r w:rsidRPr="00095FC6">
        <w:rPr>
          <w:rFonts w:ascii="Calibri" w:hAnsi="Calibri" w:cs="Calibri"/>
          <w:lang w:val="en-US"/>
        </w:rPr>
        <w:t xml:space="preserve">Pillar 4 - Technical assistance to Central American countries with </w:t>
      </w:r>
      <w:r w:rsidR="006D7311" w:rsidRPr="00095FC6">
        <w:rPr>
          <w:rFonts w:ascii="Calibri" w:hAnsi="Calibri" w:cs="Calibri"/>
          <w:lang w:val="en-US"/>
        </w:rPr>
        <w:t xml:space="preserve">the </w:t>
      </w:r>
      <w:r w:rsidRPr="00095FC6">
        <w:rPr>
          <w:rFonts w:ascii="Calibri" w:hAnsi="Calibri" w:cs="Calibri"/>
          <w:lang w:val="en-US"/>
        </w:rPr>
        <w:t>implementation of</w:t>
      </w:r>
      <w:r w:rsidR="00FD107F" w:rsidRPr="00095FC6">
        <w:rPr>
          <w:rFonts w:ascii="Calibri" w:hAnsi="Calibri" w:cs="Calibri"/>
          <w:lang w:val="en-US"/>
        </w:rPr>
        <w:t xml:space="preserve"> assessments </w:t>
      </w:r>
      <w:r w:rsidR="00B14745" w:rsidRPr="00095FC6">
        <w:rPr>
          <w:rFonts w:ascii="Calibri" w:hAnsi="Calibri" w:cs="Calibri"/>
          <w:lang w:val="en-US"/>
        </w:rPr>
        <w:t>for</w:t>
      </w:r>
      <w:r w:rsidRPr="00095FC6">
        <w:rPr>
          <w:rFonts w:ascii="Calibri" w:hAnsi="Calibri" w:cs="Calibri"/>
          <w:lang w:val="en-US"/>
        </w:rPr>
        <w:t xml:space="preserve"> the TFA </w:t>
      </w:r>
      <w:r w:rsidR="00001023" w:rsidRPr="00095FC6">
        <w:rPr>
          <w:rFonts w:ascii="Calibri" w:hAnsi="Calibri" w:cs="Calibri"/>
          <w:lang w:val="en-US"/>
        </w:rPr>
        <w:t>T</w:t>
      </w:r>
      <w:r w:rsidRPr="00095FC6">
        <w:rPr>
          <w:rFonts w:ascii="Calibri" w:hAnsi="Calibri" w:cs="Calibri"/>
          <w:lang w:val="en-US"/>
        </w:rPr>
        <w:t xml:space="preserve">racking </w:t>
      </w:r>
      <w:r w:rsidR="00001023" w:rsidRPr="00095FC6">
        <w:rPr>
          <w:rFonts w:ascii="Calibri" w:hAnsi="Calibri" w:cs="Calibri"/>
          <w:lang w:val="en-US"/>
        </w:rPr>
        <w:t>T</w:t>
      </w:r>
      <w:r w:rsidRPr="00095FC6">
        <w:rPr>
          <w:rFonts w:ascii="Calibri" w:hAnsi="Calibri" w:cs="Calibri"/>
          <w:lang w:val="en-US"/>
        </w:rPr>
        <w:t xml:space="preserve">ool developed in Phase I.  </w:t>
      </w:r>
    </w:p>
    <w:p w14:paraId="4E42217B" w14:textId="76B3DAFF" w:rsidR="0063134F" w:rsidRPr="006D0761" w:rsidRDefault="0063134F" w:rsidP="009C042A">
      <w:pPr>
        <w:pStyle w:val="BodyText"/>
        <w:spacing w:before="240"/>
        <w:rPr>
          <w:rFonts w:ascii="Calibri" w:hAnsi="Calibri" w:cs="Calibri"/>
          <w:lang w:val="en-US"/>
        </w:rPr>
      </w:pPr>
      <w:r w:rsidRPr="00095FC6">
        <w:rPr>
          <w:rFonts w:ascii="Calibri" w:hAnsi="Calibri" w:cs="Calibri"/>
          <w:b/>
          <w:bCs/>
          <w:lang w:val="en-US"/>
        </w:rPr>
        <w:t xml:space="preserve">Implementation of Phase 2 TFSP activities was initially </w:t>
      </w:r>
      <w:r w:rsidR="00FA111B" w:rsidRPr="00095FC6">
        <w:rPr>
          <w:rFonts w:ascii="Calibri" w:hAnsi="Calibri" w:cs="Calibri"/>
          <w:b/>
          <w:bCs/>
          <w:lang w:val="en-US"/>
        </w:rPr>
        <w:t>a</w:t>
      </w:r>
      <w:r w:rsidRPr="00095FC6">
        <w:rPr>
          <w:rFonts w:ascii="Calibri" w:hAnsi="Calibri" w:cs="Calibri"/>
          <w:b/>
          <w:bCs/>
          <w:lang w:val="en-US"/>
        </w:rPr>
        <w:t>ffected negatively by the COVID</w:t>
      </w:r>
      <w:r w:rsidR="00B14745" w:rsidRPr="00095FC6">
        <w:rPr>
          <w:rFonts w:ascii="Calibri" w:hAnsi="Calibri" w:cs="Calibri"/>
          <w:b/>
          <w:bCs/>
          <w:lang w:val="en-US"/>
        </w:rPr>
        <w:t>-19</w:t>
      </w:r>
      <w:r w:rsidRPr="00095FC6">
        <w:rPr>
          <w:rFonts w:ascii="Calibri" w:hAnsi="Calibri" w:cs="Calibri"/>
          <w:b/>
          <w:bCs/>
          <w:lang w:val="en-US"/>
        </w:rPr>
        <w:t xml:space="preserve"> pandemic during FY 2021.</w:t>
      </w:r>
      <w:r w:rsidRPr="00095FC6">
        <w:rPr>
          <w:rFonts w:ascii="Calibri" w:hAnsi="Calibri" w:cs="Calibri"/>
          <w:lang w:val="en-US"/>
        </w:rPr>
        <w:t xml:space="preserve"> At the regional level, TFSP engaged with the Council of Ministers of Economic Integration (COMIECO) and the Secretariat for Integration (SIECO) and presented initiatives on five priority reforms during the last formal session of COMIECO in June 2021. In FY 2022, the World Bank team presen</w:t>
      </w:r>
      <w:r w:rsidRPr="006D0761">
        <w:rPr>
          <w:rFonts w:ascii="Calibri" w:hAnsi="Calibri" w:cs="Calibri"/>
          <w:lang w:val="en-US"/>
        </w:rPr>
        <w:t xml:space="preserve">ted a Concept Note on Trade Facilitation as a means of accelerating economic recovery in Central America at the Council’s meeting in </w:t>
      </w:r>
      <w:r w:rsidR="009E245B" w:rsidRPr="006D0761">
        <w:rPr>
          <w:rFonts w:ascii="Calibri" w:hAnsi="Calibri" w:cs="Calibri"/>
          <w:lang w:val="en-US"/>
        </w:rPr>
        <w:t>November</w:t>
      </w:r>
      <w:r w:rsidRPr="006D0761">
        <w:rPr>
          <w:rFonts w:ascii="Calibri" w:hAnsi="Calibri" w:cs="Calibri"/>
          <w:lang w:val="en-US"/>
        </w:rPr>
        <w:t xml:space="preserve"> 2021, focusing on advance declarations at land border crossings and expedited e-commerce shipments. In November 2022, the project held a seminar with COMIECO, including representatives from six countries, </w:t>
      </w:r>
      <w:r w:rsidR="009E245B" w:rsidRPr="006D0761">
        <w:rPr>
          <w:rFonts w:ascii="Calibri" w:hAnsi="Calibri" w:cs="Calibri"/>
          <w:lang w:val="en-US"/>
        </w:rPr>
        <w:t>to build</w:t>
      </w:r>
      <w:r w:rsidRPr="006D0761">
        <w:rPr>
          <w:rFonts w:ascii="Calibri" w:hAnsi="Calibri" w:cs="Calibri"/>
          <w:lang w:val="en-US"/>
        </w:rPr>
        <w:t xml:space="preserve"> on these three areas. The meeting included a wide range of private sector representatives</w:t>
      </w:r>
      <w:r w:rsidR="006277B5">
        <w:rPr>
          <w:rFonts w:ascii="Calibri" w:hAnsi="Calibri" w:cs="Calibri"/>
          <w:lang w:val="en-US"/>
        </w:rPr>
        <w:t>,</w:t>
      </w:r>
      <w:r w:rsidRPr="006D0761">
        <w:rPr>
          <w:rFonts w:ascii="Calibri" w:hAnsi="Calibri" w:cs="Calibri"/>
          <w:lang w:val="en-US"/>
        </w:rPr>
        <w:t xml:space="preserve"> including airlines, logistics, and manufacturing companies. TFSP support to ‘Deep Integration Guatemala-Honduras-El Salvador’ – the Customs Union - was also evaluated. Integration of El Salvador into the Customs Union was also </w:t>
      </w:r>
      <w:r w:rsidR="009E245B" w:rsidRPr="006D0761">
        <w:rPr>
          <w:rFonts w:ascii="Calibri" w:hAnsi="Calibri" w:cs="Calibri"/>
          <w:lang w:val="en-US"/>
        </w:rPr>
        <w:t>addressed,</w:t>
      </w:r>
      <w:r w:rsidRPr="006D0761">
        <w:rPr>
          <w:rFonts w:ascii="Calibri" w:hAnsi="Calibri" w:cs="Calibri"/>
          <w:lang w:val="en-US"/>
        </w:rPr>
        <w:t xml:space="preserve"> and El Salvador agreed to a road map for </w:t>
      </w:r>
      <w:r w:rsidR="006277B5">
        <w:rPr>
          <w:rFonts w:ascii="Calibri" w:hAnsi="Calibri" w:cs="Calibri"/>
          <w:lang w:val="en-US"/>
        </w:rPr>
        <w:t xml:space="preserve">the </w:t>
      </w:r>
      <w:r w:rsidRPr="006D0761">
        <w:rPr>
          <w:rFonts w:ascii="Calibri" w:hAnsi="Calibri" w:cs="Calibri"/>
          <w:lang w:val="en-US"/>
        </w:rPr>
        <w:t>initiation of FYDUCA. This included work to implement the Advance Customs Declaration between El Salvador and Guatemala.</w:t>
      </w:r>
    </w:p>
    <w:p w14:paraId="5A0B4299" w14:textId="0DCF386E" w:rsidR="0063134F" w:rsidRPr="006D0761" w:rsidRDefault="0063134F" w:rsidP="005C6ED8">
      <w:pPr>
        <w:pStyle w:val="BodyText"/>
        <w:rPr>
          <w:rFonts w:ascii="Calibri Light" w:hAnsi="Calibri Light" w:cs="Calibri Light"/>
          <w:lang w:val="en-US"/>
        </w:rPr>
      </w:pPr>
      <w:r w:rsidRPr="006D0761">
        <w:rPr>
          <w:rFonts w:ascii="Calibri" w:hAnsi="Calibri" w:cs="Calibri"/>
          <w:b/>
          <w:bCs/>
          <w:lang w:val="en-US"/>
        </w:rPr>
        <w:t>During this second phase, political factors have limited the effectiveness of reforms, including disagreements</w:t>
      </w:r>
      <w:r w:rsidR="0038732A" w:rsidRPr="006D0761">
        <w:rPr>
          <w:rFonts w:ascii="Calibri" w:hAnsi="Calibri" w:cs="Calibri"/>
          <w:b/>
          <w:bCs/>
          <w:lang w:val="en-US"/>
        </w:rPr>
        <w:t xml:space="preserve"> and internal politics</w:t>
      </w:r>
      <w:r w:rsidR="006277B5">
        <w:rPr>
          <w:rFonts w:ascii="Calibri" w:hAnsi="Calibri" w:cs="Calibri"/>
          <w:b/>
          <w:bCs/>
          <w:lang w:val="en-US"/>
        </w:rPr>
        <w:t>,</w:t>
      </w:r>
      <w:r w:rsidRPr="006D0761">
        <w:rPr>
          <w:rFonts w:ascii="Calibri" w:hAnsi="Calibri" w:cs="Calibri"/>
          <w:b/>
          <w:bCs/>
          <w:lang w:val="en-US"/>
        </w:rPr>
        <w:t xml:space="preserve"> which have led to month</w:t>
      </w:r>
      <w:r w:rsidR="006277B5">
        <w:rPr>
          <w:rFonts w:ascii="Calibri" w:hAnsi="Calibri" w:cs="Calibri"/>
          <w:b/>
          <w:bCs/>
          <w:lang w:val="en-US"/>
        </w:rPr>
        <w:t>-</w:t>
      </w:r>
      <w:r w:rsidRPr="006D0761">
        <w:rPr>
          <w:rFonts w:ascii="Calibri" w:hAnsi="Calibri" w:cs="Calibri"/>
          <w:b/>
          <w:bCs/>
          <w:lang w:val="en-US"/>
        </w:rPr>
        <w:t>long border closures.</w:t>
      </w:r>
      <w:r w:rsidRPr="006D0761">
        <w:rPr>
          <w:rFonts w:ascii="Calibri" w:hAnsi="Calibri" w:cs="Calibri"/>
          <w:lang w:val="en-US"/>
        </w:rPr>
        <w:t xml:space="preserve"> A recent example occurred during the government change after the June </w:t>
      </w:r>
      <w:r w:rsidR="00FA111B" w:rsidRPr="006D0761">
        <w:rPr>
          <w:rFonts w:ascii="Calibri" w:hAnsi="Calibri" w:cs="Calibri"/>
          <w:lang w:val="en-US"/>
        </w:rPr>
        <w:t xml:space="preserve">and August </w:t>
      </w:r>
      <w:r w:rsidRPr="006D0761">
        <w:rPr>
          <w:rFonts w:ascii="Calibri" w:hAnsi="Calibri" w:cs="Calibri"/>
          <w:lang w:val="en-US"/>
        </w:rPr>
        <w:t>2023 election</w:t>
      </w:r>
      <w:r w:rsidR="0038732A" w:rsidRPr="006D0761">
        <w:rPr>
          <w:rFonts w:ascii="Calibri" w:hAnsi="Calibri" w:cs="Calibri"/>
          <w:lang w:val="en-US"/>
        </w:rPr>
        <w:t>s</w:t>
      </w:r>
      <w:r w:rsidRPr="006D0761">
        <w:rPr>
          <w:rFonts w:ascii="Calibri" w:hAnsi="Calibri" w:cs="Calibri"/>
          <w:lang w:val="en-US"/>
        </w:rPr>
        <w:t xml:space="preserve"> in Guatemala</w:t>
      </w:r>
      <w:r w:rsidR="006277B5">
        <w:rPr>
          <w:rFonts w:ascii="Calibri" w:hAnsi="Calibri" w:cs="Calibri"/>
          <w:lang w:val="en-US"/>
        </w:rPr>
        <w:t>,</w:t>
      </w:r>
      <w:r w:rsidRPr="006D0761">
        <w:rPr>
          <w:rFonts w:ascii="Calibri" w:hAnsi="Calibri" w:cs="Calibri"/>
          <w:lang w:val="en-US"/>
        </w:rPr>
        <w:t xml:space="preserve"> which led to an almost </w:t>
      </w:r>
      <w:r w:rsidR="009E245B" w:rsidRPr="006D0761">
        <w:rPr>
          <w:rFonts w:ascii="Calibri" w:hAnsi="Calibri" w:cs="Calibri"/>
          <w:lang w:val="en-US"/>
        </w:rPr>
        <w:t>one-month</w:t>
      </w:r>
      <w:r w:rsidR="006277B5">
        <w:rPr>
          <w:rFonts w:ascii="Calibri" w:hAnsi="Calibri" w:cs="Calibri"/>
          <w:lang w:val="en-US"/>
        </w:rPr>
        <w:t>-</w:t>
      </w:r>
      <w:r w:rsidRPr="006D0761">
        <w:rPr>
          <w:rFonts w:ascii="Calibri" w:hAnsi="Calibri" w:cs="Calibri"/>
          <w:lang w:val="en-US"/>
        </w:rPr>
        <w:t>long border closure</w:t>
      </w:r>
      <w:r w:rsidR="00FA111B" w:rsidRPr="006D0761">
        <w:rPr>
          <w:rFonts w:ascii="Calibri" w:hAnsi="Calibri" w:cs="Calibri"/>
          <w:lang w:val="en-US"/>
        </w:rPr>
        <w:t xml:space="preserve"> and ongoing blockages and closures as of the writing of this report</w:t>
      </w:r>
      <w:r w:rsidR="0038732A" w:rsidRPr="006D0761">
        <w:rPr>
          <w:rFonts w:ascii="Calibri" w:hAnsi="Calibri" w:cs="Calibri"/>
          <w:lang w:val="en-US"/>
        </w:rPr>
        <w:t>, and the region is in turmoil</w:t>
      </w:r>
      <w:r w:rsidRPr="006D0761">
        <w:rPr>
          <w:rFonts w:ascii="Calibri" w:hAnsi="Calibri" w:cs="Calibri"/>
          <w:lang w:val="en-US"/>
        </w:rPr>
        <w:t xml:space="preserve">. </w:t>
      </w:r>
    </w:p>
    <w:p w14:paraId="7D06DC64" w14:textId="6640DF69" w:rsidR="0063134F" w:rsidRPr="006D0761" w:rsidRDefault="0063134F" w:rsidP="005C6ED8">
      <w:pPr>
        <w:pStyle w:val="BodyText"/>
        <w:rPr>
          <w:rFonts w:ascii="Calibri" w:hAnsi="Calibri" w:cs="Calibri"/>
          <w:lang w:val="en-US"/>
        </w:rPr>
      </w:pPr>
      <w:r w:rsidRPr="006D0761">
        <w:rPr>
          <w:rFonts w:ascii="Calibri" w:hAnsi="Calibri" w:cs="Calibri"/>
          <w:b/>
          <w:bCs/>
          <w:lang w:val="en-US"/>
        </w:rPr>
        <w:t>While TFSP focuses specifically on national implementation of the WTO Trade Facilitation Agreement to streamline and simplify trade procedures between countries, the Customs Union between Guatemala, Honduras and eventually El Salvador pushes integration much further.</w:t>
      </w:r>
      <w:r w:rsidRPr="006D0761">
        <w:rPr>
          <w:rFonts w:ascii="Calibri" w:hAnsi="Calibri" w:cs="Calibri"/>
          <w:lang w:val="en-US"/>
        </w:rPr>
        <w:t xml:space="preserve"> The aim of the Customs Union is ultimately to remove customs from internal borders between member countries. TFA alignment is relevant for trade between the Customs Union and third parties but not within the Customs Union. </w:t>
      </w:r>
      <w:r w:rsidR="009E245B" w:rsidRPr="006D0761">
        <w:rPr>
          <w:rFonts w:ascii="Calibri" w:hAnsi="Calibri" w:cs="Calibri"/>
          <w:lang w:val="en-US"/>
        </w:rPr>
        <w:t>NTFCs</w:t>
      </w:r>
      <w:r w:rsidRPr="006D0761">
        <w:rPr>
          <w:rFonts w:ascii="Calibri" w:hAnsi="Calibri" w:cs="Calibri"/>
          <w:lang w:val="en-US"/>
        </w:rPr>
        <w:t xml:space="preserve"> </w:t>
      </w:r>
      <w:r w:rsidR="0038732A" w:rsidRPr="006D0761">
        <w:rPr>
          <w:rFonts w:ascii="Calibri" w:hAnsi="Calibri" w:cs="Calibri"/>
          <w:lang w:val="en-US"/>
        </w:rPr>
        <w:t xml:space="preserve">in these </w:t>
      </w:r>
      <w:proofErr w:type="gramStart"/>
      <w:r w:rsidR="0038732A" w:rsidRPr="006D0761">
        <w:rPr>
          <w:rFonts w:ascii="Calibri" w:hAnsi="Calibri" w:cs="Calibri"/>
          <w:lang w:val="en-US"/>
        </w:rPr>
        <w:t>customs</w:t>
      </w:r>
      <w:proofErr w:type="gramEnd"/>
      <w:r w:rsidR="0038732A" w:rsidRPr="006D0761">
        <w:rPr>
          <w:rFonts w:ascii="Calibri" w:hAnsi="Calibri" w:cs="Calibri"/>
          <w:lang w:val="en-US"/>
        </w:rPr>
        <w:t xml:space="preserve"> union settings </w:t>
      </w:r>
      <w:r w:rsidRPr="006D0761">
        <w:rPr>
          <w:rFonts w:ascii="Calibri" w:hAnsi="Calibri" w:cs="Calibri"/>
          <w:lang w:val="en-US"/>
        </w:rPr>
        <w:t xml:space="preserve">should ultimately be replaced by a </w:t>
      </w:r>
      <w:r w:rsidR="00FA111B" w:rsidRPr="006D0761">
        <w:rPr>
          <w:rFonts w:ascii="Calibri" w:hAnsi="Calibri" w:cs="Calibri"/>
          <w:lang w:val="en-US"/>
        </w:rPr>
        <w:t>regional Customs Union Trade Facilitation Committee to regulate relations with other markets and to further enhance trade within the customs union.</w:t>
      </w:r>
    </w:p>
    <w:p w14:paraId="0B41EF5A" w14:textId="7BD66928" w:rsidR="0063134F" w:rsidRPr="006D0761" w:rsidRDefault="0063134F" w:rsidP="0063134F">
      <w:pPr>
        <w:pStyle w:val="BodyText"/>
        <w:jc w:val="both"/>
        <w:rPr>
          <w:rFonts w:ascii="Calibri" w:hAnsi="Calibri" w:cs="Calibri"/>
          <w:b/>
          <w:bCs/>
          <w:lang w:val="en-US"/>
        </w:rPr>
      </w:pPr>
      <w:r w:rsidRPr="006D0761">
        <w:rPr>
          <w:rFonts w:ascii="Calibri" w:hAnsi="Calibri" w:cs="Calibri"/>
          <w:b/>
          <w:bCs/>
          <w:lang w:val="en-US"/>
        </w:rPr>
        <w:t>Case Study 3 Lesotho</w:t>
      </w:r>
    </w:p>
    <w:tbl>
      <w:tblPr>
        <w:tblStyle w:val="TableGrid"/>
        <w:tblW w:w="8585" w:type="dxa"/>
        <w:tblLayout w:type="fixed"/>
        <w:tblLook w:val="04A0" w:firstRow="1" w:lastRow="0" w:firstColumn="1" w:lastColumn="0" w:noHBand="0" w:noVBand="1"/>
      </w:tblPr>
      <w:tblGrid>
        <w:gridCol w:w="3114"/>
        <w:gridCol w:w="850"/>
        <w:gridCol w:w="4621"/>
      </w:tblGrid>
      <w:tr w:rsidR="0063134F" w:rsidRPr="00175C4D" w14:paraId="4C7CCC74" w14:textId="77777777" w:rsidTr="002914DA">
        <w:trPr>
          <w:tblHeader/>
        </w:trPr>
        <w:tc>
          <w:tcPr>
            <w:tcW w:w="3114" w:type="dxa"/>
          </w:tcPr>
          <w:p w14:paraId="7B880F75" w14:textId="77777777" w:rsidR="0063134F" w:rsidRPr="006D0761" w:rsidRDefault="0063134F" w:rsidP="007778F4">
            <w:pPr>
              <w:spacing w:after="0" w:line="240" w:lineRule="auto"/>
              <w:rPr>
                <w:rFonts w:ascii="Calibri" w:eastAsia="Times" w:hAnsi="Calibri" w:cs="Calibri"/>
                <w:b/>
                <w:bCs/>
                <w:sz w:val="20"/>
                <w:szCs w:val="20"/>
                <w:lang w:val="en-US"/>
              </w:rPr>
            </w:pPr>
            <w:r w:rsidRPr="006D0761">
              <w:rPr>
                <w:rFonts w:ascii="Calibri" w:eastAsia="Times" w:hAnsi="Calibri" w:cs="Calibri"/>
                <w:b/>
                <w:bCs/>
                <w:sz w:val="20"/>
                <w:szCs w:val="20"/>
                <w:lang w:val="en-US"/>
              </w:rPr>
              <w:t>Outcome indicator</w:t>
            </w:r>
          </w:p>
        </w:tc>
        <w:tc>
          <w:tcPr>
            <w:tcW w:w="850" w:type="dxa"/>
          </w:tcPr>
          <w:p w14:paraId="2DC5EB73" w14:textId="77777777" w:rsidR="0063134F" w:rsidRPr="006D0761" w:rsidRDefault="0063134F" w:rsidP="007778F4">
            <w:pPr>
              <w:spacing w:after="0" w:line="240" w:lineRule="auto"/>
              <w:jc w:val="center"/>
              <w:rPr>
                <w:rFonts w:ascii="Calibri" w:hAnsi="Calibri" w:cs="Calibri"/>
                <w:b/>
                <w:bCs/>
                <w:sz w:val="20"/>
                <w:szCs w:val="20"/>
                <w:lang w:val="en-US"/>
              </w:rPr>
            </w:pPr>
            <w:r w:rsidRPr="006D0761">
              <w:rPr>
                <w:rFonts w:ascii="Calibri" w:hAnsi="Calibri" w:cs="Calibri"/>
                <w:b/>
                <w:bCs/>
                <w:sz w:val="20"/>
                <w:szCs w:val="20"/>
                <w:lang w:val="en-US"/>
              </w:rPr>
              <w:t>Actual</w:t>
            </w:r>
          </w:p>
        </w:tc>
        <w:tc>
          <w:tcPr>
            <w:tcW w:w="4621" w:type="dxa"/>
          </w:tcPr>
          <w:p w14:paraId="1CE65CA4" w14:textId="77777777" w:rsidR="0063134F" w:rsidRPr="006D0761" w:rsidRDefault="0063134F" w:rsidP="007778F4">
            <w:pPr>
              <w:spacing w:after="0" w:line="240" w:lineRule="auto"/>
              <w:rPr>
                <w:rFonts w:ascii="Calibri" w:hAnsi="Calibri" w:cs="Calibri"/>
                <w:b/>
                <w:bCs/>
                <w:sz w:val="20"/>
                <w:szCs w:val="20"/>
                <w:lang w:val="en-US"/>
              </w:rPr>
            </w:pPr>
            <w:r w:rsidRPr="006D0761">
              <w:rPr>
                <w:rFonts w:ascii="Calibri" w:hAnsi="Calibri" w:cs="Calibri"/>
                <w:b/>
                <w:bCs/>
                <w:sz w:val="20"/>
                <w:szCs w:val="20"/>
                <w:lang w:val="en-US"/>
              </w:rPr>
              <w:t>Description</w:t>
            </w:r>
          </w:p>
        </w:tc>
      </w:tr>
      <w:tr w:rsidR="0063134F" w:rsidRPr="00175C4D" w14:paraId="3DEA5138" w14:textId="77777777" w:rsidTr="007778F4">
        <w:tc>
          <w:tcPr>
            <w:tcW w:w="3114" w:type="dxa"/>
          </w:tcPr>
          <w:p w14:paraId="6ABC65EA"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1.1 No. entities that implemented recommended changes</w:t>
            </w:r>
          </w:p>
        </w:tc>
        <w:tc>
          <w:tcPr>
            <w:tcW w:w="850" w:type="dxa"/>
          </w:tcPr>
          <w:p w14:paraId="589EB1CD"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12</w:t>
            </w:r>
          </w:p>
        </w:tc>
        <w:tc>
          <w:tcPr>
            <w:tcW w:w="4621" w:type="dxa"/>
          </w:tcPr>
          <w:p w14:paraId="5B17DF9C" w14:textId="1602B8CF"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Lesotho Revenue Authority; Ministry of Agriculture (Animals and Plants); Ministry of Health (Port Health); Ministry of Home Affairs (Department of Immigration); Ministry of Police; Ministry of Transport (Weighbridge); Ministry of Finance (Road Fund</w:t>
            </w:r>
            <w:r w:rsidR="009E245B" w:rsidRPr="006D0761">
              <w:rPr>
                <w:rFonts w:ascii="Calibri" w:eastAsia="Times" w:hAnsi="Calibri" w:cs="Calibri"/>
                <w:sz w:val="20"/>
                <w:szCs w:val="20"/>
                <w:lang w:val="en-US"/>
              </w:rPr>
              <w:t>); Ministry</w:t>
            </w:r>
            <w:r w:rsidRPr="006D0761">
              <w:rPr>
                <w:rFonts w:ascii="Calibri" w:eastAsia="Times" w:hAnsi="Calibri" w:cs="Calibri"/>
                <w:sz w:val="20"/>
                <w:szCs w:val="20"/>
                <w:lang w:val="en-US"/>
              </w:rPr>
              <w:t xml:space="preserve"> of Trade and Industry; Lesotho National </w:t>
            </w:r>
            <w:r w:rsidRPr="006D0761">
              <w:rPr>
                <w:rFonts w:ascii="Calibri" w:eastAsia="Times" w:hAnsi="Calibri" w:cs="Calibri"/>
                <w:sz w:val="20"/>
                <w:szCs w:val="20"/>
                <w:lang w:val="en-US"/>
              </w:rPr>
              <w:lastRenderedPageBreak/>
              <w:t>Development Corporation (LNDC); National Security Services (NSS); Ministry of Small Business Development; Ministry of Development and Planning</w:t>
            </w:r>
          </w:p>
        </w:tc>
      </w:tr>
      <w:tr w:rsidR="0063134F" w:rsidRPr="00175C4D" w14:paraId="10C02CCD" w14:textId="77777777" w:rsidTr="007778F4">
        <w:tc>
          <w:tcPr>
            <w:tcW w:w="3114" w:type="dxa"/>
          </w:tcPr>
          <w:p w14:paraId="613A9A3F"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lastRenderedPageBreak/>
              <w:t>1.2 No. recommended laws/ regulations/amendments/codes enacted or government policies adopted</w:t>
            </w:r>
          </w:p>
        </w:tc>
        <w:tc>
          <w:tcPr>
            <w:tcW w:w="850" w:type="dxa"/>
          </w:tcPr>
          <w:p w14:paraId="203C58FA"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4</w:t>
            </w:r>
          </w:p>
        </w:tc>
        <w:tc>
          <w:tcPr>
            <w:tcW w:w="4621" w:type="dxa"/>
          </w:tcPr>
          <w:p w14:paraId="462E2C7C" w14:textId="4189CA1D" w:rsidR="0063134F" w:rsidRPr="006D0761" w:rsidRDefault="0063134F" w:rsidP="007778F4">
            <w:pPr>
              <w:spacing w:after="0" w:line="240" w:lineRule="auto"/>
              <w:rPr>
                <w:rFonts w:ascii="Calibri" w:eastAsia="Times" w:hAnsi="Calibri" w:cs="Calibri"/>
                <w:sz w:val="20"/>
                <w:szCs w:val="20"/>
                <w:lang w:val="en-US"/>
              </w:rPr>
            </w:pPr>
            <w:r w:rsidRPr="006D0761">
              <w:rPr>
                <w:rFonts w:ascii="Calibri" w:eastAsia="Times" w:hAnsi="Calibri" w:cs="Calibri"/>
                <w:sz w:val="20"/>
                <w:szCs w:val="20"/>
                <w:lang w:val="en-US"/>
              </w:rPr>
              <w:t xml:space="preserve">1. Establishment of NTFC as per IFC Advisory Agreement and a Cabinet Decision (note: this outcome is based on the recommendation on establishment </w:t>
            </w:r>
            <w:r w:rsidR="006277B5">
              <w:rPr>
                <w:rFonts w:ascii="Calibri" w:eastAsia="Times" w:hAnsi="Calibri" w:cs="Calibri"/>
                <w:sz w:val="20"/>
                <w:szCs w:val="20"/>
                <w:lang w:val="en-US"/>
              </w:rPr>
              <w:t xml:space="preserve">of </w:t>
            </w:r>
            <w:r w:rsidRPr="006D0761">
              <w:rPr>
                <w:rFonts w:ascii="Calibri" w:eastAsia="Times" w:hAnsi="Calibri" w:cs="Calibri"/>
                <w:sz w:val="20"/>
                <w:szCs w:val="20"/>
                <w:lang w:val="en-US"/>
              </w:rPr>
              <w:t>NTFC legal mandate in the TFA report and support its establishment via input into the NTFC TOR as well as continuous support to the NTFC)</w:t>
            </w:r>
          </w:p>
          <w:p w14:paraId="746D7DB1" w14:textId="77777777" w:rsidR="0063134F" w:rsidRPr="006D0761" w:rsidRDefault="0063134F" w:rsidP="007778F4">
            <w:pPr>
              <w:pStyle w:val="BodyText"/>
              <w:spacing w:after="0"/>
              <w:rPr>
                <w:rFonts w:ascii="Calibri" w:eastAsia="Times" w:hAnsi="Calibri" w:cs="Calibri"/>
                <w:sz w:val="20"/>
                <w:szCs w:val="20"/>
                <w:lang w:val="en-US"/>
              </w:rPr>
            </w:pPr>
            <w:r w:rsidRPr="006D0761">
              <w:rPr>
                <w:rFonts w:ascii="Calibri" w:hAnsi="Calibri" w:cs="Calibri"/>
                <w:sz w:val="20"/>
                <w:szCs w:val="20"/>
                <w:lang w:val="en-US"/>
              </w:rPr>
              <w:t>2.</w:t>
            </w:r>
            <w:r w:rsidRPr="006D0761">
              <w:rPr>
                <w:rFonts w:ascii="Calibri" w:hAnsi="Calibri" w:cs="Calibri"/>
                <w:lang w:val="en-US"/>
              </w:rPr>
              <w:t xml:space="preserve"> </w:t>
            </w:r>
            <w:r w:rsidRPr="006D0761">
              <w:rPr>
                <w:rFonts w:ascii="Calibri" w:eastAsia="Times" w:hAnsi="Calibri" w:cs="Calibri"/>
                <w:sz w:val="20"/>
                <w:szCs w:val="20"/>
                <w:lang w:val="en-US"/>
              </w:rPr>
              <w:t>Passage of revised Customs, Excise Bill by Senate to amend the Customs and Excise Act No. 10 of 1982</w:t>
            </w:r>
          </w:p>
          <w:p w14:paraId="277BD7AD" w14:textId="77777777" w:rsidR="0063134F" w:rsidRPr="006D0761" w:rsidRDefault="0063134F" w:rsidP="007778F4">
            <w:pPr>
              <w:pStyle w:val="BodyText"/>
              <w:spacing w:after="0"/>
              <w:rPr>
                <w:rFonts w:ascii="Calibri" w:eastAsia="Times" w:hAnsi="Calibri" w:cs="Calibri"/>
                <w:sz w:val="20"/>
                <w:szCs w:val="20"/>
                <w:lang w:val="en-US"/>
              </w:rPr>
            </w:pPr>
            <w:r w:rsidRPr="006D0761">
              <w:rPr>
                <w:rFonts w:ascii="Calibri" w:eastAsia="Times" w:hAnsi="Calibri" w:cs="Calibri"/>
                <w:sz w:val="20"/>
                <w:szCs w:val="20"/>
                <w:lang w:val="en-US"/>
              </w:rPr>
              <w:t xml:space="preserve">3. National Single Window Blueprint adopted on Feb 2, 2022 </w:t>
            </w:r>
          </w:p>
          <w:p w14:paraId="550DE2BC" w14:textId="77777777" w:rsidR="0063134F" w:rsidRPr="006D0761" w:rsidRDefault="0063134F" w:rsidP="007778F4">
            <w:pPr>
              <w:pStyle w:val="BodyText"/>
              <w:spacing w:after="0"/>
              <w:rPr>
                <w:rFonts w:ascii="Calibri" w:hAnsi="Calibri" w:cs="Calibri"/>
                <w:sz w:val="20"/>
                <w:szCs w:val="20"/>
                <w:lang w:val="en-US"/>
              </w:rPr>
            </w:pPr>
            <w:r w:rsidRPr="006D0761">
              <w:rPr>
                <w:rFonts w:ascii="Calibri" w:eastAsia="Times" w:hAnsi="Calibri" w:cs="Calibri"/>
                <w:sz w:val="20"/>
                <w:szCs w:val="20"/>
                <w:lang w:val="en-US"/>
              </w:rPr>
              <w:t>4. New Customs and Excise Amendment Regulations 2022 on AEO entered into force on Aug 5, 2022</w:t>
            </w:r>
          </w:p>
        </w:tc>
      </w:tr>
      <w:tr w:rsidR="0063134F" w:rsidRPr="00175C4D" w14:paraId="61E5819E" w14:textId="77777777" w:rsidTr="007778F4">
        <w:tc>
          <w:tcPr>
            <w:tcW w:w="3114" w:type="dxa"/>
          </w:tcPr>
          <w:p w14:paraId="37837A88" w14:textId="5C51DD98"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1.3 N</w:t>
            </w:r>
            <w:r w:rsidR="009262F1" w:rsidRPr="006D0761">
              <w:rPr>
                <w:rFonts w:ascii="Calibri" w:eastAsia="Times" w:hAnsi="Calibri" w:cs="Calibri"/>
                <w:sz w:val="20"/>
                <w:szCs w:val="20"/>
                <w:lang w:val="en-US"/>
              </w:rPr>
              <w:t>o.</w:t>
            </w:r>
            <w:r w:rsidRPr="006D0761">
              <w:rPr>
                <w:rFonts w:ascii="Calibri" w:eastAsia="Times" w:hAnsi="Calibri" w:cs="Calibri"/>
                <w:sz w:val="20"/>
                <w:szCs w:val="20"/>
                <w:lang w:val="en-US"/>
              </w:rPr>
              <w:t xml:space="preserve"> of recommended procedures/firm-level policies/ practices/standards that were improved or eliminated</w:t>
            </w:r>
          </w:p>
        </w:tc>
        <w:tc>
          <w:tcPr>
            <w:tcW w:w="850" w:type="dxa"/>
          </w:tcPr>
          <w:p w14:paraId="4A0086E0"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11</w:t>
            </w:r>
          </w:p>
        </w:tc>
        <w:tc>
          <w:tcPr>
            <w:tcW w:w="4621" w:type="dxa"/>
          </w:tcPr>
          <w:p w14:paraId="1143268E" w14:textId="77777777" w:rsidR="0063134F" w:rsidRPr="006D0761" w:rsidRDefault="0063134F" w:rsidP="006A4CFC">
            <w:pPr>
              <w:pStyle w:val="ListParagraph"/>
              <w:numPr>
                <w:ilvl w:val="0"/>
                <w:numId w:val="45"/>
              </w:numPr>
              <w:spacing w:after="0" w:line="240" w:lineRule="auto"/>
              <w:ind w:left="357" w:hanging="357"/>
              <w:rPr>
                <w:rFonts w:ascii="Calibri" w:eastAsia="Times" w:hAnsi="Calibri" w:cs="Calibri"/>
                <w:sz w:val="20"/>
                <w:szCs w:val="20"/>
                <w:lang w:val="en-US"/>
              </w:rPr>
            </w:pPr>
            <w:r w:rsidRPr="006D0761">
              <w:rPr>
                <w:rFonts w:ascii="Calibri" w:eastAsia="Times" w:hAnsi="Calibri" w:cs="Calibri"/>
                <w:sz w:val="20"/>
                <w:szCs w:val="20"/>
                <w:lang w:val="en-US"/>
              </w:rPr>
              <w:t>Compliance Risk Management (Prohibited and Restricted Goods List) adopted (based on a report delivered</w:t>
            </w:r>
            <w:proofErr w:type="gramStart"/>
            <w:r w:rsidRPr="006D0761">
              <w:rPr>
                <w:rFonts w:ascii="Calibri" w:eastAsia="Times" w:hAnsi="Calibri" w:cs="Calibri"/>
                <w:sz w:val="20"/>
                <w:szCs w:val="20"/>
                <w:lang w:val="en-US"/>
              </w:rPr>
              <w:t>);</w:t>
            </w:r>
            <w:proofErr w:type="gramEnd"/>
            <w:r w:rsidRPr="006D0761">
              <w:rPr>
                <w:rFonts w:ascii="Calibri" w:eastAsia="Times" w:hAnsi="Calibri" w:cs="Calibri"/>
                <w:sz w:val="20"/>
                <w:szCs w:val="20"/>
                <w:lang w:val="en-US"/>
              </w:rPr>
              <w:t xml:space="preserve"> </w:t>
            </w:r>
          </w:p>
          <w:p w14:paraId="582ACDA2" w14:textId="0742D0B8" w:rsidR="0063134F" w:rsidRPr="006D0761" w:rsidRDefault="0063134F" w:rsidP="006A4CFC">
            <w:pPr>
              <w:pStyle w:val="ListParagraph"/>
              <w:numPr>
                <w:ilvl w:val="0"/>
                <w:numId w:val="45"/>
              </w:numPr>
              <w:spacing w:after="0" w:line="240" w:lineRule="auto"/>
              <w:ind w:left="357" w:hanging="357"/>
              <w:rPr>
                <w:rFonts w:ascii="Calibri" w:eastAsia="Times" w:hAnsi="Calibri" w:cs="Calibri"/>
                <w:sz w:val="20"/>
                <w:szCs w:val="20"/>
                <w:lang w:val="en-US"/>
              </w:rPr>
            </w:pPr>
            <w:r w:rsidRPr="006D0761">
              <w:rPr>
                <w:rFonts w:ascii="Calibri" w:eastAsia="Times" w:hAnsi="Calibri" w:cs="Calibri"/>
                <w:sz w:val="20"/>
                <w:szCs w:val="20"/>
                <w:lang w:val="en-US"/>
              </w:rPr>
              <w:t xml:space="preserve">Support for setup of the disaster recovery site at Lesotho </w:t>
            </w:r>
            <w:r w:rsidR="00FA111B" w:rsidRPr="006D0761">
              <w:rPr>
                <w:rFonts w:ascii="Calibri" w:eastAsia="Times" w:hAnsi="Calibri" w:cs="Calibri"/>
                <w:sz w:val="20"/>
                <w:szCs w:val="20"/>
                <w:lang w:val="en-US"/>
              </w:rPr>
              <w:t>Revenue</w:t>
            </w:r>
            <w:r w:rsidRPr="006D0761">
              <w:rPr>
                <w:rFonts w:ascii="Calibri" w:eastAsia="Times" w:hAnsi="Calibri" w:cs="Calibri"/>
                <w:sz w:val="20"/>
                <w:szCs w:val="20"/>
                <w:lang w:val="en-US"/>
              </w:rPr>
              <w:t xml:space="preserve"> </w:t>
            </w:r>
            <w:proofErr w:type="gramStart"/>
            <w:r w:rsidRPr="006D0761">
              <w:rPr>
                <w:rFonts w:ascii="Calibri" w:eastAsia="Times" w:hAnsi="Calibri" w:cs="Calibri"/>
                <w:sz w:val="20"/>
                <w:szCs w:val="20"/>
                <w:lang w:val="en-US"/>
              </w:rPr>
              <w:t>Authority;</w:t>
            </w:r>
            <w:proofErr w:type="gramEnd"/>
          </w:p>
          <w:p w14:paraId="7D1F9498" w14:textId="77777777" w:rsidR="0063134F" w:rsidRPr="006D0761" w:rsidRDefault="0063134F" w:rsidP="006A4CFC">
            <w:pPr>
              <w:pStyle w:val="ListParagraph"/>
              <w:numPr>
                <w:ilvl w:val="0"/>
                <w:numId w:val="45"/>
              </w:numPr>
              <w:spacing w:after="0" w:line="240" w:lineRule="auto"/>
              <w:ind w:left="357" w:hanging="357"/>
              <w:rPr>
                <w:rFonts w:ascii="Calibri" w:eastAsia="Times" w:hAnsi="Calibri" w:cs="Calibri"/>
                <w:sz w:val="20"/>
                <w:szCs w:val="20"/>
                <w:lang w:val="en-US"/>
              </w:rPr>
            </w:pPr>
            <w:r w:rsidRPr="006D0761">
              <w:rPr>
                <w:rFonts w:ascii="Calibri" w:eastAsia="Times" w:hAnsi="Calibri" w:cs="Calibri"/>
                <w:sz w:val="20"/>
                <w:szCs w:val="20"/>
                <w:lang w:val="en-US"/>
              </w:rPr>
              <w:t>Exit Gate Management to deal with Exit Notes</w:t>
            </w:r>
          </w:p>
          <w:p w14:paraId="3F9475C4" w14:textId="77777777" w:rsidR="0063134F" w:rsidRPr="006D0761" w:rsidRDefault="0063134F" w:rsidP="006A4CFC">
            <w:pPr>
              <w:pStyle w:val="BodyText"/>
              <w:numPr>
                <w:ilvl w:val="0"/>
                <w:numId w:val="45"/>
              </w:numPr>
              <w:spacing w:after="0"/>
              <w:ind w:left="357" w:hanging="357"/>
              <w:rPr>
                <w:rFonts w:ascii="Calibri" w:hAnsi="Calibri" w:cs="Calibri"/>
                <w:sz w:val="20"/>
                <w:szCs w:val="20"/>
                <w:lang w:val="en-US"/>
              </w:rPr>
            </w:pPr>
            <w:r w:rsidRPr="006D0761">
              <w:rPr>
                <w:rFonts w:ascii="Calibri" w:hAnsi="Calibri" w:cs="Calibri"/>
                <w:sz w:val="20"/>
                <w:szCs w:val="20"/>
                <w:lang w:val="en-US"/>
              </w:rPr>
              <w:t>Client Call Centre for both internal and external enquiries</w:t>
            </w:r>
          </w:p>
          <w:p w14:paraId="3D76C56F" w14:textId="77777777" w:rsidR="0063134F" w:rsidRPr="006D0761" w:rsidRDefault="0063134F" w:rsidP="006A4CFC">
            <w:pPr>
              <w:pStyle w:val="BodyText"/>
              <w:numPr>
                <w:ilvl w:val="0"/>
                <w:numId w:val="45"/>
              </w:numPr>
              <w:spacing w:after="0"/>
              <w:ind w:left="357" w:hanging="357"/>
              <w:rPr>
                <w:rFonts w:ascii="Calibri" w:hAnsi="Calibri" w:cs="Calibri"/>
                <w:sz w:val="20"/>
                <w:szCs w:val="20"/>
                <w:lang w:val="en-US"/>
              </w:rPr>
            </w:pPr>
            <w:r w:rsidRPr="006D0761">
              <w:rPr>
                <w:rFonts w:ascii="Calibri" w:hAnsi="Calibri" w:cs="Calibri"/>
                <w:sz w:val="20"/>
                <w:szCs w:val="20"/>
                <w:lang w:val="en-US"/>
              </w:rPr>
              <w:t>Separation of business traffic from passenger traffic</w:t>
            </w:r>
          </w:p>
          <w:p w14:paraId="1080F603" w14:textId="0EC37901" w:rsidR="0063134F" w:rsidRPr="006D0761" w:rsidRDefault="0063134F" w:rsidP="006A4CFC">
            <w:pPr>
              <w:pStyle w:val="BodyText"/>
              <w:numPr>
                <w:ilvl w:val="0"/>
                <w:numId w:val="45"/>
              </w:numPr>
              <w:spacing w:after="0"/>
              <w:ind w:left="357" w:hanging="357"/>
              <w:rPr>
                <w:rFonts w:ascii="Calibri" w:eastAsia="Times" w:hAnsi="Calibri" w:cs="Calibri"/>
                <w:sz w:val="20"/>
                <w:szCs w:val="20"/>
                <w:lang w:val="en-US"/>
              </w:rPr>
            </w:pPr>
            <w:r w:rsidRPr="006D0761">
              <w:rPr>
                <w:rFonts w:ascii="Calibri" w:hAnsi="Calibri" w:cs="Calibri"/>
                <w:sz w:val="20"/>
                <w:szCs w:val="20"/>
                <w:lang w:val="en-US"/>
              </w:rPr>
              <w:t>Lesotho Trade Portal was re-launched on Dec 9,</w:t>
            </w:r>
            <w:r w:rsidR="00805584" w:rsidRPr="006D0761">
              <w:rPr>
                <w:rFonts w:ascii="Calibri" w:hAnsi="Calibri" w:cs="Calibri"/>
                <w:sz w:val="20"/>
                <w:szCs w:val="20"/>
                <w:lang w:val="en-US"/>
              </w:rPr>
              <w:t xml:space="preserve"> </w:t>
            </w:r>
            <w:proofErr w:type="gramStart"/>
            <w:r w:rsidRPr="006D0761">
              <w:rPr>
                <w:rFonts w:ascii="Calibri" w:hAnsi="Calibri" w:cs="Calibri"/>
                <w:sz w:val="20"/>
                <w:szCs w:val="20"/>
                <w:lang w:val="en-US"/>
              </w:rPr>
              <w:t>2020</w:t>
            </w:r>
            <w:proofErr w:type="gramEnd"/>
            <w:r w:rsidRPr="006D0761">
              <w:rPr>
                <w:rFonts w:ascii="Calibri" w:hAnsi="Calibri" w:cs="Calibri"/>
                <w:sz w:val="20"/>
                <w:szCs w:val="20"/>
                <w:lang w:val="en-US"/>
              </w:rPr>
              <w:t xml:space="preserve"> improving transparency of </w:t>
            </w:r>
            <w:r w:rsidR="009E245B" w:rsidRPr="006D0761">
              <w:rPr>
                <w:rFonts w:ascii="Calibri" w:hAnsi="Calibri" w:cs="Calibri"/>
                <w:sz w:val="20"/>
                <w:szCs w:val="20"/>
                <w:lang w:val="en-US"/>
              </w:rPr>
              <w:t>information.</w:t>
            </w:r>
            <w:r w:rsidRPr="006D0761">
              <w:rPr>
                <w:rFonts w:ascii="Calibri" w:eastAsia="Times" w:hAnsi="Calibri" w:cs="Calibri"/>
                <w:sz w:val="20"/>
                <w:szCs w:val="20"/>
                <w:lang w:val="en-US"/>
              </w:rPr>
              <w:t xml:space="preserve"> </w:t>
            </w:r>
          </w:p>
          <w:p w14:paraId="3E6A9DE4" w14:textId="77777777" w:rsidR="0063134F" w:rsidRPr="006D0761" w:rsidRDefault="0063134F" w:rsidP="006A4CFC">
            <w:pPr>
              <w:pStyle w:val="BodyText"/>
              <w:numPr>
                <w:ilvl w:val="0"/>
                <w:numId w:val="45"/>
              </w:numPr>
              <w:spacing w:after="0"/>
              <w:ind w:left="357" w:hanging="357"/>
              <w:rPr>
                <w:rFonts w:ascii="Calibri" w:eastAsia="Times" w:hAnsi="Calibri" w:cs="Calibri"/>
                <w:sz w:val="20"/>
                <w:szCs w:val="20"/>
                <w:lang w:val="en-US"/>
              </w:rPr>
            </w:pPr>
            <w:r w:rsidRPr="006D0761">
              <w:rPr>
                <w:rFonts w:ascii="Calibri" w:eastAsia="Times" w:hAnsi="Calibri" w:cs="Calibri"/>
                <w:sz w:val="20"/>
                <w:szCs w:val="20"/>
                <w:lang w:val="en-US"/>
              </w:rPr>
              <w:t xml:space="preserve">Expansion of PTP program in Maseru as of Jan 2020 </w:t>
            </w:r>
          </w:p>
          <w:p w14:paraId="1B3814A3" w14:textId="77777777" w:rsidR="0063134F" w:rsidRPr="006D0761" w:rsidRDefault="0063134F" w:rsidP="006A4CFC">
            <w:pPr>
              <w:pStyle w:val="BodyText"/>
              <w:numPr>
                <w:ilvl w:val="0"/>
                <w:numId w:val="45"/>
              </w:numPr>
              <w:spacing w:after="0"/>
              <w:ind w:left="357" w:hanging="357"/>
              <w:rPr>
                <w:rFonts w:ascii="Calibri" w:eastAsia="Times" w:hAnsi="Calibri" w:cs="Calibri"/>
                <w:sz w:val="20"/>
                <w:szCs w:val="20"/>
                <w:lang w:val="en-US"/>
              </w:rPr>
            </w:pPr>
            <w:r w:rsidRPr="006D0761">
              <w:rPr>
                <w:rFonts w:ascii="Calibri" w:eastAsia="Times" w:hAnsi="Calibri" w:cs="Calibri"/>
                <w:sz w:val="20"/>
                <w:szCs w:val="20"/>
                <w:lang w:val="en-US"/>
              </w:rPr>
              <w:t xml:space="preserve">Elimination of usage of document copies </w:t>
            </w:r>
          </w:p>
          <w:p w14:paraId="517C7EC4" w14:textId="77777777" w:rsidR="0063134F" w:rsidRPr="006D0761" w:rsidRDefault="0063134F" w:rsidP="006A4CFC">
            <w:pPr>
              <w:pStyle w:val="BodyText"/>
              <w:numPr>
                <w:ilvl w:val="0"/>
                <w:numId w:val="45"/>
              </w:numPr>
              <w:spacing w:after="0"/>
              <w:ind w:left="357" w:hanging="357"/>
              <w:rPr>
                <w:rFonts w:ascii="Calibri" w:eastAsia="Times" w:hAnsi="Calibri" w:cs="Calibri"/>
                <w:sz w:val="20"/>
                <w:szCs w:val="20"/>
                <w:lang w:val="en-US"/>
              </w:rPr>
            </w:pPr>
            <w:r w:rsidRPr="006D0761">
              <w:rPr>
                <w:rFonts w:ascii="Calibri" w:eastAsia="Times" w:hAnsi="Calibri" w:cs="Calibri"/>
                <w:sz w:val="20"/>
                <w:szCs w:val="20"/>
                <w:lang w:val="en-US"/>
              </w:rPr>
              <w:t xml:space="preserve">Change of process of “notice to </w:t>
            </w:r>
            <w:proofErr w:type="gramStart"/>
            <w:r w:rsidRPr="006D0761">
              <w:rPr>
                <w:rFonts w:ascii="Calibri" w:eastAsia="Times" w:hAnsi="Calibri" w:cs="Calibri"/>
                <w:sz w:val="20"/>
                <w:szCs w:val="20"/>
                <w:lang w:val="en-US"/>
              </w:rPr>
              <w:t>proceed”</w:t>
            </w:r>
            <w:proofErr w:type="gramEnd"/>
            <w:r w:rsidRPr="006D0761">
              <w:rPr>
                <w:rFonts w:ascii="Calibri" w:eastAsia="Times" w:hAnsi="Calibri" w:cs="Calibri"/>
                <w:sz w:val="20"/>
                <w:szCs w:val="20"/>
                <w:lang w:val="en-US"/>
              </w:rPr>
              <w:t xml:space="preserve"> </w:t>
            </w:r>
          </w:p>
          <w:p w14:paraId="3017FEF8" w14:textId="77777777" w:rsidR="0063134F" w:rsidRPr="006D0761" w:rsidRDefault="0063134F" w:rsidP="006A4CFC">
            <w:pPr>
              <w:pStyle w:val="BodyText"/>
              <w:numPr>
                <w:ilvl w:val="0"/>
                <w:numId w:val="45"/>
              </w:numPr>
              <w:spacing w:after="0"/>
              <w:ind w:left="357" w:hanging="357"/>
              <w:rPr>
                <w:rFonts w:ascii="Calibri" w:eastAsia="Times" w:hAnsi="Calibri" w:cs="Calibri"/>
                <w:sz w:val="20"/>
                <w:szCs w:val="20"/>
                <w:lang w:val="en-US"/>
              </w:rPr>
            </w:pPr>
            <w:r w:rsidRPr="006D0761">
              <w:rPr>
                <w:rFonts w:ascii="Calibri" w:eastAsia="Times" w:hAnsi="Calibri" w:cs="Calibri"/>
                <w:sz w:val="20"/>
                <w:szCs w:val="20"/>
                <w:lang w:val="en-US"/>
              </w:rPr>
              <w:t xml:space="preserve">Lesotho National Single Window pilot roll-out in 2 agencies covering 2 processes on June 29, 2022. </w:t>
            </w:r>
          </w:p>
          <w:p w14:paraId="239D3ACD" w14:textId="77777777" w:rsidR="0063134F" w:rsidRPr="006D0761" w:rsidRDefault="0063134F" w:rsidP="006A4CFC">
            <w:pPr>
              <w:pStyle w:val="BodyText"/>
              <w:numPr>
                <w:ilvl w:val="0"/>
                <w:numId w:val="45"/>
              </w:numPr>
              <w:spacing w:after="0"/>
              <w:ind w:left="357" w:hanging="357"/>
              <w:rPr>
                <w:rFonts w:ascii="Calibri" w:hAnsi="Calibri" w:cs="Calibri"/>
                <w:sz w:val="20"/>
                <w:szCs w:val="20"/>
                <w:lang w:val="en-US"/>
              </w:rPr>
            </w:pPr>
            <w:r w:rsidRPr="006D0761">
              <w:rPr>
                <w:rFonts w:ascii="Calibri" w:eastAsia="Times" w:hAnsi="Calibri" w:cs="Calibri"/>
                <w:sz w:val="20"/>
                <w:szCs w:val="20"/>
                <w:lang w:val="en-US"/>
              </w:rPr>
              <w:t xml:space="preserve">LNSW Steering Committee, LNSW Legal Working Group were set-up LNSW Steering Committee was set-up </w:t>
            </w:r>
            <w:proofErr w:type="gramStart"/>
            <w:r w:rsidRPr="006D0761">
              <w:rPr>
                <w:rFonts w:ascii="Calibri" w:eastAsia="Times" w:hAnsi="Calibri" w:cs="Calibri"/>
                <w:sz w:val="20"/>
                <w:szCs w:val="20"/>
                <w:lang w:val="en-US"/>
              </w:rPr>
              <w:t>in</w:t>
            </w:r>
            <w:proofErr w:type="gramEnd"/>
            <w:r w:rsidRPr="006D0761">
              <w:rPr>
                <w:rFonts w:ascii="Calibri" w:eastAsia="Times" w:hAnsi="Calibri" w:cs="Calibri"/>
                <w:sz w:val="20"/>
                <w:szCs w:val="20"/>
                <w:lang w:val="en-US"/>
              </w:rPr>
              <w:t xml:space="preserve"> May 20, 2021 and LNSW Working Group established at Steering Committee meeting in October 2021.</w:t>
            </w:r>
          </w:p>
        </w:tc>
      </w:tr>
      <w:tr w:rsidR="0063134F" w:rsidRPr="00175C4D" w14:paraId="2706203E" w14:textId="77777777" w:rsidTr="007778F4">
        <w:tc>
          <w:tcPr>
            <w:tcW w:w="3114" w:type="dxa"/>
          </w:tcPr>
          <w:p w14:paraId="3CAA7E9D"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 xml:space="preserve">1.4 No. trade portals implemented   </w:t>
            </w:r>
          </w:p>
        </w:tc>
        <w:tc>
          <w:tcPr>
            <w:tcW w:w="850" w:type="dxa"/>
          </w:tcPr>
          <w:p w14:paraId="73C81C4E"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1</w:t>
            </w:r>
          </w:p>
        </w:tc>
        <w:tc>
          <w:tcPr>
            <w:tcW w:w="4621" w:type="dxa"/>
          </w:tcPr>
          <w:p w14:paraId="5EF2E348" w14:textId="72B2C67B" w:rsidR="0063134F" w:rsidRPr="006D0761" w:rsidRDefault="002A41EF"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3134F" w:rsidRPr="00175C4D" w14:paraId="0887D5B7" w14:textId="77777777" w:rsidTr="007778F4">
        <w:tc>
          <w:tcPr>
            <w:tcW w:w="3114" w:type="dxa"/>
          </w:tcPr>
          <w:p w14:paraId="310FB142"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1.5 No. TRS published</w:t>
            </w:r>
          </w:p>
        </w:tc>
        <w:tc>
          <w:tcPr>
            <w:tcW w:w="850" w:type="dxa"/>
          </w:tcPr>
          <w:p w14:paraId="420FF66F"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w:t>
            </w:r>
          </w:p>
        </w:tc>
        <w:tc>
          <w:tcPr>
            <w:tcW w:w="4621" w:type="dxa"/>
          </w:tcPr>
          <w:p w14:paraId="796DE8C5" w14:textId="2E9E8DE5" w:rsidR="0063134F" w:rsidRPr="006D0761" w:rsidRDefault="002A41EF" w:rsidP="007778F4">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3134F" w:rsidRPr="00175C4D" w14:paraId="10030CD9" w14:textId="77777777" w:rsidTr="007778F4">
        <w:tc>
          <w:tcPr>
            <w:tcW w:w="3114" w:type="dxa"/>
          </w:tcPr>
          <w:p w14:paraId="5E1E829A"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2.1 No. NTFCs established under WTO TFA</w:t>
            </w:r>
          </w:p>
        </w:tc>
        <w:tc>
          <w:tcPr>
            <w:tcW w:w="850" w:type="dxa"/>
          </w:tcPr>
          <w:p w14:paraId="538545D4"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1</w:t>
            </w:r>
          </w:p>
        </w:tc>
        <w:tc>
          <w:tcPr>
            <w:tcW w:w="4621" w:type="dxa"/>
          </w:tcPr>
          <w:p w14:paraId="3AD4C7D5" w14:textId="190A251F" w:rsidR="0063134F" w:rsidRPr="006D0761" w:rsidRDefault="002A41EF" w:rsidP="002A41EF">
            <w:pPr>
              <w:spacing w:after="0" w:line="240" w:lineRule="auto"/>
              <w:jc w:val="center"/>
              <w:rPr>
                <w:rFonts w:ascii="Calibri" w:hAnsi="Calibri" w:cs="Calibri"/>
                <w:sz w:val="20"/>
                <w:szCs w:val="20"/>
                <w:lang w:val="en-US"/>
              </w:rPr>
            </w:pPr>
            <w:r>
              <w:rPr>
                <w:rFonts w:ascii="Calibri" w:hAnsi="Calibri" w:cs="Calibri"/>
                <w:sz w:val="20"/>
                <w:szCs w:val="20"/>
                <w:lang w:val="en-US"/>
              </w:rPr>
              <w:t>-</w:t>
            </w:r>
          </w:p>
        </w:tc>
      </w:tr>
      <w:tr w:rsidR="0063134F" w:rsidRPr="00175C4D" w14:paraId="74343600" w14:textId="77777777" w:rsidTr="007778F4">
        <w:tc>
          <w:tcPr>
            <w:tcW w:w="3114" w:type="dxa"/>
          </w:tcPr>
          <w:p w14:paraId="6010ABD5"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2.2 No. agreements completed to improve trade facilitation</w:t>
            </w:r>
          </w:p>
        </w:tc>
        <w:tc>
          <w:tcPr>
            <w:tcW w:w="850" w:type="dxa"/>
          </w:tcPr>
          <w:p w14:paraId="7A9D03C2"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2</w:t>
            </w:r>
          </w:p>
        </w:tc>
        <w:tc>
          <w:tcPr>
            <w:tcW w:w="4621" w:type="dxa"/>
          </w:tcPr>
          <w:p w14:paraId="74A63391" w14:textId="77777777" w:rsidR="0063134F" w:rsidRPr="006D0761" w:rsidRDefault="0063134F" w:rsidP="006A4CFC">
            <w:pPr>
              <w:pStyle w:val="ListParagraph"/>
              <w:numPr>
                <w:ilvl w:val="0"/>
                <w:numId w:val="46"/>
              </w:numPr>
              <w:spacing w:after="0" w:line="240" w:lineRule="auto"/>
              <w:rPr>
                <w:rFonts w:ascii="Calibri" w:eastAsia="Times" w:hAnsi="Calibri" w:cs="Calibri"/>
                <w:sz w:val="20"/>
                <w:szCs w:val="20"/>
                <w:lang w:val="en-US"/>
              </w:rPr>
            </w:pPr>
            <w:r w:rsidRPr="006D0761">
              <w:rPr>
                <w:rFonts w:ascii="Calibri" w:eastAsia="Times" w:hAnsi="Calibri" w:cs="Calibri"/>
                <w:sz w:val="20"/>
                <w:szCs w:val="20"/>
                <w:lang w:val="en-US"/>
              </w:rPr>
              <w:t>Agreement with South African Revenue Service and Lesotho Revenue Authority on automatic exchange of information (Sept 2019)</w:t>
            </w:r>
          </w:p>
          <w:p w14:paraId="271538E3" w14:textId="77777777" w:rsidR="0063134F" w:rsidRPr="006D0761" w:rsidRDefault="0063134F" w:rsidP="006A4CFC">
            <w:pPr>
              <w:pStyle w:val="ListParagraph"/>
              <w:numPr>
                <w:ilvl w:val="0"/>
                <w:numId w:val="46"/>
              </w:numPr>
              <w:spacing w:after="0" w:line="240" w:lineRule="auto"/>
              <w:rPr>
                <w:rFonts w:ascii="Calibri" w:eastAsia="Times" w:hAnsi="Calibri" w:cs="Calibri"/>
                <w:sz w:val="20"/>
                <w:szCs w:val="20"/>
                <w:lang w:val="en-US"/>
              </w:rPr>
            </w:pPr>
            <w:r w:rsidRPr="006D0761">
              <w:rPr>
                <w:rFonts w:ascii="Calibri" w:eastAsia="Times" w:hAnsi="Calibri" w:cs="Calibri"/>
                <w:sz w:val="20"/>
                <w:szCs w:val="20"/>
                <w:lang w:val="en-US"/>
              </w:rPr>
              <w:t>MOU on Implementation of Lesotho National Single Window signed on June 10-20, 2022</w:t>
            </w:r>
          </w:p>
        </w:tc>
      </w:tr>
      <w:tr w:rsidR="0063134F" w:rsidRPr="00175C4D" w14:paraId="03977CD6" w14:textId="77777777" w:rsidTr="007778F4">
        <w:tc>
          <w:tcPr>
            <w:tcW w:w="3114" w:type="dxa"/>
          </w:tcPr>
          <w:p w14:paraId="1208A087" w14:textId="5316DC1F"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3.1 No</w:t>
            </w:r>
            <w:r w:rsidR="009262F1" w:rsidRPr="006D0761">
              <w:rPr>
                <w:rFonts w:ascii="Calibri" w:eastAsia="Times" w:hAnsi="Calibri" w:cs="Calibri"/>
                <w:sz w:val="20"/>
                <w:szCs w:val="20"/>
                <w:lang w:val="en-US"/>
              </w:rPr>
              <w:t>.</w:t>
            </w:r>
            <w:r w:rsidR="00FA111B" w:rsidRPr="006D0761">
              <w:rPr>
                <w:rFonts w:ascii="Calibri" w:eastAsia="Times" w:hAnsi="Calibri" w:cs="Calibri"/>
                <w:sz w:val="20"/>
                <w:szCs w:val="20"/>
                <w:lang w:val="en-US"/>
              </w:rPr>
              <w:t xml:space="preserve"> of</w:t>
            </w:r>
            <w:r w:rsidRPr="006D0761">
              <w:rPr>
                <w:rFonts w:ascii="Calibri" w:eastAsia="Times" w:hAnsi="Calibri" w:cs="Calibri"/>
                <w:sz w:val="20"/>
                <w:szCs w:val="20"/>
                <w:lang w:val="en-US"/>
              </w:rPr>
              <w:t xml:space="preserve"> risk management approaches supported in customs and/or other agencies</w:t>
            </w:r>
          </w:p>
        </w:tc>
        <w:tc>
          <w:tcPr>
            <w:tcW w:w="850" w:type="dxa"/>
          </w:tcPr>
          <w:p w14:paraId="70031EB3" w14:textId="77777777" w:rsidR="0063134F" w:rsidRPr="006D0761" w:rsidRDefault="0063134F" w:rsidP="007778F4">
            <w:pPr>
              <w:spacing w:after="0" w:line="240" w:lineRule="auto"/>
              <w:jc w:val="center"/>
              <w:rPr>
                <w:rFonts w:ascii="Calibri" w:hAnsi="Calibri" w:cs="Calibri"/>
                <w:sz w:val="20"/>
                <w:szCs w:val="20"/>
                <w:lang w:val="en-US"/>
              </w:rPr>
            </w:pPr>
            <w:r w:rsidRPr="006D0761">
              <w:rPr>
                <w:rFonts w:ascii="Calibri" w:eastAsia="Times" w:hAnsi="Calibri" w:cs="Calibri"/>
                <w:sz w:val="20"/>
                <w:szCs w:val="20"/>
                <w:lang w:val="en-US"/>
              </w:rPr>
              <w:t>1</w:t>
            </w:r>
          </w:p>
        </w:tc>
        <w:tc>
          <w:tcPr>
            <w:tcW w:w="4621" w:type="dxa"/>
          </w:tcPr>
          <w:p w14:paraId="42BDBA0E" w14:textId="77777777" w:rsidR="0063134F" w:rsidRPr="006D0761" w:rsidRDefault="0063134F" w:rsidP="007778F4">
            <w:pPr>
              <w:spacing w:after="0" w:line="240" w:lineRule="auto"/>
              <w:rPr>
                <w:rFonts w:ascii="Calibri" w:hAnsi="Calibri" w:cs="Calibri"/>
                <w:sz w:val="20"/>
                <w:szCs w:val="20"/>
                <w:lang w:val="en-US"/>
              </w:rPr>
            </w:pPr>
            <w:r w:rsidRPr="006D0761">
              <w:rPr>
                <w:rFonts w:ascii="Calibri" w:eastAsia="Times" w:hAnsi="Calibri" w:cs="Calibri"/>
                <w:sz w:val="20"/>
                <w:szCs w:val="20"/>
                <w:lang w:val="en-US"/>
              </w:rPr>
              <w:t>Risk management framework established in Lesotho</w:t>
            </w:r>
          </w:p>
        </w:tc>
      </w:tr>
    </w:tbl>
    <w:p w14:paraId="4D0D37C4" w14:textId="5E1BA41C" w:rsidR="0063134F" w:rsidRPr="00860EC0" w:rsidRDefault="0063134F" w:rsidP="009C042A">
      <w:pPr>
        <w:pStyle w:val="BodyText"/>
        <w:spacing w:before="240"/>
        <w:rPr>
          <w:rFonts w:ascii="Calibri" w:hAnsi="Calibri" w:cs="Calibri"/>
          <w:lang w:val="en-US"/>
        </w:rPr>
      </w:pPr>
      <w:r w:rsidRPr="006D0761">
        <w:rPr>
          <w:rFonts w:ascii="Calibri" w:hAnsi="Calibri" w:cs="Calibri"/>
          <w:b/>
          <w:bCs/>
          <w:lang w:val="en-US"/>
        </w:rPr>
        <w:t>In Lesotho, TFSP has focused on the following trade facilitation issues</w:t>
      </w:r>
      <w:r w:rsidRPr="006D0761">
        <w:rPr>
          <w:rFonts w:ascii="Calibri" w:hAnsi="Calibri" w:cs="Calibri"/>
          <w:lang w:val="en-US"/>
        </w:rPr>
        <w:t xml:space="preserve">: revising customs and electronic transactions legislation, setting up a National Trade </w:t>
      </w:r>
      <w:r w:rsidR="00FA111B" w:rsidRPr="006D0761">
        <w:rPr>
          <w:rFonts w:ascii="Calibri" w:hAnsi="Calibri" w:cs="Calibri"/>
          <w:lang w:val="en-US"/>
        </w:rPr>
        <w:t>Facilitation</w:t>
      </w:r>
      <w:r w:rsidRPr="006D0761">
        <w:rPr>
          <w:rFonts w:ascii="Calibri" w:hAnsi="Calibri" w:cs="Calibri"/>
          <w:lang w:val="en-US"/>
        </w:rPr>
        <w:t xml:space="preserve"> Committee, </w:t>
      </w:r>
      <w:r w:rsidRPr="00860EC0">
        <w:rPr>
          <w:rFonts w:ascii="Calibri" w:hAnsi="Calibri" w:cs="Calibri"/>
          <w:lang w:val="en-US"/>
        </w:rPr>
        <w:lastRenderedPageBreak/>
        <w:t xml:space="preserve">enhancing </w:t>
      </w:r>
      <w:r w:rsidR="006277B5" w:rsidRPr="00860EC0">
        <w:rPr>
          <w:rFonts w:ascii="Calibri" w:hAnsi="Calibri" w:cs="Calibri"/>
          <w:lang w:val="en-US"/>
        </w:rPr>
        <w:t xml:space="preserve">the </w:t>
      </w:r>
      <w:r w:rsidRPr="00860EC0">
        <w:rPr>
          <w:rFonts w:ascii="Calibri" w:hAnsi="Calibri" w:cs="Calibri"/>
          <w:lang w:val="en-US"/>
        </w:rPr>
        <w:t xml:space="preserve">implementation of ASYCUDA World, enhancing the Trade Information Portal, creating a National Single </w:t>
      </w:r>
      <w:proofErr w:type="gramStart"/>
      <w:r w:rsidRPr="00860EC0">
        <w:rPr>
          <w:rFonts w:ascii="Calibri" w:hAnsi="Calibri" w:cs="Calibri"/>
          <w:lang w:val="en-US"/>
        </w:rPr>
        <w:t>Window</w:t>
      </w:r>
      <w:proofErr w:type="gramEnd"/>
      <w:r w:rsidRPr="00860EC0">
        <w:rPr>
          <w:rFonts w:ascii="Calibri" w:hAnsi="Calibri" w:cs="Calibri"/>
          <w:lang w:val="en-US"/>
        </w:rPr>
        <w:t xml:space="preserve"> and improving </w:t>
      </w:r>
      <w:proofErr w:type="spellStart"/>
      <w:r w:rsidRPr="00860EC0">
        <w:rPr>
          <w:rFonts w:ascii="Calibri" w:hAnsi="Calibri" w:cs="Calibri"/>
          <w:lang w:val="en-US"/>
        </w:rPr>
        <w:t>co-ordinated</w:t>
      </w:r>
      <w:proofErr w:type="spellEnd"/>
      <w:r w:rsidRPr="00860EC0">
        <w:rPr>
          <w:rFonts w:ascii="Calibri" w:hAnsi="Calibri" w:cs="Calibri"/>
          <w:lang w:val="en-US"/>
        </w:rPr>
        <w:t xml:space="preserve"> border management</w:t>
      </w:r>
      <w:r w:rsidRPr="00860EC0">
        <w:rPr>
          <w:rStyle w:val="FootnoteReference"/>
          <w:rFonts w:ascii="Calibri" w:hAnsi="Calibri" w:cs="Calibri"/>
          <w:lang w:val="en-US"/>
        </w:rPr>
        <w:footnoteReference w:id="22"/>
      </w:r>
      <w:r w:rsidRPr="00860EC0">
        <w:rPr>
          <w:rFonts w:ascii="Calibri" w:hAnsi="Calibri" w:cs="Calibri"/>
          <w:lang w:val="en-US"/>
        </w:rPr>
        <w:t>.</w:t>
      </w:r>
    </w:p>
    <w:p w14:paraId="0F212655" w14:textId="77777777" w:rsidR="0063134F" w:rsidRPr="00860EC0" w:rsidRDefault="0063134F" w:rsidP="005C6ED8">
      <w:pPr>
        <w:pStyle w:val="BodyText"/>
        <w:rPr>
          <w:rFonts w:ascii="Calibri" w:hAnsi="Calibri" w:cs="Calibri"/>
          <w:u w:val="single"/>
          <w:lang w:val="en-US"/>
        </w:rPr>
      </w:pPr>
      <w:r w:rsidRPr="00860EC0">
        <w:rPr>
          <w:rFonts w:ascii="Calibri" w:hAnsi="Calibri" w:cs="Calibri"/>
          <w:u w:val="single"/>
          <w:lang w:val="en-US"/>
        </w:rPr>
        <w:t xml:space="preserve">Outcome 1: Simplified and </w:t>
      </w:r>
      <w:proofErr w:type="spellStart"/>
      <w:r w:rsidRPr="00860EC0">
        <w:rPr>
          <w:rFonts w:ascii="Calibri" w:hAnsi="Calibri" w:cs="Calibri"/>
          <w:u w:val="single"/>
          <w:lang w:val="en-US"/>
        </w:rPr>
        <w:t>harmonised</w:t>
      </w:r>
      <w:proofErr w:type="spellEnd"/>
      <w:r w:rsidRPr="00860EC0">
        <w:rPr>
          <w:rFonts w:ascii="Calibri" w:hAnsi="Calibri" w:cs="Calibri"/>
          <w:u w:val="single"/>
          <w:lang w:val="en-US"/>
        </w:rPr>
        <w:t xml:space="preserve"> trade procedures</w:t>
      </w:r>
    </w:p>
    <w:p w14:paraId="05C85357" w14:textId="385BEC0F" w:rsidR="0063134F" w:rsidRPr="00860EC0" w:rsidRDefault="0063134F" w:rsidP="005C6ED8">
      <w:pPr>
        <w:pStyle w:val="BodyText"/>
        <w:rPr>
          <w:rFonts w:ascii="Calibri" w:hAnsi="Calibri" w:cs="Calibri"/>
          <w:lang w:val="en-US"/>
        </w:rPr>
      </w:pPr>
      <w:r w:rsidRPr="00860EC0">
        <w:rPr>
          <w:rFonts w:ascii="Calibri" w:hAnsi="Calibri" w:cs="Calibri"/>
          <w:b/>
          <w:bCs/>
          <w:lang w:val="en-US"/>
        </w:rPr>
        <w:t>TFSP provided support to gain government approval for the National Single Window and to develop an appropriate legal framework.</w:t>
      </w:r>
      <w:r w:rsidRPr="00860EC0">
        <w:rPr>
          <w:rFonts w:ascii="Calibri" w:hAnsi="Calibri" w:cs="Calibri"/>
          <w:lang w:val="en-US"/>
        </w:rPr>
        <w:t xml:space="preserve"> An ICT needs assessment was conducted, with recommendations to develop a Light National Single Window initially with 5-6 agencies. Subsequently, TFSP supported the development of a</w:t>
      </w:r>
      <w:r w:rsidR="006277B5" w:rsidRPr="00860EC0">
        <w:rPr>
          <w:rFonts w:ascii="Calibri" w:hAnsi="Calibri" w:cs="Calibri"/>
          <w:lang w:val="en-US"/>
        </w:rPr>
        <w:t>n</w:t>
      </w:r>
      <w:r w:rsidRPr="00860EC0">
        <w:rPr>
          <w:rFonts w:ascii="Calibri" w:hAnsi="Calibri" w:cs="Calibri"/>
          <w:lang w:val="en-US"/>
        </w:rPr>
        <w:t xml:space="preserve"> LNSW blueprint and the procurement process. The LNSW was piloted in 2021 and completed in 2022. The TFSP conducted a private sector survey</w:t>
      </w:r>
      <w:r w:rsidR="006277B5" w:rsidRPr="00860EC0">
        <w:rPr>
          <w:rFonts w:ascii="Calibri" w:hAnsi="Calibri" w:cs="Calibri"/>
          <w:lang w:val="en-US"/>
        </w:rPr>
        <w:t>,</w:t>
      </w:r>
      <w:r w:rsidRPr="00860EC0">
        <w:rPr>
          <w:rFonts w:ascii="Calibri" w:hAnsi="Calibri" w:cs="Calibri"/>
          <w:lang w:val="en-US"/>
        </w:rPr>
        <w:t xml:space="preserve"> which showed that</w:t>
      </w:r>
      <w:r w:rsidR="00FF6F98" w:rsidRPr="00860EC0">
        <w:rPr>
          <w:rFonts w:ascii="Calibri" w:hAnsi="Calibri" w:cs="Calibri"/>
          <w:lang w:val="en-US"/>
        </w:rPr>
        <w:t xml:space="preserve"> </w:t>
      </w:r>
      <w:r w:rsidRPr="00860EC0">
        <w:rPr>
          <w:rFonts w:ascii="Calibri" w:hAnsi="Calibri" w:cs="Calibri"/>
          <w:lang w:val="en-US"/>
        </w:rPr>
        <w:t>LTIP use had increased since the launch of the new version. The project has supported over 12 border and cross-border trade regulatory agencies to streamline processes for permits and certificates.</w:t>
      </w:r>
    </w:p>
    <w:p w14:paraId="7131D684" w14:textId="5AFDB43B" w:rsidR="0063134F" w:rsidRPr="00860EC0" w:rsidRDefault="0063134F" w:rsidP="005C6ED8">
      <w:pPr>
        <w:pStyle w:val="BodyText"/>
        <w:rPr>
          <w:rFonts w:ascii="Calibri" w:hAnsi="Calibri" w:cs="Calibri"/>
          <w:lang w:val="en-US"/>
        </w:rPr>
      </w:pPr>
      <w:r w:rsidRPr="00860EC0">
        <w:rPr>
          <w:rFonts w:ascii="Calibri" w:hAnsi="Calibri" w:cs="Calibri"/>
          <w:b/>
          <w:bCs/>
          <w:lang w:val="en-US"/>
        </w:rPr>
        <w:t>A Co-ordinated Border Management Report was drafted in 2020.</w:t>
      </w:r>
      <w:r w:rsidRPr="00860EC0">
        <w:rPr>
          <w:rFonts w:ascii="Calibri" w:hAnsi="Calibri" w:cs="Calibri"/>
          <w:lang w:val="en-US"/>
        </w:rPr>
        <w:t xml:space="preserve"> </w:t>
      </w:r>
      <w:r w:rsidR="00CB7DB5" w:rsidRPr="00860EC0">
        <w:rPr>
          <w:rFonts w:ascii="Calibri" w:hAnsi="Calibri" w:cs="Calibri"/>
          <w:lang w:val="en-US"/>
        </w:rPr>
        <w:t>The</w:t>
      </w:r>
      <w:r w:rsidRPr="00860EC0">
        <w:rPr>
          <w:rFonts w:ascii="Calibri" w:hAnsi="Calibri" w:cs="Calibri"/>
          <w:lang w:val="en-US"/>
        </w:rPr>
        <w:t xml:space="preserve"> report included recommendations which have been instrumental in enhancing border processes to facilitate clearance of essential goods during the pandemic. For example, COVID-19</w:t>
      </w:r>
      <w:r w:rsidR="006277B5" w:rsidRPr="00860EC0">
        <w:rPr>
          <w:rFonts w:ascii="Calibri" w:hAnsi="Calibri" w:cs="Calibri"/>
          <w:lang w:val="en-US"/>
        </w:rPr>
        <w:t>-</w:t>
      </w:r>
      <w:r w:rsidRPr="00860EC0">
        <w:rPr>
          <w:rFonts w:ascii="Calibri" w:hAnsi="Calibri" w:cs="Calibri"/>
          <w:lang w:val="en-US"/>
        </w:rPr>
        <w:t>related medicinal products and donations were excluded from import duty.</w:t>
      </w:r>
    </w:p>
    <w:p w14:paraId="1FFF82B6" w14:textId="14289659" w:rsidR="0063134F" w:rsidRPr="006D0761" w:rsidRDefault="0063134F" w:rsidP="005C6ED8">
      <w:pPr>
        <w:pStyle w:val="BodyText"/>
        <w:rPr>
          <w:rFonts w:ascii="Calibri" w:hAnsi="Calibri" w:cs="Calibri"/>
          <w:lang w:val="en-US"/>
        </w:rPr>
      </w:pPr>
      <w:r w:rsidRPr="00860EC0">
        <w:rPr>
          <w:rFonts w:ascii="Calibri" w:hAnsi="Calibri" w:cs="Calibri"/>
          <w:b/>
          <w:bCs/>
          <w:lang w:val="en-US"/>
        </w:rPr>
        <w:t xml:space="preserve">TFSP supported </w:t>
      </w:r>
      <w:r w:rsidR="006277B5" w:rsidRPr="00860EC0">
        <w:rPr>
          <w:rFonts w:ascii="Calibri" w:hAnsi="Calibri" w:cs="Calibri"/>
          <w:b/>
          <w:bCs/>
          <w:lang w:val="en-US"/>
        </w:rPr>
        <w:t xml:space="preserve">the </w:t>
      </w:r>
      <w:r w:rsidRPr="00860EC0">
        <w:rPr>
          <w:rFonts w:ascii="Calibri" w:hAnsi="Calibri" w:cs="Calibri"/>
          <w:b/>
          <w:bCs/>
          <w:lang w:val="en-US"/>
        </w:rPr>
        <w:t xml:space="preserve">improvement </w:t>
      </w:r>
      <w:r w:rsidRPr="006D0761">
        <w:rPr>
          <w:rFonts w:ascii="Calibri" w:hAnsi="Calibri" w:cs="Calibri"/>
          <w:b/>
          <w:bCs/>
          <w:lang w:val="en-US"/>
        </w:rPr>
        <w:t>of the Trade Information Portal.</w:t>
      </w:r>
      <w:r w:rsidRPr="006D0761">
        <w:rPr>
          <w:rFonts w:ascii="Calibri" w:hAnsi="Calibri" w:cs="Calibri"/>
          <w:lang w:val="en-US"/>
        </w:rPr>
        <w:t xml:space="preserve"> This included support for an online workshop and training for the new version of the portal in 2020 as well as the drafting of a stakeholder analysis. The launch of the new portal</w:t>
      </w:r>
      <w:r w:rsidR="006277B5">
        <w:rPr>
          <w:rFonts w:ascii="Calibri" w:hAnsi="Calibri" w:cs="Calibri"/>
          <w:lang w:val="en-US"/>
        </w:rPr>
        <w:t>,</w:t>
      </w:r>
      <w:r w:rsidRPr="006D0761">
        <w:rPr>
          <w:rFonts w:ascii="Calibri" w:hAnsi="Calibri" w:cs="Calibri"/>
          <w:lang w:val="en-US"/>
        </w:rPr>
        <w:t xml:space="preserve"> which contains over 260 regulations and procedures from 22 government agencies</w:t>
      </w:r>
      <w:r w:rsidR="006277B5">
        <w:rPr>
          <w:rFonts w:ascii="Calibri" w:hAnsi="Calibri" w:cs="Calibri"/>
          <w:lang w:val="en-US"/>
        </w:rPr>
        <w:t>,</w:t>
      </w:r>
      <w:r w:rsidRPr="006D0761">
        <w:rPr>
          <w:rFonts w:ascii="Calibri" w:hAnsi="Calibri" w:cs="Calibri"/>
          <w:lang w:val="en-US"/>
        </w:rPr>
        <w:t xml:space="preserve"> was reported in the TFSP 2021 Annual Report.</w:t>
      </w:r>
    </w:p>
    <w:p w14:paraId="2846443B" w14:textId="6A89BCF7" w:rsidR="0063134F" w:rsidRPr="006D0761" w:rsidRDefault="0063134F" w:rsidP="005C6ED8">
      <w:pPr>
        <w:pStyle w:val="BodyText"/>
        <w:rPr>
          <w:rFonts w:ascii="Calibri" w:hAnsi="Calibri" w:cs="Calibri"/>
          <w:lang w:val="en-US"/>
        </w:rPr>
      </w:pPr>
      <w:r w:rsidRPr="006D0761">
        <w:rPr>
          <w:rFonts w:ascii="Calibri" w:hAnsi="Calibri" w:cs="Calibri"/>
          <w:b/>
          <w:bCs/>
          <w:lang w:val="en-US"/>
        </w:rPr>
        <w:t>TFSP also provided technical assistance to develop Lesotho’s Preferred Trader Program (PTP)</w:t>
      </w:r>
      <w:r w:rsidRPr="006D0761">
        <w:rPr>
          <w:rFonts w:ascii="Calibri" w:hAnsi="Calibri" w:cs="Calibri"/>
          <w:lang w:val="en-US"/>
        </w:rPr>
        <w:t>, with the goal of expanding the program into a holistic AEO program aligned with the WCO SAFE Framework of Standards and the South African AEO program. The AEO program in Lesotho currently has 10 traders with certification, mostly South African corporates. The government wants to grow this number to 50 in the future. It is not clear how many are led by women.</w:t>
      </w:r>
    </w:p>
    <w:p w14:paraId="2AB4432F" w14:textId="7E63DFA1" w:rsidR="0063134F" w:rsidRPr="00860EC0" w:rsidRDefault="0063134F" w:rsidP="005C6ED8">
      <w:pPr>
        <w:pStyle w:val="BodyText"/>
        <w:rPr>
          <w:rFonts w:ascii="Calibri" w:hAnsi="Calibri" w:cs="Calibri"/>
          <w:lang w:val="en-US"/>
        </w:rPr>
      </w:pPr>
      <w:r w:rsidRPr="006D0761">
        <w:rPr>
          <w:rFonts w:ascii="Calibri" w:hAnsi="Calibri" w:cs="Calibri"/>
          <w:b/>
          <w:bCs/>
          <w:lang w:val="en-US"/>
        </w:rPr>
        <w:t xml:space="preserve">A Time Release Study is mentioned in the TFSP Annual Report 2017, with recommendations to </w:t>
      </w:r>
      <w:r w:rsidRPr="00860EC0">
        <w:rPr>
          <w:rFonts w:ascii="Calibri" w:hAnsi="Calibri" w:cs="Calibri"/>
          <w:b/>
          <w:bCs/>
          <w:lang w:val="en-US"/>
        </w:rPr>
        <w:t>improve efficiency</w:t>
      </w:r>
      <w:r w:rsidRPr="00860EC0">
        <w:rPr>
          <w:rFonts w:ascii="Calibri" w:hAnsi="Calibri" w:cs="Calibri"/>
          <w:lang w:val="en-US"/>
        </w:rPr>
        <w:t xml:space="preserve">. Another Time Release Study was also conducted in </w:t>
      </w:r>
      <w:r w:rsidR="00146617" w:rsidRPr="00860EC0">
        <w:rPr>
          <w:rFonts w:ascii="Calibri" w:hAnsi="Calibri" w:cs="Calibri"/>
          <w:lang w:val="en-US"/>
        </w:rPr>
        <w:t>A</w:t>
      </w:r>
      <w:r w:rsidRPr="00860EC0">
        <w:rPr>
          <w:rFonts w:ascii="Calibri" w:hAnsi="Calibri" w:cs="Calibri"/>
          <w:lang w:val="en-US"/>
        </w:rPr>
        <w:t xml:space="preserve">utumn 2022. </w:t>
      </w:r>
    </w:p>
    <w:p w14:paraId="60821AF1" w14:textId="77777777" w:rsidR="0063134F" w:rsidRPr="00860EC0" w:rsidRDefault="0063134F" w:rsidP="005C6ED8">
      <w:pPr>
        <w:pStyle w:val="BodyText"/>
        <w:rPr>
          <w:rFonts w:ascii="Calibri" w:hAnsi="Calibri" w:cs="Calibri"/>
          <w:b/>
          <w:bCs/>
          <w:lang w:val="en-US"/>
        </w:rPr>
      </w:pPr>
      <w:r w:rsidRPr="00860EC0">
        <w:rPr>
          <w:rFonts w:ascii="Calibri" w:hAnsi="Calibri" w:cs="Calibri"/>
          <w:u w:val="single"/>
          <w:lang w:val="en-US"/>
        </w:rPr>
        <w:t>Outcome 2: Enhanced collaboration between domestic and neighboring border agencies and the private sector</w:t>
      </w:r>
      <w:r w:rsidRPr="00860EC0">
        <w:rPr>
          <w:rFonts w:ascii="Calibri" w:hAnsi="Calibri" w:cs="Calibri"/>
          <w:b/>
          <w:bCs/>
          <w:lang w:val="en-US"/>
        </w:rPr>
        <w:t>.</w:t>
      </w:r>
    </w:p>
    <w:p w14:paraId="7A508A94" w14:textId="45DEFE8D" w:rsidR="0063134F" w:rsidRPr="00860EC0" w:rsidRDefault="0063134F" w:rsidP="005C6ED8">
      <w:pPr>
        <w:pStyle w:val="BodyText"/>
        <w:rPr>
          <w:rFonts w:ascii="Calibri" w:hAnsi="Calibri" w:cs="Calibri"/>
          <w:lang w:val="en-US"/>
        </w:rPr>
      </w:pPr>
      <w:r w:rsidRPr="00860EC0">
        <w:rPr>
          <w:rFonts w:ascii="Calibri" w:hAnsi="Calibri" w:cs="Calibri"/>
          <w:b/>
          <w:bCs/>
          <w:lang w:val="en-US"/>
        </w:rPr>
        <w:t xml:space="preserve">The </w:t>
      </w:r>
      <w:r w:rsidR="00FF6F98" w:rsidRPr="00860EC0">
        <w:rPr>
          <w:rFonts w:ascii="Calibri" w:hAnsi="Calibri" w:cs="Calibri"/>
          <w:b/>
          <w:bCs/>
          <w:lang w:val="en-US"/>
        </w:rPr>
        <w:t xml:space="preserve">NTFC </w:t>
      </w:r>
      <w:r w:rsidRPr="00860EC0">
        <w:rPr>
          <w:rFonts w:ascii="Calibri" w:hAnsi="Calibri" w:cs="Calibri"/>
          <w:b/>
          <w:bCs/>
          <w:lang w:val="en-US"/>
        </w:rPr>
        <w:t>was formally launched in September 2017</w:t>
      </w:r>
      <w:r w:rsidR="006277B5" w:rsidRPr="00860EC0">
        <w:rPr>
          <w:rFonts w:ascii="Calibri" w:hAnsi="Calibri" w:cs="Calibri"/>
          <w:b/>
          <w:bCs/>
          <w:lang w:val="en-US"/>
        </w:rPr>
        <w:t>,</w:t>
      </w:r>
      <w:r w:rsidRPr="00860EC0">
        <w:rPr>
          <w:rFonts w:ascii="Calibri" w:hAnsi="Calibri" w:cs="Calibri"/>
          <w:b/>
          <w:bCs/>
          <w:lang w:val="en-US"/>
        </w:rPr>
        <w:t xml:space="preserve"> and overall, stakeholders report that engagement with the NTFC in Lesotho was effective and frequent.</w:t>
      </w:r>
      <w:r w:rsidRPr="00860EC0">
        <w:rPr>
          <w:rFonts w:ascii="Calibri" w:hAnsi="Calibri" w:cs="Calibri"/>
          <w:lang w:val="en-US"/>
        </w:rPr>
        <w:t xml:space="preserve"> The NTFC has a clear vision and a well-articulated plan to implement its vision and has benefited from institutional stability. However, the COVID-19 pandemic led to a fragmentation of relationship management between the different agencies in the NTFC. Higher level decision</w:t>
      </w:r>
      <w:r w:rsidR="006277B5" w:rsidRPr="00860EC0">
        <w:rPr>
          <w:rFonts w:ascii="Calibri" w:hAnsi="Calibri" w:cs="Calibri"/>
          <w:lang w:val="en-US"/>
        </w:rPr>
        <w:t>-</w:t>
      </w:r>
      <w:r w:rsidRPr="00860EC0">
        <w:rPr>
          <w:rFonts w:ascii="Calibri" w:hAnsi="Calibri" w:cs="Calibri"/>
          <w:lang w:val="en-US"/>
        </w:rPr>
        <w:t>making by the Lesotho Coordinating Committee on Trade (LCCT) on the National Single Window has also been slower as the body does not meet frequently.</w:t>
      </w:r>
    </w:p>
    <w:p w14:paraId="7EE159B5" w14:textId="77777777" w:rsidR="0063134F" w:rsidRPr="00860EC0" w:rsidRDefault="0063134F" w:rsidP="005C6ED8">
      <w:pPr>
        <w:pStyle w:val="BodyText"/>
        <w:rPr>
          <w:rFonts w:ascii="Calibri" w:hAnsi="Calibri" w:cs="Calibri"/>
          <w:lang w:val="en-US"/>
        </w:rPr>
      </w:pPr>
      <w:r w:rsidRPr="00860EC0">
        <w:rPr>
          <w:rFonts w:ascii="Calibri" w:hAnsi="Calibri" w:cs="Calibri"/>
          <w:b/>
          <w:bCs/>
          <w:lang w:val="en-US"/>
        </w:rPr>
        <w:t>TFSP provided support for consultations on the 2018 Draft Customs</w:t>
      </w:r>
      <w:r w:rsidRPr="00860EC0">
        <w:rPr>
          <w:rFonts w:ascii="Calibri" w:hAnsi="Calibri" w:cs="Calibri"/>
          <w:lang w:val="en-US"/>
        </w:rPr>
        <w:t xml:space="preserve"> </w:t>
      </w:r>
      <w:r w:rsidRPr="00860EC0">
        <w:rPr>
          <w:rFonts w:ascii="Calibri" w:hAnsi="Calibri" w:cs="Calibri"/>
          <w:b/>
          <w:bCs/>
          <w:lang w:val="en-US"/>
        </w:rPr>
        <w:t>Bill</w:t>
      </w:r>
      <w:r w:rsidRPr="00860EC0">
        <w:rPr>
          <w:rFonts w:ascii="Calibri" w:hAnsi="Calibri" w:cs="Calibri"/>
          <w:lang w:val="en-US"/>
        </w:rPr>
        <w:t>. The Customs and Excise (Amendment) Act was passed in 2021.</w:t>
      </w:r>
    </w:p>
    <w:p w14:paraId="263B5E08" w14:textId="7FBEEF07" w:rsidR="0063134F" w:rsidRPr="00860EC0" w:rsidRDefault="0063134F" w:rsidP="005C6ED8">
      <w:pPr>
        <w:pStyle w:val="BodyText"/>
        <w:rPr>
          <w:rFonts w:ascii="Calibri" w:hAnsi="Calibri" w:cs="Calibri"/>
          <w:lang w:val="en-US"/>
        </w:rPr>
      </w:pPr>
      <w:r w:rsidRPr="00860EC0">
        <w:rPr>
          <w:rFonts w:ascii="Calibri" w:hAnsi="Calibri" w:cs="Calibri"/>
          <w:b/>
          <w:bCs/>
          <w:lang w:val="en-US"/>
        </w:rPr>
        <w:t>Stakeholders also commented that co-operation between border agencies has not always been successful in Lesotho</w:t>
      </w:r>
      <w:r w:rsidRPr="00860EC0">
        <w:rPr>
          <w:rFonts w:ascii="Calibri" w:hAnsi="Calibri" w:cs="Calibri"/>
          <w:lang w:val="en-US"/>
        </w:rPr>
        <w:t>. The Author</w:t>
      </w:r>
      <w:r w:rsidR="008305B6" w:rsidRPr="00860EC0">
        <w:rPr>
          <w:rFonts w:ascii="Calibri" w:hAnsi="Calibri" w:cs="Calibri"/>
          <w:lang w:val="en-US"/>
        </w:rPr>
        <w:t>iz</w:t>
      </w:r>
      <w:r w:rsidRPr="00860EC0">
        <w:rPr>
          <w:rFonts w:ascii="Calibri" w:hAnsi="Calibri" w:cs="Calibri"/>
          <w:lang w:val="en-US"/>
        </w:rPr>
        <w:t xml:space="preserve">ed Economic Operator project could not be </w:t>
      </w:r>
      <w:r w:rsidRPr="00860EC0">
        <w:rPr>
          <w:rFonts w:ascii="Calibri" w:hAnsi="Calibri" w:cs="Calibri"/>
          <w:lang w:val="en-US"/>
        </w:rPr>
        <w:lastRenderedPageBreak/>
        <w:t xml:space="preserve">implemented as not all government agencies were ready to sign up. However, when moved to the regional level, the AEO scheme has since progressed. </w:t>
      </w:r>
    </w:p>
    <w:p w14:paraId="4E931453" w14:textId="77777777" w:rsidR="0063134F" w:rsidRPr="00860EC0" w:rsidRDefault="0063134F" w:rsidP="005C6ED8">
      <w:pPr>
        <w:pStyle w:val="BodyText"/>
        <w:rPr>
          <w:rFonts w:ascii="Calibri" w:hAnsi="Calibri" w:cs="Calibri"/>
          <w:u w:val="single"/>
          <w:lang w:val="en-US"/>
        </w:rPr>
      </w:pPr>
      <w:r w:rsidRPr="00860EC0">
        <w:rPr>
          <w:rFonts w:ascii="Calibri" w:hAnsi="Calibri" w:cs="Calibri"/>
          <w:u w:val="single"/>
          <w:lang w:val="en-US"/>
        </w:rPr>
        <w:t xml:space="preserve">Outcome 3: Risk-based approaches integrated into border inspections and clearance </w:t>
      </w:r>
      <w:proofErr w:type="gramStart"/>
      <w:r w:rsidRPr="00860EC0">
        <w:rPr>
          <w:rFonts w:ascii="Calibri" w:hAnsi="Calibri" w:cs="Calibri"/>
          <w:u w:val="single"/>
          <w:lang w:val="en-US"/>
        </w:rPr>
        <w:t>processes</w:t>
      </w:r>
      <w:proofErr w:type="gramEnd"/>
    </w:p>
    <w:p w14:paraId="7B7F8F90" w14:textId="2632991B" w:rsidR="0063134F" w:rsidRPr="00860EC0" w:rsidRDefault="0063134F" w:rsidP="005C6ED8">
      <w:pPr>
        <w:pStyle w:val="BodyText"/>
        <w:rPr>
          <w:rFonts w:ascii="Calibri" w:hAnsi="Calibri" w:cs="Calibri"/>
          <w:lang w:val="en-US"/>
        </w:rPr>
      </w:pPr>
      <w:r w:rsidRPr="00860EC0">
        <w:rPr>
          <w:rFonts w:ascii="Calibri" w:hAnsi="Calibri" w:cs="Calibri"/>
          <w:b/>
          <w:bCs/>
          <w:lang w:val="en-US"/>
        </w:rPr>
        <w:t>In 2021, TFSP provided support for the review of the LRA’s risk management processes</w:t>
      </w:r>
      <w:r w:rsidRPr="00860EC0">
        <w:rPr>
          <w:rFonts w:ascii="Calibri" w:hAnsi="Calibri" w:cs="Calibri"/>
          <w:lang w:val="en-US"/>
        </w:rPr>
        <w:t xml:space="preserve"> and for evaluating the readiness of the organi</w:t>
      </w:r>
      <w:r w:rsidR="005C4C45" w:rsidRPr="00860EC0">
        <w:rPr>
          <w:rFonts w:ascii="Calibri" w:hAnsi="Calibri" w:cs="Calibri"/>
          <w:lang w:val="en-US"/>
        </w:rPr>
        <w:t>z</w:t>
      </w:r>
      <w:r w:rsidRPr="00860EC0">
        <w:rPr>
          <w:rFonts w:ascii="Calibri" w:hAnsi="Calibri" w:cs="Calibri"/>
          <w:lang w:val="en-US"/>
        </w:rPr>
        <w:t>ation to implement a holistic customs border management (CBM) approach.</w:t>
      </w:r>
    </w:p>
    <w:p w14:paraId="67B3783A" w14:textId="00EE985E" w:rsidR="0063134F" w:rsidRPr="00860EC0" w:rsidRDefault="0063134F" w:rsidP="005C6ED8">
      <w:pPr>
        <w:pStyle w:val="BodyText"/>
        <w:rPr>
          <w:rFonts w:ascii="Calibri" w:hAnsi="Calibri" w:cs="Calibri"/>
          <w:lang w:val="en-US"/>
        </w:rPr>
      </w:pPr>
      <w:r w:rsidRPr="00860EC0">
        <w:rPr>
          <w:rFonts w:ascii="Calibri" w:hAnsi="Calibri" w:cs="Calibri"/>
          <w:b/>
          <w:bCs/>
          <w:lang w:val="en-US"/>
        </w:rPr>
        <w:t>As a result of a new funding allocation in FY 2023, a range of further activities are current in preparation or early implementation</w:t>
      </w:r>
      <w:r w:rsidRPr="00860EC0">
        <w:rPr>
          <w:rFonts w:ascii="Calibri" w:hAnsi="Calibri" w:cs="Calibri"/>
          <w:lang w:val="en-US"/>
        </w:rPr>
        <w:t xml:space="preserve">: </w:t>
      </w:r>
      <w:r w:rsidR="006277B5" w:rsidRPr="00860EC0">
        <w:rPr>
          <w:rFonts w:ascii="Calibri" w:hAnsi="Calibri" w:cs="Calibri"/>
          <w:lang w:val="en-US"/>
        </w:rPr>
        <w:t>A</w:t>
      </w:r>
      <w:r w:rsidRPr="00860EC0">
        <w:rPr>
          <w:rFonts w:ascii="Calibri" w:hAnsi="Calibri" w:cs="Calibri"/>
          <w:lang w:val="en-US"/>
        </w:rPr>
        <w:t xml:space="preserve"> terms of reference to help Lesotho significantly grow the involvement of the private sector in the AEO; a survey on non-tariff barriers and trade </w:t>
      </w:r>
      <w:r w:rsidR="00FA111B" w:rsidRPr="00860EC0">
        <w:rPr>
          <w:rFonts w:ascii="Calibri" w:hAnsi="Calibri" w:cs="Calibri"/>
          <w:lang w:val="en-US"/>
        </w:rPr>
        <w:t>facilitation</w:t>
      </w:r>
      <w:r w:rsidRPr="00860EC0">
        <w:rPr>
          <w:rFonts w:ascii="Calibri" w:hAnsi="Calibri" w:cs="Calibri"/>
          <w:lang w:val="en-US"/>
        </w:rPr>
        <w:t xml:space="preserve"> constraints in the horticulture sector; a Trade and Gender Study; an end-to-end Time Release Study at Maseru Bridge border, including Lesotho and South Africa stakeholders under the joint guidance of a WCO capacity building support.</w:t>
      </w:r>
    </w:p>
    <w:p w14:paraId="025B6E24" w14:textId="3FCFB68E"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t>To what extent have TFSP assumptions relating to the achievement of outcomes proved valid?</w:t>
      </w:r>
    </w:p>
    <w:p w14:paraId="0443B3DE" w14:textId="64D04785" w:rsidR="00C43087" w:rsidRPr="00860EC0" w:rsidRDefault="00C43087" w:rsidP="005C6ED8">
      <w:pPr>
        <w:pStyle w:val="BodyText"/>
        <w:rPr>
          <w:rFonts w:ascii="Calibri" w:hAnsi="Calibri" w:cs="Calibri"/>
          <w:lang w:val="en-US"/>
        </w:rPr>
      </w:pPr>
      <w:r w:rsidRPr="00860EC0">
        <w:rPr>
          <w:rFonts w:ascii="Calibri Light" w:hAnsi="Calibri Light" w:cs="Calibri Light"/>
          <w:b/>
          <w:bCs/>
          <w:lang w:val="en-US"/>
        </w:rPr>
        <w:t>T</w:t>
      </w:r>
      <w:r w:rsidRPr="00860EC0">
        <w:rPr>
          <w:rFonts w:ascii="Calibri" w:hAnsi="Calibri" w:cs="Calibri"/>
          <w:b/>
          <w:bCs/>
          <w:lang w:val="en-US"/>
        </w:rPr>
        <w:t xml:space="preserve">FSP’s Theory of Change has not changed since the Mid Term </w:t>
      </w:r>
      <w:proofErr w:type="spellStart"/>
      <w:r w:rsidRPr="00860EC0">
        <w:rPr>
          <w:rFonts w:ascii="Calibri" w:hAnsi="Calibri" w:cs="Calibri"/>
          <w:b/>
          <w:bCs/>
          <w:lang w:val="en-US"/>
        </w:rPr>
        <w:t>stocktake</w:t>
      </w:r>
      <w:proofErr w:type="spellEnd"/>
      <w:r w:rsidR="00863C0B" w:rsidRPr="00860EC0">
        <w:rPr>
          <w:rFonts w:ascii="Calibri" w:hAnsi="Calibri" w:cs="Calibri"/>
          <w:b/>
          <w:bCs/>
          <w:lang w:val="en-US"/>
        </w:rPr>
        <w:t xml:space="preserve">. </w:t>
      </w:r>
      <w:r w:rsidR="00863C0B" w:rsidRPr="00860EC0">
        <w:rPr>
          <w:rFonts w:ascii="Calibri" w:hAnsi="Calibri" w:cs="Calibri"/>
          <w:lang w:val="en-US"/>
        </w:rPr>
        <w:t xml:space="preserve">The TOC </w:t>
      </w:r>
      <w:r w:rsidRPr="00860EC0">
        <w:rPr>
          <w:rFonts w:ascii="Calibri" w:hAnsi="Calibri" w:cs="Calibri"/>
          <w:lang w:val="en-US"/>
        </w:rPr>
        <w:t>is premised on the theory that technical assistance provided to government partners, together with knowledge creation and dissemination, will result in improved trade policies and procedures.  Improvement is envisaged in terms of simplification and harmoni</w:t>
      </w:r>
      <w:r w:rsidR="008305B6" w:rsidRPr="00860EC0">
        <w:rPr>
          <w:rFonts w:ascii="Calibri" w:hAnsi="Calibri" w:cs="Calibri"/>
          <w:lang w:val="en-US"/>
        </w:rPr>
        <w:t>z</w:t>
      </w:r>
      <w:r w:rsidRPr="00860EC0">
        <w:rPr>
          <w:rFonts w:ascii="Calibri" w:hAnsi="Calibri" w:cs="Calibri"/>
          <w:lang w:val="en-US"/>
        </w:rPr>
        <w:t>ation o</w:t>
      </w:r>
      <w:r w:rsidR="008305B6" w:rsidRPr="00860EC0">
        <w:rPr>
          <w:rFonts w:ascii="Calibri" w:hAnsi="Calibri" w:cs="Calibri"/>
          <w:lang w:val="en-US"/>
        </w:rPr>
        <w:t>f</w:t>
      </w:r>
      <w:r w:rsidRPr="00860EC0">
        <w:rPr>
          <w:rFonts w:ascii="Calibri" w:hAnsi="Calibri" w:cs="Calibri"/>
          <w:lang w:val="en-US"/>
        </w:rPr>
        <w:t xml:space="preserve"> procedures, improved co-ordination between border agencies and improved risk management, equating with full alignment with the Trade Facilitation Agreement.</w:t>
      </w:r>
    </w:p>
    <w:p w14:paraId="34580BB7" w14:textId="02F36797" w:rsidR="00C43087" w:rsidRPr="00860EC0" w:rsidRDefault="00C43087" w:rsidP="005C6ED8">
      <w:pPr>
        <w:pStyle w:val="BodyText"/>
        <w:rPr>
          <w:rFonts w:ascii="Calibri" w:hAnsi="Calibri" w:cs="Calibri"/>
          <w:lang w:val="en-US"/>
        </w:rPr>
      </w:pPr>
      <w:r w:rsidRPr="00860EC0">
        <w:rPr>
          <w:rFonts w:ascii="Calibri" w:hAnsi="Calibri" w:cs="Calibri"/>
          <w:lang w:val="en-US"/>
        </w:rPr>
        <w:t xml:space="preserve">However, the assumption that technical assistance, </w:t>
      </w:r>
      <w:proofErr w:type="gramStart"/>
      <w:r w:rsidRPr="00860EC0">
        <w:rPr>
          <w:rFonts w:ascii="Calibri" w:hAnsi="Calibri" w:cs="Calibri"/>
          <w:lang w:val="en-US"/>
        </w:rPr>
        <w:t>training</w:t>
      </w:r>
      <w:proofErr w:type="gramEnd"/>
      <w:r w:rsidRPr="00860EC0">
        <w:rPr>
          <w:rFonts w:ascii="Calibri" w:hAnsi="Calibri" w:cs="Calibri"/>
          <w:lang w:val="en-US"/>
        </w:rPr>
        <w:t xml:space="preserve"> or improved knowledge can lead countries to make some fundamental changes to their trade facilitation policies may be optimistic. In fact, due to </w:t>
      </w:r>
      <w:proofErr w:type="gramStart"/>
      <w:r w:rsidRPr="00860EC0">
        <w:rPr>
          <w:rFonts w:ascii="Calibri" w:hAnsi="Calibri" w:cs="Calibri"/>
          <w:lang w:val="en-US"/>
        </w:rPr>
        <w:t>a number of</w:t>
      </w:r>
      <w:proofErr w:type="gramEnd"/>
      <w:r w:rsidRPr="00860EC0">
        <w:rPr>
          <w:rFonts w:ascii="Calibri" w:hAnsi="Calibri" w:cs="Calibri"/>
          <w:lang w:val="en-US"/>
        </w:rPr>
        <w:t xml:space="preserve"> political economy constraints, vested interests, individual incentives</w:t>
      </w:r>
      <w:r w:rsidR="00D90FE9" w:rsidRPr="00860EC0">
        <w:rPr>
          <w:rFonts w:ascii="Calibri" w:hAnsi="Calibri" w:cs="Calibri"/>
          <w:lang w:val="en-US"/>
        </w:rPr>
        <w:t>, and organizational weaknesses, technical assistance does not always result</w:t>
      </w:r>
      <w:r w:rsidRPr="00860EC0">
        <w:rPr>
          <w:rFonts w:ascii="Calibri" w:hAnsi="Calibri" w:cs="Calibri"/>
          <w:lang w:val="en-US"/>
        </w:rPr>
        <w:t xml:space="preserve"> in desired outcomes.</w:t>
      </w:r>
    </w:p>
    <w:p w14:paraId="30C62A92" w14:textId="65D4D9B8" w:rsidR="00C43087" w:rsidRPr="00860EC0" w:rsidRDefault="00C43087" w:rsidP="005C6ED8">
      <w:pPr>
        <w:pStyle w:val="BodyText"/>
        <w:rPr>
          <w:rFonts w:ascii="Calibri" w:hAnsi="Calibri" w:cs="Calibri"/>
          <w:lang w:val="en-US"/>
        </w:rPr>
      </w:pPr>
      <w:r w:rsidRPr="00860EC0">
        <w:rPr>
          <w:rFonts w:ascii="Calibri" w:hAnsi="Calibri" w:cs="Calibri"/>
          <w:b/>
          <w:bCs/>
          <w:lang w:val="en-US"/>
        </w:rPr>
        <w:t>Political commitment has also not always been strong</w:t>
      </w:r>
      <w:r w:rsidR="00863C0B" w:rsidRPr="00860EC0">
        <w:rPr>
          <w:rFonts w:ascii="Calibri" w:hAnsi="Calibri" w:cs="Calibri"/>
          <w:lang w:val="en-US"/>
        </w:rPr>
        <w:t xml:space="preserve">. While this remains a challenge for most Aid for Trade programs, </w:t>
      </w:r>
      <w:r w:rsidRPr="00860EC0">
        <w:rPr>
          <w:rFonts w:ascii="Calibri" w:hAnsi="Calibri" w:cs="Calibri"/>
          <w:lang w:val="en-US"/>
        </w:rPr>
        <w:t>this has explained</w:t>
      </w:r>
      <w:r w:rsidR="00D90FE9" w:rsidRPr="00860EC0">
        <w:rPr>
          <w:rFonts w:ascii="Calibri" w:hAnsi="Calibri" w:cs="Calibri"/>
          <w:lang w:val="en-US"/>
        </w:rPr>
        <w:t>,</w:t>
      </w:r>
      <w:r w:rsidRPr="00860EC0">
        <w:rPr>
          <w:rFonts w:ascii="Calibri" w:hAnsi="Calibri" w:cs="Calibri"/>
          <w:lang w:val="en-US"/>
        </w:rPr>
        <w:t xml:space="preserve"> in some instances</w:t>
      </w:r>
      <w:r w:rsidR="00D90FE9" w:rsidRPr="00860EC0">
        <w:rPr>
          <w:rFonts w:ascii="Calibri" w:hAnsi="Calibri" w:cs="Calibri"/>
          <w:lang w:val="en-US"/>
        </w:rPr>
        <w:t>,</w:t>
      </w:r>
      <w:r w:rsidRPr="00860EC0">
        <w:rPr>
          <w:rFonts w:ascii="Calibri" w:hAnsi="Calibri" w:cs="Calibri"/>
          <w:lang w:val="en-US"/>
        </w:rPr>
        <w:t xml:space="preserve"> the divergence in results across TFSP countries. The WBG is aware of this risk and </w:t>
      </w:r>
      <w:r w:rsidR="00D90FE9" w:rsidRPr="00860EC0">
        <w:rPr>
          <w:rFonts w:ascii="Calibri" w:hAnsi="Calibri" w:cs="Calibri"/>
          <w:lang w:val="en-US"/>
        </w:rPr>
        <w:t xml:space="preserve">the </w:t>
      </w:r>
      <w:r w:rsidRPr="00860EC0">
        <w:rPr>
          <w:rFonts w:ascii="Calibri" w:hAnsi="Calibri" w:cs="Calibri"/>
          <w:lang w:val="en-US"/>
        </w:rPr>
        <w:t xml:space="preserve">problems </w:t>
      </w:r>
      <w:r w:rsidR="00D90FE9" w:rsidRPr="00860EC0">
        <w:rPr>
          <w:rFonts w:ascii="Calibri" w:hAnsi="Calibri" w:cs="Calibri"/>
          <w:lang w:val="en-US"/>
        </w:rPr>
        <w:t>that result from low levels of political support, including delays, low levels of ownership,</w:t>
      </w:r>
      <w:r w:rsidRPr="00860EC0">
        <w:rPr>
          <w:rFonts w:ascii="Calibri" w:hAnsi="Calibri" w:cs="Calibri"/>
          <w:lang w:val="en-US"/>
        </w:rPr>
        <w:t xml:space="preserve"> and weak adoption of recommendations. </w:t>
      </w:r>
      <w:r w:rsidR="007411CA" w:rsidRPr="00860EC0">
        <w:rPr>
          <w:rFonts w:ascii="Calibri" w:hAnsi="Calibri" w:cs="Calibri"/>
          <w:lang w:val="en-US"/>
        </w:rPr>
        <w:t>A</w:t>
      </w:r>
      <w:r w:rsidR="00CC71FD" w:rsidRPr="00860EC0">
        <w:rPr>
          <w:rFonts w:ascii="Calibri" w:hAnsi="Calibri" w:cs="Calibri"/>
          <w:lang w:val="en-US"/>
        </w:rPr>
        <w:t xml:space="preserve"> political economy analysis is integrated into TFSP diagnostics to identify constraints to reform. The identified constraints form part of the work</w:t>
      </w:r>
      <w:r w:rsidR="00D90FE9" w:rsidRPr="00860EC0">
        <w:rPr>
          <w:rFonts w:ascii="Calibri" w:hAnsi="Calibri" w:cs="Calibri"/>
          <w:lang w:val="en-US"/>
        </w:rPr>
        <w:t xml:space="preserve"> </w:t>
      </w:r>
      <w:r w:rsidR="00CC71FD" w:rsidRPr="00860EC0">
        <w:rPr>
          <w:rFonts w:ascii="Calibri" w:hAnsi="Calibri" w:cs="Calibri"/>
          <w:lang w:val="en-US"/>
        </w:rPr>
        <w:t xml:space="preserve">plan for the NTFC to ensure consultations are undertaken with both public and private stakeholders. Despite this, some </w:t>
      </w:r>
      <w:r w:rsidR="00EA17E9" w:rsidRPr="00860EC0">
        <w:rPr>
          <w:rFonts w:ascii="Calibri" w:hAnsi="Calibri" w:cs="Calibri"/>
          <w:lang w:val="en-US"/>
        </w:rPr>
        <w:t xml:space="preserve">sustainability </w:t>
      </w:r>
      <w:r w:rsidR="00CC71FD" w:rsidRPr="00860EC0">
        <w:rPr>
          <w:rFonts w:ascii="Calibri" w:hAnsi="Calibri" w:cs="Calibri"/>
          <w:lang w:val="en-US"/>
        </w:rPr>
        <w:t xml:space="preserve">risks have arisen in this area. </w:t>
      </w:r>
    </w:p>
    <w:p w14:paraId="3D5BFAA1" w14:textId="3FC0617E" w:rsidR="00C43087" w:rsidRPr="00860EC0" w:rsidRDefault="00C43087" w:rsidP="00C3310D">
      <w:pPr>
        <w:pStyle w:val="pf0"/>
        <w:rPr>
          <w:rFonts w:ascii="Calibri" w:hAnsi="Calibri" w:cs="Calibri"/>
          <w:lang w:val="en-US"/>
        </w:rPr>
      </w:pPr>
      <w:r w:rsidRPr="00860EC0">
        <w:rPr>
          <w:rFonts w:ascii="Calibri" w:hAnsi="Calibri" w:cs="Calibri"/>
          <w:b/>
          <w:bCs/>
          <w:sz w:val="22"/>
          <w:szCs w:val="22"/>
          <w:lang w:val="en-US"/>
        </w:rPr>
        <w:t>The TOC also assumes that levels of donor coordination</w:t>
      </w:r>
      <w:r w:rsidR="00471AFC" w:rsidRPr="00860EC0">
        <w:rPr>
          <w:rFonts w:ascii="Calibri" w:hAnsi="Calibri" w:cs="Calibri"/>
          <w:b/>
          <w:bCs/>
          <w:sz w:val="22"/>
          <w:szCs w:val="22"/>
          <w:lang w:val="en-US"/>
        </w:rPr>
        <w:t xml:space="preserve"> are adequate</w:t>
      </w:r>
      <w:r w:rsidR="00863C0B" w:rsidRPr="00860EC0">
        <w:rPr>
          <w:rFonts w:ascii="Calibri" w:hAnsi="Calibri" w:cs="Calibri"/>
          <w:b/>
          <w:bCs/>
          <w:sz w:val="22"/>
          <w:szCs w:val="22"/>
          <w:lang w:val="en-US"/>
        </w:rPr>
        <w:t xml:space="preserve">. </w:t>
      </w:r>
      <w:r w:rsidRPr="00860EC0">
        <w:rPr>
          <w:rFonts w:ascii="Calibri" w:hAnsi="Calibri" w:cs="Calibri"/>
          <w:sz w:val="22"/>
          <w:szCs w:val="22"/>
          <w:lang w:val="en-US"/>
        </w:rPr>
        <w:t xml:space="preserve"> </w:t>
      </w:r>
      <w:r w:rsidR="00863C0B" w:rsidRPr="00860EC0">
        <w:rPr>
          <w:rFonts w:ascii="Calibri" w:hAnsi="Calibri" w:cs="Calibri"/>
          <w:sz w:val="22"/>
          <w:szCs w:val="22"/>
          <w:lang w:val="en-US"/>
        </w:rPr>
        <w:t xml:space="preserve">Donor coordination is usually </w:t>
      </w:r>
      <w:r w:rsidR="00FF37EE" w:rsidRPr="00860EC0">
        <w:rPr>
          <w:rFonts w:ascii="Calibri" w:hAnsi="Calibri" w:cs="Calibri"/>
          <w:sz w:val="22"/>
          <w:szCs w:val="22"/>
          <w:lang w:val="en-US"/>
        </w:rPr>
        <w:t>described as being aligned, open,</w:t>
      </w:r>
      <w:r w:rsidR="00863C0B" w:rsidRPr="00860EC0">
        <w:rPr>
          <w:rFonts w:ascii="Calibri" w:hAnsi="Calibri" w:cs="Calibri"/>
          <w:sz w:val="22"/>
          <w:szCs w:val="22"/>
          <w:lang w:val="en-US"/>
        </w:rPr>
        <w:t xml:space="preserve"> and able to </w:t>
      </w:r>
      <w:r w:rsidRPr="00860EC0">
        <w:rPr>
          <w:rFonts w:ascii="Calibri" w:hAnsi="Calibri" w:cs="Calibri"/>
          <w:sz w:val="22"/>
          <w:szCs w:val="22"/>
          <w:lang w:val="en-US"/>
        </w:rPr>
        <w:t>leverag</w:t>
      </w:r>
      <w:r w:rsidR="00863C0B" w:rsidRPr="00860EC0">
        <w:rPr>
          <w:rFonts w:ascii="Calibri" w:hAnsi="Calibri" w:cs="Calibri"/>
          <w:sz w:val="22"/>
          <w:szCs w:val="22"/>
          <w:lang w:val="en-US"/>
        </w:rPr>
        <w:t>e</w:t>
      </w:r>
      <w:r w:rsidRPr="00860EC0">
        <w:rPr>
          <w:rFonts w:ascii="Calibri" w:hAnsi="Calibri" w:cs="Calibri"/>
          <w:sz w:val="22"/>
          <w:szCs w:val="22"/>
          <w:lang w:val="en-US"/>
        </w:rPr>
        <w:t xml:space="preserve"> the contributions of different donors </w:t>
      </w:r>
      <w:proofErr w:type="gramStart"/>
      <w:r w:rsidR="00863C0B" w:rsidRPr="00860EC0">
        <w:rPr>
          <w:rFonts w:ascii="Calibri" w:hAnsi="Calibri" w:cs="Calibri"/>
          <w:sz w:val="22"/>
          <w:szCs w:val="22"/>
          <w:lang w:val="en-US"/>
        </w:rPr>
        <w:t>in order to</w:t>
      </w:r>
      <w:proofErr w:type="gramEnd"/>
      <w:r w:rsidRPr="00860EC0">
        <w:rPr>
          <w:rFonts w:ascii="Calibri" w:hAnsi="Calibri" w:cs="Calibri"/>
          <w:sz w:val="22"/>
          <w:szCs w:val="22"/>
          <w:lang w:val="en-US"/>
        </w:rPr>
        <w:t xml:space="preserve"> have a wider impact. This assumption may not </w:t>
      </w:r>
      <w:proofErr w:type="gramStart"/>
      <w:r w:rsidRPr="00860EC0">
        <w:rPr>
          <w:rFonts w:ascii="Calibri" w:hAnsi="Calibri" w:cs="Calibri"/>
          <w:sz w:val="22"/>
          <w:szCs w:val="22"/>
          <w:lang w:val="en-US"/>
        </w:rPr>
        <w:t>hold in reality</w:t>
      </w:r>
      <w:proofErr w:type="gramEnd"/>
      <w:r w:rsidRPr="00860EC0">
        <w:rPr>
          <w:rFonts w:ascii="Calibri" w:hAnsi="Calibri" w:cs="Calibri"/>
          <w:sz w:val="22"/>
          <w:szCs w:val="22"/>
          <w:lang w:val="en-US"/>
        </w:rPr>
        <w:t xml:space="preserve">. </w:t>
      </w:r>
      <w:r w:rsidR="00CC71FD" w:rsidRPr="00860EC0">
        <w:rPr>
          <w:rFonts w:ascii="Calibri" w:hAnsi="Calibri" w:cs="Calibri"/>
          <w:sz w:val="22"/>
          <w:szCs w:val="22"/>
          <w:lang w:val="en-US"/>
        </w:rPr>
        <w:t xml:space="preserve">While </w:t>
      </w:r>
      <w:r w:rsidR="00FF37EE" w:rsidRPr="00860EC0">
        <w:rPr>
          <w:rFonts w:ascii="Calibri" w:hAnsi="Calibri" w:cs="Calibri"/>
          <w:sz w:val="22"/>
          <w:szCs w:val="22"/>
          <w:lang w:val="en-US"/>
        </w:rPr>
        <w:t>d</w:t>
      </w:r>
      <w:r w:rsidR="00CC71FD" w:rsidRPr="00860EC0">
        <w:rPr>
          <w:rFonts w:ascii="Calibri" w:hAnsi="Calibri" w:cs="Calibri"/>
          <w:sz w:val="22"/>
          <w:szCs w:val="22"/>
          <w:lang w:val="en-US"/>
        </w:rPr>
        <w:t xml:space="preserve">onor coordination at the country level is mainstreamed into several phases of a TFSP </w:t>
      </w:r>
      <w:r w:rsidR="007E5405" w:rsidRPr="00860EC0">
        <w:rPr>
          <w:rFonts w:ascii="Calibri" w:hAnsi="Calibri" w:cs="Calibri"/>
          <w:sz w:val="22"/>
          <w:szCs w:val="22"/>
          <w:lang w:val="en-US"/>
        </w:rPr>
        <w:t>p</w:t>
      </w:r>
      <w:r w:rsidR="00CC71FD" w:rsidRPr="00860EC0">
        <w:rPr>
          <w:rFonts w:ascii="Calibri" w:hAnsi="Calibri" w:cs="Calibri"/>
          <w:sz w:val="22"/>
          <w:szCs w:val="22"/>
          <w:lang w:val="en-US"/>
        </w:rPr>
        <w:t>roject</w:t>
      </w:r>
      <w:r w:rsidR="00D41595" w:rsidRPr="00860EC0">
        <w:rPr>
          <w:rFonts w:ascii="Calibri" w:hAnsi="Calibri" w:cs="Calibri"/>
          <w:sz w:val="22"/>
          <w:szCs w:val="22"/>
          <w:lang w:val="en-US"/>
        </w:rPr>
        <w:t>,</w:t>
      </w:r>
      <w:r w:rsidR="00CC71FD" w:rsidRPr="00860EC0">
        <w:rPr>
          <w:rFonts w:ascii="Calibri" w:hAnsi="Calibri" w:cs="Calibri"/>
          <w:sz w:val="22"/>
          <w:szCs w:val="22"/>
          <w:lang w:val="en-US"/>
        </w:rPr>
        <w:t xml:space="preserve"> including due diligence during the gap analysis and diagnostic</w:t>
      </w:r>
      <w:r w:rsidR="00F221E6" w:rsidRPr="00860EC0">
        <w:rPr>
          <w:rFonts w:ascii="Calibri" w:hAnsi="Calibri" w:cs="Calibri"/>
          <w:sz w:val="22"/>
          <w:szCs w:val="22"/>
          <w:lang w:val="en-US"/>
        </w:rPr>
        <w:t xml:space="preserve"> phase</w:t>
      </w:r>
      <w:r w:rsidR="00CC71FD" w:rsidRPr="00860EC0">
        <w:rPr>
          <w:rFonts w:ascii="Calibri" w:hAnsi="Calibri" w:cs="Calibri"/>
          <w:sz w:val="22"/>
          <w:szCs w:val="22"/>
          <w:lang w:val="en-US"/>
        </w:rPr>
        <w:t xml:space="preserve">, and the establishment of the NTFC and the sustainability support. </w:t>
      </w:r>
      <w:r w:rsidRPr="00860EC0">
        <w:rPr>
          <w:rFonts w:ascii="Calibri" w:hAnsi="Calibri" w:cs="Calibri"/>
          <w:sz w:val="22"/>
          <w:szCs w:val="22"/>
          <w:lang w:val="en-US"/>
        </w:rPr>
        <w:t>In some cases, communication about their activities by donors can be limited</w:t>
      </w:r>
      <w:r w:rsidR="0084173F" w:rsidRPr="00860EC0">
        <w:rPr>
          <w:rFonts w:ascii="Calibri" w:hAnsi="Calibri" w:cs="Calibri"/>
          <w:sz w:val="22"/>
          <w:szCs w:val="22"/>
          <w:lang w:val="en-US"/>
        </w:rPr>
        <w:t>.</w:t>
      </w:r>
      <w:r w:rsidR="008F0E05" w:rsidRPr="00860EC0">
        <w:rPr>
          <w:rFonts w:ascii="Calibri" w:hAnsi="Calibri" w:cs="Calibri"/>
          <w:sz w:val="22"/>
          <w:szCs w:val="22"/>
          <w:lang w:val="en-US"/>
        </w:rPr>
        <w:t xml:space="preserve"> </w:t>
      </w:r>
      <w:r w:rsidR="00471AFC" w:rsidRPr="00860EC0">
        <w:rPr>
          <w:rFonts w:ascii="Calibri" w:hAnsi="Calibri" w:cs="Calibri"/>
          <w:sz w:val="22"/>
          <w:szCs w:val="22"/>
          <w:lang w:val="en-US"/>
        </w:rPr>
        <w:t>This is not unusual in Aid for Trade Interventions, but it should be considered and better documented, as it can lead to a weakening of this assumption.</w:t>
      </w:r>
    </w:p>
    <w:p w14:paraId="3F7FF34C" w14:textId="77777777"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lastRenderedPageBreak/>
        <w:t>How effective was TFSP’s application of a gender lens?</w:t>
      </w:r>
    </w:p>
    <w:p w14:paraId="2AA57B75" w14:textId="22A2EAE2" w:rsidR="0063134F" w:rsidRPr="00860EC0" w:rsidRDefault="0063134F" w:rsidP="0063134F">
      <w:pPr>
        <w:pStyle w:val="BodyText"/>
        <w:rPr>
          <w:rFonts w:ascii="Calibri" w:hAnsi="Calibri" w:cs="Calibri"/>
          <w:lang w:val="en-US"/>
        </w:rPr>
      </w:pPr>
      <w:bookmarkStart w:id="71" w:name="_Hlk151555788"/>
      <w:r w:rsidRPr="00860EC0">
        <w:rPr>
          <w:rFonts w:ascii="Calibri" w:hAnsi="Calibri" w:cs="Calibri"/>
          <w:b/>
          <w:bCs/>
          <w:lang w:val="en-US"/>
        </w:rPr>
        <w:t>TFSP does not have any impact or outcome</w:t>
      </w:r>
      <w:r w:rsidR="00FF37EE" w:rsidRPr="00860EC0">
        <w:rPr>
          <w:rFonts w:ascii="Calibri" w:hAnsi="Calibri" w:cs="Calibri"/>
          <w:b/>
          <w:bCs/>
          <w:lang w:val="en-US"/>
        </w:rPr>
        <w:t>-</w:t>
      </w:r>
      <w:r w:rsidRPr="00860EC0">
        <w:rPr>
          <w:rFonts w:ascii="Calibri" w:hAnsi="Calibri" w:cs="Calibri"/>
          <w:b/>
          <w:bCs/>
          <w:lang w:val="en-US"/>
        </w:rPr>
        <w:t>level objectives relating to gende</w:t>
      </w:r>
      <w:bookmarkEnd w:id="71"/>
      <w:r w:rsidRPr="00860EC0">
        <w:rPr>
          <w:rFonts w:ascii="Calibri" w:hAnsi="Calibri" w:cs="Calibri"/>
          <w:b/>
          <w:bCs/>
          <w:lang w:val="en-US"/>
        </w:rPr>
        <w:t>r. However, it does have two output objectives relating to gender on the percentage of female participants in TFSP events and number of in</w:t>
      </w:r>
      <w:r w:rsidR="00FF37EE" w:rsidRPr="00860EC0">
        <w:rPr>
          <w:rFonts w:ascii="Calibri" w:hAnsi="Calibri" w:cs="Calibri"/>
          <w:b/>
          <w:bCs/>
          <w:lang w:val="en-US"/>
        </w:rPr>
        <w:t>-</w:t>
      </w:r>
      <w:r w:rsidRPr="00860EC0">
        <w:rPr>
          <w:rFonts w:ascii="Calibri" w:hAnsi="Calibri" w:cs="Calibri"/>
          <w:b/>
          <w:bCs/>
          <w:lang w:val="en-US"/>
        </w:rPr>
        <w:t xml:space="preserve">country gender assessment studies conducted.  </w:t>
      </w:r>
      <w:r w:rsidRPr="00860EC0">
        <w:rPr>
          <w:rFonts w:ascii="Calibri" w:hAnsi="Calibri" w:cs="Calibri"/>
          <w:lang w:val="en-US"/>
        </w:rPr>
        <w:t>Women’s participation in TFSP events has increased from 31% in 2018 to 36% in 2022 and 51% in 2023. Three gender assessment studies had been completed by 2018, with a further three added by 2022.</w:t>
      </w:r>
    </w:p>
    <w:p w14:paraId="297E10F8" w14:textId="38A5DEC6" w:rsidR="0063134F" w:rsidRPr="00860EC0" w:rsidRDefault="0063134F" w:rsidP="0063134F">
      <w:pPr>
        <w:pStyle w:val="BodyText"/>
        <w:rPr>
          <w:rFonts w:ascii="Calibri" w:hAnsi="Calibri" w:cs="Calibri"/>
          <w:lang w:val="en-US"/>
        </w:rPr>
      </w:pPr>
      <w:r w:rsidRPr="00860EC0">
        <w:rPr>
          <w:rFonts w:ascii="Calibri" w:hAnsi="Calibri" w:cs="Calibri"/>
          <w:b/>
          <w:bCs/>
          <w:lang w:val="en-US"/>
        </w:rPr>
        <w:t>TFSP carried out Trade and Gender studies in four Pacific Island countries</w:t>
      </w:r>
      <w:r w:rsidRPr="00860EC0">
        <w:rPr>
          <w:rStyle w:val="FootnoteReference"/>
          <w:rFonts w:ascii="Calibri" w:hAnsi="Calibri" w:cs="Calibri"/>
          <w:b/>
          <w:bCs/>
          <w:lang w:val="en-US"/>
        </w:rPr>
        <w:footnoteReference w:id="23"/>
      </w:r>
      <w:r w:rsidRPr="00860EC0">
        <w:rPr>
          <w:rFonts w:ascii="Calibri" w:hAnsi="Calibri" w:cs="Calibri"/>
          <w:b/>
          <w:bCs/>
          <w:lang w:val="en-US"/>
        </w:rPr>
        <w:t xml:space="preserve"> and Timor </w:t>
      </w:r>
      <w:proofErr w:type="spellStart"/>
      <w:r w:rsidRPr="00860EC0">
        <w:rPr>
          <w:rFonts w:ascii="Calibri" w:hAnsi="Calibri" w:cs="Calibri"/>
          <w:b/>
          <w:bCs/>
          <w:lang w:val="en-US"/>
        </w:rPr>
        <w:t>Leste</w:t>
      </w:r>
      <w:proofErr w:type="spellEnd"/>
      <w:r w:rsidRPr="00860EC0">
        <w:rPr>
          <w:rFonts w:ascii="Calibri" w:hAnsi="Calibri" w:cs="Calibri"/>
          <w:b/>
          <w:bCs/>
          <w:lang w:val="en-US"/>
        </w:rPr>
        <w:t xml:space="preserve"> between 2019 and 2020, interviewing over 1,500 firms</w:t>
      </w:r>
      <w:r w:rsidRPr="00860EC0">
        <w:rPr>
          <w:rStyle w:val="FootnoteReference"/>
          <w:rFonts w:ascii="Calibri" w:hAnsi="Calibri" w:cs="Calibri"/>
          <w:b/>
          <w:bCs/>
          <w:lang w:val="en-US"/>
        </w:rPr>
        <w:footnoteReference w:id="24"/>
      </w:r>
      <w:r w:rsidRPr="00860EC0">
        <w:rPr>
          <w:rFonts w:ascii="Calibri" w:hAnsi="Calibri" w:cs="Calibri"/>
          <w:b/>
          <w:bCs/>
          <w:lang w:val="en-US"/>
        </w:rPr>
        <w:t>.</w:t>
      </w:r>
      <w:r w:rsidRPr="00860EC0">
        <w:rPr>
          <w:rFonts w:ascii="Calibri" w:hAnsi="Calibri" w:cs="Calibri"/>
          <w:lang w:val="en-US"/>
        </w:rPr>
        <w:t xml:space="preserve"> </w:t>
      </w:r>
      <w:r w:rsidR="002827C2" w:rsidRPr="00860EC0">
        <w:rPr>
          <w:rFonts w:ascii="Calibri" w:hAnsi="Calibri" w:cs="Calibri"/>
          <w:lang w:val="en-US"/>
        </w:rPr>
        <w:t>The survey was based on initial design work in Africa</w:t>
      </w:r>
      <w:r w:rsidR="009F2729" w:rsidRPr="00860EC0">
        <w:rPr>
          <w:rFonts w:ascii="Calibri" w:hAnsi="Calibri" w:cs="Calibri"/>
          <w:lang w:val="en-US"/>
        </w:rPr>
        <w:t xml:space="preserve"> </w:t>
      </w:r>
      <w:r w:rsidR="00850FBD">
        <w:rPr>
          <w:rFonts w:ascii="Calibri" w:hAnsi="Calibri" w:cs="Calibri"/>
          <w:lang w:val="en-US"/>
        </w:rPr>
        <w:t>through TFSP</w:t>
      </w:r>
      <w:r w:rsidR="00B46E4B">
        <w:rPr>
          <w:rFonts w:ascii="Calibri" w:hAnsi="Calibri" w:cs="Calibri"/>
          <w:lang w:val="en-US"/>
        </w:rPr>
        <w:t>. T</w:t>
      </w:r>
      <w:r w:rsidRPr="00860EC0">
        <w:rPr>
          <w:rFonts w:ascii="Calibri" w:hAnsi="Calibri" w:cs="Calibri"/>
          <w:lang w:val="en-US"/>
        </w:rPr>
        <w:t>he main survey findings included limited government consultation with women traders and lower levels of awareness of trade procedures (such as electronic submission of customs declarations and pre-declaration of shipments prior to arrival) among women traders. The Pacific Island studies helped inform the Pacific Regional Trade Facilitation Strategy</w:t>
      </w:r>
      <w:r w:rsidR="0041576C" w:rsidRPr="00860EC0">
        <w:rPr>
          <w:rFonts w:ascii="Calibri" w:hAnsi="Calibri" w:cs="Calibri"/>
          <w:lang w:val="en-US"/>
        </w:rPr>
        <w:t>,</w:t>
      </w:r>
      <w:r w:rsidRPr="00860EC0">
        <w:rPr>
          <w:rFonts w:ascii="Calibri" w:hAnsi="Calibri" w:cs="Calibri"/>
          <w:lang w:val="en-US"/>
        </w:rPr>
        <w:t xml:space="preserve"> which </w:t>
      </w:r>
      <w:r w:rsidR="009A0B45">
        <w:rPr>
          <w:rFonts w:ascii="Calibri" w:hAnsi="Calibri" w:cs="Calibri"/>
          <w:lang w:val="en-US"/>
        </w:rPr>
        <w:t>will</w:t>
      </w:r>
      <w:r w:rsidR="00601DFE" w:rsidRPr="00860EC0">
        <w:rPr>
          <w:rFonts w:ascii="Calibri" w:hAnsi="Calibri" w:cs="Calibri"/>
          <w:lang w:val="en-US"/>
        </w:rPr>
        <w:t xml:space="preserve"> be launched in </w:t>
      </w:r>
      <w:r w:rsidR="00747776" w:rsidRPr="00860EC0">
        <w:rPr>
          <w:rFonts w:ascii="Calibri" w:hAnsi="Calibri" w:cs="Calibri"/>
          <w:lang w:val="en-US"/>
        </w:rPr>
        <w:t xml:space="preserve">June </w:t>
      </w:r>
      <w:r w:rsidR="00601DFE" w:rsidRPr="00860EC0">
        <w:rPr>
          <w:rFonts w:ascii="Calibri" w:hAnsi="Calibri" w:cs="Calibri"/>
          <w:lang w:val="en-US"/>
        </w:rPr>
        <w:t>2024</w:t>
      </w:r>
      <w:r w:rsidR="007B30D6">
        <w:rPr>
          <w:rFonts w:ascii="Calibri" w:hAnsi="Calibri" w:cs="Calibri"/>
          <w:lang w:val="en-US"/>
        </w:rPr>
        <w:t xml:space="preserve"> at the Global Aid for Trade review.</w:t>
      </w:r>
      <w:r w:rsidR="009A0B45">
        <w:rPr>
          <w:rFonts w:ascii="Calibri" w:hAnsi="Calibri" w:cs="Calibri"/>
          <w:lang w:val="en-US"/>
        </w:rPr>
        <w:t xml:space="preserve"> </w:t>
      </w:r>
      <w:r w:rsidRPr="00860EC0">
        <w:rPr>
          <w:rFonts w:ascii="Calibri" w:hAnsi="Calibri" w:cs="Calibri"/>
          <w:lang w:val="en-US"/>
        </w:rPr>
        <w:t xml:space="preserve">The World Bank has also been active in disseminating findings from the studies through the reports, an </w:t>
      </w:r>
      <w:proofErr w:type="gramStart"/>
      <w:r w:rsidRPr="00860EC0">
        <w:rPr>
          <w:rFonts w:ascii="Calibri" w:hAnsi="Calibri" w:cs="Calibri"/>
          <w:lang w:val="en-US"/>
        </w:rPr>
        <w:t>animation</w:t>
      </w:r>
      <w:proofErr w:type="gramEnd"/>
      <w:r w:rsidRPr="00860EC0">
        <w:rPr>
          <w:rFonts w:ascii="Calibri" w:hAnsi="Calibri" w:cs="Calibri"/>
          <w:lang w:val="en-US"/>
        </w:rPr>
        <w:t xml:space="preserve"> and a podcast.</w:t>
      </w:r>
    </w:p>
    <w:p w14:paraId="645DCF49" w14:textId="4A21FF18" w:rsidR="0063134F" w:rsidRPr="00860EC0" w:rsidRDefault="0063134F" w:rsidP="0063134F">
      <w:pPr>
        <w:pStyle w:val="BodyText"/>
        <w:rPr>
          <w:rFonts w:ascii="Calibri" w:hAnsi="Calibri" w:cs="Calibri"/>
          <w:lang w:val="en-US"/>
        </w:rPr>
      </w:pPr>
      <w:bookmarkStart w:id="72" w:name="_Hlk151378731"/>
      <w:r w:rsidRPr="00860EC0">
        <w:rPr>
          <w:rFonts w:ascii="Calibri" w:hAnsi="Calibri" w:cs="Calibri"/>
          <w:b/>
          <w:bCs/>
          <w:lang w:val="en-US"/>
        </w:rPr>
        <w:t xml:space="preserve">Implementation of recommendations from the studies has so far been limited. </w:t>
      </w:r>
      <w:bookmarkEnd w:id="72"/>
      <w:r w:rsidRPr="00860EC0">
        <w:rPr>
          <w:rFonts w:ascii="Calibri" w:hAnsi="Calibri" w:cs="Calibri"/>
          <w:lang w:val="en-US"/>
        </w:rPr>
        <w:t xml:space="preserve">The Timor </w:t>
      </w:r>
      <w:proofErr w:type="spellStart"/>
      <w:r w:rsidRPr="00860EC0">
        <w:rPr>
          <w:rFonts w:ascii="Calibri" w:hAnsi="Calibri" w:cs="Calibri"/>
          <w:lang w:val="en-US"/>
        </w:rPr>
        <w:t>Leste</w:t>
      </w:r>
      <w:proofErr w:type="spellEnd"/>
      <w:r w:rsidRPr="00860EC0">
        <w:rPr>
          <w:rFonts w:ascii="Calibri" w:hAnsi="Calibri" w:cs="Calibri"/>
          <w:lang w:val="en-US"/>
        </w:rPr>
        <w:t xml:space="preserve"> Trade and Gender Study has led the government of Timor </w:t>
      </w:r>
      <w:proofErr w:type="spellStart"/>
      <w:r w:rsidRPr="00860EC0">
        <w:rPr>
          <w:rFonts w:ascii="Calibri" w:hAnsi="Calibri" w:cs="Calibri"/>
          <w:lang w:val="en-US"/>
        </w:rPr>
        <w:t>Leste</w:t>
      </w:r>
      <w:proofErr w:type="spellEnd"/>
      <w:r w:rsidRPr="00860EC0">
        <w:rPr>
          <w:rFonts w:ascii="Calibri" w:hAnsi="Calibri" w:cs="Calibri"/>
          <w:lang w:val="en-US"/>
        </w:rPr>
        <w:t xml:space="preserve"> to </w:t>
      </w:r>
      <w:r w:rsidR="00437630" w:rsidRPr="00860EC0">
        <w:rPr>
          <w:rFonts w:ascii="Calibri" w:hAnsi="Calibri" w:cs="Calibri"/>
          <w:lang w:val="en-US"/>
        </w:rPr>
        <w:t xml:space="preserve">consider </w:t>
      </w:r>
      <w:r w:rsidR="00FF37EE" w:rsidRPr="00860EC0">
        <w:rPr>
          <w:rFonts w:ascii="Calibri" w:hAnsi="Calibri" w:cs="Calibri"/>
          <w:lang w:val="en-US"/>
        </w:rPr>
        <w:t xml:space="preserve">the </w:t>
      </w:r>
      <w:r w:rsidRPr="00860EC0">
        <w:rPr>
          <w:rFonts w:ascii="Calibri" w:hAnsi="Calibri" w:cs="Calibri"/>
          <w:lang w:val="en-US"/>
        </w:rPr>
        <w:t>inclu</w:t>
      </w:r>
      <w:r w:rsidR="00437630" w:rsidRPr="00860EC0">
        <w:rPr>
          <w:rFonts w:ascii="Calibri" w:hAnsi="Calibri" w:cs="Calibri"/>
          <w:lang w:val="en-US"/>
        </w:rPr>
        <w:t xml:space="preserve">sion of </w:t>
      </w:r>
      <w:r w:rsidRPr="00860EC0">
        <w:rPr>
          <w:rFonts w:ascii="Calibri" w:hAnsi="Calibri" w:cs="Calibri"/>
          <w:lang w:val="en-US"/>
        </w:rPr>
        <w:t xml:space="preserve">the Association of Women Entrepreneurs as a non-executive member of the revamped National Trade Facilitation Committee. The NTFC also planned to </w:t>
      </w:r>
      <w:r w:rsidR="002B1F8A" w:rsidRPr="00860EC0">
        <w:rPr>
          <w:rFonts w:ascii="Calibri" w:hAnsi="Calibri" w:cs="Calibri"/>
          <w:lang w:val="en-US"/>
        </w:rPr>
        <w:t>organize</w:t>
      </w:r>
      <w:r w:rsidRPr="00860EC0">
        <w:rPr>
          <w:rFonts w:ascii="Calibri" w:hAnsi="Calibri" w:cs="Calibri"/>
          <w:lang w:val="en-US"/>
        </w:rPr>
        <w:t xml:space="preserve"> several talk shows on national TV to raise awareness about border processes and procedures for women traders</w:t>
      </w:r>
      <w:r w:rsidRPr="00860EC0">
        <w:rPr>
          <w:rStyle w:val="FootnoteReference"/>
          <w:rFonts w:ascii="Calibri" w:hAnsi="Calibri" w:cs="Calibri"/>
          <w:lang w:val="en-US"/>
        </w:rPr>
        <w:footnoteReference w:id="25"/>
      </w:r>
      <w:r w:rsidRPr="00860EC0">
        <w:rPr>
          <w:rFonts w:ascii="Calibri" w:hAnsi="Calibri" w:cs="Calibri"/>
          <w:lang w:val="en-US"/>
        </w:rPr>
        <w:t>.</w:t>
      </w:r>
      <w:r w:rsidR="00A03326" w:rsidRPr="00860EC0">
        <w:rPr>
          <w:rFonts w:ascii="Calibri Light" w:hAnsi="Calibri Light" w:cs="Calibri Light"/>
          <w:lang w:val="en-US"/>
        </w:rPr>
        <w:t xml:space="preserve"> </w:t>
      </w:r>
      <w:r w:rsidR="00A03326" w:rsidRPr="00860EC0">
        <w:rPr>
          <w:rFonts w:ascii="Calibri" w:hAnsi="Calibri" w:cs="Calibri"/>
          <w:lang w:val="en-US"/>
        </w:rPr>
        <w:t xml:space="preserve">In December 2023, the recommendations from the Fiji Trade and Gender Study </w:t>
      </w:r>
      <w:r w:rsidR="00CB4226" w:rsidRPr="00860EC0">
        <w:rPr>
          <w:rFonts w:ascii="Calibri" w:hAnsi="Calibri" w:cs="Calibri"/>
          <w:lang w:val="en-US"/>
        </w:rPr>
        <w:t>were disc</w:t>
      </w:r>
      <w:r w:rsidR="00175C4D" w:rsidRPr="00860EC0">
        <w:rPr>
          <w:rFonts w:ascii="Calibri" w:hAnsi="Calibri" w:cs="Calibri"/>
          <w:lang w:val="en-US"/>
        </w:rPr>
        <w:t>ussed</w:t>
      </w:r>
      <w:r w:rsidR="00CB4226" w:rsidRPr="00860EC0">
        <w:rPr>
          <w:rFonts w:ascii="Calibri" w:hAnsi="Calibri" w:cs="Calibri"/>
          <w:lang w:val="en-US"/>
        </w:rPr>
        <w:t xml:space="preserve"> with stakeholders</w:t>
      </w:r>
      <w:r w:rsidR="00FF37EE" w:rsidRPr="00860EC0">
        <w:rPr>
          <w:rFonts w:ascii="Calibri" w:hAnsi="Calibri" w:cs="Calibri"/>
          <w:lang w:val="en-US"/>
        </w:rPr>
        <w:t>, and priority actions were agreed upon</w:t>
      </w:r>
      <w:r w:rsidR="007F07BD" w:rsidRPr="00860EC0">
        <w:rPr>
          <w:rFonts w:ascii="Calibri" w:hAnsi="Calibri" w:cs="Calibri"/>
          <w:lang w:val="en-US"/>
        </w:rPr>
        <w:t xml:space="preserve"> for implementation.</w:t>
      </w:r>
      <w:r w:rsidR="007F07BD" w:rsidRPr="00860EC0">
        <w:rPr>
          <w:rFonts w:ascii="Calibri Light" w:hAnsi="Calibri Light" w:cs="Calibri Light"/>
          <w:lang w:val="en-US"/>
        </w:rPr>
        <w:t xml:space="preserve">  </w:t>
      </w:r>
    </w:p>
    <w:p w14:paraId="7DE61183" w14:textId="77A34659" w:rsidR="0063134F" w:rsidRPr="00860EC0" w:rsidRDefault="0063134F" w:rsidP="0063134F">
      <w:pPr>
        <w:pStyle w:val="BodyText"/>
        <w:rPr>
          <w:rFonts w:ascii="Calibri" w:hAnsi="Calibri" w:cs="Calibri"/>
          <w:lang w:val="en-US"/>
        </w:rPr>
      </w:pPr>
      <w:r w:rsidRPr="00860EC0">
        <w:rPr>
          <w:rFonts w:ascii="Calibri" w:hAnsi="Calibri" w:cs="Calibri"/>
          <w:b/>
          <w:bCs/>
          <w:lang w:val="en-US"/>
        </w:rPr>
        <w:t xml:space="preserve">However, the trade and gender survey methodology has been replicated in other </w:t>
      </w:r>
      <w:r w:rsidR="002B1F8A" w:rsidRPr="00860EC0">
        <w:rPr>
          <w:rFonts w:ascii="Calibri" w:hAnsi="Calibri" w:cs="Calibri"/>
          <w:b/>
          <w:bCs/>
          <w:lang w:val="en-US"/>
        </w:rPr>
        <w:t>programs</w:t>
      </w:r>
      <w:r w:rsidRPr="00860EC0">
        <w:rPr>
          <w:rFonts w:ascii="Calibri" w:hAnsi="Calibri" w:cs="Calibri"/>
          <w:b/>
          <w:bCs/>
          <w:lang w:val="en-US"/>
        </w:rPr>
        <w:t>.</w:t>
      </w:r>
      <w:r w:rsidRPr="00860EC0">
        <w:rPr>
          <w:rFonts w:ascii="Calibri" w:hAnsi="Calibri" w:cs="Calibri"/>
          <w:lang w:val="en-US"/>
        </w:rPr>
        <w:t xml:space="preserve"> The methodology, developed with TFSP resources, has been used by other </w:t>
      </w:r>
      <w:r w:rsidR="002B1F8A" w:rsidRPr="00860EC0">
        <w:rPr>
          <w:rFonts w:ascii="Calibri" w:hAnsi="Calibri" w:cs="Calibri"/>
          <w:lang w:val="en-US"/>
        </w:rPr>
        <w:t>programs</w:t>
      </w:r>
      <w:r w:rsidR="00FD23B4">
        <w:rPr>
          <w:rFonts w:ascii="Calibri" w:hAnsi="Calibri" w:cs="Calibri"/>
          <w:lang w:val="en-US"/>
        </w:rPr>
        <w:t xml:space="preserve"> across the WB</w:t>
      </w:r>
      <w:r w:rsidRPr="00860EC0">
        <w:rPr>
          <w:rFonts w:ascii="Calibri" w:hAnsi="Calibri" w:cs="Calibri"/>
          <w:lang w:val="en-US"/>
        </w:rPr>
        <w:t xml:space="preserve"> in other countries, including Brazil, Philippines, South Africa,</w:t>
      </w:r>
      <w:r w:rsidR="00B036CC" w:rsidRPr="00860EC0">
        <w:rPr>
          <w:rStyle w:val="FootnoteReference"/>
          <w:rFonts w:ascii="Calibri" w:hAnsi="Calibri" w:cs="Calibri"/>
          <w:lang w:val="en-US"/>
        </w:rPr>
        <w:footnoteReference w:id="26"/>
      </w:r>
      <w:r w:rsidRPr="00860EC0">
        <w:rPr>
          <w:rFonts w:ascii="Calibri" w:hAnsi="Calibri" w:cs="Calibri"/>
          <w:lang w:val="en-US"/>
        </w:rPr>
        <w:t xml:space="preserve"> </w:t>
      </w:r>
      <w:r w:rsidR="00FF37EE" w:rsidRPr="00860EC0">
        <w:rPr>
          <w:rFonts w:ascii="Calibri" w:hAnsi="Calibri" w:cs="Calibri"/>
          <w:lang w:val="en-US"/>
        </w:rPr>
        <w:t xml:space="preserve">and </w:t>
      </w:r>
      <w:r w:rsidRPr="00860EC0">
        <w:rPr>
          <w:rFonts w:ascii="Calibri" w:hAnsi="Calibri" w:cs="Calibri"/>
          <w:lang w:val="en-US"/>
        </w:rPr>
        <w:t>Tajikistan</w:t>
      </w:r>
      <w:r w:rsidR="00EB2238" w:rsidRPr="00860EC0">
        <w:rPr>
          <w:rFonts w:ascii="Calibri" w:hAnsi="Calibri" w:cs="Calibri"/>
          <w:lang w:val="en-US"/>
        </w:rPr>
        <w:t>,</w:t>
      </w:r>
      <w:r w:rsidR="00A378FF" w:rsidRPr="00860EC0">
        <w:rPr>
          <w:rStyle w:val="FootnoteReference"/>
          <w:rFonts w:ascii="Calibri" w:hAnsi="Calibri" w:cs="Calibri"/>
          <w:lang w:val="en-US"/>
        </w:rPr>
        <w:footnoteReference w:id="27"/>
      </w:r>
      <w:r w:rsidRPr="00860EC0">
        <w:rPr>
          <w:rFonts w:ascii="Calibri" w:hAnsi="Calibri" w:cs="Calibri"/>
          <w:lang w:val="en-US"/>
        </w:rPr>
        <w:t xml:space="preserve"> with surveys</w:t>
      </w:r>
      <w:r w:rsidR="00EB2238" w:rsidRPr="00860EC0">
        <w:rPr>
          <w:rFonts w:ascii="Calibri" w:hAnsi="Calibri" w:cs="Calibri"/>
          <w:lang w:val="en-US"/>
        </w:rPr>
        <w:t xml:space="preserve"> </w:t>
      </w:r>
      <w:r w:rsidRPr="00860EC0">
        <w:rPr>
          <w:rFonts w:ascii="Calibri" w:hAnsi="Calibri" w:cs="Calibri"/>
          <w:lang w:val="en-US"/>
        </w:rPr>
        <w:t xml:space="preserve">in </w:t>
      </w:r>
      <w:r w:rsidR="00471AFC" w:rsidRPr="00860EC0">
        <w:rPr>
          <w:rFonts w:ascii="Calibri" w:hAnsi="Calibri" w:cs="Calibri"/>
          <w:lang w:val="en-US"/>
        </w:rPr>
        <w:t xml:space="preserve">Eswatini, Lesotho, </w:t>
      </w:r>
      <w:r w:rsidRPr="00860EC0">
        <w:rPr>
          <w:rFonts w:ascii="Calibri" w:hAnsi="Calibri" w:cs="Calibri"/>
          <w:lang w:val="en-US"/>
        </w:rPr>
        <w:t xml:space="preserve">Jordan </w:t>
      </w:r>
      <w:r w:rsidR="005147D1">
        <w:rPr>
          <w:rStyle w:val="FootnoteReference"/>
          <w:rFonts w:ascii="Calibri" w:hAnsi="Calibri" w:cs="Calibri"/>
          <w:lang w:val="en-US"/>
        </w:rPr>
        <w:footnoteReference w:id="28"/>
      </w:r>
      <w:r w:rsidRPr="00860EC0">
        <w:rPr>
          <w:rFonts w:ascii="Calibri" w:hAnsi="Calibri" w:cs="Calibri"/>
          <w:lang w:val="en-US"/>
        </w:rPr>
        <w:t>and India</w:t>
      </w:r>
      <w:r w:rsidR="002154CB" w:rsidRPr="00860EC0">
        <w:rPr>
          <w:rStyle w:val="FootnoteReference"/>
          <w:rFonts w:ascii="Calibri" w:hAnsi="Calibri" w:cs="Calibri"/>
          <w:lang w:val="en-US"/>
        </w:rPr>
        <w:footnoteReference w:id="29"/>
      </w:r>
      <w:r w:rsidRPr="00860EC0">
        <w:rPr>
          <w:rFonts w:ascii="Calibri" w:hAnsi="Calibri" w:cs="Calibri"/>
          <w:lang w:val="en-US"/>
        </w:rPr>
        <w:t xml:space="preserve"> also under preparation. TFSP</w:t>
      </w:r>
      <w:r w:rsidR="00FF37EE" w:rsidRPr="00860EC0">
        <w:rPr>
          <w:rFonts w:ascii="Calibri" w:hAnsi="Calibri" w:cs="Calibri"/>
          <w:lang w:val="en-US"/>
        </w:rPr>
        <w:t>'s</w:t>
      </w:r>
      <w:r w:rsidRPr="00860EC0">
        <w:rPr>
          <w:rFonts w:ascii="Calibri" w:hAnsi="Calibri" w:cs="Calibri"/>
          <w:lang w:val="en-US"/>
        </w:rPr>
        <w:t xml:space="preserve"> work on trade and gender has helped to inform a new</w:t>
      </w:r>
      <w:r w:rsidR="00FA2849" w:rsidRPr="00860EC0">
        <w:rPr>
          <w:rFonts w:ascii="Calibri" w:hAnsi="Calibri" w:cs="Calibri"/>
          <w:lang w:val="en-US"/>
        </w:rPr>
        <w:t xml:space="preserve"> USAID</w:t>
      </w:r>
      <w:r w:rsidRPr="00860EC0">
        <w:rPr>
          <w:rFonts w:ascii="Calibri" w:hAnsi="Calibri" w:cs="Calibri"/>
          <w:lang w:val="en-US"/>
        </w:rPr>
        <w:t xml:space="preserve"> project on women and trade facilitation in the </w:t>
      </w:r>
      <w:r w:rsidR="00A03326" w:rsidRPr="00860EC0">
        <w:rPr>
          <w:rFonts w:ascii="Calibri" w:hAnsi="Calibri" w:cs="Calibri"/>
          <w:lang w:val="en-US"/>
        </w:rPr>
        <w:t>Dominican</w:t>
      </w:r>
      <w:r w:rsidRPr="00860EC0">
        <w:rPr>
          <w:rFonts w:ascii="Calibri" w:hAnsi="Calibri" w:cs="Calibri"/>
          <w:lang w:val="en-US"/>
        </w:rPr>
        <w:t xml:space="preserve"> Republic</w:t>
      </w:r>
      <w:r w:rsidR="00FF37EE" w:rsidRPr="00860EC0">
        <w:rPr>
          <w:rFonts w:ascii="Calibri" w:hAnsi="Calibri" w:cs="Calibri"/>
          <w:lang w:val="en-US"/>
        </w:rPr>
        <w:t>.</w:t>
      </w:r>
      <w:r w:rsidR="00471AFC" w:rsidRPr="00860EC0">
        <w:rPr>
          <w:rFonts w:ascii="Calibri" w:hAnsi="Calibri" w:cs="Calibri"/>
          <w:lang w:val="en-US"/>
        </w:rPr>
        <w:t xml:space="preserve"> Looking ahead, TFSP aims to continue supporting accelerated TFA implementation while addressing gender and inclusion.</w:t>
      </w:r>
    </w:p>
    <w:p w14:paraId="7F293A0E" w14:textId="6A4800F8" w:rsidR="005E3B92" w:rsidRPr="00860EC0" w:rsidRDefault="00F17904" w:rsidP="0050769B">
      <w:pPr>
        <w:pStyle w:val="Heading1"/>
        <w:rPr>
          <w:rFonts w:ascii="Calibri" w:hAnsi="Calibri" w:cs="Calibri"/>
          <w:color w:val="auto"/>
          <w:lang w:val="en-US"/>
        </w:rPr>
      </w:pPr>
      <w:bookmarkStart w:id="73" w:name="_Toc172718512"/>
      <w:bookmarkStart w:id="74" w:name="_Toc178586077"/>
      <w:r w:rsidRPr="00860EC0">
        <w:rPr>
          <w:rFonts w:ascii="Calibri" w:hAnsi="Calibri" w:cs="Calibri"/>
          <w:color w:val="auto"/>
          <w:lang w:val="en-US"/>
        </w:rPr>
        <w:lastRenderedPageBreak/>
        <w:t>Efficiency</w:t>
      </w:r>
      <w:bookmarkEnd w:id="73"/>
      <w:bookmarkEnd w:id="74"/>
    </w:p>
    <w:p w14:paraId="6BA51B1A" w14:textId="77777777" w:rsidR="004679D3" w:rsidRPr="00860EC0" w:rsidRDefault="004679D3" w:rsidP="00670DA3">
      <w:pPr>
        <w:pStyle w:val="Heading2"/>
        <w:rPr>
          <w:rFonts w:ascii="Calibri" w:hAnsi="Calibri" w:cs="Calibri"/>
          <w:color w:val="auto"/>
          <w:lang w:val="en-US"/>
        </w:rPr>
      </w:pPr>
      <w:bookmarkStart w:id="75" w:name="_Toc5629966"/>
      <w:bookmarkStart w:id="76" w:name="_Toc535668100"/>
      <w:bookmarkEnd w:id="75"/>
      <w:r w:rsidRPr="00860EC0">
        <w:rPr>
          <w:rFonts w:ascii="Calibri" w:hAnsi="Calibri" w:cs="Calibri"/>
          <w:color w:val="auto"/>
          <w:lang w:val="en-US"/>
        </w:rPr>
        <w:t xml:space="preserve">Key </w:t>
      </w:r>
      <w:r w:rsidR="00245753" w:rsidRPr="00860EC0">
        <w:rPr>
          <w:rFonts w:ascii="Calibri" w:hAnsi="Calibri" w:cs="Calibri"/>
          <w:color w:val="auto"/>
          <w:lang w:val="en-US"/>
        </w:rPr>
        <w:t>Findings</w:t>
      </w:r>
    </w:p>
    <w:bookmarkEnd w:id="76"/>
    <w:p w14:paraId="02002ABC" w14:textId="1C4F4A6C" w:rsidR="0063134F" w:rsidRPr="00860EC0" w:rsidRDefault="0063134F" w:rsidP="006A4CFC">
      <w:pPr>
        <w:pStyle w:val="BodyText"/>
        <w:numPr>
          <w:ilvl w:val="0"/>
          <w:numId w:val="48"/>
        </w:numPr>
        <w:rPr>
          <w:rFonts w:ascii="Calibri" w:hAnsi="Calibri" w:cs="Calibri"/>
          <w:lang w:val="en-US"/>
        </w:rPr>
      </w:pPr>
      <w:r w:rsidRPr="00860EC0">
        <w:rPr>
          <w:rFonts w:ascii="Calibri" w:hAnsi="Calibri" w:cs="Calibri"/>
          <w:lang w:val="en-US"/>
        </w:rPr>
        <w:t xml:space="preserve">TFSP has continued to focus on </w:t>
      </w:r>
      <w:proofErr w:type="gramStart"/>
      <w:r w:rsidRPr="00860EC0">
        <w:rPr>
          <w:rFonts w:ascii="Calibri" w:hAnsi="Calibri" w:cs="Calibri"/>
          <w:lang w:val="en-US"/>
        </w:rPr>
        <w:t>a number of</w:t>
      </w:r>
      <w:proofErr w:type="gramEnd"/>
      <w:r w:rsidRPr="00860EC0">
        <w:rPr>
          <w:rFonts w:ascii="Calibri" w:hAnsi="Calibri" w:cs="Calibri"/>
          <w:lang w:val="en-US"/>
        </w:rPr>
        <w:t xml:space="preserve"> areas highlighted through the Mid-Term </w:t>
      </w:r>
      <w:proofErr w:type="spellStart"/>
      <w:r w:rsidRPr="00860EC0">
        <w:rPr>
          <w:rFonts w:ascii="Calibri" w:hAnsi="Calibri" w:cs="Calibri"/>
          <w:lang w:val="en-US"/>
        </w:rPr>
        <w:t>stocktake</w:t>
      </w:r>
      <w:proofErr w:type="spellEnd"/>
      <w:r w:rsidRPr="00860EC0">
        <w:rPr>
          <w:rFonts w:ascii="Calibri" w:hAnsi="Calibri" w:cs="Calibri"/>
          <w:lang w:val="en-US"/>
        </w:rPr>
        <w:t>, such as the Trade and Gender Studies and ongoing work</w:t>
      </w:r>
      <w:r w:rsidR="00FF37EE" w:rsidRPr="00860EC0">
        <w:rPr>
          <w:rFonts w:ascii="Calibri" w:hAnsi="Calibri" w:cs="Calibri"/>
          <w:lang w:val="en-US"/>
        </w:rPr>
        <w:t>,</w:t>
      </w:r>
      <w:r w:rsidRPr="00860EC0">
        <w:rPr>
          <w:rFonts w:ascii="Calibri" w:hAnsi="Calibri" w:cs="Calibri"/>
          <w:lang w:val="en-US"/>
        </w:rPr>
        <w:t xml:space="preserve"> which is likely to have particular benefits for women traders and SMEs such as Trade Information Portals and </w:t>
      </w:r>
      <w:r w:rsidR="00FA111B" w:rsidRPr="00860EC0">
        <w:rPr>
          <w:rFonts w:ascii="Calibri" w:hAnsi="Calibri" w:cs="Calibri"/>
          <w:lang w:val="en-US"/>
        </w:rPr>
        <w:t>National</w:t>
      </w:r>
      <w:r w:rsidRPr="00860EC0">
        <w:rPr>
          <w:rFonts w:ascii="Calibri" w:hAnsi="Calibri" w:cs="Calibri"/>
          <w:lang w:val="en-US"/>
        </w:rPr>
        <w:t xml:space="preserve"> Single Windows.</w:t>
      </w:r>
    </w:p>
    <w:p w14:paraId="5B742D93" w14:textId="02638EB8" w:rsidR="0063134F" w:rsidRPr="00860EC0" w:rsidRDefault="0063134F" w:rsidP="006A4CFC">
      <w:pPr>
        <w:pStyle w:val="BodyText"/>
        <w:numPr>
          <w:ilvl w:val="0"/>
          <w:numId w:val="48"/>
        </w:numPr>
        <w:rPr>
          <w:rFonts w:ascii="Calibri" w:hAnsi="Calibri" w:cs="Calibri"/>
          <w:lang w:val="en-US"/>
        </w:rPr>
      </w:pPr>
      <w:r w:rsidRPr="00860EC0">
        <w:rPr>
          <w:rFonts w:ascii="Calibri" w:hAnsi="Calibri" w:cs="Calibri"/>
          <w:lang w:val="en-US"/>
        </w:rPr>
        <w:t xml:space="preserve">Limited progress has been made in implementing </w:t>
      </w:r>
      <w:r w:rsidR="002827C2" w:rsidRPr="00860EC0">
        <w:rPr>
          <w:rFonts w:ascii="Calibri" w:hAnsi="Calibri" w:cs="Calibri"/>
          <w:lang w:val="en-US"/>
        </w:rPr>
        <w:t xml:space="preserve">some of the </w:t>
      </w:r>
      <w:r w:rsidR="00FA111B" w:rsidRPr="00860EC0">
        <w:rPr>
          <w:rFonts w:ascii="Calibri" w:hAnsi="Calibri" w:cs="Calibri"/>
          <w:lang w:val="en-US"/>
        </w:rPr>
        <w:t>mid-term</w:t>
      </w:r>
      <w:r w:rsidRPr="00860EC0">
        <w:rPr>
          <w:rFonts w:ascii="Calibri" w:hAnsi="Calibri" w:cs="Calibri"/>
          <w:lang w:val="en-US"/>
        </w:rPr>
        <w:t xml:space="preserve"> </w:t>
      </w:r>
      <w:proofErr w:type="spellStart"/>
      <w:r w:rsidRPr="00860EC0">
        <w:rPr>
          <w:rFonts w:ascii="Calibri" w:hAnsi="Calibri" w:cs="Calibri"/>
          <w:lang w:val="en-US"/>
        </w:rPr>
        <w:t>stocktake</w:t>
      </w:r>
      <w:proofErr w:type="spellEnd"/>
      <w:r w:rsidRPr="00860EC0">
        <w:rPr>
          <w:rFonts w:ascii="Calibri" w:hAnsi="Calibri" w:cs="Calibri"/>
          <w:lang w:val="en-US"/>
        </w:rPr>
        <w:t xml:space="preserve"> recommendations, including</w:t>
      </w:r>
      <w:r w:rsidR="002827C2" w:rsidRPr="00860EC0">
        <w:rPr>
          <w:rFonts w:ascii="Calibri" w:hAnsi="Calibri" w:cs="Calibri"/>
          <w:lang w:val="en-US"/>
        </w:rPr>
        <w:t xml:space="preserve"> </w:t>
      </w:r>
      <w:r w:rsidRPr="00860EC0">
        <w:rPr>
          <w:rFonts w:ascii="Calibri" w:hAnsi="Calibri" w:cs="Calibri"/>
          <w:lang w:val="en-US"/>
        </w:rPr>
        <w:t xml:space="preserve">revising </w:t>
      </w:r>
      <w:r w:rsidR="00FF37EE" w:rsidRPr="00860EC0">
        <w:rPr>
          <w:rFonts w:ascii="Calibri" w:hAnsi="Calibri" w:cs="Calibri"/>
          <w:lang w:val="en-US"/>
        </w:rPr>
        <w:t xml:space="preserve">the </w:t>
      </w:r>
      <w:r w:rsidR="002827C2" w:rsidRPr="00860EC0">
        <w:rPr>
          <w:rFonts w:ascii="Calibri" w:hAnsi="Calibri" w:cs="Calibri"/>
          <w:lang w:val="en-US"/>
        </w:rPr>
        <w:t xml:space="preserve">level of </w:t>
      </w:r>
      <w:r w:rsidRPr="00860EC0">
        <w:rPr>
          <w:rFonts w:ascii="Calibri" w:hAnsi="Calibri" w:cs="Calibri"/>
          <w:lang w:val="en-US"/>
        </w:rPr>
        <w:t xml:space="preserve">ambition and </w:t>
      </w:r>
      <w:r w:rsidR="002827C2" w:rsidRPr="00860EC0">
        <w:rPr>
          <w:rFonts w:ascii="Calibri" w:hAnsi="Calibri" w:cs="Calibri"/>
          <w:lang w:val="en-US"/>
        </w:rPr>
        <w:t xml:space="preserve">including indicators for </w:t>
      </w:r>
      <w:r w:rsidRPr="00860EC0">
        <w:rPr>
          <w:rFonts w:ascii="Calibri" w:hAnsi="Calibri" w:cs="Calibri"/>
          <w:lang w:val="en-US"/>
        </w:rPr>
        <w:t>impact on the private sector</w:t>
      </w:r>
      <w:r w:rsidR="002827C2" w:rsidRPr="00860EC0">
        <w:rPr>
          <w:rFonts w:ascii="Calibri" w:hAnsi="Calibri" w:cs="Calibri"/>
          <w:lang w:val="en-US"/>
        </w:rPr>
        <w:t xml:space="preserve"> in the </w:t>
      </w:r>
      <w:r w:rsidR="006676B6" w:rsidRPr="00860EC0">
        <w:rPr>
          <w:rFonts w:ascii="Calibri" w:hAnsi="Calibri" w:cs="Calibri"/>
          <w:lang w:val="en-US"/>
        </w:rPr>
        <w:t xml:space="preserve">program </w:t>
      </w:r>
      <w:r w:rsidR="002827C2" w:rsidRPr="00860EC0">
        <w:rPr>
          <w:rFonts w:ascii="Calibri" w:hAnsi="Calibri" w:cs="Calibri"/>
          <w:lang w:val="en-US"/>
        </w:rPr>
        <w:t>results framework</w:t>
      </w:r>
      <w:r w:rsidRPr="00860EC0">
        <w:rPr>
          <w:rFonts w:ascii="Calibri" w:hAnsi="Calibri" w:cs="Calibri"/>
          <w:lang w:val="en-US"/>
        </w:rPr>
        <w:t xml:space="preserve">, increasing sensitivity to political economy analysis and reinforcing donor coordination at </w:t>
      </w:r>
      <w:r w:rsidR="00FF37EE" w:rsidRPr="00860EC0">
        <w:rPr>
          <w:rFonts w:ascii="Calibri" w:hAnsi="Calibri" w:cs="Calibri"/>
          <w:lang w:val="en-US"/>
        </w:rPr>
        <w:t xml:space="preserve">the </w:t>
      </w:r>
      <w:r w:rsidRPr="00860EC0">
        <w:rPr>
          <w:rFonts w:ascii="Calibri" w:hAnsi="Calibri" w:cs="Calibri"/>
          <w:lang w:val="en-US"/>
        </w:rPr>
        <w:t>country level.</w:t>
      </w:r>
    </w:p>
    <w:p w14:paraId="1305363D" w14:textId="46E812E6" w:rsidR="0063134F" w:rsidRPr="00860EC0" w:rsidRDefault="0063134F" w:rsidP="006A4CFC">
      <w:pPr>
        <w:pStyle w:val="BodyText"/>
        <w:numPr>
          <w:ilvl w:val="0"/>
          <w:numId w:val="48"/>
        </w:numPr>
        <w:rPr>
          <w:rFonts w:ascii="Calibri" w:hAnsi="Calibri" w:cs="Calibri"/>
          <w:lang w:val="en-US"/>
        </w:rPr>
      </w:pPr>
      <w:r w:rsidRPr="00860EC0">
        <w:rPr>
          <w:rFonts w:ascii="Calibri" w:hAnsi="Calibri" w:cs="Calibri"/>
          <w:lang w:val="en-US"/>
        </w:rPr>
        <w:t>Various agencies interviewed for this stocktaking exercise commented on the TFSP’s excellent performance in adapting quickly to COVID-19 restrictions.</w:t>
      </w:r>
      <w:r w:rsidR="00FA111B" w:rsidRPr="00860EC0">
        <w:rPr>
          <w:rFonts w:ascii="Calibri" w:hAnsi="Calibri" w:cs="Calibri"/>
          <w:lang w:val="en-US"/>
        </w:rPr>
        <w:t xml:space="preserve"> The example in Central America showed </w:t>
      </w:r>
      <w:r w:rsidR="00FF37EE" w:rsidRPr="00860EC0">
        <w:rPr>
          <w:rFonts w:ascii="Calibri" w:hAnsi="Calibri" w:cs="Calibri"/>
          <w:lang w:val="en-US"/>
        </w:rPr>
        <w:t>that TFSP is</w:t>
      </w:r>
      <w:r w:rsidR="00FA111B" w:rsidRPr="00860EC0">
        <w:rPr>
          <w:rFonts w:ascii="Calibri" w:hAnsi="Calibri" w:cs="Calibri"/>
          <w:lang w:val="en-US"/>
        </w:rPr>
        <w:t xml:space="preserve"> also assisting the six countries in the common market there and their Secretariat to adapt to COVID-19.</w:t>
      </w:r>
    </w:p>
    <w:p w14:paraId="49FE7C14" w14:textId="73BDE1BC" w:rsidR="0063134F" w:rsidRPr="00860EC0" w:rsidRDefault="0063134F" w:rsidP="006A4CFC">
      <w:pPr>
        <w:pStyle w:val="BodyText"/>
        <w:numPr>
          <w:ilvl w:val="0"/>
          <w:numId w:val="48"/>
        </w:numPr>
        <w:rPr>
          <w:rFonts w:ascii="Calibri" w:hAnsi="Calibri" w:cs="Calibri"/>
          <w:lang w:val="en-US"/>
        </w:rPr>
      </w:pPr>
      <w:r w:rsidRPr="00860EC0">
        <w:rPr>
          <w:rFonts w:ascii="Calibri" w:hAnsi="Calibri" w:cs="Calibri"/>
          <w:lang w:val="en-US"/>
        </w:rPr>
        <w:t>Examples from the Fiji case study show that TFSP was able to support border agencies to effectively anticipate and address COVID</w:t>
      </w:r>
      <w:r w:rsidR="00FF37EE" w:rsidRPr="00860EC0">
        <w:rPr>
          <w:rFonts w:ascii="Calibri" w:hAnsi="Calibri" w:cs="Calibri"/>
          <w:lang w:val="en-US"/>
        </w:rPr>
        <w:t>-</w:t>
      </w:r>
      <w:r w:rsidRPr="00860EC0">
        <w:rPr>
          <w:rFonts w:ascii="Calibri" w:hAnsi="Calibri" w:cs="Calibri"/>
          <w:lang w:val="en-US"/>
        </w:rPr>
        <w:t xml:space="preserve">related trade issues while, </w:t>
      </w:r>
      <w:r w:rsidR="00FA111B" w:rsidRPr="00860EC0">
        <w:rPr>
          <w:rFonts w:ascii="Calibri" w:hAnsi="Calibri" w:cs="Calibri"/>
          <w:lang w:val="en-US"/>
        </w:rPr>
        <w:t>in turn</w:t>
      </w:r>
      <w:r w:rsidRPr="00860EC0">
        <w:rPr>
          <w:rFonts w:ascii="Calibri" w:hAnsi="Calibri" w:cs="Calibri"/>
          <w:lang w:val="en-US"/>
        </w:rPr>
        <w:t>, COVID helped to speed up the move away from paper towards digital processes.</w:t>
      </w:r>
    </w:p>
    <w:p w14:paraId="42EAF4C4" w14:textId="1E95F1E7" w:rsidR="0063134F" w:rsidRPr="00860EC0" w:rsidRDefault="0063134F" w:rsidP="006A4CFC">
      <w:pPr>
        <w:pStyle w:val="BodyText"/>
        <w:numPr>
          <w:ilvl w:val="0"/>
          <w:numId w:val="48"/>
        </w:numPr>
        <w:rPr>
          <w:rFonts w:ascii="Calibri" w:hAnsi="Calibri" w:cs="Calibri"/>
          <w:lang w:val="en-US"/>
        </w:rPr>
      </w:pPr>
      <w:r w:rsidRPr="00860EC0">
        <w:rPr>
          <w:rFonts w:ascii="Calibri" w:hAnsi="Calibri" w:cs="Calibri"/>
          <w:lang w:val="en-US"/>
        </w:rPr>
        <w:t xml:space="preserve">Outstanding issues relating to monitoring and evaluation </w:t>
      </w:r>
      <w:r w:rsidR="00FA111B" w:rsidRPr="00860EC0">
        <w:rPr>
          <w:rFonts w:ascii="Calibri" w:hAnsi="Calibri" w:cs="Calibri"/>
          <w:lang w:val="en-US"/>
        </w:rPr>
        <w:t>include</w:t>
      </w:r>
      <w:r w:rsidRPr="00860EC0">
        <w:rPr>
          <w:rFonts w:ascii="Calibri" w:hAnsi="Calibri" w:cs="Calibri"/>
          <w:lang w:val="en-US"/>
        </w:rPr>
        <w:t xml:space="preserve"> limited systematic measurement of impact on the private sector</w:t>
      </w:r>
      <w:r w:rsidR="0061041B" w:rsidRPr="00860EC0">
        <w:rPr>
          <w:rFonts w:ascii="Calibri" w:hAnsi="Calibri" w:cs="Calibri"/>
          <w:lang w:val="en-US"/>
        </w:rPr>
        <w:t xml:space="preserve"> at the program level</w:t>
      </w:r>
      <w:r w:rsidR="003A394B" w:rsidRPr="00860EC0">
        <w:rPr>
          <w:rFonts w:ascii="Calibri" w:hAnsi="Calibri" w:cs="Calibri"/>
          <w:lang w:val="en-US"/>
        </w:rPr>
        <w:t xml:space="preserve"> other than aggregating project savings to the private sector </w:t>
      </w:r>
      <w:r w:rsidR="0029607B" w:rsidRPr="00860EC0">
        <w:rPr>
          <w:rFonts w:ascii="Calibri" w:hAnsi="Calibri" w:cs="Calibri"/>
          <w:lang w:val="en-US"/>
        </w:rPr>
        <w:t>from project results</w:t>
      </w:r>
      <w:r w:rsidRPr="00860EC0">
        <w:rPr>
          <w:rFonts w:ascii="Calibri" w:hAnsi="Calibri" w:cs="Calibri"/>
          <w:lang w:val="en-US"/>
        </w:rPr>
        <w:t>; lack of output, outcome</w:t>
      </w:r>
      <w:r w:rsidR="00175C4D" w:rsidRPr="00860EC0">
        <w:rPr>
          <w:rFonts w:ascii="Calibri" w:hAnsi="Calibri" w:cs="Calibri"/>
          <w:lang w:val="en-US"/>
        </w:rPr>
        <w:t>,</w:t>
      </w:r>
      <w:r w:rsidRPr="00860EC0">
        <w:rPr>
          <w:rFonts w:ascii="Calibri" w:hAnsi="Calibri" w:cs="Calibri"/>
          <w:lang w:val="en-US"/>
        </w:rPr>
        <w:t xml:space="preserve"> and impact targets; infrequent tracking of TFA alignment; focus on cumulative achievement figures since the sta</w:t>
      </w:r>
      <w:r w:rsidR="00FA111B" w:rsidRPr="00860EC0">
        <w:rPr>
          <w:rFonts w:ascii="Calibri" w:hAnsi="Calibri" w:cs="Calibri"/>
          <w:lang w:val="en-US"/>
        </w:rPr>
        <w:t>r</w:t>
      </w:r>
      <w:r w:rsidRPr="00860EC0">
        <w:rPr>
          <w:rFonts w:ascii="Calibri" w:hAnsi="Calibri" w:cs="Calibri"/>
          <w:lang w:val="en-US"/>
        </w:rPr>
        <w:t>t of TFSP in 2014.</w:t>
      </w:r>
    </w:p>
    <w:p w14:paraId="4ABCD373" w14:textId="5689EBBF" w:rsidR="0063134F" w:rsidRPr="006D0761" w:rsidRDefault="0063134F" w:rsidP="006A4CFC">
      <w:pPr>
        <w:pStyle w:val="BodyText"/>
        <w:numPr>
          <w:ilvl w:val="0"/>
          <w:numId w:val="48"/>
        </w:numPr>
        <w:rPr>
          <w:rFonts w:ascii="Calibri" w:hAnsi="Calibri" w:cs="Calibri"/>
          <w:lang w:val="en-US"/>
        </w:rPr>
      </w:pPr>
      <w:r w:rsidRPr="00860EC0">
        <w:rPr>
          <w:rFonts w:ascii="Calibri" w:hAnsi="Calibri" w:cs="Calibri"/>
          <w:lang w:val="en-US"/>
        </w:rPr>
        <w:t xml:space="preserve">TFSP reports that its activities have led to additional World Bank Group funding for trade facilitation work in 12 countries and regions, totaling </w:t>
      </w:r>
      <w:r w:rsidR="00FF6F98" w:rsidRPr="006D0761">
        <w:rPr>
          <w:rFonts w:ascii="Calibri" w:hAnsi="Calibri" w:cs="Calibri"/>
          <w:lang w:val="en-US"/>
        </w:rPr>
        <w:t>USD</w:t>
      </w:r>
      <w:r w:rsidR="00FF37EE">
        <w:rPr>
          <w:rFonts w:ascii="Calibri" w:hAnsi="Calibri" w:cs="Calibri"/>
          <w:lang w:val="en-US"/>
        </w:rPr>
        <w:t xml:space="preserve"> </w:t>
      </w:r>
      <w:r w:rsidRPr="006D0761">
        <w:rPr>
          <w:rFonts w:ascii="Calibri" w:hAnsi="Calibri" w:cs="Calibri"/>
          <w:lang w:val="en-US"/>
        </w:rPr>
        <w:t>770 million.</w:t>
      </w:r>
    </w:p>
    <w:p w14:paraId="4908D139" w14:textId="7A1FCF10" w:rsidR="0063134F" w:rsidRPr="00860EC0" w:rsidRDefault="0063134F" w:rsidP="006A4CFC">
      <w:pPr>
        <w:pStyle w:val="BodyText"/>
        <w:numPr>
          <w:ilvl w:val="0"/>
          <w:numId w:val="48"/>
        </w:numPr>
        <w:rPr>
          <w:rFonts w:ascii="Calibri" w:hAnsi="Calibri" w:cs="Calibri"/>
          <w:lang w:val="en-US"/>
        </w:rPr>
      </w:pPr>
      <w:r w:rsidRPr="006D0761">
        <w:rPr>
          <w:rFonts w:ascii="Calibri" w:hAnsi="Calibri" w:cs="Calibri"/>
          <w:lang w:val="en-US"/>
        </w:rPr>
        <w:t xml:space="preserve">Various stakeholders commented that while leverage of additional funds from the World Bank Group may </w:t>
      </w:r>
      <w:r w:rsidRPr="00860EC0">
        <w:rPr>
          <w:rFonts w:ascii="Calibri" w:hAnsi="Calibri" w:cs="Calibri"/>
          <w:lang w:val="en-US"/>
        </w:rPr>
        <w:t>enable further investment in trade facilitation improvement, funding is largely in the form of debt</w:t>
      </w:r>
      <w:r w:rsidR="002827C2" w:rsidRPr="00860EC0">
        <w:rPr>
          <w:rFonts w:ascii="Calibri" w:hAnsi="Calibri" w:cs="Calibri"/>
          <w:lang w:val="en-US"/>
        </w:rPr>
        <w:t xml:space="preserve">, </w:t>
      </w:r>
      <w:r w:rsidR="0065478D" w:rsidRPr="00860EC0">
        <w:rPr>
          <w:rFonts w:ascii="Calibri" w:hAnsi="Calibri" w:cs="Calibri"/>
          <w:lang w:val="en-US"/>
        </w:rPr>
        <w:t xml:space="preserve">although often </w:t>
      </w:r>
      <w:r w:rsidR="002827C2" w:rsidRPr="00860EC0">
        <w:rPr>
          <w:rFonts w:ascii="Calibri" w:hAnsi="Calibri" w:cs="Calibri"/>
          <w:lang w:val="en-US"/>
        </w:rPr>
        <w:t>in the form of preferential, low</w:t>
      </w:r>
      <w:r w:rsidR="00FF37EE" w:rsidRPr="00860EC0">
        <w:rPr>
          <w:rFonts w:ascii="Calibri" w:hAnsi="Calibri" w:cs="Calibri"/>
          <w:lang w:val="en-US"/>
        </w:rPr>
        <w:t>-</w:t>
      </w:r>
      <w:r w:rsidR="002827C2" w:rsidRPr="00860EC0">
        <w:rPr>
          <w:rFonts w:ascii="Calibri" w:hAnsi="Calibri" w:cs="Calibri"/>
          <w:lang w:val="en-US"/>
        </w:rPr>
        <w:t>interest loans or no</w:t>
      </w:r>
      <w:r w:rsidR="00FF37EE" w:rsidRPr="00860EC0">
        <w:rPr>
          <w:rFonts w:ascii="Calibri" w:hAnsi="Calibri" w:cs="Calibri"/>
          <w:lang w:val="en-US"/>
        </w:rPr>
        <w:t>-</w:t>
      </w:r>
      <w:r w:rsidR="002827C2" w:rsidRPr="00860EC0">
        <w:rPr>
          <w:rFonts w:ascii="Calibri" w:hAnsi="Calibri" w:cs="Calibri"/>
          <w:lang w:val="en-US"/>
        </w:rPr>
        <w:t>interest loans to LDCs</w:t>
      </w:r>
      <w:r w:rsidRPr="00860EC0">
        <w:rPr>
          <w:rFonts w:ascii="Calibri" w:hAnsi="Calibri" w:cs="Calibri"/>
          <w:lang w:val="en-US"/>
        </w:rPr>
        <w:t>.</w:t>
      </w:r>
    </w:p>
    <w:p w14:paraId="724F4781" w14:textId="77777777"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t>Has TFSP implemented recommendations from the mid-term stocktaking exercise?</w:t>
      </w:r>
    </w:p>
    <w:p w14:paraId="66770ADC" w14:textId="3F3C95DF" w:rsidR="0063134F" w:rsidRPr="00860EC0" w:rsidRDefault="00863C0B" w:rsidP="005C6ED8">
      <w:pPr>
        <w:pStyle w:val="BodyText"/>
        <w:rPr>
          <w:rFonts w:ascii="Calibri" w:hAnsi="Calibri" w:cs="Calibri"/>
          <w:lang w:val="en-US"/>
        </w:rPr>
      </w:pPr>
      <w:r w:rsidRPr="00860EC0">
        <w:rPr>
          <w:rFonts w:ascii="Calibri" w:hAnsi="Calibri" w:cs="Calibri"/>
          <w:b/>
          <w:bCs/>
          <w:lang w:val="en-US"/>
        </w:rPr>
        <w:t>Few recommendations from the mi</w:t>
      </w:r>
      <w:r w:rsidR="00DE1174" w:rsidRPr="00860EC0">
        <w:rPr>
          <w:rFonts w:ascii="Calibri" w:hAnsi="Calibri" w:cs="Calibri"/>
          <w:b/>
          <w:bCs/>
          <w:lang w:val="en-US"/>
        </w:rPr>
        <w:t>d</w:t>
      </w:r>
      <w:r w:rsidRPr="00860EC0">
        <w:rPr>
          <w:rFonts w:ascii="Calibri" w:hAnsi="Calibri" w:cs="Calibri"/>
          <w:b/>
          <w:bCs/>
          <w:lang w:val="en-US"/>
        </w:rPr>
        <w:t>-term stocktaking exercise were implemented</w:t>
      </w:r>
      <w:r w:rsidRPr="00860EC0">
        <w:rPr>
          <w:rFonts w:ascii="Calibri" w:hAnsi="Calibri" w:cs="Calibri"/>
          <w:lang w:val="en-US"/>
        </w:rPr>
        <w:t xml:space="preserve">. </w:t>
      </w:r>
      <w:r w:rsidR="00C36B37" w:rsidRPr="00860EC0">
        <w:rPr>
          <w:rFonts w:ascii="Calibri" w:hAnsi="Calibri" w:cs="Calibri"/>
          <w:lang w:val="en-US"/>
        </w:rPr>
        <w:t xml:space="preserve">The TFSP Secretariat welcomed the findings from the mid-term stocktaking and while the Secretariat was committed to addressing the recommendations made, it also received comments from donors that the scope of TFSP should not be changed. Nonetheless, it was agreed that TFSP would prioritize recommendations to integrate gender, better engage the private sector, and to increase its convening power at the country level to ensure coordination. </w:t>
      </w:r>
      <w:r w:rsidR="0063134F" w:rsidRPr="00860EC0">
        <w:rPr>
          <w:rFonts w:ascii="Calibri" w:hAnsi="Calibri" w:cs="Calibri"/>
          <w:lang w:val="en-US"/>
        </w:rPr>
        <w:t>The list of recommendations from the mid-term stocktaking included in below is derived from the WBG management response to the exercise:</w:t>
      </w:r>
    </w:p>
    <w:tbl>
      <w:tblPr>
        <w:tblStyle w:val="TableGrid"/>
        <w:tblW w:w="0" w:type="auto"/>
        <w:tblLook w:val="04A0" w:firstRow="1" w:lastRow="0" w:firstColumn="1" w:lastColumn="0" w:noHBand="0" w:noVBand="1"/>
      </w:tblPr>
      <w:tblGrid>
        <w:gridCol w:w="2547"/>
        <w:gridCol w:w="2977"/>
        <w:gridCol w:w="2964"/>
      </w:tblGrid>
      <w:tr w:rsidR="00860EC0" w:rsidRPr="00860EC0" w14:paraId="0453FDE5" w14:textId="77777777" w:rsidTr="007411CA">
        <w:trPr>
          <w:tblHeader/>
        </w:trPr>
        <w:tc>
          <w:tcPr>
            <w:tcW w:w="2547" w:type="dxa"/>
          </w:tcPr>
          <w:p w14:paraId="7FE88271" w14:textId="77777777" w:rsidR="0063134F" w:rsidRPr="00860EC0" w:rsidRDefault="0063134F" w:rsidP="005C6ED8">
            <w:pPr>
              <w:pStyle w:val="BodyText"/>
              <w:spacing w:after="0"/>
              <w:rPr>
                <w:rFonts w:ascii="Calibri" w:hAnsi="Calibri" w:cs="Calibri"/>
                <w:b/>
                <w:bCs/>
                <w:sz w:val="20"/>
                <w:szCs w:val="20"/>
                <w:lang w:val="en-US"/>
              </w:rPr>
            </w:pPr>
            <w:r w:rsidRPr="00860EC0">
              <w:rPr>
                <w:rFonts w:ascii="Calibri" w:hAnsi="Calibri" w:cs="Calibri"/>
                <w:b/>
                <w:bCs/>
                <w:sz w:val="20"/>
                <w:szCs w:val="20"/>
                <w:lang w:val="en-US"/>
              </w:rPr>
              <w:lastRenderedPageBreak/>
              <w:t>Recommendation</w:t>
            </w:r>
          </w:p>
        </w:tc>
        <w:tc>
          <w:tcPr>
            <w:tcW w:w="2977" w:type="dxa"/>
          </w:tcPr>
          <w:p w14:paraId="15E1382B" w14:textId="77777777" w:rsidR="0063134F" w:rsidRPr="00860EC0" w:rsidRDefault="0063134F" w:rsidP="005124D9">
            <w:pPr>
              <w:pStyle w:val="BodyText"/>
              <w:rPr>
                <w:rFonts w:ascii="Calibri" w:hAnsi="Calibri" w:cs="Calibri"/>
                <w:b/>
                <w:bCs/>
                <w:sz w:val="20"/>
                <w:szCs w:val="20"/>
                <w:lang w:val="en-US"/>
              </w:rPr>
            </w:pPr>
            <w:r w:rsidRPr="00860EC0">
              <w:rPr>
                <w:rFonts w:ascii="Calibri" w:hAnsi="Calibri" w:cs="Calibri"/>
                <w:b/>
                <w:bCs/>
                <w:sz w:val="20"/>
                <w:szCs w:val="20"/>
                <w:lang w:val="en-US"/>
              </w:rPr>
              <w:t>WBG agreed action to be taken</w:t>
            </w:r>
          </w:p>
        </w:tc>
        <w:tc>
          <w:tcPr>
            <w:tcW w:w="2964" w:type="dxa"/>
          </w:tcPr>
          <w:p w14:paraId="7C347AB2" w14:textId="5BCE809F" w:rsidR="0063134F" w:rsidRPr="00860EC0" w:rsidRDefault="0063134F" w:rsidP="005124D9">
            <w:pPr>
              <w:pStyle w:val="BodyText"/>
              <w:rPr>
                <w:rFonts w:ascii="Calibri" w:hAnsi="Calibri" w:cs="Calibri"/>
                <w:b/>
                <w:bCs/>
                <w:sz w:val="20"/>
                <w:szCs w:val="20"/>
                <w:lang w:val="en-US"/>
              </w:rPr>
            </w:pPr>
            <w:r w:rsidRPr="00860EC0">
              <w:rPr>
                <w:rFonts w:ascii="Calibri" w:hAnsi="Calibri" w:cs="Calibri"/>
                <w:b/>
                <w:bCs/>
                <w:sz w:val="20"/>
                <w:szCs w:val="20"/>
                <w:lang w:val="en-US"/>
              </w:rPr>
              <w:t xml:space="preserve">Action since </w:t>
            </w:r>
            <w:r w:rsidR="000227A7" w:rsidRPr="00860EC0">
              <w:rPr>
                <w:rFonts w:ascii="Calibri" w:hAnsi="Calibri" w:cs="Calibri"/>
                <w:b/>
                <w:bCs/>
                <w:sz w:val="20"/>
                <w:szCs w:val="20"/>
                <w:lang w:val="en-US"/>
              </w:rPr>
              <w:t>mid-term</w:t>
            </w:r>
            <w:r w:rsidRPr="00860EC0">
              <w:rPr>
                <w:rFonts w:ascii="Calibri" w:hAnsi="Calibri" w:cs="Calibri"/>
                <w:b/>
                <w:bCs/>
                <w:sz w:val="20"/>
                <w:szCs w:val="20"/>
                <w:lang w:val="en-US"/>
              </w:rPr>
              <w:t xml:space="preserve"> </w:t>
            </w:r>
            <w:proofErr w:type="spellStart"/>
            <w:r w:rsidRPr="00860EC0">
              <w:rPr>
                <w:rFonts w:ascii="Calibri" w:hAnsi="Calibri" w:cs="Calibri"/>
                <w:b/>
                <w:bCs/>
                <w:sz w:val="20"/>
                <w:szCs w:val="20"/>
                <w:lang w:val="en-US"/>
              </w:rPr>
              <w:t>stocktake</w:t>
            </w:r>
            <w:proofErr w:type="spellEnd"/>
          </w:p>
        </w:tc>
      </w:tr>
      <w:tr w:rsidR="00860EC0" w:rsidRPr="00860EC0" w14:paraId="6069E487" w14:textId="77777777" w:rsidTr="007778F4">
        <w:tc>
          <w:tcPr>
            <w:tcW w:w="2547" w:type="dxa"/>
          </w:tcPr>
          <w:p w14:paraId="5C7F0C97" w14:textId="24F49877" w:rsidR="0063134F" w:rsidRPr="00860EC0" w:rsidRDefault="0063134F" w:rsidP="005C6ED8">
            <w:pPr>
              <w:pStyle w:val="BodyText"/>
              <w:spacing w:after="0"/>
              <w:rPr>
                <w:rFonts w:ascii="Calibri" w:hAnsi="Calibri" w:cs="Calibri"/>
                <w:sz w:val="20"/>
                <w:szCs w:val="20"/>
                <w:lang w:val="en-US"/>
              </w:rPr>
            </w:pPr>
            <w:r w:rsidRPr="00860EC0">
              <w:rPr>
                <w:rFonts w:ascii="Calibri" w:hAnsi="Calibri" w:cs="Calibri"/>
                <w:sz w:val="20"/>
                <w:szCs w:val="20"/>
                <w:lang w:val="en-US"/>
              </w:rPr>
              <w:t xml:space="preserve">1. </w:t>
            </w:r>
            <w:proofErr w:type="gramStart"/>
            <w:r w:rsidRPr="00860EC0">
              <w:rPr>
                <w:rFonts w:ascii="Calibri" w:hAnsi="Calibri" w:cs="Calibri"/>
                <w:sz w:val="20"/>
                <w:szCs w:val="20"/>
                <w:lang w:val="en-US"/>
              </w:rPr>
              <w:t>Increase</w:t>
            </w:r>
            <w:proofErr w:type="gramEnd"/>
            <w:r w:rsidRPr="00860EC0">
              <w:rPr>
                <w:rFonts w:ascii="Calibri" w:hAnsi="Calibri" w:cs="Calibri"/>
                <w:sz w:val="20"/>
                <w:szCs w:val="20"/>
                <w:lang w:val="en-US"/>
              </w:rPr>
              <w:t xml:space="preserve"> awareness and sensitivity to the political economy situation of the recipient country prior to engagement; integrate lessons on political commitment during early implementation.</w:t>
            </w:r>
          </w:p>
        </w:tc>
        <w:tc>
          <w:tcPr>
            <w:tcW w:w="2977" w:type="dxa"/>
          </w:tcPr>
          <w:p w14:paraId="1112E05D" w14:textId="77777777" w:rsidR="0063134F" w:rsidRPr="00860EC0" w:rsidRDefault="0063134F" w:rsidP="005124D9">
            <w:pPr>
              <w:pStyle w:val="BodyText"/>
              <w:rPr>
                <w:rFonts w:ascii="Calibri" w:hAnsi="Calibri" w:cs="Calibri"/>
                <w:sz w:val="20"/>
                <w:szCs w:val="20"/>
                <w:lang w:val="en-US"/>
              </w:rPr>
            </w:pPr>
            <w:r w:rsidRPr="00860EC0">
              <w:rPr>
                <w:rFonts w:ascii="Calibri" w:hAnsi="Calibri" w:cs="Calibri"/>
                <w:sz w:val="20"/>
                <w:szCs w:val="20"/>
                <w:lang w:val="en-US"/>
              </w:rPr>
              <w:t>The WBG appreciates the recommendation and will ensure that the political economy in countries continues to be carefully considered before any support is provided.</w:t>
            </w:r>
          </w:p>
        </w:tc>
        <w:tc>
          <w:tcPr>
            <w:tcW w:w="2964" w:type="dxa"/>
          </w:tcPr>
          <w:p w14:paraId="1C360BA8" w14:textId="49E80735" w:rsidR="0063134F" w:rsidRPr="00860EC0" w:rsidRDefault="00D079C1" w:rsidP="005124D9">
            <w:pPr>
              <w:pStyle w:val="BodyText"/>
              <w:rPr>
                <w:rFonts w:ascii="Calibri" w:hAnsi="Calibri" w:cs="Calibri"/>
                <w:sz w:val="20"/>
                <w:szCs w:val="20"/>
                <w:lang w:val="en-US"/>
              </w:rPr>
            </w:pPr>
            <w:r w:rsidRPr="00860EC0">
              <w:rPr>
                <w:rFonts w:ascii="Calibri" w:hAnsi="Calibri" w:cs="Calibri"/>
                <w:sz w:val="20"/>
                <w:szCs w:val="20"/>
                <w:lang w:val="en-US"/>
              </w:rPr>
              <w:t>No specific additional actions were agreed in the management response.  However, the team continued utilizing existing approaches and have mainstreamed political economy analysis into the baseline diagnostics undertaken in each project, including the TFA gap analysis, to identify constraints to reform. The identified constraints form part of the workplan for the NTFC to ensure consultations are undertaken with both public and private stakeholders.</w:t>
            </w:r>
          </w:p>
        </w:tc>
      </w:tr>
      <w:tr w:rsidR="00860EC0" w:rsidRPr="00860EC0" w14:paraId="3EA2DB17" w14:textId="77777777" w:rsidTr="007778F4">
        <w:tc>
          <w:tcPr>
            <w:tcW w:w="2547" w:type="dxa"/>
          </w:tcPr>
          <w:p w14:paraId="5970E73B" w14:textId="77777777" w:rsidR="0063134F" w:rsidRPr="00860EC0" w:rsidRDefault="0063134F" w:rsidP="005124D9">
            <w:pPr>
              <w:pStyle w:val="BodyText"/>
              <w:spacing w:after="0"/>
              <w:rPr>
                <w:rFonts w:ascii="Calibri" w:hAnsi="Calibri" w:cs="Calibri"/>
                <w:sz w:val="20"/>
                <w:szCs w:val="20"/>
                <w:lang w:val="en-US"/>
              </w:rPr>
            </w:pPr>
            <w:r w:rsidRPr="00860EC0">
              <w:rPr>
                <w:rFonts w:ascii="Calibri" w:hAnsi="Calibri" w:cs="Calibri"/>
                <w:sz w:val="20"/>
                <w:szCs w:val="20"/>
                <w:lang w:val="en-US"/>
              </w:rPr>
              <w:t xml:space="preserve">2. Focus the country selection process. Criteria to include: demonstrated political commitment based on stakeholder </w:t>
            </w:r>
            <w:proofErr w:type="gramStart"/>
            <w:r w:rsidRPr="00860EC0">
              <w:rPr>
                <w:rFonts w:ascii="Calibri" w:hAnsi="Calibri" w:cs="Calibri"/>
                <w:sz w:val="20"/>
                <w:szCs w:val="20"/>
                <w:lang w:val="en-US"/>
              </w:rPr>
              <w:t>analysis;  income</w:t>
            </w:r>
            <w:proofErr w:type="gramEnd"/>
            <w:r w:rsidRPr="00860EC0">
              <w:rPr>
                <w:rFonts w:ascii="Calibri" w:hAnsi="Calibri" w:cs="Calibri"/>
                <w:sz w:val="20"/>
                <w:szCs w:val="20"/>
                <w:lang w:val="en-US"/>
              </w:rPr>
              <w:t xml:space="preserve"> status; and poor alignment with TFA.</w:t>
            </w:r>
          </w:p>
        </w:tc>
        <w:tc>
          <w:tcPr>
            <w:tcW w:w="2977" w:type="dxa"/>
          </w:tcPr>
          <w:p w14:paraId="5B63BA9E" w14:textId="77777777"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With current resources, the TFSP is close to max capacity in terms of the number of countries that are receiving support (47). Going forward, limited resources should prioritize least developed countries that cannot access other sources of support. Support will be subject to a TFA gap analysis to ensure political commitment and that TFSP funds are focused in areas where the respective government is committed to reform.</w:t>
            </w:r>
          </w:p>
        </w:tc>
        <w:tc>
          <w:tcPr>
            <w:tcW w:w="2964" w:type="dxa"/>
          </w:tcPr>
          <w:p w14:paraId="1BFB26BA" w14:textId="77777777"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 xml:space="preserve">11 new countries added since 2018: Bolivia and Lebanon (2019); Tonga (2021); Angola, Antigua and Barbuda, Egypt, Indonesia, Mozambique, Peru, South Africa, St. Kitts &amp; Nevis (2023). Of these 11, one is ranked as low income by the World Bank in 2023 (Bolivia), 4 as lower middle income, 4 upper middle and 2 high </w:t>
            </w:r>
            <w:proofErr w:type="gramStart"/>
            <w:r w:rsidRPr="00860EC0">
              <w:rPr>
                <w:rFonts w:ascii="Calibri" w:hAnsi="Calibri" w:cs="Calibri"/>
                <w:sz w:val="20"/>
                <w:szCs w:val="20"/>
                <w:lang w:val="en-US"/>
              </w:rPr>
              <w:t>income</w:t>
            </w:r>
            <w:proofErr w:type="gramEnd"/>
            <w:r w:rsidRPr="00860EC0">
              <w:rPr>
                <w:rFonts w:ascii="Calibri" w:hAnsi="Calibri" w:cs="Calibri"/>
                <w:sz w:val="20"/>
                <w:szCs w:val="20"/>
                <w:lang w:val="en-US"/>
              </w:rPr>
              <w:t xml:space="preserve">. </w:t>
            </w:r>
          </w:p>
          <w:p w14:paraId="0D09738F" w14:textId="139A3C57" w:rsidR="0063134F" w:rsidRPr="00860EC0" w:rsidRDefault="0063134F" w:rsidP="005124D9">
            <w:pPr>
              <w:pStyle w:val="BodyText"/>
              <w:rPr>
                <w:rFonts w:ascii="Calibri" w:hAnsi="Calibri" w:cs="Calibri"/>
                <w:sz w:val="20"/>
                <w:szCs w:val="20"/>
                <w:lang w:val="en-US"/>
              </w:rPr>
            </w:pPr>
            <w:r w:rsidRPr="00860EC0">
              <w:rPr>
                <w:rFonts w:ascii="Calibri" w:hAnsi="Calibri" w:cs="Calibri"/>
                <w:sz w:val="20"/>
                <w:szCs w:val="20"/>
                <w:lang w:val="en-US"/>
              </w:rPr>
              <w:t xml:space="preserve">Selection has been based on: demand expressed by the government concerned, commitment to reform </w:t>
            </w:r>
            <w:r w:rsidR="00FA111B" w:rsidRPr="00860EC0">
              <w:rPr>
                <w:rFonts w:ascii="Calibri" w:hAnsi="Calibri" w:cs="Calibri"/>
                <w:sz w:val="20"/>
                <w:szCs w:val="20"/>
                <w:lang w:val="en-US"/>
              </w:rPr>
              <w:t>implementation, with</w:t>
            </w:r>
            <w:r w:rsidRPr="00860EC0">
              <w:rPr>
                <w:rFonts w:ascii="Calibri" w:hAnsi="Calibri" w:cs="Calibri"/>
                <w:sz w:val="20"/>
                <w:szCs w:val="20"/>
                <w:lang w:val="en-US"/>
              </w:rPr>
              <w:t xml:space="preserve"> prioriti</w:t>
            </w:r>
            <w:r w:rsidR="00FA111B" w:rsidRPr="00860EC0">
              <w:rPr>
                <w:rFonts w:ascii="Calibri" w:hAnsi="Calibri" w:cs="Calibri"/>
                <w:sz w:val="20"/>
                <w:szCs w:val="20"/>
                <w:lang w:val="en-US"/>
              </w:rPr>
              <w:t>z</w:t>
            </w:r>
            <w:r w:rsidRPr="00860EC0">
              <w:rPr>
                <w:rFonts w:ascii="Calibri" w:hAnsi="Calibri" w:cs="Calibri"/>
                <w:sz w:val="20"/>
                <w:szCs w:val="20"/>
                <w:lang w:val="en-US"/>
              </w:rPr>
              <w:t xml:space="preserve">ation of </w:t>
            </w:r>
            <w:r w:rsidR="005124D9" w:rsidRPr="00860EC0">
              <w:rPr>
                <w:rFonts w:ascii="Calibri" w:hAnsi="Calibri" w:cs="Calibri"/>
                <w:sz w:val="20"/>
                <w:szCs w:val="20"/>
                <w:lang w:val="en-US"/>
              </w:rPr>
              <w:t>low-income</w:t>
            </w:r>
            <w:r w:rsidRPr="00860EC0">
              <w:rPr>
                <w:rFonts w:ascii="Calibri" w:hAnsi="Calibri" w:cs="Calibri"/>
                <w:sz w:val="20"/>
                <w:szCs w:val="20"/>
                <w:lang w:val="en-US"/>
              </w:rPr>
              <w:t xml:space="preserve"> countries, fragile </w:t>
            </w:r>
            <w:proofErr w:type="gramStart"/>
            <w:r w:rsidRPr="00860EC0">
              <w:rPr>
                <w:rFonts w:ascii="Calibri" w:hAnsi="Calibri" w:cs="Calibri"/>
                <w:sz w:val="20"/>
                <w:szCs w:val="20"/>
                <w:lang w:val="en-US"/>
              </w:rPr>
              <w:t>states</w:t>
            </w:r>
            <w:proofErr w:type="gramEnd"/>
            <w:r w:rsidRPr="00860EC0">
              <w:rPr>
                <w:rFonts w:ascii="Calibri" w:hAnsi="Calibri" w:cs="Calibri"/>
                <w:sz w:val="20"/>
                <w:szCs w:val="20"/>
                <w:lang w:val="en-US"/>
              </w:rPr>
              <w:t xml:space="preserve"> and those with limited access to donor resources, as well as middle income countries which act as gateways to </w:t>
            </w:r>
            <w:r w:rsidR="008077A9" w:rsidRPr="00860EC0">
              <w:rPr>
                <w:rFonts w:ascii="Calibri" w:hAnsi="Calibri" w:cs="Calibri"/>
                <w:sz w:val="20"/>
                <w:szCs w:val="20"/>
                <w:lang w:val="en-US"/>
              </w:rPr>
              <w:t>low-income</w:t>
            </w:r>
            <w:r w:rsidRPr="00860EC0">
              <w:rPr>
                <w:rFonts w:ascii="Calibri" w:hAnsi="Calibri" w:cs="Calibri"/>
                <w:sz w:val="20"/>
                <w:szCs w:val="20"/>
                <w:lang w:val="en-US"/>
              </w:rPr>
              <w:t xml:space="preserve"> countries.</w:t>
            </w:r>
          </w:p>
        </w:tc>
      </w:tr>
      <w:tr w:rsidR="00860EC0" w:rsidRPr="00860EC0" w14:paraId="56E820F6" w14:textId="77777777" w:rsidTr="007778F4">
        <w:tc>
          <w:tcPr>
            <w:tcW w:w="2547" w:type="dxa"/>
          </w:tcPr>
          <w:p w14:paraId="2F222B02" w14:textId="2B4AC094" w:rsidR="0063134F" w:rsidRPr="00860EC0" w:rsidRDefault="0063134F" w:rsidP="005C6ED8">
            <w:pPr>
              <w:pStyle w:val="BodyText"/>
              <w:spacing w:after="0"/>
              <w:rPr>
                <w:rFonts w:ascii="Calibri" w:hAnsi="Calibri" w:cs="Calibri"/>
                <w:sz w:val="20"/>
                <w:szCs w:val="20"/>
                <w:lang w:val="en-US"/>
              </w:rPr>
            </w:pPr>
            <w:r w:rsidRPr="00860EC0">
              <w:rPr>
                <w:rFonts w:ascii="Calibri" w:hAnsi="Calibri" w:cs="Calibri"/>
                <w:sz w:val="20"/>
                <w:szCs w:val="20"/>
                <w:lang w:val="en-US"/>
              </w:rPr>
              <w:t xml:space="preserve">3. Revise the level of ambition in the </w:t>
            </w:r>
            <w:proofErr w:type="spellStart"/>
            <w:r w:rsidRPr="00860EC0">
              <w:rPr>
                <w:rFonts w:ascii="Calibri" w:hAnsi="Calibri" w:cs="Calibri"/>
                <w:sz w:val="20"/>
                <w:szCs w:val="20"/>
                <w:lang w:val="en-US"/>
              </w:rPr>
              <w:t>programme’s</w:t>
            </w:r>
            <w:proofErr w:type="spellEnd"/>
            <w:r w:rsidRPr="00860EC0">
              <w:rPr>
                <w:rFonts w:ascii="Calibri" w:hAnsi="Calibri" w:cs="Calibri"/>
                <w:sz w:val="20"/>
                <w:szCs w:val="20"/>
                <w:lang w:val="en-US"/>
              </w:rPr>
              <w:t xml:space="preserve"> Theory of Change (TOC).</w:t>
            </w:r>
          </w:p>
        </w:tc>
        <w:tc>
          <w:tcPr>
            <w:tcW w:w="2977" w:type="dxa"/>
          </w:tcPr>
          <w:p w14:paraId="4CD8A891" w14:textId="7805B13F"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 xml:space="preserve">The WBG recognizes the level of ambition of the </w:t>
            </w:r>
            <w:r w:rsidR="008077A9" w:rsidRPr="00860EC0">
              <w:rPr>
                <w:rFonts w:ascii="Calibri" w:hAnsi="Calibri" w:cs="Calibri"/>
                <w:sz w:val="20"/>
                <w:szCs w:val="20"/>
                <w:lang w:val="en-US"/>
              </w:rPr>
              <w:t>current program</w:t>
            </w:r>
            <w:r w:rsidR="001C4917" w:rsidRPr="00860EC0">
              <w:rPr>
                <w:rFonts w:ascii="Calibri" w:hAnsi="Calibri" w:cs="Calibri"/>
                <w:sz w:val="20"/>
                <w:szCs w:val="20"/>
                <w:lang w:val="en-US"/>
              </w:rPr>
              <w:t xml:space="preserve"> </w:t>
            </w:r>
            <w:r w:rsidRPr="00860EC0">
              <w:rPr>
                <w:rFonts w:ascii="Calibri" w:hAnsi="Calibri" w:cs="Calibri"/>
                <w:sz w:val="20"/>
                <w:szCs w:val="20"/>
                <w:lang w:val="en-US"/>
              </w:rPr>
              <w:t>T</w:t>
            </w:r>
            <w:r w:rsidR="005124D9" w:rsidRPr="00860EC0">
              <w:rPr>
                <w:rFonts w:ascii="Calibri" w:hAnsi="Calibri" w:cs="Calibri"/>
                <w:sz w:val="20"/>
                <w:szCs w:val="20"/>
                <w:lang w:val="en-US"/>
              </w:rPr>
              <w:t>O</w:t>
            </w:r>
            <w:r w:rsidRPr="00860EC0">
              <w:rPr>
                <w:rFonts w:ascii="Calibri" w:hAnsi="Calibri" w:cs="Calibri"/>
                <w:sz w:val="20"/>
                <w:szCs w:val="20"/>
                <w:lang w:val="en-US"/>
              </w:rPr>
              <w:t>C to be adequate given the stage of implementation of TFSP activities and the current lifetime of the Trust Fund.</w:t>
            </w:r>
          </w:p>
          <w:p w14:paraId="2EC7AF66" w14:textId="01CA347E"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The RF will be updated (populated) on an annual basis to measure progress and determine if any need for</w:t>
            </w:r>
            <w:r w:rsidR="00FA111B" w:rsidRPr="00860EC0">
              <w:rPr>
                <w:rFonts w:ascii="Calibri" w:hAnsi="Calibri" w:cs="Calibri"/>
                <w:sz w:val="20"/>
                <w:szCs w:val="20"/>
                <w:lang w:val="en-US"/>
              </w:rPr>
              <w:t xml:space="preserve"> </w:t>
            </w:r>
            <w:r w:rsidRPr="00860EC0">
              <w:rPr>
                <w:rFonts w:ascii="Calibri" w:hAnsi="Calibri" w:cs="Calibri"/>
                <w:sz w:val="20"/>
                <w:szCs w:val="20"/>
                <w:lang w:val="en-US"/>
              </w:rPr>
              <w:t xml:space="preserve">course correction in the Program’s activities and </w:t>
            </w:r>
            <w:r w:rsidRPr="00860EC0">
              <w:rPr>
                <w:rFonts w:ascii="Calibri" w:hAnsi="Calibri" w:cs="Calibri"/>
                <w:sz w:val="20"/>
                <w:szCs w:val="20"/>
                <w:lang w:val="en-US"/>
              </w:rPr>
              <w:lastRenderedPageBreak/>
              <w:t>outputs during the current lifetime of the Trust Fund.</w:t>
            </w:r>
          </w:p>
        </w:tc>
        <w:tc>
          <w:tcPr>
            <w:tcW w:w="2964" w:type="dxa"/>
          </w:tcPr>
          <w:p w14:paraId="67FFBBD3" w14:textId="77777777" w:rsidR="00732540" w:rsidRPr="00860EC0" w:rsidRDefault="00732540" w:rsidP="00732540">
            <w:pPr>
              <w:pStyle w:val="BodyText"/>
              <w:rPr>
                <w:rFonts w:ascii="Calibri" w:hAnsi="Calibri" w:cs="Calibri"/>
                <w:sz w:val="20"/>
                <w:szCs w:val="20"/>
                <w:lang w:val="en-US"/>
              </w:rPr>
            </w:pPr>
            <w:r w:rsidRPr="00860EC0">
              <w:rPr>
                <w:rFonts w:ascii="Calibri" w:hAnsi="Calibri" w:cs="Calibri"/>
                <w:sz w:val="20"/>
                <w:szCs w:val="20"/>
                <w:lang w:val="en-US"/>
              </w:rPr>
              <w:lastRenderedPageBreak/>
              <w:t xml:space="preserve">Essentially, this recommendation was not accepted in totality by the </w:t>
            </w:r>
            <w:proofErr w:type="spellStart"/>
            <w:r w:rsidRPr="00860EC0">
              <w:rPr>
                <w:rFonts w:ascii="Calibri" w:hAnsi="Calibri" w:cs="Calibri"/>
                <w:sz w:val="20"/>
                <w:szCs w:val="20"/>
                <w:lang w:val="en-US"/>
              </w:rPr>
              <w:t>programme</w:t>
            </w:r>
            <w:proofErr w:type="spellEnd"/>
            <w:r w:rsidRPr="00860EC0">
              <w:rPr>
                <w:rFonts w:ascii="Calibri" w:hAnsi="Calibri" w:cs="Calibri"/>
                <w:sz w:val="20"/>
                <w:szCs w:val="20"/>
                <w:lang w:val="en-US"/>
              </w:rPr>
              <w:t xml:space="preserve"> and the Program TOC has not been revised. The </w:t>
            </w:r>
            <w:proofErr w:type="spellStart"/>
            <w:r w:rsidRPr="00860EC0">
              <w:rPr>
                <w:rFonts w:ascii="Calibri" w:hAnsi="Calibri" w:cs="Calibri"/>
                <w:sz w:val="20"/>
                <w:szCs w:val="20"/>
                <w:lang w:val="en-US"/>
              </w:rPr>
              <w:t>programme</w:t>
            </w:r>
            <w:proofErr w:type="spellEnd"/>
            <w:r w:rsidRPr="00860EC0">
              <w:rPr>
                <w:rFonts w:ascii="Calibri" w:hAnsi="Calibri" w:cs="Calibri"/>
                <w:sz w:val="20"/>
                <w:szCs w:val="20"/>
                <w:lang w:val="en-US"/>
              </w:rPr>
              <w:t xml:space="preserve"> has continued to update the existing results framework annually and detailed indicators for outputs, outcomes and impact are included at the project level.</w:t>
            </w:r>
          </w:p>
          <w:p w14:paraId="3DA0A509" w14:textId="59BD5DD2" w:rsidR="0063134F" w:rsidRPr="00860EC0" w:rsidRDefault="00A4142F" w:rsidP="005124D9">
            <w:pPr>
              <w:pStyle w:val="BodyText"/>
              <w:rPr>
                <w:rFonts w:ascii="Calibri" w:hAnsi="Calibri" w:cs="Calibri"/>
                <w:sz w:val="20"/>
                <w:szCs w:val="20"/>
                <w:lang w:val="en-US"/>
              </w:rPr>
            </w:pPr>
            <w:r w:rsidRPr="00860EC0">
              <w:rPr>
                <w:rFonts w:ascii="Calibri" w:hAnsi="Calibri" w:cs="Calibri"/>
                <w:sz w:val="20"/>
                <w:szCs w:val="20"/>
                <w:lang w:val="en-US"/>
              </w:rPr>
              <w:t xml:space="preserve">The M&amp;E framework will be updated and revised for phase 2 of TFSP to integrate the program </w:t>
            </w:r>
            <w:r w:rsidRPr="00860EC0">
              <w:rPr>
                <w:rFonts w:ascii="Calibri" w:hAnsi="Calibri" w:cs="Calibri"/>
                <w:sz w:val="20"/>
                <w:szCs w:val="20"/>
                <w:lang w:val="en-US"/>
              </w:rPr>
              <w:lastRenderedPageBreak/>
              <w:t>and project results frameworks to better reflect results and data collection.</w:t>
            </w:r>
          </w:p>
        </w:tc>
      </w:tr>
      <w:tr w:rsidR="00860EC0" w:rsidRPr="00860EC0" w14:paraId="61A6148D" w14:textId="77777777" w:rsidTr="007778F4">
        <w:tc>
          <w:tcPr>
            <w:tcW w:w="2547" w:type="dxa"/>
          </w:tcPr>
          <w:p w14:paraId="31408358" w14:textId="64BDFED6" w:rsidR="0063134F" w:rsidRPr="00860EC0" w:rsidRDefault="0063134F" w:rsidP="005C6ED8">
            <w:pPr>
              <w:pStyle w:val="BodyText"/>
              <w:spacing w:after="0"/>
              <w:rPr>
                <w:rFonts w:ascii="Calibri" w:hAnsi="Calibri" w:cs="Calibri"/>
                <w:sz w:val="20"/>
                <w:szCs w:val="20"/>
                <w:lang w:val="en-US"/>
              </w:rPr>
            </w:pPr>
            <w:r w:rsidRPr="00860EC0">
              <w:rPr>
                <w:rFonts w:ascii="Calibri" w:hAnsi="Calibri" w:cs="Calibri"/>
                <w:sz w:val="20"/>
                <w:szCs w:val="20"/>
                <w:lang w:val="en-US"/>
              </w:rPr>
              <w:lastRenderedPageBreak/>
              <w:t>4. Extend the range of</w:t>
            </w:r>
            <w:r w:rsidR="009C042A">
              <w:rPr>
                <w:rFonts w:ascii="Calibri" w:hAnsi="Calibri" w:cs="Calibri"/>
                <w:sz w:val="20"/>
                <w:szCs w:val="20"/>
                <w:lang w:val="en-US"/>
              </w:rPr>
              <w:t xml:space="preserve"> </w:t>
            </w:r>
            <w:r w:rsidRPr="00860EC0">
              <w:rPr>
                <w:rFonts w:ascii="Calibri" w:hAnsi="Calibri" w:cs="Calibri"/>
                <w:sz w:val="20"/>
                <w:szCs w:val="20"/>
                <w:lang w:val="en-US"/>
              </w:rPr>
              <w:t>interventions in countries with more mature trade facilitation systems, e.g., deepening assistance to agencies needing to improve capacity to address trade facilitation, focusing on single window implementation, and assisting the private sector in understanding and engaging relevant processes</w:t>
            </w:r>
          </w:p>
        </w:tc>
        <w:tc>
          <w:tcPr>
            <w:tcW w:w="2977" w:type="dxa"/>
          </w:tcPr>
          <w:p w14:paraId="12FB8E4E" w14:textId="52D4E5AC"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 xml:space="preserve">The WBG agrees with donors in that the scope of the TFSP should not be extended at this point. Some of the activities that the consultants suggested to broaden, however, are already being implemented - or are in the process of being implemented -by the TFSP - including the NTFC capacity building, all border </w:t>
            </w:r>
            <w:r w:rsidR="005124D9" w:rsidRPr="00860EC0">
              <w:rPr>
                <w:rFonts w:ascii="Calibri" w:hAnsi="Calibri" w:cs="Calibri"/>
                <w:sz w:val="20"/>
                <w:szCs w:val="20"/>
                <w:lang w:val="en-US"/>
              </w:rPr>
              <w:t>agencies</w:t>
            </w:r>
            <w:r w:rsidRPr="00860EC0">
              <w:rPr>
                <w:rFonts w:ascii="Calibri" w:hAnsi="Calibri" w:cs="Calibri"/>
                <w:sz w:val="20"/>
                <w:szCs w:val="20"/>
                <w:lang w:val="en-US"/>
              </w:rPr>
              <w:t xml:space="preserve"> focus and enhancing private sector engagement.</w:t>
            </w:r>
          </w:p>
          <w:p w14:paraId="578EF6D0" w14:textId="763F6C6A" w:rsidR="0063134F" w:rsidRPr="00860EC0" w:rsidRDefault="00D53138" w:rsidP="005C6ED8">
            <w:pPr>
              <w:pStyle w:val="BodyText"/>
              <w:rPr>
                <w:rFonts w:ascii="Calibri" w:hAnsi="Calibri" w:cs="Calibri"/>
                <w:sz w:val="20"/>
                <w:szCs w:val="20"/>
                <w:lang w:val="en-US"/>
              </w:rPr>
            </w:pPr>
            <w:r w:rsidRPr="00860EC0">
              <w:rPr>
                <w:rFonts w:ascii="Calibri" w:hAnsi="Calibri" w:cs="Calibri"/>
                <w:sz w:val="20"/>
                <w:szCs w:val="20"/>
                <w:lang w:val="en-US"/>
              </w:rPr>
              <w:t>Increased visibility on private sector engagement, NTFC capacity building and the whole of government approach.</w:t>
            </w:r>
          </w:p>
        </w:tc>
        <w:tc>
          <w:tcPr>
            <w:tcW w:w="2964" w:type="dxa"/>
          </w:tcPr>
          <w:p w14:paraId="229F7769" w14:textId="77777777"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This recommendation was also not accepted by the WBG for reasons explained in the management response.</w:t>
            </w:r>
          </w:p>
          <w:p w14:paraId="690BFF65" w14:textId="093CB8B4" w:rsidR="0063134F" w:rsidRPr="00860EC0" w:rsidRDefault="0063134F" w:rsidP="005124D9">
            <w:pPr>
              <w:pStyle w:val="BodyText"/>
              <w:rPr>
                <w:rFonts w:ascii="Calibri" w:hAnsi="Calibri" w:cs="Calibri"/>
                <w:sz w:val="20"/>
                <w:szCs w:val="20"/>
                <w:lang w:val="en-US"/>
              </w:rPr>
            </w:pPr>
            <w:r w:rsidRPr="00860EC0">
              <w:rPr>
                <w:rFonts w:ascii="Calibri" w:hAnsi="Calibri" w:cs="Calibri"/>
                <w:sz w:val="20"/>
                <w:szCs w:val="20"/>
                <w:lang w:val="en-US"/>
              </w:rPr>
              <w:t>Agreed action focused on increasing visibility of certain existing activities: private sector engagement. NTFC capacity building</w:t>
            </w:r>
            <w:r w:rsidR="00FF37EE" w:rsidRPr="00860EC0">
              <w:rPr>
                <w:rFonts w:ascii="Calibri" w:hAnsi="Calibri" w:cs="Calibri"/>
                <w:sz w:val="20"/>
                <w:szCs w:val="20"/>
                <w:lang w:val="en-US"/>
              </w:rPr>
              <w:t>,</w:t>
            </w:r>
            <w:r w:rsidRPr="00860EC0">
              <w:rPr>
                <w:rFonts w:ascii="Calibri" w:hAnsi="Calibri" w:cs="Calibri"/>
                <w:sz w:val="20"/>
                <w:szCs w:val="20"/>
                <w:lang w:val="en-US"/>
              </w:rPr>
              <w:t xml:space="preserve"> etc.</w:t>
            </w:r>
            <w:r w:rsidR="00FF37EE" w:rsidRPr="00860EC0">
              <w:rPr>
                <w:rFonts w:ascii="Calibri" w:hAnsi="Calibri" w:cs="Calibri"/>
                <w:sz w:val="20"/>
                <w:szCs w:val="20"/>
                <w:lang w:val="en-US"/>
              </w:rPr>
              <w:t>,</w:t>
            </w:r>
            <w:r w:rsidRPr="00860EC0">
              <w:rPr>
                <w:rFonts w:ascii="Calibri" w:hAnsi="Calibri" w:cs="Calibri"/>
                <w:sz w:val="20"/>
                <w:szCs w:val="20"/>
                <w:lang w:val="en-US"/>
              </w:rPr>
              <w:t xml:space="preserve"> but not to widen scope to new activities. </w:t>
            </w:r>
          </w:p>
          <w:p w14:paraId="5AB4B58F" w14:textId="758D553F" w:rsidR="0053474D" w:rsidRPr="00860EC0" w:rsidRDefault="0053474D" w:rsidP="005124D9">
            <w:pPr>
              <w:pStyle w:val="BodyText"/>
              <w:rPr>
                <w:rFonts w:ascii="Calibri" w:hAnsi="Calibri" w:cs="Calibri"/>
                <w:sz w:val="20"/>
                <w:szCs w:val="20"/>
                <w:lang w:val="en-US"/>
              </w:rPr>
            </w:pPr>
            <w:r w:rsidRPr="00860EC0">
              <w:rPr>
                <w:rFonts w:ascii="Calibri" w:hAnsi="Calibri" w:cs="Calibri"/>
                <w:sz w:val="20"/>
                <w:szCs w:val="20"/>
                <w:lang w:val="en-US"/>
              </w:rPr>
              <w:t>Donor response to this recommendation was to emphasize deeper engagement at the national and regional level rather than widening the scope with more narrow interventions.</w:t>
            </w:r>
          </w:p>
        </w:tc>
      </w:tr>
      <w:tr w:rsidR="00860EC0" w:rsidRPr="00860EC0" w14:paraId="6413A9B8" w14:textId="77777777" w:rsidTr="007778F4">
        <w:tc>
          <w:tcPr>
            <w:tcW w:w="2547" w:type="dxa"/>
          </w:tcPr>
          <w:p w14:paraId="5C897852" w14:textId="327F0DBE" w:rsidR="0063134F" w:rsidRPr="00860EC0" w:rsidRDefault="0063134F" w:rsidP="005124D9">
            <w:pPr>
              <w:pStyle w:val="BodyText"/>
              <w:spacing w:after="0"/>
              <w:rPr>
                <w:rFonts w:ascii="Calibri" w:hAnsi="Calibri" w:cs="Calibri"/>
                <w:sz w:val="20"/>
                <w:szCs w:val="20"/>
                <w:lang w:val="en-US"/>
              </w:rPr>
            </w:pPr>
            <w:r w:rsidRPr="00860EC0">
              <w:rPr>
                <w:rFonts w:ascii="Calibri" w:hAnsi="Calibri" w:cs="Calibri"/>
                <w:sz w:val="20"/>
                <w:szCs w:val="20"/>
                <w:lang w:val="en-US"/>
              </w:rPr>
              <w:t xml:space="preserve">5. Understand gender and SME gaps in trade </w:t>
            </w:r>
            <w:proofErr w:type="gramStart"/>
            <w:r w:rsidRPr="00860EC0">
              <w:rPr>
                <w:rFonts w:ascii="Calibri" w:hAnsi="Calibri" w:cs="Calibri"/>
                <w:sz w:val="20"/>
                <w:szCs w:val="20"/>
                <w:lang w:val="en-US"/>
              </w:rPr>
              <w:t>facilitation, and</w:t>
            </w:r>
            <w:proofErr w:type="gramEnd"/>
            <w:r w:rsidRPr="00860EC0">
              <w:rPr>
                <w:rFonts w:ascii="Calibri" w:hAnsi="Calibri" w:cs="Calibri"/>
                <w:sz w:val="20"/>
                <w:szCs w:val="20"/>
                <w:lang w:val="en-US"/>
              </w:rPr>
              <w:t xml:space="preserve"> designing activities to address these gaps (e.g. women’s trader concerns in diagnostic assessments; gender balanced stakeholder participation, Charters for Cross-Border Traders (CCBTs); digital training for women traders.</w:t>
            </w:r>
          </w:p>
        </w:tc>
        <w:tc>
          <w:tcPr>
            <w:tcW w:w="2977" w:type="dxa"/>
          </w:tcPr>
          <w:p w14:paraId="20D9DC39" w14:textId="77777777"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Ensure that SMEs and the private sector overall is better targeted, potentially trough piloting certain interventions with entities like the Global Alliance and ITC.</w:t>
            </w:r>
          </w:p>
        </w:tc>
        <w:tc>
          <w:tcPr>
            <w:tcW w:w="2964" w:type="dxa"/>
          </w:tcPr>
          <w:p w14:paraId="60E248E7" w14:textId="47C09148"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t xml:space="preserve">TFSP has made clear progress in understanding gender gaps in trade facilitation through the 6 Trade and Gender Studies. Progress on addressing these gaps has been more limited. No specific initiatives on facilitating trade by SMEs were initiated. However, TFSP’s work in </w:t>
            </w:r>
            <w:r w:rsidR="00FA111B" w:rsidRPr="00860EC0">
              <w:rPr>
                <w:rFonts w:ascii="Calibri" w:hAnsi="Calibri" w:cs="Calibri"/>
                <w:sz w:val="20"/>
                <w:szCs w:val="20"/>
                <w:lang w:val="en-US"/>
              </w:rPr>
              <w:t>many</w:t>
            </w:r>
            <w:r w:rsidRPr="00860EC0">
              <w:rPr>
                <w:rFonts w:ascii="Calibri" w:hAnsi="Calibri" w:cs="Calibri"/>
                <w:sz w:val="20"/>
                <w:szCs w:val="20"/>
                <w:lang w:val="en-US"/>
              </w:rPr>
              <w:t xml:space="preserve"> areas such as Trade Information Portals and National Single Windows should have particular benefit for women traders and SMEs.</w:t>
            </w:r>
          </w:p>
        </w:tc>
      </w:tr>
      <w:tr w:rsidR="00860EC0" w:rsidRPr="00860EC0" w14:paraId="5667325D" w14:textId="77777777" w:rsidTr="007778F4">
        <w:tc>
          <w:tcPr>
            <w:tcW w:w="2547" w:type="dxa"/>
          </w:tcPr>
          <w:p w14:paraId="547CFFCA" w14:textId="366A37C1" w:rsidR="0063134F" w:rsidRPr="00860EC0" w:rsidRDefault="0063134F" w:rsidP="009C042A">
            <w:pPr>
              <w:pStyle w:val="BodyText"/>
              <w:spacing w:after="0"/>
              <w:rPr>
                <w:rFonts w:ascii="Calibri" w:hAnsi="Calibri" w:cs="Calibri"/>
                <w:sz w:val="20"/>
                <w:szCs w:val="20"/>
                <w:lang w:val="en-US"/>
              </w:rPr>
            </w:pPr>
            <w:r w:rsidRPr="00860EC0">
              <w:rPr>
                <w:rFonts w:ascii="Calibri" w:hAnsi="Calibri" w:cs="Calibri"/>
                <w:sz w:val="20"/>
                <w:szCs w:val="20"/>
                <w:lang w:val="en-US"/>
              </w:rPr>
              <w:t>6. Reinforce the in-country donor coordination efforts, not only through a continuation of the already effective communication efforts of the World Bank activities but by attempting to carry out joint activities with other international implementing agencies, and leverage the work of others</w:t>
            </w:r>
          </w:p>
        </w:tc>
        <w:tc>
          <w:tcPr>
            <w:tcW w:w="2977" w:type="dxa"/>
          </w:tcPr>
          <w:p w14:paraId="5A6DC392" w14:textId="77777777" w:rsidR="0063134F" w:rsidRPr="00860EC0" w:rsidRDefault="0063134F" w:rsidP="005124D9">
            <w:pPr>
              <w:pStyle w:val="BodyText"/>
              <w:rPr>
                <w:rFonts w:ascii="Calibri" w:hAnsi="Calibri" w:cs="Calibri"/>
                <w:sz w:val="20"/>
                <w:szCs w:val="20"/>
                <w:lang w:val="en-US"/>
              </w:rPr>
            </w:pPr>
            <w:r w:rsidRPr="00860EC0">
              <w:rPr>
                <w:rFonts w:ascii="Calibri" w:hAnsi="Calibri" w:cs="Calibri"/>
                <w:sz w:val="20"/>
                <w:szCs w:val="20"/>
                <w:lang w:val="en-US"/>
              </w:rPr>
              <w:t>The WBG to include enhanced donor efforts in the country dialogue to fill the coordination gap where possible.</w:t>
            </w:r>
          </w:p>
        </w:tc>
        <w:tc>
          <w:tcPr>
            <w:tcW w:w="2964" w:type="dxa"/>
          </w:tcPr>
          <w:p w14:paraId="2205B3A8" w14:textId="55A78429" w:rsidR="00002AC2" w:rsidRPr="00860EC0" w:rsidRDefault="0063134F" w:rsidP="005124D9">
            <w:pPr>
              <w:pStyle w:val="BodyText"/>
              <w:rPr>
                <w:rFonts w:ascii="Calibri" w:hAnsi="Calibri" w:cs="Calibri"/>
                <w:sz w:val="20"/>
                <w:szCs w:val="20"/>
                <w:lang w:val="en-US"/>
              </w:rPr>
            </w:pPr>
            <w:r w:rsidRPr="00860EC0">
              <w:rPr>
                <w:rFonts w:ascii="Calibri" w:hAnsi="Calibri" w:cs="Calibri"/>
                <w:sz w:val="20"/>
                <w:szCs w:val="20"/>
                <w:lang w:val="en-US"/>
              </w:rPr>
              <w:t xml:space="preserve">Co-ordination and formal communication channels to report on </w:t>
            </w:r>
            <w:r w:rsidR="00FA111B" w:rsidRPr="00860EC0">
              <w:rPr>
                <w:rFonts w:ascii="Calibri" w:hAnsi="Calibri" w:cs="Calibri"/>
                <w:sz w:val="20"/>
                <w:szCs w:val="20"/>
                <w:lang w:val="en-US"/>
              </w:rPr>
              <w:t>activities</w:t>
            </w:r>
            <w:r w:rsidRPr="00860EC0">
              <w:rPr>
                <w:rFonts w:ascii="Calibri" w:hAnsi="Calibri" w:cs="Calibri"/>
                <w:sz w:val="20"/>
                <w:szCs w:val="20"/>
                <w:lang w:val="en-US"/>
              </w:rPr>
              <w:t xml:space="preserve"> was reported by some donors as remaining an issue, though not by all.</w:t>
            </w:r>
          </w:p>
          <w:p w14:paraId="10922E97" w14:textId="1F5A9B6E" w:rsidR="00002AC2" w:rsidRPr="00860EC0" w:rsidRDefault="00002AC2" w:rsidP="005124D9">
            <w:pPr>
              <w:pStyle w:val="BodyText"/>
              <w:rPr>
                <w:rFonts w:ascii="Calibri" w:hAnsi="Calibri" w:cs="Calibri"/>
                <w:sz w:val="20"/>
                <w:szCs w:val="20"/>
                <w:lang w:val="en-US"/>
              </w:rPr>
            </w:pPr>
            <w:r w:rsidRPr="00860EC0">
              <w:rPr>
                <w:rFonts w:ascii="Calibri" w:hAnsi="Calibri" w:cs="Calibri"/>
                <w:sz w:val="20"/>
                <w:szCs w:val="20"/>
                <w:lang w:val="en-US"/>
              </w:rPr>
              <w:t xml:space="preserve">Enhanced communication with donor partners in Capitals will be included in phase 2 </w:t>
            </w:r>
            <w:proofErr w:type="gramStart"/>
            <w:r w:rsidRPr="00860EC0">
              <w:rPr>
                <w:rFonts w:ascii="Calibri" w:hAnsi="Calibri" w:cs="Calibri"/>
                <w:sz w:val="20"/>
                <w:szCs w:val="20"/>
                <w:lang w:val="en-US"/>
              </w:rPr>
              <w:t>of  TFSP</w:t>
            </w:r>
            <w:proofErr w:type="gramEnd"/>
            <w:r w:rsidRPr="00860EC0">
              <w:rPr>
                <w:rFonts w:ascii="Calibri" w:hAnsi="Calibri" w:cs="Calibri"/>
                <w:sz w:val="20"/>
                <w:szCs w:val="20"/>
                <w:lang w:val="en-US"/>
              </w:rPr>
              <w:t>.</w:t>
            </w:r>
          </w:p>
          <w:p w14:paraId="24E092A9" w14:textId="77777777" w:rsidR="0063134F" w:rsidRPr="00860EC0" w:rsidRDefault="0063134F" w:rsidP="005C6ED8">
            <w:pPr>
              <w:pStyle w:val="BodyText"/>
              <w:rPr>
                <w:rFonts w:ascii="Calibri" w:hAnsi="Calibri" w:cs="Calibri"/>
                <w:sz w:val="20"/>
                <w:szCs w:val="20"/>
                <w:lang w:val="en-US"/>
              </w:rPr>
            </w:pPr>
          </w:p>
        </w:tc>
      </w:tr>
      <w:tr w:rsidR="00860EC0" w:rsidRPr="00860EC0" w14:paraId="4A0E712E" w14:textId="77777777" w:rsidTr="007778F4">
        <w:tc>
          <w:tcPr>
            <w:tcW w:w="2547" w:type="dxa"/>
          </w:tcPr>
          <w:p w14:paraId="23D4C84D" w14:textId="7EC34A4B" w:rsidR="0063134F" w:rsidRPr="00860EC0" w:rsidRDefault="0063134F" w:rsidP="009C042A">
            <w:pPr>
              <w:pStyle w:val="BodyText"/>
              <w:spacing w:after="0"/>
              <w:rPr>
                <w:rFonts w:ascii="Calibri" w:hAnsi="Calibri" w:cs="Calibri"/>
                <w:sz w:val="20"/>
                <w:szCs w:val="20"/>
                <w:lang w:val="en-US"/>
              </w:rPr>
            </w:pPr>
            <w:r w:rsidRPr="00860EC0">
              <w:rPr>
                <w:rFonts w:ascii="Calibri" w:hAnsi="Calibri" w:cs="Calibri"/>
                <w:sz w:val="20"/>
                <w:szCs w:val="20"/>
                <w:lang w:val="en-US"/>
              </w:rPr>
              <w:t xml:space="preserve">7.  Improve the World Bank’s system on financial reporting more generally (which goes beyond the powers of TFSP), which is poorly outdated in a world </w:t>
            </w:r>
            <w:r w:rsidRPr="00860EC0">
              <w:rPr>
                <w:rFonts w:ascii="Calibri" w:hAnsi="Calibri" w:cs="Calibri"/>
                <w:sz w:val="20"/>
                <w:szCs w:val="20"/>
                <w:lang w:val="en-US"/>
              </w:rPr>
              <w:lastRenderedPageBreak/>
              <w:t xml:space="preserve">which demands </w:t>
            </w:r>
            <w:r w:rsidR="00FA111B" w:rsidRPr="00860EC0">
              <w:rPr>
                <w:rFonts w:ascii="Calibri" w:hAnsi="Calibri" w:cs="Calibri"/>
                <w:sz w:val="20"/>
                <w:szCs w:val="20"/>
                <w:lang w:val="en-US"/>
              </w:rPr>
              <w:t>ever greater</w:t>
            </w:r>
            <w:r w:rsidRPr="00860EC0">
              <w:rPr>
                <w:rFonts w:ascii="Calibri" w:hAnsi="Calibri" w:cs="Calibri"/>
                <w:sz w:val="20"/>
                <w:szCs w:val="20"/>
                <w:lang w:val="en-US"/>
              </w:rPr>
              <w:t xml:space="preserve"> transparency and accountability.</w:t>
            </w:r>
          </w:p>
        </w:tc>
        <w:tc>
          <w:tcPr>
            <w:tcW w:w="2977" w:type="dxa"/>
          </w:tcPr>
          <w:p w14:paraId="35150239" w14:textId="77777777"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lastRenderedPageBreak/>
              <w:t xml:space="preserve">The recommendation goes beyond the TFSP, but WBG is continually looking at how reporting to donors can be optimized, including through the </w:t>
            </w:r>
            <w:r w:rsidRPr="00860EC0">
              <w:rPr>
                <w:rFonts w:ascii="Calibri" w:hAnsi="Calibri" w:cs="Calibri"/>
                <w:sz w:val="20"/>
                <w:szCs w:val="20"/>
                <w:lang w:val="en-US"/>
              </w:rPr>
              <w:lastRenderedPageBreak/>
              <w:t>ongoing trust fund reform process.</w:t>
            </w:r>
          </w:p>
        </w:tc>
        <w:tc>
          <w:tcPr>
            <w:tcW w:w="2964" w:type="dxa"/>
          </w:tcPr>
          <w:p w14:paraId="02030CCB" w14:textId="2A31039A" w:rsidR="0063134F" w:rsidRPr="00860EC0" w:rsidRDefault="0063134F" w:rsidP="005C6ED8">
            <w:pPr>
              <w:pStyle w:val="BodyText"/>
              <w:rPr>
                <w:rFonts w:ascii="Calibri" w:hAnsi="Calibri" w:cs="Calibri"/>
                <w:sz w:val="20"/>
                <w:szCs w:val="20"/>
                <w:lang w:val="en-US"/>
              </w:rPr>
            </w:pPr>
            <w:r w:rsidRPr="00860EC0">
              <w:rPr>
                <w:rFonts w:ascii="Calibri" w:hAnsi="Calibri" w:cs="Calibri"/>
                <w:sz w:val="20"/>
                <w:szCs w:val="20"/>
                <w:lang w:val="en-US"/>
              </w:rPr>
              <w:lastRenderedPageBreak/>
              <w:t xml:space="preserve">The TFSP has </w:t>
            </w:r>
            <w:r w:rsidR="00971D68" w:rsidRPr="00860EC0">
              <w:rPr>
                <w:rFonts w:ascii="Calibri" w:hAnsi="Calibri" w:cs="Calibri"/>
                <w:sz w:val="20"/>
                <w:szCs w:val="20"/>
                <w:lang w:val="en-US"/>
              </w:rPr>
              <w:t xml:space="preserve">partly </w:t>
            </w:r>
            <w:r w:rsidRPr="00860EC0">
              <w:rPr>
                <w:rFonts w:ascii="Calibri" w:hAnsi="Calibri" w:cs="Calibri"/>
                <w:sz w:val="20"/>
                <w:szCs w:val="20"/>
                <w:lang w:val="en-US"/>
              </w:rPr>
              <w:t xml:space="preserve">been moved within the Umbrella Facility for Trade as a separate and distinct entity. There has been no change </w:t>
            </w:r>
            <w:r w:rsidRPr="00860EC0">
              <w:rPr>
                <w:rFonts w:ascii="Calibri" w:hAnsi="Calibri" w:cs="Calibri"/>
                <w:sz w:val="20"/>
                <w:szCs w:val="20"/>
                <w:lang w:val="en-US"/>
              </w:rPr>
              <w:lastRenderedPageBreak/>
              <w:t>to reporting processes or formats.</w:t>
            </w:r>
          </w:p>
        </w:tc>
      </w:tr>
    </w:tbl>
    <w:p w14:paraId="2718DCB6" w14:textId="77777777" w:rsidR="0063134F" w:rsidRPr="00860EC0" w:rsidRDefault="0063134F" w:rsidP="0063134F">
      <w:pPr>
        <w:pStyle w:val="BodyText"/>
        <w:jc w:val="both"/>
        <w:rPr>
          <w:rFonts w:ascii="Calibri" w:hAnsi="Calibri" w:cs="Calibri"/>
          <w:lang w:val="en-US"/>
        </w:rPr>
      </w:pPr>
    </w:p>
    <w:p w14:paraId="7FD80B47" w14:textId="77777777"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t>How efficiently did the program respond to the challenges of the COVID-19 pandemic? What lessons can be learned?</w:t>
      </w:r>
    </w:p>
    <w:p w14:paraId="1E35A8D8" w14:textId="4C7BE15C" w:rsidR="0063134F" w:rsidRPr="00860EC0" w:rsidRDefault="0063134F" w:rsidP="0063134F">
      <w:pPr>
        <w:pStyle w:val="BodyText"/>
        <w:rPr>
          <w:rFonts w:ascii="Calibri" w:hAnsi="Calibri" w:cs="Calibri"/>
          <w:lang w:val="en-US"/>
        </w:rPr>
      </w:pPr>
      <w:r w:rsidRPr="00860EC0">
        <w:rPr>
          <w:rFonts w:ascii="Calibri" w:hAnsi="Calibri" w:cs="Calibri"/>
          <w:b/>
          <w:bCs/>
          <w:lang w:val="en-US"/>
        </w:rPr>
        <w:t xml:space="preserve">Various agencies interviewed for this stocktaking exercise commented on the TFSP’s excellent performance in adapting quickly to COVID-19 restrictions. </w:t>
      </w:r>
      <w:r w:rsidRPr="00860EC0">
        <w:rPr>
          <w:rFonts w:ascii="Calibri" w:hAnsi="Calibri" w:cs="Calibri"/>
          <w:lang w:val="en-US"/>
        </w:rPr>
        <w:t xml:space="preserve">One donor member of the Consultative Committee commented on the speed of adaption in working methods, the rapid call to </w:t>
      </w:r>
      <w:r w:rsidR="00FA111B" w:rsidRPr="00860EC0">
        <w:rPr>
          <w:rFonts w:ascii="Calibri" w:hAnsi="Calibri" w:cs="Calibri"/>
          <w:lang w:val="en-US"/>
        </w:rPr>
        <w:t>expedite</w:t>
      </w:r>
      <w:r w:rsidRPr="00860EC0">
        <w:rPr>
          <w:rFonts w:ascii="Calibri" w:hAnsi="Calibri" w:cs="Calibri"/>
          <w:lang w:val="en-US"/>
        </w:rPr>
        <w:t xml:space="preserve"> transport of medical equipment and support for vaccination efforts. Another key international trade </w:t>
      </w:r>
      <w:r w:rsidR="002B1F8A" w:rsidRPr="00860EC0">
        <w:rPr>
          <w:rFonts w:ascii="Calibri" w:hAnsi="Calibri" w:cs="Calibri"/>
          <w:lang w:val="en-US"/>
        </w:rPr>
        <w:t>organization</w:t>
      </w:r>
      <w:r w:rsidRPr="00860EC0">
        <w:rPr>
          <w:rFonts w:ascii="Calibri" w:hAnsi="Calibri" w:cs="Calibri"/>
          <w:lang w:val="en-US"/>
        </w:rPr>
        <w:t xml:space="preserve"> representative commented on the rapid adaptation by the World Bank and the role of regional managers in responding to the crisis, particularly through the adoption of digital training and meetings. </w:t>
      </w:r>
    </w:p>
    <w:p w14:paraId="0B9B184D" w14:textId="47815326" w:rsidR="0063134F" w:rsidRPr="00860EC0" w:rsidRDefault="0063134F" w:rsidP="0063134F">
      <w:pPr>
        <w:pStyle w:val="BodyText"/>
        <w:rPr>
          <w:rFonts w:ascii="Calibri" w:hAnsi="Calibri" w:cs="Calibri"/>
          <w:lang w:val="en-US"/>
        </w:rPr>
      </w:pPr>
      <w:r w:rsidRPr="00860EC0">
        <w:rPr>
          <w:rFonts w:ascii="Calibri" w:hAnsi="Calibri" w:cs="Calibri"/>
          <w:b/>
          <w:bCs/>
          <w:lang w:val="en-US"/>
        </w:rPr>
        <w:t xml:space="preserve">Assistance was provided to Tonga for formal procedures to expedite </w:t>
      </w:r>
      <w:r w:rsidR="002B1F8A" w:rsidRPr="00860EC0">
        <w:rPr>
          <w:rFonts w:ascii="Calibri" w:hAnsi="Calibri" w:cs="Calibri"/>
          <w:b/>
          <w:bCs/>
          <w:lang w:val="en-US"/>
        </w:rPr>
        <w:t xml:space="preserve">the </w:t>
      </w:r>
      <w:r w:rsidRPr="00860EC0">
        <w:rPr>
          <w:rFonts w:ascii="Calibri" w:hAnsi="Calibri" w:cs="Calibri"/>
          <w:b/>
          <w:bCs/>
          <w:lang w:val="en-US"/>
        </w:rPr>
        <w:t xml:space="preserve">import of medicines and </w:t>
      </w:r>
      <w:r w:rsidR="005124D9" w:rsidRPr="00860EC0">
        <w:rPr>
          <w:rFonts w:ascii="Calibri" w:hAnsi="Calibri" w:cs="Calibri"/>
          <w:b/>
          <w:bCs/>
          <w:lang w:val="en-US"/>
        </w:rPr>
        <w:t>vaccines,</w:t>
      </w:r>
      <w:r w:rsidRPr="00860EC0">
        <w:rPr>
          <w:rFonts w:ascii="Calibri" w:hAnsi="Calibri" w:cs="Calibri"/>
          <w:b/>
          <w:bCs/>
          <w:lang w:val="en-US"/>
        </w:rPr>
        <w:t xml:space="preserve"> including consultation with private sector </w:t>
      </w:r>
      <w:r w:rsidR="00FA111B" w:rsidRPr="00860EC0">
        <w:rPr>
          <w:rFonts w:ascii="Calibri" w:hAnsi="Calibri" w:cs="Calibri"/>
          <w:b/>
          <w:bCs/>
          <w:lang w:val="en-US"/>
        </w:rPr>
        <w:t>representatives</w:t>
      </w:r>
      <w:r w:rsidRPr="00860EC0">
        <w:rPr>
          <w:rFonts w:ascii="Calibri" w:hAnsi="Calibri" w:cs="Calibri"/>
          <w:b/>
          <w:bCs/>
          <w:lang w:val="en-US"/>
        </w:rPr>
        <w:t xml:space="preserve"> in 2021 and 2022</w:t>
      </w:r>
      <w:r w:rsidRPr="00860EC0">
        <w:rPr>
          <w:rStyle w:val="FootnoteReference"/>
          <w:rFonts w:ascii="Calibri" w:hAnsi="Calibri" w:cs="Calibri"/>
          <w:b/>
          <w:bCs/>
          <w:lang w:val="en-US"/>
        </w:rPr>
        <w:footnoteReference w:id="30"/>
      </w:r>
      <w:r w:rsidRPr="00860EC0">
        <w:rPr>
          <w:rFonts w:ascii="Calibri" w:hAnsi="Calibri" w:cs="Calibri"/>
          <w:lang w:val="en-US"/>
        </w:rPr>
        <w:t>. The project developed Fact Sheets for importers on expedited clearance procedures which were published in September 2021.</w:t>
      </w:r>
    </w:p>
    <w:p w14:paraId="57FFED6E" w14:textId="3D55359D" w:rsidR="0063134F" w:rsidRPr="00860EC0" w:rsidRDefault="0063134F" w:rsidP="0063134F">
      <w:pPr>
        <w:pStyle w:val="BodyText"/>
        <w:rPr>
          <w:rFonts w:ascii="Calibri" w:hAnsi="Calibri" w:cs="Calibri"/>
          <w:lang w:val="en-US"/>
        </w:rPr>
      </w:pPr>
      <w:r w:rsidRPr="00860EC0">
        <w:rPr>
          <w:rFonts w:ascii="Calibri" w:hAnsi="Calibri" w:cs="Calibri"/>
          <w:b/>
          <w:bCs/>
          <w:lang w:val="en-US"/>
        </w:rPr>
        <w:t xml:space="preserve">In the Pacific region, a guidance </w:t>
      </w:r>
      <w:proofErr w:type="gramStart"/>
      <w:r w:rsidR="00863C0B" w:rsidRPr="00860EC0">
        <w:rPr>
          <w:rFonts w:ascii="Calibri" w:hAnsi="Calibri" w:cs="Calibri"/>
          <w:b/>
          <w:bCs/>
          <w:lang w:val="en-US"/>
        </w:rPr>
        <w:t>note</w:t>
      </w:r>
      <w:proofErr w:type="gramEnd"/>
      <w:r w:rsidRPr="00860EC0">
        <w:rPr>
          <w:rFonts w:ascii="Calibri" w:hAnsi="Calibri" w:cs="Calibri"/>
          <w:b/>
          <w:bCs/>
          <w:lang w:val="en-US"/>
        </w:rPr>
        <w:t xml:space="preserve"> on “Expedited Release Guidelines for the Clearance of COVID-19 Vaccines and Associated Medical Equipment” was produced and shared with regional governments. </w:t>
      </w:r>
      <w:r w:rsidRPr="00860EC0">
        <w:rPr>
          <w:rFonts w:ascii="Calibri" w:hAnsi="Calibri" w:cs="Calibri"/>
          <w:lang w:val="en-US"/>
        </w:rPr>
        <w:t xml:space="preserve">The guidance note was designed to help countries to assess their health ministries and frontline border agencies’ capabilities and preparedness to deliver expedited border clearances, storage, distribution, and any necessary re-export of </w:t>
      </w:r>
      <w:r w:rsidR="002B1F8A" w:rsidRPr="00860EC0">
        <w:rPr>
          <w:rFonts w:ascii="Calibri" w:hAnsi="Calibri" w:cs="Calibri"/>
          <w:lang w:val="en-US"/>
        </w:rPr>
        <w:t>COVID-19</w:t>
      </w:r>
      <w:r w:rsidRPr="00860EC0">
        <w:rPr>
          <w:rFonts w:ascii="Calibri" w:hAnsi="Calibri" w:cs="Calibri"/>
          <w:lang w:val="en-US"/>
        </w:rPr>
        <w:t xml:space="preserve"> vaccines and associated medical equipment.</w:t>
      </w:r>
    </w:p>
    <w:p w14:paraId="10447C4A" w14:textId="77777777" w:rsidR="0063134F" w:rsidRPr="00860EC0" w:rsidRDefault="0063134F" w:rsidP="0063134F">
      <w:pPr>
        <w:pStyle w:val="BodyText"/>
        <w:rPr>
          <w:rFonts w:ascii="Calibri" w:hAnsi="Calibri" w:cs="Calibri"/>
          <w:lang w:val="en-US"/>
        </w:rPr>
      </w:pPr>
      <w:r w:rsidRPr="00860EC0">
        <w:rPr>
          <w:rFonts w:ascii="Calibri" w:hAnsi="Calibri" w:cs="Calibri"/>
          <w:b/>
          <w:bCs/>
          <w:lang w:val="en-US"/>
        </w:rPr>
        <w:t xml:space="preserve">In Malawi, the WBG and </w:t>
      </w:r>
      <w:proofErr w:type="spellStart"/>
      <w:r w:rsidRPr="00860EC0">
        <w:rPr>
          <w:rFonts w:ascii="Calibri" w:hAnsi="Calibri" w:cs="Calibri"/>
          <w:b/>
          <w:bCs/>
          <w:lang w:val="en-US"/>
        </w:rPr>
        <w:t>TradeMark</w:t>
      </w:r>
      <w:proofErr w:type="spellEnd"/>
      <w:r w:rsidRPr="00860EC0">
        <w:rPr>
          <w:rFonts w:ascii="Calibri" w:hAnsi="Calibri" w:cs="Calibri"/>
          <w:b/>
          <w:bCs/>
          <w:lang w:val="en-US"/>
        </w:rPr>
        <w:t xml:space="preserve"> East Africa jointly assisted with profiling products needed for the COVID-19 response</w:t>
      </w:r>
      <w:r w:rsidRPr="00860EC0">
        <w:rPr>
          <w:rFonts w:ascii="Calibri" w:hAnsi="Calibri" w:cs="Calibri"/>
          <w:lang w:val="en-US"/>
        </w:rPr>
        <w:t>—along with their associated importers—and designated these for expedited clearance and release in ASYCUDA World</w:t>
      </w:r>
      <w:r w:rsidRPr="00860EC0">
        <w:rPr>
          <w:rStyle w:val="FootnoteReference"/>
          <w:rFonts w:ascii="Calibri" w:hAnsi="Calibri" w:cs="Calibri"/>
          <w:lang w:val="en-US"/>
        </w:rPr>
        <w:footnoteReference w:id="31"/>
      </w:r>
      <w:r w:rsidRPr="00860EC0">
        <w:rPr>
          <w:rFonts w:ascii="Calibri" w:hAnsi="Calibri" w:cs="Calibri"/>
          <w:lang w:val="en-US"/>
        </w:rPr>
        <w:t xml:space="preserve">. </w:t>
      </w:r>
    </w:p>
    <w:p w14:paraId="2E60E8DE" w14:textId="47CA1850" w:rsidR="0063134F" w:rsidRPr="006D0761" w:rsidRDefault="0063134F" w:rsidP="0063134F">
      <w:pPr>
        <w:pStyle w:val="BodyText"/>
        <w:rPr>
          <w:rFonts w:ascii="Calibri" w:hAnsi="Calibri" w:cs="Calibri"/>
          <w:lang w:val="en-US"/>
        </w:rPr>
      </w:pPr>
      <w:r w:rsidRPr="00860EC0">
        <w:rPr>
          <w:rFonts w:ascii="Calibri" w:hAnsi="Calibri" w:cs="Calibri"/>
          <w:b/>
          <w:bCs/>
          <w:lang w:val="en-US"/>
        </w:rPr>
        <w:t xml:space="preserve">Examples from the Fiji case study show that TFSP was </w:t>
      </w:r>
      <w:r w:rsidRPr="006D0761">
        <w:rPr>
          <w:rFonts w:ascii="Calibri" w:hAnsi="Calibri" w:cs="Calibri"/>
          <w:b/>
          <w:bCs/>
          <w:lang w:val="en-US"/>
        </w:rPr>
        <w:t xml:space="preserve">able to support border agencies to effectively anticipate and address </w:t>
      </w:r>
      <w:r w:rsidR="002B1F8A" w:rsidRPr="006D0761">
        <w:rPr>
          <w:rFonts w:ascii="Calibri" w:hAnsi="Calibri" w:cs="Calibri"/>
          <w:b/>
          <w:bCs/>
          <w:lang w:val="en-US"/>
        </w:rPr>
        <w:t>COVID-related</w:t>
      </w:r>
      <w:r w:rsidRPr="006D0761">
        <w:rPr>
          <w:rFonts w:ascii="Calibri" w:hAnsi="Calibri" w:cs="Calibri"/>
          <w:b/>
          <w:bCs/>
          <w:lang w:val="en-US"/>
        </w:rPr>
        <w:t xml:space="preserve"> trade issues</w:t>
      </w:r>
      <w:r w:rsidRPr="006D0761">
        <w:rPr>
          <w:rFonts w:ascii="Calibri" w:hAnsi="Calibri" w:cs="Calibri"/>
          <w:lang w:val="en-US"/>
        </w:rPr>
        <w:t xml:space="preserve"> </w:t>
      </w:r>
      <w:r w:rsidRPr="006D0761">
        <w:rPr>
          <w:rFonts w:ascii="Calibri" w:hAnsi="Calibri" w:cs="Calibri"/>
          <w:b/>
          <w:bCs/>
          <w:lang w:val="en-US"/>
        </w:rPr>
        <w:t xml:space="preserve">while, </w:t>
      </w:r>
      <w:r w:rsidR="00FA111B" w:rsidRPr="006D0761">
        <w:rPr>
          <w:rFonts w:ascii="Calibri" w:hAnsi="Calibri" w:cs="Calibri"/>
          <w:b/>
          <w:bCs/>
          <w:lang w:val="en-US"/>
        </w:rPr>
        <w:t>in turn</w:t>
      </w:r>
      <w:r w:rsidRPr="006D0761">
        <w:rPr>
          <w:rFonts w:ascii="Calibri" w:hAnsi="Calibri" w:cs="Calibri"/>
          <w:b/>
          <w:bCs/>
          <w:lang w:val="en-US"/>
        </w:rPr>
        <w:t>, COVID helped to speed up the move away from paper towards digital processes</w:t>
      </w:r>
      <w:r w:rsidRPr="006D0761">
        <w:rPr>
          <w:rFonts w:ascii="Calibri" w:hAnsi="Calibri" w:cs="Calibri"/>
          <w:lang w:val="en-US"/>
        </w:rPr>
        <w:t xml:space="preserve">. According to an official at </w:t>
      </w:r>
      <w:r w:rsidR="00501AAB">
        <w:rPr>
          <w:rFonts w:ascii="Calibri" w:hAnsi="Calibri" w:cs="Calibri"/>
          <w:lang w:val="en-US"/>
        </w:rPr>
        <w:t xml:space="preserve">the </w:t>
      </w:r>
      <w:r w:rsidRPr="006D0761">
        <w:rPr>
          <w:rFonts w:ascii="Calibri" w:hAnsi="Calibri" w:cs="Calibri"/>
          <w:lang w:val="en-US"/>
        </w:rPr>
        <w:t xml:space="preserve">Ministry of Trade, </w:t>
      </w:r>
      <w:proofErr w:type="gramStart"/>
      <w:r w:rsidRPr="006D0761">
        <w:rPr>
          <w:rFonts w:ascii="Calibri" w:hAnsi="Calibri" w:cs="Calibri"/>
          <w:lang w:val="en-US"/>
        </w:rPr>
        <w:t>Co-operatives</w:t>
      </w:r>
      <w:proofErr w:type="gramEnd"/>
      <w:r w:rsidRPr="006D0761">
        <w:rPr>
          <w:rFonts w:ascii="Calibri" w:hAnsi="Calibri" w:cs="Calibri"/>
          <w:lang w:val="en-US"/>
        </w:rPr>
        <w:t xml:space="preserve"> and SMEs, “TFSP helped us to prepare and anticipate issues during the pandemic. We were already working on </w:t>
      </w:r>
      <w:r w:rsidR="002B1F8A" w:rsidRPr="006D0761">
        <w:rPr>
          <w:rFonts w:ascii="Calibri" w:hAnsi="Calibri" w:cs="Calibri"/>
          <w:lang w:val="en-US"/>
        </w:rPr>
        <w:t>digitization</w:t>
      </w:r>
      <w:r w:rsidRPr="006D0761">
        <w:rPr>
          <w:rFonts w:ascii="Calibri" w:hAnsi="Calibri" w:cs="Calibri"/>
          <w:lang w:val="en-US"/>
        </w:rPr>
        <w:t>, for example</w:t>
      </w:r>
      <w:r w:rsidR="00501AAB">
        <w:rPr>
          <w:rFonts w:ascii="Calibri" w:hAnsi="Calibri" w:cs="Calibri"/>
          <w:lang w:val="en-US"/>
        </w:rPr>
        <w:t>,</w:t>
      </w:r>
      <w:r w:rsidRPr="006D0761">
        <w:rPr>
          <w:rFonts w:ascii="Calibri" w:hAnsi="Calibri" w:cs="Calibri"/>
          <w:lang w:val="en-US"/>
        </w:rPr>
        <w:t xml:space="preserve"> through the shipping manifest.</w:t>
      </w:r>
      <w:r w:rsidR="00FA111B" w:rsidRPr="006D0761">
        <w:rPr>
          <w:rFonts w:ascii="Calibri" w:hAnsi="Calibri" w:cs="Calibri"/>
          <w:lang w:val="en-US"/>
        </w:rPr>
        <w:t xml:space="preserve"> During</w:t>
      </w:r>
      <w:r w:rsidRPr="006D0761">
        <w:rPr>
          <w:rFonts w:ascii="Calibri" w:hAnsi="Calibri" w:cs="Calibri"/>
          <w:lang w:val="en-US"/>
        </w:rPr>
        <w:t xml:space="preserve"> COVID</w:t>
      </w:r>
      <w:r w:rsidR="00501AAB">
        <w:rPr>
          <w:rFonts w:ascii="Calibri" w:hAnsi="Calibri" w:cs="Calibri"/>
          <w:lang w:val="en-US"/>
        </w:rPr>
        <w:t>,</w:t>
      </w:r>
      <w:r w:rsidRPr="006D0761">
        <w:rPr>
          <w:rFonts w:ascii="Calibri" w:hAnsi="Calibri" w:cs="Calibri"/>
          <w:lang w:val="en-US"/>
        </w:rPr>
        <w:t xml:space="preserve"> we received a lot of consignments at the port for </w:t>
      </w:r>
      <w:r w:rsidR="002B1F8A" w:rsidRPr="006D0761">
        <w:rPr>
          <w:rFonts w:ascii="Calibri" w:hAnsi="Calibri" w:cs="Calibri"/>
          <w:lang w:val="en-US"/>
        </w:rPr>
        <w:t>COVID-related</w:t>
      </w:r>
      <w:r w:rsidRPr="006D0761">
        <w:rPr>
          <w:rFonts w:ascii="Calibri" w:hAnsi="Calibri" w:cs="Calibri"/>
          <w:lang w:val="en-US"/>
        </w:rPr>
        <w:t xml:space="preserve"> equipment and protective clothing. The work of TFSP assisted us to clear this very quickly”. According to the Imports Station Coordinator, Biosecurity Fiji, “There was a mindset that we need this manual documentation, but COVID-19 has changed our </w:t>
      </w:r>
      <w:r w:rsidR="002B1F8A" w:rsidRPr="006D0761">
        <w:rPr>
          <w:rFonts w:ascii="Calibri" w:hAnsi="Calibri" w:cs="Calibri"/>
          <w:lang w:val="en-US"/>
        </w:rPr>
        <w:t>mindset</w:t>
      </w:r>
      <w:r w:rsidR="00501AAB">
        <w:rPr>
          <w:rFonts w:ascii="Calibri" w:hAnsi="Calibri" w:cs="Calibri"/>
          <w:lang w:val="en-US"/>
        </w:rPr>
        <w:t>,</w:t>
      </w:r>
      <w:r w:rsidRPr="006D0761">
        <w:rPr>
          <w:rFonts w:ascii="Calibri" w:hAnsi="Calibri" w:cs="Calibri"/>
          <w:lang w:val="en-US"/>
        </w:rPr>
        <w:t xml:space="preserve"> and it has brought positiveness in the way that we are working”. </w:t>
      </w:r>
    </w:p>
    <w:p w14:paraId="6A00BF5D" w14:textId="1E455927" w:rsidR="00E056E2" w:rsidRPr="00860EC0" w:rsidRDefault="00E056E2" w:rsidP="00E056E2">
      <w:pPr>
        <w:pStyle w:val="BodyText"/>
        <w:contextualSpacing/>
        <w:rPr>
          <w:rFonts w:ascii="Calibri" w:hAnsi="Calibri" w:cs="Calibri"/>
          <w:lang w:val="en-US"/>
        </w:rPr>
      </w:pPr>
      <w:r w:rsidRPr="00860EC0">
        <w:rPr>
          <w:rFonts w:ascii="Calibri" w:hAnsi="Calibri" w:cs="Calibri"/>
          <w:b/>
          <w:bCs/>
          <w:lang w:val="en-US"/>
        </w:rPr>
        <w:t xml:space="preserve">Important lessons under the TFSP have also been learned around trade facilitation measures for emergency preparedness. </w:t>
      </w:r>
      <w:r w:rsidRPr="00860EC0">
        <w:rPr>
          <w:rFonts w:ascii="Calibri" w:hAnsi="Calibri" w:cs="Calibri"/>
          <w:lang w:val="en-US"/>
        </w:rPr>
        <w:t xml:space="preserve">In going forward: </w:t>
      </w:r>
      <w:proofErr w:type="spellStart"/>
      <w:r w:rsidRPr="00860EC0">
        <w:rPr>
          <w:rFonts w:ascii="Calibri" w:hAnsi="Calibri" w:cs="Calibri"/>
          <w:lang w:val="en-US"/>
        </w:rPr>
        <w:t>i</w:t>
      </w:r>
      <w:proofErr w:type="spellEnd"/>
      <w:r w:rsidRPr="00860EC0">
        <w:rPr>
          <w:rFonts w:ascii="Calibri" w:hAnsi="Calibri" w:cs="Calibri"/>
          <w:lang w:val="en-US"/>
        </w:rPr>
        <w:t xml:space="preserve">) Expedited clearance procedures should be in place before there is a disaster or emergency; ii) Procedures should be aligned with </w:t>
      </w:r>
      <w:r w:rsidRPr="00860EC0">
        <w:rPr>
          <w:rFonts w:ascii="Calibri" w:hAnsi="Calibri" w:cs="Calibri"/>
          <w:lang w:val="en-US"/>
        </w:rPr>
        <w:lastRenderedPageBreak/>
        <w:t xml:space="preserve">international guidelines, </w:t>
      </w:r>
      <w:proofErr w:type="gramStart"/>
      <w:r w:rsidRPr="00860EC0">
        <w:rPr>
          <w:rFonts w:ascii="Calibri" w:hAnsi="Calibri" w:cs="Calibri"/>
          <w:lang w:val="en-US"/>
        </w:rPr>
        <w:t>standards</w:t>
      </w:r>
      <w:proofErr w:type="gramEnd"/>
      <w:r w:rsidRPr="00860EC0">
        <w:rPr>
          <w:rFonts w:ascii="Calibri" w:hAnsi="Calibri" w:cs="Calibri"/>
          <w:lang w:val="en-US"/>
        </w:rPr>
        <w:t xml:space="preserve"> and agreements; iii) Developing standard operating procedures for processing relief consignments are required; iv) Sharing of best practices across all border agencies is essential on a continuous basis. Furthermore</w:t>
      </w:r>
      <w:r w:rsidR="00501AAB" w:rsidRPr="00860EC0">
        <w:rPr>
          <w:rFonts w:ascii="Calibri" w:hAnsi="Calibri" w:cs="Calibri"/>
          <w:lang w:val="en-US"/>
        </w:rPr>
        <w:t>,</w:t>
      </w:r>
      <w:r w:rsidRPr="00860EC0">
        <w:rPr>
          <w:rFonts w:ascii="Calibri" w:hAnsi="Calibri" w:cs="Calibri"/>
          <w:lang w:val="en-US"/>
        </w:rPr>
        <w:t xml:space="preserve"> “Expedited clearance procedures piloted during the pandemic reduced the time to import vaccines, priority food products and emergency-related cargo</w:t>
      </w:r>
      <w:r w:rsidRPr="00860EC0">
        <w:rPr>
          <w:rStyle w:val="FootnoteReference"/>
          <w:rFonts w:ascii="Calibri" w:hAnsi="Calibri" w:cs="Calibri"/>
          <w:lang w:val="en-US"/>
        </w:rPr>
        <w:footnoteReference w:id="32"/>
      </w:r>
      <w:r w:rsidRPr="00860EC0">
        <w:rPr>
          <w:rFonts w:ascii="Calibri" w:hAnsi="Calibri" w:cs="Calibri"/>
          <w:lang w:val="en-US"/>
        </w:rPr>
        <w:t>”. In Tonga</w:t>
      </w:r>
      <w:r w:rsidR="00501AAB" w:rsidRPr="00860EC0">
        <w:rPr>
          <w:rFonts w:ascii="Calibri" w:hAnsi="Calibri" w:cs="Calibri"/>
          <w:lang w:val="en-US"/>
        </w:rPr>
        <w:t>,</w:t>
      </w:r>
      <w:r w:rsidRPr="00860EC0">
        <w:rPr>
          <w:rFonts w:ascii="Calibri" w:hAnsi="Calibri" w:cs="Calibri"/>
          <w:lang w:val="en-US"/>
        </w:rPr>
        <w:t xml:space="preserve"> for example - expediated clearance (from 3 day</w:t>
      </w:r>
      <w:r w:rsidR="00501AAB" w:rsidRPr="00860EC0">
        <w:rPr>
          <w:rFonts w:ascii="Calibri" w:hAnsi="Calibri" w:cs="Calibri"/>
          <w:lang w:val="en-US"/>
        </w:rPr>
        <w:t>s</w:t>
      </w:r>
      <w:r w:rsidRPr="00860EC0">
        <w:rPr>
          <w:rFonts w:ascii="Calibri" w:hAnsi="Calibri" w:cs="Calibri"/>
          <w:lang w:val="en-US"/>
        </w:rPr>
        <w:t xml:space="preserve"> to 3 hours). As it happened</w:t>
      </w:r>
      <w:r w:rsidR="00501AAB" w:rsidRPr="00860EC0">
        <w:rPr>
          <w:rFonts w:ascii="Calibri" w:hAnsi="Calibri" w:cs="Calibri"/>
          <w:lang w:val="en-US"/>
        </w:rPr>
        <w:t>,</w:t>
      </w:r>
      <w:r w:rsidRPr="00860EC0">
        <w:rPr>
          <w:rFonts w:ascii="Calibri" w:hAnsi="Calibri" w:cs="Calibri"/>
          <w:lang w:val="en-US"/>
        </w:rPr>
        <w:t xml:space="preserve"> it was introduced just before the COVID vaccines arrived. Also,</w:t>
      </w:r>
      <w:r w:rsidR="00501AAB" w:rsidRPr="00860EC0">
        <w:rPr>
          <w:rFonts w:ascii="Calibri" w:hAnsi="Calibri" w:cs="Calibri"/>
          <w:lang w:val="en-US"/>
        </w:rPr>
        <w:t xml:space="preserve"> with</w:t>
      </w:r>
      <w:r w:rsidRPr="00860EC0">
        <w:rPr>
          <w:rFonts w:ascii="Calibri" w:hAnsi="Calibri" w:cs="Calibri"/>
          <w:lang w:val="en-US"/>
        </w:rPr>
        <w:t xml:space="preserve"> the eruption </w:t>
      </w:r>
      <w:r w:rsidRPr="00860EC0">
        <w:rPr>
          <w:rFonts w:ascii="Calibri" w:hAnsi="Calibri" w:cs="Calibri"/>
          <w:shd w:val="clear" w:color="auto" w:fill="FFFFFF"/>
          <w:lang w:val="en-US"/>
        </w:rPr>
        <w:t xml:space="preserve">of the </w:t>
      </w:r>
      <w:proofErr w:type="spellStart"/>
      <w:r w:rsidRPr="00860EC0">
        <w:rPr>
          <w:rFonts w:ascii="Calibri" w:hAnsi="Calibri" w:cs="Calibri"/>
          <w:shd w:val="clear" w:color="auto" w:fill="FFFFFF"/>
          <w:lang w:val="en-US"/>
        </w:rPr>
        <w:t>Hunga</w:t>
      </w:r>
      <w:proofErr w:type="spellEnd"/>
      <w:r w:rsidRPr="00860EC0">
        <w:rPr>
          <w:rFonts w:ascii="Calibri" w:hAnsi="Calibri" w:cs="Calibri"/>
          <w:shd w:val="clear" w:color="auto" w:fill="FFFFFF"/>
          <w:lang w:val="en-US"/>
        </w:rPr>
        <w:t xml:space="preserve"> </w:t>
      </w:r>
      <w:proofErr w:type="spellStart"/>
      <w:r w:rsidRPr="00860EC0">
        <w:rPr>
          <w:rFonts w:ascii="Calibri" w:hAnsi="Calibri" w:cs="Calibri"/>
          <w:shd w:val="clear" w:color="auto" w:fill="FFFFFF"/>
          <w:lang w:val="en-US"/>
        </w:rPr>
        <w:t>Haʻapai</w:t>
      </w:r>
      <w:proofErr w:type="spellEnd"/>
      <w:r w:rsidRPr="00860EC0">
        <w:rPr>
          <w:rFonts w:ascii="Calibri" w:hAnsi="Calibri" w:cs="Calibri"/>
          <w:shd w:val="clear" w:color="auto" w:fill="FFFFFF"/>
          <w:lang w:val="en-US"/>
        </w:rPr>
        <w:t xml:space="preserve"> </w:t>
      </w:r>
      <w:r w:rsidRPr="00860EC0">
        <w:rPr>
          <w:rFonts w:ascii="Calibri" w:hAnsi="Calibri" w:cs="Calibri"/>
          <w:lang w:val="en-US"/>
        </w:rPr>
        <w:t>volcano</w:t>
      </w:r>
      <w:r w:rsidR="00501AAB" w:rsidRPr="00860EC0">
        <w:rPr>
          <w:rFonts w:ascii="Calibri" w:hAnsi="Calibri" w:cs="Calibri"/>
          <w:lang w:val="en-US"/>
        </w:rPr>
        <w:t>,</w:t>
      </w:r>
      <w:r w:rsidRPr="00860EC0">
        <w:rPr>
          <w:rFonts w:ascii="Calibri" w:hAnsi="Calibri" w:cs="Calibri"/>
          <w:lang w:val="en-US"/>
        </w:rPr>
        <w:t xml:space="preserve"> it allowed for the relief consignments to get in quickly. </w:t>
      </w:r>
    </w:p>
    <w:p w14:paraId="56D25926" w14:textId="77777777"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t>Is the logical framework and M&amp;E system fit for purpose and does it contain the right targets?</w:t>
      </w:r>
    </w:p>
    <w:p w14:paraId="5EB2F21A" w14:textId="1058DBC3" w:rsidR="0063134F" w:rsidRPr="00860EC0" w:rsidRDefault="0063134F" w:rsidP="005C6ED8">
      <w:pPr>
        <w:pStyle w:val="BodyText"/>
        <w:rPr>
          <w:rFonts w:ascii="Calibri" w:hAnsi="Calibri" w:cs="Calibri"/>
          <w:lang w:val="en-US"/>
        </w:rPr>
      </w:pPr>
      <w:r w:rsidRPr="00860EC0">
        <w:rPr>
          <w:rFonts w:ascii="Calibri" w:hAnsi="Calibri" w:cs="Calibri"/>
          <w:b/>
          <w:bCs/>
          <w:lang w:val="en-US"/>
        </w:rPr>
        <w:t>The TFSP monitoring and evaluation system involves the collection of a wide range of output and outcome indicator information on a global scale</w:t>
      </w:r>
      <w:r w:rsidRPr="00860EC0">
        <w:rPr>
          <w:rFonts w:ascii="Calibri" w:hAnsi="Calibri" w:cs="Calibri"/>
          <w:lang w:val="en-US"/>
        </w:rPr>
        <w:t xml:space="preserve">. The program collates a large quantity of detailed information which </w:t>
      </w:r>
      <w:r w:rsidR="00FA111B" w:rsidRPr="00860EC0">
        <w:rPr>
          <w:rFonts w:ascii="Calibri" w:hAnsi="Calibri" w:cs="Calibri"/>
          <w:lang w:val="en-US"/>
        </w:rPr>
        <w:t>provide a</w:t>
      </w:r>
      <w:r w:rsidRPr="00860EC0">
        <w:rPr>
          <w:rFonts w:ascii="Calibri" w:hAnsi="Calibri" w:cs="Calibri"/>
          <w:lang w:val="en-US"/>
        </w:rPr>
        <w:t xml:space="preserve"> very comprehensive overview of what the </w:t>
      </w:r>
      <w:r w:rsidR="002B1F8A" w:rsidRPr="00860EC0">
        <w:rPr>
          <w:rFonts w:ascii="Calibri" w:hAnsi="Calibri" w:cs="Calibri"/>
          <w:lang w:val="en-US"/>
        </w:rPr>
        <w:t>program</w:t>
      </w:r>
      <w:r w:rsidRPr="00860EC0">
        <w:rPr>
          <w:rFonts w:ascii="Calibri" w:hAnsi="Calibri" w:cs="Calibri"/>
          <w:lang w:val="en-US"/>
        </w:rPr>
        <w:t xml:space="preserve"> has achieved. However, the following characteristics </w:t>
      </w:r>
      <w:r w:rsidR="00F2114A" w:rsidRPr="00860EC0">
        <w:rPr>
          <w:rFonts w:ascii="Calibri" w:hAnsi="Calibri" w:cs="Calibri"/>
          <w:lang w:val="en-US"/>
        </w:rPr>
        <w:t>of</w:t>
      </w:r>
      <w:r w:rsidRPr="00860EC0">
        <w:rPr>
          <w:rFonts w:ascii="Calibri" w:hAnsi="Calibri" w:cs="Calibri"/>
          <w:lang w:val="en-US"/>
        </w:rPr>
        <w:t xml:space="preserve"> the Monitoring and Evaluation system reduce its utility as both an accountability and learning tool:</w:t>
      </w:r>
    </w:p>
    <w:p w14:paraId="6A31B38C" w14:textId="0F05F4DF" w:rsidR="00A350B9"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t>Limited systematic measurement of impact on the private sector.</w:t>
      </w:r>
      <w:r w:rsidRPr="00860EC0">
        <w:rPr>
          <w:rFonts w:ascii="Calibri" w:hAnsi="Calibri" w:cs="Calibri"/>
          <w:lang w:val="en-US"/>
        </w:rPr>
        <w:t xml:space="preserve"> The impact level of the </w:t>
      </w:r>
      <w:r w:rsidR="00CC2C1A" w:rsidRPr="00860EC0">
        <w:rPr>
          <w:rFonts w:ascii="Calibri" w:hAnsi="Calibri" w:cs="Calibri"/>
          <w:lang w:val="en-US"/>
        </w:rPr>
        <w:t xml:space="preserve">program </w:t>
      </w:r>
      <w:r w:rsidRPr="00860EC0">
        <w:rPr>
          <w:rFonts w:ascii="Calibri" w:hAnsi="Calibri" w:cs="Calibri"/>
          <w:lang w:val="en-US"/>
        </w:rPr>
        <w:t xml:space="preserve">results framework reflects only changes in law, policy, </w:t>
      </w:r>
      <w:proofErr w:type="gramStart"/>
      <w:r w:rsidRPr="00860EC0">
        <w:rPr>
          <w:rFonts w:ascii="Calibri" w:hAnsi="Calibri" w:cs="Calibri"/>
          <w:lang w:val="en-US"/>
        </w:rPr>
        <w:t>procedures</w:t>
      </w:r>
      <w:proofErr w:type="gramEnd"/>
      <w:r w:rsidRPr="00860EC0">
        <w:rPr>
          <w:rFonts w:ascii="Calibri" w:hAnsi="Calibri" w:cs="Calibri"/>
          <w:lang w:val="en-US"/>
        </w:rPr>
        <w:t xml:space="preserve"> and their implementation from government agencies responsible for trade facilitation. There is no systematic measurement of the impact this has on the private sector in terms of reducing time and cost of trading across borders. </w:t>
      </w:r>
      <w:r w:rsidR="00B45938" w:rsidRPr="00860EC0">
        <w:rPr>
          <w:rFonts w:ascii="Calibri" w:hAnsi="Calibri" w:cs="Calibri"/>
          <w:lang w:val="en-US"/>
        </w:rPr>
        <w:t>However, we acknowledge this measurement is undertaken at the project level and aggregated across the portfolio</w:t>
      </w:r>
      <w:r w:rsidR="00175C4D" w:rsidRPr="00860EC0">
        <w:rPr>
          <w:rFonts w:ascii="Calibri" w:hAnsi="Calibri" w:cs="Calibri"/>
          <w:lang w:val="en-US"/>
        </w:rPr>
        <w:t>,</w:t>
      </w:r>
      <w:r w:rsidR="004D08CB" w:rsidRPr="00860EC0">
        <w:rPr>
          <w:rFonts w:ascii="Calibri" w:hAnsi="Calibri" w:cs="Calibri"/>
          <w:lang w:val="en-US"/>
        </w:rPr>
        <w:t xml:space="preserve"> resulting in an estimated </w:t>
      </w:r>
      <w:r w:rsidR="00175C4D" w:rsidRPr="00860EC0">
        <w:rPr>
          <w:rFonts w:ascii="Calibri" w:hAnsi="Calibri" w:cs="Calibri"/>
          <w:lang w:val="en-US"/>
        </w:rPr>
        <w:t xml:space="preserve">USD </w:t>
      </w:r>
      <w:r w:rsidR="004D08CB" w:rsidRPr="00860EC0">
        <w:rPr>
          <w:rFonts w:ascii="Calibri" w:hAnsi="Calibri" w:cs="Calibri"/>
          <w:lang w:val="en-US"/>
        </w:rPr>
        <w:t>98 Million in savings to the private sector since</w:t>
      </w:r>
      <w:r w:rsidR="00175C4D" w:rsidRPr="00860EC0">
        <w:rPr>
          <w:rFonts w:ascii="Calibri" w:hAnsi="Calibri" w:cs="Calibri"/>
          <w:lang w:val="en-US"/>
        </w:rPr>
        <w:t xml:space="preserve"> the start </w:t>
      </w:r>
      <w:r w:rsidR="004D08CB" w:rsidRPr="00860EC0">
        <w:rPr>
          <w:rFonts w:ascii="Calibri" w:hAnsi="Calibri" w:cs="Calibri"/>
          <w:lang w:val="en-US"/>
        </w:rPr>
        <w:t>of</w:t>
      </w:r>
      <w:r w:rsidR="00175C4D" w:rsidRPr="00860EC0">
        <w:rPr>
          <w:rFonts w:ascii="Calibri" w:hAnsi="Calibri" w:cs="Calibri"/>
          <w:lang w:val="en-US"/>
        </w:rPr>
        <w:t xml:space="preserve"> the</w:t>
      </w:r>
      <w:r w:rsidR="004D08CB" w:rsidRPr="00860EC0">
        <w:rPr>
          <w:rFonts w:ascii="Calibri" w:hAnsi="Calibri" w:cs="Calibri"/>
          <w:lang w:val="en-US"/>
        </w:rPr>
        <w:t xml:space="preserve"> TFSP.</w:t>
      </w:r>
      <w:r w:rsidR="00A350B9" w:rsidRPr="00860EC0">
        <w:rPr>
          <w:rFonts w:ascii="Calibri" w:hAnsi="Calibri" w:cs="Calibri"/>
          <w:lang w:val="en-US"/>
        </w:rPr>
        <w:t xml:space="preserve"> </w:t>
      </w:r>
    </w:p>
    <w:p w14:paraId="11FEAD7C" w14:textId="6FCCE735" w:rsidR="0063134F" w:rsidRPr="00860EC0" w:rsidRDefault="004D08CB" w:rsidP="005C6ED8">
      <w:pPr>
        <w:pStyle w:val="BodyText"/>
        <w:numPr>
          <w:ilvl w:val="0"/>
          <w:numId w:val="41"/>
        </w:numPr>
        <w:rPr>
          <w:rFonts w:ascii="Calibri" w:hAnsi="Calibri" w:cs="Calibri"/>
          <w:lang w:val="en-US"/>
        </w:rPr>
      </w:pPr>
      <w:r w:rsidRPr="00860EC0">
        <w:rPr>
          <w:rFonts w:ascii="Calibri" w:hAnsi="Calibri" w:cs="Calibri"/>
          <w:lang w:val="en-US"/>
        </w:rPr>
        <w:t xml:space="preserve"> </w:t>
      </w:r>
      <w:r w:rsidR="0063134F" w:rsidRPr="00860EC0">
        <w:rPr>
          <w:rFonts w:ascii="Calibri" w:hAnsi="Calibri" w:cs="Calibri"/>
          <w:lang w:val="en-US"/>
        </w:rPr>
        <w:t>Some Time Release Studies have been conducted on an ad hoc basis</w:t>
      </w:r>
      <w:r w:rsidR="00F2114A" w:rsidRPr="00860EC0">
        <w:rPr>
          <w:rFonts w:ascii="Calibri" w:hAnsi="Calibri" w:cs="Calibri"/>
          <w:lang w:val="en-US"/>
        </w:rPr>
        <w:t>,</w:t>
      </w:r>
      <w:r w:rsidR="0063134F" w:rsidRPr="00860EC0">
        <w:rPr>
          <w:rFonts w:ascii="Calibri" w:hAnsi="Calibri" w:cs="Calibri"/>
          <w:lang w:val="en-US"/>
        </w:rPr>
        <w:t xml:space="preserve"> and figures for Private Sector Savings are included in the Annual Report. </w:t>
      </w:r>
      <w:r w:rsidR="00F2114A" w:rsidRPr="00860EC0">
        <w:rPr>
          <w:rFonts w:ascii="Calibri" w:hAnsi="Calibri" w:cs="Calibri"/>
          <w:lang w:val="en-US"/>
        </w:rPr>
        <w:t>However,</w:t>
      </w:r>
      <w:r w:rsidR="0063134F" w:rsidRPr="00860EC0">
        <w:rPr>
          <w:rFonts w:ascii="Calibri" w:hAnsi="Calibri" w:cs="Calibri"/>
          <w:lang w:val="en-US"/>
        </w:rPr>
        <w:t xml:space="preserve"> neither </w:t>
      </w:r>
      <w:r w:rsidR="00FA111B" w:rsidRPr="00860EC0">
        <w:rPr>
          <w:rFonts w:ascii="Calibri" w:hAnsi="Calibri" w:cs="Calibri"/>
          <w:lang w:val="en-US"/>
        </w:rPr>
        <w:t xml:space="preserve">of the studies/reports </w:t>
      </w:r>
      <w:r w:rsidR="00514F54" w:rsidRPr="00860EC0">
        <w:rPr>
          <w:rFonts w:ascii="Calibri" w:hAnsi="Calibri" w:cs="Calibri"/>
          <w:lang w:val="en-US"/>
        </w:rPr>
        <w:t>is</w:t>
      </w:r>
      <w:r w:rsidR="0063134F" w:rsidRPr="00860EC0">
        <w:rPr>
          <w:rFonts w:ascii="Calibri" w:hAnsi="Calibri" w:cs="Calibri"/>
          <w:lang w:val="en-US"/>
        </w:rPr>
        <w:t xml:space="preserve"> part of the formal</w:t>
      </w:r>
      <w:r w:rsidR="00A350B9" w:rsidRPr="00860EC0">
        <w:rPr>
          <w:rFonts w:ascii="Calibri" w:hAnsi="Calibri" w:cs="Calibri"/>
          <w:lang w:val="en-US"/>
        </w:rPr>
        <w:t xml:space="preserve"> program</w:t>
      </w:r>
      <w:r w:rsidR="0063134F" w:rsidRPr="00860EC0">
        <w:rPr>
          <w:rFonts w:ascii="Calibri" w:hAnsi="Calibri" w:cs="Calibri"/>
          <w:lang w:val="en-US"/>
        </w:rPr>
        <w:t xml:space="preserve"> results framework for TFSP. The need for TFSP to report more on the impacts of its work on private sector trade was voiced by a wide range of Consultative Committee members and partner organi</w:t>
      </w:r>
      <w:r w:rsidR="002B1F8A" w:rsidRPr="00860EC0">
        <w:rPr>
          <w:rFonts w:ascii="Calibri" w:hAnsi="Calibri" w:cs="Calibri"/>
          <w:lang w:val="en-US"/>
        </w:rPr>
        <w:t>z</w:t>
      </w:r>
      <w:r w:rsidR="0063134F" w:rsidRPr="00860EC0">
        <w:rPr>
          <w:rFonts w:ascii="Calibri" w:hAnsi="Calibri" w:cs="Calibri"/>
          <w:lang w:val="en-US"/>
        </w:rPr>
        <w:t>ations during this stocktaking exercise</w:t>
      </w:r>
      <w:r w:rsidR="00A350B9" w:rsidRPr="00860EC0">
        <w:rPr>
          <w:rFonts w:ascii="Calibri" w:hAnsi="Calibri" w:cs="Calibri"/>
          <w:lang w:val="en-US"/>
        </w:rPr>
        <w:t xml:space="preserve"> and should be integrated into the program results framework in the next phase of TFSP</w:t>
      </w:r>
      <w:r w:rsidR="00514F54" w:rsidRPr="00860EC0">
        <w:rPr>
          <w:rFonts w:ascii="Calibri" w:hAnsi="Calibri" w:cs="Calibri"/>
          <w:lang w:val="en-US"/>
        </w:rPr>
        <w:t>.</w:t>
      </w:r>
    </w:p>
    <w:p w14:paraId="72521FF2" w14:textId="22CEBCB0" w:rsidR="0063134F"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t>No targets</w:t>
      </w:r>
      <w:r w:rsidRPr="00860EC0">
        <w:rPr>
          <w:rFonts w:ascii="Calibri" w:hAnsi="Calibri" w:cs="Calibri"/>
          <w:lang w:val="en-US"/>
        </w:rPr>
        <w:t xml:space="preserve">. The TFSP </w:t>
      </w:r>
      <w:r w:rsidR="001B59ED" w:rsidRPr="00860EC0">
        <w:rPr>
          <w:rFonts w:ascii="Calibri" w:hAnsi="Calibri" w:cs="Calibri"/>
          <w:lang w:val="en-US"/>
        </w:rPr>
        <w:t>program</w:t>
      </w:r>
      <w:r w:rsidR="0053474D" w:rsidRPr="00860EC0">
        <w:rPr>
          <w:rFonts w:ascii="Calibri" w:hAnsi="Calibri" w:cs="Calibri"/>
          <w:lang w:val="en-US"/>
        </w:rPr>
        <w:t xml:space="preserve"> level </w:t>
      </w:r>
      <w:r w:rsidRPr="00860EC0">
        <w:rPr>
          <w:rFonts w:ascii="Calibri" w:hAnsi="Calibri" w:cs="Calibri"/>
          <w:lang w:val="en-US"/>
        </w:rPr>
        <w:t xml:space="preserve">results framework does not include targets at output, </w:t>
      </w:r>
      <w:proofErr w:type="gramStart"/>
      <w:r w:rsidRPr="00860EC0">
        <w:rPr>
          <w:rFonts w:ascii="Calibri" w:hAnsi="Calibri" w:cs="Calibri"/>
          <w:lang w:val="en-US"/>
        </w:rPr>
        <w:t>outcome</w:t>
      </w:r>
      <w:proofErr w:type="gramEnd"/>
      <w:r w:rsidRPr="00860EC0">
        <w:rPr>
          <w:rFonts w:ascii="Calibri" w:hAnsi="Calibri" w:cs="Calibri"/>
          <w:lang w:val="en-US"/>
        </w:rPr>
        <w:t xml:space="preserve"> and impact level</w:t>
      </w:r>
      <w:r w:rsidR="00514F54" w:rsidRPr="00860EC0">
        <w:rPr>
          <w:rFonts w:ascii="Calibri" w:hAnsi="Calibri" w:cs="Calibri"/>
          <w:lang w:val="en-US"/>
        </w:rPr>
        <w:t>s</w:t>
      </w:r>
      <w:r w:rsidRPr="00860EC0">
        <w:rPr>
          <w:rFonts w:ascii="Calibri" w:hAnsi="Calibri" w:cs="Calibri"/>
          <w:lang w:val="en-US"/>
        </w:rPr>
        <w:t>. This makes assessment of progress against objectives difficult.</w:t>
      </w:r>
    </w:p>
    <w:p w14:paraId="53A08611" w14:textId="70297D15" w:rsidR="0063134F"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t>Cumulative results reporting</w:t>
      </w:r>
      <w:r w:rsidRPr="00860EC0">
        <w:rPr>
          <w:rFonts w:ascii="Calibri" w:hAnsi="Calibri" w:cs="Calibri"/>
          <w:lang w:val="en-US"/>
        </w:rPr>
        <w:t xml:space="preserve">. Most of the indicators reported in the results framework are reported on a cumulative basis since the beginning of the </w:t>
      </w:r>
      <w:proofErr w:type="spellStart"/>
      <w:r w:rsidRPr="00860EC0">
        <w:rPr>
          <w:rFonts w:ascii="Calibri" w:hAnsi="Calibri" w:cs="Calibri"/>
          <w:lang w:val="en-US"/>
        </w:rPr>
        <w:t>programme</w:t>
      </w:r>
      <w:proofErr w:type="spellEnd"/>
      <w:r w:rsidRPr="00860EC0">
        <w:rPr>
          <w:rFonts w:ascii="Calibri" w:hAnsi="Calibri" w:cs="Calibri"/>
          <w:lang w:val="en-US"/>
        </w:rPr>
        <w:t>. This makes it more difficult to see progress on an annual basis, for example</w:t>
      </w:r>
      <w:r w:rsidR="00514F54" w:rsidRPr="00860EC0">
        <w:rPr>
          <w:rFonts w:ascii="Calibri" w:hAnsi="Calibri" w:cs="Calibri"/>
          <w:lang w:val="en-US"/>
        </w:rPr>
        <w:t>,</w:t>
      </w:r>
      <w:r w:rsidRPr="00860EC0">
        <w:rPr>
          <w:rFonts w:ascii="Calibri" w:hAnsi="Calibri" w:cs="Calibri"/>
          <w:lang w:val="en-US"/>
        </w:rPr>
        <w:t xml:space="preserve"> in the annual report, and to see whether progress is accelerating or stalling year on year.</w:t>
      </w:r>
    </w:p>
    <w:p w14:paraId="50441D75" w14:textId="02B083F8" w:rsidR="0063134F"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t>Infrequent tracking of TFA alignment</w:t>
      </w:r>
      <w:r w:rsidRPr="00860EC0">
        <w:rPr>
          <w:rFonts w:ascii="Calibri" w:hAnsi="Calibri" w:cs="Calibri"/>
          <w:lang w:val="en-US"/>
        </w:rPr>
        <w:t xml:space="preserve">. Detailed assessment of alignment with TFA measures has only been conducted for 7 countries since 2019. The impact of COVID has </w:t>
      </w:r>
      <w:proofErr w:type="gramStart"/>
      <w:r w:rsidRPr="00860EC0">
        <w:rPr>
          <w:rFonts w:ascii="Calibri" w:hAnsi="Calibri" w:cs="Calibri"/>
          <w:lang w:val="en-US"/>
        </w:rPr>
        <w:t>had an effect on</w:t>
      </w:r>
      <w:proofErr w:type="gramEnd"/>
      <w:r w:rsidRPr="00860EC0">
        <w:rPr>
          <w:rFonts w:ascii="Calibri" w:hAnsi="Calibri" w:cs="Calibri"/>
          <w:lang w:val="en-US"/>
        </w:rPr>
        <w:t xml:space="preserve"> the ability to carry out gap assessments</w:t>
      </w:r>
      <w:r w:rsidR="00514F54" w:rsidRPr="00860EC0">
        <w:rPr>
          <w:rFonts w:ascii="Calibri" w:hAnsi="Calibri" w:cs="Calibri"/>
          <w:lang w:val="en-US"/>
        </w:rPr>
        <w:t>,</w:t>
      </w:r>
      <w:r w:rsidRPr="00860EC0">
        <w:rPr>
          <w:rFonts w:ascii="Calibri" w:hAnsi="Calibri" w:cs="Calibri"/>
          <w:lang w:val="en-US"/>
        </w:rPr>
        <w:t xml:space="preserve"> but only one assessment took place in 2022 and two, to date, in 2023. This makes it difficult to assess </w:t>
      </w:r>
      <w:r w:rsidR="00A35E64" w:rsidRPr="00860EC0">
        <w:rPr>
          <w:rFonts w:ascii="Calibri" w:hAnsi="Calibri" w:cs="Calibri"/>
          <w:lang w:val="en-US"/>
        </w:rPr>
        <w:t>the increase in alignment across the whole portfolio</w:t>
      </w:r>
      <w:r w:rsidR="009469A6" w:rsidRPr="00860EC0">
        <w:rPr>
          <w:rFonts w:ascii="Calibri" w:hAnsi="Calibri" w:cs="Calibri"/>
          <w:lang w:val="en-US"/>
        </w:rPr>
        <w:t xml:space="preserve">.  </w:t>
      </w:r>
    </w:p>
    <w:p w14:paraId="602ADED4" w14:textId="774161EE" w:rsidR="0063134F"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lastRenderedPageBreak/>
        <w:t>Measurement of improvement in TFA alignment</w:t>
      </w:r>
      <w:r w:rsidRPr="00860EC0">
        <w:rPr>
          <w:rFonts w:ascii="Calibri" w:hAnsi="Calibri" w:cs="Calibri"/>
          <w:lang w:val="en-US"/>
        </w:rPr>
        <w:t>. As a measurement of its impact, TFSP reports an average increase in alignment scores for those countries where a baseline and follow</w:t>
      </w:r>
      <w:r w:rsidR="00514F54" w:rsidRPr="00860EC0">
        <w:rPr>
          <w:rFonts w:ascii="Calibri" w:hAnsi="Calibri" w:cs="Calibri"/>
          <w:lang w:val="en-US"/>
        </w:rPr>
        <w:t>-</w:t>
      </w:r>
      <w:r w:rsidRPr="00860EC0">
        <w:rPr>
          <w:rFonts w:ascii="Calibri" w:hAnsi="Calibri" w:cs="Calibri"/>
          <w:lang w:val="en-US"/>
        </w:rPr>
        <w:t>up assessment has been conducted. This figure is difficult to interpret because the number of countries included in the average figure varies, the dates of the baselines vary and most of the follow</w:t>
      </w:r>
      <w:r w:rsidR="00514F54" w:rsidRPr="00860EC0">
        <w:rPr>
          <w:rFonts w:ascii="Calibri" w:hAnsi="Calibri" w:cs="Calibri"/>
          <w:lang w:val="en-US"/>
        </w:rPr>
        <w:t>-</w:t>
      </w:r>
      <w:r w:rsidRPr="00860EC0">
        <w:rPr>
          <w:rFonts w:ascii="Calibri" w:hAnsi="Calibri" w:cs="Calibri"/>
          <w:lang w:val="en-US"/>
        </w:rPr>
        <w:t>up assessment</w:t>
      </w:r>
      <w:r w:rsidR="00514F54" w:rsidRPr="00860EC0">
        <w:rPr>
          <w:rFonts w:ascii="Calibri" w:hAnsi="Calibri" w:cs="Calibri"/>
          <w:lang w:val="en-US"/>
        </w:rPr>
        <w:t>s</w:t>
      </w:r>
      <w:r w:rsidRPr="00860EC0">
        <w:rPr>
          <w:rFonts w:ascii="Calibri" w:hAnsi="Calibri" w:cs="Calibri"/>
          <w:lang w:val="en-US"/>
        </w:rPr>
        <w:t xml:space="preserve"> took place sometime before the average figure is reported. In 2023, for example, of the 37 countries on the tracker, 22 have had both a baseline and update assessment, of which 15 updates were conducted before 2019.</w:t>
      </w:r>
    </w:p>
    <w:p w14:paraId="67B3563C" w14:textId="7B2A74B1" w:rsidR="0063134F" w:rsidRPr="00860EC0" w:rsidRDefault="0063134F" w:rsidP="005C6ED8">
      <w:pPr>
        <w:pStyle w:val="BodyText"/>
        <w:numPr>
          <w:ilvl w:val="0"/>
          <w:numId w:val="41"/>
        </w:numPr>
        <w:rPr>
          <w:rFonts w:ascii="Calibri" w:hAnsi="Calibri" w:cs="Calibri"/>
          <w:lang w:val="en-US"/>
        </w:rPr>
      </w:pPr>
      <w:r w:rsidRPr="00860EC0">
        <w:rPr>
          <w:rFonts w:ascii="Calibri" w:hAnsi="Calibri" w:cs="Calibri"/>
          <w:u w:val="single"/>
          <w:lang w:val="en-US"/>
        </w:rPr>
        <w:t>TFA alignment tracking results are not made public</w:t>
      </w:r>
      <w:r w:rsidR="00CF755C" w:rsidRPr="00860EC0">
        <w:rPr>
          <w:rFonts w:ascii="Calibri" w:hAnsi="Calibri" w:cs="Calibri"/>
          <w:u w:val="single"/>
          <w:lang w:val="en-US"/>
        </w:rPr>
        <w:t xml:space="preserve"> as there can</w:t>
      </w:r>
      <w:r w:rsidR="008153AA" w:rsidRPr="00860EC0">
        <w:rPr>
          <w:rFonts w:ascii="Calibri" w:hAnsi="Calibri" w:cs="Calibri"/>
          <w:u w:val="single"/>
          <w:lang w:val="en-US"/>
        </w:rPr>
        <w:t xml:space="preserve"> be </w:t>
      </w:r>
      <w:proofErr w:type="gramStart"/>
      <w:r w:rsidR="008153AA" w:rsidRPr="00860EC0">
        <w:rPr>
          <w:rFonts w:ascii="Calibri" w:hAnsi="Calibri" w:cs="Calibri"/>
          <w:u w:val="single"/>
          <w:lang w:val="en-US"/>
        </w:rPr>
        <w:t xml:space="preserve">a </w:t>
      </w:r>
      <w:r w:rsidRPr="00860EC0">
        <w:rPr>
          <w:rFonts w:ascii="Calibri" w:hAnsi="Calibri" w:cs="Calibri"/>
          <w:u w:val="single"/>
          <w:lang w:val="en-US"/>
        </w:rPr>
        <w:t xml:space="preserve"> potential</w:t>
      </w:r>
      <w:proofErr w:type="gramEnd"/>
      <w:r w:rsidRPr="00860EC0">
        <w:rPr>
          <w:rFonts w:ascii="Calibri" w:hAnsi="Calibri" w:cs="Calibri"/>
          <w:u w:val="single"/>
          <w:lang w:val="en-US"/>
        </w:rPr>
        <w:t xml:space="preserve"> discrepancy with alignment achievements reported by governments to the WTO</w:t>
      </w:r>
      <w:r w:rsidR="00514F54" w:rsidRPr="00860EC0">
        <w:rPr>
          <w:rFonts w:ascii="Calibri" w:hAnsi="Calibri" w:cs="Calibri"/>
          <w:u w:val="single"/>
          <w:lang w:val="en-US"/>
        </w:rPr>
        <w:t>, and the tool isn’t designed to rank</w:t>
      </w:r>
      <w:r w:rsidR="00124A1D" w:rsidRPr="00860EC0">
        <w:rPr>
          <w:rFonts w:ascii="Calibri" w:hAnsi="Calibri" w:cs="Calibri"/>
          <w:u w:val="single"/>
          <w:lang w:val="en-US"/>
        </w:rPr>
        <w:t xml:space="preserve"> countries given the </w:t>
      </w:r>
      <w:r w:rsidR="00AD2A39" w:rsidRPr="00860EC0">
        <w:rPr>
          <w:rFonts w:ascii="Calibri" w:hAnsi="Calibri" w:cs="Calibri"/>
          <w:u w:val="single"/>
          <w:lang w:val="en-US"/>
        </w:rPr>
        <w:t xml:space="preserve">variance in income level and development.  </w:t>
      </w:r>
      <w:r w:rsidR="00DB369E" w:rsidRPr="00860EC0">
        <w:rPr>
          <w:rFonts w:ascii="Calibri" w:hAnsi="Calibri" w:cs="Calibri"/>
          <w:u w:val="single"/>
          <w:lang w:val="en-US"/>
        </w:rPr>
        <w:t xml:space="preserve"> </w:t>
      </w:r>
      <w:r w:rsidRPr="00860EC0">
        <w:rPr>
          <w:rFonts w:ascii="Calibri" w:hAnsi="Calibri" w:cs="Calibri"/>
          <w:lang w:val="en-US"/>
        </w:rPr>
        <w:t xml:space="preserve"> Non-disclosure of alignment scores reduces the power of these results to </w:t>
      </w:r>
      <w:r w:rsidR="0053474D" w:rsidRPr="00860EC0">
        <w:rPr>
          <w:rFonts w:ascii="Calibri" w:hAnsi="Calibri" w:cs="Calibri"/>
          <w:lang w:val="en-US"/>
        </w:rPr>
        <w:t>provoke external pressure on governments from the private sector to push for more active</w:t>
      </w:r>
      <w:r w:rsidRPr="00860EC0">
        <w:rPr>
          <w:rFonts w:ascii="Calibri" w:hAnsi="Calibri" w:cs="Calibri"/>
          <w:lang w:val="en-US"/>
        </w:rPr>
        <w:t xml:space="preserve"> reform and accurate report</w:t>
      </w:r>
      <w:r w:rsidR="0053474D" w:rsidRPr="00860EC0">
        <w:rPr>
          <w:rFonts w:ascii="Calibri" w:hAnsi="Calibri" w:cs="Calibri"/>
          <w:lang w:val="en-US"/>
        </w:rPr>
        <w:t>ing</w:t>
      </w:r>
      <w:r w:rsidRPr="00860EC0">
        <w:rPr>
          <w:rFonts w:ascii="Calibri" w:hAnsi="Calibri" w:cs="Calibri"/>
          <w:lang w:val="en-US"/>
        </w:rPr>
        <w:t>.</w:t>
      </w:r>
      <w:r w:rsidR="003C0BC6" w:rsidRPr="00860EC0">
        <w:rPr>
          <w:rFonts w:ascii="Calibri" w:hAnsi="Calibri" w:cs="Calibri"/>
          <w:lang w:val="en-US"/>
        </w:rPr>
        <w:t xml:space="preserve"> Publication in the future</w:t>
      </w:r>
      <w:r w:rsidR="00AD1F96" w:rsidRPr="00860EC0">
        <w:rPr>
          <w:rFonts w:ascii="Calibri" w:hAnsi="Calibri" w:cs="Calibri"/>
          <w:lang w:val="en-US"/>
        </w:rPr>
        <w:t>, in some form or another,</w:t>
      </w:r>
      <w:r w:rsidR="003C0BC6" w:rsidRPr="00860EC0">
        <w:rPr>
          <w:rFonts w:ascii="Calibri" w:hAnsi="Calibri" w:cs="Calibri"/>
          <w:lang w:val="en-US"/>
        </w:rPr>
        <w:t xml:space="preserve"> could be considered by the team.</w:t>
      </w:r>
    </w:p>
    <w:p w14:paraId="6600393A" w14:textId="77777777" w:rsidR="0063134F" w:rsidRPr="00860EC0" w:rsidRDefault="0063134F" w:rsidP="0063134F">
      <w:pPr>
        <w:pStyle w:val="Heading2"/>
        <w:rPr>
          <w:rFonts w:ascii="Calibri" w:hAnsi="Calibri" w:cs="Calibri"/>
          <w:color w:val="auto"/>
          <w:lang w:val="en-US"/>
        </w:rPr>
      </w:pPr>
      <w:r w:rsidRPr="00860EC0">
        <w:rPr>
          <w:rFonts w:ascii="Calibri" w:hAnsi="Calibri" w:cs="Calibri"/>
          <w:color w:val="auto"/>
          <w:lang w:val="en-US"/>
        </w:rPr>
        <w:t>How efficiently has the TFSP leveraged additional financing?</w:t>
      </w:r>
    </w:p>
    <w:p w14:paraId="31A04275" w14:textId="26CB9DB1" w:rsidR="0063134F" w:rsidRPr="00860EC0" w:rsidRDefault="0063134F" w:rsidP="005C6ED8">
      <w:pPr>
        <w:pStyle w:val="BodyText"/>
        <w:rPr>
          <w:rFonts w:ascii="Calibri" w:hAnsi="Calibri" w:cs="Calibri"/>
          <w:lang w:val="en-US"/>
        </w:rPr>
      </w:pPr>
      <w:r w:rsidRPr="00860EC0">
        <w:rPr>
          <w:rFonts w:ascii="Calibri" w:hAnsi="Calibri" w:cs="Calibri"/>
          <w:b/>
          <w:bCs/>
          <w:lang w:val="en-US"/>
        </w:rPr>
        <w:t xml:space="preserve">TFSP reports that its activities have led to additional World Bank Group funding for trade facilitation work in 12 countries and regions, </w:t>
      </w:r>
      <w:r w:rsidR="00175C4D" w:rsidRPr="00860EC0">
        <w:rPr>
          <w:rFonts w:ascii="Calibri" w:hAnsi="Calibri" w:cs="Calibri"/>
          <w:b/>
          <w:bCs/>
          <w:lang w:val="en-US"/>
        </w:rPr>
        <w:t>totaling</w:t>
      </w:r>
      <w:r w:rsidRPr="00860EC0">
        <w:rPr>
          <w:rFonts w:ascii="Calibri" w:hAnsi="Calibri" w:cs="Calibri"/>
          <w:b/>
          <w:bCs/>
          <w:lang w:val="en-US"/>
        </w:rPr>
        <w:t xml:space="preserve"> </w:t>
      </w:r>
      <w:r w:rsidR="00FF6F98" w:rsidRPr="00860EC0">
        <w:rPr>
          <w:rFonts w:ascii="Calibri" w:hAnsi="Calibri" w:cs="Calibri"/>
          <w:b/>
          <w:bCs/>
          <w:lang w:val="en-US"/>
        </w:rPr>
        <w:t>USD</w:t>
      </w:r>
      <w:r w:rsidR="00514F54" w:rsidRPr="00860EC0">
        <w:rPr>
          <w:rFonts w:ascii="Calibri" w:hAnsi="Calibri" w:cs="Calibri"/>
          <w:b/>
          <w:bCs/>
          <w:lang w:val="en-US"/>
        </w:rPr>
        <w:t xml:space="preserve"> </w:t>
      </w:r>
      <w:r w:rsidRPr="00860EC0">
        <w:rPr>
          <w:rFonts w:ascii="Calibri" w:hAnsi="Calibri" w:cs="Calibri"/>
          <w:b/>
          <w:bCs/>
          <w:lang w:val="en-US"/>
        </w:rPr>
        <w:t>770 million.</w:t>
      </w:r>
      <w:r w:rsidRPr="00860EC0">
        <w:rPr>
          <w:rFonts w:ascii="Calibri" w:hAnsi="Calibri" w:cs="Calibri"/>
          <w:lang w:val="en-US"/>
        </w:rPr>
        <w:t xml:space="preserve"> This figure includes 11 World Bank projects financed and 3 Development Policy Operations. This constitutes a significant increase in the </w:t>
      </w:r>
      <w:r w:rsidR="00FF6F98" w:rsidRPr="00860EC0">
        <w:rPr>
          <w:rFonts w:ascii="Calibri" w:hAnsi="Calibri" w:cs="Calibri"/>
          <w:lang w:val="en-US"/>
        </w:rPr>
        <w:t>USD</w:t>
      </w:r>
      <w:r w:rsidRPr="00860EC0">
        <w:rPr>
          <w:rFonts w:ascii="Calibri" w:hAnsi="Calibri" w:cs="Calibri"/>
          <w:lang w:val="en-US"/>
        </w:rPr>
        <w:t xml:space="preserve">332 million of leveraged World Bank lending reported in the 2018 </w:t>
      </w:r>
      <w:r w:rsidR="00FA111B" w:rsidRPr="00860EC0">
        <w:rPr>
          <w:rFonts w:ascii="Calibri" w:hAnsi="Calibri" w:cs="Calibri"/>
          <w:lang w:val="en-US"/>
        </w:rPr>
        <w:t>mid-term</w:t>
      </w:r>
      <w:r w:rsidRPr="00860EC0">
        <w:rPr>
          <w:rFonts w:ascii="Calibri" w:hAnsi="Calibri" w:cs="Calibri"/>
          <w:lang w:val="en-US"/>
        </w:rPr>
        <w:t xml:space="preserve"> </w:t>
      </w:r>
      <w:proofErr w:type="spellStart"/>
      <w:r w:rsidRPr="00860EC0">
        <w:rPr>
          <w:rFonts w:ascii="Calibri" w:hAnsi="Calibri" w:cs="Calibri"/>
          <w:lang w:val="en-US"/>
        </w:rPr>
        <w:t>stocktake</w:t>
      </w:r>
      <w:proofErr w:type="spellEnd"/>
      <w:r w:rsidRPr="00860EC0">
        <w:rPr>
          <w:rFonts w:ascii="Calibri" w:hAnsi="Calibri" w:cs="Calibri"/>
          <w:lang w:val="en-US"/>
        </w:rPr>
        <w:t xml:space="preserve"> report. The additional financing since 2018 has included projects in Lesotho (USD 4.8 million), Ghana (USD 11.6 million), Liberia (USD 7 million), Central America (USD 61.09 million), Lao PDR (USD 7.56 million), as well as the three DPOs in Central America (USD 50 million), Tonga (USD 2.47 million) and Egypt (USD 36 million).</w:t>
      </w:r>
    </w:p>
    <w:p w14:paraId="6C225AEB" w14:textId="796A4CA7" w:rsidR="0063134F" w:rsidRPr="00860EC0" w:rsidRDefault="0063134F" w:rsidP="005C6ED8">
      <w:pPr>
        <w:pStyle w:val="BodyText"/>
        <w:rPr>
          <w:rFonts w:ascii="Calibri" w:hAnsi="Calibri" w:cs="Calibri"/>
          <w:lang w:val="en-US"/>
        </w:rPr>
      </w:pPr>
      <w:r w:rsidRPr="00860EC0">
        <w:rPr>
          <w:rFonts w:ascii="Calibri" w:hAnsi="Calibri" w:cs="Calibri"/>
          <w:b/>
          <w:bCs/>
          <w:lang w:val="en-US"/>
        </w:rPr>
        <w:t>The largest project financed reported to have been leveraged by TFSP is USD 307.8 million in Malawi, relating to investment in One</w:t>
      </w:r>
      <w:r w:rsidR="00514F54" w:rsidRPr="00860EC0">
        <w:rPr>
          <w:rFonts w:ascii="Calibri" w:hAnsi="Calibri" w:cs="Calibri"/>
          <w:b/>
          <w:bCs/>
          <w:lang w:val="en-US"/>
        </w:rPr>
        <w:t>-</w:t>
      </w:r>
      <w:r w:rsidRPr="00860EC0">
        <w:rPr>
          <w:rFonts w:ascii="Calibri" w:hAnsi="Calibri" w:cs="Calibri"/>
          <w:b/>
          <w:bCs/>
          <w:lang w:val="en-US"/>
        </w:rPr>
        <w:t>Stop Border Posts</w:t>
      </w:r>
      <w:r w:rsidRPr="00860EC0">
        <w:rPr>
          <w:rFonts w:ascii="Calibri" w:hAnsi="Calibri" w:cs="Calibri"/>
          <w:lang w:val="en-US"/>
        </w:rPr>
        <w:t>. The Malawi work was leveraged into the Southern Africa Trade and Connectiv</w:t>
      </w:r>
      <w:r w:rsidR="00514F54" w:rsidRPr="00860EC0">
        <w:rPr>
          <w:rFonts w:ascii="Calibri" w:hAnsi="Calibri" w:cs="Calibri"/>
          <w:lang w:val="en-US"/>
        </w:rPr>
        <w:t>it</w:t>
      </w:r>
      <w:r w:rsidRPr="00860EC0">
        <w:rPr>
          <w:rFonts w:ascii="Calibri" w:hAnsi="Calibri" w:cs="Calibri"/>
          <w:lang w:val="en-US"/>
        </w:rPr>
        <w:t xml:space="preserve">y Project, which includes </w:t>
      </w:r>
      <w:r w:rsidR="00FA111B" w:rsidRPr="00860EC0">
        <w:rPr>
          <w:rFonts w:ascii="Calibri" w:hAnsi="Calibri" w:cs="Calibri"/>
          <w:lang w:val="en-US"/>
        </w:rPr>
        <w:t xml:space="preserve">USD </w:t>
      </w:r>
      <w:r w:rsidRPr="00860EC0">
        <w:rPr>
          <w:rFonts w:ascii="Calibri" w:hAnsi="Calibri" w:cs="Calibri"/>
          <w:lang w:val="en-US"/>
        </w:rPr>
        <w:t xml:space="preserve">150 million for Malawi and </w:t>
      </w:r>
      <w:r w:rsidR="00FA111B" w:rsidRPr="00860EC0">
        <w:rPr>
          <w:rFonts w:ascii="Calibri" w:hAnsi="Calibri" w:cs="Calibri"/>
          <w:lang w:val="en-US"/>
        </w:rPr>
        <w:t xml:space="preserve">USD </w:t>
      </w:r>
      <w:r w:rsidRPr="00860EC0">
        <w:rPr>
          <w:rFonts w:ascii="Calibri" w:hAnsi="Calibri" w:cs="Calibri"/>
          <w:lang w:val="en-US"/>
        </w:rPr>
        <w:t xml:space="preserve">230 </w:t>
      </w:r>
      <w:r w:rsidR="002B1F8A" w:rsidRPr="00860EC0">
        <w:rPr>
          <w:rFonts w:ascii="Calibri" w:hAnsi="Calibri" w:cs="Calibri"/>
          <w:lang w:val="en-US"/>
        </w:rPr>
        <w:t xml:space="preserve">million </w:t>
      </w:r>
      <w:r w:rsidRPr="00860EC0">
        <w:rPr>
          <w:rFonts w:ascii="Calibri" w:hAnsi="Calibri" w:cs="Calibri"/>
          <w:lang w:val="en-US"/>
        </w:rPr>
        <w:t xml:space="preserve">for Mozambique. The trade facilitation component of this project totals approximately </w:t>
      </w:r>
      <w:r w:rsidR="00FA111B" w:rsidRPr="00860EC0">
        <w:rPr>
          <w:rFonts w:ascii="Calibri" w:hAnsi="Calibri" w:cs="Calibri"/>
          <w:lang w:val="en-US"/>
        </w:rPr>
        <w:t xml:space="preserve">USD </w:t>
      </w:r>
      <w:r w:rsidRPr="00860EC0">
        <w:rPr>
          <w:rFonts w:ascii="Calibri" w:hAnsi="Calibri" w:cs="Calibri"/>
          <w:lang w:val="en-US"/>
        </w:rPr>
        <w:t>307.8 million. TFSP support in Lesotho has also been complemented by funding for the Lesotho National Single Window pilot as part of the World Bank USD 15 million “Second Private Sector Competitiveness and Economic Diversification Project”, which was completed in FY22.</w:t>
      </w:r>
    </w:p>
    <w:p w14:paraId="4BCE591D" w14:textId="6E02D2C5" w:rsidR="00670DA3" w:rsidRPr="00860EC0" w:rsidRDefault="0063134F" w:rsidP="005C6ED8">
      <w:pPr>
        <w:pStyle w:val="BodyText"/>
        <w:rPr>
          <w:lang w:val="en-US" w:eastAsia="en-US"/>
        </w:rPr>
      </w:pPr>
      <w:r w:rsidRPr="00860EC0">
        <w:rPr>
          <w:rFonts w:ascii="Calibri" w:hAnsi="Calibri" w:cs="Calibri"/>
          <w:b/>
          <w:bCs/>
          <w:lang w:val="en-US"/>
        </w:rPr>
        <w:t>Various stakeholders commented that while leverage of additional funds from the World Bank Group may enable further investment in trade facilitation improvement, funding is largely in the form of debt</w:t>
      </w:r>
      <w:r w:rsidR="008421D3" w:rsidRPr="00860EC0">
        <w:rPr>
          <w:rFonts w:ascii="Calibri" w:hAnsi="Calibri" w:cs="Calibri"/>
          <w:b/>
          <w:bCs/>
          <w:lang w:val="en-US"/>
        </w:rPr>
        <w:t xml:space="preserve">. </w:t>
      </w:r>
      <w:r w:rsidR="008421D3" w:rsidRPr="00860EC0">
        <w:rPr>
          <w:rFonts w:ascii="Calibri" w:hAnsi="Calibri" w:cs="Calibri"/>
          <w:lang w:val="en-US"/>
        </w:rPr>
        <w:t>Though World Bank loans may be extended</w:t>
      </w:r>
      <w:r w:rsidR="008421D3" w:rsidRPr="00860EC0">
        <w:rPr>
          <w:lang w:val="en-US"/>
        </w:rPr>
        <w:t xml:space="preserve"> </w:t>
      </w:r>
      <w:r w:rsidR="008421D3" w:rsidRPr="00860EC0">
        <w:rPr>
          <w:rFonts w:ascii="Calibri" w:hAnsi="Calibri" w:cs="Calibri"/>
          <w:lang w:val="en-US"/>
        </w:rPr>
        <w:t>in the form of preferential, low</w:t>
      </w:r>
      <w:r w:rsidR="00514F54" w:rsidRPr="00860EC0">
        <w:rPr>
          <w:rFonts w:ascii="Calibri" w:hAnsi="Calibri" w:cs="Calibri"/>
          <w:lang w:val="en-US"/>
        </w:rPr>
        <w:t>-</w:t>
      </w:r>
      <w:r w:rsidR="008421D3" w:rsidRPr="00860EC0">
        <w:rPr>
          <w:rFonts w:ascii="Calibri" w:hAnsi="Calibri" w:cs="Calibri"/>
          <w:lang w:val="en-US"/>
        </w:rPr>
        <w:t>interest loans or no</w:t>
      </w:r>
      <w:r w:rsidR="00514F54" w:rsidRPr="00860EC0">
        <w:rPr>
          <w:rFonts w:ascii="Calibri" w:hAnsi="Calibri" w:cs="Calibri"/>
          <w:lang w:val="en-US"/>
        </w:rPr>
        <w:t>-</w:t>
      </w:r>
      <w:r w:rsidR="008421D3" w:rsidRPr="00860EC0">
        <w:rPr>
          <w:rFonts w:ascii="Calibri" w:hAnsi="Calibri" w:cs="Calibri"/>
          <w:lang w:val="en-US"/>
        </w:rPr>
        <w:t>interest loans to LDCs, s</w:t>
      </w:r>
      <w:r w:rsidRPr="00860EC0">
        <w:rPr>
          <w:rFonts w:ascii="Calibri" w:hAnsi="Calibri" w:cs="Calibri"/>
          <w:lang w:val="en-US"/>
        </w:rPr>
        <w:t>ome recipient countries feel that Category C requests should be met through grant funds and are reluctant to borrow for this purpose.</w:t>
      </w:r>
    </w:p>
    <w:p w14:paraId="463D9469" w14:textId="0AF63ED4" w:rsidR="00670DA3" w:rsidRPr="00860EC0" w:rsidRDefault="00121859" w:rsidP="00670DA3">
      <w:pPr>
        <w:pStyle w:val="Heading1"/>
        <w:rPr>
          <w:rFonts w:ascii="Calibri" w:hAnsi="Calibri" w:cs="Calibri"/>
          <w:color w:val="auto"/>
          <w:lang w:val="en-US"/>
        </w:rPr>
      </w:pPr>
      <w:bookmarkStart w:id="77" w:name="_Toc172718513"/>
      <w:bookmarkStart w:id="78" w:name="_Toc178586078"/>
      <w:r w:rsidRPr="00860EC0">
        <w:rPr>
          <w:rFonts w:ascii="Calibri" w:hAnsi="Calibri" w:cs="Calibri"/>
          <w:color w:val="auto"/>
          <w:lang w:val="en-US"/>
        </w:rPr>
        <w:lastRenderedPageBreak/>
        <w:t>Sustainability</w:t>
      </w:r>
      <w:bookmarkEnd w:id="77"/>
      <w:bookmarkEnd w:id="78"/>
    </w:p>
    <w:p w14:paraId="3DF0B9F2" w14:textId="77777777" w:rsidR="00121859" w:rsidRPr="00860EC0" w:rsidRDefault="00121859" w:rsidP="00121859">
      <w:pPr>
        <w:pStyle w:val="Heading2"/>
        <w:rPr>
          <w:rFonts w:ascii="Calibri" w:hAnsi="Calibri" w:cs="Calibri"/>
          <w:color w:val="auto"/>
          <w:lang w:val="en-US"/>
        </w:rPr>
      </w:pPr>
      <w:r w:rsidRPr="00860EC0">
        <w:rPr>
          <w:rFonts w:ascii="Calibri" w:hAnsi="Calibri" w:cs="Calibri"/>
          <w:color w:val="auto"/>
          <w:lang w:val="en-US"/>
        </w:rPr>
        <w:t>Key Findings</w:t>
      </w:r>
    </w:p>
    <w:p w14:paraId="75026DD7" w14:textId="6751D307" w:rsidR="001C5DAE" w:rsidRPr="00860EC0" w:rsidRDefault="001C5DAE" w:rsidP="006A4CFC">
      <w:pPr>
        <w:pStyle w:val="BodyText"/>
        <w:numPr>
          <w:ilvl w:val="0"/>
          <w:numId w:val="57"/>
        </w:numPr>
        <w:autoSpaceDE w:val="0"/>
        <w:autoSpaceDN w:val="0"/>
        <w:adjustRightInd w:val="0"/>
        <w:ind w:hanging="357"/>
        <w:rPr>
          <w:rFonts w:ascii="Calibri" w:hAnsi="Calibri" w:cs="Calibri"/>
          <w:lang w:val="en-US"/>
        </w:rPr>
      </w:pPr>
      <w:r w:rsidRPr="00860EC0">
        <w:rPr>
          <w:rFonts w:ascii="Calibri" w:hAnsi="Calibri" w:cs="Calibri"/>
          <w:lang w:val="en-US"/>
        </w:rPr>
        <w:t xml:space="preserve">Where local ownership and commitment </w:t>
      </w:r>
      <w:r w:rsidR="00514F54" w:rsidRPr="00860EC0">
        <w:rPr>
          <w:rFonts w:ascii="Calibri" w:hAnsi="Calibri" w:cs="Calibri"/>
          <w:lang w:val="en-US"/>
        </w:rPr>
        <w:t>are</w:t>
      </w:r>
      <w:r w:rsidRPr="00860EC0">
        <w:rPr>
          <w:rFonts w:ascii="Calibri" w:hAnsi="Calibri" w:cs="Calibri"/>
          <w:lang w:val="en-US"/>
        </w:rPr>
        <w:t xml:space="preserve"> strong, such as in </w:t>
      </w:r>
      <w:r w:rsidR="00A2703B" w:rsidRPr="00860EC0">
        <w:rPr>
          <w:rFonts w:ascii="Calibri" w:hAnsi="Calibri" w:cs="Calibri"/>
          <w:lang w:val="en-US"/>
        </w:rPr>
        <w:t>the case study countries</w:t>
      </w:r>
      <w:r w:rsidRPr="00860EC0">
        <w:rPr>
          <w:rFonts w:ascii="Calibri" w:hAnsi="Calibri" w:cs="Calibri"/>
          <w:lang w:val="en-US"/>
        </w:rPr>
        <w:t>, this can provide a strong basis for the rapid and effective uptake of TFSP-supported technical solutions</w:t>
      </w:r>
      <w:r w:rsidR="00514F54" w:rsidRPr="00860EC0">
        <w:rPr>
          <w:rFonts w:ascii="Calibri" w:hAnsi="Calibri" w:cs="Calibri"/>
          <w:lang w:val="en-US"/>
        </w:rPr>
        <w:t>,</w:t>
      </w:r>
      <w:r w:rsidRPr="00860EC0">
        <w:rPr>
          <w:rFonts w:ascii="Calibri" w:hAnsi="Calibri" w:cs="Calibri"/>
          <w:lang w:val="en-US"/>
        </w:rPr>
        <w:t xml:space="preserve"> which can radically reduce time and cost of trading across borders. However, if there is an </w:t>
      </w:r>
      <w:proofErr w:type="gramStart"/>
      <w:r w:rsidRPr="00860EC0">
        <w:rPr>
          <w:rFonts w:ascii="Calibri" w:hAnsi="Calibri" w:cs="Calibri"/>
          <w:lang w:val="en-US"/>
        </w:rPr>
        <w:t>issue</w:t>
      </w:r>
      <w:r w:rsidR="00F5417C" w:rsidRPr="00860EC0">
        <w:rPr>
          <w:rFonts w:ascii="Calibri" w:hAnsi="Calibri" w:cs="Calibri"/>
          <w:lang w:val="en-US"/>
        </w:rPr>
        <w:t>,</w:t>
      </w:r>
      <w:r w:rsidRPr="00860EC0">
        <w:rPr>
          <w:rFonts w:ascii="Calibri" w:hAnsi="Calibri" w:cs="Calibri"/>
          <w:lang w:val="en-US"/>
        </w:rPr>
        <w:t xml:space="preserve">  very</w:t>
      </w:r>
      <w:proofErr w:type="gramEnd"/>
      <w:r w:rsidRPr="00860EC0">
        <w:rPr>
          <w:rFonts w:ascii="Calibri" w:hAnsi="Calibri" w:cs="Calibri"/>
          <w:lang w:val="en-US"/>
        </w:rPr>
        <w:t xml:space="preserve"> often</w:t>
      </w:r>
      <w:r w:rsidR="004A26E7" w:rsidRPr="00860EC0">
        <w:rPr>
          <w:rFonts w:ascii="Calibri" w:hAnsi="Calibri" w:cs="Calibri"/>
          <w:lang w:val="en-US"/>
        </w:rPr>
        <w:t>,</w:t>
      </w:r>
      <w:r w:rsidRPr="00860EC0">
        <w:rPr>
          <w:rFonts w:ascii="Calibri" w:hAnsi="Calibri" w:cs="Calibri"/>
          <w:lang w:val="en-US"/>
        </w:rPr>
        <w:t xml:space="preserve"> the lack of coordination is not at a donor level </w:t>
      </w:r>
      <w:r w:rsidRPr="00860EC0">
        <w:rPr>
          <w:rFonts w:ascii="Calibri" w:hAnsi="Calibri" w:cs="Calibri"/>
          <w:i/>
          <w:iCs/>
          <w:lang w:val="en-US"/>
        </w:rPr>
        <w:t>per se</w:t>
      </w:r>
      <w:r w:rsidRPr="00860EC0">
        <w:rPr>
          <w:rFonts w:ascii="Calibri" w:hAnsi="Calibri" w:cs="Calibri"/>
          <w:lang w:val="en-US"/>
        </w:rPr>
        <w:t xml:space="preserve"> but between, for example, ministries of trade and customs</w:t>
      </w:r>
      <w:r w:rsidR="00A2703B" w:rsidRPr="00860EC0">
        <w:rPr>
          <w:rFonts w:ascii="Calibri" w:hAnsi="Calibri" w:cs="Calibri"/>
          <w:lang w:val="en-US"/>
        </w:rPr>
        <w:t xml:space="preserve"> and border agencies</w:t>
      </w:r>
      <w:r w:rsidRPr="00860EC0">
        <w:rPr>
          <w:rFonts w:ascii="Calibri" w:hAnsi="Calibri" w:cs="Calibri"/>
          <w:lang w:val="en-US"/>
        </w:rPr>
        <w:t xml:space="preserve"> in-country or between </w:t>
      </w:r>
      <w:r w:rsidR="00514F54" w:rsidRPr="00860EC0">
        <w:rPr>
          <w:rFonts w:ascii="Calibri" w:hAnsi="Calibri" w:cs="Calibri"/>
          <w:lang w:val="en-US"/>
        </w:rPr>
        <w:t xml:space="preserve">the </w:t>
      </w:r>
      <w:r w:rsidRPr="00860EC0">
        <w:rPr>
          <w:rFonts w:ascii="Calibri" w:hAnsi="Calibri" w:cs="Calibri"/>
          <w:lang w:val="en-US"/>
        </w:rPr>
        <w:t xml:space="preserve">public sector and private sector. It can also depend on the </w:t>
      </w:r>
      <w:r w:rsidR="00A2703B" w:rsidRPr="00860EC0">
        <w:rPr>
          <w:rFonts w:ascii="Calibri" w:hAnsi="Calibri" w:cs="Calibri"/>
          <w:lang w:val="en-US"/>
        </w:rPr>
        <w:t>country’s</w:t>
      </w:r>
      <w:r w:rsidRPr="00860EC0">
        <w:rPr>
          <w:rFonts w:ascii="Calibri" w:hAnsi="Calibri" w:cs="Calibri"/>
          <w:lang w:val="en-US"/>
        </w:rPr>
        <w:t xml:space="preserve"> political will in relation to the reform agenda and </w:t>
      </w:r>
      <w:r w:rsidR="004A26E7" w:rsidRPr="00860EC0">
        <w:rPr>
          <w:rFonts w:ascii="Calibri" w:hAnsi="Calibri" w:cs="Calibri"/>
          <w:lang w:val="en-US"/>
        </w:rPr>
        <w:t>its</w:t>
      </w:r>
      <w:r w:rsidRPr="00860EC0">
        <w:rPr>
          <w:rFonts w:ascii="Calibri" w:hAnsi="Calibri" w:cs="Calibri"/>
          <w:lang w:val="en-US"/>
        </w:rPr>
        <w:t xml:space="preserve"> specific commitments under the WTO TFA. A gap between the reality on the ground versus the numbers being reported on the WTO TFA Categories A, B and C by individual countries is also a perceived </w:t>
      </w:r>
      <w:r w:rsidR="00A2703B" w:rsidRPr="00860EC0">
        <w:rPr>
          <w:rFonts w:ascii="Calibri" w:hAnsi="Calibri" w:cs="Calibri"/>
          <w:lang w:val="en-US"/>
        </w:rPr>
        <w:t>risk for sustainability</w:t>
      </w:r>
      <w:r w:rsidRPr="00860EC0">
        <w:rPr>
          <w:rFonts w:ascii="Calibri" w:hAnsi="Calibri" w:cs="Calibri"/>
          <w:lang w:val="en-US"/>
        </w:rPr>
        <w:t xml:space="preserve">. </w:t>
      </w:r>
      <w:r w:rsidR="00A2703B" w:rsidRPr="00860EC0">
        <w:rPr>
          <w:rFonts w:ascii="Calibri" w:hAnsi="Calibri" w:cs="Calibri"/>
          <w:lang w:val="en-US"/>
        </w:rPr>
        <w:t>This suggests a l</w:t>
      </w:r>
      <w:r w:rsidRPr="00860EC0">
        <w:rPr>
          <w:rFonts w:ascii="Calibri" w:hAnsi="Calibri" w:cs="Calibri"/>
          <w:lang w:val="en-US"/>
        </w:rPr>
        <w:t xml:space="preserve">ot of work on the ground </w:t>
      </w:r>
      <w:r w:rsidR="00A2703B" w:rsidRPr="00860EC0">
        <w:rPr>
          <w:rFonts w:ascii="Calibri" w:hAnsi="Calibri" w:cs="Calibri"/>
          <w:lang w:val="en-US"/>
        </w:rPr>
        <w:t>is needed to make implementation of the TFA sustainable and impactful</w:t>
      </w:r>
      <w:r w:rsidRPr="00860EC0">
        <w:rPr>
          <w:rFonts w:ascii="Calibri" w:hAnsi="Calibri" w:cs="Calibri"/>
          <w:lang w:val="en-US"/>
        </w:rPr>
        <w:t xml:space="preserve">.  </w:t>
      </w:r>
    </w:p>
    <w:p w14:paraId="2984E012" w14:textId="78178ED1" w:rsidR="001C5DAE" w:rsidRPr="00860EC0" w:rsidRDefault="001C5DAE" w:rsidP="006A4CFC">
      <w:pPr>
        <w:pStyle w:val="BodyText"/>
        <w:numPr>
          <w:ilvl w:val="0"/>
          <w:numId w:val="57"/>
        </w:numPr>
        <w:autoSpaceDE w:val="0"/>
        <w:autoSpaceDN w:val="0"/>
        <w:adjustRightInd w:val="0"/>
        <w:ind w:hanging="357"/>
        <w:rPr>
          <w:rFonts w:ascii="Calibri" w:hAnsi="Calibri" w:cs="Calibri"/>
          <w:lang w:val="en-US"/>
        </w:rPr>
      </w:pPr>
      <w:r w:rsidRPr="00860EC0">
        <w:rPr>
          <w:rFonts w:ascii="Calibri" w:hAnsi="Calibri" w:cs="Calibri"/>
          <w:lang w:val="en-US"/>
        </w:rPr>
        <w:t xml:space="preserve">There are indications that TF reforms done in a regional setting take on a momentum and status that provides an additional element of sustainability than </w:t>
      </w:r>
      <w:r w:rsidR="00A2703B" w:rsidRPr="00860EC0">
        <w:rPr>
          <w:rFonts w:ascii="Calibri" w:hAnsi="Calibri" w:cs="Calibri"/>
          <w:lang w:val="en-US"/>
        </w:rPr>
        <w:t xml:space="preserve">what occurs </w:t>
      </w:r>
      <w:r w:rsidRPr="00860EC0">
        <w:rPr>
          <w:rFonts w:ascii="Calibri" w:hAnsi="Calibri" w:cs="Calibri"/>
          <w:lang w:val="en-US"/>
        </w:rPr>
        <w:t xml:space="preserve">in the purely national context. From the Central America example of trade facilitation conducted in Guatemala/Honduras/El Salvador in the broader context of not only their national regimes but also a customs union, there are solid indications that regional influences are another force for sustainability since they provide additional rules, </w:t>
      </w:r>
      <w:proofErr w:type="gramStart"/>
      <w:r w:rsidRPr="00860EC0">
        <w:rPr>
          <w:rFonts w:ascii="Calibri" w:hAnsi="Calibri" w:cs="Calibri"/>
          <w:lang w:val="en-US"/>
        </w:rPr>
        <w:t>resources</w:t>
      </w:r>
      <w:proofErr w:type="gramEnd"/>
      <w:r w:rsidRPr="00860EC0">
        <w:rPr>
          <w:rFonts w:ascii="Calibri" w:hAnsi="Calibri" w:cs="Calibri"/>
          <w:lang w:val="en-US"/>
        </w:rPr>
        <w:t xml:space="preserve"> and accountability. While Central America also shows that regional structures might add the prospect of another level of tension, overall, functional regional bodies seem to be a stabilizing factor.</w:t>
      </w:r>
    </w:p>
    <w:p w14:paraId="232A4B5B" w14:textId="3ACEE415" w:rsidR="001C5DAE" w:rsidRPr="00860EC0" w:rsidRDefault="001C5DAE" w:rsidP="006A4CFC">
      <w:pPr>
        <w:pStyle w:val="BodyText"/>
        <w:numPr>
          <w:ilvl w:val="0"/>
          <w:numId w:val="57"/>
        </w:numPr>
        <w:autoSpaceDE w:val="0"/>
        <w:autoSpaceDN w:val="0"/>
        <w:adjustRightInd w:val="0"/>
        <w:ind w:hanging="357"/>
        <w:rPr>
          <w:rFonts w:ascii="Calibri" w:hAnsi="Calibri" w:cs="Calibri"/>
          <w:lang w:val="en-US"/>
        </w:rPr>
      </w:pPr>
      <w:r w:rsidRPr="00860EC0">
        <w:rPr>
          <w:rFonts w:ascii="Calibri" w:hAnsi="Calibri" w:cs="Calibri"/>
          <w:lang w:val="en-US"/>
        </w:rPr>
        <w:t>According to the 2022 TFSP Annual Report</w:t>
      </w:r>
      <w:r w:rsidR="004A26E7" w:rsidRPr="00860EC0">
        <w:rPr>
          <w:rFonts w:ascii="Calibri" w:hAnsi="Calibri" w:cs="Calibri"/>
          <w:lang w:val="en-US"/>
        </w:rPr>
        <w:t>,</w:t>
      </w:r>
      <w:r w:rsidRPr="00860EC0">
        <w:rPr>
          <w:rFonts w:ascii="Calibri" w:hAnsi="Calibri" w:cs="Calibri"/>
          <w:lang w:val="en-US"/>
        </w:rPr>
        <w:t xml:space="preserve"> “Looking ahead, TFSP will continue to support accelerated TFA implementation while also continuing to respond to emerging issues, including climate, cross-border emergency preparedness, e-commerce, and gender and inclusion. The current capacity of TFSP to provide support, however, is limited”</w:t>
      </w:r>
      <w:r w:rsidRPr="00860EC0">
        <w:rPr>
          <w:rStyle w:val="FootnoteReference"/>
          <w:rFonts w:ascii="Calibri" w:hAnsi="Calibri" w:cs="Calibri"/>
          <w:lang w:val="en-US"/>
        </w:rPr>
        <w:footnoteReference w:id="33"/>
      </w:r>
      <w:r w:rsidRPr="00860EC0">
        <w:rPr>
          <w:rFonts w:ascii="Calibri" w:hAnsi="Calibri" w:cs="Calibri"/>
          <w:lang w:val="en-US"/>
        </w:rPr>
        <w:t xml:space="preserve">. </w:t>
      </w:r>
      <w:r w:rsidRPr="00860EC0">
        <w:rPr>
          <w:rFonts w:ascii="Calibri" w:hAnsi="Calibri" w:cs="Calibri"/>
          <w:shd w:val="clear" w:color="auto" w:fill="FFFFFF"/>
          <w:lang w:val="en-US"/>
        </w:rPr>
        <w:t xml:space="preserve">The TFSP going forward may also consider being more selective </w:t>
      </w:r>
      <w:r w:rsidR="00A2703B" w:rsidRPr="00860EC0">
        <w:rPr>
          <w:rFonts w:ascii="Calibri" w:hAnsi="Calibri" w:cs="Calibri"/>
          <w:shd w:val="clear" w:color="auto" w:fill="FFFFFF"/>
          <w:lang w:val="en-US"/>
        </w:rPr>
        <w:t>as</w:t>
      </w:r>
      <w:r w:rsidRPr="00860EC0">
        <w:rPr>
          <w:rFonts w:ascii="Calibri" w:hAnsi="Calibri" w:cs="Calibri"/>
          <w:shd w:val="clear" w:color="auto" w:fill="FFFFFF"/>
          <w:lang w:val="en-US"/>
        </w:rPr>
        <w:t xml:space="preserve"> it doesn’t make sense to be involved in everything</w:t>
      </w:r>
      <w:r w:rsidR="00A2703B" w:rsidRPr="00860EC0">
        <w:rPr>
          <w:rFonts w:ascii="Calibri" w:hAnsi="Calibri" w:cs="Calibri"/>
          <w:shd w:val="clear" w:color="auto" w:fill="FFFFFF"/>
          <w:lang w:val="en-US"/>
        </w:rPr>
        <w:t xml:space="preserve">, but understanding what </w:t>
      </w:r>
      <w:r w:rsidR="00363AA5" w:rsidRPr="00860EC0">
        <w:rPr>
          <w:rFonts w:ascii="Calibri" w:hAnsi="Calibri" w:cs="Calibri"/>
          <w:shd w:val="clear" w:color="auto" w:fill="FFFFFF"/>
          <w:lang w:val="en-US"/>
        </w:rPr>
        <w:t>the necessary building blocks for sustainability are</w:t>
      </w:r>
      <w:r w:rsidR="00A2703B" w:rsidRPr="00860EC0">
        <w:rPr>
          <w:rFonts w:ascii="Calibri" w:hAnsi="Calibri" w:cs="Calibri"/>
          <w:shd w:val="clear" w:color="auto" w:fill="FFFFFF"/>
          <w:lang w:val="en-US"/>
        </w:rPr>
        <w:t xml:space="preserve"> in going forward is essential.</w:t>
      </w:r>
    </w:p>
    <w:p w14:paraId="4BF79E05" w14:textId="7C6300EE" w:rsidR="00396203" w:rsidRPr="00860EC0" w:rsidRDefault="00396203" w:rsidP="00396203">
      <w:pPr>
        <w:pStyle w:val="Heading2"/>
        <w:rPr>
          <w:rFonts w:ascii="Calibri" w:hAnsi="Calibri" w:cs="Calibri"/>
          <w:color w:val="auto"/>
          <w:lang w:val="en-US"/>
        </w:rPr>
      </w:pPr>
      <w:r w:rsidRPr="00860EC0">
        <w:rPr>
          <w:rFonts w:ascii="Calibri" w:hAnsi="Calibri" w:cs="Calibri"/>
          <w:color w:val="auto"/>
          <w:lang w:val="en-US"/>
        </w:rPr>
        <w:t xml:space="preserve">To what extent has local ownership of program objective and activities been achieved under TFSP? </w:t>
      </w:r>
    </w:p>
    <w:p w14:paraId="6122335F" w14:textId="014A9065" w:rsidR="00A2703B" w:rsidRPr="00B91787" w:rsidRDefault="00A2703B" w:rsidP="001C5DAE">
      <w:pPr>
        <w:pStyle w:val="BodyText"/>
        <w:rPr>
          <w:rFonts w:ascii="Calibri" w:eastAsia="Times New Roman" w:hAnsi="Calibri" w:cs="Calibri"/>
          <w:lang w:val="en-US" w:eastAsia="en-IE"/>
        </w:rPr>
      </w:pPr>
      <w:r w:rsidRPr="00860EC0">
        <w:rPr>
          <w:rFonts w:ascii="Calibri" w:eastAsia="Times New Roman" w:hAnsi="Calibri" w:cs="Calibri"/>
          <w:b/>
          <w:bCs/>
          <w:lang w:val="en-US" w:eastAsia="en-IE"/>
        </w:rPr>
        <w:t>The TFSP has several examples of generating local ownership th</w:t>
      </w:r>
      <w:r w:rsidR="00DC45E9" w:rsidRPr="00860EC0">
        <w:rPr>
          <w:rFonts w:ascii="Calibri" w:eastAsia="Times New Roman" w:hAnsi="Calibri" w:cs="Calibri"/>
          <w:b/>
          <w:bCs/>
          <w:lang w:val="en-US" w:eastAsia="en-IE"/>
        </w:rPr>
        <w:t>r</w:t>
      </w:r>
      <w:r w:rsidRPr="00860EC0">
        <w:rPr>
          <w:rFonts w:ascii="Calibri" w:eastAsia="Times New Roman" w:hAnsi="Calibri" w:cs="Calibri"/>
          <w:b/>
          <w:bCs/>
          <w:lang w:val="en-US" w:eastAsia="en-IE"/>
        </w:rPr>
        <w:t>ough its intervention</w:t>
      </w:r>
      <w:r w:rsidR="00A44200">
        <w:rPr>
          <w:rFonts w:ascii="Calibri" w:eastAsia="Times New Roman" w:hAnsi="Calibri" w:cs="Calibri"/>
          <w:b/>
          <w:bCs/>
          <w:lang w:val="en-US" w:eastAsia="en-IE"/>
        </w:rPr>
        <w:t>s</w:t>
      </w:r>
      <w:r w:rsidRPr="00860EC0">
        <w:rPr>
          <w:rFonts w:ascii="Calibri" w:eastAsia="Times New Roman" w:hAnsi="Calibri" w:cs="Calibri"/>
          <w:lang w:val="en-US" w:eastAsia="en-IE"/>
        </w:rPr>
        <w:t xml:space="preserve">. An example is in Botswana, where the </w:t>
      </w:r>
      <w:r w:rsidR="00A44200">
        <w:rPr>
          <w:rFonts w:ascii="Calibri" w:eastAsia="Times New Roman" w:hAnsi="Calibri" w:cs="Calibri"/>
          <w:lang w:val="en-US" w:eastAsia="en-IE"/>
        </w:rPr>
        <w:t>M</w:t>
      </w:r>
      <w:r w:rsidR="008F5FBE">
        <w:rPr>
          <w:rFonts w:ascii="Calibri" w:eastAsia="Times New Roman" w:hAnsi="Calibri" w:cs="Calibri"/>
          <w:lang w:val="en-US" w:eastAsia="en-IE"/>
        </w:rPr>
        <w:t>i</w:t>
      </w:r>
      <w:r w:rsidR="00A44200">
        <w:rPr>
          <w:rFonts w:ascii="Calibri" w:eastAsia="Times New Roman" w:hAnsi="Calibri" w:cs="Calibri"/>
          <w:lang w:val="en-US" w:eastAsia="en-IE"/>
        </w:rPr>
        <w:t xml:space="preserve">nistry of Trade through the NTFC  </w:t>
      </w:r>
      <w:r w:rsidRPr="00860EC0">
        <w:rPr>
          <w:rFonts w:ascii="Calibri" w:eastAsia="Times New Roman" w:hAnsi="Calibri" w:cs="Calibri"/>
          <w:lang w:val="en-US" w:eastAsia="en-IE"/>
        </w:rPr>
        <w:t xml:space="preserve"> took on the hosting, maintenance, and support of the trade information portal. According to the 2023 Annual Report, the “TFSP was able to foster ownership of the project within the government of Botswana by building a culture of transparency, local capacity, and financial responsibility”. The same report states that “to ensure the sustainability of the advance declaration reform in Guatemala and El Salvador (in pursuit of the deep integration initiative between Guatemala, Honduras, and El Salvador), the WB team provided training and capacity building for traders </w:t>
      </w:r>
      <w:r w:rsidRPr="00860EC0">
        <w:rPr>
          <w:rFonts w:ascii="Calibri" w:eastAsia="Times New Roman" w:hAnsi="Calibri" w:cs="Calibri"/>
          <w:lang w:val="en-US" w:eastAsia="en-IE"/>
        </w:rPr>
        <w:lastRenderedPageBreak/>
        <w:t xml:space="preserve">on how to use </w:t>
      </w:r>
      <w:r w:rsidRPr="00B91787">
        <w:rPr>
          <w:rFonts w:ascii="Calibri" w:eastAsia="Times New Roman" w:hAnsi="Calibri" w:cs="Calibri"/>
          <w:lang w:val="en-US" w:eastAsia="en-IE"/>
        </w:rPr>
        <w:t xml:space="preserve">advance declaration”. </w:t>
      </w:r>
      <w:r w:rsidR="00E056E2" w:rsidRPr="00B91787">
        <w:rPr>
          <w:rFonts w:ascii="Calibri" w:eastAsia="Times New Roman" w:hAnsi="Calibri" w:cs="Calibri"/>
          <w:lang w:val="en-US" w:eastAsia="en-IE"/>
        </w:rPr>
        <w:t>The outcome of these efforts is to also build local ownership and capacity to sustain results over time.</w:t>
      </w:r>
    </w:p>
    <w:p w14:paraId="1C1F57FD" w14:textId="049DEE96" w:rsidR="001C5DAE" w:rsidRPr="00B91787" w:rsidRDefault="001C5DAE" w:rsidP="001C5DAE">
      <w:pPr>
        <w:pStyle w:val="BodyText"/>
        <w:rPr>
          <w:rFonts w:ascii="Calibri" w:hAnsi="Calibri" w:cs="Calibri"/>
          <w:lang w:val="en-US"/>
        </w:rPr>
      </w:pPr>
      <w:r w:rsidRPr="00B91787">
        <w:rPr>
          <w:rFonts w:ascii="Calibri" w:eastAsia="Times New Roman" w:hAnsi="Calibri" w:cs="Calibri"/>
          <w:b/>
          <w:bCs/>
          <w:lang w:val="en-US" w:eastAsia="en-IE"/>
        </w:rPr>
        <w:t>The TFSP has been a catalyst in Fiji for significant trade facilitation reforms</w:t>
      </w:r>
      <w:r w:rsidR="00E056E2" w:rsidRPr="00B91787">
        <w:rPr>
          <w:rFonts w:ascii="Calibri" w:eastAsia="Times New Roman" w:hAnsi="Calibri" w:cs="Calibri"/>
          <w:lang w:val="en-US" w:eastAsia="en-IE"/>
        </w:rPr>
        <w:t>. The government has not</w:t>
      </w:r>
      <w:r w:rsidRPr="00B91787">
        <w:rPr>
          <w:rFonts w:ascii="Calibri" w:eastAsia="Times New Roman" w:hAnsi="Calibri" w:cs="Calibri"/>
          <w:lang w:val="en-US" w:eastAsia="en-IE"/>
        </w:rPr>
        <w:t xml:space="preserve"> only embraced with enthusiasm but ha</w:t>
      </w:r>
      <w:r w:rsidR="004A26E7" w:rsidRPr="00B91787">
        <w:rPr>
          <w:rFonts w:ascii="Calibri" w:eastAsia="Times New Roman" w:hAnsi="Calibri" w:cs="Calibri"/>
          <w:lang w:val="en-US" w:eastAsia="en-IE"/>
        </w:rPr>
        <w:t>s</w:t>
      </w:r>
      <w:r w:rsidRPr="00B91787">
        <w:rPr>
          <w:rFonts w:ascii="Calibri" w:eastAsia="Times New Roman" w:hAnsi="Calibri" w:cs="Calibri"/>
          <w:lang w:val="en-US" w:eastAsia="en-IE"/>
        </w:rPr>
        <w:t xml:space="preserve"> also created a demand for more reforms to take place</w:t>
      </w:r>
      <w:r w:rsidR="00E056E2" w:rsidRPr="00B91787">
        <w:rPr>
          <w:rFonts w:ascii="Calibri" w:eastAsia="Times New Roman" w:hAnsi="Calibri" w:cs="Calibri"/>
          <w:lang w:val="en-US" w:eastAsia="en-IE"/>
        </w:rPr>
        <w:t xml:space="preserve">, reforms which are driven by </w:t>
      </w:r>
      <w:r w:rsidR="004A26E7" w:rsidRPr="00B91787">
        <w:rPr>
          <w:rFonts w:ascii="Calibri" w:eastAsia="Times New Roman" w:hAnsi="Calibri" w:cs="Calibri"/>
          <w:lang w:val="en-US" w:eastAsia="en-IE"/>
        </w:rPr>
        <w:t xml:space="preserve">the </w:t>
      </w:r>
      <w:r w:rsidR="00E056E2" w:rsidRPr="00B91787">
        <w:rPr>
          <w:rFonts w:ascii="Calibri" w:eastAsia="Times New Roman" w:hAnsi="Calibri" w:cs="Calibri"/>
          <w:lang w:val="en-US" w:eastAsia="en-IE"/>
        </w:rPr>
        <w:t xml:space="preserve">Government of Fiji, </w:t>
      </w:r>
      <w:r w:rsidRPr="00B91787">
        <w:rPr>
          <w:rFonts w:ascii="Calibri" w:eastAsia="Times New Roman" w:hAnsi="Calibri" w:cs="Calibri"/>
          <w:lang w:val="en-US" w:eastAsia="en-IE"/>
        </w:rPr>
        <w:t>with the support of this partnership between the World Bank and the Government of Fiji</w:t>
      </w:r>
      <w:r w:rsidR="00CC7C9F">
        <w:rPr>
          <w:rFonts w:ascii="Calibri" w:eastAsia="Times New Roman" w:hAnsi="Calibri" w:cs="Calibri"/>
          <w:lang w:val="en-US" w:eastAsia="en-IE"/>
        </w:rPr>
        <w:t xml:space="preserve"> using the NTFC as the focal leadership </w:t>
      </w:r>
      <w:proofErr w:type="spellStart"/>
      <w:r w:rsidR="00CC7C9F">
        <w:rPr>
          <w:rFonts w:ascii="Calibri" w:eastAsia="Times New Roman" w:hAnsi="Calibri" w:cs="Calibri"/>
          <w:lang w:val="en-US" w:eastAsia="en-IE"/>
        </w:rPr>
        <w:t>mechanisim</w:t>
      </w:r>
      <w:proofErr w:type="spellEnd"/>
      <w:r w:rsidRPr="00B91787">
        <w:rPr>
          <w:rFonts w:ascii="Calibri" w:eastAsia="Times New Roman" w:hAnsi="Calibri" w:cs="Calibri"/>
          <w:lang w:val="en-US" w:eastAsia="en-IE"/>
        </w:rPr>
        <w:t xml:space="preserve">. </w:t>
      </w:r>
      <w:r w:rsidRPr="00B91787">
        <w:rPr>
          <w:rFonts w:ascii="Calibri" w:hAnsi="Calibri" w:cs="Calibri"/>
          <w:lang w:val="en-US"/>
        </w:rPr>
        <w:t xml:space="preserve">According to one official at the </w:t>
      </w:r>
      <w:r w:rsidRPr="00B91787">
        <w:rPr>
          <w:rFonts w:ascii="Calibri" w:hAnsi="Calibri" w:cs="Calibri"/>
          <w:shd w:val="clear" w:color="auto" w:fill="FFFFFF"/>
          <w:lang w:val="en-US"/>
        </w:rPr>
        <w:t xml:space="preserve">Ministry of Trade, </w:t>
      </w:r>
      <w:proofErr w:type="gramStart"/>
      <w:r w:rsidRPr="00B91787">
        <w:rPr>
          <w:rFonts w:ascii="Calibri" w:hAnsi="Calibri" w:cs="Calibri"/>
          <w:shd w:val="clear" w:color="auto" w:fill="FFFFFF"/>
          <w:lang w:val="en-US"/>
        </w:rPr>
        <w:t>Co-operatives</w:t>
      </w:r>
      <w:proofErr w:type="gramEnd"/>
      <w:r w:rsidRPr="00B91787">
        <w:rPr>
          <w:rFonts w:ascii="Calibri" w:hAnsi="Calibri" w:cs="Calibri"/>
          <w:shd w:val="clear" w:color="auto" w:fill="FFFFFF"/>
          <w:lang w:val="en-US"/>
        </w:rPr>
        <w:t xml:space="preserve"> and SMEs that we interviewed</w:t>
      </w:r>
      <w:r w:rsidR="004A26E7" w:rsidRPr="00B91787">
        <w:rPr>
          <w:rFonts w:ascii="Calibri" w:hAnsi="Calibri" w:cs="Calibri"/>
          <w:shd w:val="clear" w:color="auto" w:fill="FFFFFF"/>
          <w:lang w:val="en-US"/>
        </w:rPr>
        <w:t>,</w:t>
      </w:r>
      <w:r w:rsidRPr="00B91787">
        <w:rPr>
          <w:rFonts w:ascii="Calibri" w:hAnsi="Calibri" w:cs="Calibri"/>
          <w:shd w:val="clear" w:color="auto" w:fill="FFFFFF"/>
          <w:lang w:val="en-US"/>
        </w:rPr>
        <w:t xml:space="preserve"> “</w:t>
      </w:r>
      <w:r w:rsidRPr="00B91787">
        <w:rPr>
          <w:rFonts w:ascii="Calibri" w:hAnsi="Calibri" w:cs="Calibri"/>
          <w:lang w:val="en-US"/>
        </w:rPr>
        <w:t xml:space="preserve">TFSP has been a savior for us as we have very limited expertise. One area we can leverage is to have more in-country presence of the TFSP team. The physical presence is really a very positive thing and very effective as we can bring all the stakeholders into a room, discuss </w:t>
      </w:r>
      <w:proofErr w:type="gramStart"/>
      <w:r w:rsidRPr="00B91787">
        <w:rPr>
          <w:rFonts w:ascii="Calibri" w:hAnsi="Calibri" w:cs="Calibri"/>
          <w:lang w:val="en-US"/>
        </w:rPr>
        <w:t>issues</w:t>
      </w:r>
      <w:proofErr w:type="gramEnd"/>
      <w:r w:rsidRPr="00B91787">
        <w:rPr>
          <w:rFonts w:ascii="Calibri" w:hAnsi="Calibri" w:cs="Calibri"/>
          <w:lang w:val="en-US"/>
        </w:rPr>
        <w:t xml:space="preserve"> and come to an agreed plan/next step – so more of that</w:t>
      </w:r>
      <w:r w:rsidR="004A26E7" w:rsidRPr="00B91787">
        <w:rPr>
          <w:rFonts w:ascii="Calibri" w:hAnsi="Calibri" w:cs="Calibri"/>
          <w:lang w:val="en-US"/>
        </w:rPr>
        <w:t>,</w:t>
      </w:r>
      <w:r w:rsidRPr="00B91787">
        <w:rPr>
          <w:rFonts w:ascii="Calibri" w:hAnsi="Calibri" w:cs="Calibri"/>
          <w:lang w:val="en-US"/>
        </w:rPr>
        <w:t xml:space="preserve"> please. We’ve had a lot of intended and unintended benefits from TFSP. Previously</w:t>
      </w:r>
      <w:r w:rsidR="004A26E7" w:rsidRPr="00B91787">
        <w:rPr>
          <w:rFonts w:ascii="Calibri" w:hAnsi="Calibri" w:cs="Calibri"/>
          <w:lang w:val="en-US"/>
        </w:rPr>
        <w:t>,</w:t>
      </w:r>
      <w:r w:rsidRPr="00B91787">
        <w:rPr>
          <w:rFonts w:ascii="Calibri" w:hAnsi="Calibri" w:cs="Calibri"/>
          <w:lang w:val="en-US"/>
        </w:rPr>
        <w:t xml:space="preserve"> a lot of the border agencies were very territorial and not cooperating. TFSP acted as a catalyst to change that and to find solutions. Also</w:t>
      </w:r>
      <w:r w:rsidR="004A26E7" w:rsidRPr="00B91787">
        <w:rPr>
          <w:rFonts w:ascii="Calibri" w:hAnsi="Calibri" w:cs="Calibri"/>
          <w:lang w:val="en-US"/>
        </w:rPr>
        <w:t>,</w:t>
      </w:r>
      <w:r w:rsidRPr="00B91787">
        <w:rPr>
          <w:rFonts w:ascii="Calibri" w:hAnsi="Calibri" w:cs="Calibri"/>
          <w:lang w:val="en-US"/>
        </w:rPr>
        <w:t xml:space="preserve"> because of the collaboration that was instilled under TFSP – we are also benefitting from getting things done with public and private sector stakeholders in other areas not related to TF</w:t>
      </w:r>
      <w:r w:rsidR="004A26E7" w:rsidRPr="00B91787">
        <w:rPr>
          <w:rFonts w:ascii="Calibri" w:hAnsi="Calibri" w:cs="Calibri"/>
          <w:lang w:val="en-US"/>
        </w:rPr>
        <w:t>,</w:t>
      </w:r>
      <w:r w:rsidRPr="00B91787">
        <w:rPr>
          <w:rFonts w:ascii="Calibri" w:hAnsi="Calibri" w:cs="Calibri"/>
          <w:lang w:val="en-US"/>
        </w:rPr>
        <w:t xml:space="preserve"> such as starting a business, regulatory reform</w:t>
      </w:r>
      <w:r w:rsidR="004A26E7" w:rsidRPr="00B91787">
        <w:rPr>
          <w:rFonts w:ascii="Calibri" w:hAnsi="Calibri" w:cs="Calibri"/>
          <w:lang w:val="en-US"/>
        </w:rPr>
        <w:t>,</w:t>
      </w:r>
      <w:r w:rsidRPr="00B91787">
        <w:rPr>
          <w:rFonts w:ascii="Calibri" w:hAnsi="Calibri" w:cs="Calibri"/>
          <w:lang w:val="en-US"/>
        </w:rPr>
        <w:t xml:space="preserve"> etc. So, a much more collaborative environment overall”. </w:t>
      </w:r>
    </w:p>
    <w:p w14:paraId="1DB9DB19" w14:textId="5D8410AF" w:rsidR="002935DF" w:rsidRPr="00B91787" w:rsidRDefault="002935DF" w:rsidP="001C5DAE">
      <w:pPr>
        <w:pStyle w:val="BodyText"/>
        <w:rPr>
          <w:rFonts w:ascii="Calibri" w:hAnsi="Calibri" w:cs="Calibri"/>
          <w:b/>
          <w:bCs/>
          <w:lang w:val="en-US"/>
        </w:rPr>
      </w:pPr>
      <w:r w:rsidRPr="00B91787">
        <w:rPr>
          <w:rFonts w:ascii="Calibri" w:hAnsi="Calibri" w:cs="Calibri"/>
          <w:b/>
          <w:bCs/>
          <w:lang w:val="en-US"/>
        </w:rPr>
        <w:t xml:space="preserve">Since 2019, the Botswana Trade and Investment Centre (BITC) has taken-on hosting, maintenance, and support of the TFSP-supported Trade Information Portal (TIP). </w:t>
      </w:r>
      <w:r w:rsidRPr="00B91787">
        <w:rPr>
          <w:rFonts w:ascii="Calibri" w:hAnsi="Calibri" w:cs="Calibri"/>
          <w:lang w:val="en-US"/>
        </w:rPr>
        <w:t>The local ownership includes absorbing all the costs and no longer requiring support from TFSP. TFSP was able to foster ownership of the project within the government of Botswana by building a culture of transparency, local capacity, and financial responsibility. This allowed BITC to take the TIP in-house and sustain its operations in the long term. BITC continues to regularly update the portal, providing timely information announcements, news updates, and publications.</w:t>
      </w:r>
      <w:r w:rsidRPr="00B91787">
        <w:rPr>
          <w:rFonts w:ascii="Calibri" w:hAnsi="Calibri" w:cs="Calibri"/>
          <w:b/>
          <w:bCs/>
          <w:lang w:val="en-US"/>
        </w:rPr>
        <w:t xml:space="preserve"> </w:t>
      </w:r>
    </w:p>
    <w:p w14:paraId="1FF68766" w14:textId="4229CEC8" w:rsidR="001C5DAE" w:rsidRPr="00B91787" w:rsidRDefault="001C5DAE" w:rsidP="001C5DAE">
      <w:pPr>
        <w:pStyle w:val="BodyText"/>
        <w:rPr>
          <w:rFonts w:ascii="Calibri" w:hAnsi="Calibri" w:cs="Calibri"/>
          <w:lang w:val="en-US"/>
        </w:rPr>
      </w:pPr>
      <w:r w:rsidRPr="00B91787">
        <w:rPr>
          <w:rFonts w:ascii="Calibri" w:hAnsi="Calibri" w:cs="Calibri"/>
          <w:b/>
          <w:bCs/>
          <w:lang w:val="en-US"/>
        </w:rPr>
        <w:t>“Local ownership” takes on another dimension when considering it in the context of the customs union formed between Guatemala, Honduras and</w:t>
      </w:r>
      <w:r w:rsidR="00F06BC8" w:rsidRPr="00B91787">
        <w:rPr>
          <w:rFonts w:ascii="Calibri" w:hAnsi="Calibri" w:cs="Calibri"/>
          <w:b/>
          <w:bCs/>
          <w:lang w:val="en-US"/>
        </w:rPr>
        <w:t>,</w:t>
      </w:r>
      <w:r w:rsidRPr="00B91787">
        <w:rPr>
          <w:rFonts w:ascii="Calibri" w:hAnsi="Calibri" w:cs="Calibri"/>
          <w:b/>
          <w:bCs/>
          <w:lang w:val="en-US"/>
        </w:rPr>
        <w:t xml:space="preserve"> most recently El Salvador</w:t>
      </w:r>
      <w:r w:rsidRPr="00B91787">
        <w:rPr>
          <w:rFonts w:ascii="Calibri" w:hAnsi="Calibri" w:cs="Calibri"/>
          <w:lang w:val="en-US"/>
        </w:rPr>
        <w:t xml:space="preserve">. In interviewing the </w:t>
      </w:r>
      <w:r w:rsidR="00DE7222" w:rsidRPr="00B91787">
        <w:rPr>
          <w:rFonts w:ascii="Calibri" w:hAnsi="Calibri" w:cs="Calibri"/>
          <w:lang w:val="en-US"/>
        </w:rPr>
        <w:t>S</w:t>
      </w:r>
      <w:r w:rsidRPr="00B91787">
        <w:rPr>
          <w:rFonts w:ascii="Calibri" w:hAnsi="Calibri" w:cs="Calibri"/>
          <w:lang w:val="en-US"/>
        </w:rPr>
        <w:t>ecretariat of the Customs Union there was a clear sense of ownership from the Secretariat’s standpoint, even bearing in mind that the SIECA Secretariat is more of a coordinator and service provider than an enforcer. SIECA is member-driven, but SIECA coordinates and encourages.  It is involved in all the interfaces at the borders and between agencies. This provides a communication vessel and transparency that demonstrates that the three countries as well as SIECA</w:t>
      </w:r>
      <w:r w:rsidR="00F06BC8" w:rsidRPr="00B91787">
        <w:rPr>
          <w:rFonts w:ascii="Calibri" w:hAnsi="Calibri" w:cs="Calibri"/>
          <w:lang w:val="en-US"/>
        </w:rPr>
        <w:t>,</w:t>
      </w:r>
      <w:r w:rsidRPr="00B91787">
        <w:rPr>
          <w:rFonts w:ascii="Calibri" w:hAnsi="Calibri" w:cs="Calibri"/>
          <w:lang w:val="en-US"/>
        </w:rPr>
        <w:t xml:space="preserve"> plan on the system working longer term.  </w:t>
      </w:r>
    </w:p>
    <w:p w14:paraId="7172A11B" w14:textId="58EEAAD1" w:rsidR="001C5DAE" w:rsidRPr="00B91787" w:rsidRDefault="002935DF" w:rsidP="001C5DAE">
      <w:pPr>
        <w:pStyle w:val="BodyText"/>
        <w:rPr>
          <w:rFonts w:ascii="Calibri" w:hAnsi="Calibri" w:cs="Calibri"/>
          <w:lang w:val="en-US"/>
        </w:rPr>
      </w:pPr>
      <w:r w:rsidRPr="00B91787">
        <w:rPr>
          <w:rFonts w:ascii="Calibri" w:hAnsi="Calibri" w:cs="Calibri"/>
          <w:lang w:val="en-US"/>
        </w:rPr>
        <w:t>I</w:t>
      </w:r>
      <w:r w:rsidR="001C5DAE" w:rsidRPr="00B91787">
        <w:rPr>
          <w:rFonts w:ascii="Calibri" w:hAnsi="Calibri" w:cs="Calibri"/>
          <w:lang w:val="en-US"/>
        </w:rPr>
        <w:t xml:space="preserve">n Central America is the new Trade Facilitation strategy being developed with all six NFTCs, including the three countries within the customs union and the three which are not.  According to SIECA, all six of the National Committees have been improved because of this process. This “Trade Facilitation Strategy 2.0” was paid </w:t>
      </w:r>
      <w:r w:rsidR="00F06BC8" w:rsidRPr="00B91787">
        <w:rPr>
          <w:rFonts w:ascii="Calibri" w:hAnsi="Calibri" w:cs="Calibri"/>
          <w:lang w:val="en-US"/>
        </w:rPr>
        <w:t xml:space="preserve">for </w:t>
      </w:r>
      <w:r w:rsidR="001C5DAE" w:rsidRPr="00B91787">
        <w:rPr>
          <w:rFonts w:ascii="Calibri" w:hAnsi="Calibri" w:cs="Calibri"/>
          <w:lang w:val="en-US"/>
        </w:rPr>
        <w:t>by the IDB with the help of a WB consultant. This type of regional cooperation with the guidance of SIECA and the support of several donors is another example of a new type of “local ownership”.</w:t>
      </w:r>
    </w:p>
    <w:p w14:paraId="03DFBD13" w14:textId="4EFCAD5B" w:rsidR="002935DF" w:rsidRPr="00B91787" w:rsidRDefault="002935DF" w:rsidP="002935DF">
      <w:pPr>
        <w:pStyle w:val="BodyText"/>
        <w:rPr>
          <w:rFonts w:ascii="Calibri" w:hAnsi="Calibri" w:cs="Calibri"/>
          <w:lang w:val="en-US"/>
        </w:rPr>
      </w:pPr>
      <w:r w:rsidRPr="00B91787">
        <w:rPr>
          <w:rFonts w:ascii="Calibri" w:hAnsi="Calibri" w:cs="Calibri"/>
          <w:b/>
          <w:bCs/>
          <w:lang w:val="en-US"/>
        </w:rPr>
        <w:t>Another example is in Lesotho, where the introduction of the AEO scheme has produced a demonstration effect for other applicants</w:t>
      </w:r>
      <w:r w:rsidRPr="00B91787">
        <w:rPr>
          <w:rFonts w:ascii="Calibri" w:hAnsi="Calibri" w:cs="Calibri"/>
          <w:lang w:val="en-US"/>
        </w:rPr>
        <w:t>. As such</w:t>
      </w:r>
      <w:r w:rsidR="002F71E4" w:rsidRPr="00B91787">
        <w:rPr>
          <w:rFonts w:ascii="Calibri" w:hAnsi="Calibri" w:cs="Calibri"/>
          <w:lang w:val="en-US"/>
        </w:rPr>
        <w:t>,</w:t>
      </w:r>
      <w:r w:rsidRPr="00B91787">
        <w:rPr>
          <w:rFonts w:ascii="Calibri" w:hAnsi="Calibri" w:cs="Calibri"/>
          <w:lang w:val="en-US"/>
        </w:rPr>
        <w:t xml:space="preserve"> the AEO is currently being scaled up to include three new operators. In Lesotho</w:t>
      </w:r>
      <w:r w:rsidR="002F71E4" w:rsidRPr="00B91787">
        <w:rPr>
          <w:rFonts w:ascii="Calibri" w:hAnsi="Calibri" w:cs="Calibri"/>
          <w:lang w:val="en-US"/>
        </w:rPr>
        <w:t>,</w:t>
      </w:r>
      <w:r w:rsidRPr="00B91787">
        <w:rPr>
          <w:rFonts w:ascii="Calibri" w:hAnsi="Calibri" w:cs="Calibri"/>
          <w:lang w:val="en-US"/>
        </w:rPr>
        <w:t xml:space="preserve"> the NSWL was also used to demonstrate to Eswatini the benefits of the ‘lighter’ infrastructure to yield significant results in a more efficient manner for smaller land-locked countries. The interventions in Lesotho, through the empowerment of the NTFC, which has been driven by the TFSP and other implementing partners, has led to significant reforms, alignment across border agencies and scaled up to regional initiatives, all of which will drive up sustainability.</w:t>
      </w:r>
    </w:p>
    <w:p w14:paraId="4AE67F41" w14:textId="45D10BD2" w:rsidR="001C5DAE" w:rsidRPr="00B91787" w:rsidRDefault="00A2703B" w:rsidP="001C5DAE">
      <w:pPr>
        <w:pStyle w:val="BodyText"/>
        <w:rPr>
          <w:rFonts w:ascii="Calibri" w:hAnsi="Calibri" w:cs="Calibri"/>
          <w:lang w:val="en-US"/>
        </w:rPr>
      </w:pPr>
      <w:r w:rsidRPr="00B91787">
        <w:rPr>
          <w:rFonts w:ascii="Calibri" w:hAnsi="Calibri" w:cs="Calibri"/>
          <w:b/>
          <w:bCs/>
          <w:lang w:val="en-US"/>
        </w:rPr>
        <w:lastRenderedPageBreak/>
        <w:t>In many countries, from Nepal to Lesotho, many border agencies face severe constraints to human and financial resources, including digital infrastructure</w:t>
      </w:r>
      <w:r w:rsidRPr="00B91787">
        <w:rPr>
          <w:rFonts w:ascii="Calibri" w:hAnsi="Calibri" w:cs="Calibri"/>
          <w:lang w:val="en-US"/>
        </w:rPr>
        <w:t xml:space="preserve">. This is especially true of the Ministry of Agricultural or Health in many countries, which have a pivotal role in administering and enforcing SPS measures. The TFSP support has focused much of its efforts since the mid-term </w:t>
      </w:r>
      <w:proofErr w:type="spellStart"/>
      <w:r w:rsidRPr="00B91787">
        <w:rPr>
          <w:rFonts w:ascii="Calibri" w:hAnsi="Calibri" w:cs="Calibri"/>
          <w:lang w:val="en-US"/>
        </w:rPr>
        <w:t>stocktake</w:t>
      </w:r>
      <w:proofErr w:type="spellEnd"/>
      <w:r w:rsidRPr="00B91787">
        <w:rPr>
          <w:rFonts w:ascii="Calibri" w:hAnsi="Calibri" w:cs="Calibri"/>
          <w:lang w:val="en-US"/>
        </w:rPr>
        <w:t xml:space="preserve"> to furthering </w:t>
      </w:r>
      <w:r w:rsidR="00F06BC8" w:rsidRPr="00B91787">
        <w:rPr>
          <w:rFonts w:ascii="Calibri" w:hAnsi="Calibri" w:cs="Calibri"/>
          <w:lang w:val="en-US"/>
        </w:rPr>
        <w:t>its</w:t>
      </w:r>
      <w:r w:rsidRPr="00B91787">
        <w:rPr>
          <w:rFonts w:ascii="Calibri" w:hAnsi="Calibri" w:cs="Calibri"/>
          <w:lang w:val="en-US"/>
        </w:rPr>
        <w:t xml:space="preserve"> existing capacities, driving change management, and streamlining and aligning processes across agencies through a ‘whole of government’ approach. </w:t>
      </w:r>
      <w:r w:rsidR="00E056E2" w:rsidRPr="00B91787">
        <w:rPr>
          <w:rFonts w:ascii="Calibri" w:hAnsi="Calibri" w:cs="Calibri"/>
          <w:lang w:val="en-US"/>
        </w:rPr>
        <w:t xml:space="preserve">The ownership by other border agencies (together with the change in mindset) has been pivotal for accepting the reforms, digitalizing processes, and creating ownership of trade facilitation measures outside of the traditional ministry of trade/customs agencies. </w:t>
      </w:r>
      <w:r w:rsidRPr="00B91787">
        <w:rPr>
          <w:rFonts w:ascii="Calibri" w:hAnsi="Calibri" w:cs="Calibri"/>
          <w:lang w:val="en-US"/>
        </w:rPr>
        <w:t>The successful advancement in piloting e-</w:t>
      </w:r>
      <w:proofErr w:type="spellStart"/>
      <w:r w:rsidRPr="00B91787">
        <w:rPr>
          <w:rFonts w:ascii="Calibri" w:hAnsi="Calibri" w:cs="Calibri"/>
          <w:lang w:val="en-US"/>
        </w:rPr>
        <w:t>phyto</w:t>
      </w:r>
      <w:proofErr w:type="spellEnd"/>
      <w:r w:rsidRPr="00B91787">
        <w:rPr>
          <w:rFonts w:ascii="Calibri" w:hAnsi="Calibri" w:cs="Calibri"/>
          <w:lang w:val="en-US"/>
        </w:rPr>
        <w:t xml:space="preserve"> (and adoption of e-</w:t>
      </w:r>
      <w:proofErr w:type="spellStart"/>
      <w:r w:rsidRPr="00B91787">
        <w:rPr>
          <w:rFonts w:ascii="Calibri" w:hAnsi="Calibri" w:cs="Calibri"/>
          <w:lang w:val="en-US"/>
        </w:rPr>
        <w:t>phyto</w:t>
      </w:r>
      <w:proofErr w:type="spellEnd"/>
      <w:r w:rsidRPr="00B91787">
        <w:rPr>
          <w:rFonts w:ascii="Calibri" w:hAnsi="Calibri" w:cs="Calibri"/>
          <w:lang w:val="en-US"/>
        </w:rPr>
        <w:t xml:space="preserve"> in the PACER Plus) is an example of th</w:t>
      </w:r>
      <w:r w:rsidR="00F06BC8" w:rsidRPr="00B91787">
        <w:rPr>
          <w:rFonts w:ascii="Calibri" w:hAnsi="Calibri" w:cs="Calibri"/>
          <w:lang w:val="en-US"/>
        </w:rPr>
        <w:t>e</w:t>
      </w:r>
      <w:r w:rsidRPr="00B91787">
        <w:rPr>
          <w:rFonts w:ascii="Calibri" w:hAnsi="Calibri" w:cs="Calibri"/>
          <w:lang w:val="en-US"/>
        </w:rPr>
        <w:t xml:space="preserve"> success of sustainable engagement of border agencies to sustain the impactful results made in other areas of trade facilitation.</w:t>
      </w:r>
    </w:p>
    <w:p w14:paraId="6808C7B5" w14:textId="66CE07B8" w:rsidR="00121859" w:rsidRPr="00B91787" w:rsidRDefault="00585D00" w:rsidP="00121859">
      <w:pPr>
        <w:pStyle w:val="Heading2"/>
        <w:rPr>
          <w:rFonts w:ascii="Calibri" w:hAnsi="Calibri" w:cs="Calibri"/>
          <w:color w:val="auto"/>
          <w:lang w:val="en-US"/>
        </w:rPr>
      </w:pPr>
      <w:r w:rsidRPr="00B91787">
        <w:rPr>
          <w:rFonts w:ascii="Calibri" w:hAnsi="Calibri" w:cs="Calibri"/>
          <w:color w:val="auto"/>
          <w:lang w:val="en-US"/>
        </w:rPr>
        <w:t>To what extent has additional financing leveraged by TFSP contributed to program sustainability?</w:t>
      </w:r>
    </w:p>
    <w:p w14:paraId="3C0888E4" w14:textId="6986F16F" w:rsidR="001C5DAE" w:rsidRPr="00B91787" w:rsidRDefault="001C5DAE" w:rsidP="005C6ED8">
      <w:pPr>
        <w:autoSpaceDE w:val="0"/>
        <w:autoSpaceDN w:val="0"/>
        <w:adjustRightInd w:val="0"/>
        <w:spacing w:line="240" w:lineRule="auto"/>
        <w:rPr>
          <w:rFonts w:ascii="Calibri" w:hAnsi="Calibri" w:cs="Calibri"/>
          <w:lang w:val="en-US"/>
        </w:rPr>
      </w:pPr>
      <w:r w:rsidRPr="00B91787">
        <w:rPr>
          <w:rFonts w:ascii="Calibri" w:hAnsi="Calibri" w:cs="Calibri"/>
          <w:b/>
          <w:bCs/>
          <w:lang w:val="en-US"/>
        </w:rPr>
        <w:t>The World Bank has some distinct advantages over other implementing agencies in that it can bring all its various instruments together to impact policy and assist with change</w:t>
      </w:r>
      <w:r w:rsidR="00F06BC8" w:rsidRPr="00B91787">
        <w:rPr>
          <w:rFonts w:ascii="Calibri" w:hAnsi="Calibri" w:cs="Calibri"/>
          <w:b/>
          <w:bCs/>
          <w:lang w:val="en-US"/>
        </w:rPr>
        <w:t>,</w:t>
      </w:r>
      <w:r w:rsidRPr="00B91787">
        <w:rPr>
          <w:rFonts w:ascii="Calibri" w:hAnsi="Calibri" w:cs="Calibri"/>
          <w:b/>
          <w:bCs/>
          <w:lang w:val="en-US"/>
        </w:rPr>
        <w:t xml:space="preserve"> including lending</w:t>
      </w:r>
      <w:r w:rsidRPr="00B91787">
        <w:rPr>
          <w:rFonts w:ascii="Calibri" w:hAnsi="Calibri" w:cs="Calibri"/>
          <w:lang w:val="en-US"/>
        </w:rPr>
        <w:t xml:space="preserve">. Fiji is a good case example of what we can leverage from the TFSP with other work from the Bank. </w:t>
      </w:r>
      <w:r w:rsidR="002935DF" w:rsidRPr="00B91787">
        <w:rPr>
          <w:rFonts w:ascii="Calibri" w:hAnsi="Calibri" w:cs="Calibri"/>
          <w:lang w:val="en-US"/>
        </w:rPr>
        <w:t xml:space="preserve"> </w:t>
      </w:r>
      <w:r w:rsidRPr="00B91787">
        <w:rPr>
          <w:rFonts w:ascii="Calibri" w:hAnsi="Calibri" w:cs="Calibri"/>
          <w:lang w:val="en-US"/>
        </w:rPr>
        <w:t xml:space="preserve">Following a sequence of economic shocks, the Kingdom of Tonga is currently undergoing an economic recovery. The World Bank Group played a crucial role through prior resilience projects and recent assistance to Tonga's emergency response and recovery </w:t>
      </w:r>
      <w:r w:rsidR="00160429" w:rsidRPr="00B91787">
        <w:rPr>
          <w:rFonts w:ascii="Calibri" w:hAnsi="Calibri" w:cs="Calibri"/>
          <w:lang w:val="en-US"/>
        </w:rPr>
        <w:t>endeavors</w:t>
      </w:r>
      <w:r w:rsidRPr="00B91787">
        <w:rPr>
          <w:rFonts w:ascii="Calibri" w:hAnsi="Calibri" w:cs="Calibri"/>
          <w:lang w:val="en-US"/>
        </w:rPr>
        <w:t xml:space="preserve">. This support, including a development policy </w:t>
      </w:r>
      <w:r w:rsidR="008143E3" w:rsidRPr="00B91787">
        <w:rPr>
          <w:rFonts w:ascii="Calibri" w:hAnsi="Calibri" w:cs="Calibri"/>
          <w:lang w:val="en-US"/>
        </w:rPr>
        <w:t xml:space="preserve">operation </w:t>
      </w:r>
      <w:r w:rsidRPr="00B91787">
        <w:rPr>
          <w:rFonts w:ascii="Calibri" w:hAnsi="Calibri" w:cs="Calibri"/>
          <w:lang w:val="en-US"/>
        </w:rPr>
        <w:t xml:space="preserve">exceeding </w:t>
      </w:r>
      <w:r w:rsidR="00FF6F98" w:rsidRPr="00B91787">
        <w:rPr>
          <w:rFonts w:ascii="Calibri" w:hAnsi="Calibri" w:cs="Calibri"/>
          <w:lang w:val="en-US"/>
        </w:rPr>
        <w:t>USD</w:t>
      </w:r>
      <w:r w:rsidRPr="00B91787">
        <w:rPr>
          <w:rFonts w:ascii="Calibri" w:hAnsi="Calibri" w:cs="Calibri"/>
          <w:lang w:val="en-US"/>
        </w:rPr>
        <w:t>18 million, proved instrumental in enhancing the country's resilience to these calamities and facilitating a prompt response. The assistance also extended to mitigating pandemic-related trade risks and aligning Tonga's trade practices with the World Trade Organization's Trade Facilitation Agreement (WTO TFA)</w:t>
      </w:r>
      <w:r w:rsidRPr="00B91787">
        <w:rPr>
          <w:rStyle w:val="FootnoteReference"/>
          <w:rFonts w:ascii="Calibri" w:hAnsi="Calibri" w:cs="Calibri"/>
          <w:lang w:val="en-US"/>
        </w:rPr>
        <w:footnoteReference w:id="34"/>
      </w:r>
      <w:r w:rsidRPr="00B91787">
        <w:rPr>
          <w:rFonts w:ascii="Calibri" w:hAnsi="Calibri" w:cs="Calibri"/>
          <w:lang w:val="en-US"/>
        </w:rPr>
        <w:t>.</w:t>
      </w:r>
    </w:p>
    <w:p w14:paraId="0D8BE693" w14:textId="03A21754" w:rsidR="001C5DAE" w:rsidRPr="00B91787" w:rsidRDefault="002935DF" w:rsidP="002914DA">
      <w:pPr>
        <w:autoSpaceDE w:val="0"/>
        <w:autoSpaceDN w:val="0"/>
        <w:adjustRightInd w:val="0"/>
        <w:spacing w:line="240" w:lineRule="auto"/>
        <w:rPr>
          <w:rFonts w:ascii="Calibri" w:hAnsi="Calibri" w:cs="Calibri"/>
          <w:lang w:val="en-US"/>
        </w:rPr>
      </w:pPr>
      <w:r w:rsidRPr="00B91787">
        <w:rPr>
          <w:rFonts w:ascii="Calibri" w:hAnsi="Calibri" w:cs="Calibri"/>
          <w:b/>
          <w:bCs/>
          <w:lang w:val="en-US"/>
        </w:rPr>
        <w:t xml:space="preserve">New funding for a regional </w:t>
      </w:r>
      <w:r w:rsidR="00D43352" w:rsidRPr="00B91787">
        <w:rPr>
          <w:rFonts w:ascii="Calibri" w:hAnsi="Calibri" w:cs="Calibri"/>
          <w:b/>
          <w:bCs/>
          <w:lang w:val="en-US"/>
        </w:rPr>
        <w:t>program</w:t>
      </w:r>
      <w:r w:rsidRPr="00B91787">
        <w:rPr>
          <w:rFonts w:ascii="Calibri" w:hAnsi="Calibri" w:cs="Calibri"/>
          <w:b/>
          <w:bCs/>
          <w:lang w:val="en-US"/>
        </w:rPr>
        <w:t xml:space="preserve"> was also achieved in Central America</w:t>
      </w:r>
      <w:r w:rsidRPr="00B91787">
        <w:rPr>
          <w:rFonts w:ascii="Calibri" w:hAnsi="Calibri" w:cs="Calibri"/>
          <w:lang w:val="en-US"/>
        </w:rPr>
        <w:t xml:space="preserve">. </w:t>
      </w:r>
      <w:r w:rsidR="001C5DAE" w:rsidRPr="00B91787">
        <w:rPr>
          <w:rFonts w:ascii="Calibri" w:hAnsi="Calibri" w:cs="Calibri"/>
          <w:lang w:val="en-US"/>
        </w:rPr>
        <w:t>As noted in this report, an example of multiple donor agencies boosting the process in Central America is through the IDB</w:t>
      </w:r>
      <w:r w:rsidR="00F06BC8" w:rsidRPr="00B91787">
        <w:rPr>
          <w:rFonts w:ascii="Calibri" w:hAnsi="Calibri" w:cs="Calibri"/>
          <w:lang w:val="en-US"/>
        </w:rPr>
        <w:t>,</w:t>
      </w:r>
      <w:r w:rsidR="001C5DAE" w:rsidRPr="00B91787">
        <w:rPr>
          <w:rFonts w:ascii="Calibri" w:hAnsi="Calibri" w:cs="Calibri"/>
          <w:lang w:val="en-US"/>
        </w:rPr>
        <w:t xml:space="preserve"> with the help of a World Bank consultant</w:t>
      </w:r>
      <w:r w:rsidR="00F06BC8" w:rsidRPr="00B91787">
        <w:rPr>
          <w:rFonts w:ascii="Calibri" w:hAnsi="Calibri" w:cs="Calibri"/>
          <w:lang w:val="en-US"/>
        </w:rPr>
        <w:t>,</w:t>
      </w:r>
      <w:r w:rsidR="001C5DAE" w:rsidRPr="00B91787">
        <w:rPr>
          <w:rFonts w:ascii="Calibri" w:hAnsi="Calibri" w:cs="Calibri"/>
          <w:lang w:val="en-US"/>
        </w:rPr>
        <w:t xml:space="preserve"> funding a new “Trade Facilitation Strategy 2.0” for all six countries of SI</w:t>
      </w:r>
      <w:r w:rsidR="00AC4E8A" w:rsidRPr="00B91787">
        <w:rPr>
          <w:rFonts w:ascii="Calibri" w:hAnsi="Calibri" w:cs="Calibri"/>
          <w:lang w:val="en-US"/>
        </w:rPr>
        <w:t>E</w:t>
      </w:r>
      <w:r w:rsidR="001C5DAE" w:rsidRPr="00B91787">
        <w:rPr>
          <w:rFonts w:ascii="Calibri" w:hAnsi="Calibri" w:cs="Calibri"/>
          <w:lang w:val="en-US"/>
        </w:rPr>
        <w:t>CA. Another example in Central America would be “FYDUCA” (an online single form for invoice</w:t>
      </w:r>
      <w:r w:rsidR="00F06BC8" w:rsidRPr="00B91787">
        <w:rPr>
          <w:rFonts w:ascii="Calibri" w:hAnsi="Calibri" w:cs="Calibri"/>
          <w:lang w:val="en-US"/>
        </w:rPr>
        <w:t>s</w:t>
      </w:r>
      <w:r w:rsidR="001C5DAE" w:rsidRPr="00B91787">
        <w:rPr>
          <w:rFonts w:ascii="Calibri" w:hAnsi="Calibri" w:cs="Calibri"/>
          <w:lang w:val="en-US"/>
        </w:rPr>
        <w:t xml:space="preserve"> and application</w:t>
      </w:r>
      <w:r w:rsidR="00F06BC8" w:rsidRPr="00B91787">
        <w:rPr>
          <w:rFonts w:ascii="Calibri" w:hAnsi="Calibri" w:cs="Calibri"/>
          <w:lang w:val="en-US"/>
        </w:rPr>
        <w:t>s</w:t>
      </w:r>
      <w:r w:rsidR="001C5DAE" w:rsidRPr="00B91787">
        <w:rPr>
          <w:rFonts w:ascii="Calibri" w:hAnsi="Calibri" w:cs="Calibri"/>
          <w:lang w:val="en-US"/>
        </w:rPr>
        <w:t xml:space="preserve"> for clearance). According to SIECA, FYDUCA “has been a major gamechanger”. The important FYDUCA was grown by Millennium/USAID, and the TFSP finished the FYDUCA process in coordination with the IDB and the Spanish Cooperation and Development Agency. It has made a huge difference – from 1-2 days for border crossings to 8 seconds. FYDUCA started being utilized in 2017 in Guatemala. In March 2018, Guatemala and Honduras integrated trade procedures requiring only this FYDUCA single online instrument. El Salvador joined the Customs Union in November 2018. All countries now use it since 2019.</w:t>
      </w:r>
      <w:r w:rsidRPr="00B91787">
        <w:rPr>
          <w:rFonts w:ascii="Calibri" w:hAnsi="Calibri" w:cs="Calibri"/>
          <w:lang w:val="en-US"/>
        </w:rPr>
        <w:t xml:space="preserve"> This collaboration illustrates the multiplicative benefits of working with different implementing agencies.</w:t>
      </w:r>
    </w:p>
    <w:p w14:paraId="3C5F4304" w14:textId="13018A22" w:rsidR="00E54955" w:rsidRPr="00175C4D" w:rsidRDefault="00E54955">
      <w:pPr>
        <w:spacing w:after="0" w:line="240" w:lineRule="auto"/>
        <w:rPr>
          <w:rFonts w:ascii="Calibri" w:hAnsi="Calibri" w:cs="Calibri"/>
          <w:lang w:val="en-US"/>
        </w:rPr>
      </w:pPr>
      <w:r w:rsidRPr="00175C4D">
        <w:rPr>
          <w:rFonts w:ascii="Calibri" w:hAnsi="Calibri" w:cs="Calibri"/>
          <w:lang w:val="en-US"/>
        </w:rPr>
        <w:br w:type="page"/>
      </w:r>
    </w:p>
    <w:p w14:paraId="19ABD1E3" w14:textId="595F3120" w:rsidR="00E54955" w:rsidRPr="00B91787" w:rsidRDefault="00E54955" w:rsidP="00E54955">
      <w:pPr>
        <w:pStyle w:val="Heading1"/>
        <w:rPr>
          <w:rFonts w:ascii="Calibri" w:hAnsi="Calibri" w:cs="Calibri"/>
          <w:color w:val="auto"/>
          <w:lang w:val="en-US"/>
        </w:rPr>
      </w:pPr>
      <w:bookmarkStart w:id="79" w:name="_Toc172718514"/>
      <w:bookmarkStart w:id="80" w:name="_Toc178586079"/>
      <w:r w:rsidRPr="00B91787">
        <w:rPr>
          <w:rFonts w:ascii="Calibri" w:hAnsi="Calibri" w:cs="Calibri"/>
          <w:color w:val="auto"/>
          <w:lang w:val="en-US"/>
        </w:rPr>
        <w:lastRenderedPageBreak/>
        <w:t>Impact</w:t>
      </w:r>
      <w:bookmarkEnd w:id="79"/>
      <w:bookmarkEnd w:id="80"/>
    </w:p>
    <w:p w14:paraId="79CA06AB" w14:textId="77777777" w:rsidR="00E54955" w:rsidRPr="00B91787" w:rsidRDefault="00E54955" w:rsidP="00E54955">
      <w:pPr>
        <w:pStyle w:val="Heading2"/>
        <w:rPr>
          <w:rFonts w:ascii="Calibri" w:hAnsi="Calibri" w:cs="Calibri"/>
          <w:color w:val="auto"/>
          <w:lang w:val="en-US"/>
        </w:rPr>
      </w:pPr>
      <w:r w:rsidRPr="00B91787">
        <w:rPr>
          <w:rFonts w:ascii="Calibri" w:hAnsi="Calibri" w:cs="Calibri"/>
          <w:color w:val="auto"/>
          <w:lang w:val="en-US"/>
        </w:rPr>
        <w:t>Key Findings</w:t>
      </w:r>
    </w:p>
    <w:p w14:paraId="208A0826" w14:textId="5FFF9A50" w:rsidR="0063134F" w:rsidRPr="00B91787" w:rsidRDefault="0063134F" w:rsidP="002914DA">
      <w:pPr>
        <w:pStyle w:val="BodyText"/>
        <w:numPr>
          <w:ilvl w:val="0"/>
          <w:numId w:val="60"/>
        </w:numPr>
        <w:rPr>
          <w:rFonts w:ascii="Calibri" w:hAnsi="Calibri" w:cs="Calibri"/>
          <w:lang w:val="en-US"/>
        </w:rPr>
      </w:pPr>
      <w:r w:rsidRPr="00B91787">
        <w:rPr>
          <w:rFonts w:ascii="Calibri" w:hAnsi="Calibri" w:cs="Calibri"/>
          <w:lang w:val="en-US"/>
        </w:rPr>
        <w:t xml:space="preserve">TFA </w:t>
      </w:r>
      <w:r w:rsidR="00AD17CA" w:rsidRPr="00B91787">
        <w:rPr>
          <w:rFonts w:ascii="Calibri" w:hAnsi="Calibri" w:cs="Calibri"/>
          <w:lang w:val="en-US"/>
        </w:rPr>
        <w:t xml:space="preserve">Tracking Tool </w:t>
      </w:r>
      <w:r w:rsidRPr="00B91787">
        <w:rPr>
          <w:rFonts w:ascii="Calibri" w:hAnsi="Calibri" w:cs="Calibri"/>
          <w:lang w:val="en-US"/>
        </w:rPr>
        <w:t xml:space="preserve">information on alignment with individual TFA measures has been </w:t>
      </w:r>
      <w:proofErr w:type="spellStart"/>
      <w:r w:rsidRPr="00B91787">
        <w:rPr>
          <w:rFonts w:ascii="Calibri" w:hAnsi="Calibri" w:cs="Calibri"/>
          <w:lang w:val="en-US"/>
        </w:rPr>
        <w:t>analysed</w:t>
      </w:r>
      <w:proofErr w:type="spellEnd"/>
      <w:r w:rsidRPr="00B91787">
        <w:rPr>
          <w:rFonts w:ascii="Calibri" w:hAnsi="Calibri" w:cs="Calibri"/>
          <w:lang w:val="en-US"/>
        </w:rPr>
        <w:t xml:space="preserve"> for the seven countries for which information has been updated since 2018. On average, alignment scores for these seven countries improved from 43% at baseline (2014-7) to 64% at </w:t>
      </w:r>
      <w:r w:rsidR="00FA111B" w:rsidRPr="00B91787">
        <w:rPr>
          <w:rFonts w:ascii="Calibri" w:hAnsi="Calibri" w:cs="Calibri"/>
          <w:lang w:val="en-US"/>
        </w:rPr>
        <w:t xml:space="preserve">the </w:t>
      </w:r>
      <w:r w:rsidRPr="00B91787">
        <w:rPr>
          <w:rFonts w:ascii="Calibri" w:hAnsi="Calibri" w:cs="Calibri"/>
          <w:lang w:val="en-US"/>
        </w:rPr>
        <w:t>time of update (2019-23).</w:t>
      </w:r>
    </w:p>
    <w:p w14:paraId="6A675C6A" w14:textId="2043A529" w:rsidR="0063134F" w:rsidRPr="00B91787" w:rsidRDefault="0063134F" w:rsidP="002914DA">
      <w:pPr>
        <w:pStyle w:val="BodyText"/>
        <w:numPr>
          <w:ilvl w:val="0"/>
          <w:numId w:val="60"/>
        </w:numPr>
        <w:rPr>
          <w:rFonts w:ascii="Calibri" w:hAnsi="Calibri" w:cs="Calibri"/>
          <w:lang w:val="en-US"/>
        </w:rPr>
      </w:pPr>
      <w:r w:rsidRPr="00B91787">
        <w:rPr>
          <w:rFonts w:ascii="Calibri" w:hAnsi="Calibri" w:cs="Calibri"/>
          <w:lang w:val="en-US"/>
        </w:rPr>
        <w:t>The greatest average improvements in these seven countries were in Articles 7.6 (Average release times - 64% average improvement</w:t>
      </w:r>
      <w:r w:rsidR="00643A96" w:rsidRPr="00B91787">
        <w:rPr>
          <w:rFonts w:ascii="Calibri" w:hAnsi="Calibri" w:cs="Calibri"/>
          <w:lang w:val="en-US"/>
        </w:rPr>
        <w:t>), Article</w:t>
      </w:r>
      <w:r w:rsidRPr="00B91787">
        <w:rPr>
          <w:rFonts w:ascii="Calibri" w:hAnsi="Calibri" w:cs="Calibri"/>
          <w:lang w:val="en-US"/>
        </w:rPr>
        <w:t xml:space="preserve"> 7.7 (Authori</w:t>
      </w:r>
      <w:r w:rsidR="00FA111B" w:rsidRPr="00B91787">
        <w:rPr>
          <w:rFonts w:ascii="Calibri" w:hAnsi="Calibri" w:cs="Calibri"/>
          <w:lang w:val="en-US"/>
        </w:rPr>
        <w:t>z</w:t>
      </w:r>
      <w:r w:rsidRPr="00B91787">
        <w:rPr>
          <w:rFonts w:ascii="Calibri" w:hAnsi="Calibri" w:cs="Calibri"/>
          <w:lang w:val="en-US"/>
        </w:rPr>
        <w:t>ed operator scheme - 48% average improvement) and Article 23 (National Trade Facilitation Committee - 44% average improvement). These were also measures where TFSP also had a significant focus.</w:t>
      </w:r>
    </w:p>
    <w:p w14:paraId="1A513AB5" w14:textId="3CE5D066" w:rsidR="0063134F" w:rsidRPr="00B91787" w:rsidRDefault="0063134F" w:rsidP="002914DA">
      <w:pPr>
        <w:pStyle w:val="BodyText"/>
        <w:numPr>
          <w:ilvl w:val="0"/>
          <w:numId w:val="60"/>
        </w:numPr>
        <w:rPr>
          <w:rFonts w:ascii="Calibri" w:hAnsi="Calibri" w:cs="Calibri"/>
          <w:lang w:val="en-US"/>
        </w:rPr>
      </w:pPr>
      <w:r w:rsidRPr="00B91787">
        <w:rPr>
          <w:rFonts w:ascii="Calibri" w:hAnsi="Calibri" w:cs="Calibri"/>
          <w:lang w:val="en-US"/>
        </w:rPr>
        <w:t>Sub-articles on which TFSP also focused its support but which did not lead to a major average increase in alignment included Article 7.4 (Risk Management) and Article 10.1 (Formalities and Documentation Requirements)</w:t>
      </w:r>
      <w:r w:rsidR="00402B1F" w:rsidRPr="00B91787">
        <w:rPr>
          <w:rFonts w:ascii="Calibri" w:hAnsi="Calibri" w:cs="Calibri"/>
          <w:lang w:val="en-US"/>
        </w:rPr>
        <w:t xml:space="preserve"> due to the </w:t>
      </w:r>
      <w:r w:rsidR="00AD1F96" w:rsidRPr="00B91787">
        <w:rPr>
          <w:rFonts w:ascii="Calibri" w:hAnsi="Calibri" w:cs="Calibri"/>
          <w:lang w:val="en-US"/>
        </w:rPr>
        <w:t>critical need for</w:t>
      </w:r>
      <w:r w:rsidR="00402B1F" w:rsidRPr="00B91787">
        <w:rPr>
          <w:rFonts w:ascii="Calibri" w:hAnsi="Calibri" w:cs="Calibri"/>
          <w:lang w:val="en-US"/>
        </w:rPr>
        <w:t xml:space="preserve"> sequencing many TFA </w:t>
      </w:r>
      <w:r w:rsidR="00AD1F96" w:rsidRPr="00B91787">
        <w:rPr>
          <w:rFonts w:ascii="Calibri" w:hAnsi="Calibri" w:cs="Calibri"/>
          <w:lang w:val="en-US"/>
        </w:rPr>
        <w:t>measures</w:t>
      </w:r>
      <w:r w:rsidR="00432D18" w:rsidRPr="00B91787">
        <w:rPr>
          <w:rFonts w:ascii="Calibri" w:hAnsi="Calibri" w:cs="Calibri"/>
          <w:lang w:val="en-US"/>
        </w:rPr>
        <w:t xml:space="preserve"> to achi</w:t>
      </w:r>
      <w:r w:rsidR="00AD1F96" w:rsidRPr="00B91787">
        <w:rPr>
          <w:rFonts w:ascii="Calibri" w:hAnsi="Calibri" w:cs="Calibri"/>
          <w:lang w:val="en-US"/>
        </w:rPr>
        <w:t>e</w:t>
      </w:r>
      <w:r w:rsidR="00432D18" w:rsidRPr="00B91787">
        <w:rPr>
          <w:rFonts w:ascii="Calibri" w:hAnsi="Calibri" w:cs="Calibri"/>
          <w:lang w:val="en-US"/>
        </w:rPr>
        <w:t xml:space="preserve">ve full </w:t>
      </w:r>
      <w:r w:rsidR="00AD1F96" w:rsidRPr="00B91787">
        <w:rPr>
          <w:rFonts w:ascii="Calibri" w:hAnsi="Calibri" w:cs="Calibri"/>
          <w:lang w:val="en-US"/>
        </w:rPr>
        <w:t>implementation</w:t>
      </w:r>
      <w:r w:rsidR="00432D18" w:rsidRPr="00B91787">
        <w:rPr>
          <w:rFonts w:ascii="Calibri" w:hAnsi="Calibri" w:cs="Calibri"/>
          <w:lang w:val="en-US"/>
        </w:rPr>
        <w:t xml:space="preserve"> of Article 7.4 across all border agencies.</w:t>
      </w:r>
    </w:p>
    <w:p w14:paraId="3945F052" w14:textId="4079B9D2" w:rsidR="0063134F" w:rsidRPr="00B91787" w:rsidRDefault="0063134F" w:rsidP="002914DA">
      <w:pPr>
        <w:pStyle w:val="BodyText"/>
        <w:numPr>
          <w:ilvl w:val="0"/>
          <w:numId w:val="60"/>
        </w:numPr>
        <w:rPr>
          <w:rFonts w:ascii="Calibri" w:hAnsi="Calibri" w:cs="Calibri"/>
          <w:lang w:val="en-US"/>
        </w:rPr>
      </w:pPr>
      <w:r w:rsidRPr="00B91787">
        <w:rPr>
          <w:rFonts w:ascii="Calibri" w:hAnsi="Calibri" w:cs="Calibri"/>
          <w:lang w:val="en-US"/>
        </w:rPr>
        <w:t>Comparison of components of the Logistics Performance Index suggest</w:t>
      </w:r>
      <w:r w:rsidR="00FA111B" w:rsidRPr="00B91787">
        <w:rPr>
          <w:rFonts w:ascii="Calibri" w:hAnsi="Calibri" w:cs="Calibri"/>
          <w:lang w:val="en-US"/>
        </w:rPr>
        <w:t>s</w:t>
      </w:r>
      <w:r w:rsidRPr="00B91787">
        <w:rPr>
          <w:rFonts w:ascii="Calibri" w:hAnsi="Calibri" w:cs="Calibri"/>
          <w:lang w:val="en-US"/>
        </w:rPr>
        <w:t xml:space="preserve"> that border clearance times on average improved slightly between 2018 and 2023 across the board, in 21 TFSP countries for which data is available and in </w:t>
      </w:r>
      <w:r w:rsidR="00DE629F" w:rsidRPr="00B91787">
        <w:rPr>
          <w:rFonts w:ascii="Calibri" w:hAnsi="Calibri" w:cs="Calibri"/>
          <w:lang w:val="en-US"/>
        </w:rPr>
        <w:t xml:space="preserve">110 non-TFSP </w:t>
      </w:r>
      <w:proofErr w:type="gramStart"/>
      <w:r w:rsidR="00DE629F" w:rsidRPr="00B91787">
        <w:rPr>
          <w:rFonts w:ascii="Calibri" w:hAnsi="Calibri" w:cs="Calibri"/>
          <w:lang w:val="en-US"/>
        </w:rPr>
        <w:t>countries</w:t>
      </w:r>
      <w:proofErr w:type="gramEnd"/>
    </w:p>
    <w:p w14:paraId="7E3189A8" w14:textId="5778B271" w:rsidR="000B3791" w:rsidRPr="00B91787" w:rsidRDefault="000B3791" w:rsidP="002914DA">
      <w:pPr>
        <w:pStyle w:val="BodyText"/>
        <w:numPr>
          <w:ilvl w:val="0"/>
          <w:numId w:val="60"/>
        </w:numPr>
        <w:rPr>
          <w:rFonts w:ascii="Calibri" w:hAnsi="Calibri" w:cs="Calibri"/>
          <w:lang w:val="en-US"/>
        </w:rPr>
      </w:pPr>
      <w:r w:rsidRPr="00B91787">
        <w:rPr>
          <w:rFonts w:ascii="Calibri" w:hAnsi="Calibri" w:cs="Calibri"/>
          <w:lang w:val="en-US"/>
        </w:rPr>
        <w:t xml:space="preserve">At the project level, TFSP reports </w:t>
      </w:r>
      <w:r w:rsidR="00322DFC" w:rsidRPr="00B91787">
        <w:rPr>
          <w:rFonts w:ascii="Calibri" w:hAnsi="Calibri" w:cs="Calibri"/>
          <w:lang w:val="en-US"/>
        </w:rPr>
        <w:t xml:space="preserve">USD </w:t>
      </w:r>
      <w:r w:rsidR="00DC5B30" w:rsidRPr="00B91787">
        <w:rPr>
          <w:rFonts w:ascii="Calibri" w:hAnsi="Calibri" w:cs="Calibri"/>
          <w:lang w:val="en-US"/>
        </w:rPr>
        <w:t>98 million i</w:t>
      </w:r>
      <w:r w:rsidR="009A36C0" w:rsidRPr="00B91787">
        <w:rPr>
          <w:rFonts w:ascii="Calibri" w:hAnsi="Calibri" w:cs="Calibri"/>
          <w:lang w:val="en-US"/>
        </w:rPr>
        <w:t>n</w:t>
      </w:r>
      <w:r w:rsidR="00DC5B30" w:rsidRPr="00B91787">
        <w:rPr>
          <w:rFonts w:ascii="Calibri" w:hAnsi="Calibri" w:cs="Calibri"/>
          <w:lang w:val="en-US"/>
        </w:rPr>
        <w:t xml:space="preserve"> savings to the private sector from the implementation </w:t>
      </w:r>
      <w:r w:rsidR="00322DFC" w:rsidRPr="00B91787">
        <w:rPr>
          <w:rFonts w:ascii="Calibri" w:hAnsi="Calibri" w:cs="Calibri"/>
          <w:lang w:val="en-US"/>
        </w:rPr>
        <w:t xml:space="preserve">of </w:t>
      </w:r>
      <w:r w:rsidR="00DC5B30" w:rsidRPr="00B91787">
        <w:rPr>
          <w:rFonts w:ascii="Calibri" w:hAnsi="Calibri" w:cs="Calibri"/>
          <w:lang w:val="en-US"/>
        </w:rPr>
        <w:t>TFA reforms across the program.</w:t>
      </w:r>
    </w:p>
    <w:p w14:paraId="4B2146F7" w14:textId="77777777" w:rsidR="0063134F" w:rsidRPr="00B91787" w:rsidRDefault="0063134F" w:rsidP="0063134F">
      <w:pPr>
        <w:pStyle w:val="Heading2"/>
        <w:rPr>
          <w:rFonts w:ascii="Calibri" w:hAnsi="Calibri" w:cs="Calibri"/>
          <w:color w:val="auto"/>
          <w:lang w:val="en-US"/>
        </w:rPr>
      </w:pPr>
      <w:r w:rsidRPr="00B91787">
        <w:rPr>
          <w:rFonts w:ascii="Calibri" w:hAnsi="Calibri" w:cs="Calibri"/>
          <w:color w:val="auto"/>
          <w:lang w:val="en-US"/>
        </w:rPr>
        <w:t>What are the early results of impact arising from the TFSP? In relation to which articles have the most significant reduction in alignment gaps been achieved that can be credited partially or fully to TFSP?</w:t>
      </w:r>
    </w:p>
    <w:p w14:paraId="56AC4F04" w14:textId="4C628DA4" w:rsidR="0063134F" w:rsidRPr="00B91787" w:rsidRDefault="0063134F" w:rsidP="0063134F">
      <w:pPr>
        <w:pStyle w:val="BodyText"/>
        <w:rPr>
          <w:rFonts w:ascii="Calibri" w:hAnsi="Calibri" w:cs="Calibri"/>
          <w:lang w:val="en-US"/>
        </w:rPr>
      </w:pPr>
      <w:r w:rsidRPr="00B91787">
        <w:rPr>
          <w:rFonts w:ascii="Calibri" w:hAnsi="Calibri" w:cs="Calibri"/>
          <w:b/>
          <w:bCs/>
          <w:lang w:val="en-US"/>
        </w:rPr>
        <w:t xml:space="preserve">TFA </w:t>
      </w:r>
      <w:r w:rsidR="00AD17CA" w:rsidRPr="00B91787">
        <w:rPr>
          <w:rFonts w:ascii="Calibri" w:hAnsi="Calibri" w:cs="Calibri"/>
          <w:b/>
          <w:bCs/>
          <w:lang w:val="en-US"/>
        </w:rPr>
        <w:t xml:space="preserve">Tracking Tool </w:t>
      </w:r>
      <w:r w:rsidRPr="00B91787">
        <w:rPr>
          <w:rFonts w:ascii="Calibri" w:hAnsi="Calibri" w:cs="Calibri"/>
          <w:b/>
          <w:bCs/>
          <w:lang w:val="en-US"/>
        </w:rPr>
        <w:t xml:space="preserve">information on alignment with individual TFA measures has been </w:t>
      </w:r>
      <w:r w:rsidR="00AD1F96" w:rsidRPr="00B91787">
        <w:rPr>
          <w:rFonts w:ascii="Calibri" w:hAnsi="Calibri" w:cs="Calibri"/>
          <w:b/>
          <w:bCs/>
          <w:lang w:val="en-US"/>
        </w:rPr>
        <w:t>analyzed</w:t>
      </w:r>
      <w:r w:rsidRPr="00B91787">
        <w:rPr>
          <w:rFonts w:ascii="Calibri" w:hAnsi="Calibri" w:cs="Calibri"/>
          <w:b/>
          <w:bCs/>
          <w:lang w:val="en-US"/>
        </w:rPr>
        <w:t xml:space="preserve"> for the seven countries for which information has been updated since 2018</w:t>
      </w:r>
      <w:r w:rsidRPr="00B91787">
        <w:rPr>
          <w:rFonts w:ascii="Calibri" w:hAnsi="Calibri" w:cs="Calibri"/>
          <w:lang w:val="en-US"/>
        </w:rPr>
        <w:t xml:space="preserve">. As this stocktaking exercise focuses particularly on progress since the </w:t>
      </w:r>
      <w:r w:rsidR="00FA111B" w:rsidRPr="00B91787">
        <w:rPr>
          <w:rFonts w:ascii="Calibri" w:hAnsi="Calibri" w:cs="Calibri"/>
          <w:lang w:val="en-US"/>
        </w:rPr>
        <w:t>mid-term</w:t>
      </w:r>
      <w:r w:rsidRPr="00B91787">
        <w:rPr>
          <w:rFonts w:ascii="Calibri" w:hAnsi="Calibri" w:cs="Calibri"/>
          <w:lang w:val="en-US"/>
        </w:rPr>
        <w:t xml:space="preserve"> </w:t>
      </w:r>
      <w:proofErr w:type="spellStart"/>
      <w:r w:rsidRPr="00B91787">
        <w:rPr>
          <w:rFonts w:ascii="Calibri" w:hAnsi="Calibri" w:cs="Calibri"/>
          <w:lang w:val="en-US"/>
        </w:rPr>
        <w:t>stocktake</w:t>
      </w:r>
      <w:proofErr w:type="spellEnd"/>
      <w:r w:rsidRPr="00B91787">
        <w:rPr>
          <w:rFonts w:ascii="Calibri" w:hAnsi="Calibri" w:cs="Calibri"/>
          <w:lang w:val="en-US"/>
        </w:rPr>
        <w:t xml:space="preserve"> in 2018, only the results from these 7 countries can be considered relevant. The updated information enables comparison with baseline data collected for these countries between 2014 and 2017. The period between baseline and updated information ranges from 4 to 8 years.</w:t>
      </w:r>
    </w:p>
    <w:p w14:paraId="2B602BC3" w14:textId="471E03C7" w:rsidR="0063134F" w:rsidRPr="006D0761" w:rsidRDefault="0063134F" w:rsidP="0063134F">
      <w:pPr>
        <w:pStyle w:val="BodyText"/>
        <w:rPr>
          <w:rFonts w:ascii="Calibri" w:hAnsi="Calibri" w:cs="Calibri"/>
          <w:lang w:val="en-US"/>
        </w:rPr>
      </w:pPr>
      <w:r w:rsidRPr="00B91787">
        <w:rPr>
          <w:rFonts w:ascii="Calibri" w:hAnsi="Calibri" w:cs="Calibri"/>
          <w:b/>
          <w:bCs/>
          <w:lang w:val="en-US"/>
        </w:rPr>
        <w:t>On average, alignment scores for these seven countries improved from 43% at baseline (2014-7) to 64% at</w:t>
      </w:r>
      <w:r w:rsidR="00FA111B" w:rsidRPr="00B91787">
        <w:rPr>
          <w:rFonts w:ascii="Calibri" w:hAnsi="Calibri" w:cs="Calibri"/>
          <w:b/>
          <w:bCs/>
          <w:lang w:val="en-US"/>
        </w:rPr>
        <w:t xml:space="preserve"> the</w:t>
      </w:r>
      <w:r w:rsidRPr="00B91787">
        <w:rPr>
          <w:rFonts w:ascii="Calibri" w:hAnsi="Calibri" w:cs="Calibri"/>
          <w:b/>
          <w:bCs/>
          <w:lang w:val="en-US"/>
        </w:rPr>
        <w:t xml:space="preserve"> time of update (2019-23)</w:t>
      </w:r>
      <w:r w:rsidRPr="00B91787">
        <w:rPr>
          <w:rFonts w:ascii="Calibri" w:hAnsi="Calibri" w:cs="Calibri"/>
          <w:lang w:val="en-US"/>
        </w:rPr>
        <w:t>. This compares with an average increase from 41% to 53% for all countries for which there is any baseline and updated information, as reported in the 2023 annual report. For individual country performance, the rate of improvement ranges from 12% to 33%. The two countries with the lowest baseline alignment score achieved the highest increase in alignment within the shortest timeframe between baseline and update. While clearly a very small sample, the results do not tend to show better performance in higher</w:t>
      </w:r>
      <w:r w:rsidR="00DB34CB" w:rsidRPr="00B91787">
        <w:rPr>
          <w:rFonts w:ascii="Calibri" w:hAnsi="Calibri" w:cs="Calibri"/>
          <w:lang w:val="en-US"/>
        </w:rPr>
        <w:t>-</w:t>
      </w:r>
      <w:r w:rsidRPr="00B91787">
        <w:rPr>
          <w:rFonts w:ascii="Calibri" w:hAnsi="Calibri" w:cs="Calibri"/>
          <w:lang w:val="en-US"/>
        </w:rPr>
        <w:t xml:space="preserve">income countries or in countries with longer exposure to TFSP support </w:t>
      </w:r>
      <w:r w:rsidRPr="006D0761">
        <w:rPr>
          <w:rFonts w:ascii="Calibri" w:hAnsi="Calibri" w:cs="Calibri"/>
          <w:lang w:val="en-US"/>
        </w:rPr>
        <w:t xml:space="preserve">during this period, hinting that performance is related to specific context in individual </w:t>
      </w:r>
      <w:r w:rsidRPr="006D0761">
        <w:rPr>
          <w:rFonts w:ascii="Calibri" w:hAnsi="Calibri" w:cs="Calibri"/>
          <w:lang w:val="en-US"/>
        </w:rPr>
        <w:lastRenderedPageBreak/>
        <w:t xml:space="preserve">countries, </w:t>
      </w:r>
      <w:r w:rsidR="00260C07" w:rsidRPr="006D0761">
        <w:rPr>
          <w:rFonts w:ascii="Calibri" w:hAnsi="Calibri" w:cs="Calibri"/>
          <w:lang w:val="en-US"/>
        </w:rPr>
        <w:t xml:space="preserve">which may include </w:t>
      </w:r>
      <w:r w:rsidRPr="006D0761">
        <w:rPr>
          <w:rFonts w:ascii="Calibri" w:hAnsi="Calibri" w:cs="Calibri"/>
          <w:lang w:val="en-US"/>
        </w:rPr>
        <w:t>political commitment</w:t>
      </w:r>
      <w:r w:rsidR="00260C07" w:rsidRPr="006D0761">
        <w:rPr>
          <w:rFonts w:ascii="Calibri" w:hAnsi="Calibri" w:cs="Calibri"/>
          <w:lang w:val="en-US"/>
        </w:rPr>
        <w:t xml:space="preserve">, human resource capacity, financial </w:t>
      </w:r>
      <w:proofErr w:type="gramStart"/>
      <w:r w:rsidR="00260C07" w:rsidRPr="006D0761">
        <w:rPr>
          <w:rFonts w:ascii="Calibri" w:hAnsi="Calibri" w:cs="Calibri"/>
          <w:lang w:val="en-US"/>
        </w:rPr>
        <w:t>resources</w:t>
      </w:r>
      <w:proofErr w:type="gramEnd"/>
      <w:r w:rsidR="00260C07" w:rsidRPr="006D0761">
        <w:rPr>
          <w:rFonts w:ascii="Calibri" w:hAnsi="Calibri" w:cs="Calibri"/>
          <w:lang w:val="en-US"/>
        </w:rPr>
        <w:t xml:space="preserve"> or other factors</w:t>
      </w:r>
      <w:r w:rsidRPr="006D0761">
        <w:rPr>
          <w:rFonts w:ascii="Calibri" w:hAnsi="Calibri" w:cs="Calibri"/>
          <w:lang w:val="en-US"/>
        </w:rPr>
        <w:t>.</w:t>
      </w:r>
    </w:p>
    <w:p w14:paraId="237BB37B" w14:textId="1383B9E3" w:rsidR="0063134F" w:rsidRPr="006D0761" w:rsidRDefault="0063134F" w:rsidP="0063134F">
      <w:pPr>
        <w:pStyle w:val="BodyText"/>
        <w:rPr>
          <w:rFonts w:ascii="Calibri" w:hAnsi="Calibri" w:cs="Calibri"/>
          <w:lang w:val="en-US"/>
        </w:rPr>
      </w:pPr>
      <w:r w:rsidRPr="006D0761">
        <w:rPr>
          <w:rFonts w:ascii="Calibri" w:hAnsi="Calibri" w:cs="Calibri"/>
          <w:b/>
          <w:bCs/>
          <w:lang w:val="en-US"/>
        </w:rPr>
        <w:t xml:space="preserve">To assess progress in alignment with specific TFA articles, improvements </w:t>
      </w:r>
      <w:r w:rsidR="00FA111B" w:rsidRPr="006D0761">
        <w:rPr>
          <w:rFonts w:ascii="Calibri" w:hAnsi="Calibri" w:cs="Calibri"/>
          <w:b/>
          <w:bCs/>
          <w:lang w:val="en-US"/>
        </w:rPr>
        <w:t>in alignment</w:t>
      </w:r>
      <w:r w:rsidRPr="006D0761">
        <w:rPr>
          <w:rFonts w:ascii="Calibri" w:hAnsi="Calibri" w:cs="Calibri"/>
          <w:b/>
          <w:bCs/>
          <w:lang w:val="en-US"/>
        </w:rPr>
        <w:t xml:space="preserve"> scores for each of the 13 overall TFA articles ha</w:t>
      </w:r>
      <w:r w:rsidR="00FA111B" w:rsidRPr="006D0761">
        <w:rPr>
          <w:rFonts w:ascii="Calibri" w:hAnsi="Calibri" w:cs="Calibri"/>
          <w:b/>
          <w:bCs/>
          <w:lang w:val="en-US"/>
        </w:rPr>
        <w:t>ve</w:t>
      </w:r>
      <w:r w:rsidRPr="006D0761">
        <w:rPr>
          <w:rFonts w:ascii="Calibri" w:hAnsi="Calibri" w:cs="Calibri"/>
          <w:b/>
          <w:bCs/>
          <w:lang w:val="en-US"/>
        </w:rPr>
        <w:t xml:space="preserve"> been averaged for the seven countries. </w:t>
      </w:r>
      <w:r w:rsidRPr="006D0761">
        <w:rPr>
          <w:rFonts w:ascii="Calibri" w:hAnsi="Calibri" w:cs="Calibri"/>
          <w:lang w:val="en-US"/>
        </w:rPr>
        <w:t xml:space="preserve">Average improvements from baseline to update by article, from greatest to least, are presented in </w:t>
      </w:r>
      <w:r w:rsidRPr="006D0761">
        <w:rPr>
          <w:rFonts w:ascii="Calibri" w:hAnsi="Calibri" w:cs="Calibri"/>
          <w:lang w:val="en-US"/>
        </w:rPr>
        <w:fldChar w:fldCharType="begin"/>
      </w:r>
      <w:r w:rsidRPr="006D0761">
        <w:rPr>
          <w:rFonts w:ascii="Calibri" w:hAnsi="Calibri" w:cs="Calibri"/>
          <w:lang w:val="en-US"/>
        </w:rPr>
        <w:instrText xml:space="preserve"> REF _Ref150971904 \h  \* MERGEFORMAT </w:instrText>
      </w:r>
      <w:r w:rsidRPr="006D0761">
        <w:rPr>
          <w:rFonts w:ascii="Calibri" w:hAnsi="Calibri" w:cs="Calibri"/>
          <w:lang w:val="en-US"/>
        </w:rPr>
      </w:r>
      <w:r w:rsidRPr="006D0761">
        <w:rPr>
          <w:rFonts w:ascii="Calibri" w:hAnsi="Calibri" w:cs="Calibri"/>
          <w:lang w:val="en-US"/>
        </w:rPr>
        <w:fldChar w:fldCharType="separate"/>
      </w:r>
      <w:r w:rsidR="00384E93" w:rsidRPr="007521FD">
        <w:rPr>
          <w:rFonts w:ascii="Calibri" w:hAnsi="Calibri" w:cs="Calibri"/>
          <w:lang w:val="en-US"/>
        </w:rPr>
        <w:t xml:space="preserve">Table </w:t>
      </w:r>
      <w:r w:rsidR="00384E93">
        <w:rPr>
          <w:rFonts w:ascii="Calibri" w:hAnsi="Calibri" w:cs="Calibri"/>
          <w:noProof/>
          <w:lang w:val="en-US"/>
        </w:rPr>
        <w:t>5</w:t>
      </w:r>
      <w:r w:rsidRPr="006D0761">
        <w:rPr>
          <w:rFonts w:ascii="Calibri" w:hAnsi="Calibri" w:cs="Calibri"/>
          <w:lang w:val="en-US"/>
        </w:rPr>
        <w:fldChar w:fldCharType="end"/>
      </w:r>
      <w:r w:rsidRPr="006D0761">
        <w:rPr>
          <w:rFonts w:ascii="Calibri" w:hAnsi="Calibri" w:cs="Calibri"/>
          <w:lang w:val="en-US"/>
        </w:rPr>
        <w:t xml:space="preserve"> below.  The greatest </w:t>
      </w:r>
      <w:r w:rsidR="00DB34CB">
        <w:rPr>
          <w:rFonts w:ascii="Calibri" w:hAnsi="Calibri" w:cs="Calibri"/>
          <w:lang w:val="en-US"/>
        </w:rPr>
        <w:t>progress</w:t>
      </w:r>
      <w:r w:rsidRPr="006D0761">
        <w:rPr>
          <w:rFonts w:ascii="Calibri" w:hAnsi="Calibri" w:cs="Calibri"/>
          <w:lang w:val="en-US"/>
        </w:rPr>
        <w:t xml:space="preserve"> has been on improving institutional arrangements through the establishment and strengthening of </w:t>
      </w:r>
      <w:r w:rsidR="00882022" w:rsidRPr="006D0761">
        <w:rPr>
          <w:rFonts w:ascii="Calibri" w:hAnsi="Calibri" w:cs="Calibri"/>
          <w:lang w:val="en-US"/>
        </w:rPr>
        <w:t xml:space="preserve">National </w:t>
      </w:r>
      <w:r w:rsidRPr="006D0761">
        <w:rPr>
          <w:rFonts w:ascii="Calibri" w:hAnsi="Calibri" w:cs="Calibri"/>
          <w:lang w:val="en-US"/>
        </w:rPr>
        <w:t>Trade Facilitation Committees. Article 2 on transparency and consultation with the private sector and Article 7 on improving processes for the release and clearance of goods saw the next biggest average improvement.</w:t>
      </w:r>
    </w:p>
    <w:p w14:paraId="51F0240D" w14:textId="28299AC0" w:rsidR="009B707B" w:rsidRPr="007521FD" w:rsidRDefault="009B707B" w:rsidP="009B707B">
      <w:pPr>
        <w:pStyle w:val="Caption"/>
        <w:outlineLvl w:val="9"/>
        <w:rPr>
          <w:rFonts w:ascii="Calibri" w:hAnsi="Calibri" w:cs="Calibri"/>
          <w:color w:val="auto"/>
          <w:lang w:val="en-US"/>
        </w:rPr>
      </w:pPr>
      <w:bookmarkStart w:id="81" w:name="_Ref150971904"/>
      <w:bookmarkStart w:id="82" w:name="_Toc172718527"/>
      <w:bookmarkStart w:id="83" w:name="_Toc178586092"/>
      <w:r w:rsidRPr="007521FD">
        <w:rPr>
          <w:rFonts w:ascii="Calibri" w:hAnsi="Calibri" w:cs="Calibri"/>
          <w:color w:val="auto"/>
          <w:lang w:val="en-US"/>
        </w:rPr>
        <w:t xml:space="preserve">Table </w:t>
      </w:r>
      <w:r w:rsidRPr="007521FD">
        <w:rPr>
          <w:rFonts w:ascii="Calibri" w:hAnsi="Calibri" w:cs="Calibri"/>
          <w:color w:val="auto"/>
          <w:lang w:val="en-US"/>
        </w:rPr>
        <w:fldChar w:fldCharType="begin"/>
      </w:r>
      <w:r w:rsidRPr="007521FD">
        <w:rPr>
          <w:rFonts w:ascii="Calibri" w:hAnsi="Calibri" w:cs="Calibri"/>
          <w:color w:val="auto"/>
          <w:lang w:val="en-US"/>
        </w:rPr>
        <w:instrText xml:space="preserve"> SEQ Table \* ARABIC </w:instrText>
      </w:r>
      <w:r w:rsidRPr="007521FD">
        <w:rPr>
          <w:rFonts w:ascii="Calibri" w:hAnsi="Calibri" w:cs="Calibri"/>
          <w:color w:val="auto"/>
          <w:lang w:val="en-US"/>
        </w:rPr>
        <w:fldChar w:fldCharType="separate"/>
      </w:r>
      <w:r w:rsidR="00384E93">
        <w:rPr>
          <w:rFonts w:ascii="Calibri" w:hAnsi="Calibri" w:cs="Calibri"/>
          <w:noProof/>
          <w:color w:val="auto"/>
          <w:lang w:val="en-US"/>
        </w:rPr>
        <w:t>5</w:t>
      </w:r>
      <w:r w:rsidRPr="007521FD">
        <w:rPr>
          <w:rFonts w:ascii="Calibri" w:hAnsi="Calibri" w:cs="Calibri"/>
          <w:color w:val="auto"/>
          <w:lang w:val="en-US"/>
        </w:rPr>
        <w:fldChar w:fldCharType="end"/>
      </w:r>
      <w:bookmarkEnd w:id="81"/>
      <w:r w:rsidRPr="007521FD">
        <w:rPr>
          <w:rFonts w:ascii="Calibri" w:hAnsi="Calibri" w:cs="Calibri"/>
          <w:color w:val="auto"/>
          <w:lang w:val="en-US"/>
        </w:rPr>
        <w:t xml:space="preserve"> TFA articles with greatest progress in alignment</w:t>
      </w:r>
      <w:bookmarkEnd w:id="82"/>
      <w:bookmarkEnd w:id="83"/>
    </w:p>
    <w:tbl>
      <w:tblPr>
        <w:tblW w:w="7938" w:type="dxa"/>
        <w:tblLook w:val="04A0" w:firstRow="1" w:lastRow="0" w:firstColumn="1" w:lastColumn="0" w:noHBand="0" w:noVBand="1"/>
      </w:tblPr>
      <w:tblGrid>
        <w:gridCol w:w="851"/>
        <w:gridCol w:w="4536"/>
        <w:gridCol w:w="2551"/>
      </w:tblGrid>
      <w:tr w:rsidR="009B707B" w:rsidRPr="007521FD" w14:paraId="5771EF68" w14:textId="77777777" w:rsidTr="00C23E35">
        <w:trPr>
          <w:trHeight w:val="290"/>
        </w:trPr>
        <w:tc>
          <w:tcPr>
            <w:tcW w:w="851" w:type="dxa"/>
            <w:tcBorders>
              <w:top w:val="nil"/>
              <w:left w:val="nil"/>
              <w:bottom w:val="nil"/>
              <w:right w:val="nil"/>
            </w:tcBorders>
            <w:shd w:val="clear" w:color="auto" w:fill="auto"/>
            <w:noWrap/>
            <w:hideMark/>
          </w:tcPr>
          <w:p w14:paraId="04A3DB05" w14:textId="77777777" w:rsidR="009B707B" w:rsidRPr="007521FD" w:rsidRDefault="009B707B"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Article No.</w:t>
            </w:r>
          </w:p>
        </w:tc>
        <w:tc>
          <w:tcPr>
            <w:tcW w:w="4536" w:type="dxa"/>
            <w:tcBorders>
              <w:top w:val="nil"/>
              <w:left w:val="nil"/>
              <w:bottom w:val="nil"/>
              <w:right w:val="nil"/>
            </w:tcBorders>
            <w:shd w:val="clear" w:color="auto" w:fill="auto"/>
            <w:hideMark/>
          </w:tcPr>
          <w:p w14:paraId="1D160F8F" w14:textId="77777777" w:rsidR="009B707B" w:rsidRPr="007521FD" w:rsidRDefault="009B707B"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Article</w:t>
            </w:r>
          </w:p>
        </w:tc>
        <w:tc>
          <w:tcPr>
            <w:tcW w:w="2551" w:type="dxa"/>
            <w:tcBorders>
              <w:top w:val="nil"/>
              <w:left w:val="nil"/>
              <w:bottom w:val="nil"/>
              <w:right w:val="nil"/>
            </w:tcBorders>
            <w:shd w:val="clear" w:color="auto" w:fill="auto"/>
            <w:hideMark/>
          </w:tcPr>
          <w:p w14:paraId="725F9206" w14:textId="77777777" w:rsidR="009B707B" w:rsidRPr="007521FD" w:rsidRDefault="009B707B"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Average increase in score</w:t>
            </w:r>
          </w:p>
        </w:tc>
      </w:tr>
      <w:tr w:rsidR="009B707B" w:rsidRPr="007521FD" w14:paraId="79BEAD50" w14:textId="77777777" w:rsidTr="00C23E35">
        <w:trPr>
          <w:trHeight w:val="244"/>
        </w:trPr>
        <w:tc>
          <w:tcPr>
            <w:tcW w:w="851" w:type="dxa"/>
            <w:tcBorders>
              <w:top w:val="nil"/>
              <w:left w:val="nil"/>
              <w:bottom w:val="nil"/>
              <w:right w:val="nil"/>
            </w:tcBorders>
            <w:shd w:val="clear" w:color="auto" w:fill="auto"/>
            <w:noWrap/>
            <w:hideMark/>
          </w:tcPr>
          <w:p w14:paraId="48FA531B"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23</w:t>
            </w:r>
          </w:p>
        </w:tc>
        <w:tc>
          <w:tcPr>
            <w:tcW w:w="4536" w:type="dxa"/>
            <w:tcBorders>
              <w:top w:val="nil"/>
              <w:left w:val="nil"/>
              <w:bottom w:val="nil"/>
              <w:right w:val="nil"/>
            </w:tcBorders>
            <w:shd w:val="clear" w:color="auto" w:fill="auto"/>
            <w:hideMark/>
          </w:tcPr>
          <w:p w14:paraId="465302FB"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Institutional arrangements</w:t>
            </w:r>
          </w:p>
        </w:tc>
        <w:tc>
          <w:tcPr>
            <w:tcW w:w="2551" w:type="dxa"/>
            <w:tcBorders>
              <w:top w:val="nil"/>
              <w:left w:val="nil"/>
              <w:bottom w:val="nil"/>
              <w:right w:val="nil"/>
            </w:tcBorders>
            <w:shd w:val="clear" w:color="auto" w:fill="auto"/>
            <w:hideMark/>
          </w:tcPr>
          <w:p w14:paraId="79A63EA8"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0.44</w:t>
            </w:r>
          </w:p>
        </w:tc>
      </w:tr>
      <w:tr w:rsidR="009B707B" w:rsidRPr="007521FD" w14:paraId="4745BA6C" w14:textId="77777777" w:rsidTr="00C23E35">
        <w:trPr>
          <w:trHeight w:val="580"/>
        </w:trPr>
        <w:tc>
          <w:tcPr>
            <w:tcW w:w="851" w:type="dxa"/>
            <w:tcBorders>
              <w:top w:val="nil"/>
              <w:left w:val="nil"/>
              <w:bottom w:val="nil"/>
              <w:right w:val="nil"/>
            </w:tcBorders>
            <w:shd w:val="clear" w:color="auto" w:fill="auto"/>
            <w:noWrap/>
            <w:hideMark/>
          </w:tcPr>
          <w:p w14:paraId="230BC0B0"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2</w:t>
            </w:r>
          </w:p>
        </w:tc>
        <w:tc>
          <w:tcPr>
            <w:tcW w:w="4536" w:type="dxa"/>
            <w:tcBorders>
              <w:top w:val="nil"/>
              <w:left w:val="nil"/>
              <w:bottom w:val="nil"/>
              <w:right w:val="nil"/>
            </w:tcBorders>
            <w:shd w:val="clear" w:color="auto" w:fill="auto"/>
            <w:hideMark/>
          </w:tcPr>
          <w:p w14:paraId="14EBE5B3"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Opportunity to comment; information before entry into force; consultation</w:t>
            </w:r>
          </w:p>
        </w:tc>
        <w:tc>
          <w:tcPr>
            <w:tcW w:w="2551" w:type="dxa"/>
            <w:tcBorders>
              <w:top w:val="nil"/>
              <w:left w:val="nil"/>
              <w:bottom w:val="nil"/>
              <w:right w:val="nil"/>
            </w:tcBorders>
            <w:shd w:val="clear" w:color="auto" w:fill="auto"/>
            <w:hideMark/>
          </w:tcPr>
          <w:p w14:paraId="38D7BBA0"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0.29</w:t>
            </w:r>
          </w:p>
        </w:tc>
      </w:tr>
      <w:tr w:rsidR="009B707B" w:rsidRPr="007521FD" w14:paraId="7079F36F" w14:textId="77777777" w:rsidTr="00C23E35">
        <w:trPr>
          <w:trHeight w:val="340"/>
        </w:trPr>
        <w:tc>
          <w:tcPr>
            <w:tcW w:w="851" w:type="dxa"/>
            <w:tcBorders>
              <w:top w:val="nil"/>
              <w:left w:val="nil"/>
              <w:bottom w:val="nil"/>
              <w:right w:val="nil"/>
            </w:tcBorders>
            <w:shd w:val="clear" w:color="auto" w:fill="auto"/>
            <w:noWrap/>
            <w:hideMark/>
          </w:tcPr>
          <w:p w14:paraId="590D9E2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w:t>
            </w:r>
          </w:p>
        </w:tc>
        <w:tc>
          <w:tcPr>
            <w:tcW w:w="4536" w:type="dxa"/>
            <w:tcBorders>
              <w:top w:val="nil"/>
              <w:left w:val="nil"/>
              <w:bottom w:val="nil"/>
              <w:right w:val="nil"/>
            </w:tcBorders>
            <w:shd w:val="clear" w:color="auto" w:fill="auto"/>
            <w:hideMark/>
          </w:tcPr>
          <w:p w14:paraId="7A78D44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Release and clearance of goods</w:t>
            </w:r>
          </w:p>
        </w:tc>
        <w:tc>
          <w:tcPr>
            <w:tcW w:w="2551" w:type="dxa"/>
            <w:tcBorders>
              <w:top w:val="nil"/>
              <w:left w:val="nil"/>
              <w:bottom w:val="nil"/>
              <w:right w:val="nil"/>
            </w:tcBorders>
            <w:shd w:val="clear" w:color="auto" w:fill="auto"/>
            <w:hideMark/>
          </w:tcPr>
          <w:p w14:paraId="08744B50"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0.29</w:t>
            </w:r>
          </w:p>
        </w:tc>
      </w:tr>
      <w:tr w:rsidR="009B707B" w:rsidRPr="007521FD" w14:paraId="5EB9F77B" w14:textId="77777777" w:rsidTr="00C23E35">
        <w:trPr>
          <w:trHeight w:val="284"/>
        </w:trPr>
        <w:tc>
          <w:tcPr>
            <w:tcW w:w="851" w:type="dxa"/>
            <w:tcBorders>
              <w:top w:val="nil"/>
              <w:left w:val="nil"/>
              <w:bottom w:val="nil"/>
              <w:right w:val="nil"/>
            </w:tcBorders>
            <w:shd w:val="clear" w:color="auto" w:fill="auto"/>
            <w:noWrap/>
            <w:hideMark/>
          </w:tcPr>
          <w:p w14:paraId="117CCC1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w:t>
            </w:r>
          </w:p>
        </w:tc>
        <w:tc>
          <w:tcPr>
            <w:tcW w:w="4536" w:type="dxa"/>
            <w:tcBorders>
              <w:top w:val="nil"/>
              <w:left w:val="nil"/>
              <w:bottom w:val="nil"/>
              <w:right w:val="nil"/>
            </w:tcBorders>
            <w:shd w:val="clear" w:color="auto" w:fill="auto"/>
            <w:hideMark/>
          </w:tcPr>
          <w:p w14:paraId="7BAE04B0"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Publication and availability of information</w:t>
            </w:r>
          </w:p>
        </w:tc>
        <w:tc>
          <w:tcPr>
            <w:tcW w:w="2551" w:type="dxa"/>
            <w:tcBorders>
              <w:top w:val="nil"/>
              <w:left w:val="nil"/>
              <w:bottom w:val="nil"/>
              <w:right w:val="nil"/>
            </w:tcBorders>
            <w:shd w:val="clear" w:color="auto" w:fill="auto"/>
            <w:hideMark/>
          </w:tcPr>
          <w:p w14:paraId="5DF6C394"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0.29</w:t>
            </w:r>
          </w:p>
        </w:tc>
      </w:tr>
      <w:tr w:rsidR="009B707B" w:rsidRPr="007521FD" w14:paraId="001AB6C0" w14:textId="77777777" w:rsidTr="00C23E35">
        <w:trPr>
          <w:trHeight w:val="580"/>
        </w:trPr>
        <w:tc>
          <w:tcPr>
            <w:tcW w:w="851" w:type="dxa"/>
            <w:tcBorders>
              <w:top w:val="nil"/>
              <w:left w:val="nil"/>
              <w:bottom w:val="nil"/>
              <w:right w:val="nil"/>
            </w:tcBorders>
            <w:shd w:val="clear" w:color="auto" w:fill="auto"/>
            <w:noWrap/>
            <w:hideMark/>
          </w:tcPr>
          <w:p w14:paraId="1F58070C"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5</w:t>
            </w:r>
          </w:p>
        </w:tc>
        <w:tc>
          <w:tcPr>
            <w:tcW w:w="4536" w:type="dxa"/>
            <w:tcBorders>
              <w:top w:val="nil"/>
              <w:left w:val="nil"/>
              <w:bottom w:val="nil"/>
              <w:right w:val="nil"/>
            </w:tcBorders>
            <w:shd w:val="clear" w:color="auto" w:fill="auto"/>
            <w:hideMark/>
          </w:tcPr>
          <w:p w14:paraId="0F131747"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 xml:space="preserve">Other measures to enhance impartiality, </w:t>
            </w:r>
            <w:proofErr w:type="gramStart"/>
            <w:r w:rsidRPr="007521FD">
              <w:rPr>
                <w:rFonts w:ascii="Calibri" w:eastAsia="Times New Roman" w:hAnsi="Calibri" w:cs="Calibri"/>
                <w:lang w:val="en-US"/>
              </w:rPr>
              <w:t>non-discrimination</w:t>
            </w:r>
            <w:proofErr w:type="gramEnd"/>
            <w:r w:rsidRPr="007521FD">
              <w:rPr>
                <w:rFonts w:ascii="Calibri" w:eastAsia="Times New Roman" w:hAnsi="Calibri" w:cs="Calibri"/>
                <w:lang w:val="en-US"/>
              </w:rPr>
              <w:t xml:space="preserve"> and transparency</w:t>
            </w:r>
          </w:p>
        </w:tc>
        <w:tc>
          <w:tcPr>
            <w:tcW w:w="2551" w:type="dxa"/>
            <w:tcBorders>
              <w:top w:val="nil"/>
              <w:left w:val="nil"/>
              <w:bottom w:val="nil"/>
              <w:right w:val="nil"/>
            </w:tcBorders>
            <w:shd w:val="clear" w:color="auto" w:fill="auto"/>
            <w:hideMark/>
          </w:tcPr>
          <w:p w14:paraId="6A70AFF2"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0.25</w:t>
            </w:r>
          </w:p>
        </w:tc>
      </w:tr>
      <w:tr w:rsidR="009B707B" w:rsidRPr="007521FD" w14:paraId="184777F5" w14:textId="77777777" w:rsidTr="00C23E35">
        <w:trPr>
          <w:trHeight w:val="272"/>
        </w:trPr>
        <w:tc>
          <w:tcPr>
            <w:tcW w:w="851" w:type="dxa"/>
            <w:tcBorders>
              <w:top w:val="nil"/>
              <w:left w:val="nil"/>
              <w:bottom w:val="nil"/>
              <w:right w:val="nil"/>
            </w:tcBorders>
            <w:shd w:val="clear" w:color="auto" w:fill="auto"/>
            <w:noWrap/>
            <w:hideMark/>
          </w:tcPr>
          <w:p w14:paraId="1BE1A371"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8</w:t>
            </w:r>
          </w:p>
        </w:tc>
        <w:tc>
          <w:tcPr>
            <w:tcW w:w="4536" w:type="dxa"/>
            <w:tcBorders>
              <w:top w:val="nil"/>
              <w:left w:val="nil"/>
              <w:bottom w:val="nil"/>
              <w:right w:val="nil"/>
            </w:tcBorders>
            <w:shd w:val="clear" w:color="auto" w:fill="auto"/>
            <w:hideMark/>
          </w:tcPr>
          <w:p w14:paraId="3A47E8AA"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Border agency co-operation</w:t>
            </w:r>
          </w:p>
        </w:tc>
        <w:tc>
          <w:tcPr>
            <w:tcW w:w="2551" w:type="dxa"/>
            <w:tcBorders>
              <w:top w:val="nil"/>
              <w:left w:val="nil"/>
              <w:bottom w:val="nil"/>
              <w:right w:val="nil"/>
            </w:tcBorders>
            <w:shd w:val="clear" w:color="auto" w:fill="auto"/>
            <w:hideMark/>
          </w:tcPr>
          <w:p w14:paraId="73B595F9"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0.19</w:t>
            </w:r>
          </w:p>
        </w:tc>
      </w:tr>
      <w:tr w:rsidR="009B707B" w:rsidRPr="007521FD" w14:paraId="431613F2" w14:textId="77777777" w:rsidTr="00C23E35">
        <w:trPr>
          <w:trHeight w:val="135"/>
        </w:trPr>
        <w:tc>
          <w:tcPr>
            <w:tcW w:w="851" w:type="dxa"/>
            <w:tcBorders>
              <w:top w:val="nil"/>
              <w:left w:val="nil"/>
              <w:bottom w:val="nil"/>
              <w:right w:val="nil"/>
            </w:tcBorders>
            <w:shd w:val="clear" w:color="auto" w:fill="auto"/>
            <w:noWrap/>
            <w:hideMark/>
          </w:tcPr>
          <w:p w14:paraId="08D1A748"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3</w:t>
            </w:r>
          </w:p>
        </w:tc>
        <w:tc>
          <w:tcPr>
            <w:tcW w:w="4536" w:type="dxa"/>
            <w:tcBorders>
              <w:top w:val="nil"/>
              <w:left w:val="nil"/>
              <w:bottom w:val="nil"/>
              <w:right w:val="nil"/>
            </w:tcBorders>
            <w:shd w:val="clear" w:color="auto" w:fill="auto"/>
            <w:hideMark/>
          </w:tcPr>
          <w:p w14:paraId="6E0B2E40"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Advance rulings</w:t>
            </w:r>
          </w:p>
        </w:tc>
        <w:tc>
          <w:tcPr>
            <w:tcW w:w="2551" w:type="dxa"/>
            <w:tcBorders>
              <w:top w:val="nil"/>
              <w:left w:val="nil"/>
              <w:bottom w:val="nil"/>
              <w:right w:val="nil"/>
            </w:tcBorders>
            <w:shd w:val="clear" w:color="auto" w:fill="auto"/>
            <w:hideMark/>
          </w:tcPr>
          <w:p w14:paraId="3DFA36D3"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0.18</w:t>
            </w:r>
          </w:p>
        </w:tc>
      </w:tr>
      <w:tr w:rsidR="009B707B" w:rsidRPr="007521FD" w14:paraId="45CCC305" w14:textId="77777777" w:rsidTr="00C23E35">
        <w:trPr>
          <w:trHeight w:val="580"/>
        </w:trPr>
        <w:tc>
          <w:tcPr>
            <w:tcW w:w="851" w:type="dxa"/>
            <w:tcBorders>
              <w:top w:val="nil"/>
              <w:left w:val="nil"/>
              <w:bottom w:val="nil"/>
              <w:right w:val="nil"/>
            </w:tcBorders>
            <w:shd w:val="clear" w:color="auto" w:fill="auto"/>
            <w:noWrap/>
            <w:hideMark/>
          </w:tcPr>
          <w:p w14:paraId="4107F5D8"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6</w:t>
            </w:r>
          </w:p>
        </w:tc>
        <w:tc>
          <w:tcPr>
            <w:tcW w:w="4536" w:type="dxa"/>
            <w:tcBorders>
              <w:top w:val="nil"/>
              <w:left w:val="nil"/>
              <w:bottom w:val="nil"/>
              <w:right w:val="nil"/>
            </w:tcBorders>
            <w:shd w:val="clear" w:color="auto" w:fill="auto"/>
            <w:hideMark/>
          </w:tcPr>
          <w:p w14:paraId="696F2B8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Disciplines on fees and charges imposed on, or in connection with, import and export, and penalties</w:t>
            </w:r>
          </w:p>
        </w:tc>
        <w:tc>
          <w:tcPr>
            <w:tcW w:w="2551" w:type="dxa"/>
            <w:tcBorders>
              <w:top w:val="nil"/>
              <w:left w:val="nil"/>
              <w:bottom w:val="nil"/>
              <w:right w:val="nil"/>
            </w:tcBorders>
            <w:shd w:val="clear" w:color="auto" w:fill="auto"/>
            <w:hideMark/>
          </w:tcPr>
          <w:p w14:paraId="68E5752A"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0.18</w:t>
            </w:r>
          </w:p>
        </w:tc>
      </w:tr>
      <w:tr w:rsidR="009B707B" w:rsidRPr="007521FD" w14:paraId="1960B48B" w14:textId="77777777" w:rsidTr="00C23E35">
        <w:trPr>
          <w:trHeight w:val="287"/>
        </w:trPr>
        <w:tc>
          <w:tcPr>
            <w:tcW w:w="851" w:type="dxa"/>
            <w:tcBorders>
              <w:top w:val="nil"/>
              <w:left w:val="nil"/>
              <w:bottom w:val="nil"/>
              <w:right w:val="nil"/>
            </w:tcBorders>
            <w:shd w:val="clear" w:color="auto" w:fill="auto"/>
            <w:noWrap/>
            <w:hideMark/>
          </w:tcPr>
          <w:p w14:paraId="5B626CD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10</w:t>
            </w:r>
          </w:p>
        </w:tc>
        <w:tc>
          <w:tcPr>
            <w:tcW w:w="4536" w:type="dxa"/>
            <w:tcBorders>
              <w:top w:val="nil"/>
              <w:left w:val="nil"/>
              <w:bottom w:val="nil"/>
              <w:right w:val="nil"/>
            </w:tcBorders>
            <w:shd w:val="clear" w:color="auto" w:fill="auto"/>
            <w:hideMark/>
          </w:tcPr>
          <w:p w14:paraId="69F6154C"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 xml:space="preserve">Formalities connected with importation, </w:t>
            </w:r>
            <w:proofErr w:type="gramStart"/>
            <w:r w:rsidRPr="007521FD">
              <w:rPr>
                <w:rFonts w:ascii="Calibri" w:eastAsia="Times New Roman" w:hAnsi="Calibri" w:cs="Calibri"/>
                <w:lang w:val="en-US"/>
              </w:rPr>
              <w:t>exportation</w:t>
            </w:r>
            <w:proofErr w:type="gramEnd"/>
            <w:r w:rsidRPr="007521FD">
              <w:rPr>
                <w:rFonts w:ascii="Calibri" w:eastAsia="Times New Roman" w:hAnsi="Calibri" w:cs="Calibri"/>
                <w:lang w:val="en-US"/>
              </w:rPr>
              <w:t xml:space="preserve"> and transit</w:t>
            </w:r>
          </w:p>
        </w:tc>
        <w:tc>
          <w:tcPr>
            <w:tcW w:w="2551" w:type="dxa"/>
            <w:tcBorders>
              <w:top w:val="nil"/>
              <w:left w:val="nil"/>
              <w:bottom w:val="nil"/>
              <w:right w:val="nil"/>
            </w:tcBorders>
            <w:shd w:val="clear" w:color="auto" w:fill="auto"/>
            <w:hideMark/>
          </w:tcPr>
          <w:p w14:paraId="209BF05C"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0.14</w:t>
            </w:r>
          </w:p>
        </w:tc>
      </w:tr>
      <w:tr w:rsidR="009B707B" w:rsidRPr="007521FD" w14:paraId="01A7D01D" w14:textId="77777777" w:rsidTr="00C23E35">
        <w:trPr>
          <w:trHeight w:val="280"/>
        </w:trPr>
        <w:tc>
          <w:tcPr>
            <w:tcW w:w="851" w:type="dxa"/>
            <w:tcBorders>
              <w:top w:val="nil"/>
              <w:left w:val="nil"/>
              <w:bottom w:val="nil"/>
              <w:right w:val="nil"/>
            </w:tcBorders>
            <w:shd w:val="clear" w:color="auto" w:fill="auto"/>
            <w:noWrap/>
            <w:hideMark/>
          </w:tcPr>
          <w:p w14:paraId="2DFAF809"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12</w:t>
            </w:r>
          </w:p>
        </w:tc>
        <w:tc>
          <w:tcPr>
            <w:tcW w:w="4536" w:type="dxa"/>
            <w:tcBorders>
              <w:top w:val="nil"/>
              <w:left w:val="nil"/>
              <w:bottom w:val="nil"/>
              <w:right w:val="nil"/>
            </w:tcBorders>
            <w:shd w:val="clear" w:color="auto" w:fill="auto"/>
            <w:hideMark/>
          </w:tcPr>
          <w:p w14:paraId="100A4C50"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Customs co-operation</w:t>
            </w:r>
          </w:p>
        </w:tc>
        <w:tc>
          <w:tcPr>
            <w:tcW w:w="2551" w:type="dxa"/>
            <w:tcBorders>
              <w:top w:val="nil"/>
              <w:left w:val="nil"/>
              <w:bottom w:val="nil"/>
              <w:right w:val="nil"/>
            </w:tcBorders>
            <w:shd w:val="clear" w:color="auto" w:fill="auto"/>
            <w:hideMark/>
          </w:tcPr>
          <w:p w14:paraId="761E40C6"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0.11</w:t>
            </w:r>
          </w:p>
        </w:tc>
      </w:tr>
      <w:tr w:rsidR="009B707B" w:rsidRPr="007521FD" w14:paraId="25B8ACD8" w14:textId="77777777" w:rsidTr="00C23E35">
        <w:trPr>
          <w:trHeight w:val="281"/>
        </w:trPr>
        <w:tc>
          <w:tcPr>
            <w:tcW w:w="851" w:type="dxa"/>
            <w:tcBorders>
              <w:top w:val="nil"/>
              <w:left w:val="nil"/>
              <w:bottom w:val="nil"/>
              <w:right w:val="nil"/>
            </w:tcBorders>
            <w:shd w:val="clear" w:color="auto" w:fill="auto"/>
            <w:noWrap/>
            <w:hideMark/>
          </w:tcPr>
          <w:p w14:paraId="1DE79678"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11</w:t>
            </w:r>
          </w:p>
        </w:tc>
        <w:tc>
          <w:tcPr>
            <w:tcW w:w="4536" w:type="dxa"/>
            <w:tcBorders>
              <w:top w:val="nil"/>
              <w:left w:val="nil"/>
              <w:bottom w:val="nil"/>
              <w:right w:val="nil"/>
            </w:tcBorders>
            <w:shd w:val="clear" w:color="auto" w:fill="auto"/>
            <w:hideMark/>
          </w:tcPr>
          <w:p w14:paraId="58843A55"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Freedom of transit</w:t>
            </w:r>
          </w:p>
        </w:tc>
        <w:tc>
          <w:tcPr>
            <w:tcW w:w="2551" w:type="dxa"/>
            <w:tcBorders>
              <w:top w:val="nil"/>
              <w:left w:val="nil"/>
              <w:bottom w:val="nil"/>
              <w:right w:val="nil"/>
            </w:tcBorders>
            <w:shd w:val="clear" w:color="auto" w:fill="auto"/>
            <w:hideMark/>
          </w:tcPr>
          <w:p w14:paraId="63BEB1D2"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0.11</w:t>
            </w:r>
          </w:p>
        </w:tc>
      </w:tr>
      <w:tr w:rsidR="009B707B" w:rsidRPr="007521FD" w14:paraId="7DAE743D" w14:textId="77777777" w:rsidTr="00C23E35">
        <w:trPr>
          <w:trHeight w:val="285"/>
        </w:trPr>
        <w:tc>
          <w:tcPr>
            <w:tcW w:w="851" w:type="dxa"/>
            <w:tcBorders>
              <w:top w:val="nil"/>
              <w:left w:val="nil"/>
              <w:bottom w:val="nil"/>
              <w:right w:val="nil"/>
            </w:tcBorders>
            <w:shd w:val="clear" w:color="auto" w:fill="auto"/>
            <w:noWrap/>
            <w:hideMark/>
          </w:tcPr>
          <w:p w14:paraId="38CB8EFF"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4</w:t>
            </w:r>
          </w:p>
        </w:tc>
        <w:tc>
          <w:tcPr>
            <w:tcW w:w="4536" w:type="dxa"/>
            <w:tcBorders>
              <w:top w:val="nil"/>
              <w:left w:val="nil"/>
              <w:bottom w:val="nil"/>
              <w:right w:val="nil"/>
            </w:tcBorders>
            <w:shd w:val="clear" w:color="auto" w:fill="auto"/>
            <w:hideMark/>
          </w:tcPr>
          <w:p w14:paraId="74398CC6"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Procedures for appeal or review</w:t>
            </w:r>
          </w:p>
        </w:tc>
        <w:tc>
          <w:tcPr>
            <w:tcW w:w="2551" w:type="dxa"/>
            <w:tcBorders>
              <w:top w:val="nil"/>
              <w:left w:val="nil"/>
              <w:bottom w:val="nil"/>
              <w:right w:val="nil"/>
            </w:tcBorders>
            <w:shd w:val="clear" w:color="auto" w:fill="auto"/>
            <w:hideMark/>
          </w:tcPr>
          <w:p w14:paraId="5EDA7459"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0.10</w:t>
            </w:r>
          </w:p>
        </w:tc>
      </w:tr>
      <w:tr w:rsidR="009B707B" w:rsidRPr="007521FD" w14:paraId="0C79A056" w14:textId="77777777" w:rsidTr="00C23E35">
        <w:trPr>
          <w:trHeight w:val="289"/>
        </w:trPr>
        <w:tc>
          <w:tcPr>
            <w:tcW w:w="851" w:type="dxa"/>
            <w:tcBorders>
              <w:top w:val="nil"/>
              <w:left w:val="nil"/>
              <w:bottom w:val="nil"/>
              <w:right w:val="nil"/>
            </w:tcBorders>
            <w:shd w:val="clear" w:color="auto" w:fill="auto"/>
            <w:noWrap/>
            <w:hideMark/>
          </w:tcPr>
          <w:p w14:paraId="28AE364E"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9</w:t>
            </w:r>
          </w:p>
        </w:tc>
        <w:tc>
          <w:tcPr>
            <w:tcW w:w="4536" w:type="dxa"/>
            <w:tcBorders>
              <w:top w:val="nil"/>
              <w:left w:val="nil"/>
              <w:bottom w:val="nil"/>
              <w:right w:val="nil"/>
            </w:tcBorders>
            <w:shd w:val="clear" w:color="auto" w:fill="auto"/>
            <w:hideMark/>
          </w:tcPr>
          <w:p w14:paraId="3E6628C6" w14:textId="77777777" w:rsidR="009B707B" w:rsidRPr="007521FD" w:rsidRDefault="009B707B"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Movement of goods intended for import under customs control</w:t>
            </w:r>
          </w:p>
        </w:tc>
        <w:tc>
          <w:tcPr>
            <w:tcW w:w="2551" w:type="dxa"/>
            <w:tcBorders>
              <w:top w:val="nil"/>
              <w:left w:val="nil"/>
              <w:bottom w:val="nil"/>
              <w:right w:val="nil"/>
            </w:tcBorders>
            <w:shd w:val="clear" w:color="auto" w:fill="auto"/>
            <w:hideMark/>
          </w:tcPr>
          <w:p w14:paraId="703716FB" w14:textId="77777777" w:rsidR="009B707B" w:rsidRPr="007521FD" w:rsidRDefault="009B707B" w:rsidP="00C23E35">
            <w:pPr>
              <w:spacing w:after="0" w:line="240" w:lineRule="auto"/>
              <w:jc w:val="center"/>
              <w:rPr>
                <w:rFonts w:ascii="Calibri" w:eastAsia="Times New Roman" w:hAnsi="Calibri" w:cs="Calibri"/>
                <w:lang w:val="en-US"/>
              </w:rPr>
            </w:pPr>
            <w:r w:rsidRPr="007521FD">
              <w:rPr>
                <w:rFonts w:ascii="Calibri" w:eastAsia="Times New Roman" w:hAnsi="Calibri" w:cs="Calibri"/>
                <w:lang w:val="en-US"/>
              </w:rPr>
              <w:t>0.10</w:t>
            </w:r>
          </w:p>
        </w:tc>
      </w:tr>
    </w:tbl>
    <w:p w14:paraId="751D9978" w14:textId="041B92DD" w:rsidR="0063134F" w:rsidRPr="006D0761" w:rsidRDefault="0063134F" w:rsidP="009C042A">
      <w:pPr>
        <w:pStyle w:val="BodyText"/>
        <w:spacing w:before="240"/>
        <w:rPr>
          <w:rFonts w:ascii="Calibri" w:hAnsi="Calibri" w:cs="Calibri"/>
          <w:lang w:val="en-US"/>
        </w:rPr>
      </w:pPr>
      <w:r w:rsidRPr="006D0761">
        <w:rPr>
          <w:rFonts w:ascii="Calibri" w:hAnsi="Calibri" w:cs="Calibri"/>
          <w:b/>
          <w:bCs/>
          <w:lang w:val="en-US"/>
        </w:rPr>
        <w:t xml:space="preserve">More detailed analysis was conducted of improvement in alignment scores for the 37 specific sub-articles of the TFA, averaged over the 7 countries. </w:t>
      </w:r>
      <w:r w:rsidRPr="006D0761">
        <w:rPr>
          <w:rFonts w:ascii="Calibri" w:hAnsi="Calibri" w:cs="Calibri"/>
          <w:lang w:val="en-US"/>
        </w:rPr>
        <w:t xml:space="preserve">The 10 sub-articles with an improvement of at least 25% are listed in </w:t>
      </w:r>
      <w:r w:rsidRPr="006D0761">
        <w:rPr>
          <w:rFonts w:ascii="Calibri" w:hAnsi="Calibri" w:cs="Calibri"/>
          <w:lang w:val="en-US"/>
        </w:rPr>
        <w:fldChar w:fldCharType="begin"/>
      </w:r>
      <w:r w:rsidRPr="006D0761">
        <w:rPr>
          <w:rFonts w:ascii="Calibri" w:hAnsi="Calibri" w:cs="Calibri"/>
          <w:lang w:val="en-US"/>
        </w:rPr>
        <w:instrText xml:space="preserve"> REF _Ref150973624 \h  \* MERGEFORMAT </w:instrText>
      </w:r>
      <w:r w:rsidRPr="006D0761">
        <w:rPr>
          <w:rFonts w:ascii="Calibri" w:hAnsi="Calibri" w:cs="Calibri"/>
          <w:lang w:val="en-US"/>
        </w:rPr>
      </w:r>
      <w:r w:rsidRPr="006D0761">
        <w:rPr>
          <w:rFonts w:ascii="Calibri" w:hAnsi="Calibri" w:cs="Calibri"/>
          <w:lang w:val="en-US"/>
        </w:rPr>
        <w:fldChar w:fldCharType="separate"/>
      </w:r>
      <w:r w:rsidR="00384E93" w:rsidRPr="007521FD">
        <w:rPr>
          <w:rFonts w:ascii="Calibri" w:hAnsi="Calibri" w:cs="Calibri"/>
          <w:lang w:val="en-US"/>
        </w:rPr>
        <w:t xml:space="preserve">Table </w:t>
      </w:r>
      <w:r w:rsidR="00384E93">
        <w:rPr>
          <w:rFonts w:ascii="Calibri" w:hAnsi="Calibri" w:cs="Calibri"/>
          <w:noProof/>
          <w:lang w:val="en-US"/>
        </w:rPr>
        <w:t>6</w:t>
      </w:r>
      <w:r w:rsidRPr="006D0761">
        <w:rPr>
          <w:rFonts w:ascii="Calibri" w:hAnsi="Calibri" w:cs="Calibri"/>
          <w:lang w:val="en-US"/>
        </w:rPr>
        <w:fldChar w:fldCharType="end"/>
      </w:r>
      <w:r w:rsidRPr="006D0761">
        <w:rPr>
          <w:rFonts w:ascii="Calibri" w:hAnsi="Calibri" w:cs="Calibri"/>
          <w:lang w:val="en-US"/>
        </w:rPr>
        <w:t>. The number of countries where the 2023 Annual Report suggest that TFSP support was provided is also listed for each of these sub-articles.  The greatest average improvements were in Articles 7.6 (Average release times: 64% average improvement</w:t>
      </w:r>
      <w:r w:rsidR="00D23F81" w:rsidRPr="006D0761">
        <w:rPr>
          <w:rFonts w:ascii="Calibri" w:hAnsi="Calibri" w:cs="Calibri"/>
          <w:lang w:val="en-US"/>
        </w:rPr>
        <w:t>), Article</w:t>
      </w:r>
      <w:r w:rsidRPr="006D0761">
        <w:rPr>
          <w:rFonts w:ascii="Calibri" w:hAnsi="Calibri" w:cs="Calibri"/>
          <w:lang w:val="en-US"/>
        </w:rPr>
        <w:t xml:space="preserve"> 7.7 (Authori</w:t>
      </w:r>
      <w:r w:rsidR="00FA111B" w:rsidRPr="006D0761">
        <w:rPr>
          <w:rFonts w:ascii="Calibri" w:hAnsi="Calibri" w:cs="Calibri"/>
          <w:lang w:val="en-US"/>
        </w:rPr>
        <w:t>z</w:t>
      </w:r>
      <w:r w:rsidRPr="006D0761">
        <w:rPr>
          <w:rFonts w:ascii="Calibri" w:hAnsi="Calibri" w:cs="Calibri"/>
          <w:lang w:val="en-US"/>
        </w:rPr>
        <w:t>ed operator scheme 48% average improvement) and Article 23 (National Trade Facilitation Committee) improved by 44%.</w:t>
      </w:r>
    </w:p>
    <w:p w14:paraId="34803A97" w14:textId="0D439E4B" w:rsidR="004038F7" w:rsidRPr="007521FD" w:rsidRDefault="004038F7" w:rsidP="004038F7">
      <w:pPr>
        <w:pStyle w:val="Caption"/>
        <w:outlineLvl w:val="9"/>
        <w:rPr>
          <w:rFonts w:ascii="Calibri" w:hAnsi="Calibri" w:cs="Calibri"/>
          <w:color w:val="auto"/>
          <w:lang w:val="en-US"/>
        </w:rPr>
      </w:pPr>
      <w:bookmarkStart w:id="84" w:name="_Ref150973624"/>
      <w:bookmarkStart w:id="85" w:name="_Toc172718528"/>
      <w:bookmarkStart w:id="86" w:name="_Toc178586093"/>
      <w:r w:rsidRPr="007521FD">
        <w:rPr>
          <w:rFonts w:ascii="Calibri" w:hAnsi="Calibri" w:cs="Calibri"/>
          <w:color w:val="auto"/>
          <w:lang w:val="en-US"/>
        </w:rPr>
        <w:lastRenderedPageBreak/>
        <w:t xml:space="preserve">Table </w:t>
      </w:r>
      <w:r w:rsidRPr="007521FD">
        <w:rPr>
          <w:rFonts w:ascii="Calibri" w:hAnsi="Calibri" w:cs="Calibri"/>
          <w:color w:val="auto"/>
          <w:lang w:val="en-US"/>
        </w:rPr>
        <w:fldChar w:fldCharType="begin"/>
      </w:r>
      <w:r w:rsidRPr="007521FD">
        <w:rPr>
          <w:rFonts w:ascii="Calibri" w:hAnsi="Calibri" w:cs="Calibri"/>
          <w:color w:val="auto"/>
          <w:lang w:val="en-US"/>
        </w:rPr>
        <w:instrText xml:space="preserve"> SEQ Table \* ARABIC </w:instrText>
      </w:r>
      <w:r w:rsidRPr="007521FD">
        <w:rPr>
          <w:rFonts w:ascii="Calibri" w:hAnsi="Calibri" w:cs="Calibri"/>
          <w:color w:val="auto"/>
          <w:lang w:val="en-US"/>
        </w:rPr>
        <w:fldChar w:fldCharType="separate"/>
      </w:r>
      <w:r w:rsidR="00384E93">
        <w:rPr>
          <w:rFonts w:ascii="Calibri" w:hAnsi="Calibri" w:cs="Calibri"/>
          <w:noProof/>
          <w:color w:val="auto"/>
          <w:lang w:val="en-US"/>
        </w:rPr>
        <w:t>6</w:t>
      </w:r>
      <w:r w:rsidRPr="007521FD">
        <w:rPr>
          <w:rFonts w:ascii="Calibri" w:hAnsi="Calibri" w:cs="Calibri"/>
          <w:color w:val="auto"/>
          <w:lang w:val="en-US"/>
        </w:rPr>
        <w:fldChar w:fldCharType="end"/>
      </w:r>
      <w:bookmarkEnd w:id="84"/>
      <w:r w:rsidRPr="007521FD">
        <w:rPr>
          <w:rFonts w:ascii="Calibri" w:hAnsi="Calibri" w:cs="Calibri"/>
          <w:color w:val="auto"/>
          <w:lang w:val="en-US"/>
        </w:rPr>
        <w:t xml:space="preserve"> TFA Sub-articles with greatest average increase in alignment</w:t>
      </w:r>
      <w:bookmarkEnd w:id="85"/>
      <w:bookmarkEnd w:id="86"/>
    </w:p>
    <w:tbl>
      <w:tblPr>
        <w:tblStyle w:val="TableGrid"/>
        <w:tblW w:w="0" w:type="auto"/>
        <w:tblLook w:val="04A0" w:firstRow="1" w:lastRow="0" w:firstColumn="1" w:lastColumn="0" w:noHBand="0" w:noVBand="1"/>
      </w:tblPr>
      <w:tblGrid>
        <w:gridCol w:w="831"/>
        <w:gridCol w:w="2726"/>
        <w:gridCol w:w="1654"/>
        <w:gridCol w:w="1708"/>
        <w:gridCol w:w="1569"/>
      </w:tblGrid>
      <w:tr w:rsidR="004038F7" w:rsidRPr="007521FD" w14:paraId="2B00F99C" w14:textId="77777777" w:rsidTr="004038F7">
        <w:trPr>
          <w:tblHeader/>
        </w:trPr>
        <w:tc>
          <w:tcPr>
            <w:tcW w:w="831" w:type="dxa"/>
          </w:tcPr>
          <w:p w14:paraId="36547385"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Article No.</w:t>
            </w:r>
          </w:p>
        </w:tc>
        <w:tc>
          <w:tcPr>
            <w:tcW w:w="2726" w:type="dxa"/>
          </w:tcPr>
          <w:p w14:paraId="60E085CA"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Article</w:t>
            </w:r>
          </w:p>
        </w:tc>
        <w:tc>
          <w:tcPr>
            <w:tcW w:w="1654" w:type="dxa"/>
          </w:tcPr>
          <w:p w14:paraId="2079735F"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Average improvement in alignment score</w:t>
            </w:r>
          </w:p>
        </w:tc>
        <w:tc>
          <w:tcPr>
            <w:tcW w:w="1708" w:type="dxa"/>
          </w:tcPr>
          <w:p w14:paraId="6E4BC6F2"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No. countries with ≥33</w:t>
            </w:r>
            <w:proofErr w:type="gramStart"/>
            <w:r w:rsidRPr="007521FD">
              <w:rPr>
                <w:rFonts w:ascii="Calibri" w:hAnsi="Calibri" w:cs="Calibri"/>
                <w:b/>
                <w:bCs/>
                <w:lang w:val="en-US"/>
              </w:rPr>
              <w:t>%  increase</w:t>
            </w:r>
            <w:proofErr w:type="gramEnd"/>
            <w:r w:rsidRPr="007521FD">
              <w:rPr>
                <w:rFonts w:ascii="Calibri" w:hAnsi="Calibri" w:cs="Calibri"/>
                <w:b/>
                <w:bCs/>
                <w:lang w:val="en-US"/>
              </w:rPr>
              <w:t xml:space="preserve"> </w:t>
            </w:r>
          </w:p>
          <w:p w14:paraId="6C1C1E09"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(out of 7)</w:t>
            </w:r>
          </w:p>
        </w:tc>
        <w:tc>
          <w:tcPr>
            <w:tcW w:w="1569" w:type="dxa"/>
          </w:tcPr>
          <w:p w14:paraId="0DB91D4F"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No. of countries with TFSP support on this article</w:t>
            </w:r>
          </w:p>
          <w:p w14:paraId="11A611AE" w14:textId="77777777" w:rsidR="004038F7" w:rsidRPr="007521FD" w:rsidRDefault="004038F7" w:rsidP="007914B1">
            <w:pPr>
              <w:pStyle w:val="BodyText"/>
              <w:spacing w:after="0"/>
              <w:rPr>
                <w:rFonts w:ascii="Calibri" w:hAnsi="Calibri" w:cs="Calibri"/>
                <w:b/>
                <w:bCs/>
                <w:lang w:val="en-US"/>
              </w:rPr>
            </w:pPr>
            <w:r w:rsidRPr="007521FD">
              <w:rPr>
                <w:rFonts w:ascii="Calibri" w:hAnsi="Calibri" w:cs="Calibri"/>
                <w:b/>
                <w:bCs/>
                <w:lang w:val="en-US"/>
              </w:rPr>
              <w:t>(out of 7)</w:t>
            </w:r>
          </w:p>
        </w:tc>
      </w:tr>
      <w:tr w:rsidR="004038F7" w:rsidRPr="007521FD" w14:paraId="7AC120B5" w14:textId="77777777" w:rsidTr="004038F7">
        <w:tc>
          <w:tcPr>
            <w:tcW w:w="831" w:type="dxa"/>
            <w:tcBorders>
              <w:top w:val="single" w:sz="4" w:space="0" w:color="auto"/>
              <w:bottom w:val="single" w:sz="4" w:space="0" w:color="auto"/>
            </w:tcBorders>
            <w:shd w:val="clear" w:color="auto" w:fill="auto"/>
          </w:tcPr>
          <w:p w14:paraId="5F748E64"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7.6</w:t>
            </w:r>
          </w:p>
        </w:tc>
        <w:tc>
          <w:tcPr>
            <w:tcW w:w="2726" w:type="dxa"/>
            <w:tcBorders>
              <w:top w:val="single" w:sz="4" w:space="0" w:color="auto"/>
              <w:left w:val="nil"/>
              <w:bottom w:val="single" w:sz="4" w:space="0" w:color="auto"/>
              <w:right w:val="nil"/>
            </w:tcBorders>
            <w:shd w:val="clear" w:color="auto" w:fill="auto"/>
          </w:tcPr>
          <w:p w14:paraId="15877F6D"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Establishment and Publication of Average Release Times</w:t>
            </w:r>
          </w:p>
        </w:tc>
        <w:tc>
          <w:tcPr>
            <w:tcW w:w="1654" w:type="dxa"/>
            <w:tcBorders>
              <w:top w:val="single" w:sz="4" w:space="0" w:color="auto"/>
              <w:bottom w:val="single" w:sz="4" w:space="0" w:color="auto"/>
            </w:tcBorders>
            <w:shd w:val="clear" w:color="auto" w:fill="auto"/>
          </w:tcPr>
          <w:p w14:paraId="0A303E0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64%</w:t>
            </w:r>
          </w:p>
        </w:tc>
        <w:tc>
          <w:tcPr>
            <w:tcW w:w="1708" w:type="dxa"/>
            <w:tcBorders>
              <w:top w:val="single" w:sz="4" w:space="0" w:color="auto"/>
              <w:bottom w:val="single" w:sz="4" w:space="0" w:color="auto"/>
            </w:tcBorders>
          </w:tcPr>
          <w:p w14:paraId="77C9878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6</w:t>
            </w:r>
          </w:p>
        </w:tc>
        <w:tc>
          <w:tcPr>
            <w:tcW w:w="1569" w:type="dxa"/>
            <w:tcBorders>
              <w:top w:val="single" w:sz="4" w:space="0" w:color="auto"/>
              <w:bottom w:val="single" w:sz="4" w:space="0" w:color="auto"/>
            </w:tcBorders>
          </w:tcPr>
          <w:p w14:paraId="0961748E"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5</w:t>
            </w:r>
          </w:p>
        </w:tc>
      </w:tr>
      <w:tr w:rsidR="004038F7" w:rsidRPr="007521FD" w14:paraId="09049436" w14:textId="77777777" w:rsidTr="004038F7">
        <w:tc>
          <w:tcPr>
            <w:tcW w:w="831" w:type="dxa"/>
            <w:tcBorders>
              <w:top w:val="single" w:sz="4" w:space="0" w:color="auto"/>
              <w:bottom w:val="single" w:sz="4" w:space="0" w:color="auto"/>
            </w:tcBorders>
            <w:shd w:val="clear" w:color="auto" w:fill="auto"/>
          </w:tcPr>
          <w:p w14:paraId="5E10B7A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7.7</w:t>
            </w:r>
          </w:p>
        </w:tc>
        <w:tc>
          <w:tcPr>
            <w:tcW w:w="2726" w:type="dxa"/>
            <w:tcBorders>
              <w:top w:val="single" w:sz="4" w:space="0" w:color="auto"/>
              <w:left w:val="nil"/>
              <w:bottom w:val="single" w:sz="4" w:space="0" w:color="auto"/>
              <w:right w:val="nil"/>
            </w:tcBorders>
            <w:shd w:val="clear" w:color="auto" w:fill="auto"/>
          </w:tcPr>
          <w:p w14:paraId="4261DA0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Trade facilitation measures for authorized operatives</w:t>
            </w:r>
          </w:p>
        </w:tc>
        <w:tc>
          <w:tcPr>
            <w:tcW w:w="1654" w:type="dxa"/>
            <w:tcBorders>
              <w:top w:val="single" w:sz="4" w:space="0" w:color="auto"/>
              <w:bottom w:val="single" w:sz="4" w:space="0" w:color="auto"/>
            </w:tcBorders>
            <w:shd w:val="clear" w:color="auto" w:fill="auto"/>
          </w:tcPr>
          <w:p w14:paraId="3EF63B60"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48%</w:t>
            </w:r>
          </w:p>
        </w:tc>
        <w:tc>
          <w:tcPr>
            <w:tcW w:w="1708" w:type="dxa"/>
            <w:tcBorders>
              <w:top w:val="single" w:sz="4" w:space="0" w:color="auto"/>
              <w:bottom w:val="single" w:sz="4" w:space="0" w:color="auto"/>
            </w:tcBorders>
          </w:tcPr>
          <w:p w14:paraId="07509CE2"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5</w:t>
            </w:r>
          </w:p>
        </w:tc>
        <w:tc>
          <w:tcPr>
            <w:tcW w:w="1569" w:type="dxa"/>
            <w:tcBorders>
              <w:top w:val="single" w:sz="4" w:space="0" w:color="auto"/>
              <w:bottom w:val="single" w:sz="4" w:space="0" w:color="auto"/>
            </w:tcBorders>
          </w:tcPr>
          <w:p w14:paraId="3A9F36C2"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w:t>
            </w:r>
          </w:p>
        </w:tc>
      </w:tr>
      <w:tr w:rsidR="004038F7" w:rsidRPr="007521FD" w14:paraId="1C6E6E8C" w14:textId="77777777" w:rsidTr="004038F7">
        <w:tc>
          <w:tcPr>
            <w:tcW w:w="831" w:type="dxa"/>
            <w:tcBorders>
              <w:top w:val="single" w:sz="4" w:space="0" w:color="auto"/>
            </w:tcBorders>
            <w:shd w:val="clear" w:color="auto" w:fill="auto"/>
          </w:tcPr>
          <w:p w14:paraId="0FB6860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23</w:t>
            </w:r>
          </w:p>
        </w:tc>
        <w:tc>
          <w:tcPr>
            <w:tcW w:w="2726" w:type="dxa"/>
            <w:tcBorders>
              <w:top w:val="single" w:sz="4" w:space="0" w:color="auto"/>
            </w:tcBorders>
          </w:tcPr>
          <w:p w14:paraId="68408D09"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National Committee on Trade Facilitation</w:t>
            </w:r>
          </w:p>
        </w:tc>
        <w:tc>
          <w:tcPr>
            <w:tcW w:w="1654" w:type="dxa"/>
            <w:tcBorders>
              <w:top w:val="single" w:sz="4" w:space="0" w:color="auto"/>
            </w:tcBorders>
            <w:shd w:val="clear" w:color="auto" w:fill="auto"/>
          </w:tcPr>
          <w:p w14:paraId="0F6F91F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44%</w:t>
            </w:r>
          </w:p>
        </w:tc>
        <w:tc>
          <w:tcPr>
            <w:tcW w:w="1708" w:type="dxa"/>
            <w:tcBorders>
              <w:top w:val="single" w:sz="4" w:space="0" w:color="auto"/>
            </w:tcBorders>
          </w:tcPr>
          <w:p w14:paraId="463EDE89"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w:t>
            </w:r>
          </w:p>
        </w:tc>
        <w:tc>
          <w:tcPr>
            <w:tcW w:w="1569" w:type="dxa"/>
            <w:tcBorders>
              <w:top w:val="single" w:sz="4" w:space="0" w:color="auto"/>
            </w:tcBorders>
          </w:tcPr>
          <w:p w14:paraId="74EBFDA4"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6</w:t>
            </w:r>
          </w:p>
        </w:tc>
      </w:tr>
      <w:tr w:rsidR="004038F7" w:rsidRPr="007521FD" w14:paraId="5AE75D56" w14:textId="77777777" w:rsidTr="007914B1">
        <w:tc>
          <w:tcPr>
            <w:tcW w:w="831" w:type="dxa"/>
            <w:shd w:val="clear" w:color="auto" w:fill="auto"/>
          </w:tcPr>
          <w:p w14:paraId="5393AEF9"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5.1</w:t>
            </w:r>
          </w:p>
        </w:tc>
        <w:tc>
          <w:tcPr>
            <w:tcW w:w="2726" w:type="dxa"/>
          </w:tcPr>
          <w:p w14:paraId="63AC768C"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Notification for enhanced controls or inspections</w:t>
            </w:r>
          </w:p>
        </w:tc>
        <w:tc>
          <w:tcPr>
            <w:tcW w:w="1654" w:type="dxa"/>
            <w:shd w:val="clear" w:color="auto" w:fill="auto"/>
          </w:tcPr>
          <w:p w14:paraId="6A4CCED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42%</w:t>
            </w:r>
          </w:p>
        </w:tc>
        <w:tc>
          <w:tcPr>
            <w:tcW w:w="1708" w:type="dxa"/>
          </w:tcPr>
          <w:p w14:paraId="1FA91E1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w:t>
            </w:r>
          </w:p>
        </w:tc>
        <w:tc>
          <w:tcPr>
            <w:tcW w:w="1569" w:type="dxa"/>
          </w:tcPr>
          <w:p w14:paraId="35F3894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0</w:t>
            </w:r>
          </w:p>
        </w:tc>
      </w:tr>
      <w:tr w:rsidR="004038F7" w:rsidRPr="007521FD" w14:paraId="6009D13D" w14:textId="77777777" w:rsidTr="007914B1">
        <w:tc>
          <w:tcPr>
            <w:tcW w:w="831" w:type="dxa"/>
            <w:shd w:val="clear" w:color="auto" w:fill="auto"/>
          </w:tcPr>
          <w:p w14:paraId="78F48A9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1.3</w:t>
            </w:r>
          </w:p>
        </w:tc>
        <w:tc>
          <w:tcPr>
            <w:tcW w:w="2726" w:type="dxa"/>
          </w:tcPr>
          <w:p w14:paraId="58751D8A"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National enquiry point</w:t>
            </w:r>
          </w:p>
        </w:tc>
        <w:tc>
          <w:tcPr>
            <w:tcW w:w="1654" w:type="dxa"/>
            <w:shd w:val="clear" w:color="auto" w:fill="auto"/>
          </w:tcPr>
          <w:p w14:paraId="1FFB25F4"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35%</w:t>
            </w:r>
          </w:p>
        </w:tc>
        <w:tc>
          <w:tcPr>
            <w:tcW w:w="1708" w:type="dxa"/>
          </w:tcPr>
          <w:p w14:paraId="00EBCDEC"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w:t>
            </w:r>
          </w:p>
        </w:tc>
        <w:tc>
          <w:tcPr>
            <w:tcW w:w="1569" w:type="dxa"/>
          </w:tcPr>
          <w:p w14:paraId="714786C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1</w:t>
            </w:r>
          </w:p>
        </w:tc>
      </w:tr>
      <w:tr w:rsidR="004038F7" w:rsidRPr="007521FD" w14:paraId="0A2E1AB6" w14:textId="77777777" w:rsidTr="007914B1">
        <w:tc>
          <w:tcPr>
            <w:tcW w:w="831" w:type="dxa"/>
            <w:shd w:val="clear" w:color="auto" w:fill="auto"/>
          </w:tcPr>
          <w:p w14:paraId="73ACF3D6"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2.2</w:t>
            </w:r>
          </w:p>
        </w:tc>
        <w:tc>
          <w:tcPr>
            <w:tcW w:w="2726" w:type="dxa"/>
          </w:tcPr>
          <w:p w14:paraId="4D136169"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Consultations</w:t>
            </w:r>
          </w:p>
        </w:tc>
        <w:tc>
          <w:tcPr>
            <w:tcW w:w="1654" w:type="dxa"/>
            <w:shd w:val="clear" w:color="auto" w:fill="auto"/>
          </w:tcPr>
          <w:p w14:paraId="7B8CDEF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35%</w:t>
            </w:r>
          </w:p>
        </w:tc>
        <w:tc>
          <w:tcPr>
            <w:tcW w:w="1708" w:type="dxa"/>
          </w:tcPr>
          <w:p w14:paraId="6652CA86"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w:t>
            </w:r>
          </w:p>
        </w:tc>
        <w:tc>
          <w:tcPr>
            <w:tcW w:w="1569" w:type="dxa"/>
          </w:tcPr>
          <w:p w14:paraId="11306F64"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0</w:t>
            </w:r>
          </w:p>
        </w:tc>
      </w:tr>
      <w:tr w:rsidR="004038F7" w:rsidRPr="007521FD" w14:paraId="087A1FA3" w14:textId="77777777" w:rsidTr="007914B1">
        <w:tc>
          <w:tcPr>
            <w:tcW w:w="831" w:type="dxa"/>
            <w:shd w:val="clear" w:color="auto" w:fill="auto"/>
          </w:tcPr>
          <w:p w14:paraId="25C36141"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7.2</w:t>
            </w:r>
          </w:p>
        </w:tc>
        <w:tc>
          <w:tcPr>
            <w:tcW w:w="2726" w:type="dxa"/>
          </w:tcPr>
          <w:p w14:paraId="5376C9BD"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Electronic payment</w:t>
            </w:r>
          </w:p>
        </w:tc>
        <w:tc>
          <w:tcPr>
            <w:tcW w:w="1654" w:type="dxa"/>
            <w:shd w:val="clear" w:color="auto" w:fill="auto"/>
          </w:tcPr>
          <w:p w14:paraId="0F262A4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33%</w:t>
            </w:r>
          </w:p>
        </w:tc>
        <w:tc>
          <w:tcPr>
            <w:tcW w:w="1708" w:type="dxa"/>
          </w:tcPr>
          <w:p w14:paraId="4631D996"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4</w:t>
            </w:r>
          </w:p>
        </w:tc>
        <w:tc>
          <w:tcPr>
            <w:tcW w:w="1569" w:type="dxa"/>
          </w:tcPr>
          <w:p w14:paraId="017534E0"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0</w:t>
            </w:r>
          </w:p>
        </w:tc>
      </w:tr>
      <w:tr w:rsidR="004038F7" w:rsidRPr="007521FD" w14:paraId="4706CD93" w14:textId="77777777" w:rsidTr="007914B1">
        <w:tc>
          <w:tcPr>
            <w:tcW w:w="831" w:type="dxa"/>
            <w:shd w:val="clear" w:color="auto" w:fill="auto"/>
          </w:tcPr>
          <w:p w14:paraId="501C74C6"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1.2</w:t>
            </w:r>
          </w:p>
        </w:tc>
        <w:tc>
          <w:tcPr>
            <w:tcW w:w="2726" w:type="dxa"/>
          </w:tcPr>
          <w:p w14:paraId="6EB8BCFC"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Information available through the internet</w:t>
            </w:r>
          </w:p>
        </w:tc>
        <w:tc>
          <w:tcPr>
            <w:tcW w:w="1654" w:type="dxa"/>
            <w:shd w:val="clear" w:color="auto" w:fill="auto"/>
          </w:tcPr>
          <w:p w14:paraId="40370B07"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33%</w:t>
            </w:r>
          </w:p>
        </w:tc>
        <w:tc>
          <w:tcPr>
            <w:tcW w:w="1708" w:type="dxa"/>
          </w:tcPr>
          <w:p w14:paraId="1AAEF292"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w:t>
            </w:r>
          </w:p>
        </w:tc>
        <w:tc>
          <w:tcPr>
            <w:tcW w:w="1569" w:type="dxa"/>
          </w:tcPr>
          <w:p w14:paraId="449C9B8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1</w:t>
            </w:r>
          </w:p>
        </w:tc>
      </w:tr>
      <w:tr w:rsidR="004038F7" w:rsidRPr="007521FD" w14:paraId="27D003AE" w14:textId="77777777" w:rsidTr="007914B1">
        <w:tc>
          <w:tcPr>
            <w:tcW w:w="831" w:type="dxa"/>
            <w:shd w:val="clear" w:color="auto" w:fill="auto"/>
          </w:tcPr>
          <w:p w14:paraId="6B096A33"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6.3</w:t>
            </w:r>
          </w:p>
        </w:tc>
        <w:tc>
          <w:tcPr>
            <w:tcW w:w="2726" w:type="dxa"/>
          </w:tcPr>
          <w:p w14:paraId="633C12A6"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Penalty disciplines</w:t>
            </w:r>
          </w:p>
        </w:tc>
        <w:tc>
          <w:tcPr>
            <w:tcW w:w="1654" w:type="dxa"/>
            <w:shd w:val="clear" w:color="auto" w:fill="auto"/>
          </w:tcPr>
          <w:p w14:paraId="12A4485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32%</w:t>
            </w:r>
          </w:p>
        </w:tc>
        <w:tc>
          <w:tcPr>
            <w:tcW w:w="1708" w:type="dxa"/>
          </w:tcPr>
          <w:p w14:paraId="437809D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2</w:t>
            </w:r>
          </w:p>
        </w:tc>
        <w:tc>
          <w:tcPr>
            <w:tcW w:w="1569" w:type="dxa"/>
          </w:tcPr>
          <w:p w14:paraId="6F1F88CD"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0</w:t>
            </w:r>
          </w:p>
        </w:tc>
      </w:tr>
      <w:tr w:rsidR="004038F7" w:rsidRPr="007521FD" w14:paraId="75CDEDD8" w14:textId="77777777" w:rsidTr="007914B1">
        <w:tc>
          <w:tcPr>
            <w:tcW w:w="831" w:type="dxa"/>
            <w:shd w:val="clear" w:color="auto" w:fill="auto"/>
          </w:tcPr>
          <w:p w14:paraId="7229F091"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10.2</w:t>
            </w:r>
          </w:p>
        </w:tc>
        <w:tc>
          <w:tcPr>
            <w:tcW w:w="2726" w:type="dxa"/>
          </w:tcPr>
          <w:p w14:paraId="4DFEDA05"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Acceptance of copies</w:t>
            </w:r>
          </w:p>
        </w:tc>
        <w:tc>
          <w:tcPr>
            <w:tcW w:w="1654" w:type="dxa"/>
            <w:shd w:val="clear" w:color="auto" w:fill="auto"/>
          </w:tcPr>
          <w:p w14:paraId="44FEC8A9"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26%</w:t>
            </w:r>
          </w:p>
        </w:tc>
        <w:tc>
          <w:tcPr>
            <w:tcW w:w="1708" w:type="dxa"/>
          </w:tcPr>
          <w:p w14:paraId="7D64C2DF"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2</w:t>
            </w:r>
          </w:p>
        </w:tc>
        <w:tc>
          <w:tcPr>
            <w:tcW w:w="1569" w:type="dxa"/>
          </w:tcPr>
          <w:p w14:paraId="1D94F028" w14:textId="77777777" w:rsidR="004038F7" w:rsidRPr="007521FD" w:rsidRDefault="004038F7" w:rsidP="007914B1">
            <w:pPr>
              <w:pStyle w:val="BodyText"/>
              <w:spacing w:after="0"/>
              <w:rPr>
                <w:rFonts w:ascii="Calibri" w:hAnsi="Calibri" w:cs="Calibri"/>
                <w:lang w:val="en-US"/>
              </w:rPr>
            </w:pPr>
            <w:r w:rsidRPr="007521FD">
              <w:rPr>
                <w:rFonts w:ascii="Calibri" w:hAnsi="Calibri" w:cs="Calibri"/>
                <w:lang w:val="en-US"/>
              </w:rPr>
              <w:t>0</w:t>
            </w:r>
          </w:p>
        </w:tc>
      </w:tr>
    </w:tbl>
    <w:p w14:paraId="2458673A" w14:textId="77777777" w:rsidR="0063134F" w:rsidRPr="006D0761" w:rsidRDefault="0063134F" w:rsidP="009C042A">
      <w:pPr>
        <w:pStyle w:val="BodyText"/>
        <w:spacing w:before="240"/>
        <w:rPr>
          <w:rFonts w:ascii="Calibri" w:hAnsi="Calibri" w:cs="Calibri"/>
          <w:lang w:val="en-US"/>
        </w:rPr>
      </w:pPr>
      <w:r w:rsidRPr="006D0761">
        <w:rPr>
          <w:rFonts w:ascii="Calibri" w:hAnsi="Calibri" w:cs="Calibri"/>
          <w:b/>
          <w:bCs/>
          <w:lang w:val="en-US"/>
        </w:rPr>
        <w:t>The three measures which saw the greatest improvement in alignment were also measures where TFSP also had a significant focus.</w:t>
      </w:r>
      <w:r w:rsidRPr="006D0761">
        <w:rPr>
          <w:rFonts w:ascii="Calibri" w:hAnsi="Calibri" w:cs="Calibri"/>
          <w:lang w:val="en-US"/>
        </w:rPr>
        <w:t xml:space="preserve"> It is reasonable to conclude that TFSP support made a significant contribution to improved alignment for these measures. </w:t>
      </w:r>
    </w:p>
    <w:p w14:paraId="6E7CE2A6" w14:textId="0A7C363F" w:rsidR="0063134F" w:rsidRPr="006D0761" w:rsidRDefault="0063134F" w:rsidP="0063134F">
      <w:pPr>
        <w:pStyle w:val="BodyText"/>
        <w:rPr>
          <w:rFonts w:ascii="Calibri" w:hAnsi="Calibri" w:cs="Calibri"/>
          <w:lang w:val="en-US"/>
        </w:rPr>
      </w:pPr>
      <w:r w:rsidRPr="006D0761">
        <w:rPr>
          <w:rFonts w:ascii="Calibri" w:hAnsi="Calibri" w:cs="Calibri"/>
          <w:b/>
          <w:bCs/>
          <w:lang w:val="en-US"/>
        </w:rPr>
        <w:t xml:space="preserve">However, there are also sub-articles on which TFSP particularly focused its </w:t>
      </w:r>
      <w:proofErr w:type="gramStart"/>
      <w:r w:rsidR="00AD1F96" w:rsidRPr="00AD1F96">
        <w:rPr>
          <w:rFonts w:ascii="Calibri" w:hAnsi="Calibri" w:cs="Calibri"/>
          <w:b/>
          <w:bCs/>
          <w:lang w:val="en-US"/>
        </w:rPr>
        <w:t>support</w:t>
      </w:r>
      <w:proofErr w:type="gramEnd"/>
      <w:r w:rsidRPr="006D0761">
        <w:rPr>
          <w:rFonts w:ascii="Calibri" w:hAnsi="Calibri" w:cs="Calibri"/>
          <w:b/>
          <w:bCs/>
          <w:lang w:val="en-US"/>
        </w:rPr>
        <w:t xml:space="preserve"> but which did not lead to a major average increase in alignment, notably Article 7.4 (Risk Management) and Article 10.1 (Formalities and Documentation Requirements)</w:t>
      </w:r>
      <w:r w:rsidRPr="006D0761">
        <w:rPr>
          <w:rFonts w:ascii="Calibri" w:hAnsi="Calibri" w:cs="Calibri"/>
          <w:lang w:val="en-US"/>
        </w:rPr>
        <w:t xml:space="preserve">. TFSP has supported all seven partner governments </w:t>
      </w:r>
      <w:r w:rsidR="00DB34CB">
        <w:rPr>
          <w:rFonts w:ascii="Calibri" w:hAnsi="Calibri" w:cs="Calibri"/>
          <w:lang w:val="en-US"/>
        </w:rPr>
        <w:t>i</w:t>
      </w:r>
      <w:r w:rsidRPr="006D0761">
        <w:rPr>
          <w:rFonts w:ascii="Calibri" w:hAnsi="Calibri" w:cs="Calibri"/>
          <w:lang w:val="en-US"/>
        </w:rPr>
        <w:t xml:space="preserve">n improving risk management but with a relatively low average increase in alignment score. </w:t>
      </w:r>
      <w:r w:rsidR="00260C07" w:rsidRPr="006D0761">
        <w:rPr>
          <w:rFonts w:ascii="Calibri" w:hAnsi="Calibri" w:cs="Calibri"/>
          <w:lang w:val="en-US"/>
        </w:rPr>
        <w:t xml:space="preserve">This may result from the complexity of risk management and its dependence on alignment with a range of other TFA articles. </w:t>
      </w:r>
      <w:r w:rsidRPr="006D0761">
        <w:rPr>
          <w:rFonts w:ascii="Calibri" w:hAnsi="Calibri" w:cs="Calibri"/>
          <w:lang w:val="en-US"/>
        </w:rPr>
        <w:t xml:space="preserve">The sub-articles on which TFSP focused </w:t>
      </w:r>
      <w:r w:rsidR="00DB34CB">
        <w:rPr>
          <w:rFonts w:ascii="Calibri" w:hAnsi="Calibri" w:cs="Calibri"/>
          <w:lang w:val="en-US"/>
        </w:rPr>
        <w:t xml:space="preserve">the </w:t>
      </w:r>
      <w:r w:rsidRPr="006D0761">
        <w:rPr>
          <w:rFonts w:ascii="Calibri" w:hAnsi="Calibri" w:cs="Calibri"/>
          <w:lang w:val="en-US"/>
        </w:rPr>
        <w:t xml:space="preserve">most attention within the 7 countries </w:t>
      </w:r>
      <w:proofErr w:type="gramStart"/>
      <w:r w:rsidR="00DB34CB">
        <w:rPr>
          <w:rFonts w:ascii="Calibri" w:hAnsi="Calibri" w:cs="Calibri"/>
          <w:lang w:val="en-US"/>
        </w:rPr>
        <w:t>are</w:t>
      </w:r>
      <w:proofErr w:type="gramEnd"/>
      <w:r w:rsidRPr="006D0761">
        <w:rPr>
          <w:rFonts w:ascii="Calibri" w:hAnsi="Calibri" w:cs="Calibri"/>
          <w:lang w:val="en-US"/>
        </w:rPr>
        <w:t xml:space="preserve"> presented in </w:t>
      </w:r>
      <w:r w:rsidRPr="006D0761">
        <w:rPr>
          <w:rFonts w:ascii="Calibri" w:hAnsi="Calibri" w:cs="Calibri"/>
          <w:lang w:val="en-US"/>
        </w:rPr>
        <w:fldChar w:fldCharType="begin"/>
      </w:r>
      <w:r w:rsidRPr="006D0761">
        <w:rPr>
          <w:rFonts w:ascii="Calibri" w:hAnsi="Calibri" w:cs="Calibri"/>
          <w:lang w:val="en-US"/>
        </w:rPr>
        <w:instrText xml:space="preserve"> REF _Ref151037477 \h  \* MERGEFORMAT </w:instrText>
      </w:r>
      <w:r w:rsidRPr="006D0761">
        <w:rPr>
          <w:rFonts w:ascii="Calibri" w:hAnsi="Calibri" w:cs="Calibri"/>
          <w:lang w:val="en-US"/>
        </w:rPr>
      </w:r>
      <w:r w:rsidRPr="006D0761">
        <w:rPr>
          <w:rFonts w:ascii="Calibri" w:hAnsi="Calibri" w:cs="Calibri"/>
          <w:lang w:val="en-US"/>
        </w:rPr>
        <w:fldChar w:fldCharType="separate"/>
      </w:r>
      <w:r w:rsidR="00384E93" w:rsidRPr="007521FD">
        <w:rPr>
          <w:rFonts w:ascii="Calibri" w:hAnsi="Calibri" w:cs="Calibri"/>
          <w:lang w:val="en-US"/>
        </w:rPr>
        <w:t xml:space="preserve">Table </w:t>
      </w:r>
      <w:r w:rsidR="00384E93">
        <w:rPr>
          <w:rFonts w:ascii="Calibri" w:hAnsi="Calibri" w:cs="Calibri"/>
          <w:noProof/>
          <w:lang w:val="en-US"/>
        </w:rPr>
        <w:t>7</w:t>
      </w:r>
      <w:r w:rsidRPr="006D0761">
        <w:rPr>
          <w:rFonts w:ascii="Calibri" w:hAnsi="Calibri" w:cs="Calibri"/>
          <w:lang w:val="en-US"/>
        </w:rPr>
        <w:fldChar w:fldCharType="end"/>
      </w:r>
      <w:r w:rsidRPr="006D0761">
        <w:rPr>
          <w:rFonts w:ascii="Calibri" w:hAnsi="Calibri" w:cs="Calibri"/>
          <w:lang w:val="en-US"/>
        </w:rPr>
        <w:t xml:space="preserve"> below, along with the average increase in alignment score.</w:t>
      </w:r>
    </w:p>
    <w:p w14:paraId="7FA5B146" w14:textId="1DCC59A3" w:rsidR="005D2B41" w:rsidRPr="007521FD" w:rsidRDefault="005D2B41" w:rsidP="005D2B41">
      <w:pPr>
        <w:pStyle w:val="Caption"/>
        <w:outlineLvl w:val="9"/>
        <w:rPr>
          <w:rFonts w:ascii="Calibri" w:hAnsi="Calibri" w:cs="Calibri"/>
          <w:color w:val="auto"/>
          <w:lang w:val="en-US"/>
        </w:rPr>
      </w:pPr>
      <w:bookmarkStart w:id="87" w:name="_Ref151037477"/>
      <w:bookmarkStart w:id="88" w:name="_Toc172718529"/>
      <w:bookmarkStart w:id="89" w:name="_Toc178586094"/>
      <w:r w:rsidRPr="007521FD">
        <w:rPr>
          <w:rFonts w:ascii="Calibri" w:hAnsi="Calibri" w:cs="Calibri"/>
          <w:color w:val="auto"/>
          <w:lang w:val="en-US"/>
        </w:rPr>
        <w:t xml:space="preserve">Table </w:t>
      </w:r>
      <w:r w:rsidRPr="007521FD">
        <w:rPr>
          <w:rFonts w:ascii="Calibri" w:hAnsi="Calibri" w:cs="Calibri"/>
          <w:color w:val="auto"/>
          <w:lang w:val="en-US"/>
        </w:rPr>
        <w:fldChar w:fldCharType="begin"/>
      </w:r>
      <w:r w:rsidRPr="007521FD">
        <w:rPr>
          <w:rFonts w:ascii="Calibri" w:hAnsi="Calibri" w:cs="Calibri"/>
          <w:color w:val="auto"/>
          <w:lang w:val="en-US"/>
        </w:rPr>
        <w:instrText xml:space="preserve"> SEQ Table \* ARABIC </w:instrText>
      </w:r>
      <w:r w:rsidRPr="007521FD">
        <w:rPr>
          <w:rFonts w:ascii="Calibri" w:hAnsi="Calibri" w:cs="Calibri"/>
          <w:color w:val="auto"/>
          <w:lang w:val="en-US"/>
        </w:rPr>
        <w:fldChar w:fldCharType="separate"/>
      </w:r>
      <w:r w:rsidR="00384E93">
        <w:rPr>
          <w:rFonts w:ascii="Calibri" w:hAnsi="Calibri" w:cs="Calibri"/>
          <w:noProof/>
          <w:color w:val="auto"/>
          <w:lang w:val="en-US"/>
        </w:rPr>
        <w:t>7</w:t>
      </w:r>
      <w:r w:rsidRPr="007521FD">
        <w:rPr>
          <w:rFonts w:ascii="Calibri" w:hAnsi="Calibri" w:cs="Calibri"/>
          <w:color w:val="auto"/>
          <w:lang w:val="en-US"/>
        </w:rPr>
        <w:fldChar w:fldCharType="end"/>
      </w:r>
      <w:bookmarkEnd w:id="87"/>
      <w:r w:rsidRPr="007521FD">
        <w:rPr>
          <w:rFonts w:ascii="Calibri" w:hAnsi="Calibri" w:cs="Calibri"/>
          <w:color w:val="auto"/>
          <w:lang w:val="en-US"/>
        </w:rPr>
        <w:t xml:space="preserve"> TFA measures on which TFSP focused most </w:t>
      </w:r>
      <w:proofErr w:type="gramStart"/>
      <w:r w:rsidRPr="007521FD">
        <w:rPr>
          <w:rFonts w:ascii="Calibri" w:hAnsi="Calibri" w:cs="Calibri"/>
          <w:color w:val="auto"/>
          <w:lang w:val="en-US"/>
        </w:rPr>
        <w:t>attention</w:t>
      </w:r>
      <w:bookmarkEnd w:id="88"/>
      <w:bookmarkEnd w:id="89"/>
      <w:proofErr w:type="gramEnd"/>
    </w:p>
    <w:tbl>
      <w:tblPr>
        <w:tblW w:w="8505" w:type="dxa"/>
        <w:tblLook w:val="04A0" w:firstRow="1" w:lastRow="0" w:firstColumn="1" w:lastColumn="0" w:noHBand="0" w:noVBand="1"/>
      </w:tblPr>
      <w:tblGrid>
        <w:gridCol w:w="815"/>
        <w:gridCol w:w="3478"/>
        <w:gridCol w:w="2511"/>
        <w:gridCol w:w="1701"/>
      </w:tblGrid>
      <w:tr w:rsidR="005D2B41" w:rsidRPr="007521FD" w14:paraId="41533FB7" w14:textId="77777777" w:rsidTr="00C23E35">
        <w:trPr>
          <w:trHeight w:val="290"/>
        </w:trPr>
        <w:tc>
          <w:tcPr>
            <w:tcW w:w="789" w:type="dxa"/>
            <w:tcBorders>
              <w:top w:val="nil"/>
              <w:left w:val="nil"/>
              <w:bottom w:val="nil"/>
              <w:right w:val="nil"/>
            </w:tcBorders>
            <w:shd w:val="clear" w:color="auto" w:fill="auto"/>
            <w:noWrap/>
            <w:hideMark/>
          </w:tcPr>
          <w:p w14:paraId="128EBF9F" w14:textId="77777777" w:rsidR="005D2B41" w:rsidRPr="007521FD" w:rsidRDefault="005D2B41"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Article No.</w:t>
            </w:r>
          </w:p>
        </w:tc>
        <w:tc>
          <w:tcPr>
            <w:tcW w:w="3493" w:type="dxa"/>
            <w:tcBorders>
              <w:top w:val="nil"/>
              <w:left w:val="nil"/>
              <w:bottom w:val="nil"/>
              <w:right w:val="nil"/>
            </w:tcBorders>
          </w:tcPr>
          <w:p w14:paraId="0959ED8A" w14:textId="77777777" w:rsidR="005D2B41" w:rsidRPr="007521FD" w:rsidRDefault="005D2B41"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Article</w:t>
            </w:r>
          </w:p>
        </w:tc>
        <w:tc>
          <w:tcPr>
            <w:tcW w:w="2522" w:type="dxa"/>
            <w:tcBorders>
              <w:top w:val="nil"/>
              <w:left w:val="nil"/>
              <w:bottom w:val="nil"/>
              <w:right w:val="nil"/>
            </w:tcBorders>
          </w:tcPr>
          <w:p w14:paraId="59FA7224" w14:textId="77777777" w:rsidR="005D2B41" w:rsidRPr="007521FD" w:rsidRDefault="005D2B41"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No. of countries where TFSP provided support (out of 7)</w:t>
            </w:r>
          </w:p>
        </w:tc>
        <w:tc>
          <w:tcPr>
            <w:tcW w:w="1701" w:type="dxa"/>
            <w:tcBorders>
              <w:top w:val="nil"/>
              <w:left w:val="nil"/>
              <w:bottom w:val="nil"/>
              <w:right w:val="nil"/>
            </w:tcBorders>
            <w:shd w:val="clear" w:color="auto" w:fill="auto"/>
            <w:noWrap/>
            <w:hideMark/>
          </w:tcPr>
          <w:p w14:paraId="77F9B2F4" w14:textId="77777777" w:rsidR="005D2B41" w:rsidRPr="007521FD" w:rsidRDefault="005D2B41" w:rsidP="00C23E35">
            <w:pPr>
              <w:spacing w:after="0" w:line="240" w:lineRule="auto"/>
              <w:rPr>
                <w:rFonts w:ascii="Calibri" w:eastAsia="Times New Roman" w:hAnsi="Calibri" w:cs="Calibri"/>
                <w:b/>
                <w:bCs/>
                <w:lang w:val="en-US"/>
              </w:rPr>
            </w:pPr>
            <w:r w:rsidRPr="007521FD">
              <w:rPr>
                <w:rFonts w:ascii="Calibri" w:eastAsia="Times New Roman" w:hAnsi="Calibri" w:cs="Calibri"/>
                <w:b/>
                <w:bCs/>
                <w:lang w:val="en-US"/>
              </w:rPr>
              <w:t>Average increase in alignment score</w:t>
            </w:r>
          </w:p>
        </w:tc>
      </w:tr>
      <w:tr w:rsidR="005D2B41" w:rsidRPr="007521FD" w14:paraId="2F670BE5" w14:textId="77777777" w:rsidTr="00C23E35">
        <w:trPr>
          <w:trHeight w:val="290"/>
        </w:trPr>
        <w:tc>
          <w:tcPr>
            <w:tcW w:w="789" w:type="dxa"/>
            <w:tcBorders>
              <w:top w:val="nil"/>
              <w:left w:val="nil"/>
              <w:bottom w:val="nil"/>
              <w:right w:val="nil"/>
            </w:tcBorders>
            <w:shd w:val="clear" w:color="auto" w:fill="auto"/>
            <w:noWrap/>
            <w:hideMark/>
          </w:tcPr>
          <w:p w14:paraId="31C019BC"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7.4</w:t>
            </w:r>
          </w:p>
        </w:tc>
        <w:tc>
          <w:tcPr>
            <w:tcW w:w="3493" w:type="dxa"/>
            <w:tcBorders>
              <w:top w:val="nil"/>
              <w:left w:val="nil"/>
              <w:bottom w:val="nil"/>
              <w:right w:val="nil"/>
            </w:tcBorders>
          </w:tcPr>
          <w:p w14:paraId="31A81B5D"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Risk management</w:t>
            </w:r>
          </w:p>
        </w:tc>
        <w:tc>
          <w:tcPr>
            <w:tcW w:w="2522" w:type="dxa"/>
            <w:tcBorders>
              <w:top w:val="nil"/>
              <w:left w:val="nil"/>
              <w:bottom w:val="nil"/>
              <w:right w:val="nil"/>
            </w:tcBorders>
          </w:tcPr>
          <w:p w14:paraId="192E7F00"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w:t>
            </w:r>
          </w:p>
        </w:tc>
        <w:tc>
          <w:tcPr>
            <w:tcW w:w="1701" w:type="dxa"/>
            <w:tcBorders>
              <w:top w:val="nil"/>
              <w:left w:val="nil"/>
              <w:bottom w:val="nil"/>
              <w:right w:val="nil"/>
            </w:tcBorders>
            <w:shd w:val="clear" w:color="auto" w:fill="auto"/>
            <w:noWrap/>
            <w:hideMark/>
          </w:tcPr>
          <w:p w14:paraId="27CAF007"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21%</w:t>
            </w:r>
          </w:p>
        </w:tc>
      </w:tr>
      <w:tr w:rsidR="005D2B41" w:rsidRPr="007521FD" w14:paraId="74EB0ED4" w14:textId="77777777" w:rsidTr="00C23E35">
        <w:trPr>
          <w:trHeight w:val="290"/>
        </w:trPr>
        <w:tc>
          <w:tcPr>
            <w:tcW w:w="789" w:type="dxa"/>
            <w:tcBorders>
              <w:top w:val="nil"/>
              <w:left w:val="nil"/>
              <w:bottom w:val="nil"/>
              <w:right w:val="nil"/>
            </w:tcBorders>
            <w:shd w:val="clear" w:color="auto" w:fill="auto"/>
            <w:noWrap/>
            <w:hideMark/>
          </w:tcPr>
          <w:p w14:paraId="1F401162"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23</w:t>
            </w:r>
          </w:p>
        </w:tc>
        <w:tc>
          <w:tcPr>
            <w:tcW w:w="3493" w:type="dxa"/>
            <w:tcBorders>
              <w:top w:val="nil"/>
              <w:left w:val="nil"/>
              <w:bottom w:val="nil"/>
              <w:right w:val="nil"/>
            </w:tcBorders>
          </w:tcPr>
          <w:p w14:paraId="77E79120"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National Committee on Trade Facilitation</w:t>
            </w:r>
          </w:p>
        </w:tc>
        <w:tc>
          <w:tcPr>
            <w:tcW w:w="2522" w:type="dxa"/>
            <w:tcBorders>
              <w:top w:val="nil"/>
              <w:left w:val="nil"/>
              <w:bottom w:val="nil"/>
              <w:right w:val="nil"/>
            </w:tcBorders>
          </w:tcPr>
          <w:p w14:paraId="09B75F21"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6</w:t>
            </w:r>
          </w:p>
        </w:tc>
        <w:tc>
          <w:tcPr>
            <w:tcW w:w="1701" w:type="dxa"/>
            <w:tcBorders>
              <w:top w:val="nil"/>
              <w:left w:val="nil"/>
              <w:bottom w:val="nil"/>
              <w:right w:val="nil"/>
            </w:tcBorders>
            <w:shd w:val="clear" w:color="auto" w:fill="auto"/>
            <w:noWrap/>
            <w:hideMark/>
          </w:tcPr>
          <w:p w14:paraId="5AC93B0C"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44%</w:t>
            </w:r>
          </w:p>
        </w:tc>
      </w:tr>
      <w:tr w:rsidR="005D2B41" w:rsidRPr="007521FD" w14:paraId="01D88C45" w14:textId="77777777" w:rsidTr="00C23E35">
        <w:trPr>
          <w:trHeight w:val="290"/>
        </w:trPr>
        <w:tc>
          <w:tcPr>
            <w:tcW w:w="789" w:type="dxa"/>
            <w:tcBorders>
              <w:top w:val="nil"/>
              <w:left w:val="nil"/>
              <w:bottom w:val="nil"/>
              <w:right w:val="nil"/>
            </w:tcBorders>
            <w:shd w:val="clear" w:color="auto" w:fill="auto"/>
            <w:noWrap/>
            <w:hideMark/>
          </w:tcPr>
          <w:p w14:paraId="78A4C230"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7.6</w:t>
            </w:r>
          </w:p>
        </w:tc>
        <w:tc>
          <w:tcPr>
            <w:tcW w:w="3493" w:type="dxa"/>
            <w:tcBorders>
              <w:top w:val="nil"/>
              <w:left w:val="nil"/>
              <w:bottom w:val="nil"/>
              <w:right w:val="nil"/>
            </w:tcBorders>
            <w:shd w:val="clear" w:color="auto" w:fill="auto"/>
          </w:tcPr>
          <w:p w14:paraId="63BAB049"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hAnsi="Calibri" w:cs="Calibri"/>
                <w:lang w:val="en-US"/>
              </w:rPr>
              <w:t>Establishment and Publication of Average Release Times</w:t>
            </w:r>
          </w:p>
        </w:tc>
        <w:tc>
          <w:tcPr>
            <w:tcW w:w="2522" w:type="dxa"/>
            <w:tcBorders>
              <w:top w:val="nil"/>
              <w:left w:val="nil"/>
              <w:bottom w:val="nil"/>
              <w:right w:val="nil"/>
            </w:tcBorders>
          </w:tcPr>
          <w:p w14:paraId="0C09BC4F"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5</w:t>
            </w:r>
          </w:p>
        </w:tc>
        <w:tc>
          <w:tcPr>
            <w:tcW w:w="1701" w:type="dxa"/>
            <w:tcBorders>
              <w:top w:val="nil"/>
              <w:left w:val="nil"/>
              <w:bottom w:val="nil"/>
              <w:right w:val="nil"/>
            </w:tcBorders>
            <w:shd w:val="clear" w:color="auto" w:fill="auto"/>
            <w:noWrap/>
            <w:hideMark/>
          </w:tcPr>
          <w:p w14:paraId="6C89E9BB"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64%</w:t>
            </w:r>
          </w:p>
        </w:tc>
      </w:tr>
      <w:tr w:rsidR="005D2B41" w:rsidRPr="007521FD" w14:paraId="142EA8A6" w14:textId="77777777" w:rsidTr="00C23E35">
        <w:trPr>
          <w:trHeight w:val="290"/>
        </w:trPr>
        <w:tc>
          <w:tcPr>
            <w:tcW w:w="789" w:type="dxa"/>
            <w:tcBorders>
              <w:top w:val="nil"/>
              <w:left w:val="nil"/>
              <w:bottom w:val="nil"/>
              <w:right w:val="nil"/>
            </w:tcBorders>
            <w:shd w:val="clear" w:color="auto" w:fill="auto"/>
            <w:noWrap/>
            <w:hideMark/>
          </w:tcPr>
          <w:p w14:paraId="6B89E4BE"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7.7</w:t>
            </w:r>
          </w:p>
        </w:tc>
        <w:tc>
          <w:tcPr>
            <w:tcW w:w="3493" w:type="dxa"/>
            <w:tcBorders>
              <w:top w:val="nil"/>
              <w:left w:val="nil"/>
              <w:bottom w:val="nil"/>
              <w:right w:val="nil"/>
            </w:tcBorders>
            <w:shd w:val="clear" w:color="auto" w:fill="auto"/>
          </w:tcPr>
          <w:p w14:paraId="24193747"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hAnsi="Calibri" w:cs="Calibri"/>
                <w:lang w:val="en-US"/>
              </w:rPr>
              <w:t>Trade facilitation measures for authorized operatives</w:t>
            </w:r>
          </w:p>
        </w:tc>
        <w:tc>
          <w:tcPr>
            <w:tcW w:w="2522" w:type="dxa"/>
            <w:tcBorders>
              <w:top w:val="nil"/>
              <w:left w:val="nil"/>
              <w:bottom w:val="nil"/>
              <w:right w:val="nil"/>
            </w:tcBorders>
          </w:tcPr>
          <w:p w14:paraId="766A58B6"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4</w:t>
            </w:r>
          </w:p>
        </w:tc>
        <w:tc>
          <w:tcPr>
            <w:tcW w:w="1701" w:type="dxa"/>
            <w:tcBorders>
              <w:top w:val="nil"/>
              <w:left w:val="nil"/>
              <w:bottom w:val="nil"/>
              <w:right w:val="nil"/>
            </w:tcBorders>
            <w:shd w:val="clear" w:color="auto" w:fill="auto"/>
            <w:noWrap/>
            <w:hideMark/>
          </w:tcPr>
          <w:p w14:paraId="68DA279D"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48%</w:t>
            </w:r>
          </w:p>
        </w:tc>
      </w:tr>
      <w:tr w:rsidR="005D2B41" w:rsidRPr="007521FD" w14:paraId="46D04F74" w14:textId="77777777" w:rsidTr="00C23E35">
        <w:trPr>
          <w:trHeight w:val="290"/>
        </w:trPr>
        <w:tc>
          <w:tcPr>
            <w:tcW w:w="789" w:type="dxa"/>
            <w:tcBorders>
              <w:top w:val="nil"/>
              <w:left w:val="nil"/>
              <w:bottom w:val="nil"/>
              <w:right w:val="nil"/>
            </w:tcBorders>
            <w:shd w:val="clear" w:color="auto" w:fill="auto"/>
            <w:noWrap/>
            <w:hideMark/>
          </w:tcPr>
          <w:p w14:paraId="5D08B062"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10.1</w:t>
            </w:r>
          </w:p>
        </w:tc>
        <w:tc>
          <w:tcPr>
            <w:tcW w:w="3493" w:type="dxa"/>
            <w:tcBorders>
              <w:top w:val="nil"/>
              <w:left w:val="nil"/>
              <w:bottom w:val="nil"/>
              <w:right w:val="nil"/>
            </w:tcBorders>
          </w:tcPr>
          <w:p w14:paraId="316395C4"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Formalities and Documentation Requirements</w:t>
            </w:r>
          </w:p>
        </w:tc>
        <w:tc>
          <w:tcPr>
            <w:tcW w:w="2522" w:type="dxa"/>
            <w:tcBorders>
              <w:top w:val="nil"/>
              <w:left w:val="nil"/>
              <w:bottom w:val="nil"/>
              <w:right w:val="nil"/>
            </w:tcBorders>
          </w:tcPr>
          <w:p w14:paraId="547544D6"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4</w:t>
            </w:r>
          </w:p>
        </w:tc>
        <w:tc>
          <w:tcPr>
            <w:tcW w:w="1701" w:type="dxa"/>
            <w:tcBorders>
              <w:top w:val="nil"/>
              <w:left w:val="nil"/>
              <w:bottom w:val="nil"/>
              <w:right w:val="nil"/>
            </w:tcBorders>
            <w:shd w:val="clear" w:color="auto" w:fill="auto"/>
            <w:noWrap/>
            <w:hideMark/>
          </w:tcPr>
          <w:p w14:paraId="31DEAE45"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23%</w:t>
            </w:r>
          </w:p>
        </w:tc>
      </w:tr>
      <w:tr w:rsidR="005D2B41" w:rsidRPr="007521FD" w14:paraId="4C85CC12" w14:textId="77777777" w:rsidTr="00C23E35">
        <w:trPr>
          <w:trHeight w:val="290"/>
        </w:trPr>
        <w:tc>
          <w:tcPr>
            <w:tcW w:w="789" w:type="dxa"/>
            <w:tcBorders>
              <w:top w:val="nil"/>
              <w:left w:val="nil"/>
              <w:bottom w:val="nil"/>
              <w:right w:val="nil"/>
            </w:tcBorders>
            <w:shd w:val="clear" w:color="auto" w:fill="auto"/>
            <w:noWrap/>
            <w:hideMark/>
          </w:tcPr>
          <w:p w14:paraId="4084EC6F"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7.5</w:t>
            </w:r>
          </w:p>
        </w:tc>
        <w:tc>
          <w:tcPr>
            <w:tcW w:w="3493" w:type="dxa"/>
            <w:tcBorders>
              <w:top w:val="nil"/>
              <w:left w:val="nil"/>
              <w:bottom w:val="nil"/>
              <w:right w:val="nil"/>
            </w:tcBorders>
          </w:tcPr>
          <w:p w14:paraId="466F2941"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Post Clearance Audit</w:t>
            </w:r>
          </w:p>
        </w:tc>
        <w:tc>
          <w:tcPr>
            <w:tcW w:w="2522" w:type="dxa"/>
            <w:tcBorders>
              <w:top w:val="nil"/>
              <w:left w:val="nil"/>
              <w:bottom w:val="nil"/>
              <w:right w:val="nil"/>
            </w:tcBorders>
          </w:tcPr>
          <w:p w14:paraId="318E6EAB"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3</w:t>
            </w:r>
          </w:p>
        </w:tc>
        <w:tc>
          <w:tcPr>
            <w:tcW w:w="1701" w:type="dxa"/>
            <w:tcBorders>
              <w:top w:val="nil"/>
              <w:left w:val="nil"/>
              <w:bottom w:val="nil"/>
              <w:right w:val="nil"/>
            </w:tcBorders>
            <w:shd w:val="clear" w:color="auto" w:fill="auto"/>
            <w:noWrap/>
            <w:hideMark/>
          </w:tcPr>
          <w:p w14:paraId="4038579C"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19%</w:t>
            </w:r>
          </w:p>
        </w:tc>
      </w:tr>
      <w:tr w:rsidR="005D2B41" w:rsidRPr="007521FD" w14:paraId="3DC3E512" w14:textId="77777777" w:rsidTr="00C23E35">
        <w:trPr>
          <w:trHeight w:val="290"/>
        </w:trPr>
        <w:tc>
          <w:tcPr>
            <w:tcW w:w="789" w:type="dxa"/>
            <w:tcBorders>
              <w:top w:val="nil"/>
              <w:left w:val="nil"/>
              <w:bottom w:val="nil"/>
              <w:right w:val="nil"/>
            </w:tcBorders>
            <w:shd w:val="clear" w:color="auto" w:fill="auto"/>
            <w:noWrap/>
            <w:hideMark/>
          </w:tcPr>
          <w:p w14:paraId="43F2A48F"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lastRenderedPageBreak/>
              <w:t>6.1</w:t>
            </w:r>
          </w:p>
        </w:tc>
        <w:tc>
          <w:tcPr>
            <w:tcW w:w="3493" w:type="dxa"/>
            <w:tcBorders>
              <w:top w:val="nil"/>
              <w:left w:val="nil"/>
              <w:bottom w:val="nil"/>
              <w:right w:val="nil"/>
            </w:tcBorders>
          </w:tcPr>
          <w:p w14:paraId="4E9FC981"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General Disciplines on fees and charges</w:t>
            </w:r>
          </w:p>
        </w:tc>
        <w:tc>
          <w:tcPr>
            <w:tcW w:w="2522" w:type="dxa"/>
            <w:tcBorders>
              <w:top w:val="nil"/>
              <w:left w:val="nil"/>
              <w:bottom w:val="nil"/>
              <w:right w:val="nil"/>
            </w:tcBorders>
          </w:tcPr>
          <w:p w14:paraId="6302459C"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3</w:t>
            </w:r>
          </w:p>
        </w:tc>
        <w:tc>
          <w:tcPr>
            <w:tcW w:w="1701" w:type="dxa"/>
            <w:tcBorders>
              <w:top w:val="nil"/>
              <w:left w:val="nil"/>
              <w:bottom w:val="nil"/>
              <w:right w:val="nil"/>
            </w:tcBorders>
            <w:shd w:val="clear" w:color="auto" w:fill="auto"/>
            <w:noWrap/>
            <w:hideMark/>
          </w:tcPr>
          <w:p w14:paraId="69355327"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13%</w:t>
            </w:r>
          </w:p>
        </w:tc>
      </w:tr>
      <w:tr w:rsidR="005D2B41" w:rsidRPr="007521FD" w14:paraId="68B567CA" w14:textId="77777777" w:rsidTr="00C23E35">
        <w:trPr>
          <w:trHeight w:val="290"/>
        </w:trPr>
        <w:tc>
          <w:tcPr>
            <w:tcW w:w="789" w:type="dxa"/>
            <w:tcBorders>
              <w:top w:val="nil"/>
              <w:left w:val="nil"/>
              <w:bottom w:val="nil"/>
              <w:right w:val="nil"/>
            </w:tcBorders>
            <w:shd w:val="clear" w:color="auto" w:fill="auto"/>
            <w:noWrap/>
            <w:hideMark/>
          </w:tcPr>
          <w:p w14:paraId="1F37BE94"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10.4</w:t>
            </w:r>
          </w:p>
        </w:tc>
        <w:tc>
          <w:tcPr>
            <w:tcW w:w="3493" w:type="dxa"/>
            <w:tcBorders>
              <w:top w:val="nil"/>
              <w:left w:val="nil"/>
              <w:bottom w:val="nil"/>
              <w:right w:val="nil"/>
            </w:tcBorders>
          </w:tcPr>
          <w:p w14:paraId="389701D7"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Single Window</w:t>
            </w:r>
          </w:p>
        </w:tc>
        <w:tc>
          <w:tcPr>
            <w:tcW w:w="2522" w:type="dxa"/>
            <w:tcBorders>
              <w:top w:val="nil"/>
              <w:left w:val="nil"/>
              <w:bottom w:val="nil"/>
              <w:right w:val="nil"/>
            </w:tcBorders>
          </w:tcPr>
          <w:p w14:paraId="142E794A"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3</w:t>
            </w:r>
          </w:p>
        </w:tc>
        <w:tc>
          <w:tcPr>
            <w:tcW w:w="1701" w:type="dxa"/>
            <w:tcBorders>
              <w:top w:val="nil"/>
              <w:left w:val="nil"/>
              <w:bottom w:val="nil"/>
              <w:right w:val="nil"/>
            </w:tcBorders>
            <w:shd w:val="clear" w:color="auto" w:fill="auto"/>
            <w:noWrap/>
            <w:hideMark/>
          </w:tcPr>
          <w:p w14:paraId="55EFB9BD" w14:textId="77777777" w:rsidR="005D2B41" w:rsidRPr="007521FD" w:rsidRDefault="005D2B41" w:rsidP="00C23E35">
            <w:pPr>
              <w:spacing w:after="0" w:line="240" w:lineRule="auto"/>
              <w:rPr>
                <w:rFonts w:ascii="Calibri" w:eastAsia="Times New Roman" w:hAnsi="Calibri" w:cs="Calibri"/>
                <w:lang w:val="en-US"/>
              </w:rPr>
            </w:pPr>
            <w:r w:rsidRPr="007521FD">
              <w:rPr>
                <w:rFonts w:ascii="Calibri" w:eastAsia="Times New Roman" w:hAnsi="Calibri" w:cs="Calibri"/>
                <w:lang w:val="en-US"/>
              </w:rPr>
              <w:t>1%</w:t>
            </w:r>
          </w:p>
        </w:tc>
      </w:tr>
    </w:tbl>
    <w:p w14:paraId="13193E0F" w14:textId="414CE0ED" w:rsidR="003A1846" w:rsidRPr="006D0761" w:rsidRDefault="0063134F" w:rsidP="009C042A">
      <w:pPr>
        <w:pStyle w:val="BodyText"/>
        <w:spacing w:before="240"/>
        <w:rPr>
          <w:rFonts w:ascii="Calibri" w:hAnsi="Calibri" w:cs="Calibri"/>
          <w:lang w:val="en-US"/>
        </w:rPr>
      </w:pPr>
      <w:r w:rsidRPr="006D0761">
        <w:rPr>
          <w:rFonts w:ascii="Calibri" w:hAnsi="Calibri" w:cs="Calibri"/>
          <w:b/>
          <w:bCs/>
          <w:lang w:val="en-US"/>
        </w:rPr>
        <w:t>While the TFA tracker tool covers only 7 countries that have data updated since 2019, the Logistics Performance Index (</w:t>
      </w:r>
      <w:r w:rsidR="00FA111B" w:rsidRPr="006D0761">
        <w:rPr>
          <w:rFonts w:ascii="Calibri" w:hAnsi="Calibri" w:cs="Calibri"/>
          <w:b/>
          <w:bCs/>
          <w:lang w:val="en-US"/>
        </w:rPr>
        <w:t>LPI) provides</w:t>
      </w:r>
      <w:r w:rsidRPr="006D0761">
        <w:rPr>
          <w:rFonts w:ascii="Calibri" w:hAnsi="Calibri" w:cs="Calibri"/>
          <w:b/>
          <w:bCs/>
          <w:lang w:val="en-US"/>
        </w:rPr>
        <w:t xml:space="preserve"> consistent and comparable data for a wider range of TFSP countries on a range of logistics</w:t>
      </w:r>
      <w:r w:rsidR="00DB34CB">
        <w:rPr>
          <w:rFonts w:ascii="Calibri" w:hAnsi="Calibri" w:cs="Calibri"/>
          <w:b/>
          <w:bCs/>
          <w:lang w:val="en-US"/>
        </w:rPr>
        <w:t>-</w:t>
      </w:r>
      <w:r w:rsidRPr="006D0761">
        <w:rPr>
          <w:rFonts w:ascii="Calibri" w:hAnsi="Calibri" w:cs="Calibri"/>
          <w:b/>
          <w:bCs/>
          <w:lang w:val="en-US"/>
        </w:rPr>
        <w:t>related indicators for both 2018 and 2023.</w:t>
      </w:r>
      <w:r w:rsidRPr="006D0761">
        <w:rPr>
          <w:rFonts w:ascii="Calibri" w:hAnsi="Calibri" w:cs="Calibri"/>
          <w:lang w:val="en-US"/>
        </w:rPr>
        <w:t xml:space="preserve"> The LPI is based on survey data with logistics professionals in the private sector with actual experience of cross-border trading procedures and times</w:t>
      </w:r>
      <w:proofErr w:type="gramStart"/>
      <w:r w:rsidRPr="006D0761">
        <w:rPr>
          <w:rFonts w:ascii="Calibri" w:hAnsi="Calibri" w:cs="Calibri"/>
          <w:lang w:val="en-US"/>
        </w:rPr>
        <w:t xml:space="preserve">. </w:t>
      </w:r>
      <w:bookmarkStart w:id="90" w:name="_Ref150981566"/>
      <w:r w:rsidR="003A1846" w:rsidRPr="006D0761">
        <w:rPr>
          <w:rFonts w:ascii="Calibri" w:hAnsi="Calibri" w:cs="Calibri"/>
          <w:lang w:val="en-US"/>
        </w:rPr>
        <w:t>.</w:t>
      </w:r>
      <w:proofErr w:type="gramEnd"/>
      <w:r w:rsidR="003A1846" w:rsidRPr="006D0761">
        <w:rPr>
          <w:rFonts w:ascii="Calibri" w:hAnsi="Calibri" w:cs="Calibri"/>
          <w:lang w:val="en-US"/>
        </w:rPr>
        <w:t xml:space="preserve"> </w:t>
      </w:r>
      <w:r w:rsidR="003A1846">
        <w:rPr>
          <w:rFonts w:ascii="Calibri" w:hAnsi="Calibri" w:cs="Calibri"/>
          <w:lang w:val="en-US"/>
        </w:rPr>
        <w:t>One</w:t>
      </w:r>
      <w:r w:rsidR="003A1846" w:rsidRPr="006D0761">
        <w:rPr>
          <w:rFonts w:ascii="Calibri" w:hAnsi="Calibri" w:cs="Calibri"/>
          <w:lang w:val="en-US"/>
        </w:rPr>
        <w:t xml:space="preserve"> of these indicators </w:t>
      </w:r>
      <w:r w:rsidR="003A1846">
        <w:rPr>
          <w:rFonts w:ascii="Calibri" w:hAnsi="Calibri" w:cs="Calibri"/>
          <w:lang w:val="en-US"/>
        </w:rPr>
        <w:t>is</w:t>
      </w:r>
      <w:r w:rsidR="003A1846" w:rsidRPr="006D0761">
        <w:rPr>
          <w:rFonts w:ascii="Calibri" w:hAnsi="Calibri" w:cs="Calibri"/>
          <w:lang w:val="en-US"/>
        </w:rPr>
        <w:t xml:space="preserve"> directly relevant to TFSP: </w:t>
      </w:r>
    </w:p>
    <w:p w14:paraId="4A6E7E9F" w14:textId="77777777" w:rsidR="003A1846" w:rsidRPr="006D0761" w:rsidRDefault="003A1846" w:rsidP="003A1846">
      <w:pPr>
        <w:pStyle w:val="BodyText"/>
        <w:numPr>
          <w:ilvl w:val="0"/>
          <w:numId w:val="42"/>
        </w:numPr>
        <w:rPr>
          <w:rFonts w:ascii="Calibri" w:hAnsi="Calibri" w:cs="Calibri"/>
          <w:lang w:val="en-US"/>
        </w:rPr>
      </w:pPr>
      <w:r w:rsidRPr="006D0761">
        <w:rPr>
          <w:rFonts w:ascii="Calibri" w:hAnsi="Calibri" w:cs="Calibri"/>
          <w:lang w:val="en-US"/>
        </w:rPr>
        <w:t xml:space="preserve">Efficiency of the clearance process (i.e., speed, </w:t>
      </w:r>
      <w:proofErr w:type="gramStart"/>
      <w:r w:rsidRPr="006D0761">
        <w:rPr>
          <w:rFonts w:ascii="Calibri" w:hAnsi="Calibri" w:cs="Calibri"/>
          <w:lang w:val="en-US"/>
        </w:rPr>
        <w:t>simplicity</w:t>
      </w:r>
      <w:proofErr w:type="gramEnd"/>
      <w:r w:rsidRPr="006D0761">
        <w:rPr>
          <w:rFonts w:ascii="Calibri" w:hAnsi="Calibri" w:cs="Calibri"/>
          <w:lang w:val="en-US"/>
        </w:rPr>
        <w:t xml:space="preserve"> and predictability of formalities) by border control agencies, including customs.</w:t>
      </w:r>
    </w:p>
    <w:p w14:paraId="6C92E7A5" w14:textId="70C96F55" w:rsidR="003A1846" w:rsidRPr="006D0761" w:rsidRDefault="003A1846" w:rsidP="003A1846">
      <w:pPr>
        <w:pStyle w:val="BodyText"/>
        <w:rPr>
          <w:rFonts w:ascii="Calibri" w:hAnsi="Calibri" w:cs="Calibri"/>
          <w:lang w:val="en-US"/>
        </w:rPr>
      </w:pPr>
      <w:r w:rsidRPr="006D0761">
        <w:rPr>
          <w:rFonts w:ascii="Calibri" w:hAnsi="Calibri" w:cs="Calibri"/>
          <w:b/>
          <w:bCs/>
          <w:lang w:val="en-US"/>
        </w:rPr>
        <w:t xml:space="preserve">Comparison of data for </w:t>
      </w:r>
      <w:r>
        <w:rPr>
          <w:rFonts w:ascii="Calibri" w:hAnsi="Calibri" w:cs="Calibri"/>
          <w:b/>
          <w:bCs/>
          <w:lang w:val="en-US"/>
        </w:rPr>
        <w:t>this</w:t>
      </w:r>
      <w:r w:rsidRPr="006D0761">
        <w:rPr>
          <w:rFonts w:ascii="Calibri" w:hAnsi="Calibri" w:cs="Calibri"/>
          <w:b/>
          <w:bCs/>
          <w:lang w:val="en-US"/>
        </w:rPr>
        <w:t xml:space="preserve"> indicator between 2018 and 2023 may provide an independent benchmark of improved trade facilitation in TFSP countries and inform assessment of TFSP impact.</w:t>
      </w:r>
      <w:r w:rsidRPr="006D0761">
        <w:rPr>
          <w:rFonts w:ascii="Calibri" w:hAnsi="Calibri" w:cs="Calibri"/>
          <w:lang w:val="en-US"/>
        </w:rPr>
        <w:t xml:space="preserve"> LPI data is available for 21 TFSP countries in both 2018 and 2023 and is presented in </w:t>
      </w:r>
      <w:r w:rsidRPr="006D0761">
        <w:rPr>
          <w:rFonts w:ascii="Calibri" w:hAnsi="Calibri" w:cs="Calibri"/>
          <w:lang w:val="en-US"/>
        </w:rPr>
        <w:fldChar w:fldCharType="begin"/>
      </w:r>
      <w:r w:rsidRPr="006D0761">
        <w:rPr>
          <w:rFonts w:ascii="Calibri" w:hAnsi="Calibri" w:cs="Calibri"/>
          <w:lang w:val="en-US"/>
        </w:rPr>
        <w:instrText xml:space="preserve"> REF _Ref150981566 \h  \* MERGEFORMAT </w:instrText>
      </w:r>
      <w:r w:rsidRPr="006D0761">
        <w:rPr>
          <w:rFonts w:ascii="Calibri" w:hAnsi="Calibri" w:cs="Calibri"/>
          <w:lang w:val="en-US"/>
        </w:rPr>
      </w:r>
      <w:r w:rsidRPr="006D0761">
        <w:rPr>
          <w:rFonts w:ascii="Calibri" w:hAnsi="Calibri" w:cs="Calibri"/>
          <w:lang w:val="en-US"/>
        </w:rPr>
        <w:fldChar w:fldCharType="separate"/>
      </w:r>
      <w:r w:rsidR="00384E93">
        <w:rPr>
          <w:rFonts w:ascii="Calibri" w:hAnsi="Calibri" w:cs="Calibri"/>
          <w:b/>
          <w:bCs/>
          <w:lang w:val="en-US"/>
        </w:rPr>
        <w:t>Error! Not a valid bookmark self-reference.</w:t>
      </w:r>
      <w:r w:rsidRPr="006D0761">
        <w:rPr>
          <w:rFonts w:ascii="Calibri" w:hAnsi="Calibri" w:cs="Calibri"/>
          <w:lang w:val="en-US"/>
        </w:rPr>
        <w:fldChar w:fldCharType="end"/>
      </w:r>
      <w:r w:rsidRPr="006D0761">
        <w:rPr>
          <w:rFonts w:ascii="Calibri" w:hAnsi="Calibri" w:cs="Calibri"/>
          <w:lang w:val="en-US"/>
        </w:rPr>
        <w:t xml:space="preserve"> below. On average, the customs score for the 21 TFSP countries increased slightly from 2.42 to 2.46 between 2018 and 2023, with 13 countries improving their score. </w:t>
      </w:r>
    </w:p>
    <w:p w14:paraId="623B0014" w14:textId="7778E16B" w:rsidR="00DC336E" w:rsidRPr="00DC336E" w:rsidRDefault="00DC336E" w:rsidP="00DC336E">
      <w:pPr>
        <w:pStyle w:val="Caption"/>
        <w:outlineLvl w:val="9"/>
        <w:rPr>
          <w:rFonts w:ascii="Calibri" w:hAnsi="Calibri"/>
          <w:color w:val="auto"/>
          <w:lang w:val="en-US"/>
        </w:rPr>
      </w:pPr>
      <w:bookmarkStart w:id="91" w:name="_Toc172718530"/>
      <w:bookmarkStart w:id="92" w:name="_Toc178586095"/>
      <w:bookmarkEnd w:id="90"/>
      <w:r w:rsidRPr="00DC336E">
        <w:rPr>
          <w:rFonts w:ascii="Calibri" w:hAnsi="Calibri"/>
          <w:color w:val="auto"/>
          <w:lang w:val="en-US"/>
        </w:rPr>
        <w:t xml:space="preserve">Table </w:t>
      </w:r>
      <w:r w:rsidRPr="00DC336E">
        <w:rPr>
          <w:rFonts w:ascii="Calibri" w:hAnsi="Calibri"/>
          <w:color w:val="auto"/>
          <w:lang w:val="en-US"/>
        </w:rPr>
        <w:fldChar w:fldCharType="begin"/>
      </w:r>
      <w:r w:rsidRPr="00DC336E">
        <w:rPr>
          <w:rFonts w:ascii="Calibri" w:hAnsi="Calibri"/>
          <w:color w:val="auto"/>
          <w:lang w:val="en-US"/>
        </w:rPr>
        <w:instrText xml:space="preserve"> SEQ Table \* ARABIC </w:instrText>
      </w:r>
      <w:r w:rsidRPr="00DC336E">
        <w:rPr>
          <w:rFonts w:ascii="Calibri" w:hAnsi="Calibri"/>
          <w:color w:val="auto"/>
          <w:lang w:val="en-US"/>
        </w:rPr>
        <w:fldChar w:fldCharType="separate"/>
      </w:r>
      <w:r w:rsidR="00384E93">
        <w:rPr>
          <w:rFonts w:ascii="Calibri" w:hAnsi="Calibri"/>
          <w:noProof/>
          <w:color w:val="auto"/>
          <w:lang w:val="en-US"/>
        </w:rPr>
        <w:t>8</w:t>
      </w:r>
      <w:r w:rsidRPr="00DC336E">
        <w:rPr>
          <w:rFonts w:ascii="Calibri" w:hAnsi="Calibri"/>
          <w:color w:val="auto"/>
          <w:lang w:val="en-US"/>
        </w:rPr>
        <w:fldChar w:fldCharType="end"/>
      </w:r>
      <w:r w:rsidRPr="00DC336E">
        <w:rPr>
          <w:rFonts w:ascii="Calibri" w:hAnsi="Calibri"/>
          <w:color w:val="auto"/>
          <w:lang w:val="en-US"/>
        </w:rPr>
        <w:t xml:space="preserve"> LPI scores for 21 TFSP countries on trade facilitation-related criteria 2018 and 2023</w:t>
      </w:r>
      <w:bookmarkEnd w:id="91"/>
      <w:bookmarkEnd w:id="92"/>
    </w:p>
    <w:tbl>
      <w:tblPr>
        <w:tblW w:w="5670" w:type="dxa"/>
        <w:tblLook w:val="04A0" w:firstRow="1" w:lastRow="0" w:firstColumn="1" w:lastColumn="0" w:noHBand="0" w:noVBand="1"/>
      </w:tblPr>
      <w:tblGrid>
        <w:gridCol w:w="1843"/>
        <w:gridCol w:w="1134"/>
        <w:gridCol w:w="1134"/>
        <w:gridCol w:w="1559"/>
      </w:tblGrid>
      <w:tr w:rsidR="00DC336E" w:rsidRPr="007521FD" w14:paraId="15D09470" w14:textId="77777777" w:rsidTr="007914B1">
        <w:trPr>
          <w:trHeight w:val="580"/>
          <w:tblHeader/>
        </w:trPr>
        <w:tc>
          <w:tcPr>
            <w:tcW w:w="1843" w:type="dxa"/>
            <w:tcBorders>
              <w:top w:val="nil"/>
              <w:left w:val="nil"/>
              <w:bottom w:val="nil"/>
              <w:right w:val="nil"/>
            </w:tcBorders>
            <w:shd w:val="clear" w:color="auto" w:fill="auto"/>
            <w:noWrap/>
            <w:hideMark/>
          </w:tcPr>
          <w:p w14:paraId="0C7EEBEA" w14:textId="77777777" w:rsidR="00DC336E" w:rsidRPr="007521FD" w:rsidRDefault="00DC336E" w:rsidP="007914B1">
            <w:pPr>
              <w:spacing w:after="0" w:line="240" w:lineRule="auto"/>
              <w:rPr>
                <w:rFonts w:ascii="Calibri" w:eastAsia="Times New Roman" w:hAnsi="Calibri" w:cs="Calibri"/>
                <w:b/>
                <w:bCs/>
                <w:sz w:val="20"/>
                <w:szCs w:val="20"/>
                <w:lang w:val="en-US"/>
              </w:rPr>
            </w:pPr>
            <w:r w:rsidRPr="007521FD">
              <w:rPr>
                <w:rFonts w:ascii="Calibri" w:eastAsia="Times New Roman" w:hAnsi="Calibri" w:cs="Calibri"/>
                <w:b/>
                <w:bCs/>
                <w:sz w:val="20"/>
                <w:szCs w:val="20"/>
                <w:lang w:val="en-US"/>
              </w:rPr>
              <w:t>Economy</w:t>
            </w:r>
          </w:p>
        </w:tc>
        <w:tc>
          <w:tcPr>
            <w:tcW w:w="1134" w:type="dxa"/>
            <w:tcBorders>
              <w:top w:val="nil"/>
              <w:left w:val="nil"/>
              <w:bottom w:val="nil"/>
              <w:right w:val="nil"/>
            </w:tcBorders>
            <w:shd w:val="clear" w:color="auto" w:fill="auto"/>
            <w:hideMark/>
          </w:tcPr>
          <w:p w14:paraId="7C2D3204" w14:textId="77777777" w:rsidR="00DC336E" w:rsidRPr="007521FD" w:rsidRDefault="00DC336E" w:rsidP="007914B1">
            <w:pPr>
              <w:spacing w:after="0" w:line="240" w:lineRule="auto"/>
              <w:rPr>
                <w:rFonts w:ascii="Calibri" w:eastAsia="Times New Roman" w:hAnsi="Calibri" w:cs="Calibri"/>
                <w:b/>
                <w:bCs/>
                <w:sz w:val="20"/>
                <w:szCs w:val="20"/>
                <w:lang w:val="en-US"/>
              </w:rPr>
            </w:pPr>
            <w:r w:rsidRPr="007521FD">
              <w:rPr>
                <w:rFonts w:ascii="Calibri" w:eastAsia="Times New Roman" w:hAnsi="Calibri" w:cs="Calibri"/>
                <w:b/>
                <w:bCs/>
                <w:sz w:val="20"/>
                <w:szCs w:val="20"/>
                <w:lang w:val="en-US"/>
              </w:rPr>
              <w:t>Customs score 2018</w:t>
            </w:r>
          </w:p>
        </w:tc>
        <w:tc>
          <w:tcPr>
            <w:tcW w:w="1134" w:type="dxa"/>
            <w:tcBorders>
              <w:top w:val="nil"/>
              <w:left w:val="nil"/>
              <w:bottom w:val="nil"/>
              <w:right w:val="nil"/>
            </w:tcBorders>
            <w:shd w:val="clear" w:color="auto" w:fill="auto"/>
            <w:hideMark/>
          </w:tcPr>
          <w:p w14:paraId="6CE4C4A1" w14:textId="77777777" w:rsidR="00DC336E" w:rsidRPr="007521FD" w:rsidRDefault="00DC336E" w:rsidP="007914B1">
            <w:pPr>
              <w:spacing w:after="0" w:line="240" w:lineRule="auto"/>
              <w:rPr>
                <w:rFonts w:ascii="Calibri" w:eastAsia="Times New Roman" w:hAnsi="Calibri" w:cs="Calibri"/>
                <w:b/>
                <w:bCs/>
                <w:sz w:val="20"/>
                <w:szCs w:val="20"/>
                <w:lang w:val="en-US"/>
              </w:rPr>
            </w:pPr>
            <w:r w:rsidRPr="007521FD">
              <w:rPr>
                <w:rFonts w:ascii="Calibri" w:eastAsia="Times New Roman" w:hAnsi="Calibri" w:cs="Calibri"/>
                <w:b/>
                <w:bCs/>
                <w:sz w:val="20"/>
                <w:szCs w:val="20"/>
                <w:lang w:val="en-US"/>
              </w:rPr>
              <w:t>Customs Score 2023</w:t>
            </w:r>
          </w:p>
        </w:tc>
        <w:tc>
          <w:tcPr>
            <w:tcW w:w="1559" w:type="dxa"/>
            <w:tcBorders>
              <w:top w:val="nil"/>
              <w:left w:val="nil"/>
              <w:bottom w:val="nil"/>
              <w:right w:val="nil"/>
            </w:tcBorders>
            <w:shd w:val="clear" w:color="auto" w:fill="auto"/>
            <w:hideMark/>
          </w:tcPr>
          <w:p w14:paraId="1F583406" w14:textId="77777777" w:rsidR="00DC336E" w:rsidRPr="00DC336E" w:rsidRDefault="00DC336E" w:rsidP="007914B1">
            <w:pPr>
              <w:spacing w:after="0" w:line="240" w:lineRule="auto"/>
              <w:rPr>
                <w:rFonts w:ascii="Calibri" w:hAnsi="Calibri"/>
                <w:b/>
                <w:sz w:val="20"/>
                <w:lang w:val="en-US"/>
              </w:rPr>
            </w:pPr>
            <w:r w:rsidRPr="00DC336E">
              <w:rPr>
                <w:rFonts w:ascii="Calibri" w:hAnsi="Calibri"/>
                <w:b/>
                <w:sz w:val="20"/>
                <w:lang w:val="en-US"/>
              </w:rPr>
              <w:t>Improvement in customs score</w:t>
            </w:r>
          </w:p>
        </w:tc>
      </w:tr>
      <w:tr w:rsidR="00DC336E" w:rsidRPr="007521FD" w14:paraId="238D86FD" w14:textId="77777777" w:rsidTr="007914B1">
        <w:trPr>
          <w:trHeight w:val="290"/>
        </w:trPr>
        <w:tc>
          <w:tcPr>
            <w:tcW w:w="1843" w:type="dxa"/>
            <w:tcBorders>
              <w:top w:val="nil"/>
              <w:left w:val="nil"/>
              <w:bottom w:val="nil"/>
              <w:right w:val="nil"/>
            </w:tcBorders>
            <w:shd w:val="clear" w:color="auto" w:fill="auto"/>
            <w:noWrap/>
            <w:vAlign w:val="bottom"/>
            <w:hideMark/>
          </w:tcPr>
          <w:p w14:paraId="7DDB4062"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Philippines</w:t>
            </w:r>
          </w:p>
        </w:tc>
        <w:tc>
          <w:tcPr>
            <w:tcW w:w="1134" w:type="dxa"/>
            <w:tcBorders>
              <w:top w:val="nil"/>
              <w:left w:val="nil"/>
              <w:bottom w:val="nil"/>
              <w:right w:val="nil"/>
            </w:tcBorders>
            <w:shd w:val="clear" w:color="auto" w:fill="auto"/>
            <w:noWrap/>
            <w:vAlign w:val="bottom"/>
            <w:hideMark/>
          </w:tcPr>
          <w:p w14:paraId="5F41FC8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2.53</w:t>
            </w:r>
          </w:p>
        </w:tc>
        <w:tc>
          <w:tcPr>
            <w:tcW w:w="1134" w:type="dxa"/>
            <w:tcBorders>
              <w:top w:val="nil"/>
              <w:left w:val="nil"/>
              <w:bottom w:val="nil"/>
              <w:right w:val="nil"/>
            </w:tcBorders>
            <w:shd w:val="clear" w:color="auto" w:fill="auto"/>
            <w:noWrap/>
            <w:vAlign w:val="bottom"/>
            <w:hideMark/>
          </w:tcPr>
          <w:p w14:paraId="01822D9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2.8</w:t>
            </w:r>
          </w:p>
        </w:tc>
        <w:tc>
          <w:tcPr>
            <w:tcW w:w="1559" w:type="dxa"/>
            <w:tcBorders>
              <w:top w:val="nil"/>
              <w:left w:val="nil"/>
              <w:bottom w:val="nil"/>
              <w:right w:val="nil"/>
            </w:tcBorders>
            <w:shd w:val="clear" w:color="auto" w:fill="auto"/>
            <w:noWrap/>
            <w:vAlign w:val="bottom"/>
            <w:hideMark/>
          </w:tcPr>
          <w:p w14:paraId="7A1C1CE5"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0.27</w:t>
            </w:r>
          </w:p>
        </w:tc>
      </w:tr>
      <w:tr w:rsidR="00DC336E" w:rsidRPr="007521FD" w14:paraId="459911BA" w14:textId="77777777" w:rsidTr="007914B1">
        <w:trPr>
          <w:trHeight w:val="290"/>
        </w:trPr>
        <w:tc>
          <w:tcPr>
            <w:tcW w:w="1843" w:type="dxa"/>
            <w:tcBorders>
              <w:top w:val="nil"/>
              <w:left w:val="nil"/>
              <w:bottom w:val="nil"/>
              <w:right w:val="nil"/>
            </w:tcBorders>
            <w:shd w:val="clear" w:color="auto" w:fill="auto"/>
            <w:noWrap/>
            <w:vAlign w:val="bottom"/>
            <w:hideMark/>
          </w:tcPr>
          <w:p w14:paraId="0780586D"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Papua New Guinea</w:t>
            </w:r>
          </w:p>
        </w:tc>
        <w:tc>
          <w:tcPr>
            <w:tcW w:w="1134" w:type="dxa"/>
            <w:tcBorders>
              <w:top w:val="nil"/>
              <w:left w:val="nil"/>
              <w:bottom w:val="nil"/>
              <w:right w:val="nil"/>
            </w:tcBorders>
            <w:shd w:val="clear" w:color="auto" w:fill="auto"/>
            <w:noWrap/>
            <w:vAlign w:val="bottom"/>
            <w:hideMark/>
          </w:tcPr>
          <w:p w14:paraId="61CD1022"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2.32</w:t>
            </w:r>
          </w:p>
        </w:tc>
        <w:tc>
          <w:tcPr>
            <w:tcW w:w="1134" w:type="dxa"/>
            <w:tcBorders>
              <w:top w:val="nil"/>
              <w:left w:val="nil"/>
              <w:bottom w:val="nil"/>
              <w:right w:val="nil"/>
            </w:tcBorders>
            <w:shd w:val="clear" w:color="auto" w:fill="auto"/>
            <w:noWrap/>
            <w:vAlign w:val="bottom"/>
            <w:hideMark/>
          </w:tcPr>
          <w:p w14:paraId="12F0CD95"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w:t>
            </w:r>
          </w:p>
        </w:tc>
        <w:tc>
          <w:tcPr>
            <w:tcW w:w="1559" w:type="dxa"/>
            <w:tcBorders>
              <w:top w:val="nil"/>
              <w:left w:val="nil"/>
              <w:bottom w:val="nil"/>
              <w:right w:val="nil"/>
            </w:tcBorders>
            <w:shd w:val="clear" w:color="auto" w:fill="auto"/>
            <w:noWrap/>
            <w:vAlign w:val="bottom"/>
            <w:hideMark/>
          </w:tcPr>
          <w:p w14:paraId="3B0B8FD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0.08</w:t>
            </w:r>
          </w:p>
        </w:tc>
      </w:tr>
      <w:tr w:rsidR="00DC336E" w:rsidRPr="007521FD" w14:paraId="366BE6BD" w14:textId="77777777" w:rsidTr="007914B1">
        <w:trPr>
          <w:trHeight w:val="290"/>
        </w:trPr>
        <w:tc>
          <w:tcPr>
            <w:tcW w:w="1843" w:type="dxa"/>
            <w:tcBorders>
              <w:top w:val="nil"/>
              <w:left w:val="nil"/>
              <w:bottom w:val="nil"/>
              <w:right w:val="nil"/>
            </w:tcBorders>
            <w:shd w:val="clear" w:color="auto" w:fill="auto"/>
            <w:noWrap/>
            <w:vAlign w:val="bottom"/>
            <w:hideMark/>
          </w:tcPr>
          <w:p w14:paraId="1C49ED61"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Sri Lanka</w:t>
            </w:r>
          </w:p>
        </w:tc>
        <w:tc>
          <w:tcPr>
            <w:tcW w:w="1134" w:type="dxa"/>
            <w:tcBorders>
              <w:top w:val="nil"/>
              <w:left w:val="nil"/>
              <w:bottom w:val="nil"/>
              <w:right w:val="nil"/>
            </w:tcBorders>
            <w:shd w:val="clear" w:color="auto" w:fill="auto"/>
            <w:noWrap/>
            <w:vAlign w:val="bottom"/>
            <w:hideMark/>
          </w:tcPr>
          <w:p w14:paraId="5B246FC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2.58</w:t>
            </w:r>
          </w:p>
        </w:tc>
        <w:tc>
          <w:tcPr>
            <w:tcW w:w="1134" w:type="dxa"/>
            <w:tcBorders>
              <w:top w:val="nil"/>
              <w:left w:val="nil"/>
              <w:bottom w:val="nil"/>
              <w:right w:val="nil"/>
            </w:tcBorders>
            <w:shd w:val="clear" w:color="auto" w:fill="auto"/>
            <w:noWrap/>
            <w:vAlign w:val="bottom"/>
            <w:hideMark/>
          </w:tcPr>
          <w:p w14:paraId="1FE17226"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2.5</w:t>
            </w:r>
          </w:p>
        </w:tc>
        <w:tc>
          <w:tcPr>
            <w:tcW w:w="1559" w:type="dxa"/>
            <w:tcBorders>
              <w:top w:val="nil"/>
              <w:left w:val="nil"/>
              <w:bottom w:val="nil"/>
              <w:right w:val="nil"/>
            </w:tcBorders>
            <w:shd w:val="clear" w:color="auto" w:fill="auto"/>
            <w:noWrap/>
            <w:vAlign w:val="bottom"/>
            <w:hideMark/>
          </w:tcPr>
          <w:p w14:paraId="26E4E683"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-0.08</w:t>
            </w:r>
          </w:p>
        </w:tc>
      </w:tr>
      <w:tr w:rsidR="00DC336E" w:rsidRPr="007521FD" w14:paraId="7C1E7628" w14:textId="77777777" w:rsidTr="007914B1">
        <w:trPr>
          <w:trHeight w:val="290"/>
        </w:trPr>
        <w:tc>
          <w:tcPr>
            <w:tcW w:w="1843" w:type="dxa"/>
            <w:tcBorders>
              <w:top w:val="nil"/>
              <w:left w:val="nil"/>
              <w:bottom w:val="nil"/>
              <w:right w:val="nil"/>
            </w:tcBorders>
            <w:shd w:val="clear" w:color="auto" w:fill="auto"/>
            <w:noWrap/>
            <w:vAlign w:val="bottom"/>
            <w:hideMark/>
          </w:tcPr>
          <w:p w14:paraId="647FAE82"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Honduras</w:t>
            </w:r>
          </w:p>
        </w:tc>
        <w:tc>
          <w:tcPr>
            <w:tcW w:w="1134" w:type="dxa"/>
            <w:tcBorders>
              <w:top w:val="nil"/>
              <w:left w:val="nil"/>
              <w:bottom w:val="nil"/>
              <w:right w:val="nil"/>
            </w:tcBorders>
            <w:shd w:val="clear" w:color="auto" w:fill="auto"/>
            <w:noWrap/>
            <w:vAlign w:val="bottom"/>
            <w:hideMark/>
          </w:tcPr>
          <w:p w14:paraId="1156A6DE"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2.24</w:t>
            </w:r>
          </w:p>
        </w:tc>
        <w:tc>
          <w:tcPr>
            <w:tcW w:w="1134" w:type="dxa"/>
            <w:tcBorders>
              <w:top w:val="nil"/>
              <w:left w:val="nil"/>
              <w:bottom w:val="nil"/>
              <w:right w:val="nil"/>
            </w:tcBorders>
            <w:shd w:val="clear" w:color="auto" w:fill="auto"/>
            <w:noWrap/>
            <w:vAlign w:val="bottom"/>
            <w:hideMark/>
          </w:tcPr>
          <w:p w14:paraId="444C4CDE"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2.8</w:t>
            </w:r>
          </w:p>
        </w:tc>
        <w:tc>
          <w:tcPr>
            <w:tcW w:w="1559" w:type="dxa"/>
            <w:tcBorders>
              <w:top w:val="nil"/>
              <w:left w:val="nil"/>
              <w:bottom w:val="nil"/>
              <w:right w:val="nil"/>
            </w:tcBorders>
            <w:shd w:val="clear" w:color="auto" w:fill="auto"/>
            <w:noWrap/>
            <w:vAlign w:val="bottom"/>
            <w:hideMark/>
          </w:tcPr>
          <w:p w14:paraId="3E2DBFA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0.56</w:t>
            </w:r>
          </w:p>
        </w:tc>
      </w:tr>
      <w:tr w:rsidR="00DC336E" w:rsidRPr="007521FD" w14:paraId="17F13985" w14:textId="77777777" w:rsidTr="007914B1">
        <w:trPr>
          <w:trHeight w:val="290"/>
        </w:trPr>
        <w:tc>
          <w:tcPr>
            <w:tcW w:w="1843" w:type="dxa"/>
            <w:tcBorders>
              <w:top w:val="nil"/>
              <w:left w:val="nil"/>
              <w:bottom w:val="nil"/>
              <w:right w:val="nil"/>
            </w:tcBorders>
            <w:shd w:val="clear" w:color="auto" w:fill="auto"/>
            <w:noWrap/>
            <w:vAlign w:val="bottom"/>
            <w:hideMark/>
          </w:tcPr>
          <w:p w14:paraId="37A7CC7A"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El Salvador</w:t>
            </w:r>
          </w:p>
        </w:tc>
        <w:tc>
          <w:tcPr>
            <w:tcW w:w="1134" w:type="dxa"/>
            <w:tcBorders>
              <w:top w:val="nil"/>
              <w:left w:val="nil"/>
              <w:bottom w:val="nil"/>
              <w:right w:val="nil"/>
            </w:tcBorders>
            <w:shd w:val="clear" w:color="auto" w:fill="auto"/>
            <w:noWrap/>
            <w:vAlign w:val="bottom"/>
            <w:hideMark/>
          </w:tcPr>
          <w:p w14:paraId="3B5C262F"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2.30</w:t>
            </w:r>
          </w:p>
        </w:tc>
        <w:tc>
          <w:tcPr>
            <w:tcW w:w="1134" w:type="dxa"/>
            <w:tcBorders>
              <w:top w:val="nil"/>
              <w:left w:val="nil"/>
              <w:bottom w:val="nil"/>
              <w:right w:val="nil"/>
            </w:tcBorders>
            <w:shd w:val="clear" w:color="auto" w:fill="auto"/>
            <w:noWrap/>
            <w:vAlign w:val="bottom"/>
            <w:hideMark/>
          </w:tcPr>
          <w:p w14:paraId="5931A5F3"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w:t>
            </w:r>
          </w:p>
        </w:tc>
        <w:tc>
          <w:tcPr>
            <w:tcW w:w="1559" w:type="dxa"/>
            <w:tcBorders>
              <w:top w:val="nil"/>
              <w:left w:val="nil"/>
              <w:bottom w:val="nil"/>
              <w:right w:val="nil"/>
            </w:tcBorders>
            <w:shd w:val="clear" w:color="auto" w:fill="auto"/>
            <w:noWrap/>
            <w:vAlign w:val="bottom"/>
            <w:hideMark/>
          </w:tcPr>
          <w:p w14:paraId="60B8430D"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0.10</w:t>
            </w:r>
          </w:p>
        </w:tc>
      </w:tr>
      <w:tr w:rsidR="00DC336E" w:rsidRPr="007521FD" w14:paraId="36A234E8" w14:textId="77777777" w:rsidTr="007914B1">
        <w:trPr>
          <w:trHeight w:val="290"/>
        </w:trPr>
        <w:tc>
          <w:tcPr>
            <w:tcW w:w="1843" w:type="dxa"/>
            <w:tcBorders>
              <w:top w:val="nil"/>
              <w:left w:val="nil"/>
              <w:bottom w:val="nil"/>
              <w:right w:val="nil"/>
            </w:tcBorders>
            <w:shd w:val="clear" w:color="auto" w:fill="auto"/>
            <w:noWrap/>
            <w:vAlign w:val="bottom"/>
            <w:hideMark/>
          </w:tcPr>
          <w:p w14:paraId="1C385718"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Solomon Islands</w:t>
            </w:r>
          </w:p>
        </w:tc>
        <w:tc>
          <w:tcPr>
            <w:tcW w:w="1134" w:type="dxa"/>
            <w:tcBorders>
              <w:top w:val="nil"/>
              <w:left w:val="nil"/>
              <w:bottom w:val="nil"/>
              <w:right w:val="nil"/>
            </w:tcBorders>
            <w:shd w:val="clear" w:color="auto" w:fill="auto"/>
            <w:noWrap/>
            <w:vAlign w:val="bottom"/>
            <w:hideMark/>
          </w:tcPr>
          <w:p w14:paraId="3871FAE7"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2.77</w:t>
            </w:r>
          </w:p>
        </w:tc>
        <w:tc>
          <w:tcPr>
            <w:tcW w:w="1134" w:type="dxa"/>
            <w:tcBorders>
              <w:top w:val="nil"/>
              <w:left w:val="nil"/>
              <w:bottom w:val="nil"/>
              <w:right w:val="nil"/>
            </w:tcBorders>
            <w:shd w:val="clear" w:color="auto" w:fill="auto"/>
            <w:noWrap/>
            <w:vAlign w:val="bottom"/>
            <w:hideMark/>
          </w:tcPr>
          <w:p w14:paraId="07B338D4"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w:t>
            </w:r>
          </w:p>
        </w:tc>
        <w:tc>
          <w:tcPr>
            <w:tcW w:w="1559" w:type="dxa"/>
            <w:tcBorders>
              <w:top w:val="nil"/>
              <w:left w:val="nil"/>
              <w:bottom w:val="nil"/>
              <w:right w:val="nil"/>
            </w:tcBorders>
            <w:shd w:val="clear" w:color="auto" w:fill="auto"/>
            <w:noWrap/>
            <w:vAlign w:val="bottom"/>
            <w:hideMark/>
          </w:tcPr>
          <w:p w14:paraId="0197C66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-0.37</w:t>
            </w:r>
          </w:p>
        </w:tc>
      </w:tr>
      <w:tr w:rsidR="00DC336E" w:rsidRPr="007521FD" w14:paraId="77303E97" w14:textId="77777777" w:rsidTr="007914B1">
        <w:trPr>
          <w:trHeight w:val="290"/>
        </w:trPr>
        <w:tc>
          <w:tcPr>
            <w:tcW w:w="1843" w:type="dxa"/>
            <w:tcBorders>
              <w:top w:val="nil"/>
              <w:left w:val="nil"/>
              <w:bottom w:val="nil"/>
              <w:right w:val="nil"/>
            </w:tcBorders>
            <w:shd w:val="clear" w:color="auto" w:fill="auto"/>
            <w:noWrap/>
            <w:vAlign w:val="bottom"/>
            <w:hideMark/>
          </w:tcPr>
          <w:p w14:paraId="07D46E92"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Bangladesh</w:t>
            </w:r>
          </w:p>
        </w:tc>
        <w:tc>
          <w:tcPr>
            <w:tcW w:w="1134" w:type="dxa"/>
            <w:tcBorders>
              <w:top w:val="nil"/>
              <w:left w:val="nil"/>
              <w:bottom w:val="nil"/>
              <w:right w:val="nil"/>
            </w:tcBorders>
            <w:shd w:val="clear" w:color="auto" w:fill="auto"/>
            <w:noWrap/>
            <w:vAlign w:val="bottom"/>
            <w:hideMark/>
          </w:tcPr>
          <w:p w14:paraId="7BA27E26"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2.30</w:t>
            </w:r>
          </w:p>
        </w:tc>
        <w:tc>
          <w:tcPr>
            <w:tcW w:w="1134" w:type="dxa"/>
            <w:tcBorders>
              <w:top w:val="nil"/>
              <w:left w:val="nil"/>
              <w:bottom w:val="nil"/>
              <w:right w:val="nil"/>
            </w:tcBorders>
            <w:shd w:val="clear" w:color="auto" w:fill="auto"/>
            <w:noWrap/>
            <w:vAlign w:val="bottom"/>
            <w:hideMark/>
          </w:tcPr>
          <w:p w14:paraId="23CE70F7"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w:t>
            </w:r>
          </w:p>
        </w:tc>
        <w:tc>
          <w:tcPr>
            <w:tcW w:w="1559" w:type="dxa"/>
            <w:tcBorders>
              <w:top w:val="nil"/>
              <w:left w:val="nil"/>
              <w:bottom w:val="nil"/>
              <w:right w:val="nil"/>
            </w:tcBorders>
            <w:shd w:val="clear" w:color="auto" w:fill="auto"/>
            <w:noWrap/>
            <w:vAlign w:val="bottom"/>
            <w:hideMark/>
          </w:tcPr>
          <w:p w14:paraId="41D082A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0.00</w:t>
            </w:r>
          </w:p>
        </w:tc>
      </w:tr>
      <w:tr w:rsidR="00DC336E" w:rsidRPr="007521FD" w14:paraId="42883528" w14:textId="77777777" w:rsidTr="007914B1">
        <w:trPr>
          <w:trHeight w:val="290"/>
        </w:trPr>
        <w:tc>
          <w:tcPr>
            <w:tcW w:w="1843" w:type="dxa"/>
            <w:tcBorders>
              <w:top w:val="nil"/>
              <w:left w:val="nil"/>
              <w:bottom w:val="nil"/>
              <w:right w:val="nil"/>
            </w:tcBorders>
            <w:shd w:val="clear" w:color="auto" w:fill="auto"/>
            <w:noWrap/>
            <w:vAlign w:val="bottom"/>
            <w:hideMark/>
          </w:tcPr>
          <w:p w14:paraId="10DE1A79"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Serbia</w:t>
            </w:r>
          </w:p>
        </w:tc>
        <w:tc>
          <w:tcPr>
            <w:tcW w:w="1134" w:type="dxa"/>
            <w:tcBorders>
              <w:top w:val="nil"/>
              <w:left w:val="nil"/>
              <w:bottom w:val="nil"/>
              <w:right w:val="nil"/>
            </w:tcBorders>
            <w:shd w:val="clear" w:color="auto" w:fill="auto"/>
            <w:noWrap/>
            <w:vAlign w:val="bottom"/>
            <w:hideMark/>
          </w:tcPr>
          <w:p w14:paraId="33AA51EC"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2.60</w:t>
            </w:r>
          </w:p>
        </w:tc>
        <w:tc>
          <w:tcPr>
            <w:tcW w:w="1134" w:type="dxa"/>
            <w:tcBorders>
              <w:top w:val="nil"/>
              <w:left w:val="nil"/>
              <w:bottom w:val="nil"/>
              <w:right w:val="nil"/>
            </w:tcBorders>
            <w:shd w:val="clear" w:color="auto" w:fill="auto"/>
            <w:noWrap/>
            <w:vAlign w:val="bottom"/>
            <w:hideMark/>
          </w:tcPr>
          <w:p w14:paraId="2815ACE4"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2.2</w:t>
            </w:r>
          </w:p>
        </w:tc>
        <w:tc>
          <w:tcPr>
            <w:tcW w:w="1559" w:type="dxa"/>
            <w:tcBorders>
              <w:top w:val="nil"/>
              <w:left w:val="nil"/>
              <w:bottom w:val="nil"/>
              <w:right w:val="nil"/>
            </w:tcBorders>
            <w:shd w:val="clear" w:color="auto" w:fill="auto"/>
            <w:noWrap/>
            <w:vAlign w:val="bottom"/>
            <w:hideMark/>
          </w:tcPr>
          <w:p w14:paraId="62967EB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-0.40</w:t>
            </w:r>
          </w:p>
        </w:tc>
      </w:tr>
      <w:tr w:rsidR="00DC336E" w:rsidRPr="007521FD" w14:paraId="0E58D8DD" w14:textId="77777777" w:rsidTr="007914B1">
        <w:trPr>
          <w:trHeight w:val="290"/>
        </w:trPr>
        <w:tc>
          <w:tcPr>
            <w:tcW w:w="1843" w:type="dxa"/>
            <w:tcBorders>
              <w:top w:val="nil"/>
              <w:left w:val="nil"/>
              <w:bottom w:val="nil"/>
              <w:right w:val="nil"/>
            </w:tcBorders>
            <w:shd w:val="clear" w:color="auto" w:fill="auto"/>
            <w:noWrap/>
            <w:vAlign w:val="bottom"/>
            <w:hideMark/>
          </w:tcPr>
          <w:p w14:paraId="7E6C10FA"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Costa Rica</w:t>
            </w:r>
          </w:p>
        </w:tc>
        <w:tc>
          <w:tcPr>
            <w:tcW w:w="1134" w:type="dxa"/>
            <w:tcBorders>
              <w:top w:val="nil"/>
              <w:left w:val="nil"/>
              <w:bottom w:val="nil"/>
              <w:right w:val="nil"/>
            </w:tcBorders>
            <w:shd w:val="clear" w:color="auto" w:fill="auto"/>
            <w:noWrap/>
            <w:vAlign w:val="bottom"/>
            <w:hideMark/>
          </w:tcPr>
          <w:p w14:paraId="12D431AC"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2.63</w:t>
            </w:r>
          </w:p>
        </w:tc>
        <w:tc>
          <w:tcPr>
            <w:tcW w:w="1134" w:type="dxa"/>
            <w:tcBorders>
              <w:top w:val="nil"/>
              <w:left w:val="nil"/>
              <w:bottom w:val="nil"/>
              <w:right w:val="nil"/>
            </w:tcBorders>
            <w:shd w:val="clear" w:color="auto" w:fill="auto"/>
            <w:noWrap/>
            <w:vAlign w:val="bottom"/>
            <w:hideMark/>
          </w:tcPr>
          <w:p w14:paraId="718247DB"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2.8</w:t>
            </w:r>
          </w:p>
        </w:tc>
        <w:tc>
          <w:tcPr>
            <w:tcW w:w="1559" w:type="dxa"/>
            <w:tcBorders>
              <w:top w:val="nil"/>
              <w:left w:val="nil"/>
              <w:bottom w:val="nil"/>
              <w:right w:val="nil"/>
            </w:tcBorders>
            <w:shd w:val="clear" w:color="auto" w:fill="auto"/>
            <w:noWrap/>
            <w:vAlign w:val="bottom"/>
            <w:hideMark/>
          </w:tcPr>
          <w:p w14:paraId="2E0B9B7D"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0.17</w:t>
            </w:r>
          </w:p>
        </w:tc>
      </w:tr>
      <w:tr w:rsidR="00DC336E" w:rsidRPr="007521FD" w14:paraId="55C656B0" w14:textId="77777777" w:rsidTr="007914B1">
        <w:trPr>
          <w:trHeight w:val="290"/>
        </w:trPr>
        <w:tc>
          <w:tcPr>
            <w:tcW w:w="1843" w:type="dxa"/>
            <w:tcBorders>
              <w:top w:val="nil"/>
              <w:left w:val="nil"/>
              <w:bottom w:val="nil"/>
              <w:right w:val="nil"/>
            </w:tcBorders>
            <w:shd w:val="clear" w:color="auto" w:fill="auto"/>
            <w:noWrap/>
            <w:vAlign w:val="bottom"/>
            <w:hideMark/>
          </w:tcPr>
          <w:p w14:paraId="01845095"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Nigeria</w:t>
            </w:r>
          </w:p>
        </w:tc>
        <w:tc>
          <w:tcPr>
            <w:tcW w:w="1134" w:type="dxa"/>
            <w:tcBorders>
              <w:top w:val="nil"/>
              <w:left w:val="nil"/>
              <w:bottom w:val="nil"/>
              <w:right w:val="nil"/>
            </w:tcBorders>
            <w:shd w:val="clear" w:color="auto" w:fill="auto"/>
            <w:noWrap/>
            <w:vAlign w:val="bottom"/>
            <w:hideMark/>
          </w:tcPr>
          <w:p w14:paraId="4C1423BE"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1.97</w:t>
            </w:r>
          </w:p>
        </w:tc>
        <w:tc>
          <w:tcPr>
            <w:tcW w:w="1134" w:type="dxa"/>
            <w:tcBorders>
              <w:top w:val="nil"/>
              <w:left w:val="nil"/>
              <w:bottom w:val="nil"/>
              <w:right w:val="nil"/>
            </w:tcBorders>
            <w:shd w:val="clear" w:color="auto" w:fill="auto"/>
            <w:noWrap/>
            <w:vAlign w:val="bottom"/>
            <w:hideMark/>
          </w:tcPr>
          <w:p w14:paraId="3BAC120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w:t>
            </w:r>
          </w:p>
        </w:tc>
        <w:tc>
          <w:tcPr>
            <w:tcW w:w="1559" w:type="dxa"/>
            <w:tcBorders>
              <w:top w:val="nil"/>
              <w:left w:val="nil"/>
              <w:bottom w:val="nil"/>
              <w:right w:val="nil"/>
            </w:tcBorders>
            <w:shd w:val="clear" w:color="auto" w:fill="auto"/>
            <w:noWrap/>
            <w:vAlign w:val="bottom"/>
            <w:hideMark/>
          </w:tcPr>
          <w:p w14:paraId="533C9253"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0.43</w:t>
            </w:r>
          </w:p>
        </w:tc>
      </w:tr>
      <w:tr w:rsidR="00DC336E" w:rsidRPr="007521FD" w14:paraId="2EABA7C9" w14:textId="77777777" w:rsidTr="007914B1">
        <w:trPr>
          <w:trHeight w:val="290"/>
        </w:trPr>
        <w:tc>
          <w:tcPr>
            <w:tcW w:w="1843" w:type="dxa"/>
            <w:tcBorders>
              <w:top w:val="nil"/>
              <w:left w:val="nil"/>
              <w:bottom w:val="nil"/>
              <w:right w:val="nil"/>
            </w:tcBorders>
            <w:shd w:val="clear" w:color="auto" w:fill="auto"/>
            <w:noWrap/>
            <w:vAlign w:val="bottom"/>
            <w:hideMark/>
          </w:tcPr>
          <w:p w14:paraId="34F8844A"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Brazil</w:t>
            </w:r>
          </w:p>
        </w:tc>
        <w:tc>
          <w:tcPr>
            <w:tcW w:w="1134" w:type="dxa"/>
            <w:tcBorders>
              <w:top w:val="nil"/>
              <w:left w:val="nil"/>
              <w:bottom w:val="nil"/>
              <w:right w:val="nil"/>
            </w:tcBorders>
            <w:shd w:val="clear" w:color="auto" w:fill="auto"/>
            <w:noWrap/>
            <w:vAlign w:val="bottom"/>
            <w:hideMark/>
          </w:tcPr>
          <w:p w14:paraId="3CF7E95E"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2.41</w:t>
            </w:r>
          </w:p>
        </w:tc>
        <w:tc>
          <w:tcPr>
            <w:tcW w:w="1134" w:type="dxa"/>
            <w:tcBorders>
              <w:top w:val="nil"/>
              <w:left w:val="nil"/>
              <w:bottom w:val="nil"/>
              <w:right w:val="nil"/>
            </w:tcBorders>
            <w:shd w:val="clear" w:color="auto" w:fill="auto"/>
            <w:noWrap/>
            <w:vAlign w:val="bottom"/>
            <w:hideMark/>
          </w:tcPr>
          <w:p w14:paraId="0DC096DD"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2.9</w:t>
            </w:r>
          </w:p>
        </w:tc>
        <w:tc>
          <w:tcPr>
            <w:tcW w:w="1559" w:type="dxa"/>
            <w:tcBorders>
              <w:top w:val="nil"/>
              <w:left w:val="nil"/>
              <w:bottom w:val="nil"/>
              <w:right w:val="nil"/>
            </w:tcBorders>
            <w:shd w:val="clear" w:color="auto" w:fill="auto"/>
            <w:noWrap/>
            <w:vAlign w:val="bottom"/>
            <w:hideMark/>
          </w:tcPr>
          <w:p w14:paraId="30685C5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0.49</w:t>
            </w:r>
          </w:p>
        </w:tc>
      </w:tr>
      <w:tr w:rsidR="00DC336E" w:rsidRPr="007521FD" w14:paraId="40BE5C3D" w14:textId="77777777" w:rsidTr="007914B1">
        <w:trPr>
          <w:trHeight w:val="290"/>
        </w:trPr>
        <w:tc>
          <w:tcPr>
            <w:tcW w:w="1843" w:type="dxa"/>
            <w:tcBorders>
              <w:top w:val="nil"/>
              <w:left w:val="nil"/>
              <w:bottom w:val="nil"/>
              <w:right w:val="nil"/>
            </w:tcBorders>
            <w:shd w:val="clear" w:color="auto" w:fill="auto"/>
            <w:noWrap/>
            <w:vAlign w:val="bottom"/>
            <w:hideMark/>
          </w:tcPr>
          <w:p w14:paraId="0A50A19D"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Bosnia Herzegovina</w:t>
            </w:r>
          </w:p>
        </w:tc>
        <w:tc>
          <w:tcPr>
            <w:tcW w:w="1134" w:type="dxa"/>
            <w:tcBorders>
              <w:top w:val="nil"/>
              <w:left w:val="nil"/>
              <w:bottom w:val="nil"/>
              <w:right w:val="nil"/>
            </w:tcBorders>
            <w:shd w:val="clear" w:color="auto" w:fill="auto"/>
            <w:noWrap/>
            <w:vAlign w:val="bottom"/>
            <w:hideMark/>
          </w:tcPr>
          <w:p w14:paraId="5254C479"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2.63</w:t>
            </w:r>
          </w:p>
        </w:tc>
        <w:tc>
          <w:tcPr>
            <w:tcW w:w="1134" w:type="dxa"/>
            <w:tcBorders>
              <w:top w:val="nil"/>
              <w:left w:val="nil"/>
              <w:bottom w:val="nil"/>
              <w:right w:val="nil"/>
            </w:tcBorders>
            <w:shd w:val="clear" w:color="auto" w:fill="auto"/>
            <w:noWrap/>
            <w:vAlign w:val="bottom"/>
            <w:hideMark/>
          </w:tcPr>
          <w:p w14:paraId="190237E4"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2.7</w:t>
            </w:r>
          </w:p>
        </w:tc>
        <w:tc>
          <w:tcPr>
            <w:tcW w:w="1559" w:type="dxa"/>
            <w:tcBorders>
              <w:top w:val="nil"/>
              <w:left w:val="nil"/>
              <w:bottom w:val="nil"/>
              <w:right w:val="nil"/>
            </w:tcBorders>
            <w:shd w:val="clear" w:color="auto" w:fill="auto"/>
            <w:noWrap/>
            <w:vAlign w:val="bottom"/>
            <w:hideMark/>
          </w:tcPr>
          <w:p w14:paraId="0526E8D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0.07</w:t>
            </w:r>
          </w:p>
        </w:tc>
      </w:tr>
      <w:tr w:rsidR="00DC336E" w:rsidRPr="007521FD" w14:paraId="507B00E9" w14:textId="77777777" w:rsidTr="007914B1">
        <w:trPr>
          <w:trHeight w:val="290"/>
        </w:trPr>
        <w:tc>
          <w:tcPr>
            <w:tcW w:w="1843" w:type="dxa"/>
            <w:tcBorders>
              <w:top w:val="nil"/>
              <w:left w:val="nil"/>
              <w:bottom w:val="nil"/>
              <w:right w:val="nil"/>
            </w:tcBorders>
            <w:shd w:val="clear" w:color="auto" w:fill="auto"/>
            <w:noWrap/>
            <w:vAlign w:val="bottom"/>
            <w:hideMark/>
          </w:tcPr>
          <w:p w14:paraId="61E5607B"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Montenegro</w:t>
            </w:r>
          </w:p>
        </w:tc>
        <w:tc>
          <w:tcPr>
            <w:tcW w:w="1134" w:type="dxa"/>
            <w:tcBorders>
              <w:top w:val="nil"/>
              <w:left w:val="nil"/>
              <w:bottom w:val="nil"/>
              <w:right w:val="nil"/>
            </w:tcBorders>
            <w:shd w:val="clear" w:color="auto" w:fill="auto"/>
            <w:noWrap/>
            <w:vAlign w:val="bottom"/>
            <w:hideMark/>
          </w:tcPr>
          <w:p w14:paraId="37B34419"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2.56</w:t>
            </w:r>
          </w:p>
        </w:tc>
        <w:tc>
          <w:tcPr>
            <w:tcW w:w="1134" w:type="dxa"/>
            <w:tcBorders>
              <w:top w:val="nil"/>
              <w:left w:val="nil"/>
              <w:bottom w:val="nil"/>
              <w:right w:val="nil"/>
            </w:tcBorders>
            <w:shd w:val="clear" w:color="auto" w:fill="auto"/>
            <w:noWrap/>
            <w:vAlign w:val="bottom"/>
            <w:hideMark/>
          </w:tcPr>
          <w:p w14:paraId="73483EC2"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2.6</w:t>
            </w:r>
          </w:p>
        </w:tc>
        <w:tc>
          <w:tcPr>
            <w:tcW w:w="1559" w:type="dxa"/>
            <w:tcBorders>
              <w:top w:val="nil"/>
              <w:left w:val="nil"/>
              <w:bottom w:val="nil"/>
              <w:right w:val="nil"/>
            </w:tcBorders>
            <w:shd w:val="clear" w:color="auto" w:fill="auto"/>
            <w:noWrap/>
            <w:vAlign w:val="bottom"/>
            <w:hideMark/>
          </w:tcPr>
          <w:p w14:paraId="359C83D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0.04</w:t>
            </w:r>
          </w:p>
        </w:tc>
      </w:tr>
      <w:tr w:rsidR="00DC336E" w:rsidRPr="007521FD" w14:paraId="3E6EE948" w14:textId="77777777" w:rsidTr="007914B1">
        <w:trPr>
          <w:trHeight w:val="290"/>
        </w:trPr>
        <w:tc>
          <w:tcPr>
            <w:tcW w:w="1843" w:type="dxa"/>
            <w:tcBorders>
              <w:top w:val="nil"/>
              <w:left w:val="nil"/>
              <w:bottom w:val="nil"/>
              <w:right w:val="nil"/>
            </w:tcBorders>
            <w:shd w:val="clear" w:color="auto" w:fill="auto"/>
            <w:noWrap/>
            <w:vAlign w:val="bottom"/>
            <w:hideMark/>
          </w:tcPr>
          <w:p w14:paraId="19DEC5C3"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Madagascar</w:t>
            </w:r>
          </w:p>
        </w:tc>
        <w:tc>
          <w:tcPr>
            <w:tcW w:w="1134" w:type="dxa"/>
            <w:tcBorders>
              <w:top w:val="nil"/>
              <w:left w:val="nil"/>
              <w:bottom w:val="nil"/>
              <w:right w:val="nil"/>
            </w:tcBorders>
            <w:shd w:val="clear" w:color="auto" w:fill="auto"/>
            <w:noWrap/>
            <w:vAlign w:val="bottom"/>
            <w:hideMark/>
          </w:tcPr>
          <w:p w14:paraId="12557886"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2.32</w:t>
            </w:r>
          </w:p>
        </w:tc>
        <w:tc>
          <w:tcPr>
            <w:tcW w:w="1134" w:type="dxa"/>
            <w:tcBorders>
              <w:top w:val="nil"/>
              <w:left w:val="nil"/>
              <w:bottom w:val="nil"/>
              <w:right w:val="nil"/>
            </w:tcBorders>
            <w:shd w:val="clear" w:color="auto" w:fill="auto"/>
            <w:noWrap/>
            <w:vAlign w:val="bottom"/>
            <w:hideMark/>
          </w:tcPr>
          <w:p w14:paraId="73FD665F"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1.8</w:t>
            </w:r>
          </w:p>
        </w:tc>
        <w:tc>
          <w:tcPr>
            <w:tcW w:w="1559" w:type="dxa"/>
            <w:tcBorders>
              <w:top w:val="nil"/>
              <w:left w:val="nil"/>
              <w:bottom w:val="nil"/>
              <w:right w:val="nil"/>
            </w:tcBorders>
            <w:shd w:val="clear" w:color="auto" w:fill="auto"/>
            <w:noWrap/>
            <w:vAlign w:val="bottom"/>
            <w:hideMark/>
          </w:tcPr>
          <w:p w14:paraId="5B4D457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-0.52</w:t>
            </w:r>
          </w:p>
        </w:tc>
      </w:tr>
      <w:tr w:rsidR="00DC336E" w:rsidRPr="007521FD" w14:paraId="28E0BC36" w14:textId="77777777" w:rsidTr="007914B1">
        <w:trPr>
          <w:trHeight w:val="290"/>
        </w:trPr>
        <w:tc>
          <w:tcPr>
            <w:tcW w:w="1843" w:type="dxa"/>
            <w:tcBorders>
              <w:top w:val="nil"/>
              <w:left w:val="nil"/>
              <w:bottom w:val="nil"/>
              <w:right w:val="nil"/>
            </w:tcBorders>
            <w:shd w:val="clear" w:color="auto" w:fill="auto"/>
            <w:noWrap/>
            <w:vAlign w:val="bottom"/>
            <w:hideMark/>
          </w:tcPr>
          <w:p w14:paraId="3FF83D15"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Panama</w:t>
            </w:r>
          </w:p>
        </w:tc>
        <w:tc>
          <w:tcPr>
            <w:tcW w:w="1134" w:type="dxa"/>
            <w:tcBorders>
              <w:top w:val="nil"/>
              <w:left w:val="nil"/>
              <w:bottom w:val="nil"/>
              <w:right w:val="nil"/>
            </w:tcBorders>
            <w:shd w:val="clear" w:color="auto" w:fill="auto"/>
            <w:noWrap/>
            <w:vAlign w:val="bottom"/>
            <w:hideMark/>
          </w:tcPr>
          <w:p w14:paraId="314C24DF"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2.87</w:t>
            </w:r>
          </w:p>
        </w:tc>
        <w:tc>
          <w:tcPr>
            <w:tcW w:w="1134" w:type="dxa"/>
            <w:tcBorders>
              <w:top w:val="nil"/>
              <w:left w:val="nil"/>
              <w:bottom w:val="nil"/>
              <w:right w:val="nil"/>
            </w:tcBorders>
            <w:shd w:val="clear" w:color="auto" w:fill="auto"/>
            <w:noWrap/>
            <w:vAlign w:val="bottom"/>
            <w:hideMark/>
          </w:tcPr>
          <w:p w14:paraId="512F5B79"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3.0</w:t>
            </w:r>
          </w:p>
        </w:tc>
        <w:tc>
          <w:tcPr>
            <w:tcW w:w="1559" w:type="dxa"/>
            <w:tcBorders>
              <w:top w:val="nil"/>
              <w:left w:val="nil"/>
              <w:bottom w:val="nil"/>
              <w:right w:val="nil"/>
            </w:tcBorders>
            <w:shd w:val="clear" w:color="auto" w:fill="auto"/>
            <w:noWrap/>
            <w:vAlign w:val="bottom"/>
            <w:hideMark/>
          </w:tcPr>
          <w:p w14:paraId="20D5105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0.13</w:t>
            </w:r>
          </w:p>
        </w:tc>
      </w:tr>
      <w:tr w:rsidR="00DC336E" w:rsidRPr="007521FD" w14:paraId="39626199" w14:textId="77777777" w:rsidTr="007914B1">
        <w:trPr>
          <w:trHeight w:val="290"/>
        </w:trPr>
        <w:tc>
          <w:tcPr>
            <w:tcW w:w="1843" w:type="dxa"/>
            <w:tcBorders>
              <w:top w:val="nil"/>
              <w:left w:val="nil"/>
              <w:bottom w:val="nil"/>
              <w:right w:val="nil"/>
            </w:tcBorders>
            <w:shd w:val="clear" w:color="auto" w:fill="auto"/>
            <w:noWrap/>
            <w:vAlign w:val="bottom"/>
            <w:hideMark/>
          </w:tcPr>
          <w:p w14:paraId="50A13EF4"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Fiji</w:t>
            </w:r>
          </w:p>
        </w:tc>
        <w:tc>
          <w:tcPr>
            <w:tcW w:w="1134" w:type="dxa"/>
            <w:tcBorders>
              <w:top w:val="nil"/>
              <w:left w:val="nil"/>
              <w:bottom w:val="nil"/>
              <w:right w:val="nil"/>
            </w:tcBorders>
            <w:shd w:val="clear" w:color="auto" w:fill="auto"/>
            <w:noWrap/>
            <w:vAlign w:val="bottom"/>
            <w:hideMark/>
          </w:tcPr>
          <w:p w14:paraId="54F90097"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2.41</w:t>
            </w:r>
          </w:p>
        </w:tc>
        <w:tc>
          <w:tcPr>
            <w:tcW w:w="1134" w:type="dxa"/>
            <w:tcBorders>
              <w:top w:val="nil"/>
              <w:left w:val="nil"/>
              <w:bottom w:val="nil"/>
              <w:right w:val="nil"/>
            </w:tcBorders>
            <w:shd w:val="clear" w:color="auto" w:fill="auto"/>
            <w:noWrap/>
            <w:vAlign w:val="bottom"/>
            <w:hideMark/>
          </w:tcPr>
          <w:p w14:paraId="6F98748C"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w:t>
            </w:r>
          </w:p>
        </w:tc>
        <w:tc>
          <w:tcPr>
            <w:tcW w:w="1559" w:type="dxa"/>
            <w:tcBorders>
              <w:top w:val="nil"/>
              <w:left w:val="nil"/>
              <w:bottom w:val="nil"/>
              <w:right w:val="nil"/>
            </w:tcBorders>
            <w:shd w:val="clear" w:color="auto" w:fill="auto"/>
            <w:noWrap/>
            <w:vAlign w:val="bottom"/>
            <w:hideMark/>
          </w:tcPr>
          <w:p w14:paraId="46BC1AF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-0.11</w:t>
            </w:r>
          </w:p>
        </w:tc>
      </w:tr>
      <w:tr w:rsidR="00DC336E" w:rsidRPr="007521FD" w14:paraId="5F49C850" w14:textId="77777777" w:rsidTr="007914B1">
        <w:trPr>
          <w:trHeight w:val="290"/>
        </w:trPr>
        <w:tc>
          <w:tcPr>
            <w:tcW w:w="1843" w:type="dxa"/>
            <w:tcBorders>
              <w:top w:val="nil"/>
              <w:left w:val="nil"/>
              <w:bottom w:val="nil"/>
              <w:right w:val="nil"/>
            </w:tcBorders>
            <w:shd w:val="clear" w:color="auto" w:fill="auto"/>
            <w:noWrap/>
            <w:vAlign w:val="bottom"/>
            <w:hideMark/>
          </w:tcPr>
          <w:p w14:paraId="0E470074"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Rwanda</w:t>
            </w:r>
          </w:p>
        </w:tc>
        <w:tc>
          <w:tcPr>
            <w:tcW w:w="1134" w:type="dxa"/>
            <w:tcBorders>
              <w:top w:val="nil"/>
              <w:left w:val="nil"/>
              <w:bottom w:val="nil"/>
              <w:right w:val="nil"/>
            </w:tcBorders>
            <w:shd w:val="clear" w:color="auto" w:fill="auto"/>
            <w:noWrap/>
            <w:vAlign w:val="bottom"/>
            <w:hideMark/>
          </w:tcPr>
          <w:p w14:paraId="54E91BC2"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2.67</w:t>
            </w:r>
          </w:p>
        </w:tc>
        <w:tc>
          <w:tcPr>
            <w:tcW w:w="1134" w:type="dxa"/>
            <w:tcBorders>
              <w:top w:val="nil"/>
              <w:left w:val="nil"/>
              <w:bottom w:val="nil"/>
              <w:right w:val="nil"/>
            </w:tcBorders>
            <w:shd w:val="clear" w:color="auto" w:fill="auto"/>
            <w:noWrap/>
            <w:vAlign w:val="bottom"/>
            <w:hideMark/>
          </w:tcPr>
          <w:p w14:paraId="0DDAD578"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2.5</w:t>
            </w:r>
          </w:p>
        </w:tc>
        <w:tc>
          <w:tcPr>
            <w:tcW w:w="1559" w:type="dxa"/>
            <w:tcBorders>
              <w:top w:val="nil"/>
              <w:left w:val="nil"/>
              <w:bottom w:val="nil"/>
              <w:right w:val="nil"/>
            </w:tcBorders>
            <w:shd w:val="clear" w:color="auto" w:fill="auto"/>
            <w:noWrap/>
            <w:vAlign w:val="bottom"/>
            <w:hideMark/>
          </w:tcPr>
          <w:p w14:paraId="1F3C16F7"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-0.17</w:t>
            </w:r>
          </w:p>
        </w:tc>
      </w:tr>
      <w:tr w:rsidR="00DC336E" w:rsidRPr="007521FD" w14:paraId="728E4836" w14:textId="77777777" w:rsidTr="007914B1">
        <w:trPr>
          <w:trHeight w:val="290"/>
        </w:trPr>
        <w:tc>
          <w:tcPr>
            <w:tcW w:w="1843" w:type="dxa"/>
            <w:tcBorders>
              <w:top w:val="nil"/>
              <w:left w:val="nil"/>
              <w:bottom w:val="nil"/>
              <w:right w:val="nil"/>
            </w:tcBorders>
            <w:shd w:val="clear" w:color="auto" w:fill="auto"/>
            <w:noWrap/>
            <w:vAlign w:val="bottom"/>
            <w:hideMark/>
          </w:tcPr>
          <w:p w14:paraId="2C9682F3"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Bolivia</w:t>
            </w:r>
          </w:p>
        </w:tc>
        <w:tc>
          <w:tcPr>
            <w:tcW w:w="1134" w:type="dxa"/>
            <w:tcBorders>
              <w:top w:val="nil"/>
              <w:left w:val="nil"/>
              <w:bottom w:val="nil"/>
              <w:right w:val="nil"/>
            </w:tcBorders>
            <w:shd w:val="clear" w:color="auto" w:fill="auto"/>
            <w:noWrap/>
            <w:vAlign w:val="bottom"/>
            <w:hideMark/>
          </w:tcPr>
          <w:p w14:paraId="252A6E9C"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2.32</w:t>
            </w:r>
          </w:p>
        </w:tc>
        <w:tc>
          <w:tcPr>
            <w:tcW w:w="1134" w:type="dxa"/>
            <w:tcBorders>
              <w:top w:val="nil"/>
              <w:left w:val="nil"/>
              <w:bottom w:val="nil"/>
              <w:right w:val="nil"/>
            </w:tcBorders>
            <w:shd w:val="clear" w:color="auto" w:fill="auto"/>
            <w:noWrap/>
            <w:vAlign w:val="bottom"/>
            <w:hideMark/>
          </w:tcPr>
          <w:p w14:paraId="67E21157"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2.1</w:t>
            </w:r>
          </w:p>
        </w:tc>
        <w:tc>
          <w:tcPr>
            <w:tcW w:w="1559" w:type="dxa"/>
            <w:tcBorders>
              <w:top w:val="nil"/>
              <w:left w:val="nil"/>
              <w:bottom w:val="nil"/>
              <w:right w:val="nil"/>
            </w:tcBorders>
            <w:shd w:val="clear" w:color="auto" w:fill="auto"/>
            <w:noWrap/>
            <w:vAlign w:val="bottom"/>
            <w:hideMark/>
          </w:tcPr>
          <w:p w14:paraId="66C0190F"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-0.22</w:t>
            </w:r>
          </w:p>
        </w:tc>
      </w:tr>
      <w:tr w:rsidR="00DC336E" w:rsidRPr="007521FD" w14:paraId="6F7D9523" w14:textId="77777777" w:rsidTr="007914B1">
        <w:trPr>
          <w:trHeight w:val="290"/>
        </w:trPr>
        <w:tc>
          <w:tcPr>
            <w:tcW w:w="1843" w:type="dxa"/>
            <w:tcBorders>
              <w:top w:val="nil"/>
              <w:left w:val="nil"/>
              <w:bottom w:val="nil"/>
              <w:right w:val="nil"/>
            </w:tcBorders>
            <w:shd w:val="clear" w:color="auto" w:fill="auto"/>
            <w:noWrap/>
            <w:vAlign w:val="bottom"/>
            <w:hideMark/>
          </w:tcPr>
          <w:p w14:paraId="577531CF"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Guatemala</w:t>
            </w:r>
          </w:p>
        </w:tc>
        <w:tc>
          <w:tcPr>
            <w:tcW w:w="1134" w:type="dxa"/>
            <w:tcBorders>
              <w:top w:val="nil"/>
              <w:left w:val="nil"/>
              <w:bottom w:val="nil"/>
              <w:right w:val="nil"/>
            </w:tcBorders>
            <w:shd w:val="clear" w:color="auto" w:fill="auto"/>
            <w:noWrap/>
            <w:vAlign w:val="bottom"/>
            <w:hideMark/>
          </w:tcPr>
          <w:p w14:paraId="4604A525"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2.16</w:t>
            </w:r>
          </w:p>
        </w:tc>
        <w:tc>
          <w:tcPr>
            <w:tcW w:w="1134" w:type="dxa"/>
            <w:tcBorders>
              <w:top w:val="nil"/>
              <w:left w:val="nil"/>
              <w:bottom w:val="nil"/>
              <w:right w:val="nil"/>
            </w:tcBorders>
            <w:shd w:val="clear" w:color="auto" w:fill="auto"/>
            <w:noWrap/>
            <w:vAlign w:val="bottom"/>
            <w:hideMark/>
          </w:tcPr>
          <w:p w14:paraId="3B405934"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w:t>
            </w:r>
          </w:p>
        </w:tc>
        <w:tc>
          <w:tcPr>
            <w:tcW w:w="1559" w:type="dxa"/>
            <w:tcBorders>
              <w:top w:val="nil"/>
              <w:left w:val="nil"/>
              <w:bottom w:val="nil"/>
              <w:right w:val="nil"/>
            </w:tcBorders>
            <w:shd w:val="clear" w:color="auto" w:fill="auto"/>
            <w:noWrap/>
            <w:vAlign w:val="bottom"/>
            <w:hideMark/>
          </w:tcPr>
          <w:p w14:paraId="2EAAF4C9"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0.14</w:t>
            </w:r>
          </w:p>
        </w:tc>
      </w:tr>
      <w:tr w:rsidR="00DC336E" w:rsidRPr="007521FD" w14:paraId="2F872198" w14:textId="77777777" w:rsidTr="007914B1">
        <w:trPr>
          <w:trHeight w:val="290"/>
        </w:trPr>
        <w:tc>
          <w:tcPr>
            <w:tcW w:w="1843" w:type="dxa"/>
            <w:tcBorders>
              <w:top w:val="nil"/>
              <w:left w:val="nil"/>
              <w:bottom w:val="nil"/>
              <w:right w:val="nil"/>
            </w:tcBorders>
            <w:shd w:val="clear" w:color="auto" w:fill="auto"/>
            <w:noWrap/>
            <w:vAlign w:val="bottom"/>
            <w:hideMark/>
          </w:tcPr>
          <w:p w14:paraId="3FCF62EA"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Albania</w:t>
            </w:r>
          </w:p>
        </w:tc>
        <w:tc>
          <w:tcPr>
            <w:tcW w:w="1134" w:type="dxa"/>
            <w:tcBorders>
              <w:top w:val="nil"/>
              <w:left w:val="nil"/>
              <w:bottom w:val="nil"/>
              <w:right w:val="nil"/>
            </w:tcBorders>
            <w:shd w:val="clear" w:color="auto" w:fill="auto"/>
            <w:noWrap/>
            <w:vAlign w:val="bottom"/>
            <w:hideMark/>
          </w:tcPr>
          <w:p w14:paraId="121286F3"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2.35</w:t>
            </w:r>
          </w:p>
        </w:tc>
        <w:tc>
          <w:tcPr>
            <w:tcW w:w="1134" w:type="dxa"/>
            <w:tcBorders>
              <w:top w:val="nil"/>
              <w:left w:val="nil"/>
              <w:bottom w:val="nil"/>
              <w:right w:val="nil"/>
            </w:tcBorders>
            <w:shd w:val="clear" w:color="auto" w:fill="auto"/>
            <w:noWrap/>
            <w:vAlign w:val="bottom"/>
            <w:hideMark/>
          </w:tcPr>
          <w:p w14:paraId="6BCFC6E1"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2.4</w:t>
            </w:r>
          </w:p>
        </w:tc>
        <w:tc>
          <w:tcPr>
            <w:tcW w:w="1559" w:type="dxa"/>
            <w:tcBorders>
              <w:top w:val="nil"/>
              <w:left w:val="nil"/>
              <w:bottom w:val="nil"/>
              <w:right w:val="nil"/>
            </w:tcBorders>
            <w:shd w:val="clear" w:color="auto" w:fill="auto"/>
            <w:noWrap/>
            <w:vAlign w:val="bottom"/>
            <w:hideMark/>
          </w:tcPr>
          <w:p w14:paraId="1D0DA532"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0.05</w:t>
            </w:r>
          </w:p>
        </w:tc>
      </w:tr>
      <w:tr w:rsidR="00DC336E" w:rsidRPr="007521FD" w14:paraId="431117E7" w14:textId="77777777" w:rsidTr="007914B1">
        <w:trPr>
          <w:trHeight w:val="290"/>
        </w:trPr>
        <w:tc>
          <w:tcPr>
            <w:tcW w:w="1843" w:type="dxa"/>
            <w:tcBorders>
              <w:top w:val="nil"/>
              <w:left w:val="nil"/>
              <w:bottom w:val="nil"/>
              <w:right w:val="nil"/>
            </w:tcBorders>
            <w:shd w:val="clear" w:color="auto" w:fill="auto"/>
            <w:noWrap/>
            <w:vAlign w:val="bottom"/>
            <w:hideMark/>
          </w:tcPr>
          <w:p w14:paraId="6E20810F" w14:textId="77777777" w:rsidR="00DC336E" w:rsidRPr="00DC336E" w:rsidRDefault="00DC336E" w:rsidP="007914B1">
            <w:pPr>
              <w:spacing w:after="0" w:line="240" w:lineRule="auto"/>
              <w:rPr>
                <w:rFonts w:ascii="Calibri" w:hAnsi="Calibri"/>
                <w:sz w:val="20"/>
                <w:lang w:val="en-US"/>
              </w:rPr>
            </w:pPr>
            <w:r w:rsidRPr="00DC336E">
              <w:rPr>
                <w:rFonts w:ascii="Calibri" w:hAnsi="Calibri"/>
                <w:sz w:val="20"/>
                <w:lang w:val="en-US"/>
              </w:rPr>
              <w:t>Liberia</w:t>
            </w:r>
          </w:p>
        </w:tc>
        <w:tc>
          <w:tcPr>
            <w:tcW w:w="1134" w:type="dxa"/>
            <w:tcBorders>
              <w:top w:val="nil"/>
              <w:left w:val="nil"/>
              <w:bottom w:val="nil"/>
              <w:right w:val="nil"/>
            </w:tcBorders>
            <w:shd w:val="clear" w:color="auto" w:fill="auto"/>
            <w:noWrap/>
            <w:vAlign w:val="bottom"/>
            <w:hideMark/>
          </w:tcPr>
          <w:p w14:paraId="7004092B"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1.91</w:t>
            </w:r>
          </w:p>
        </w:tc>
        <w:tc>
          <w:tcPr>
            <w:tcW w:w="1134" w:type="dxa"/>
            <w:tcBorders>
              <w:top w:val="nil"/>
              <w:left w:val="nil"/>
              <w:bottom w:val="nil"/>
              <w:right w:val="nil"/>
            </w:tcBorders>
            <w:shd w:val="clear" w:color="auto" w:fill="auto"/>
            <w:noWrap/>
            <w:vAlign w:val="bottom"/>
            <w:hideMark/>
          </w:tcPr>
          <w:p w14:paraId="65E0A60A"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2.1</w:t>
            </w:r>
          </w:p>
        </w:tc>
        <w:tc>
          <w:tcPr>
            <w:tcW w:w="1559" w:type="dxa"/>
            <w:tcBorders>
              <w:top w:val="nil"/>
              <w:left w:val="nil"/>
              <w:bottom w:val="nil"/>
              <w:right w:val="nil"/>
            </w:tcBorders>
            <w:shd w:val="clear" w:color="auto" w:fill="auto"/>
            <w:noWrap/>
            <w:vAlign w:val="bottom"/>
            <w:hideMark/>
          </w:tcPr>
          <w:p w14:paraId="764EAB5D" w14:textId="77777777" w:rsidR="00DC336E" w:rsidRPr="00DC336E" w:rsidRDefault="00DC336E" w:rsidP="007914B1">
            <w:pPr>
              <w:spacing w:after="0" w:line="240" w:lineRule="auto"/>
              <w:jc w:val="center"/>
              <w:rPr>
                <w:rFonts w:ascii="Calibri" w:hAnsi="Calibri"/>
                <w:sz w:val="20"/>
                <w:lang w:val="en-US"/>
              </w:rPr>
            </w:pPr>
            <w:r w:rsidRPr="00DC336E">
              <w:rPr>
                <w:rFonts w:ascii="Calibri" w:hAnsi="Calibri"/>
                <w:sz w:val="20"/>
                <w:lang w:val="en-US"/>
              </w:rPr>
              <w:t>0.19</w:t>
            </w:r>
          </w:p>
        </w:tc>
      </w:tr>
      <w:tr w:rsidR="00DC336E" w:rsidRPr="007521FD" w14:paraId="205BE222" w14:textId="77777777" w:rsidTr="007914B1">
        <w:trPr>
          <w:trHeight w:val="290"/>
        </w:trPr>
        <w:tc>
          <w:tcPr>
            <w:tcW w:w="1843" w:type="dxa"/>
            <w:tcBorders>
              <w:top w:val="nil"/>
              <w:left w:val="nil"/>
              <w:bottom w:val="nil"/>
              <w:right w:val="nil"/>
            </w:tcBorders>
            <w:shd w:val="clear" w:color="auto" w:fill="auto"/>
            <w:noWrap/>
            <w:vAlign w:val="bottom"/>
          </w:tcPr>
          <w:p w14:paraId="01CEE259" w14:textId="77777777" w:rsidR="00DC336E" w:rsidRPr="00DC336E" w:rsidRDefault="00DC336E" w:rsidP="007914B1">
            <w:pPr>
              <w:spacing w:after="0" w:line="240" w:lineRule="auto"/>
              <w:rPr>
                <w:rFonts w:ascii="Calibri" w:hAnsi="Calibri"/>
                <w:b/>
                <w:sz w:val="20"/>
                <w:lang w:val="en-US"/>
              </w:rPr>
            </w:pPr>
            <w:r w:rsidRPr="00DC336E">
              <w:rPr>
                <w:rFonts w:ascii="Calibri" w:hAnsi="Calibri"/>
                <w:b/>
                <w:sz w:val="20"/>
                <w:lang w:val="en-US"/>
              </w:rPr>
              <w:t>Average</w:t>
            </w:r>
          </w:p>
        </w:tc>
        <w:tc>
          <w:tcPr>
            <w:tcW w:w="1134" w:type="dxa"/>
            <w:tcBorders>
              <w:top w:val="nil"/>
              <w:left w:val="nil"/>
              <w:bottom w:val="nil"/>
              <w:right w:val="nil"/>
            </w:tcBorders>
            <w:shd w:val="clear" w:color="auto" w:fill="auto"/>
            <w:noWrap/>
            <w:vAlign w:val="bottom"/>
          </w:tcPr>
          <w:p w14:paraId="78CE133F" w14:textId="77777777" w:rsidR="00DC336E" w:rsidRPr="00DC336E" w:rsidRDefault="00DC336E" w:rsidP="007914B1">
            <w:pPr>
              <w:spacing w:after="0" w:line="240" w:lineRule="auto"/>
              <w:jc w:val="center"/>
              <w:rPr>
                <w:rFonts w:ascii="Calibri" w:hAnsi="Calibri"/>
                <w:b/>
                <w:sz w:val="20"/>
                <w:lang w:val="en-US"/>
              </w:rPr>
            </w:pPr>
            <w:r w:rsidRPr="00DC336E">
              <w:rPr>
                <w:rFonts w:ascii="Calibri" w:hAnsi="Calibri"/>
                <w:b/>
                <w:sz w:val="20"/>
                <w:lang w:val="en-US"/>
              </w:rPr>
              <w:t>2.42</w:t>
            </w:r>
          </w:p>
        </w:tc>
        <w:tc>
          <w:tcPr>
            <w:tcW w:w="1134" w:type="dxa"/>
            <w:tcBorders>
              <w:top w:val="nil"/>
              <w:left w:val="nil"/>
              <w:bottom w:val="nil"/>
              <w:right w:val="nil"/>
            </w:tcBorders>
            <w:shd w:val="clear" w:color="auto" w:fill="auto"/>
            <w:noWrap/>
            <w:vAlign w:val="bottom"/>
          </w:tcPr>
          <w:p w14:paraId="14C54A75" w14:textId="77777777" w:rsidR="00DC336E" w:rsidRPr="00DC336E" w:rsidRDefault="00DC336E" w:rsidP="007914B1">
            <w:pPr>
              <w:spacing w:after="0" w:line="240" w:lineRule="auto"/>
              <w:jc w:val="center"/>
              <w:rPr>
                <w:rFonts w:ascii="Calibri" w:hAnsi="Calibri"/>
                <w:b/>
                <w:sz w:val="20"/>
                <w:lang w:val="en-US"/>
              </w:rPr>
            </w:pPr>
            <w:r w:rsidRPr="00DC336E">
              <w:rPr>
                <w:rFonts w:ascii="Calibri" w:hAnsi="Calibri"/>
                <w:b/>
                <w:sz w:val="20"/>
                <w:lang w:val="en-US"/>
              </w:rPr>
              <w:t>2.46</w:t>
            </w:r>
          </w:p>
        </w:tc>
        <w:tc>
          <w:tcPr>
            <w:tcW w:w="1559" w:type="dxa"/>
            <w:tcBorders>
              <w:top w:val="nil"/>
              <w:left w:val="nil"/>
              <w:bottom w:val="nil"/>
              <w:right w:val="nil"/>
            </w:tcBorders>
            <w:shd w:val="clear" w:color="auto" w:fill="auto"/>
            <w:noWrap/>
            <w:vAlign w:val="bottom"/>
          </w:tcPr>
          <w:p w14:paraId="6FC62A91" w14:textId="77777777" w:rsidR="00DC336E" w:rsidRPr="00DC336E" w:rsidRDefault="00DC336E" w:rsidP="007914B1">
            <w:pPr>
              <w:spacing w:after="0" w:line="240" w:lineRule="auto"/>
              <w:jc w:val="center"/>
              <w:rPr>
                <w:rFonts w:ascii="Calibri" w:hAnsi="Calibri"/>
                <w:b/>
                <w:sz w:val="20"/>
                <w:lang w:val="en-US"/>
              </w:rPr>
            </w:pPr>
            <w:r w:rsidRPr="00DC336E">
              <w:rPr>
                <w:rFonts w:ascii="Calibri" w:hAnsi="Calibri"/>
                <w:b/>
                <w:sz w:val="20"/>
                <w:lang w:val="en-US"/>
              </w:rPr>
              <w:t>0.04</w:t>
            </w:r>
          </w:p>
        </w:tc>
      </w:tr>
    </w:tbl>
    <w:p w14:paraId="3D1CEC8E" w14:textId="3DBA1398" w:rsidR="00121859" w:rsidRPr="00175C4D" w:rsidRDefault="00F960BE" w:rsidP="009C042A">
      <w:pPr>
        <w:pStyle w:val="BodyText"/>
        <w:spacing w:before="240" w:after="0"/>
        <w:rPr>
          <w:rFonts w:ascii="Calibri" w:hAnsi="Calibri" w:cs="Calibri"/>
          <w:lang w:val="en-US"/>
        </w:rPr>
      </w:pPr>
      <w:r w:rsidRPr="007521FD">
        <w:rPr>
          <w:rFonts w:ascii="Calibri" w:hAnsi="Calibri" w:cs="Calibri"/>
          <w:lang w:val="en-US"/>
        </w:rPr>
        <w:t xml:space="preserve">Source: </w:t>
      </w:r>
      <w:hyperlink r:id="rId28" w:history="1">
        <w:r w:rsidRPr="007521FD">
          <w:rPr>
            <w:rStyle w:val="Hyperlink"/>
            <w:rFonts w:ascii="Calibri" w:hAnsi="Calibri" w:cs="Calibri"/>
            <w:color w:val="auto"/>
            <w:lang w:val="en-US"/>
          </w:rPr>
          <w:t>World Bank Logistics Performance Index webpage</w:t>
        </w:r>
      </w:hyperlink>
    </w:p>
    <w:p w14:paraId="6C413EFE" w14:textId="6E5B74C5" w:rsidR="00E610B5" w:rsidRPr="00DC336E" w:rsidRDefault="00E610B5" w:rsidP="006469A4">
      <w:pPr>
        <w:pStyle w:val="Heading1"/>
        <w:rPr>
          <w:rFonts w:ascii="Calibri" w:hAnsi="Calibri" w:cs="Calibri"/>
          <w:color w:val="auto"/>
          <w:lang w:val="en-US"/>
        </w:rPr>
      </w:pPr>
      <w:bookmarkStart w:id="93" w:name="_Toc172718515"/>
      <w:bookmarkStart w:id="94" w:name="_Toc178586080"/>
      <w:r w:rsidRPr="00DC336E">
        <w:rPr>
          <w:rFonts w:ascii="Calibri" w:hAnsi="Calibri" w:cs="Calibri"/>
          <w:color w:val="auto"/>
          <w:lang w:val="en-US"/>
        </w:rPr>
        <w:lastRenderedPageBreak/>
        <w:t>Recommendations</w:t>
      </w:r>
      <w:bookmarkEnd w:id="93"/>
      <w:bookmarkEnd w:id="94"/>
    </w:p>
    <w:p w14:paraId="1FFBCCBD" w14:textId="77777777" w:rsidR="005F3CC8" w:rsidRPr="00DC336E" w:rsidRDefault="005F3CC8" w:rsidP="005F3CC8">
      <w:pPr>
        <w:spacing w:line="240" w:lineRule="auto"/>
        <w:rPr>
          <w:rFonts w:ascii="Calibri" w:hAnsi="Calibri" w:cs="Calibri"/>
          <w:b/>
          <w:bCs/>
          <w:lang w:val="en-US"/>
        </w:rPr>
      </w:pPr>
      <w:r w:rsidRPr="00DC336E">
        <w:rPr>
          <w:rFonts w:ascii="Calibri" w:hAnsi="Calibri" w:cs="Calibri"/>
          <w:b/>
          <w:bCs/>
          <w:lang w:val="en-US"/>
        </w:rPr>
        <w:t xml:space="preserve">Recommendation 1. Improve sustainability of the NTFCs and interventions in general by increasing private sector engagement </w:t>
      </w:r>
    </w:p>
    <w:p w14:paraId="45EFD65E" w14:textId="2888E6A7" w:rsidR="00CC71FD" w:rsidRPr="00DC336E" w:rsidRDefault="005F3CC8" w:rsidP="00CC71FD">
      <w:pPr>
        <w:pStyle w:val="pf0"/>
        <w:rPr>
          <w:rFonts w:ascii="Arial" w:hAnsi="Arial" w:cs="Arial"/>
          <w:sz w:val="22"/>
          <w:szCs w:val="22"/>
          <w:lang w:val="en-US"/>
        </w:rPr>
      </w:pPr>
      <w:r w:rsidRPr="00DC336E">
        <w:rPr>
          <w:rFonts w:ascii="Calibri" w:hAnsi="Calibri" w:cs="Calibri"/>
          <w:sz w:val="22"/>
          <w:szCs w:val="22"/>
          <w:lang w:val="en-US"/>
        </w:rPr>
        <w:t xml:space="preserve">The success of the NTFCs is contingent on effective coordination not only with border agencies but also with the private sector. </w:t>
      </w:r>
      <w:r w:rsidR="00CC71FD" w:rsidRPr="00DC336E">
        <w:rPr>
          <w:rFonts w:ascii="Calibri" w:hAnsi="Calibri" w:cs="Calibri"/>
          <w:sz w:val="22"/>
          <w:szCs w:val="22"/>
          <w:lang w:val="en-US"/>
        </w:rPr>
        <w:t xml:space="preserve">The </w:t>
      </w:r>
      <w:r w:rsidR="00AD1F96" w:rsidRPr="00DC336E">
        <w:rPr>
          <w:rFonts w:ascii="Calibri" w:hAnsi="Calibri" w:cs="Calibri"/>
          <w:sz w:val="22"/>
          <w:szCs w:val="22"/>
          <w:lang w:val="en-US"/>
        </w:rPr>
        <w:t xml:space="preserve">primary </w:t>
      </w:r>
      <w:r w:rsidR="00CC71FD" w:rsidRPr="00DC336E">
        <w:rPr>
          <w:rFonts w:ascii="Calibri" w:hAnsi="Calibri" w:cs="Calibri"/>
          <w:sz w:val="22"/>
          <w:szCs w:val="22"/>
          <w:lang w:val="en-US"/>
        </w:rPr>
        <w:t xml:space="preserve">focus of the TFSP in-country is with public sector stakeholders – border agencies. The private sector needs to be </w:t>
      </w:r>
      <w:r w:rsidR="005C4961" w:rsidRPr="00DC336E">
        <w:rPr>
          <w:rFonts w:ascii="Calibri" w:hAnsi="Calibri" w:cs="Calibri"/>
          <w:sz w:val="22"/>
          <w:szCs w:val="22"/>
          <w:lang w:val="en-US"/>
        </w:rPr>
        <w:t xml:space="preserve">more </w:t>
      </w:r>
      <w:r w:rsidR="00CC71FD" w:rsidRPr="00DC336E">
        <w:rPr>
          <w:rFonts w:ascii="Calibri" w:hAnsi="Calibri" w:cs="Calibri"/>
          <w:sz w:val="22"/>
          <w:szCs w:val="22"/>
          <w:lang w:val="en-US"/>
        </w:rPr>
        <w:t>involved at an NTFC level</w:t>
      </w:r>
      <w:r w:rsidR="006C4245" w:rsidRPr="00DC336E">
        <w:rPr>
          <w:rFonts w:ascii="Calibri" w:hAnsi="Calibri" w:cs="Calibri"/>
          <w:sz w:val="22"/>
          <w:szCs w:val="22"/>
          <w:lang w:val="en-US"/>
        </w:rPr>
        <w:t>.</w:t>
      </w:r>
      <w:r w:rsidR="00CC71FD" w:rsidRPr="00DC336E">
        <w:rPr>
          <w:rFonts w:ascii="Calibri" w:hAnsi="Calibri" w:cs="Calibri"/>
          <w:sz w:val="22"/>
          <w:szCs w:val="22"/>
          <w:lang w:val="en-US"/>
        </w:rPr>
        <w:t xml:space="preserve"> </w:t>
      </w:r>
      <w:r w:rsidR="006C4245" w:rsidRPr="00DC336E">
        <w:rPr>
          <w:rFonts w:ascii="Calibri" w:hAnsi="Calibri" w:cs="Calibri"/>
          <w:sz w:val="22"/>
          <w:szCs w:val="22"/>
          <w:lang w:val="en-US"/>
        </w:rPr>
        <w:t>E</w:t>
      </w:r>
      <w:r w:rsidR="00CC71FD" w:rsidRPr="00DC336E">
        <w:rPr>
          <w:rFonts w:ascii="Calibri" w:hAnsi="Calibri" w:cs="Calibri"/>
          <w:sz w:val="22"/>
          <w:szCs w:val="22"/>
          <w:lang w:val="en-US"/>
        </w:rPr>
        <w:t xml:space="preserve">ven </w:t>
      </w:r>
      <w:r w:rsidR="005C4961" w:rsidRPr="00DC336E">
        <w:rPr>
          <w:rFonts w:ascii="Calibri" w:hAnsi="Calibri" w:cs="Calibri"/>
          <w:sz w:val="22"/>
          <w:szCs w:val="22"/>
          <w:lang w:val="en-US"/>
        </w:rPr>
        <w:t>when it</w:t>
      </w:r>
      <w:r w:rsidR="00CC71FD" w:rsidRPr="00DC336E">
        <w:rPr>
          <w:rFonts w:ascii="Calibri" w:hAnsi="Calibri" w:cs="Calibri"/>
          <w:sz w:val="22"/>
          <w:szCs w:val="22"/>
          <w:lang w:val="en-US"/>
        </w:rPr>
        <w:t xml:space="preserve"> </w:t>
      </w:r>
      <w:r w:rsidR="001E4687" w:rsidRPr="00DC336E">
        <w:rPr>
          <w:rFonts w:ascii="Calibri" w:hAnsi="Calibri" w:cs="Calibri"/>
          <w:sz w:val="22"/>
          <w:szCs w:val="22"/>
          <w:lang w:val="en-US"/>
        </w:rPr>
        <w:t>is already</w:t>
      </w:r>
      <w:r w:rsidR="005C4961" w:rsidRPr="00DC336E">
        <w:rPr>
          <w:rFonts w:ascii="Calibri" w:hAnsi="Calibri" w:cs="Calibri"/>
          <w:sz w:val="22"/>
          <w:szCs w:val="22"/>
          <w:lang w:val="en-US"/>
        </w:rPr>
        <w:t xml:space="preserve"> involved</w:t>
      </w:r>
      <w:r w:rsidR="00CC71FD" w:rsidRPr="00DC336E">
        <w:rPr>
          <w:rFonts w:ascii="Calibri" w:hAnsi="Calibri" w:cs="Calibri"/>
          <w:sz w:val="22"/>
          <w:szCs w:val="22"/>
          <w:lang w:val="en-US"/>
        </w:rPr>
        <w:t xml:space="preserve">, it often lacks the capacity in most countries to be a driver and key player.  </w:t>
      </w:r>
    </w:p>
    <w:p w14:paraId="19EA2343" w14:textId="5E2D7F2D" w:rsidR="005F3CC8" w:rsidRPr="00DC336E" w:rsidRDefault="005F3CC8" w:rsidP="005F3CC8">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 xml:space="preserve">There is a call for a more robust and focused approach to operationalizing this coordination, emphasizing </w:t>
      </w:r>
      <w:r w:rsidR="00CC71FD" w:rsidRPr="00DC336E">
        <w:rPr>
          <w:rFonts w:ascii="Calibri" w:hAnsi="Calibri" w:cs="Calibri"/>
          <w:lang w:val="en-US"/>
        </w:rPr>
        <w:t>by</w:t>
      </w:r>
      <w:r w:rsidRPr="00DC336E">
        <w:rPr>
          <w:rFonts w:ascii="Calibri" w:hAnsi="Calibri" w:cs="Calibri"/>
          <w:lang w:val="en-US"/>
        </w:rPr>
        <w:t xml:space="preserve"> actively involving </w:t>
      </w:r>
      <w:r w:rsidR="00CC71FD" w:rsidRPr="00DC336E">
        <w:rPr>
          <w:rFonts w:ascii="Calibri" w:hAnsi="Calibri" w:cs="Calibri"/>
          <w:lang w:val="en-US"/>
        </w:rPr>
        <w:t xml:space="preserve">the private sector </w:t>
      </w:r>
      <w:r w:rsidRPr="00DC336E">
        <w:rPr>
          <w:rFonts w:ascii="Calibri" w:hAnsi="Calibri" w:cs="Calibri"/>
          <w:lang w:val="en-US"/>
        </w:rPr>
        <w:t xml:space="preserve">as </w:t>
      </w:r>
      <w:r w:rsidR="00CC71FD" w:rsidRPr="00DC336E">
        <w:rPr>
          <w:rFonts w:ascii="Calibri" w:hAnsi="Calibri" w:cs="Calibri"/>
          <w:lang w:val="en-US"/>
        </w:rPr>
        <w:t xml:space="preserve">key decision makers </w:t>
      </w:r>
      <w:r w:rsidRPr="00DC336E">
        <w:rPr>
          <w:rFonts w:ascii="Calibri" w:hAnsi="Calibri" w:cs="Calibri"/>
          <w:lang w:val="en-US"/>
        </w:rPr>
        <w:t>in the NTFC processes.</w:t>
      </w:r>
    </w:p>
    <w:p w14:paraId="46578872" w14:textId="34593670" w:rsidR="005F3CC8" w:rsidRPr="00DC336E" w:rsidRDefault="005F3CC8" w:rsidP="005F3CC8">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 xml:space="preserve">The </w:t>
      </w:r>
      <w:r w:rsidR="00CC71FD" w:rsidRPr="00DC336E">
        <w:rPr>
          <w:rFonts w:ascii="Calibri" w:hAnsi="Calibri" w:cs="Calibri"/>
          <w:lang w:val="en-US"/>
        </w:rPr>
        <w:t xml:space="preserve">recommendation </w:t>
      </w:r>
      <w:r w:rsidRPr="00DC336E">
        <w:rPr>
          <w:rFonts w:ascii="Calibri" w:hAnsi="Calibri" w:cs="Calibri"/>
          <w:lang w:val="en-US"/>
        </w:rPr>
        <w:t>is to have a well-structured plan that not only formalizes private sector participation but also enhances their involvement in decision-making processes. Drawing from successful instances where the TFSP effectively leveraged the Global Alliance for Trade Facilitation (GATF) for private sector engagement, there is a recognition that such practices should become more standard rather than exceptional.</w:t>
      </w:r>
    </w:p>
    <w:p w14:paraId="271A65B7" w14:textId="24EA3ED7" w:rsidR="005F3CC8" w:rsidRPr="00DC336E" w:rsidRDefault="005F3CC8" w:rsidP="005F3CC8">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 xml:space="preserve">In essence, the NTFCs should be transformed into a proactive and inclusive platform where private sector entities are integral contributors, ensuring that their perspectives and needs are systematically integrated into the trade facilitation initiatives. This approach </w:t>
      </w:r>
      <w:r w:rsidR="00CC71FD" w:rsidRPr="00DC336E">
        <w:rPr>
          <w:rFonts w:ascii="Calibri" w:hAnsi="Calibri" w:cs="Calibri"/>
          <w:lang w:val="en-US"/>
        </w:rPr>
        <w:t>requires stronger investment of resources</w:t>
      </w:r>
      <w:r w:rsidR="00EC5386" w:rsidRPr="00DC336E">
        <w:rPr>
          <w:rFonts w:ascii="Calibri" w:hAnsi="Calibri" w:cs="Calibri"/>
          <w:lang w:val="en-US"/>
        </w:rPr>
        <w:t xml:space="preserve">, </w:t>
      </w:r>
      <w:proofErr w:type="gramStart"/>
      <w:r w:rsidR="00EC5386" w:rsidRPr="00DC336E">
        <w:rPr>
          <w:rFonts w:ascii="Calibri" w:hAnsi="Calibri" w:cs="Calibri"/>
          <w:lang w:val="en-US"/>
        </w:rPr>
        <w:t>training</w:t>
      </w:r>
      <w:proofErr w:type="gramEnd"/>
      <w:r w:rsidR="00EC5386" w:rsidRPr="00DC336E">
        <w:rPr>
          <w:rFonts w:ascii="Calibri" w:hAnsi="Calibri" w:cs="Calibri"/>
          <w:lang w:val="en-US"/>
        </w:rPr>
        <w:t xml:space="preserve"> and capacity building</w:t>
      </w:r>
      <w:r w:rsidR="00CC71FD" w:rsidRPr="00DC336E">
        <w:rPr>
          <w:rFonts w:ascii="Calibri" w:hAnsi="Calibri" w:cs="Calibri"/>
          <w:lang w:val="en-US"/>
        </w:rPr>
        <w:t xml:space="preserve"> </w:t>
      </w:r>
      <w:r w:rsidR="005C4961" w:rsidRPr="00DC336E">
        <w:rPr>
          <w:rFonts w:ascii="Calibri" w:hAnsi="Calibri" w:cs="Calibri"/>
          <w:lang w:val="en-US"/>
        </w:rPr>
        <w:t>to strengthen</w:t>
      </w:r>
      <w:r w:rsidR="00CC71FD" w:rsidRPr="00DC336E">
        <w:rPr>
          <w:rFonts w:ascii="Calibri" w:hAnsi="Calibri" w:cs="Calibri"/>
          <w:lang w:val="en-US"/>
        </w:rPr>
        <w:t xml:space="preserve"> the private sector’s capacity</w:t>
      </w:r>
      <w:r w:rsidR="00EC5386" w:rsidRPr="00DC336E">
        <w:rPr>
          <w:rFonts w:ascii="Calibri" w:hAnsi="Calibri" w:cs="Calibri"/>
          <w:lang w:val="en-US"/>
        </w:rPr>
        <w:t xml:space="preserve"> to participate effectively in </w:t>
      </w:r>
      <w:r w:rsidR="00AD1F96" w:rsidRPr="00DC336E">
        <w:rPr>
          <w:rFonts w:ascii="Calibri" w:hAnsi="Calibri" w:cs="Calibri"/>
          <w:lang w:val="en-US"/>
        </w:rPr>
        <w:t>NTFCs and</w:t>
      </w:r>
      <w:r w:rsidR="00CC71FD" w:rsidRPr="00DC336E">
        <w:rPr>
          <w:rFonts w:ascii="Calibri" w:hAnsi="Calibri" w:cs="Calibri"/>
          <w:lang w:val="en-US"/>
        </w:rPr>
        <w:t xml:space="preserve"> </w:t>
      </w:r>
      <w:r w:rsidRPr="00DC336E">
        <w:rPr>
          <w:rFonts w:ascii="Calibri" w:hAnsi="Calibri" w:cs="Calibri"/>
          <w:lang w:val="en-US"/>
        </w:rPr>
        <w:t>aligns with the overarching goal of fostering a collaborative environment that optimizes the synergies between government bodies and the private sector for more effective and sustainable trade facilitation outcomes.</w:t>
      </w:r>
    </w:p>
    <w:p w14:paraId="5CBAAA54" w14:textId="77777777" w:rsidR="004F565E" w:rsidRPr="00DC336E" w:rsidRDefault="005F3CC8" w:rsidP="00552EC9">
      <w:pPr>
        <w:spacing w:line="240" w:lineRule="auto"/>
        <w:rPr>
          <w:rFonts w:ascii="Calibri" w:hAnsi="Calibri" w:cs="Calibri"/>
          <w:b/>
          <w:bCs/>
          <w:lang w:val="en-US"/>
        </w:rPr>
      </w:pPr>
      <w:r w:rsidRPr="00DC336E">
        <w:rPr>
          <w:rFonts w:ascii="Calibri" w:hAnsi="Calibri" w:cs="Calibri"/>
          <w:b/>
          <w:bCs/>
          <w:lang w:val="en-US"/>
        </w:rPr>
        <w:t xml:space="preserve">Recommendation 2. Monitoring and evaluation function should be </w:t>
      </w:r>
      <w:r w:rsidR="002774CF" w:rsidRPr="00DC336E">
        <w:rPr>
          <w:rFonts w:ascii="Calibri" w:hAnsi="Calibri" w:cs="Calibri"/>
          <w:b/>
          <w:bCs/>
          <w:lang w:val="en-US"/>
        </w:rPr>
        <w:t>enhanced</w:t>
      </w:r>
      <w:r w:rsidR="004F565E" w:rsidRPr="00DC336E">
        <w:rPr>
          <w:rFonts w:ascii="Calibri" w:hAnsi="Calibri" w:cs="Calibri"/>
          <w:b/>
          <w:bCs/>
          <w:lang w:val="en-US"/>
        </w:rPr>
        <w:t>.</w:t>
      </w:r>
      <w:r w:rsidR="002774CF" w:rsidRPr="00DC336E">
        <w:rPr>
          <w:rFonts w:ascii="Calibri" w:hAnsi="Calibri" w:cs="Calibri"/>
          <w:b/>
          <w:bCs/>
          <w:lang w:val="en-US"/>
        </w:rPr>
        <w:t xml:space="preserve"> </w:t>
      </w:r>
    </w:p>
    <w:p w14:paraId="02C5F885" w14:textId="38E1FBCD" w:rsidR="003C4AD3" w:rsidRPr="00DC336E" w:rsidRDefault="00481870" w:rsidP="00B0266E">
      <w:pPr>
        <w:pStyle w:val="BodyText"/>
        <w:rPr>
          <w:lang w:val="en-US"/>
        </w:rPr>
      </w:pPr>
      <w:r w:rsidRPr="00DC336E">
        <w:rPr>
          <w:rFonts w:ascii="Calibri" w:hAnsi="Calibri" w:cs="Calibri"/>
          <w:lang w:val="en-US"/>
        </w:rPr>
        <w:t>Going forward into the new phase of the Trade Facilitation Support Program, t</w:t>
      </w:r>
      <w:r w:rsidR="003C4AD3" w:rsidRPr="00DC336E">
        <w:rPr>
          <w:rFonts w:ascii="Calibri" w:hAnsi="Calibri" w:cs="Calibri"/>
          <w:lang w:val="en-US"/>
        </w:rPr>
        <w:t xml:space="preserve">he Bank should revisit the TOC and undertake a mid-term </w:t>
      </w:r>
      <w:proofErr w:type="spellStart"/>
      <w:r w:rsidR="003C4AD3" w:rsidRPr="00DC336E">
        <w:rPr>
          <w:rFonts w:ascii="Calibri" w:hAnsi="Calibri" w:cs="Calibri"/>
          <w:lang w:val="en-US"/>
        </w:rPr>
        <w:t>stocktake</w:t>
      </w:r>
      <w:proofErr w:type="spellEnd"/>
      <w:r w:rsidR="00CD2E0E" w:rsidRPr="00DC336E">
        <w:rPr>
          <w:rFonts w:ascii="Calibri" w:hAnsi="Calibri" w:cs="Calibri"/>
          <w:lang w:val="en-US"/>
        </w:rPr>
        <w:t xml:space="preserve"> as TFSP phase 2 progresses</w:t>
      </w:r>
      <w:r w:rsidR="003C4AD3" w:rsidRPr="00DC336E">
        <w:rPr>
          <w:lang w:val="en-US"/>
        </w:rPr>
        <w:t xml:space="preserve">. </w:t>
      </w:r>
    </w:p>
    <w:p w14:paraId="421213F6" w14:textId="3C31C761" w:rsidR="00552EC9" w:rsidRPr="00DC336E" w:rsidRDefault="00552EC9" w:rsidP="00552EC9">
      <w:pPr>
        <w:spacing w:line="240" w:lineRule="auto"/>
        <w:rPr>
          <w:rFonts w:ascii="Calibri" w:hAnsi="Calibri" w:cs="Calibri"/>
          <w:lang w:val="en-US"/>
        </w:rPr>
      </w:pPr>
      <w:r w:rsidRPr="00DC336E">
        <w:rPr>
          <w:rFonts w:ascii="Calibri" w:hAnsi="Calibri" w:cs="Calibri"/>
          <w:lang w:val="en-US"/>
        </w:rPr>
        <w:t xml:space="preserve">It is recommended that the TFSP </w:t>
      </w:r>
      <w:proofErr w:type="gramStart"/>
      <w:r w:rsidRPr="00DC336E">
        <w:rPr>
          <w:rFonts w:ascii="Calibri" w:hAnsi="Calibri" w:cs="Calibri"/>
          <w:lang w:val="en-US"/>
        </w:rPr>
        <w:t>monitoring</w:t>
      </w:r>
      <w:proofErr w:type="gramEnd"/>
      <w:r w:rsidRPr="00DC336E">
        <w:rPr>
          <w:rFonts w:ascii="Calibri" w:hAnsi="Calibri" w:cs="Calibri"/>
          <w:lang w:val="en-US"/>
        </w:rPr>
        <w:t xml:space="preserve"> and evaluation framework </w:t>
      </w:r>
      <w:r w:rsidR="007B3EC8" w:rsidRPr="00DC336E">
        <w:rPr>
          <w:rFonts w:ascii="Calibri" w:hAnsi="Calibri" w:cs="Calibri"/>
          <w:lang w:val="en-US"/>
        </w:rPr>
        <w:t>be enhanced</w:t>
      </w:r>
      <w:r w:rsidRPr="00DC336E">
        <w:rPr>
          <w:rFonts w:ascii="Calibri" w:hAnsi="Calibri" w:cs="Calibri"/>
          <w:lang w:val="en-US"/>
        </w:rPr>
        <w:t xml:space="preserve"> in the following ways:</w:t>
      </w:r>
    </w:p>
    <w:p w14:paraId="25E45DCE" w14:textId="028ECADF" w:rsidR="00552EC9" w:rsidRPr="00DC336E" w:rsidRDefault="00552EC9" w:rsidP="007B3EC8">
      <w:pPr>
        <w:pStyle w:val="BodyText"/>
        <w:numPr>
          <w:ilvl w:val="0"/>
          <w:numId w:val="58"/>
        </w:numPr>
        <w:rPr>
          <w:rFonts w:ascii="Calibri" w:hAnsi="Calibri" w:cs="Calibri"/>
          <w:lang w:val="en-US"/>
        </w:rPr>
      </w:pPr>
      <w:r w:rsidRPr="00DC336E">
        <w:rPr>
          <w:rFonts w:ascii="Calibri" w:hAnsi="Calibri" w:cs="Calibri"/>
          <w:lang w:val="en-US"/>
        </w:rPr>
        <w:t xml:space="preserve">Revise </w:t>
      </w:r>
      <w:r w:rsidR="007D7867" w:rsidRPr="00DC336E">
        <w:rPr>
          <w:rFonts w:ascii="Calibri" w:hAnsi="Calibri" w:cs="Calibri"/>
          <w:lang w:val="en-US"/>
        </w:rPr>
        <w:t xml:space="preserve">the </w:t>
      </w:r>
      <w:r w:rsidRPr="00DC336E">
        <w:rPr>
          <w:rFonts w:ascii="Calibri" w:hAnsi="Calibri" w:cs="Calibri"/>
          <w:lang w:val="en-US"/>
        </w:rPr>
        <w:t>TFSP</w:t>
      </w:r>
      <w:r w:rsidR="00E27C15" w:rsidRPr="00DC336E">
        <w:rPr>
          <w:rFonts w:ascii="Calibri" w:hAnsi="Calibri" w:cs="Calibri"/>
          <w:lang w:val="en-US"/>
        </w:rPr>
        <w:t xml:space="preserve"> Program</w:t>
      </w:r>
      <w:r w:rsidRPr="00DC336E">
        <w:rPr>
          <w:rFonts w:ascii="Calibri" w:hAnsi="Calibri" w:cs="Calibri"/>
          <w:lang w:val="en-US"/>
        </w:rPr>
        <w:t xml:space="preserve"> impact objectives in the theory of change and results framework to</w:t>
      </w:r>
      <w:r w:rsidR="00E27C15" w:rsidRPr="00DC336E">
        <w:rPr>
          <w:rFonts w:ascii="Calibri" w:hAnsi="Calibri" w:cs="Calibri"/>
          <w:lang w:val="en-US"/>
        </w:rPr>
        <w:t xml:space="preserve"> replicate the indicators used at the project level where relevant</w:t>
      </w:r>
      <w:r w:rsidR="00AD66DC" w:rsidRPr="00DC336E">
        <w:rPr>
          <w:rFonts w:ascii="Calibri" w:hAnsi="Calibri" w:cs="Calibri"/>
          <w:lang w:val="en-US"/>
        </w:rPr>
        <w:t xml:space="preserve"> </w:t>
      </w:r>
      <w:r w:rsidR="00AD1F96" w:rsidRPr="00DC336E">
        <w:rPr>
          <w:rFonts w:ascii="Calibri" w:hAnsi="Calibri" w:cs="Calibri"/>
          <w:lang w:val="en-US"/>
        </w:rPr>
        <w:t>and explicitly</w:t>
      </w:r>
      <w:r w:rsidRPr="00DC336E">
        <w:rPr>
          <w:rFonts w:ascii="Calibri" w:hAnsi="Calibri" w:cs="Calibri"/>
          <w:lang w:val="en-US"/>
        </w:rPr>
        <w:t xml:space="preserve"> include imp</w:t>
      </w:r>
      <w:r w:rsidR="007B3EC8" w:rsidRPr="00DC336E">
        <w:rPr>
          <w:rFonts w:ascii="Calibri" w:hAnsi="Calibri" w:cs="Calibri"/>
          <w:lang w:val="en-US"/>
        </w:rPr>
        <w:t xml:space="preserve">act on the private sector in terms of reduced time and cost of trading across borders. </w:t>
      </w:r>
    </w:p>
    <w:p w14:paraId="66F818CD" w14:textId="3B097181" w:rsidR="007B3EC8" w:rsidRPr="00DC336E" w:rsidRDefault="007B3EC8" w:rsidP="007B3EC8">
      <w:pPr>
        <w:pStyle w:val="BodyText"/>
        <w:numPr>
          <w:ilvl w:val="0"/>
          <w:numId w:val="58"/>
        </w:numPr>
        <w:rPr>
          <w:rFonts w:ascii="Calibri" w:hAnsi="Calibri" w:cs="Calibri"/>
          <w:lang w:val="en-US"/>
        </w:rPr>
      </w:pPr>
      <w:r w:rsidRPr="00DC336E">
        <w:rPr>
          <w:rFonts w:ascii="Calibri" w:hAnsi="Calibri" w:cs="Calibri"/>
          <w:lang w:val="en-US"/>
        </w:rPr>
        <w:t xml:space="preserve">Agree </w:t>
      </w:r>
      <w:r w:rsidR="00D927D8" w:rsidRPr="00DC336E">
        <w:rPr>
          <w:rFonts w:ascii="Calibri" w:hAnsi="Calibri" w:cs="Calibri"/>
          <w:lang w:val="en-US"/>
        </w:rPr>
        <w:t xml:space="preserve">on </w:t>
      </w:r>
      <w:r w:rsidRPr="00DC336E">
        <w:rPr>
          <w:rFonts w:ascii="Calibri" w:hAnsi="Calibri" w:cs="Calibri"/>
          <w:lang w:val="en-US"/>
        </w:rPr>
        <w:t xml:space="preserve">targets for all indicators in the program level results framework, including output, </w:t>
      </w:r>
      <w:proofErr w:type="gramStart"/>
      <w:r w:rsidRPr="00DC336E">
        <w:rPr>
          <w:rFonts w:ascii="Calibri" w:hAnsi="Calibri" w:cs="Calibri"/>
          <w:lang w:val="en-US"/>
        </w:rPr>
        <w:t>outcome</w:t>
      </w:r>
      <w:proofErr w:type="gramEnd"/>
      <w:r w:rsidRPr="00DC336E">
        <w:rPr>
          <w:rFonts w:ascii="Calibri" w:hAnsi="Calibri" w:cs="Calibri"/>
          <w:lang w:val="en-US"/>
        </w:rPr>
        <w:t xml:space="preserve"> and impact level.</w:t>
      </w:r>
    </w:p>
    <w:p w14:paraId="5FF1BC5E" w14:textId="745426F2" w:rsidR="007B3EC8" w:rsidRPr="00DC336E" w:rsidRDefault="007B3EC8" w:rsidP="007B3EC8">
      <w:pPr>
        <w:pStyle w:val="BodyText"/>
        <w:numPr>
          <w:ilvl w:val="0"/>
          <w:numId w:val="58"/>
        </w:numPr>
        <w:rPr>
          <w:rFonts w:ascii="Calibri" w:hAnsi="Calibri" w:cs="Calibri"/>
          <w:lang w:val="en-US"/>
        </w:rPr>
      </w:pPr>
      <w:r w:rsidRPr="00DC336E">
        <w:rPr>
          <w:rFonts w:ascii="Calibri" w:hAnsi="Calibri" w:cs="Calibri"/>
          <w:lang w:val="en-US"/>
        </w:rPr>
        <w:t>Report achievement against all indicators in the results framework on an annual basis, as well as cumulative over the life of the program.</w:t>
      </w:r>
    </w:p>
    <w:p w14:paraId="4A74DA21" w14:textId="6AF1D222" w:rsidR="007B3EC8" w:rsidRPr="00DC336E" w:rsidRDefault="007B3EC8" w:rsidP="007B3EC8">
      <w:pPr>
        <w:pStyle w:val="BodyText"/>
        <w:numPr>
          <w:ilvl w:val="0"/>
          <w:numId w:val="58"/>
        </w:numPr>
        <w:rPr>
          <w:rFonts w:ascii="Calibri" w:hAnsi="Calibri" w:cs="Calibri"/>
          <w:lang w:val="en-US"/>
        </w:rPr>
      </w:pPr>
      <w:r w:rsidRPr="00DC336E">
        <w:rPr>
          <w:rFonts w:ascii="Calibri" w:hAnsi="Calibri" w:cs="Calibri"/>
          <w:lang w:val="en-US"/>
        </w:rPr>
        <w:t xml:space="preserve">Build in routine gap assessment/tracking of alignment to TFA </w:t>
      </w:r>
      <w:r w:rsidR="00907593" w:rsidRPr="00DC336E">
        <w:rPr>
          <w:rFonts w:ascii="Calibri" w:hAnsi="Calibri" w:cs="Calibri"/>
          <w:lang w:val="en-US"/>
        </w:rPr>
        <w:t>periodically to</w:t>
      </w:r>
      <w:r w:rsidRPr="00DC336E">
        <w:rPr>
          <w:rFonts w:ascii="Calibri" w:hAnsi="Calibri" w:cs="Calibri"/>
          <w:lang w:val="en-US"/>
        </w:rPr>
        <w:t xml:space="preserve"> ensure comprehensive tracking of progress.</w:t>
      </w:r>
      <w:r w:rsidR="00DE0D79" w:rsidRPr="00DC336E">
        <w:rPr>
          <w:rFonts w:ascii="Calibri" w:hAnsi="Calibri" w:cs="Calibri"/>
          <w:lang w:val="en-US"/>
        </w:rPr>
        <w:t xml:space="preserve"> Include </w:t>
      </w:r>
      <w:r w:rsidR="00907593" w:rsidRPr="00DC336E">
        <w:rPr>
          <w:rFonts w:ascii="Calibri" w:hAnsi="Calibri" w:cs="Calibri"/>
          <w:lang w:val="en-US"/>
        </w:rPr>
        <w:t>support for</w:t>
      </w:r>
      <w:r w:rsidR="00DE0D79" w:rsidRPr="00DC336E">
        <w:rPr>
          <w:rFonts w:ascii="Calibri" w:hAnsi="Calibri" w:cs="Calibri"/>
          <w:lang w:val="en-US"/>
        </w:rPr>
        <w:t xml:space="preserve"> NTFCs to</w:t>
      </w:r>
      <w:r w:rsidR="00C9541A" w:rsidRPr="00DC336E">
        <w:rPr>
          <w:rFonts w:ascii="Calibri" w:hAnsi="Calibri" w:cs="Calibri"/>
          <w:lang w:val="en-US"/>
        </w:rPr>
        <w:t xml:space="preserve"> be able to also</w:t>
      </w:r>
      <w:r w:rsidR="00DE0D79" w:rsidRPr="00DC336E">
        <w:rPr>
          <w:rFonts w:ascii="Calibri" w:hAnsi="Calibri" w:cs="Calibri"/>
          <w:lang w:val="en-US"/>
        </w:rPr>
        <w:t xml:space="preserve"> track progress through self-assessment after project support has ended</w:t>
      </w:r>
      <w:r w:rsidR="00D16C30" w:rsidRPr="00DC336E">
        <w:rPr>
          <w:rFonts w:ascii="Calibri" w:hAnsi="Calibri" w:cs="Calibri"/>
          <w:lang w:val="en-US"/>
        </w:rPr>
        <w:t xml:space="preserve">.  </w:t>
      </w:r>
    </w:p>
    <w:p w14:paraId="4033C97C" w14:textId="393C1435" w:rsidR="007B3EC8" w:rsidRPr="006D0761" w:rsidRDefault="00D16C30" w:rsidP="007B3EC8">
      <w:pPr>
        <w:pStyle w:val="BodyText"/>
        <w:numPr>
          <w:ilvl w:val="0"/>
          <w:numId w:val="58"/>
        </w:numPr>
        <w:rPr>
          <w:rFonts w:ascii="Calibri" w:hAnsi="Calibri" w:cs="Calibri"/>
          <w:lang w:val="en-US"/>
        </w:rPr>
      </w:pPr>
      <w:r w:rsidRPr="006D0761">
        <w:rPr>
          <w:rFonts w:ascii="Calibri" w:hAnsi="Calibri" w:cs="Calibri"/>
          <w:lang w:val="en-US"/>
        </w:rPr>
        <w:lastRenderedPageBreak/>
        <w:t xml:space="preserve">Consider </w:t>
      </w:r>
      <w:r w:rsidR="00907593" w:rsidRPr="006D0761">
        <w:rPr>
          <w:rFonts w:ascii="Calibri" w:hAnsi="Calibri" w:cs="Calibri"/>
          <w:lang w:val="en-US"/>
        </w:rPr>
        <w:t>how individual</w:t>
      </w:r>
      <w:r w:rsidR="007B3EC8" w:rsidRPr="006D0761">
        <w:rPr>
          <w:rFonts w:ascii="Calibri" w:hAnsi="Calibri" w:cs="Calibri"/>
          <w:lang w:val="en-US"/>
        </w:rPr>
        <w:t xml:space="preserve"> country level TFA Tracking Tool data </w:t>
      </w:r>
      <w:r w:rsidRPr="006D0761">
        <w:rPr>
          <w:rFonts w:ascii="Calibri" w:hAnsi="Calibri" w:cs="Calibri"/>
          <w:lang w:val="en-US"/>
        </w:rPr>
        <w:t>can be made available</w:t>
      </w:r>
      <w:r w:rsidR="007B3EC8" w:rsidRPr="006D0761">
        <w:rPr>
          <w:rFonts w:ascii="Calibri" w:hAnsi="Calibri" w:cs="Calibri"/>
          <w:lang w:val="en-US"/>
        </w:rPr>
        <w:t xml:space="preserve"> publicly, particularly to private sector operators in the relevant countries</w:t>
      </w:r>
      <w:r w:rsidR="00BC2DA7" w:rsidRPr="006D0761">
        <w:rPr>
          <w:rFonts w:ascii="Calibri" w:hAnsi="Calibri" w:cs="Calibri"/>
          <w:lang w:val="en-US"/>
        </w:rPr>
        <w:t>,</w:t>
      </w:r>
      <w:r w:rsidR="00A52193" w:rsidRPr="006D0761">
        <w:rPr>
          <w:rFonts w:ascii="Calibri" w:hAnsi="Calibri" w:cs="Calibri"/>
          <w:lang w:val="en-US"/>
        </w:rPr>
        <w:t xml:space="preserve"> while protecting the sensitivity of the data.</w:t>
      </w:r>
    </w:p>
    <w:p w14:paraId="0660A359" w14:textId="6CB7A600" w:rsidR="00552EC9" w:rsidRPr="006D0761" w:rsidRDefault="004F565E" w:rsidP="00DC336E">
      <w:pPr>
        <w:pStyle w:val="BodyText"/>
        <w:rPr>
          <w:rFonts w:ascii="Calibri" w:hAnsi="Calibri" w:cs="Calibri"/>
          <w:lang w:val="en-US"/>
        </w:rPr>
      </w:pPr>
      <w:r w:rsidRPr="006D0761">
        <w:rPr>
          <w:rFonts w:ascii="Calibri" w:hAnsi="Calibri" w:cs="Calibri"/>
          <w:lang w:val="en-US"/>
        </w:rPr>
        <w:t xml:space="preserve">These changes </w:t>
      </w:r>
      <w:r w:rsidR="00B0266E">
        <w:rPr>
          <w:rFonts w:ascii="Calibri" w:hAnsi="Calibri" w:cs="Calibri"/>
          <w:lang w:val="en-US"/>
        </w:rPr>
        <w:t>should be</w:t>
      </w:r>
      <w:r w:rsidR="00B0266E" w:rsidRPr="006D0761">
        <w:rPr>
          <w:rFonts w:ascii="Calibri" w:hAnsi="Calibri" w:cs="Calibri"/>
          <w:lang w:val="en-US"/>
        </w:rPr>
        <w:t xml:space="preserve"> </w:t>
      </w:r>
      <w:proofErr w:type="spellStart"/>
      <w:r w:rsidRPr="006D0761">
        <w:rPr>
          <w:rFonts w:ascii="Calibri" w:hAnsi="Calibri" w:cs="Calibri"/>
          <w:lang w:val="en-US"/>
        </w:rPr>
        <w:t>be</w:t>
      </w:r>
      <w:proofErr w:type="spellEnd"/>
      <w:r w:rsidRPr="006D0761">
        <w:rPr>
          <w:rFonts w:ascii="Calibri" w:hAnsi="Calibri" w:cs="Calibri"/>
          <w:lang w:val="en-US"/>
        </w:rPr>
        <w:t xml:space="preserve"> instituted in phase 2 of the program. </w:t>
      </w:r>
    </w:p>
    <w:p w14:paraId="72993B78" w14:textId="5DFDD9EB" w:rsidR="00421DAF" w:rsidRPr="006D0761" w:rsidRDefault="00421DAF" w:rsidP="001F1AD5">
      <w:pPr>
        <w:spacing w:line="240" w:lineRule="auto"/>
        <w:rPr>
          <w:rFonts w:ascii="Calibri" w:hAnsi="Calibri" w:cs="Calibri"/>
          <w:b/>
          <w:bCs/>
          <w:lang w:val="en-US"/>
        </w:rPr>
      </w:pPr>
      <w:r w:rsidRPr="006D0761">
        <w:rPr>
          <w:rFonts w:ascii="Calibri" w:hAnsi="Calibri" w:cs="Calibri"/>
          <w:b/>
          <w:bCs/>
          <w:lang w:val="en-US"/>
        </w:rPr>
        <w:t xml:space="preserve">Recommendation </w:t>
      </w:r>
      <w:r w:rsidR="00CC71FD" w:rsidRPr="006D0761">
        <w:rPr>
          <w:rFonts w:ascii="Calibri" w:hAnsi="Calibri" w:cs="Calibri"/>
          <w:b/>
          <w:bCs/>
          <w:lang w:val="en-US"/>
        </w:rPr>
        <w:t>3</w:t>
      </w:r>
      <w:r w:rsidRPr="006D0761">
        <w:rPr>
          <w:rFonts w:ascii="Calibri" w:hAnsi="Calibri" w:cs="Calibri"/>
          <w:b/>
          <w:bCs/>
          <w:lang w:val="en-US"/>
        </w:rPr>
        <w:t xml:space="preserve">. Implement more specific activities around trade and </w:t>
      </w:r>
      <w:proofErr w:type="gramStart"/>
      <w:r w:rsidR="005F3CC8" w:rsidRPr="006D0761">
        <w:rPr>
          <w:rFonts w:ascii="Calibri" w:hAnsi="Calibri" w:cs="Calibri"/>
          <w:b/>
          <w:bCs/>
          <w:lang w:val="en-US"/>
        </w:rPr>
        <w:t>sustainability</w:t>
      </w:r>
      <w:proofErr w:type="gramEnd"/>
    </w:p>
    <w:p w14:paraId="3CF73744" w14:textId="76C1B7E3" w:rsidR="00421DAF" w:rsidRPr="006D0761" w:rsidRDefault="00421DAF" w:rsidP="001F1AD5">
      <w:pPr>
        <w:spacing w:line="240" w:lineRule="auto"/>
        <w:rPr>
          <w:rFonts w:ascii="Calibri" w:hAnsi="Calibri" w:cs="Calibri"/>
          <w:lang w:val="en-US"/>
        </w:rPr>
      </w:pPr>
      <w:r w:rsidRPr="006D0761">
        <w:rPr>
          <w:rFonts w:ascii="Calibri" w:hAnsi="Calibri" w:cs="Calibri"/>
          <w:lang w:val="en-US"/>
        </w:rPr>
        <w:t xml:space="preserve">The imperative for more inclusive trade facilitation is underscored by the recognition that certain recommendations, particularly those pertaining to trade and gender, have yet to be implemented. The attributed delay, citing COVID-19 as a contributing factor, prompts a renewed call for action </w:t>
      </w:r>
      <w:r w:rsidR="00CC71FD" w:rsidRPr="006D0761">
        <w:rPr>
          <w:rFonts w:ascii="Calibri" w:hAnsi="Calibri" w:cs="Calibri"/>
          <w:lang w:val="en-US"/>
        </w:rPr>
        <w:t xml:space="preserve">for </w:t>
      </w:r>
      <w:r w:rsidRPr="006D0761">
        <w:rPr>
          <w:rFonts w:ascii="Calibri" w:hAnsi="Calibri" w:cs="Calibri"/>
          <w:lang w:val="en-US"/>
        </w:rPr>
        <w:t>a broader scope,</w:t>
      </w:r>
      <w:r w:rsidR="009F73E6" w:rsidRPr="006D0761">
        <w:rPr>
          <w:rFonts w:ascii="Calibri" w:hAnsi="Calibri" w:cs="Calibri"/>
          <w:lang w:val="en-US"/>
        </w:rPr>
        <w:t xml:space="preserve"> building on current </w:t>
      </w:r>
      <w:r w:rsidR="00CC71FD" w:rsidRPr="006D0761">
        <w:rPr>
          <w:rFonts w:ascii="Calibri" w:hAnsi="Calibri" w:cs="Calibri"/>
          <w:lang w:val="en-US"/>
        </w:rPr>
        <w:t>initiatives encompassing</w:t>
      </w:r>
      <w:r w:rsidRPr="006D0761">
        <w:rPr>
          <w:rFonts w:ascii="Calibri" w:hAnsi="Calibri" w:cs="Calibri"/>
          <w:lang w:val="en-US"/>
        </w:rPr>
        <w:t xml:space="preserve"> not only gender but also digital</w:t>
      </w:r>
      <w:r w:rsidR="001E27C9" w:rsidRPr="006D0761">
        <w:rPr>
          <w:rFonts w:ascii="Calibri" w:hAnsi="Calibri" w:cs="Calibri"/>
          <w:lang w:val="en-US"/>
        </w:rPr>
        <w:t>ization o</w:t>
      </w:r>
      <w:r w:rsidR="002B000C" w:rsidRPr="006D0761">
        <w:rPr>
          <w:rFonts w:ascii="Calibri" w:hAnsi="Calibri" w:cs="Calibri"/>
          <w:lang w:val="en-US"/>
        </w:rPr>
        <w:t>f</w:t>
      </w:r>
      <w:r w:rsidRPr="006D0761">
        <w:rPr>
          <w:rFonts w:ascii="Calibri" w:hAnsi="Calibri" w:cs="Calibri"/>
          <w:lang w:val="en-US"/>
        </w:rPr>
        <w:t xml:space="preserve"> trade, e-commerce, </w:t>
      </w:r>
      <w:r w:rsidR="003B787E" w:rsidRPr="006D0761">
        <w:rPr>
          <w:rFonts w:ascii="Calibri" w:hAnsi="Calibri" w:cs="Calibri"/>
          <w:lang w:val="en-US"/>
        </w:rPr>
        <w:t xml:space="preserve">climate and </w:t>
      </w:r>
      <w:r w:rsidRPr="006D0761">
        <w:rPr>
          <w:rFonts w:ascii="Calibri" w:hAnsi="Calibri" w:cs="Calibri"/>
          <w:lang w:val="en-US"/>
        </w:rPr>
        <w:t>greening trade facilitation, disability access, and MSME inclusiveness.</w:t>
      </w:r>
    </w:p>
    <w:p w14:paraId="38D9C657" w14:textId="77777777" w:rsidR="005F3CC8" w:rsidRPr="006D0761" w:rsidRDefault="005F3CC8" w:rsidP="005F3CC8">
      <w:pPr>
        <w:spacing w:line="240" w:lineRule="auto"/>
        <w:rPr>
          <w:rFonts w:ascii="Calibri" w:hAnsi="Calibri" w:cs="Calibri"/>
          <w:lang w:val="en-US"/>
        </w:rPr>
      </w:pPr>
      <w:r w:rsidRPr="006D0761">
        <w:rPr>
          <w:rFonts w:ascii="Calibri" w:hAnsi="Calibri" w:cs="Calibri"/>
          <w:lang w:val="en-US"/>
        </w:rPr>
        <w:t>While acknowledging that the TFSP has identified gender characteristics, the call for translating these insights into concrete actions underscores the importance of turning rhetoric into tangible advancements. The recognition that certain initiatives, such as Authorized Economic Operator (AEO) programs and trade portals, can positively impact women is encouraging. However, the overarching theme is a commitment to ensuring that inclusivity is not merely a concept but a tangible reality in trade facilitation efforts.</w:t>
      </w:r>
    </w:p>
    <w:p w14:paraId="45953AFE" w14:textId="291E5FF9" w:rsidR="00421DAF" w:rsidRPr="006D0761" w:rsidRDefault="00421DAF" w:rsidP="001F1AD5">
      <w:pPr>
        <w:spacing w:line="240" w:lineRule="auto"/>
        <w:rPr>
          <w:rFonts w:ascii="Calibri" w:hAnsi="Calibri" w:cs="Calibri"/>
          <w:lang w:val="en-US"/>
        </w:rPr>
      </w:pPr>
      <w:r w:rsidRPr="006D0761">
        <w:rPr>
          <w:rFonts w:ascii="Calibri" w:hAnsi="Calibri" w:cs="Calibri"/>
          <w:lang w:val="en-US"/>
        </w:rPr>
        <w:t xml:space="preserve">Addressing environmental impacts at a cross-cutting level reflects an understanding of the interconnectedness between trade facilitation and sustainable practices. The emphasis on gender equality, specifically </w:t>
      </w:r>
      <w:r w:rsidR="007E31FB">
        <w:rPr>
          <w:rFonts w:ascii="Calibri" w:hAnsi="Calibri" w:cs="Calibri"/>
          <w:lang w:val="en-US"/>
        </w:rPr>
        <w:t>o</w:t>
      </w:r>
      <w:r w:rsidRPr="006D0761">
        <w:rPr>
          <w:rFonts w:ascii="Calibri" w:hAnsi="Calibri" w:cs="Calibri"/>
          <w:lang w:val="en-US"/>
        </w:rPr>
        <w:t>n providing equal access to paperless trade, aligns with the broader goal of ensuring that trade benefits all segments of society. Additionally, the consideration of disability access, particularly in digital trade and trade information portals, reflects a commitment to accessibility and inclusivity.</w:t>
      </w:r>
    </w:p>
    <w:p w14:paraId="1B34EC32" w14:textId="5B6714E3" w:rsidR="005F3CC8" w:rsidRPr="006D0761" w:rsidRDefault="005F3CC8" w:rsidP="005F3CC8">
      <w:pPr>
        <w:pStyle w:val="BodyText"/>
        <w:rPr>
          <w:lang w:val="en-US"/>
        </w:rPr>
      </w:pPr>
      <w:r w:rsidRPr="006D0761">
        <w:rPr>
          <w:rFonts w:ascii="Calibri" w:hAnsi="Calibri" w:cs="Calibri"/>
          <w:b/>
          <w:bCs/>
          <w:lang w:val="en-US"/>
        </w:rPr>
        <w:t xml:space="preserve">Recommendation </w:t>
      </w:r>
      <w:r w:rsidR="00CC71FD" w:rsidRPr="006D0761">
        <w:rPr>
          <w:rFonts w:ascii="Calibri" w:hAnsi="Calibri" w:cs="Calibri"/>
          <w:b/>
          <w:bCs/>
          <w:lang w:val="en-US"/>
        </w:rPr>
        <w:t>4</w:t>
      </w:r>
      <w:r w:rsidRPr="006D0761">
        <w:rPr>
          <w:rFonts w:ascii="Calibri" w:hAnsi="Calibri" w:cs="Calibri"/>
          <w:b/>
          <w:bCs/>
          <w:lang w:val="en-US"/>
        </w:rPr>
        <w:t xml:space="preserve">. Furthering the </w:t>
      </w:r>
      <w:r w:rsidR="00AD1F96" w:rsidRPr="00AD1F96">
        <w:rPr>
          <w:rFonts w:ascii="Calibri" w:hAnsi="Calibri" w:cs="Calibri"/>
          <w:b/>
          <w:bCs/>
          <w:lang w:val="en-US"/>
        </w:rPr>
        <w:t>utilization</w:t>
      </w:r>
      <w:r w:rsidRPr="006D0761">
        <w:rPr>
          <w:rFonts w:ascii="Calibri" w:hAnsi="Calibri" w:cs="Calibri"/>
          <w:b/>
          <w:bCs/>
          <w:lang w:val="en-US"/>
        </w:rPr>
        <w:t xml:space="preserve"> of digital tools across a whole of government approach. </w:t>
      </w:r>
    </w:p>
    <w:p w14:paraId="58560CCF" w14:textId="0D5491E0" w:rsidR="005F3CC8" w:rsidRPr="006D0761" w:rsidRDefault="005F3CC8" w:rsidP="005F3CC8">
      <w:pPr>
        <w:spacing w:line="240" w:lineRule="auto"/>
        <w:rPr>
          <w:rFonts w:ascii="Calibri" w:hAnsi="Calibri" w:cs="Calibri"/>
          <w:lang w:val="en-US"/>
        </w:rPr>
      </w:pPr>
      <w:r w:rsidRPr="006D0761">
        <w:rPr>
          <w:rFonts w:ascii="Calibri" w:hAnsi="Calibri" w:cs="Calibri"/>
          <w:lang w:val="en-US"/>
        </w:rPr>
        <w:t>The TFSP’s commitment to accelerating digital transformation reflects an acknowledg</w:t>
      </w:r>
      <w:r w:rsidR="007E31FB">
        <w:rPr>
          <w:rFonts w:ascii="Calibri" w:hAnsi="Calibri" w:cs="Calibri"/>
          <w:lang w:val="en-US"/>
        </w:rPr>
        <w:t>e</w:t>
      </w:r>
      <w:r w:rsidRPr="006D0761">
        <w:rPr>
          <w:rFonts w:ascii="Calibri" w:hAnsi="Calibri" w:cs="Calibri"/>
          <w:lang w:val="en-US"/>
        </w:rPr>
        <w:t>ment of the transformative potential technology holds for trade operations. The collaborative approach required from border agencies, involving partnerships with the private sector, aligns with a recognition that successful digitalization often requires expertise and collaboration from industry stakeholders. To keep up with the accelerated volumes of trade requires a coordinated digital infrastructure. While Customs tends to have strong capacity in this area, the TFSP should continue and intensify its work with other agencies to adopt the tools, introduce change management and become more efficient and transparent.</w:t>
      </w:r>
    </w:p>
    <w:p w14:paraId="769BE1F9" w14:textId="7F22480C" w:rsidR="00F44123" w:rsidRPr="006D0761" w:rsidRDefault="005F3CC8" w:rsidP="005F3CC8">
      <w:pPr>
        <w:spacing w:line="240" w:lineRule="auto"/>
        <w:rPr>
          <w:rFonts w:ascii="Calibri" w:hAnsi="Calibri" w:cs="Calibri"/>
          <w:lang w:val="en-US"/>
        </w:rPr>
      </w:pPr>
      <w:r w:rsidRPr="006D0761">
        <w:rPr>
          <w:rFonts w:ascii="Calibri" w:hAnsi="Calibri" w:cs="Calibri"/>
          <w:lang w:val="en-US"/>
        </w:rPr>
        <w:t xml:space="preserve">The TFSP should also consider introducing in the </w:t>
      </w:r>
      <w:r w:rsidR="00CC71FD" w:rsidRPr="006D0761">
        <w:rPr>
          <w:rFonts w:ascii="Calibri" w:hAnsi="Calibri" w:cs="Calibri"/>
          <w:lang w:val="en-US"/>
        </w:rPr>
        <w:t>program’s approach</w:t>
      </w:r>
      <w:r w:rsidR="004C1CC0" w:rsidRPr="006D0761">
        <w:rPr>
          <w:rFonts w:ascii="Calibri" w:hAnsi="Calibri" w:cs="Calibri"/>
          <w:lang w:val="en-US"/>
        </w:rPr>
        <w:t xml:space="preserve"> to </w:t>
      </w:r>
      <w:r w:rsidR="00675824" w:rsidRPr="006D0761">
        <w:rPr>
          <w:rFonts w:ascii="Calibri" w:hAnsi="Calibri" w:cs="Calibri"/>
          <w:lang w:val="en-US"/>
        </w:rPr>
        <w:t>digitization</w:t>
      </w:r>
      <w:r w:rsidR="004C1CC0" w:rsidRPr="006D0761">
        <w:rPr>
          <w:rFonts w:ascii="Calibri" w:hAnsi="Calibri" w:cs="Calibri"/>
          <w:lang w:val="en-US"/>
        </w:rPr>
        <w:t xml:space="preserve"> and prepar</w:t>
      </w:r>
      <w:r w:rsidR="00BF5891" w:rsidRPr="006D0761">
        <w:rPr>
          <w:rFonts w:ascii="Calibri" w:hAnsi="Calibri" w:cs="Calibri"/>
          <w:lang w:val="en-US"/>
        </w:rPr>
        <w:t>a</w:t>
      </w:r>
      <w:r w:rsidR="004C1CC0" w:rsidRPr="006D0761">
        <w:rPr>
          <w:rFonts w:ascii="Calibri" w:hAnsi="Calibri" w:cs="Calibri"/>
          <w:lang w:val="en-US"/>
        </w:rPr>
        <w:t>t</w:t>
      </w:r>
      <w:r w:rsidR="00BF5891" w:rsidRPr="006D0761">
        <w:rPr>
          <w:rFonts w:ascii="Calibri" w:hAnsi="Calibri" w:cs="Calibri"/>
          <w:lang w:val="en-US"/>
        </w:rPr>
        <w:t>i</w:t>
      </w:r>
      <w:r w:rsidR="004C1CC0" w:rsidRPr="006D0761">
        <w:rPr>
          <w:rFonts w:ascii="Calibri" w:hAnsi="Calibri" w:cs="Calibri"/>
          <w:lang w:val="en-US"/>
        </w:rPr>
        <w:t xml:space="preserve">on </w:t>
      </w:r>
      <w:r w:rsidR="00675824" w:rsidRPr="006D0761">
        <w:rPr>
          <w:rFonts w:ascii="Calibri" w:hAnsi="Calibri" w:cs="Calibri"/>
          <w:lang w:val="en-US"/>
        </w:rPr>
        <w:t>for</w:t>
      </w:r>
      <w:r w:rsidR="004C1CC0" w:rsidRPr="006D0761">
        <w:rPr>
          <w:rFonts w:ascii="Calibri" w:hAnsi="Calibri" w:cs="Calibri"/>
          <w:lang w:val="en-US"/>
        </w:rPr>
        <w:t xml:space="preserve"> </w:t>
      </w:r>
      <w:r w:rsidR="005D26F5" w:rsidRPr="006D0761">
        <w:rPr>
          <w:rFonts w:ascii="Calibri" w:hAnsi="Calibri" w:cs="Calibri"/>
          <w:lang w:val="en-US"/>
        </w:rPr>
        <w:t>the</w:t>
      </w:r>
      <w:r w:rsidR="004C1CC0" w:rsidRPr="006D0761">
        <w:rPr>
          <w:rFonts w:ascii="Calibri" w:hAnsi="Calibri" w:cs="Calibri"/>
          <w:lang w:val="en-US"/>
        </w:rPr>
        <w:t xml:space="preserve"> implementation of National Single </w:t>
      </w:r>
      <w:r w:rsidR="00196F3D" w:rsidRPr="006D0761">
        <w:rPr>
          <w:rFonts w:ascii="Calibri" w:hAnsi="Calibri" w:cs="Calibri"/>
          <w:lang w:val="en-US"/>
        </w:rPr>
        <w:t>Windows the</w:t>
      </w:r>
      <w:r w:rsidRPr="006D0761">
        <w:rPr>
          <w:rFonts w:ascii="Calibri" w:hAnsi="Calibri" w:cs="Calibri"/>
          <w:lang w:val="en-US"/>
        </w:rPr>
        <w:t xml:space="preserve"> integration of artificial intelligence (AI) into various areas, with a specific focus on data-gathering processes. </w:t>
      </w:r>
      <w:r w:rsidR="00CC71FD" w:rsidRPr="006D0761">
        <w:rPr>
          <w:rFonts w:ascii="Calibri" w:hAnsi="Calibri" w:cs="Calibri"/>
          <w:lang w:val="en-US"/>
        </w:rPr>
        <w:t>For example, some of the TFSP offering</w:t>
      </w:r>
      <w:r w:rsidR="007E31FB">
        <w:rPr>
          <w:rFonts w:ascii="Calibri" w:hAnsi="Calibri" w:cs="Calibri"/>
          <w:lang w:val="en-US"/>
        </w:rPr>
        <w:t>s</w:t>
      </w:r>
      <w:r w:rsidR="00CC71FD" w:rsidRPr="006D0761">
        <w:rPr>
          <w:rFonts w:ascii="Calibri" w:hAnsi="Calibri" w:cs="Calibri"/>
          <w:lang w:val="en-US"/>
        </w:rPr>
        <w:t xml:space="preserve"> - such as TIP</w:t>
      </w:r>
      <w:r w:rsidR="0003416F" w:rsidRPr="006D0761">
        <w:rPr>
          <w:rFonts w:ascii="Calibri" w:hAnsi="Calibri" w:cs="Calibri"/>
          <w:lang w:val="en-US"/>
        </w:rPr>
        <w:t>s</w:t>
      </w:r>
      <w:r w:rsidR="00CC71FD" w:rsidRPr="006D0761">
        <w:rPr>
          <w:rFonts w:ascii="Calibri" w:hAnsi="Calibri" w:cs="Calibri"/>
          <w:lang w:val="en-US"/>
        </w:rPr>
        <w:t xml:space="preserve"> and NSW Blueprints </w:t>
      </w:r>
      <w:r w:rsidR="00DB2138" w:rsidRPr="006D0761">
        <w:rPr>
          <w:rFonts w:ascii="Calibri" w:hAnsi="Calibri" w:cs="Calibri"/>
          <w:lang w:val="en-US"/>
        </w:rPr>
        <w:t xml:space="preserve">- </w:t>
      </w:r>
      <w:r w:rsidR="00CC71FD" w:rsidRPr="006D0761">
        <w:rPr>
          <w:rFonts w:ascii="Calibri" w:hAnsi="Calibri" w:cs="Calibri"/>
          <w:lang w:val="en-US"/>
        </w:rPr>
        <w:t>are at risk of being out of date in the coming years, as they rely on 'old technology' such as d</w:t>
      </w:r>
      <w:r w:rsidR="0003416F" w:rsidRPr="006D0761">
        <w:rPr>
          <w:rFonts w:ascii="Calibri" w:hAnsi="Calibri" w:cs="Calibri"/>
          <w:lang w:val="en-US"/>
        </w:rPr>
        <w:t>ata</w:t>
      </w:r>
      <w:r w:rsidR="00CC71FD" w:rsidRPr="006D0761">
        <w:rPr>
          <w:rFonts w:ascii="Calibri" w:hAnsi="Calibri" w:cs="Calibri"/>
          <w:lang w:val="en-US"/>
        </w:rPr>
        <w:t>bases. On</w:t>
      </w:r>
      <w:r w:rsidR="009E4920" w:rsidRPr="006D0761">
        <w:rPr>
          <w:rFonts w:ascii="Calibri" w:hAnsi="Calibri" w:cs="Calibri"/>
          <w:lang w:val="en-US"/>
        </w:rPr>
        <w:t>e</w:t>
      </w:r>
      <w:r w:rsidR="00CC71FD" w:rsidRPr="006D0761">
        <w:rPr>
          <w:rFonts w:ascii="Calibri" w:hAnsi="Calibri" w:cs="Calibri"/>
          <w:lang w:val="en-US"/>
        </w:rPr>
        <w:t xml:space="preserve"> can </w:t>
      </w:r>
      <w:r w:rsidR="007E31FB">
        <w:rPr>
          <w:rFonts w:ascii="Calibri" w:hAnsi="Calibri" w:cs="Calibri"/>
          <w:lang w:val="en-US"/>
        </w:rPr>
        <w:t>already consider what back-end and front-end platforms could make these tools easier to maintain, upgrade,</w:t>
      </w:r>
      <w:r w:rsidR="00CC71FD" w:rsidRPr="006D0761">
        <w:rPr>
          <w:rFonts w:ascii="Calibri" w:hAnsi="Calibri" w:cs="Calibri"/>
          <w:lang w:val="en-US"/>
        </w:rPr>
        <w:t xml:space="preserve"> and </w:t>
      </w:r>
      <w:r w:rsidR="0046311B" w:rsidRPr="006D0761">
        <w:rPr>
          <w:rFonts w:ascii="Calibri" w:hAnsi="Calibri" w:cs="Calibri"/>
          <w:lang w:val="en-US"/>
        </w:rPr>
        <w:t xml:space="preserve">ultimately be </w:t>
      </w:r>
      <w:r w:rsidR="00CC71FD" w:rsidRPr="006D0761">
        <w:rPr>
          <w:rFonts w:ascii="Calibri" w:hAnsi="Calibri" w:cs="Calibri"/>
          <w:lang w:val="en-US"/>
        </w:rPr>
        <w:t>more user</w:t>
      </w:r>
      <w:r w:rsidR="007E31FB">
        <w:rPr>
          <w:rFonts w:ascii="Calibri" w:hAnsi="Calibri" w:cs="Calibri"/>
          <w:lang w:val="en-US"/>
        </w:rPr>
        <w:t>-</w:t>
      </w:r>
      <w:r w:rsidR="00CC71FD" w:rsidRPr="006D0761">
        <w:rPr>
          <w:rFonts w:ascii="Calibri" w:hAnsi="Calibri" w:cs="Calibri"/>
          <w:lang w:val="en-US"/>
        </w:rPr>
        <w:t xml:space="preserve">friendly. </w:t>
      </w:r>
      <w:r w:rsidR="00A53362" w:rsidRPr="006D0761">
        <w:rPr>
          <w:rFonts w:ascii="Calibri" w:hAnsi="Calibri" w:cs="Calibri"/>
          <w:lang w:val="en-US"/>
        </w:rPr>
        <w:t>TFSP can</w:t>
      </w:r>
      <w:r w:rsidRPr="006D0761">
        <w:rPr>
          <w:rFonts w:ascii="Calibri" w:hAnsi="Calibri" w:cs="Calibri"/>
          <w:lang w:val="en-US"/>
        </w:rPr>
        <w:t xml:space="preserve"> </w:t>
      </w:r>
      <w:r w:rsidR="00A53362" w:rsidRPr="006D0761">
        <w:rPr>
          <w:rFonts w:ascii="Calibri" w:hAnsi="Calibri" w:cs="Calibri"/>
          <w:lang w:val="en-US"/>
        </w:rPr>
        <w:t xml:space="preserve">emphasize </w:t>
      </w:r>
      <w:r w:rsidRPr="006D0761">
        <w:rPr>
          <w:rFonts w:ascii="Calibri" w:hAnsi="Calibri" w:cs="Calibri"/>
          <w:lang w:val="en-US"/>
        </w:rPr>
        <w:t xml:space="preserve">the importance of not losing sight of the core goal (TFA implementation) while considering additional enhancements through AI. </w:t>
      </w:r>
    </w:p>
    <w:p w14:paraId="78364873" w14:textId="6132F5FC" w:rsidR="005F3CC8" w:rsidRPr="00DC336E" w:rsidRDefault="00F44123" w:rsidP="005F3CC8">
      <w:pPr>
        <w:spacing w:line="240" w:lineRule="auto"/>
        <w:rPr>
          <w:rFonts w:ascii="Calibri" w:hAnsi="Calibri" w:cs="Calibri"/>
          <w:lang w:val="en-US"/>
        </w:rPr>
      </w:pPr>
      <w:r w:rsidRPr="006D0761">
        <w:rPr>
          <w:rFonts w:ascii="Calibri" w:hAnsi="Calibri" w:cs="Calibri"/>
          <w:lang w:val="en-US"/>
        </w:rPr>
        <w:t>However, t</w:t>
      </w:r>
      <w:r w:rsidR="00F609E4" w:rsidRPr="006D0761">
        <w:rPr>
          <w:rFonts w:ascii="Calibri" w:hAnsi="Calibri" w:cs="Calibri"/>
          <w:lang w:val="en-US"/>
        </w:rPr>
        <w:t xml:space="preserve">he country's readiness to use AI needs to be determined before deploying such tools. </w:t>
      </w:r>
      <w:r w:rsidR="00A53362" w:rsidRPr="006D0761">
        <w:rPr>
          <w:rFonts w:ascii="Calibri" w:hAnsi="Calibri" w:cs="Calibri"/>
          <w:lang w:val="en-US"/>
        </w:rPr>
        <w:t xml:space="preserve">There will be variations in the speed of adaptation, including differences between </w:t>
      </w:r>
      <w:r w:rsidR="00A53362" w:rsidRPr="006D0761">
        <w:rPr>
          <w:rFonts w:ascii="Calibri" w:hAnsi="Calibri" w:cs="Calibri"/>
          <w:lang w:val="en-US"/>
        </w:rPr>
        <w:lastRenderedPageBreak/>
        <w:t>D</w:t>
      </w:r>
      <w:r w:rsidR="005C4961" w:rsidRPr="006D0761">
        <w:rPr>
          <w:rFonts w:ascii="Calibri" w:hAnsi="Calibri" w:cs="Calibri"/>
          <w:lang w:val="en-US"/>
        </w:rPr>
        <w:t>eveloping</w:t>
      </w:r>
      <w:r w:rsidR="00A53362" w:rsidRPr="006D0761">
        <w:rPr>
          <w:rFonts w:ascii="Calibri" w:hAnsi="Calibri" w:cs="Calibri"/>
          <w:lang w:val="en-US"/>
        </w:rPr>
        <w:t xml:space="preserve"> and L</w:t>
      </w:r>
      <w:r w:rsidR="005C4961" w:rsidRPr="006D0761">
        <w:rPr>
          <w:rFonts w:ascii="Calibri" w:hAnsi="Calibri" w:cs="Calibri"/>
          <w:lang w:val="en-US"/>
        </w:rPr>
        <w:t xml:space="preserve">east </w:t>
      </w:r>
      <w:r w:rsidR="00A53362" w:rsidRPr="006D0761">
        <w:rPr>
          <w:rFonts w:ascii="Calibri" w:hAnsi="Calibri" w:cs="Calibri"/>
          <w:lang w:val="en-US"/>
        </w:rPr>
        <w:t>D</w:t>
      </w:r>
      <w:r w:rsidR="005C4961" w:rsidRPr="006D0761">
        <w:rPr>
          <w:rFonts w:ascii="Calibri" w:hAnsi="Calibri" w:cs="Calibri"/>
          <w:lang w:val="en-US"/>
        </w:rPr>
        <w:t xml:space="preserve">eveloped country </w:t>
      </w:r>
      <w:r w:rsidR="00A53362" w:rsidRPr="006D0761">
        <w:rPr>
          <w:rFonts w:ascii="Calibri" w:hAnsi="Calibri" w:cs="Calibri"/>
          <w:lang w:val="en-US"/>
        </w:rPr>
        <w:t xml:space="preserve">adaptation </w:t>
      </w:r>
      <w:r w:rsidR="00AD1F96" w:rsidRPr="00AD1F96">
        <w:rPr>
          <w:rFonts w:ascii="Calibri" w:hAnsi="Calibri" w:cs="Calibri"/>
          <w:lang w:val="en-US"/>
        </w:rPr>
        <w:t>and</w:t>
      </w:r>
      <w:r w:rsidR="00A53362" w:rsidRPr="006D0761">
        <w:rPr>
          <w:rFonts w:ascii="Calibri" w:hAnsi="Calibri" w:cs="Calibri"/>
          <w:lang w:val="en-US"/>
        </w:rPr>
        <w:t xml:space="preserve"> differences in the private sector </w:t>
      </w:r>
      <w:r w:rsidR="005C4961" w:rsidRPr="006D0761">
        <w:rPr>
          <w:rFonts w:ascii="Calibri" w:hAnsi="Calibri" w:cs="Calibri"/>
          <w:lang w:val="en-US"/>
        </w:rPr>
        <w:t>between</w:t>
      </w:r>
      <w:r w:rsidR="00A53362" w:rsidRPr="006D0761">
        <w:rPr>
          <w:rFonts w:ascii="Calibri" w:hAnsi="Calibri" w:cs="Calibri"/>
          <w:lang w:val="en-US"/>
        </w:rPr>
        <w:t xml:space="preserve"> local and global companies</w:t>
      </w:r>
      <w:r w:rsidR="007E31FB">
        <w:rPr>
          <w:rFonts w:ascii="Calibri" w:hAnsi="Calibri" w:cs="Calibri"/>
          <w:lang w:val="en-US"/>
        </w:rPr>
        <w:t>,</w:t>
      </w:r>
      <w:r w:rsidR="00A53362" w:rsidRPr="006D0761">
        <w:rPr>
          <w:rFonts w:ascii="Calibri" w:hAnsi="Calibri" w:cs="Calibri"/>
          <w:lang w:val="en-US"/>
        </w:rPr>
        <w:t xml:space="preserve"> which might be anticipated to adapt AI the earliest of all </w:t>
      </w:r>
      <w:r w:rsidR="00A53362" w:rsidRPr="00DC336E">
        <w:rPr>
          <w:rFonts w:ascii="Calibri" w:hAnsi="Calibri" w:cs="Calibri"/>
          <w:lang w:val="en-US"/>
        </w:rPr>
        <w:t>participants in the process. One path could</w:t>
      </w:r>
      <w:r w:rsidR="005C4961" w:rsidRPr="00DC336E">
        <w:rPr>
          <w:rFonts w:ascii="Calibri" w:hAnsi="Calibri" w:cs="Calibri"/>
          <w:lang w:val="en-US"/>
        </w:rPr>
        <w:t xml:space="preserve"> include</w:t>
      </w:r>
      <w:r w:rsidR="00A53362" w:rsidRPr="00DC336E">
        <w:rPr>
          <w:rFonts w:ascii="Calibri" w:hAnsi="Calibri" w:cs="Calibri"/>
          <w:lang w:val="en-US"/>
        </w:rPr>
        <w:t xml:space="preserve"> </w:t>
      </w:r>
      <w:r w:rsidR="005F3CC8" w:rsidRPr="00DC336E">
        <w:rPr>
          <w:rFonts w:ascii="Calibri" w:hAnsi="Calibri" w:cs="Calibri"/>
          <w:lang w:val="en-US"/>
        </w:rPr>
        <w:t>incorporating AI technologies into the data-gathering processes of the activities around trade portals, national single window</w:t>
      </w:r>
      <w:r w:rsidR="007E31FB" w:rsidRPr="00DC336E">
        <w:rPr>
          <w:rFonts w:ascii="Calibri" w:hAnsi="Calibri" w:cs="Calibri"/>
          <w:lang w:val="en-US"/>
        </w:rPr>
        <w:t>s</w:t>
      </w:r>
      <w:r w:rsidR="005F3CC8" w:rsidRPr="00DC336E">
        <w:rPr>
          <w:rFonts w:ascii="Calibri" w:hAnsi="Calibri" w:cs="Calibri"/>
          <w:lang w:val="en-US"/>
        </w:rPr>
        <w:t xml:space="preserve">, etc. This could involve using machine learning algorithms to collect, process, and analyze data more efficiently than traditional methods. </w:t>
      </w:r>
      <w:r w:rsidR="00A53362" w:rsidRPr="00DC336E">
        <w:rPr>
          <w:rFonts w:ascii="Calibri" w:hAnsi="Calibri" w:cs="Calibri"/>
          <w:lang w:val="en-US"/>
        </w:rPr>
        <w:t xml:space="preserve">Just as one example, </w:t>
      </w:r>
      <w:r w:rsidR="006E269E" w:rsidRPr="00DC336E">
        <w:rPr>
          <w:rFonts w:ascii="Calibri" w:hAnsi="Calibri" w:cs="Calibri"/>
          <w:lang w:val="en-US"/>
        </w:rPr>
        <w:t xml:space="preserve">in questionnaire-type forms, it is relatively easy to use AI to gather data and educate/inform both the agency and the applicant more about the process while also aggregating intelligent data-usage to make overall implements and highlight areas of need and areas of improvement. </w:t>
      </w:r>
      <w:r w:rsidR="005F3CC8" w:rsidRPr="00DC336E">
        <w:rPr>
          <w:rFonts w:ascii="Calibri" w:hAnsi="Calibri" w:cs="Calibri"/>
          <w:lang w:val="en-US"/>
        </w:rPr>
        <w:t xml:space="preserve">The aim is to leverage AI to enhance the quality, accuracy, and speed of data collection, ensuring that the information gathered is more reliable for decision-making. The expected outcome from integrating such support tools is in improving risk management, finding efficiency gaps in current processes, identifying areas for automating repetitive tasks, reducing delays, optimizing workflows, enhancing efficiency with limited resources in border agencies, cleaning up noise in data, and estimating missing data, improving the overall quality of data used in decision-making processes. </w:t>
      </w:r>
    </w:p>
    <w:p w14:paraId="22B89102" w14:textId="1C425723" w:rsidR="001F1AD5" w:rsidRPr="00DC336E" w:rsidRDefault="001F1AD5" w:rsidP="001F1AD5">
      <w:pPr>
        <w:spacing w:line="240" w:lineRule="auto"/>
        <w:rPr>
          <w:rFonts w:ascii="Calibri" w:hAnsi="Calibri" w:cs="Calibri"/>
          <w:b/>
          <w:bCs/>
          <w:lang w:val="en-US"/>
        </w:rPr>
      </w:pPr>
      <w:r w:rsidRPr="00DC336E">
        <w:rPr>
          <w:rFonts w:ascii="Calibri" w:hAnsi="Calibri" w:cs="Calibri"/>
          <w:b/>
          <w:bCs/>
          <w:lang w:val="en-US"/>
        </w:rPr>
        <w:t xml:space="preserve">Recommendation </w:t>
      </w:r>
      <w:r w:rsidR="00CC71FD" w:rsidRPr="00DC336E">
        <w:rPr>
          <w:rFonts w:ascii="Calibri" w:hAnsi="Calibri" w:cs="Calibri"/>
          <w:b/>
          <w:bCs/>
          <w:lang w:val="en-US"/>
        </w:rPr>
        <w:t>5</w:t>
      </w:r>
      <w:r w:rsidRPr="00DC336E">
        <w:rPr>
          <w:rFonts w:ascii="Calibri" w:hAnsi="Calibri" w:cs="Calibri"/>
          <w:b/>
          <w:bCs/>
          <w:lang w:val="en-US"/>
        </w:rPr>
        <w:t xml:space="preserve">. </w:t>
      </w:r>
      <w:r w:rsidR="005F3CC8" w:rsidRPr="00DC336E">
        <w:rPr>
          <w:rFonts w:ascii="Calibri" w:hAnsi="Calibri" w:cs="Calibri"/>
          <w:b/>
          <w:bCs/>
          <w:lang w:val="en-US"/>
        </w:rPr>
        <w:t xml:space="preserve">Introduce more </w:t>
      </w:r>
      <w:r w:rsidRPr="00DC336E">
        <w:rPr>
          <w:rFonts w:ascii="Calibri" w:hAnsi="Calibri" w:cs="Calibri"/>
          <w:b/>
          <w:bCs/>
          <w:lang w:val="en-US"/>
        </w:rPr>
        <w:t>formal channels</w:t>
      </w:r>
      <w:r w:rsidR="005F3CC8" w:rsidRPr="00DC336E">
        <w:rPr>
          <w:rFonts w:ascii="Calibri" w:hAnsi="Calibri" w:cs="Calibri"/>
          <w:b/>
          <w:bCs/>
          <w:lang w:val="en-US"/>
        </w:rPr>
        <w:t xml:space="preserve"> for communicating activities and </w:t>
      </w:r>
      <w:proofErr w:type="gramStart"/>
      <w:r w:rsidR="005F3CC8" w:rsidRPr="00DC336E">
        <w:rPr>
          <w:rFonts w:ascii="Calibri" w:hAnsi="Calibri" w:cs="Calibri"/>
          <w:b/>
          <w:bCs/>
          <w:lang w:val="en-US"/>
        </w:rPr>
        <w:t>results</w:t>
      </w:r>
      <w:proofErr w:type="gramEnd"/>
    </w:p>
    <w:p w14:paraId="132EA545" w14:textId="3C8B4BBD" w:rsidR="001F1AD5" w:rsidRPr="00DC336E" w:rsidRDefault="001F1AD5" w:rsidP="00CC71FD">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 xml:space="preserve">Effective information sharing with donors is pivotal for aligning objectives and garnering support. Several donors of the TFSP have highlighted the need for enhanced </w:t>
      </w:r>
      <w:r w:rsidR="00F609E4" w:rsidRPr="00DC336E">
        <w:rPr>
          <w:rFonts w:ascii="Calibri" w:hAnsi="Calibri" w:cs="Calibri"/>
          <w:lang w:val="en-US"/>
        </w:rPr>
        <w:t xml:space="preserve">communication </w:t>
      </w:r>
      <w:r w:rsidRPr="00DC336E">
        <w:rPr>
          <w:rFonts w:ascii="Calibri" w:hAnsi="Calibri" w:cs="Calibri"/>
          <w:lang w:val="en-US"/>
        </w:rPr>
        <w:t xml:space="preserve">both at a centralized and regional/local level. They believe that the TFSP, </w:t>
      </w:r>
      <w:r w:rsidR="007E31FB" w:rsidRPr="00DC336E">
        <w:rPr>
          <w:rFonts w:ascii="Calibri" w:hAnsi="Calibri" w:cs="Calibri"/>
          <w:lang w:val="en-US"/>
        </w:rPr>
        <w:t>through</w:t>
      </w:r>
      <w:r w:rsidRPr="00DC336E">
        <w:rPr>
          <w:rFonts w:ascii="Calibri" w:hAnsi="Calibri" w:cs="Calibri"/>
          <w:lang w:val="en-US"/>
        </w:rPr>
        <w:t xml:space="preserve"> its affiliation </w:t>
      </w:r>
      <w:r w:rsidR="007E31FB" w:rsidRPr="00DC336E">
        <w:rPr>
          <w:rFonts w:ascii="Calibri" w:hAnsi="Calibri" w:cs="Calibri"/>
          <w:lang w:val="en-US"/>
        </w:rPr>
        <w:t>with</w:t>
      </w:r>
      <w:r w:rsidRPr="00DC336E">
        <w:rPr>
          <w:rFonts w:ascii="Calibri" w:hAnsi="Calibri" w:cs="Calibri"/>
          <w:lang w:val="en-US"/>
        </w:rPr>
        <w:t xml:space="preserve"> the World Bank, is well-positioned to facilitate coordination meetings among donors. To address this, </w:t>
      </w:r>
      <w:r w:rsidR="005F3CC8" w:rsidRPr="00DC336E">
        <w:rPr>
          <w:rFonts w:ascii="Calibri" w:hAnsi="Calibri" w:cs="Calibri"/>
          <w:lang w:val="en-US"/>
        </w:rPr>
        <w:t xml:space="preserve">the TFSP webpage could be more </w:t>
      </w:r>
      <w:r w:rsidR="00F609E4" w:rsidRPr="00DC336E">
        <w:rPr>
          <w:rFonts w:ascii="Calibri" w:hAnsi="Calibri" w:cs="Calibri"/>
          <w:lang w:val="en-US"/>
        </w:rPr>
        <w:t>informative</w:t>
      </w:r>
      <w:r w:rsidR="005C4961" w:rsidRPr="00DC336E">
        <w:rPr>
          <w:rFonts w:ascii="Calibri" w:hAnsi="Calibri" w:cs="Calibri"/>
          <w:lang w:val="en-US"/>
        </w:rPr>
        <w:t xml:space="preserve"> to donors</w:t>
      </w:r>
      <w:r w:rsidR="00F609E4" w:rsidRPr="00DC336E">
        <w:rPr>
          <w:rFonts w:ascii="Calibri" w:hAnsi="Calibri" w:cs="Calibri"/>
          <w:lang w:val="en-US"/>
        </w:rPr>
        <w:t xml:space="preserve"> </w:t>
      </w:r>
      <w:r w:rsidR="005F3CC8" w:rsidRPr="00DC336E">
        <w:rPr>
          <w:rFonts w:ascii="Calibri" w:hAnsi="Calibri" w:cs="Calibri"/>
          <w:lang w:val="en-US"/>
        </w:rPr>
        <w:t xml:space="preserve">on what is being done </w:t>
      </w:r>
      <w:proofErr w:type="gramStart"/>
      <w:r w:rsidR="005F3CC8" w:rsidRPr="00DC336E">
        <w:rPr>
          <w:rFonts w:ascii="Calibri" w:hAnsi="Calibri" w:cs="Calibri"/>
          <w:lang w:val="en-US"/>
        </w:rPr>
        <w:t>with regard to</w:t>
      </w:r>
      <w:proofErr w:type="gramEnd"/>
      <w:r w:rsidR="005F3CC8" w:rsidRPr="00DC336E">
        <w:rPr>
          <w:rFonts w:ascii="Calibri" w:hAnsi="Calibri" w:cs="Calibri"/>
          <w:lang w:val="en-US"/>
        </w:rPr>
        <w:t xml:space="preserve"> activities. </w:t>
      </w:r>
      <w:r w:rsidR="00F609E4" w:rsidRPr="00DC336E">
        <w:rPr>
          <w:rFonts w:ascii="Calibri" w:hAnsi="Calibri" w:cs="Calibri"/>
          <w:lang w:val="en-US"/>
        </w:rPr>
        <w:t xml:space="preserve">For example, updating an accessible web page or excel sheet with the planned missions/countries and topics that TFSP will address for the upcoming </w:t>
      </w:r>
      <w:r w:rsidR="006E269E" w:rsidRPr="00DC336E">
        <w:rPr>
          <w:rFonts w:ascii="Calibri" w:hAnsi="Calibri" w:cs="Calibri"/>
          <w:lang w:val="en-US"/>
        </w:rPr>
        <w:t xml:space="preserve">1-3 </w:t>
      </w:r>
      <w:r w:rsidR="00F609E4" w:rsidRPr="00DC336E">
        <w:rPr>
          <w:rFonts w:ascii="Calibri" w:hAnsi="Calibri" w:cs="Calibri"/>
          <w:lang w:val="en-US"/>
        </w:rPr>
        <w:t>month</w:t>
      </w:r>
      <w:r w:rsidR="006E269E" w:rsidRPr="00DC336E">
        <w:rPr>
          <w:rFonts w:ascii="Calibri" w:hAnsi="Calibri" w:cs="Calibri"/>
          <w:lang w:val="en-US"/>
        </w:rPr>
        <w:t>s</w:t>
      </w:r>
      <w:r w:rsidR="00F609E4" w:rsidRPr="00DC336E">
        <w:rPr>
          <w:rFonts w:ascii="Calibri" w:hAnsi="Calibri" w:cs="Calibri"/>
          <w:lang w:val="en-US"/>
        </w:rPr>
        <w:t>,</w:t>
      </w:r>
      <w:r w:rsidR="006B06D1" w:rsidRPr="00DC336E">
        <w:rPr>
          <w:rFonts w:ascii="Calibri" w:hAnsi="Calibri" w:cs="Calibri"/>
          <w:lang w:val="en-US"/>
        </w:rPr>
        <w:t xml:space="preserve"> or </w:t>
      </w:r>
      <w:r w:rsidR="00F0772F" w:rsidRPr="00DC336E">
        <w:rPr>
          <w:rFonts w:ascii="Calibri" w:hAnsi="Calibri" w:cs="Calibri"/>
          <w:lang w:val="en-US"/>
        </w:rPr>
        <w:t xml:space="preserve">email communication to donor focal points </w:t>
      </w:r>
      <w:r w:rsidR="00A21433" w:rsidRPr="00DC336E">
        <w:rPr>
          <w:rFonts w:ascii="Calibri" w:hAnsi="Calibri" w:cs="Calibri"/>
          <w:lang w:val="en-US"/>
        </w:rPr>
        <w:t xml:space="preserve">to inform them of key missions where it would be useful for the team to touch base with local teams.  </w:t>
      </w:r>
      <w:r w:rsidR="00F609E4" w:rsidRPr="00DC336E">
        <w:rPr>
          <w:rFonts w:ascii="Calibri" w:hAnsi="Calibri" w:cs="Calibri"/>
          <w:lang w:val="en-US"/>
        </w:rPr>
        <w:t xml:space="preserve"> </w:t>
      </w:r>
    </w:p>
    <w:p w14:paraId="4B5155B1" w14:textId="38DAF069" w:rsidR="00E610B5" w:rsidRPr="00DC336E" w:rsidRDefault="00F609E4" w:rsidP="005C6ED8">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Amongst implementing agencies</w:t>
      </w:r>
      <w:r w:rsidR="001F1AD5" w:rsidRPr="00DC336E">
        <w:rPr>
          <w:rFonts w:ascii="Calibri" w:hAnsi="Calibri" w:cs="Calibri"/>
          <w:lang w:val="en-US"/>
        </w:rPr>
        <w:t xml:space="preserve">, </w:t>
      </w:r>
      <w:r w:rsidRPr="00DC336E">
        <w:rPr>
          <w:rFonts w:ascii="Calibri" w:hAnsi="Calibri" w:cs="Calibri"/>
          <w:lang w:val="en-US"/>
        </w:rPr>
        <w:t>m</w:t>
      </w:r>
      <w:r w:rsidR="001F1AD5" w:rsidRPr="00DC336E">
        <w:rPr>
          <w:rFonts w:ascii="Calibri" w:hAnsi="Calibri" w:cs="Calibri"/>
          <w:lang w:val="en-US"/>
        </w:rPr>
        <w:t xml:space="preserve">ore formal communication </w:t>
      </w:r>
      <w:r w:rsidRPr="00DC336E">
        <w:rPr>
          <w:rFonts w:ascii="Calibri" w:hAnsi="Calibri" w:cs="Calibri"/>
          <w:lang w:val="en-US"/>
        </w:rPr>
        <w:t>has been suggested</w:t>
      </w:r>
      <w:r w:rsidR="001F1AD5" w:rsidRPr="00DC336E">
        <w:rPr>
          <w:rFonts w:ascii="Calibri" w:hAnsi="Calibri" w:cs="Calibri"/>
          <w:lang w:val="en-US"/>
        </w:rPr>
        <w:t xml:space="preserve">. Strengthening communication mechanisms facilitates better collaboration and synergy among partners involved in the TFSP. </w:t>
      </w:r>
      <w:r w:rsidR="005F3CC8" w:rsidRPr="00DC336E">
        <w:rPr>
          <w:rFonts w:ascii="Calibri" w:hAnsi="Calibri" w:cs="Calibri"/>
          <w:lang w:val="en-US"/>
        </w:rPr>
        <w:t xml:space="preserve"> The</w:t>
      </w:r>
      <w:r w:rsidR="001F1AD5" w:rsidRPr="00DC336E">
        <w:rPr>
          <w:rFonts w:ascii="Calibri" w:hAnsi="Calibri" w:cs="Calibri"/>
          <w:lang w:val="en-US"/>
        </w:rPr>
        <w:t xml:space="preserve"> TFSP </w:t>
      </w:r>
      <w:r w:rsidR="00A73714" w:rsidRPr="00DC336E">
        <w:rPr>
          <w:rFonts w:ascii="Calibri" w:hAnsi="Calibri" w:cs="Calibri"/>
          <w:lang w:val="en-US"/>
        </w:rPr>
        <w:t xml:space="preserve">will </w:t>
      </w:r>
      <w:r w:rsidR="00893C3D" w:rsidRPr="00DC336E">
        <w:rPr>
          <w:rFonts w:ascii="Calibri" w:hAnsi="Calibri" w:cs="Calibri"/>
          <w:lang w:val="en-US"/>
        </w:rPr>
        <w:t>demonstrate</w:t>
      </w:r>
      <w:r w:rsidR="00A73714" w:rsidRPr="00DC336E">
        <w:rPr>
          <w:rFonts w:ascii="Calibri" w:hAnsi="Calibri" w:cs="Calibri"/>
          <w:lang w:val="en-US"/>
        </w:rPr>
        <w:t xml:space="preserve"> good practice by ensuring documented and transparent communications with Annex D organizations (UNCTAD, ITC, WCO, OECD &amp; WTO) prior to starting new in-country activities/</w:t>
      </w:r>
      <w:proofErr w:type="gramStart"/>
      <w:r w:rsidR="00A73714" w:rsidRPr="00DC336E">
        <w:rPr>
          <w:rFonts w:ascii="Calibri" w:hAnsi="Calibri" w:cs="Calibri"/>
          <w:lang w:val="en-US"/>
        </w:rPr>
        <w:t>initiatives, and</w:t>
      </w:r>
      <w:proofErr w:type="gramEnd"/>
      <w:r w:rsidR="00A73714" w:rsidRPr="00DC336E">
        <w:rPr>
          <w:rFonts w:ascii="Calibri" w:hAnsi="Calibri" w:cs="Calibri"/>
          <w:lang w:val="en-US"/>
        </w:rPr>
        <w:t xml:space="preserve"> </w:t>
      </w:r>
      <w:r w:rsidR="001F1AD5" w:rsidRPr="00DC336E">
        <w:rPr>
          <w:rFonts w:ascii="Calibri" w:hAnsi="Calibri" w:cs="Calibri"/>
          <w:lang w:val="en-US"/>
        </w:rPr>
        <w:t xml:space="preserve">should </w:t>
      </w:r>
      <w:r w:rsidR="005F3CC8" w:rsidRPr="00DC336E">
        <w:rPr>
          <w:rFonts w:ascii="Calibri" w:hAnsi="Calibri" w:cs="Calibri"/>
          <w:lang w:val="en-US"/>
        </w:rPr>
        <w:t xml:space="preserve">continue to </w:t>
      </w:r>
      <w:r w:rsidR="001F1AD5" w:rsidRPr="00DC336E">
        <w:rPr>
          <w:rFonts w:ascii="Calibri" w:hAnsi="Calibri" w:cs="Calibri"/>
          <w:lang w:val="en-US"/>
        </w:rPr>
        <w:t>strive for a synchronized approach</w:t>
      </w:r>
      <w:r w:rsidR="00732674" w:rsidRPr="00DC336E">
        <w:rPr>
          <w:rFonts w:ascii="Calibri" w:hAnsi="Calibri" w:cs="Calibri"/>
          <w:lang w:val="en-US"/>
        </w:rPr>
        <w:t xml:space="preserve"> </w:t>
      </w:r>
      <w:r w:rsidR="00A73714" w:rsidRPr="00DC336E">
        <w:rPr>
          <w:rFonts w:ascii="Calibri" w:hAnsi="Calibri" w:cs="Calibri"/>
          <w:lang w:val="en-US"/>
        </w:rPr>
        <w:t xml:space="preserve">to </w:t>
      </w:r>
      <w:r w:rsidR="00732674" w:rsidRPr="00DC336E">
        <w:rPr>
          <w:rFonts w:ascii="Calibri" w:hAnsi="Calibri" w:cs="Calibri"/>
          <w:lang w:val="en-US"/>
        </w:rPr>
        <w:t xml:space="preserve">building </w:t>
      </w:r>
      <w:r w:rsidR="00A73714" w:rsidRPr="00DC336E">
        <w:rPr>
          <w:rFonts w:ascii="Calibri" w:hAnsi="Calibri" w:cs="Calibri"/>
          <w:lang w:val="en-US"/>
        </w:rPr>
        <w:t>coordination through the TFAF and in-country.</w:t>
      </w:r>
      <w:r w:rsidR="00732674" w:rsidRPr="00DC336E">
        <w:rPr>
          <w:rFonts w:ascii="Calibri" w:hAnsi="Calibri" w:cs="Calibri"/>
          <w:lang w:val="en-US"/>
        </w:rPr>
        <w:t xml:space="preserve"> </w:t>
      </w:r>
      <w:r w:rsidR="00D705E5" w:rsidRPr="00DC336E">
        <w:rPr>
          <w:rFonts w:ascii="Calibri" w:hAnsi="Calibri" w:cs="Calibri"/>
          <w:lang w:val="en-US"/>
        </w:rPr>
        <w:t xml:space="preserve">This could </w:t>
      </w:r>
      <w:r w:rsidR="00196F3D" w:rsidRPr="00DC336E">
        <w:rPr>
          <w:rFonts w:ascii="Calibri" w:hAnsi="Calibri" w:cs="Calibri"/>
          <w:lang w:val="en-US"/>
        </w:rPr>
        <w:t>include regional</w:t>
      </w:r>
      <w:r w:rsidR="005F3CC8" w:rsidRPr="00DC336E">
        <w:rPr>
          <w:rFonts w:ascii="Calibri" w:hAnsi="Calibri" w:cs="Calibri"/>
          <w:lang w:val="en-US"/>
        </w:rPr>
        <w:t xml:space="preserve"> facilities like </w:t>
      </w:r>
      <w:proofErr w:type="gramStart"/>
      <w:r w:rsidR="005F3CC8" w:rsidRPr="00DC336E">
        <w:rPr>
          <w:rFonts w:ascii="Calibri" w:hAnsi="Calibri" w:cs="Calibri"/>
          <w:lang w:val="en-US"/>
        </w:rPr>
        <w:t>Trade Mark</w:t>
      </w:r>
      <w:proofErr w:type="gramEnd"/>
      <w:r w:rsidR="005F3CC8" w:rsidRPr="00DC336E">
        <w:rPr>
          <w:rFonts w:ascii="Calibri" w:hAnsi="Calibri" w:cs="Calibri"/>
          <w:lang w:val="en-US"/>
        </w:rPr>
        <w:t xml:space="preserve"> Africa and other regional organizations like the ADB and IDB. </w:t>
      </w:r>
      <w:r w:rsidR="001F1AD5" w:rsidRPr="00DC336E">
        <w:rPr>
          <w:rFonts w:ascii="Calibri" w:hAnsi="Calibri" w:cs="Calibri"/>
          <w:lang w:val="en-US"/>
        </w:rPr>
        <w:t xml:space="preserve"> A dedicated dialogue between these entities is imperative to ensure a harmonized and complementary approach, maximizing the benefits of their collective expertise and resources</w:t>
      </w:r>
      <w:r w:rsidR="005F3CC8" w:rsidRPr="00DC336E">
        <w:rPr>
          <w:rFonts w:ascii="Calibri" w:hAnsi="Calibri" w:cs="Calibri"/>
          <w:lang w:val="en-US"/>
        </w:rPr>
        <w:t>.</w:t>
      </w:r>
      <w:r w:rsidR="00CF360B" w:rsidRPr="00DC336E">
        <w:rPr>
          <w:rFonts w:ascii="Calibri" w:hAnsi="Calibri" w:cs="Calibri"/>
          <w:lang w:val="en-US"/>
        </w:rPr>
        <w:t xml:space="preserve"> </w:t>
      </w:r>
    </w:p>
    <w:p w14:paraId="092C50CD" w14:textId="74627090" w:rsidR="00CF360B" w:rsidRPr="00DC336E" w:rsidRDefault="00CF360B" w:rsidP="005C4961">
      <w:pPr>
        <w:shd w:val="clear" w:color="auto" w:fill="FFFFFF"/>
        <w:autoSpaceDE w:val="0"/>
        <w:autoSpaceDN w:val="0"/>
        <w:adjustRightInd w:val="0"/>
        <w:spacing w:line="240" w:lineRule="auto"/>
        <w:rPr>
          <w:rFonts w:ascii="Calibri" w:hAnsi="Calibri" w:cs="Calibri"/>
          <w:lang w:val="en-US"/>
        </w:rPr>
      </w:pPr>
      <w:r w:rsidRPr="00DC336E">
        <w:rPr>
          <w:rFonts w:ascii="Calibri" w:hAnsi="Calibri" w:cs="Calibri"/>
          <w:lang w:val="en-US"/>
        </w:rPr>
        <w:t xml:space="preserve">Another means of ensuring more communication is at the level of national or regional projects. </w:t>
      </w:r>
      <w:r w:rsidR="00D705E5" w:rsidRPr="00DC336E">
        <w:rPr>
          <w:rFonts w:ascii="Calibri" w:hAnsi="Calibri" w:cs="Calibri"/>
          <w:lang w:val="en-US"/>
        </w:rPr>
        <w:t xml:space="preserve">Perhaps from a project leadership template or a set of KPIs, the suggested </w:t>
      </w:r>
      <w:r w:rsidR="005C4961" w:rsidRPr="00DC336E">
        <w:rPr>
          <w:rFonts w:ascii="Calibri" w:hAnsi="Calibri" w:cs="Calibri"/>
          <w:lang w:val="en-US"/>
        </w:rPr>
        <w:t>inclusion</w:t>
      </w:r>
      <w:r w:rsidR="00D705E5" w:rsidRPr="00DC336E">
        <w:rPr>
          <w:rFonts w:ascii="Calibri" w:hAnsi="Calibri" w:cs="Calibri"/>
          <w:lang w:val="en-US"/>
        </w:rPr>
        <w:t xml:space="preserve"> of</w:t>
      </w:r>
      <w:r w:rsidRPr="00DC336E">
        <w:rPr>
          <w:rFonts w:ascii="Calibri" w:hAnsi="Calibri" w:cs="Calibri"/>
          <w:lang w:val="en-US"/>
        </w:rPr>
        <w:t xml:space="preserve"> monthly or quarterly lunches or briefings with the various </w:t>
      </w:r>
      <w:r w:rsidR="00D705E5" w:rsidRPr="00DC336E">
        <w:rPr>
          <w:rFonts w:ascii="Calibri" w:hAnsi="Calibri" w:cs="Calibri"/>
          <w:lang w:val="en-US"/>
        </w:rPr>
        <w:t xml:space="preserve">other </w:t>
      </w:r>
      <w:r w:rsidRPr="00DC336E">
        <w:rPr>
          <w:rFonts w:ascii="Calibri" w:hAnsi="Calibri" w:cs="Calibri"/>
          <w:lang w:val="en-US"/>
        </w:rPr>
        <w:t xml:space="preserve">project leaders from the various donors </w:t>
      </w:r>
      <w:r w:rsidR="00D705E5" w:rsidRPr="00DC336E">
        <w:rPr>
          <w:rFonts w:ascii="Calibri" w:hAnsi="Calibri" w:cs="Calibri"/>
          <w:lang w:val="en-US"/>
        </w:rPr>
        <w:t xml:space="preserve">in a country </w:t>
      </w:r>
      <w:r w:rsidRPr="00DC336E">
        <w:rPr>
          <w:rFonts w:ascii="Calibri" w:hAnsi="Calibri" w:cs="Calibri"/>
          <w:lang w:val="en-US"/>
        </w:rPr>
        <w:t>is one example of having a</w:t>
      </w:r>
      <w:r w:rsidR="00D705E5" w:rsidRPr="00DC336E">
        <w:rPr>
          <w:rFonts w:ascii="Calibri" w:hAnsi="Calibri" w:cs="Calibri"/>
          <w:lang w:val="en-US"/>
        </w:rPr>
        <w:t>n</w:t>
      </w:r>
      <w:r w:rsidRPr="00DC336E">
        <w:rPr>
          <w:rFonts w:ascii="Calibri" w:hAnsi="Calibri" w:cs="Calibri"/>
          <w:lang w:val="en-US"/>
        </w:rPr>
        <w:t xml:space="preserve"> informative coordinating function built naturally into </w:t>
      </w:r>
      <w:r w:rsidR="00D705E5" w:rsidRPr="00DC336E">
        <w:rPr>
          <w:rFonts w:ascii="Calibri" w:hAnsi="Calibri" w:cs="Calibri"/>
          <w:lang w:val="en-US"/>
        </w:rPr>
        <w:t xml:space="preserve">project </w:t>
      </w:r>
      <w:r w:rsidR="0005526F" w:rsidRPr="00DC336E">
        <w:rPr>
          <w:rFonts w:ascii="Calibri" w:hAnsi="Calibri" w:cs="Calibri"/>
          <w:lang w:val="en-US"/>
        </w:rPr>
        <w:t>workflows</w:t>
      </w:r>
      <w:r w:rsidRPr="00DC336E">
        <w:rPr>
          <w:rFonts w:ascii="Calibri" w:hAnsi="Calibri" w:cs="Calibri"/>
          <w:lang w:val="en-US"/>
        </w:rPr>
        <w:t>.</w:t>
      </w:r>
    </w:p>
    <w:p w14:paraId="33C89160" w14:textId="1F99D9B2" w:rsidR="006469A4" w:rsidRPr="00DC336E" w:rsidRDefault="006469A4" w:rsidP="006469A4">
      <w:pPr>
        <w:pStyle w:val="Heading1"/>
        <w:rPr>
          <w:rFonts w:ascii="Calibri" w:hAnsi="Calibri" w:cs="Calibri"/>
          <w:color w:val="auto"/>
          <w:lang w:val="en-US"/>
        </w:rPr>
      </w:pPr>
      <w:bookmarkStart w:id="95" w:name="_Toc172718516"/>
      <w:bookmarkStart w:id="96" w:name="_Toc178586081"/>
      <w:r w:rsidRPr="00DC336E">
        <w:rPr>
          <w:rFonts w:ascii="Calibri" w:hAnsi="Calibri" w:cs="Calibri"/>
          <w:color w:val="auto"/>
          <w:lang w:val="en-US"/>
        </w:rPr>
        <w:lastRenderedPageBreak/>
        <w:t>Case Studies</w:t>
      </w:r>
      <w:bookmarkEnd w:id="95"/>
      <w:bookmarkEnd w:id="96"/>
    </w:p>
    <w:p w14:paraId="7D04DE37" w14:textId="32DE0F70" w:rsidR="000C36AC" w:rsidRPr="00DC336E" w:rsidRDefault="000C36AC" w:rsidP="00E249A9">
      <w:pPr>
        <w:pStyle w:val="Heading2NONUM"/>
        <w:rPr>
          <w:rFonts w:ascii="Calibri" w:hAnsi="Calibri" w:cs="Calibri"/>
          <w:color w:val="auto"/>
          <w:lang w:val="en-US"/>
        </w:rPr>
      </w:pPr>
      <w:r w:rsidRPr="00DC336E">
        <w:rPr>
          <w:rFonts w:ascii="Calibri" w:hAnsi="Calibri" w:cs="Calibri"/>
          <w:color w:val="auto"/>
          <w:lang w:val="en-US"/>
        </w:rPr>
        <w:t xml:space="preserve">Case Study 1: </w:t>
      </w:r>
      <w:r w:rsidR="00253B94" w:rsidRPr="00DC336E">
        <w:rPr>
          <w:rFonts w:ascii="Calibri" w:hAnsi="Calibri" w:cs="Calibri"/>
          <w:color w:val="auto"/>
          <w:lang w:val="en-US"/>
        </w:rPr>
        <w:t>Fiji</w:t>
      </w:r>
    </w:p>
    <w:p w14:paraId="6BC4B137" w14:textId="77777777" w:rsidR="00F64A00" w:rsidRPr="00DC336E" w:rsidRDefault="00F64A00" w:rsidP="00DF3635">
      <w:pPr>
        <w:pStyle w:val="Heading3"/>
        <w:numPr>
          <w:ilvl w:val="0"/>
          <w:numId w:val="0"/>
        </w:numPr>
        <w:ind w:left="851" w:hanging="851"/>
        <w:rPr>
          <w:rFonts w:ascii="Calibri" w:hAnsi="Calibri" w:cs="Calibri"/>
          <w:b w:val="0"/>
          <w:bCs/>
          <w:color w:val="auto"/>
          <w:sz w:val="22"/>
          <w:u w:val="single"/>
          <w:lang w:val="en-US" w:eastAsia="en-US"/>
        </w:rPr>
      </w:pPr>
      <w:r w:rsidRPr="00DC336E">
        <w:rPr>
          <w:rFonts w:ascii="Calibri" w:hAnsi="Calibri" w:cs="Calibri"/>
          <w:b w:val="0"/>
          <w:bCs/>
          <w:color w:val="auto"/>
          <w:sz w:val="22"/>
          <w:u w:val="single"/>
          <w:lang w:val="en-US" w:eastAsia="en-US"/>
        </w:rPr>
        <w:t>Context and Background</w:t>
      </w:r>
    </w:p>
    <w:p w14:paraId="73CF83B0" w14:textId="67999EDB" w:rsidR="00F64A00" w:rsidRPr="00DC336E" w:rsidRDefault="00F64A00" w:rsidP="00DE76F0">
      <w:pPr>
        <w:pStyle w:val="BodyText"/>
        <w:rPr>
          <w:rFonts w:ascii="Calibri" w:hAnsi="Calibri" w:cs="Calibri"/>
          <w:lang w:val="en-US" w:eastAsia="en-US"/>
        </w:rPr>
      </w:pPr>
      <w:r w:rsidRPr="00DC336E">
        <w:rPr>
          <w:rFonts w:ascii="Calibri" w:hAnsi="Calibri" w:cs="Calibri"/>
          <w:lang w:val="en-US" w:eastAsia="en-US"/>
        </w:rPr>
        <w:t>Fiji, an archipelago comprising 333 islands, is classified as an upper-middle income country. The country is highly exposed to the effects of climate change and frequent extreme weather episodes. Fiji’s exports are highly concentrated in petroleum, water, sugar, and fish. Fiji’s imports are led by petroleum oils, nuclear reactors, electrical machinery, and vehicles</w:t>
      </w:r>
      <w:r w:rsidR="007E31FB" w:rsidRPr="00DC336E">
        <w:rPr>
          <w:rFonts w:ascii="Calibri" w:hAnsi="Calibri" w:cs="Calibri"/>
          <w:lang w:val="en-US" w:eastAsia="en-US"/>
        </w:rPr>
        <w:t>,</w:t>
      </w:r>
      <w:r w:rsidRPr="00DC336E">
        <w:rPr>
          <w:rFonts w:ascii="Calibri" w:hAnsi="Calibri" w:cs="Calibri"/>
          <w:lang w:val="en-US" w:eastAsia="en-US"/>
        </w:rPr>
        <w:t xml:space="preserve"> among others</w:t>
      </w:r>
      <w:r w:rsidRPr="00DC336E">
        <w:rPr>
          <w:rStyle w:val="FootnoteReference"/>
          <w:rFonts w:ascii="Calibri" w:hAnsi="Calibri" w:cs="Calibri"/>
          <w:lang w:val="en-US" w:eastAsia="en-US"/>
        </w:rPr>
        <w:footnoteReference w:id="35"/>
      </w:r>
      <w:r w:rsidRPr="00DC336E">
        <w:rPr>
          <w:rFonts w:ascii="Calibri" w:hAnsi="Calibri" w:cs="Calibri"/>
          <w:lang w:val="en-US" w:eastAsia="en-US"/>
        </w:rPr>
        <w:t>. The country has a structural trade deficit that has been growing in recent years.</w:t>
      </w:r>
    </w:p>
    <w:p w14:paraId="71EFAF1A" w14:textId="77777777" w:rsidR="00C80D5F" w:rsidRPr="00DC336E" w:rsidRDefault="00F64A00" w:rsidP="00C80D5F">
      <w:pPr>
        <w:pStyle w:val="BodyText"/>
        <w:rPr>
          <w:rFonts w:ascii="Calibri" w:hAnsi="Calibri" w:cs="Calibri"/>
          <w:lang w:val="en-US" w:eastAsia="en-US"/>
        </w:rPr>
      </w:pPr>
      <w:r w:rsidRPr="00DC336E">
        <w:rPr>
          <w:rFonts w:ascii="Calibri" w:hAnsi="Calibri" w:cs="Calibri"/>
          <w:lang w:val="en-US" w:eastAsia="en-US"/>
        </w:rPr>
        <w:t>Fiji has five regional trade agreements in force: (</w:t>
      </w:r>
      <w:proofErr w:type="spellStart"/>
      <w:r w:rsidRPr="00DC336E">
        <w:rPr>
          <w:rFonts w:ascii="Calibri" w:hAnsi="Calibri" w:cs="Calibri"/>
          <w:lang w:val="en-US" w:eastAsia="en-US"/>
        </w:rPr>
        <w:t>i</w:t>
      </w:r>
      <w:proofErr w:type="spellEnd"/>
      <w:r w:rsidRPr="00DC336E">
        <w:rPr>
          <w:rFonts w:ascii="Calibri" w:hAnsi="Calibri" w:cs="Calibri"/>
          <w:lang w:val="en-US" w:eastAsia="en-US"/>
        </w:rPr>
        <w:t>) South Pacific Regional Trade and Economic Cooperation Agreement (SPARTECA); (ii) Melanesian Spearhead Group (MSG); (iii) Pacific Island Countries Trade Agreement (PICTA); (iv) Interim Economic Partnership Agreement (IEPA) EU–Pacific States. On 14 March 2019, Fiji signed an Interim Economic Partnership with the United Kingdom to replicate the IEPA with the European Union (EU). Fiji is also a member of the Pacific Islands Forum (PIF), which aims to increase sustainable regional trade and investment to promote economic growth by lowering trade barriers among members.</w:t>
      </w:r>
      <w:r w:rsidR="00C80D5F" w:rsidRPr="00DC336E">
        <w:rPr>
          <w:rFonts w:ascii="Calibri" w:hAnsi="Calibri" w:cs="Calibri"/>
          <w:lang w:val="en-US" w:eastAsia="en-US"/>
        </w:rPr>
        <w:t xml:space="preserve">  On November 16, 2023, Fiji, as one of the 14 Indo-Pacific Economic Framework for Prosperity (IPEF) partners</w:t>
      </w:r>
      <w:r w:rsidR="00C80D5F" w:rsidRPr="00DC336E">
        <w:rPr>
          <w:rStyle w:val="FootnoteReference"/>
          <w:rFonts w:ascii="Calibri" w:hAnsi="Calibri" w:cs="Calibri"/>
          <w:lang w:val="en-US" w:eastAsia="en-US"/>
        </w:rPr>
        <w:footnoteReference w:id="36"/>
      </w:r>
      <w:r w:rsidR="00C80D5F" w:rsidRPr="00DC336E">
        <w:rPr>
          <w:rFonts w:ascii="Calibri" w:hAnsi="Calibri" w:cs="Calibri"/>
          <w:lang w:val="en-US" w:eastAsia="en-US"/>
        </w:rPr>
        <w:t xml:space="preserve">, signed the IPEF Supply Chain Agreement and announced the substantial conclusion of the negotiations for the IPEF Clean Economy Agreement, IPEF Fair Economy Agreement, and the Agreement on the Indo-Pacific Economic Framework for Prosperity. </w:t>
      </w:r>
    </w:p>
    <w:p w14:paraId="2D1D0AA8" w14:textId="60EE00BE" w:rsidR="00F64A00" w:rsidRPr="00DC336E" w:rsidRDefault="00F64A00" w:rsidP="00DE76F0">
      <w:pPr>
        <w:pStyle w:val="BodyText"/>
        <w:rPr>
          <w:rFonts w:ascii="Calibri" w:hAnsi="Calibri" w:cs="Calibri"/>
          <w:lang w:val="en-US" w:eastAsia="en-US"/>
        </w:rPr>
      </w:pPr>
      <w:r w:rsidRPr="00DC336E">
        <w:rPr>
          <w:rFonts w:ascii="Calibri" w:hAnsi="Calibri" w:cs="Calibri"/>
          <w:lang w:val="en-US" w:eastAsia="en-US"/>
        </w:rPr>
        <w:t>The multi-island country is “an economic, transportation, and academic hub of the South Pacific islands, making it an attractive trade and investment option for businesses looking to establish a presence in the region.” Trade facilitation</w:t>
      </w:r>
      <w:r w:rsidR="007E31FB" w:rsidRPr="00DC336E">
        <w:rPr>
          <w:rFonts w:ascii="Calibri" w:hAnsi="Calibri" w:cs="Calibri"/>
          <w:lang w:val="en-US" w:eastAsia="en-US"/>
        </w:rPr>
        <w:t>,</w:t>
      </w:r>
      <w:r w:rsidRPr="00DC336E">
        <w:rPr>
          <w:rFonts w:ascii="Calibri" w:hAnsi="Calibri" w:cs="Calibri"/>
          <w:lang w:val="en-US" w:eastAsia="en-US"/>
        </w:rPr>
        <w:t xml:space="preserve"> therefore</w:t>
      </w:r>
      <w:r w:rsidR="007E31FB" w:rsidRPr="00DC336E">
        <w:rPr>
          <w:rFonts w:ascii="Calibri" w:hAnsi="Calibri" w:cs="Calibri"/>
          <w:lang w:val="en-US" w:eastAsia="en-US"/>
        </w:rPr>
        <w:t>,</w:t>
      </w:r>
      <w:r w:rsidRPr="00DC336E">
        <w:rPr>
          <w:rFonts w:ascii="Calibri" w:hAnsi="Calibri" w:cs="Calibri"/>
          <w:lang w:val="en-US" w:eastAsia="en-US"/>
        </w:rPr>
        <w:t xml:space="preserve"> plays a vital role in enhancing Fiji’s trade efficiency, promoting economic growth, and supporting its integration into the global economy. The Trade Policy Review of Fiji (July 2023) recognized Fiji’s efforts in trade facilitation in different areas</w:t>
      </w:r>
      <w:r w:rsidR="007E31FB" w:rsidRPr="00DC336E">
        <w:rPr>
          <w:rFonts w:ascii="Calibri" w:hAnsi="Calibri" w:cs="Calibri"/>
          <w:lang w:val="en-US" w:eastAsia="en-US"/>
        </w:rPr>
        <w:t>,</w:t>
      </w:r>
      <w:r w:rsidRPr="00DC336E">
        <w:rPr>
          <w:rFonts w:ascii="Calibri" w:hAnsi="Calibri" w:cs="Calibri"/>
          <w:lang w:val="en-US" w:eastAsia="en-US"/>
        </w:rPr>
        <w:t xml:space="preserve"> including customs modernization reforms </w:t>
      </w:r>
      <w:r w:rsidR="007E31FB" w:rsidRPr="00DC336E">
        <w:rPr>
          <w:rFonts w:ascii="Calibri" w:hAnsi="Calibri" w:cs="Calibri"/>
          <w:lang w:val="en-US" w:eastAsia="en-US"/>
        </w:rPr>
        <w:t xml:space="preserve">and </w:t>
      </w:r>
      <w:r w:rsidRPr="00DC336E">
        <w:rPr>
          <w:rFonts w:ascii="Calibri" w:hAnsi="Calibri" w:cs="Calibri"/>
          <w:lang w:val="en-US" w:eastAsia="en-US"/>
        </w:rPr>
        <w:t>the digital organizational transformation of the Fiji Revenue and Customs Service (FRCS). The review also noted that Fiji had fulfilled 97% of its implementation commitments under the WTO TFA. Trade-related challenges highlighted in the review include the country’s vulnerability to climate change as well as the impact of recent exogenous shocks on Fiji’s economy</w:t>
      </w:r>
      <w:r w:rsidR="007E31FB" w:rsidRPr="00DC336E">
        <w:rPr>
          <w:rFonts w:ascii="Calibri" w:hAnsi="Calibri" w:cs="Calibri"/>
          <w:lang w:val="en-US" w:eastAsia="en-US"/>
        </w:rPr>
        <w:t>,</w:t>
      </w:r>
      <w:r w:rsidRPr="00DC336E">
        <w:rPr>
          <w:rFonts w:ascii="Calibri" w:hAnsi="Calibri" w:cs="Calibri"/>
          <w:lang w:val="en-US" w:eastAsia="en-US"/>
        </w:rPr>
        <w:t xml:space="preserve"> including COVID-19 and multiple devastating natural disasters.</w:t>
      </w:r>
    </w:p>
    <w:p w14:paraId="4E2EA114" w14:textId="77777777" w:rsidR="00F64A00" w:rsidRPr="00DC336E" w:rsidRDefault="00F64A00" w:rsidP="00DE76F0">
      <w:pPr>
        <w:pStyle w:val="BodyText"/>
        <w:rPr>
          <w:rFonts w:ascii="Calibri" w:hAnsi="Calibri" w:cs="Calibri"/>
          <w:lang w:val="en-US" w:eastAsia="en-US"/>
        </w:rPr>
      </w:pPr>
      <w:r w:rsidRPr="00DC336E">
        <w:rPr>
          <w:rFonts w:ascii="Calibri" w:hAnsi="Calibri" w:cs="Calibri"/>
          <w:lang w:val="en-US" w:eastAsia="en-US"/>
        </w:rPr>
        <w:t>The Fijian Trade Policy Framework 2015-2025</w:t>
      </w:r>
      <w:r w:rsidRPr="00DC336E">
        <w:rPr>
          <w:rStyle w:val="FootnoteReference"/>
          <w:rFonts w:ascii="Calibri" w:hAnsi="Calibri" w:cs="Calibri"/>
          <w:u w:val="single"/>
          <w:lang w:val="en-US" w:eastAsia="en-US"/>
        </w:rPr>
        <w:footnoteReference w:id="37"/>
      </w:r>
      <w:r w:rsidRPr="00DC336E">
        <w:rPr>
          <w:rFonts w:ascii="Calibri" w:hAnsi="Calibri" w:cs="Calibri"/>
          <w:lang w:val="en-US" w:eastAsia="en-US"/>
        </w:rPr>
        <w:t xml:space="preserve"> serves as the guiding framework to ensure a coordinated and consistent approach to maximizing development gains by enhancing Fijian industries, investments, and trade. Trade facilitation is an important component of the framework which aims to achieve full compliance with the WTO TFA, to implement the single window system and reduce the maximum time taken to clear sea cargo from 5 days to 3 days. According to the IFC’s </w:t>
      </w:r>
      <w:r w:rsidRPr="00DC336E">
        <w:rPr>
          <w:rFonts w:ascii="Calibri" w:hAnsi="Calibri" w:cs="Calibri"/>
          <w:i/>
          <w:iCs/>
          <w:lang w:val="en-US" w:eastAsia="en-US"/>
        </w:rPr>
        <w:t>Creating Markets in Fiji: Country Private Sector (May 2022)</w:t>
      </w:r>
      <w:r w:rsidRPr="00DC336E">
        <w:rPr>
          <w:rFonts w:ascii="Calibri" w:hAnsi="Calibri" w:cs="Calibri"/>
          <w:i/>
          <w:iCs/>
          <w:vertAlign w:val="superscript"/>
          <w:lang w:val="en-US" w:eastAsia="en-US"/>
        </w:rPr>
        <w:footnoteReference w:id="38"/>
      </w:r>
      <w:r w:rsidRPr="00DC336E">
        <w:rPr>
          <w:rFonts w:ascii="Calibri" w:hAnsi="Calibri" w:cs="Calibri"/>
          <w:lang w:val="en-US" w:eastAsia="en-US"/>
        </w:rPr>
        <w:t xml:space="preserve">, “Despite significant recent reforms as well as investment steadily increasing over the decade, Fiji’s legal </w:t>
      </w:r>
      <w:r w:rsidRPr="00DC336E">
        <w:rPr>
          <w:rFonts w:ascii="Calibri" w:hAnsi="Calibri" w:cs="Calibri"/>
          <w:lang w:val="en-US" w:eastAsia="en-US"/>
        </w:rPr>
        <w:lastRenderedPageBreak/>
        <w:t xml:space="preserve">and regulatory trade and investment framework can be further improved as it largely disincentivizes efficiency-seeking investment.” </w:t>
      </w:r>
    </w:p>
    <w:p w14:paraId="6DE65222" w14:textId="77777777" w:rsidR="00F64A00" w:rsidRPr="00DC336E" w:rsidRDefault="00F64A00" w:rsidP="00DA775F">
      <w:pPr>
        <w:pStyle w:val="Heading3"/>
        <w:numPr>
          <w:ilvl w:val="0"/>
          <w:numId w:val="0"/>
        </w:numPr>
        <w:ind w:left="851" w:hanging="851"/>
        <w:rPr>
          <w:rFonts w:ascii="Calibri" w:hAnsi="Calibri" w:cs="Calibri"/>
          <w:b w:val="0"/>
          <w:bCs/>
          <w:color w:val="auto"/>
          <w:sz w:val="22"/>
          <w:u w:val="single"/>
          <w:lang w:val="en-US" w:eastAsia="en-US"/>
        </w:rPr>
      </w:pPr>
      <w:r w:rsidRPr="00DC336E">
        <w:rPr>
          <w:rFonts w:ascii="Calibri" w:hAnsi="Calibri" w:cs="Calibri"/>
          <w:b w:val="0"/>
          <w:bCs/>
          <w:color w:val="auto"/>
          <w:sz w:val="22"/>
          <w:u w:val="single"/>
          <w:lang w:val="en-US" w:eastAsia="en-US"/>
        </w:rPr>
        <w:t>Relevance</w:t>
      </w:r>
    </w:p>
    <w:p w14:paraId="37E9C256" w14:textId="7218BB63" w:rsidR="00F64A00" w:rsidRPr="00DC336E" w:rsidRDefault="00F64A00" w:rsidP="00DE76F0">
      <w:pPr>
        <w:pStyle w:val="BodyText"/>
        <w:rPr>
          <w:rFonts w:ascii="Calibri" w:hAnsi="Calibri" w:cs="Calibri"/>
          <w:lang w:val="en-US" w:eastAsia="en-US"/>
        </w:rPr>
      </w:pPr>
      <w:r w:rsidRPr="00DC336E">
        <w:rPr>
          <w:rFonts w:ascii="Calibri" w:hAnsi="Calibri" w:cs="Calibri"/>
          <w:lang w:val="en-US" w:eastAsia="en-US"/>
        </w:rPr>
        <w:t>TFSP interventions in Fiji are highly relevant, especially as Pacific islands face unique trade challenges owing to their detachment from major world markets and their vulnerability to climate change. In 2014, Fiji ranked 111</w:t>
      </w:r>
      <w:r w:rsidRPr="00DC336E">
        <w:rPr>
          <w:rFonts w:ascii="Calibri" w:hAnsi="Calibri" w:cs="Calibri"/>
          <w:vertAlign w:val="superscript"/>
          <w:lang w:val="en-US" w:eastAsia="en-US"/>
        </w:rPr>
        <w:t>th</w:t>
      </w:r>
      <w:r w:rsidRPr="00DC336E">
        <w:rPr>
          <w:rFonts w:ascii="Calibri" w:hAnsi="Calibri" w:cs="Calibri"/>
          <w:lang w:val="en-US" w:eastAsia="en-US"/>
        </w:rPr>
        <w:t xml:space="preserve"> out of 189 countries in the Trading Across Borders category in the World Bank’s Ease of Doing Business Report. By 2020, the last year during which the report was </w:t>
      </w:r>
      <w:r w:rsidR="00196F3D" w:rsidRPr="00DC336E">
        <w:rPr>
          <w:rFonts w:ascii="Calibri" w:hAnsi="Calibri" w:cs="Calibri"/>
          <w:lang w:val="en-US" w:eastAsia="en-US"/>
        </w:rPr>
        <w:t>published, Fiji’s</w:t>
      </w:r>
      <w:r w:rsidR="00C80D5F" w:rsidRPr="00DC336E">
        <w:rPr>
          <w:rFonts w:ascii="Calibri" w:hAnsi="Calibri" w:cs="Calibri"/>
          <w:lang w:val="en-US" w:eastAsia="en-US"/>
        </w:rPr>
        <w:t xml:space="preserve"> </w:t>
      </w:r>
      <w:r w:rsidRPr="00DC336E">
        <w:rPr>
          <w:rFonts w:ascii="Calibri" w:hAnsi="Calibri" w:cs="Calibri"/>
          <w:lang w:val="en-US" w:eastAsia="en-US"/>
        </w:rPr>
        <w:t>Trading Across Borders ranking improved to 79</w:t>
      </w:r>
      <w:r w:rsidRPr="00DC336E">
        <w:rPr>
          <w:rFonts w:ascii="Calibri" w:hAnsi="Calibri" w:cs="Calibri"/>
          <w:vertAlign w:val="superscript"/>
          <w:lang w:val="en-US" w:eastAsia="en-US"/>
        </w:rPr>
        <w:t>th</w:t>
      </w:r>
      <w:r w:rsidRPr="00DC336E">
        <w:rPr>
          <w:rFonts w:ascii="Calibri" w:hAnsi="Calibri" w:cs="Calibri"/>
          <w:lang w:val="en-US" w:eastAsia="en-US"/>
        </w:rPr>
        <w:t xml:space="preserve"> out of 190 economies. The TFA is considered to have significantly contributed towards this improvement.</w:t>
      </w:r>
    </w:p>
    <w:p w14:paraId="1DD12AF2" w14:textId="77777777" w:rsidR="00F64A00" w:rsidRPr="00DC336E" w:rsidRDefault="00F64A00" w:rsidP="00DE76F0">
      <w:pPr>
        <w:pStyle w:val="BodyText"/>
        <w:rPr>
          <w:rFonts w:ascii="Calibri" w:hAnsi="Calibri" w:cs="Calibri"/>
          <w:lang w:val="en-US" w:eastAsia="en-US"/>
        </w:rPr>
      </w:pPr>
      <w:r w:rsidRPr="00DC336E">
        <w:rPr>
          <w:rFonts w:ascii="Calibri" w:hAnsi="Calibri" w:cs="Calibri"/>
          <w:lang w:val="en-US" w:eastAsia="en-US"/>
        </w:rPr>
        <w:t>Fiji ratified the TFA in May 2017 following TFSP work that helped put the WTO TFA on the country’s political agenda. TFSP also assisted with categorization and support for the ratification and notification process</w:t>
      </w:r>
      <w:r w:rsidRPr="00DC336E">
        <w:rPr>
          <w:rStyle w:val="FootnoteReference"/>
          <w:rFonts w:ascii="Calibri" w:hAnsi="Calibri" w:cs="Calibri"/>
          <w:lang w:val="en-US" w:eastAsia="en-US"/>
        </w:rPr>
        <w:footnoteReference w:id="39"/>
      </w:r>
      <w:r w:rsidRPr="00DC336E">
        <w:rPr>
          <w:rFonts w:ascii="Calibri" w:hAnsi="Calibri" w:cs="Calibri"/>
          <w:lang w:val="en-US" w:eastAsia="en-US"/>
        </w:rPr>
        <w:t>. According to TFAF, institutional procedures and human resources and training were the top two types of technical assistance sought, each accounting for 9 requests. Legislative and regulatory framework support, followed by ICT support, were the third and fourth most requested areas of assistance</w:t>
      </w:r>
      <w:r w:rsidRPr="00DC336E">
        <w:rPr>
          <w:rStyle w:val="FootnoteReference"/>
          <w:rFonts w:ascii="Calibri" w:hAnsi="Calibri" w:cs="Calibri"/>
          <w:lang w:val="en-US" w:eastAsia="en-US"/>
        </w:rPr>
        <w:footnoteReference w:id="40"/>
      </w:r>
      <w:r w:rsidRPr="00DC336E">
        <w:rPr>
          <w:rFonts w:ascii="Calibri" w:hAnsi="Calibri" w:cs="Calibri"/>
          <w:lang w:val="en-US" w:eastAsia="en-US"/>
        </w:rPr>
        <w:t xml:space="preserve">. 29% of the TFA commitments are categorized as C commitments. </w:t>
      </w:r>
    </w:p>
    <w:p w14:paraId="7C694740" w14:textId="0D7121E2" w:rsidR="00F64A00" w:rsidRPr="00DC336E" w:rsidRDefault="00F64A00" w:rsidP="00DA775F">
      <w:pPr>
        <w:pStyle w:val="Caption"/>
        <w:jc w:val="both"/>
        <w:outlineLvl w:val="9"/>
        <w:rPr>
          <w:rFonts w:ascii="Calibri" w:hAnsi="Calibri" w:cs="Calibri"/>
          <w:color w:val="auto"/>
          <w:lang w:val="en-US"/>
        </w:rPr>
      </w:pPr>
      <w:bookmarkStart w:id="97" w:name="_Toc172718351"/>
      <w:bookmarkStart w:id="98" w:name="_Toc172818140"/>
      <w:r w:rsidRPr="00DC336E">
        <w:rPr>
          <w:rFonts w:ascii="Calibri" w:hAnsi="Calibri" w:cs="Calibri"/>
          <w:color w:val="auto"/>
          <w:lang w:val="en-US"/>
        </w:rPr>
        <w:t xml:space="preserve">Figure </w:t>
      </w:r>
      <w:r w:rsidR="00FA111B" w:rsidRPr="00DC336E">
        <w:rPr>
          <w:rFonts w:ascii="Calibri" w:hAnsi="Calibri" w:cs="Calibri"/>
          <w:color w:val="auto"/>
          <w:lang w:val="en-US"/>
        </w:rPr>
        <w:fldChar w:fldCharType="begin"/>
      </w:r>
      <w:r w:rsidR="00FA111B" w:rsidRPr="00DC336E">
        <w:rPr>
          <w:rFonts w:ascii="Calibri" w:hAnsi="Calibri" w:cs="Calibri"/>
          <w:color w:val="auto"/>
          <w:lang w:val="en-US"/>
        </w:rPr>
        <w:instrText xml:space="preserve"> SEQ Figure \* ARABIC </w:instrText>
      </w:r>
      <w:r w:rsidR="00FA111B" w:rsidRPr="00DC336E">
        <w:rPr>
          <w:rFonts w:ascii="Calibri" w:hAnsi="Calibri" w:cs="Calibri"/>
          <w:color w:val="auto"/>
          <w:lang w:val="en-US"/>
        </w:rPr>
        <w:fldChar w:fldCharType="separate"/>
      </w:r>
      <w:r w:rsidR="00384E93">
        <w:rPr>
          <w:rFonts w:ascii="Calibri" w:hAnsi="Calibri" w:cs="Calibri"/>
          <w:noProof/>
          <w:color w:val="auto"/>
          <w:lang w:val="en-US"/>
        </w:rPr>
        <w:t>6</w:t>
      </w:r>
      <w:r w:rsidR="00FA111B" w:rsidRPr="00DC336E">
        <w:rPr>
          <w:rFonts w:ascii="Calibri" w:hAnsi="Calibri" w:cs="Calibri"/>
          <w:color w:val="auto"/>
          <w:lang w:val="en-US"/>
        </w:rPr>
        <w:fldChar w:fldCharType="end"/>
      </w:r>
      <w:r w:rsidRPr="00DC336E">
        <w:rPr>
          <w:rFonts w:ascii="Calibri" w:hAnsi="Calibri" w:cs="Calibri"/>
          <w:color w:val="auto"/>
          <w:lang w:val="en-US"/>
        </w:rPr>
        <w:t xml:space="preserve"> Timeline of implementation of TFA commitments</w:t>
      </w:r>
      <w:r w:rsidR="00FE74EE" w:rsidRPr="00DC336E">
        <w:rPr>
          <w:rFonts w:ascii="Calibri" w:hAnsi="Calibri" w:cs="Calibri"/>
          <w:color w:val="auto"/>
          <w:lang w:val="en-US"/>
        </w:rPr>
        <w:t xml:space="preserve"> (Fiji)</w:t>
      </w:r>
      <w:bookmarkEnd w:id="97"/>
      <w:bookmarkEnd w:id="98"/>
    </w:p>
    <w:p w14:paraId="6DDF4B12" w14:textId="16DF9DF6" w:rsidR="00F64A00" w:rsidRPr="00175C4D" w:rsidRDefault="00CA429E" w:rsidP="00F64A00">
      <w:pPr>
        <w:pStyle w:val="BodyText"/>
        <w:jc w:val="both"/>
        <w:rPr>
          <w:rFonts w:ascii="Calibri" w:hAnsi="Calibri" w:cs="Calibri"/>
          <w:lang w:val="en-US" w:eastAsia="en-US"/>
        </w:rPr>
      </w:pPr>
      <w:r w:rsidRPr="007521FD">
        <w:rPr>
          <w:rFonts w:ascii="Calibri" w:hAnsi="Calibri" w:cs="Calibri"/>
          <w:noProof/>
          <w:lang w:val="en-US" w:eastAsia="en-US"/>
        </w:rPr>
        <w:drawing>
          <wp:inline distT="0" distB="0" distL="0" distR="0" wp14:anchorId="1BBB9965" wp14:editId="2F76E1C6">
            <wp:extent cx="6104999" cy="2273300"/>
            <wp:effectExtent l="0" t="0" r="0" b="0"/>
            <wp:docPr id="669538740" name="Picture 669538740" descr="This stacked area chart shows the percentage implementation of TFA commitments by category Fiji for 2017-2024 period, along with the projected TFA implementation percentages post 2024. Category A commitments represented 32.4% of TFA implementation from 2017 to 2023. Category B commitments implementation started in mid-2017 and increased from 0% in 2017 to 30.3% in 2019, further increasing to 35.3% by 2022 and has stayed constant since. Category C commitments implementation started in 2020, increasing from 2.5% in 2020 to 16.8% in 2021, reaching 29.4% in 2022. At the time of writing of the report, Fiji had implemented 97.1% of its TFA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38740" name="Picture 669538740" descr="This stacked area chart shows the percentage implementation of TFA commitments by category Fiji for 2017-2024 period, along with the projected TFA implementation percentages post 2024. Category A commitments represented 32.4% of TFA implementation from 2017 to 2023. Category B commitments implementation started in mid-2017 and increased from 0% in 2017 to 30.3% in 2019, further increasing to 35.3% by 2022 and has stayed constant since. Category C commitments implementation started in 2020, increasing from 2.5% in 2020 to 16.8% in 2021, reaching 29.4% in 2022. At the time of writing of the report, Fiji had implemented 97.1% of its TFA commitments."/>
                    <pic:cNvPicPr/>
                  </pic:nvPicPr>
                  <pic:blipFill rotWithShape="1">
                    <a:blip r:embed="rId29"/>
                    <a:srcRect l="10274" b="37441"/>
                    <a:stretch/>
                  </pic:blipFill>
                  <pic:spPr bwMode="auto">
                    <a:xfrm>
                      <a:off x="0" y="0"/>
                      <a:ext cx="6108332" cy="2274541"/>
                    </a:xfrm>
                    <a:prstGeom prst="rect">
                      <a:avLst/>
                    </a:prstGeom>
                    <a:ln>
                      <a:noFill/>
                    </a:ln>
                    <a:extLst>
                      <a:ext uri="{53640926-AAD7-44D8-BBD7-CCE9431645EC}">
                        <a14:shadowObscured xmlns:a14="http://schemas.microsoft.com/office/drawing/2010/main"/>
                      </a:ext>
                    </a:extLst>
                  </pic:spPr>
                </pic:pic>
              </a:graphicData>
            </a:graphic>
          </wp:inline>
        </w:drawing>
      </w:r>
    </w:p>
    <w:p w14:paraId="2A4FF63D" w14:textId="66E8B9F3" w:rsidR="00F64A00" w:rsidRPr="00175C4D" w:rsidRDefault="00FA0EF3" w:rsidP="00F64A00">
      <w:pPr>
        <w:pStyle w:val="BodyText"/>
        <w:jc w:val="both"/>
        <w:rPr>
          <w:rFonts w:ascii="Calibri" w:hAnsi="Calibri" w:cs="Calibri"/>
          <w:lang w:val="en-US" w:eastAsia="en-US"/>
        </w:rPr>
      </w:pPr>
      <w:r w:rsidRPr="007521FD">
        <w:rPr>
          <w:rFonts w:ascii="Calibri" w:hAnsi="Calibri" w:cs="Calibri"/>
          <w:noProof/>
          <w:lang w:val="en-US" w:eastAsia="en-US"/>
        </w:rPr>
        <w:drawing>
          <wp:inline distT="0" distB="0" distL="0" distR="0" wp14:anchorId="4DD2F996" wp14:editId="7D21CD7F">
            <wp:extent cx="5760636" cy="1130300"/>
            <wp:effectExtent l="0" t="0" r="0" b="0"/>
            <wp:docPr id="2022258664" name="Picture 2022258664" descr="Between February 2017 and November 2023, Fiji had implemented 97.1% of its TFA commitments. This figure is expected to increase to 98.3% between November 2023 to December 2024. Full implementation of TFA commitments is forecast to be achieved by December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58664" name="Picture 2022258664" descr="Between February 2017 and November 2023, Fiji had implemented 97.1% of its TFA commitments. This figure is expected to increase to 98.3% between November 2023 to December 2024. Full implementation of TFA commitments is forecast to be achieved by December 2027."/>
                    <pic:cNvPicPr/>
                  </pic:nvPicPr>
                  <pic:blipFill>
                    <a:blip r:embed="rId30"/>
                    <a:stretch>
                      <a:fillRect/>
                    </a:stretch>
                  </pic:blipFill>
                  <pic:spPr>
                    <a:xfrm>
                      <a:off x="0" y="0"/>
                      <a:ext cx="5799485" cy="1137923"/>
                    </a:xfrm>
                    <a:prstGeom prst="rect">
                      <a:avLst/>
                    </a:prstGeom>
                  </pic:spPr>
                </pic:pic>
              </a:graphicData>
            </a:graphic>
          </wp:inline>
        </w:drawing>
      </w:r>
    </w:p>
    <w:p w14:paraId="58A65002" w14:textId="77777777" w:rsidR="00F64A00" w:rsidRPr="00175C4D" w:rsidRDefault="00F64A00" w:rsidP="00F64A00">
      <w:pPr>
        <w:pStyle w:val="BodyText"/>
        <w:jc w:val="both"/>
        <w:rPr>
          <w:rFonts w:ascii="Calibri" w:hAnsi="Calibri" w:cs="Calibri"/>
          <w:i/>
          <w:iCs/>
          <w:lang w:val="en-US" w:eastAsia="en-US"/>
        </w:rPr>
      </w:pPr>
      <w:r w:rsidRPr="00175C4D">
        <w:rPr>
          <w:rFonts w:ascii="Calibri" w:hAnsi="Calibri" w:cs="Calibri"/>
          <w:i/>
          <w:iCs/>
          <w:lang w:val="en-US" w:eastAsia="en-US"/>
        </w:rPr>
        <w:t>Source: TFAF Database. Accessed on 21 Nov 2023</w:t>
      </w:r>
    </w:p>
    <w:p w14:paraId="7F58525C" w14:textId="77777777"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lastRenderedPageBreak/>
        <w:t>By September 2022, Fiji had fulfilled 97.1% of its TFA implementation commitments. The two remaining commitments concern test procedures for goods declared for importation (definitive implementation date: 31 December 2023) and the establishment of a Single Window (implementation date: 31 December 2025)</w:t>
      </w:r>
      <w:r w:rsidRPr="00DD1AD7">
        <w:rPr>
          <w:rFonts w:ascii="Calibri" w:hAnsi="Calibri" w:cs="Calibri"/>
          <w:vertAlign w:val="superscript"/>
          <w:lang w:val="en-US" w:eastAsia="en-US"/>
        </w:rPr>
        <w:footnoteReference w:id="41"/>
      </w:r>
      <w:r w:rsidRPr="00DD1AD7">
        <w:rPr>
          <w:rFonts w:ascii="Calibri" w:hAnsi="Calibri" w:cs="Calibri"/>
          <w:lang w:val="en-US" w:eastAsia="en-US"/>
        </w:rPr>
        <w:t xml:space="preserve">. Fiji requires both technical assistance and funding to implement an integrated National Single Window (NSW) system. The authorities state that while the development of a Single Window Blueprint is currently in progress with the assistance of UNCTAD, further financial and technical assistance (TA) is required to roll out the implementation of the NSW in Fiji. </w:t>
      </w:r>
    </w:p>
    <w:p w14:paraId="7A5C9A5D" w14:textId="77777777"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TFSP is also aligned to the recently signed Pacific Islands Forum regional trade facilitation strategy and has helped to promote regional integration. One stakeholder highlighted that a regional trade information portal would be very helpful to increase transparency on trade regulations applied by the different islands and added that a regional testing laboratory would also help to reduce costs and increase efficiency. The stakeholder noted that a Pacific-wide AEO program would also help to increase intra-regional trade.</w:t>
      </w:r>
    </w:p>
    <w:p w14:paraId="4D9AE73B" w14:textId="14F8984C"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 xml:space="preserve">TFSP support has also been relevant during the pandemic as the </w:t>
      </w:r>
      <w:r w:rsidR="00AD1F96" w:rsidRPr="00DD1AD7">
        <w:rPr>
          <w:rFonts w:ascii="Calibri" w:hAnsi="Calibri" w:cs="Calibri"/>
          <w:lang w:val="en-US" w:eastAsia="en-US"/>
        </w:rPr>
        <w:t>digitalized</w:t>
      </w:r>
      <w:r w:rsidRPr="00DD1AD7">
        <w:rPr>
          <w:rFonts w:ascii="Calibri" w:hAnsi="Calibri" w:cs="Calibri"/>
          <w:lang w:val="en-US" w:eastAsia="en-US"/>
        </w:rPr>
        <w:t xml:space="preserve"> processes in place helped to quickly clear essential consignments. </w:t>
      </w:r>
    </w:p>
    <w:p w14:paraId="4AA5AF9B" w14:textId="77777777" w:rsidR="00F64A00" w:rsidRPr="00DD1AD7" w:rsidRDefault="00F64A00" w:rsidP="00DE76F0">
      <w:pPr>
        <w:pStyle w:val="Heading3"/>
        <w:numPr>
          <w:ilvl w:val="0"/>
          <w:numId w:val="0"/>
        </w:numPr>
        <w:ind w:left="851" w:hanging="851"/>
        <w:rPr>
          <w:rFonts w:ascii="Calibri" w:hAnsi="Calibri" w:cs="Calibri"/>
          <w:b w:val="0"/>
          <w:bCs/>
          <w:color w:val="auto"/>
          <w:sz w:val="22"/>
          <w:u w:val="single"/>
          <w:lang w:val="en-US" w:eastAsia="en-US"/>
        </w:rPr>
      </w:pPr>
      <w:r w:rsidRPr="00DD1AD7">
        <w:rPr>
          <w:rFonts w:ascii="Calibri" w:hAnsi="Calibri" w:cs="Calibri"/>
          <w:b w:val="0"/>
          <w:bCs/>
          <w:color w:val="auto"/>
          <w:sz w:val="22"/>
          <w:u w:val="single"/>
          <w:lang w:val="en-US" w:eastAsia="en-US"/>
        </w:rPr>
        <w:t>Activities</w:t>
      </w:r>
    </w:p>
    <w:p w14:paraId="514E99BC" w14:textId="259F7375"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 xml:space="preserve">The TFSP started in Fiji and Pacific with a TFA Gap Analysis for the six WTO countries in 2015 with one of the main recommendations being the establishment of an NTFC. </w:t>
      </w:r>
      <w:r w:rsidR="00506AFF" w:rsidRPr="00DD1AD7">
        <w:rPr>
          <w:rFonts w:ascii="Calibri" w:hAnsi="Calibri" w:cs="Calibri"/>
          <w:lang w:val="en-US" w:eastAsia="en-US"/>
        </w:rPr>
        <w:t xml:space="preserve">It </w:t>
      </w:r>
      <w:r w:rsidRPr="00DD1AD7">
        <w:rPr>
          <w:rFonts w:ascii="Calibri" w:hAnsi="Calibri" w:cs="Calibri"/>
          <w:lang w:val="en-US" w:eastAsia="en-US"/>
        </w:rPr>
        <w:t>supported the NTFC with the development of the Fiji TFA Roadmap and National TFA Action Plan. Activities and priorities identified for implementation include (A) assistance to harmonize multi-agency border processes, to streamline processes and requirements, and to harmonize data; (B) assistance in preparation to implement a Single Window system, including collaboration and coordination; and (C) assistance in developing the trusted trader program and related risk profiling.</w:t>
      </w:r>
    </w:p>
    <w:p w14:paraId="4F6CA5A0" w14:textId="27AFA7E8"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In 2019, there was a pilot cargo manifest process</w:t>
      </w:r>
      <w:r w:rsidR="007E31FB" w:rsidRPr="00DD1AD7">
        <w:rPr>
          <w:rFonts w:ascii="Calibri" w:hAnsi="Calibri" w:cs="Calibri"/>
          <w:lang w:val="en-US" w:eastAsia="en-US"/>
        </w:rPr>
        <w:t>,</w:t>
      </w:r>
      <w:r w:rsidRPr="00DD1AD7">
        <w:rPr>
          <w:rFonts w:ascii="Calibri" w:hAnsi="Calibri" w:cs="Calibri"/>
          <w:lang w:val="en-US" w:eastAsia="en-US"/>
        </w:rPr>
        <w:t xml:space="preserve"> which was done as an initiative to demonstrate the value of the NTFC. This was done by organizing a work</w:t>
      </w:r>
      <w:r w:rsidR="007E31FB" w:rsidRPr="00DD1AD7">
        <w:rPr>
          <w:rFonts w:ascii="Calibri" w:hAnsi="Calibri" w:cs="Calibri"/>
          <w:lang w:val="en-US" w:eastAsia="en-US"/>
        </w:rPr>
        <w:t>-</w:t>
      </w:r>
      <w:r w:rsidRPr="00DD1AD7">
        <w:rPr>
          <w:rFonts w:ascii="Calibri" w:hAnsi="Calibri" w:cs="Calibri"/>
          <w:lang w:val="en-US" w:eastAsia="en-US"/>
        </w:rPr>
        <w:t>through of process by all agencies. FRCS developed a module so other agencies (biosecurity and quarantine/health) could see benefits. Small digitalization initiatives took place: manifest, connectivity with e-Phyto, to link with ASYCUDA world. The Global Alliance for Trade Facilitation (GATF) undertook the private sector piece for e-Phyto, and the WBG</w:t>
      </w:r>
      <w:r w:rsidR="007E31FB" w:rsidRPr="00DD1AD7">
        <w:rPr>
          <w:rFonts w:ascii="Calibri" w:hAnsi="Calibri" w:cs="Calibri"/>
          <w:lang w:val="en-US" w:eastAsia="en-US"/>
        </w:rPr>
        <w:t>,</w:t>
      </w:r>
      <w:r w:rsidRPr="00DD1AD7">
        <w:rPr>
          <w:rFonts w:ascii="Calibri" w:hAnsi="Calibri" w:cs="Calibri"/>
          <w:lang w:val="en-US" w:eastAsia="en-US"/>
        </w:rPr>
        <w:t xml:space="preserve"> through the TFSP</w:t>
      </w:r>
      <w:r w:rsidR="007E31FB" w:rsidRPr="00DD1AD7">
        <w:rPr>
          <w:rFonts w:ascii="Calibri" w:hAnsi="Calibri" w:cs="Calibri"/>
          <w:lang w:val="en-US" w:eastAsia="en-US"/>
        </w:rPr>
        <w:t>,</w:t>
      </w:r>
      <w:r w:rsidRPr="00DD1AD7">
        <w:rPr>
          <w:rFonts w:ascii="Calibri" w:hAnsi="Calibri" w:cs="Calibri"/>
          <w:lang w:val="en-US" w:eastAsia="en-US"/>
        </w:rPr>
        <w:t xml:space="preserve"> did the connection with ASYCUDA and worked with the biosecurity agency (BAF) to map out processes. It also reviewed and </w:t>
      </w:r>
      <w:r w:rsidR="00AD1F96" w:rsidRPr="00DD1AD7">
        <w:rPr>
          <w:rFonts w:ascii="Calibri" w:hAnsi="Calibri" w:cs="Calibri"/>
          <w:lang w:val="en-US" w:eastAsia="en-US"/>
        </w:rPr>
        <w:t>finalized</w:t>
      </w:r>
      <w:r w:rsidRPr="00DD1AD7">
        <w:rPr>
          <w:rFonts w:ascii="Calibri" w:hAnsi="Calibri" w:cs="Calibri"/>
          <w:lang w:val="en-US" w:eastAsia="en-US"/>
        </w:rPr>
        <w:t xml:space="preserve"> the draft laws and implementing regulations by BAF. </w:t>
      </w:r>
    </w:p>
    <w:p w14:paraId="161ACD49" w14:textId="7CD7D377"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 xml:space="preserve">The TFSP assisted the NTFC in Fiji </w:t>
      </w:r>
      <w:r w:rsidR="007E31FB" w:rsidRPr="00DD1AD7">
        <w:rPr>
          <w:rFonts w:ascii="Calibri" w:hAnsi="Calibri" w:cs="Calibri"/>
          <w:lang w:val="en-US" w:eastAsia="en-US"/>
        </w:rPr>
        <w:t>in setting</w:t>
      </w:r>
      <w:r w:rsidRPr="00DD1AD7">
        <w:rPr>
          <w:rFonts w:ascii="Calibri" w:hAnsi="Calibri" w:cs="Calibri"/>
          <w:lang w:val="en-US" w:eastAsia="en-US"/>
        </w:rPr>
        <w:t xml:space="preserve"> up Technical Working Groups (TWGs), such as National Single Window (NSW), transparency of information, risk management and test procedures and assisted with the identification of new electronic initiatives and procedures that will enable border agencies to take further advantage of the recent upgrade of ASYCUDA World and installation of the Biosecurity Authority of Fiji (BAF) </w:t>
      </w:r>
      <w:proofErr w:type="spellStart"/>
      <w:r w:rsidRPr="00DD1AD7">
        <w:rPr>
          <w:rFonts w:ascii="Calibri" w:hAnsi="Calibri" w:cs="Calibri"/>
          <w:lang w:val="en-US" w:eastAsia="en-US"/>
        </w:rPr>
        <w:t>GeNS</w:t>
      </w:r>
      <w:proofErr w:type="spellEnd"/>
      <w:r w:rsidRPr="00DD1AD7">
        <w:rPr>
          <w:rFonts w:ascii="Calibri" w:hAnsi="Calibri" w:cs="Calibri"/>
          <w:lang w:val="en-US" w:eastAsia="en-US"/>
        </w:rPr>
        <w:t xml:space="preserve"> which will further enhance border collaboration. According to the 2023 TFSP Annual Report</w:t>
      </w:r>
      <w:r w:rsidRPr="00DD1AD7">
        <w:rPr>
          <w:rFonts w:ascii="Calibri" w:hAnsi="Calibri" w:cs="Calibri"/>
          <w:vertAlign w:val="superscript"/>
          <w:lang w:val="en-US" w:eastAsia="en-US"/>
        </w:rPr>
        <w:footnoteReference w:id="42"/>
      </w:r>
      <w:r w:rsidRPr="00DD1AD7">
        <w:rPr>
          <w:rFonts w:ascii="Calibri" w:hAnsi="Calibri" w:cs="Calibri"/>
          <w:lang w:val="en-US" w:eastAsia="en-US"/>
        </w:rPr>
        <w:t xml:space="preserve"> – the main areas of technical assistance (TFA work priorities) that have been provided over the years primarily focused on:</w:t>
      </w:r>
    </w:p>
    <w:p w14:paraId="1D421B0D" w14:textId="77777777" w:rsidR="00F64A00" w:rsidRPr="006D0761" w:rsidRDefault="00F64A00" w:rsidP="00DE76F0">
      <w:pPr>
        <w:spacing w:after="0" w:line="240" w:lineRule="auto"/>
        <w:ind w:left="1440" w:hanging="720"/>
        <w:jc w:val="both"/>
        <w:rPr>
          <w:rFonts w:ascii="Calibri" w:hAnsi="Calibri" w:cs="Calibri"/>
          <w:i/>
          <w:iCs/>
          <w:lang w:val="en-US" w:eastAsia="en-US"/>
        </w:rPr>
      </w:pPr>
      <w:r w:rsidRPr="006D0761">
        <w:rPr>
          <w:rFonts w:ascii="Calibri" w:hAnsi="Calibri" w:cs="Calibri"/>
          <w:i/>
          <w:iCs/>
          <w:lang w:val="en-US" w:eastAsia="en-US"/>
        </w:rPr>
        <w:lastRenderedPageBreak/>
        <w:t>6.1</w:t>
      </w:r>
      <w:r w:rsidRPr="006D0761">
        <w:rPr>
          <w:rFonts w:ascii="Calibri" w:hAnsi="Calibri" w:cs="Calibri"/>
          <w:i/>
          <w:iCs/>
          <w:lang w:val="en-US" w:eastAsia="en-US"/>
        </w:rPr>
        <w:tab/>
        <w:t xml:space="preserve">General Disciplines on Fees and Charges Imposed on or in Connection with Importation and Exportation </w:t>
      </w:r>
    </w:p>
    <w:p w14:paraId="0C1477AD"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7.1</w:t>
      </w:r>
      <w:r w:rsidRPr="006D0761">
        <w:rPr>
          <w:rFonts w:ascii="Calibri" w:hAnsi="Calibri" w:cs="Calibri"/>
          <w:i/>
          <w:iCs/>
          <w:lang w:val="en-US" w:eastAsia="en-US"/>
        </w:rPr>
        <w:tab/>
        <w:t xml:space="preserve">Pre-arrival Processing </w:t>
      </w:r>
    </w:p>
    <w:p w14:paraId="083FD2EF"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7.4</w:t>
      </w:r>
      <w:r w:rsidRPr="006D0761">
        <w:rPr>
          <w:rFonts w:ascii="Calibri" w:hAnsi="Calibri" w:cs="Calibri"/>
          <w:i/>
          <w:iCs/>
          <w:lang w:val="en-US" w:eastAsia="en-US"/>
        </w:rPr>
        <w:tab/>
        <w:t xml:space="preserve">Risk Management </w:t>
      </w:r>
    </w:p>
    <w:p w14:paraId="138BDF50"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8</w:t>
      </w:r>
      <w:r w:rsidRPr="006D0761">
        <w:rPr>
          <w:rFonts w:ascii="Calibri" w:hAnsi="Calibri" w:cs="Calibri"/>
          <w:i/>
          <w:iCs/>
          <w:lang w:val="en-US" w:eastAsia="en-US"/>
        </w:rPr>
        <w:tab/>
        <w:t xml:space="preserve">Border Agency Cooperation </w:t>
      </w:r>
    </w:p>
    <w:p w14:paraId="7802B449"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10.1</w:t>
      </w:r>
      <w:r w:rsidRPr="006D0761">
        <w:rPr>
          <w:rFonts w:ascii="Calibri" w:hAnsi="Calibri" w:cs="Calibri"/>
          <w:i/>
          <w:iCs/>
          <w:lang w:val="en-US" w:eastAsia="en-US"/>
        </w:rPr>
        <w:tab/>
        <w:t>Formalities and Documentation Requirements</w:t>
      </w:r>
    </w:p>
    <w:p w14:paraId="1ACB4584"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10.2</w:t>
      </w:r>
      <w:r w:rsidRPr="006D0761">
        <w:rPr>
          <w:rFonts w:ascii="Calibri" w:hAnsi="Calibri" w:cs="Calibri"/>
          <w:i/>
          <w:iCs/>
          <w:lang w:val="en-US" w:eastAsia="en-US"/>
        </w:rPr>
        <w:tab/>
        <w:t xml:space="preserve">Acceptance of Copies </w:t>
      </w:r>
    </w:p>
    <w:p w14:paraId="03368923" w14:textId="77777777" w:rsidR="00F64A00" w:rsidRPr="006D0761" w:rsidRDefault="00F64A00" w:rsidP="00DE76F0">
      <w:pPr>
        <w:spacing w:after="0" w:line="240" w:lineRule="auto"/>
        <w:ind w:left="720"/>
        <w:jc w:val="both"/>
        <w:rPr>
          <w:rFonts w:ascii="Calibri" w:hAnsi="Calibri" w:cs="Calibri"/>
          <w:i/>
          <w:iCs/>
          <w:lang w:val="en-US" w:eastAsia="en-US"/>
        </w:rPr>
      </w:pPr>
      <w:r w:rsidRPr="006D0761">
        <w:rPr>
          <w:rFonts w:ascii="Calibri" w:hAnsi="Calibri" w:cs="Calibri"/>
          <w:i/>
          <w:iCs/>
          <w:lang w:val="en-US" w:eastAsia="en-US"/>
        </w:rPr>
        <w:t>10.4</w:t>
      </w:r>
      <w:r w:rsidRPr="006D0761">
        <w:rPr>
          <w:rFonts w:ascii="Calibri" w:hAnsi="Calibri" w:cs="Calibri"/>
          <w:i/>
          <w:iCs/>
          <w:lang w:val="en-US" w:eastAsia="en-US"/>
        </w:rPr>
        <w:tab/>
        <w:t>Single Window</w:t>
      </w:r>
    </w:p>
    <w:p w14:paraId="5E37AF52" w14:textId="77777777" w:rsidR="00F64A00" w:rsidRPr="006D0761" w:rsidRDefault="00F64A00" w:rsidP="00DE76F0">
      <w:pPr>
        <w:spacing w:line="240" w:lineRule="auto"/>
        <w:ind w:left="720"/>
        <w:jc w:val="both"/>
        <w:rPr>
          <w:rFonts w:ascii="Calibri" w:hAnsi="Calibri" w:cs="Calibri"/>
          <w:i/>
          <w:iCs/>
          <w:lang w:val="en-US" w:eastAsia="en-US"/>
        </w:rPr>
      </w:pPr>
      <w:r w:rsidRPr="006D0761">
        <w:rPr>
          <w:rFonts w:ascii="Calibri" w:hAnsi="Calibri" w:cs="Calibri"/>
          <w:i/>
          <w:iCs/>
          <w:lang w:val="en-US" w:eastAsia="en-US"/>
        </w:rPr>
        <w:t>23.2</w:t>
      </w:r>
      <w:r w:rsidRPr="006D0761">
        <w:rPr>
          <w:rFonts w:ascii="Calibri" w:hAnsi="Calibri" w:cs="Calibri"/>
          <w:i/>
          <w:iCs/>
          <w:lang w:val="en-US" w:eastAsia="en-US"/>
        </w:rPr>
        <w:tab/>
        <w:t xml:space="preserve">National Committee on Trade Facilitation (NTFC) </w:t>
      </w:r>
    </w:p>
    <w:p w14:paraId="194DD20F" w14:textId="51220BF8" w:rsidR="00F64A00" w:rsidRPr="006D0761" w:rsidRDefault="00F64A00" w:rsidP="00DE76F0">
      <w:pPr>
        <w:pStyle w:val="BodyText"/>
        <w:rPr>
          <w:rFonts w:ascii="Calibri" w:hAnsi="Calibri" w:cs="Calibri"/>
          <w:lang w:val="en-US" w:eastAsia="en-US"/>
        </w:rPr>
      </w:pPr>
      <w:r w:rsidRPr="006D0761">
        <w:rPr>
          <w:rFonts w:ascii="Calibri" w:hAnsi="Calibri" w:cs="Calibri"/>
          <w:lang w:val="en-US" w:eastAsia="en-US"/>
        </w:rPr>
        <w:t>In May 2022, the WBG conducted an in-person mission to assist with the re-evaluation of all TFA-related changes that had been implemented swiftly during the response. Among the activities that were initiated through the NTFC working groups - TFSP support was used to provide advice and guidance on some of the following key in</w:t>
      </w:r>
      <w:r w:rsidR="007E31FB">
        <w:rPr>
          <w:rFonts w:ascii="Calibri" w:hAnsi="Calibri" w:cs="Calibri"/>
          <w:lang w:val="en-US" w:eastAsia="en-US"/>
        </w:rPr>
        <w:t>iti</w:t>
      </w:r>
      <w:r w:rsidRPr="006D0761">
        <w:rPr>
          <w:rFonts w:ascii="Calibri" w:hAnsi="Calibri" w:cs="Calibri"/>
          <w:lang w:val="en-US" w:eastAsia="en-US"/>
        </w:rPr>
        <w:t xml:space="preserve">atives and activities: </w:t>
      </w:r>
    </w:p>
    <w:p w14:paraId="598037D4" w14:textId="7A1E1D50" w:rsidR="00F64A00" w:rsidRPr="006D0761" w:rsidRDefault="00F64A00" w:rsidP="006A4CFC">
      <w:pPr>
        <w:pStyle w:val="NormalWeb"/>
        <w:numPr>
          <w:ilvl w:val="0"/>
          <w:numId w:val="52"/>
        </w:numPr>
        <w:shd w:val="clear" w:color="auto" w:fill="FFFFFF"/>
        <w:spacing w:before="0" w:beforeAutospacing="0" w:after="200" w:afterAutospacing="0"/>
        <w:rPr>
          <w:rFonts w:ascii="Calibri" w:hAnsi="Calibri" w:cs="Calibri"/>
          <w:sz w:val="22"/>
          <w:szCs w:val="22"/>
          <w:lang w:val="en-US" w:eastAsia="en-US"/>
        </w:rPr>
      </w:pPr>
      <w:r w:rsidRPr="006D0761">
        <w:rPr>
          <w:rFonts w:ascii="Calibri" w:hAnsi="Calibri" w:cs="Calibri"/>
          <w:sz w:val="22"/>
          <w:szCs w:val="22"/>
          <w:lang w:val="en-US" w:eastAsia="en-US"/>
        </w:rPr>
        <w:t xml:space="preserve">The NTFC Secretariat requested support from TFSP to undertake a review of the status of border agencies’ capabilities to meet TFA requirements for “electronic reporting and clearance” of goods as well as the publication of information for the public and traders. This review’s objective was to ensure the Secretariat has a stock-take of all new initiatives implemented during 2019–2021 and would inform the NTFC’s considerations on options to implement </w:t>
      </w:r>
      <w:proofErr w:type="gramStart"/>
      <w:r w:rsidRPr="006D0761">
        <w:rPr>
          <w:rFonts w:ascii="Calibri" w:hAnsi="Calibri" w:cs="Calibri"/>
          <w:sz w:val="22"/>
          <w:szCs w:val="22"/>
          <w:lang w:val="en-US" w:eastAsia="en-US"/>
        </w:rPr>
        <w:t>a</w:t>
      </w:r>
      <w:proofErr w:type="gramEnd"/>
      <w:r w:rsidRPr="006D0761">
        <w:rPr>
          <w:rFonts w:ascii="Calibri" w:hAnsi="Calibri" w:cs="Calibri"/>
          <w:sz w:val="22"/>
          <w:szCs w:val="22"/>
          <w:lang w:val="en-US" w:eastAsia="en-US"/>
        </w:rPr>
        <w:t xml:space="preserve"> NSW and to focus its efforts. </w:t>
      </w:r>
    </w:p>
    <w:p w14:paraId="3E146172" w14:textId="77777777" w:rsidR="00C80D5F" w:rsidRPr="006D0761" w:rsidRDefault="00C80D5F" w:rsidP="00C80D5F">
      <w:pPr>
        <w:pStyle w:val="NormalWeb"/>
        <w:numPr>
          <w:ilvl w:val="0"/>
          <w:numId w:val="52"/>
        </w:numPr>
        <w:shd w:val="clear" w:color="auto" w:fill="FFFFFF"/>
        <w:spacing w:before="0" w:beforeAutospacing="0" w:after="200" w:afterAutospacing="0"/>
        <w:rPr>
          <w:rFonts w:ascii="Calibri" w:hAnsi="Calibri" w:cs="Calibri"/>
          <w:sz w:val="22"/>
          <w:szCs w:val="22"/>
          <w:lang w:val="en-US" w:eastAsia="en-US"/>
        </w:rPr>
      </w:pPr>
      <w:r w:rsidRPr="006D0761">
        <w:rPr>
          <w:rFonts w:ascii="Calibri" w:hAnsi="Calibri" w:cs="Calibri"/>
          <w:sz w:val="22"/>
          <w:szCs w:val="22"/>
          <w:lang w:val="en-US" w:eastAsia="en-US"/>
        </w:rPr>
        <w:t xml:space="preserve">At the request of the NTFC Secretariat, the Word Bank Group recently undertook a “Digitization Gap Analysis to inform the design and guide the implementation of the Fiji National Single Window”, which includes a comprehensive analysis of the Border Clearance processes. This report was recently presented to key stakeholders and the Ministry of Trade.  </w:t>
      </w:r>
    </w:p>
    <w:p w14:paraId="26EAAA91" w14:textId="73F7D8DF" w:rsidR="00F64A00" w:rsidRPr="006D0761" w:rsidRDefault="00F64A00" w:rsidP="006A4CFC">
      <w:pPr>
        <w:pStyle w:val="ListParagraph"/>
        <w:numPr>
          <w:ilvl w:val="0"/>
          <w:numId w:val="52"/>
        </w:numPr>
        <w:spacing w:line="240" w:lineRule="auto"/>
        <w:textAlignment w:val="baseline"/>
        <w:rPr>
          <w:rFonts w:ascii="Calibri" w:hAnsi="Calibri" w:cs="Calibri"/>
          <w:lang w:val="en-US" w:eastAsia="en-US"/>
        </w:rPr>
      </w:pPr>
      <w:r w:rsidRPr="006D0761">
        <w:rPr>
          <w:rFonts w:ascii="Calibri" w:hAnsi="Calibri" w:cs="Calibri"/>
          <w:lang w:val="en-US" w:eastAsia="en-US"/>
        </w:rPr>
        <w:t>In October 2023</w:t>
      </w:r>
      <w:r w:rsidR="007E31FB">
        <w:rPr>
          <w:rFonts w:ascii="Calibri" w:hAnsi="Calibri" w:cs="Calibri"/>
          <w:lang w:val="en-US" w:eastAsia="en-US"/>
        </w:rPr>
        <w:t>,</w:t>
      </w:r>
      <w:r w:rsidRPr="006D0761">
        <w:rPr>
          <w:rFonts w:ascii="Calibri" w:hAnsi="Calibri" w:cs="Calibri"/>
          <w:lang w:val="en-US" w:eastAsia="en-US"/>
        </w:rPr>
        <w:t xml:space="preserve"> the Fiji NSW Blueprint was completed by UNCTAD and handed over to the Deputy Prime Minister and Minister for Trade, Co-operatives, Small and Medium Enterprises and Communications, Manoa </w:t>
      </w:r>
      <w:proofErr w:type="spellStart"/>
      <w:r w:rsidRPr="006D0761">
        <w:rPr>
          <w:rFonts w:ascii="Calibri" w:hAnsi="Calibri" w:cs="Calibri"/>
          <w:lang w:val="en-US" w:eastAsia="en-US"/>
        </w:rPr>
        <w:t>Kamikamica</w:t>
      </w:r>
      <w:proofErr w:type="spellEnd"/>
      <w:r w:rsidRPr="006D0761">
        <w:rPr>
          <w:rFonts w:ascii="Calibri" w:hAnsi="Calibri" w:cs="Calibri"/>
          <w:vertAlign w:val="superscript"/>
          <w:lang w:val="en-US" w:eastAsia="en-US"/>
        </w:rPr>
        <w:footnoteReference w:id="43"/>
      </w:r>
      <w:r w:rsidRPr="006D0761">
        <w:rPr>
          <w:rFonts w:ascii="Calibri" w:hAnsi="Calibri" w:cs="Calibri"/>
          <w:lang w:val="en-US" w:eastAsia="en-US"/>
        </w:rPr>
        <w:t xml:space="preserve"> </w:t>
      </w:r>
      <w:r w:rsidR="007E31FB">
        <w:rPr>
          <w:rFonts w:ascii="Calibri" w:hAnsi="Calibri" w:cs="Calibri"/>
          <w:lang w:val="en-US" w:eastAsia="en-US"/>
        </w:rPr>
        <w:t xml:space="preserve">, </w:t>
      </w:r>
      <w:r w:rsidRPr="006D0761">
        <w:rPr>
          <w:rFonts w:ascii="Calibri" w:hAnsi="Calibri" w:cs="Calibri"/>
          <w:lang w:val="en-US" w:eastAsia="en-US"/>
        </w:rPr>
        <w:t xml:space="preserve">who said the Single Window “The blueprint is a road map to developing the system which recognizes the need for different agencies involved in the trade clearance process and outlines their roles and responsibilities in the interconnectedness approach through this platform”. </w:t>
      </w:r>
    </w:p>
    <w:p w14:paraId="139E3B65" w14:textId="46B7EB8A" w:rsidR="00F64A00" w:rsidRPr="006D0761" w:rsidRDefault="00F64A00" w:rsidP="006A4CFC">
      <w:pPr>
        <w:pStyle w:val="NormalWeb"/>
        <w:numPr>
          <w:ilvl w:val="0"/>
          <w:numId w:val="52"/>
        </w:numPr>
        <w:shd w:val="clear" w:color="auto" w:fill="FFFFFF"/>
        <w:spacing w:before="0" w:beforeAutospacing="0" w:after="200" w:afterAutospacing="0"/>
        <w:rPr>
          <w:rFonts w:ascii="Calibri" w:hAnsi="Calibri" w:cs="Calibri"/>
          <w:sz w:val="22"/>
          <w:szCs w:val="22"/>
          <w:lang w:val="en-US" w:eastAsia="en-US"/>
        </w:rPr>
      </w:pPr>
      <w:r w:rsidRPr="006D0761">
        <w:rPr>
          <w:rFonts w:ascii="Calibri" w:hAnsi="Calibri" w:cs="Calibri"/>
          <w:sz w:val="22"/>
          <w:szCs w:val="22"/>
          <w:lang w:val="en-US" w:eastAsia="en-US"/>
        </w:rPr>
        <w:t>A</w:t>
      </w:r>
      <w:r w:rsidR="007E31FB">
        <w:rPr>
          <w:rFonts w:ascii="Calibri" w:hAnsi="Calibri" w:cs="Calibri"/>
          <w:sz w:val="22"/>
          <w:szCs w:val="22"/>
          <w:lang w:val="en-US" w:eastAsia="en-US"/>
        </w:rPr>
        <w:t>n</w:t>
      </w:r>
      <w:r w:rsidRPr="006D0761">
        <w:rPr>
          <w:rFonts w:ascii="Calibri" w:hAnsi="Calibri" w:cs="Calibri"/>
          <w:sz w:val="22"/>
          <w:szCs w:val="22"/>
          <w:lang w:val="en-US" w:eastAsia="en-US"/>
        </w:rPr>
        <w:t xml:space="preserve"> NTFC Risk Management Working Group - which receives TFSP support through an initiative to improve collaboration between port users resulted in Fiji Ports Terminal Limited (FPTL) providing FRCS and BAF with access to the port operators</w:t>
      </w:r>
      <w:r w:rsidR="007E31FB">
        <w:rPr>
          <w:rFonts w:ascii="Calibri" w:hAnsi="Calibri" w:cs="Calibri"/>
          <w:sz w:val="22"/>
          <w:szCs w:val="22"/>
          <w:lang w:val="en-US" w:eastAsia="en-US"/>
        </w:rPr>
        <w:t>’</w:t>
      </w:r>
      <w:r w:rsidRPr="006D0761">
        <w:rPr>
          <w:rFonts w:ascii="Calibri" w:hAnsi="Calibri" w:cs="Calibri"/>
          <w:sz w:val="22"/>
          <w:szCs w:val="22"/>
          <w:lang w:val="en-US" w:eastAsia="en-US"/>
        </w:rPr>
        <w:t xml:space="preserve"> container delivery system to allow improved planning for inspections and container delivery. </w:t>
      </w:r>
    </w:p>
    <w:p w14:paraId="38594671" w14:textId="18D3D61E" w:rsidR="00F64A00" w:rsidRPr="006D0761" w:rsidRDefault="00F64A00" w:rsidP="006A4CFC">
      <w:pPr>
        <w:pStyle w:val="NormalWeb"/>
        <w:numPr>
          <w:ilvl w:val="0"/>
          <w:numId w:val="52"/>
        </w:numPr>
        <w:shd w:val="clear" w:color="auto" w:fill="FFFFFF"/>
        <w:spacing w:before="0" w:beforeAutospacing="0" w:after="200" w:afterAutospacing="0"/>
        <w:rPr>
          <w:rFonts w:ascii="Calibri" w:hAnsi="Calibri" w:cs="Calibri"/>
          <w:sz w:val="22"/>
          <w:szCs w:val="22"/>
          <w:lang w:val="en-US" w:eastAsia="en-US"/>
        </w:rPr>
      </w:pPr>
      <w:r w:rsidRPr="006D0761">
        <w:rPr>
          <w:rFonts w:ascii="Calibri" w:hAnsi="Calibri" w:cs="Calibri"/>
          <w:sz w:val="22"/>
          <w:szCs w:val="22"/>
          <w:lang w:val="en-US" w:eastAsia="en-US"/>
        </w:rPr>
        <w:t>The Ministry of Communications (MOC) is implementing a project</w:t>
      </w:r>
      <w:r w:rsidR="007E31FB">
        <w:rPr>
          <w:rFonts w:ascii="Calibri" w:hAnsi="Calibri" w:cs="Calibri"/>
          <w:sz w:val="22"/>
          <w:szCs w:val="22"/>
          <w:lang w:val="en-US" w:eastAsia="en-US"/>
        </w:rPr>
        <w:t>,</w:t>
      </w:r>
      <w:r w:rsidRPr="006D0761">
        <w:rPr>
          <w:rFonts w:ascii="Calibri" w:hAnsi="Calibri" w:cs="Calibri"/>
          <w:sz w:val="22"/>
          <w:szCs w:val="22"/>
          <w:lang w:val="en-US" w:eastAsia="en-US"/>
        </w:rPr>
        <w:t xml:space="preserve"> “</w:t>
      </w:r>
      <w:proofErr w:type="spellStart"/>
      <w:r w:rsidRPr="006D0761">
        <w:rPr>
          <w:rFonts w:ascii="Calibri" w:hAnsi="Calibri" w:cs="Calibri"/>
          <w:sz w:val="22"/>
          <w:szCs w:val="22"/>
          <w:lang w:val="en-US" w:eastAsia="en-US"/>
        </w:rPr>
        <w:t>DigitalFIJI</w:t>
      </w:r>
      <w:proofErr w:type="spellEnd"/>
      <w:r w:rsidRPr="006D0761">
        <w:rPr>
          <w:rFonts w:ascii="Calibri" w:hAnsi="Calibri" w:cs="Calibri"/>
          <w:sz w:val="22"/>
          <w:szCs w:val="22"/>
          <w:lang w:val="en-US" w:eastAsia="en-US"/>
        </w:rPr>
        <w:t xml:space="preserve">,” which is the government’s digital transformation program aimed at creating the necessary infrastructure and applications to enable more government services to be conducted online and via apps. The NTFC Secretariat, with support from TFSP, is collaborating with MOC as some of these services intersect with services that also come under the scope of any future NSW developments. </w:t>
      </w:r>
    </w:p>
    <w:p w14:paraId="53F03218" w14:textId="0A9EA9FB" w:rsidR="00F64A00" w:rsidRPr="00DD1AD7" w:rsidRDefault="00F64A00" w:rsidP="006A4CFC">
      <w:pPr>
        <w:pStyle w:val="NormalWeb"/>
        <w:numPr>
          <w:ilvl w:val="0"/>
          <w:numId w:val="52"/>
        </w:numPr>
        <w:shd w:val="clear" w:color="auto" w:fill="FFFFFF"/>
        <w:spacing w:before="0" w:beforeAutospacing="0" w:after="200" w:afterAutospacing="0"/>
        <w:rPr>
          <w:rFonts w:ascii="Calibri" w:hAnsi="Calibri" w:cs="Calibri"/>
          <w:sz w:val="22"/>
          <w:szCs w:val="22"/>
          <w:lang w:val="en-US" w:eastAsia="en-US"/>
        </w:rPr>
      </w:pPr>
      <w:r w:rsidRPr="006D0761">
        <w:rPr>
          <w:rFonts w:ascii="Calibri" w:hAnsi="Calibri" w:cs="Calibri"/>
          <w:sz w:val="22"/>
          <w:szCs w:val="22"/>
          <w:lang w:val="en-US" w:eastAsia="en-US"/>
        </w:rPr>
        <w:lastRenderedPageBreak/>
        <w:t>FRCS</w:t>
      </w:r>
      <w:r w:rsidRPr="00DD1AD7">
        <w:rPr>
          <w:rFonts w:ascii="Calibri" w:hAnsi="Calibri" w:cs="Calibri"/>
          <w:sz w:val="22"/>
          <w:szCs w:val="22"/>
          <w:lang w:val="en-US" w:eastAsia="en-US"/>
        </w:rPr>
        <w:t xml:space="preserve">, BAF, and port users requested further training to develop a Time Release Study (TRS), and the TFSP provided support to commence preparations for the TRS with the intention </w:t>
      </w:r>
      <w:r w:rsidR="007E31FB" w:rsidRPr="00DD1AD7">
        <w:rPr>
          <w:rFonts w:ascii="Calibri" w:hAnsi="Calibri" w:cs="Calibri"/>
          <w:sz w:val="22"/>
          <w:szCs w:val="22"/>
          <w:lang w:val="en-US" w:eastAsia="en-US"/>
        </w:rPr>
        <w:t>of conducting</w:t>
      </w:r>
      <w:r w:rsidRPr="00DD1AD7">
        <w:rPr>
          <w:rFonts w:ascii="Calibri" w:hAnsi="Calibri" w:cs="Calibri"/>
          <w:sz w:val="22"/>
          <w:szCs w:val="22"/>
          <w:lang w:val="en-US" w:eastAsia="en-US"/>
        </w:rPr>
        <w:t xml:space="preserve"> a survey in late 202</w:t>
      </w:r>
      <w:r w:rsidR="007036B1" w:rsidRPr="00DD1AD7">
        <w:rPr>
          <w:rFonts w:ascii="Calibri" w:hAnsi="Calibri" w:cs="Calibri"/>
          <w:sz w:val="22"/>
          <w:szCs w:val="22"/>
          <w:lang w:val="en-US" w:eastAsia="en-US"/>
        </w:rPr>
        <w:t>3</w:t>
      </w:r>
      <w:r w:rsidRPr="00DD1AD7">
        <w:rPr>
          <w:rFonts w:ascii="Calibri" w:hAnsi="Calibri" w:cs="Calibri"/>
          <w:sz w:val="22"/>
          <w:szCs w:val="22"/>
          <w:lang w:val="en-US" w:eastAsia="en-US"/>
        </w:rPr>
        <w:t>.</w:t>
      </w:r>
    </w:p>
    <w:p w14:paraId="40BEA2C7" w14:textId="02B487DD" w:rsidR="00F64A00" w:rsidRPr="00DD1AD7" w:rsidRDefault="00F64A00" w:rsidP="00DE76F0">
      <w:pPr>
        <w:pStyle w:val="Heading3"/>
        <w:numPr>
          <w:ilvl w:val="0"/>
          <w:numId w:val="0"/>
        </w:numPr>
        <w:ind w:left="851" w:hanging="851"/>
        <w:rPr>
          <w:rFonts w:ascii="Calibri" w:hAnsi="Calibri" w:cs="Calibri"/>
          <w:b w:val="0"/>
          <w:bCs/>
          <w:color w:val="auto"/>
          <w:sz w:val="22"/>
          <w:u w:val="single"/>
          <w:lang w:val="en-US" w:eastAsia="en-US"/>
        </w:rPr>
      </w:pPr>
      <w:r w:rsidRPr="00DD1AD7">
        <w:rPr>
          <w:rFonts w:ascii="Calibri" w:hAnsi="Calibri" w:cs="Calibri"/>
          <w:b w:val="0"/>
          <w:bCs/>
          <w:color w:val="auto"/>
          <w:sz w:val="22"/>
          <w:u w:val="single"/>
          <w:lang w:val="en-US" w:eastAsia="en-US"/>
        </w:rPr>
        <w:t>Effectiveness</w:t>
      </w:r>
    </w:p>
    <w:p w14:paraId="6C7780E2" w14:textId="0B84D794"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Stakeholders reported that TFSP has been effective in achieving its outcomes. The TFSP benefitted from having a consultancy team physically on the ground during regular missions</w:t>
      </w:r>
      <w:r w:rsidR="007E31FB" w:rsidRPr="00DD1AD7">
        <w:rPr>
          <w:rFonts w:ascii="Calibri" w:hAnsi="Calibri" w:cs="Calibri"/>
          <w:lang w:val="en-US" w:eastAsia="en-US"/>
        </w:rPr>
        <w:t>,</w:t>
      </w:r>
      <w:r w:rsidRPr="00DD1AD7">
        <w:rPr>
          <w:rFonts w:ascii="Calibri" w:hAnsi="Calibri" w:cs="Calibri"/>
          <w:lang w:val="en-US" w:eastAsia="en-US"/>
        </w:rPr>
        <w:t xml:space="preserve"> which facilitated dialogue and ensured that consensus around decisions between the different stakeholders were reached during these missions. </w:t>
      </w:r>
      <w:r w:rsidR="007E31FB" w:rsidRPr="00DD1AD7">
        <w:rPr>
          <w:rFonts w:ascii="Calibri" w:hAnsi="Calibri" w:cs="Calibri"/>
          <w:lang w:val="en-US" w:eastAsia="en-US"/>
        </w:rPr>
        <w:t>According to government stakeholders, the physical presence of the TFSP team has been key to the effectiveness of the program</w:t>
      </w:r>
      <w:r w:rsidRPr="00DD1AD7">
        <w:rPr>
          <w:rFonts w:ascii="Calibri" w:hAnsi="Calibri" w:cs="Calibri"/>
          <w:lang w:val="en-US" w:eastAsia="en-US"/>
        </w:rPr>
        <w:t xml:space="preserve">. </w:t>
      </w:r>
    </w:p>
    <w:p w14:paraId="3F986114" w14:textId="601C2683"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Interviewees highlighted several examples of the effectiveness of the TFSP. According to a government official, “Transparency is increased around initiatives such as trade information portals (TIPs) which support and save women and MSMEs time looking for information.” Regarding agricultural trade</w:t>
      </w:r>
      <w:r w:rsidR="007E31FB" w:rsidRPr="00DD1AD7">
        <w:rPr>
          <w:rFonts w:ascii="Calibri" w:hAnsi="Calibri" w:cs="Calibri"/>
          <w:lang w:val="en-US" w:eastAsia="en-US"/>
        </w:rPr>
        <w:t>,</w:t>
      </w:r>
      <w:r w:rsidRPr="00DD1AD7">
        <w:rPr>
          <w:rFonts w:ascii="Calibri" w:hAnsi="Calibri" w:cs="Calibri"/>
          <w:lang w:val="en-US" w:eastAsia="en-US"/>
        </w:rPr>
        <w:t xml:space="preserve"> which makes up more than 60% of Fiji’s exports, TFSP support has helped facilitate agricultural imports and exports. It is reported that cargo manifests are now delivered within minutes in comparison to 3-4 days prior to </w:t>
      </w:r>
      <w:r w:rsidR="007E31FB" w:rsidRPr="00DD1AD7">
        <w:rPr>
          <w:rFonts w:ascii="Calibri" w:hAnsi="Calibri" w:cs="Calibri"/>
          <w:lang w:val="en-US" w:eastAsia="en-US"/>
        </w:rPr>
        <w:t xml:space="preserve">the </w:t>
      </w:r>
      <w:r w:rsidRPr="00DD1AD7">
        <w:rPr>
          <w:rFonts w:ascii="Calibri" w:hAnsi="Calibri" w:cs="Calibri"/>
          <w:lang w:val="en-US" w:eastAsia="en-US"/>
        </w:rPr>
        <w:t>implementation of TFSP initiatives. Companies like Ben Trading, one of the country’s leading exporters of cassava, taro, and seasonal vegetables, have benefited from such initiatives. The owner reported that trade facilitation is important not only for business growth but to support local people</w:t>
      </w:r>
      <w:r w:rsidRPr="00DD1AD7">
        <w:rPr>
          <w:rStyle w:val="FootnoteReference"/>
          <w:rFonts w:ascii="Calibri" w:hAnsi="Calibri" w:cs="Calibri"/>
          <w:lang w:val="en-US" w:eastAsia="en-US"/>
        </w:rPr>
        <w:footnoteReference w:id="44"/>
      </w:r>
      <w:r w:rsidRPr="00DD1AD7">
        <w:rPr>
          <w:rFonts w:ascii="Calibri" w:hAnsi="Calibri" w:cs="Calibri"/>
          <w:lang w:val="en-US" w:eastAsia="en-US"/>
        </w:rPr>
        <w:t>.</w:t>
      </w:r>
    </w:p>
    <w:p w14:paraId="53D10339" w14:textId="32FE544B" w:rsidR="00F64A00" w:rsidRPr="00DD1AD7" w:rsidRDefault="00F64A00" w:rsidP="00DE76F0">
      <w:pPr>
        <w:pStyle w:val="BodyText"/>
        <w:rPr>
          <w:rFonts w:ascii="Calibri" w:hAnsi="Calibri" w:cs="Calibri"/>
          <w:lang w:val="en-US" w:eastAsia="en-US"/>
        </w:rPr>
      </w:pPr>
      <w:r w:rsidRPr="00DD1AD7">
        <w:rPr>
          <w:rFonts w:ascii="Calibri" w:hAnsi="Calibri" w:cs="Calibri"/>
          <w:lang w:val="en-US" w:eastAsia="en-US"/>
        </w:rPr>
        <w:t>Indicators such as the OECD Trade Facilitation Indicators</w:t>
      </w:r>
      <w:r w:rsidRPr="00DD1AD7">
        <w:rPr>
          <w:rStyle w:val="FootnoteReference"/>
          <w:rFonts w:ascii="Calibri" w:hAnsi="Calibri" w:cs="Calibri"/>
          <w:lang w:val="en-US" w:eastAsia="en-US"/>
        </w:rPr>
        <w:footnoteReference w:id="45"/>
      </w:r>
      <w:r w:rsidRPr="00DD1AD7">
        <w:rPr>
          <w:rFonts w:ascii="Calibri" w:hAnsi="Calibri" w:cs="Calibri"/>
          <w:lang w:val="en-US" w:eastAsia="en-US"/>
        </w:rPr>
        <w:t xml:space="preserve"> also show that significant progress has been made since 2017 in several areas</w:t>
      </w:r>
      <w:r w:rsidR="007E31FB" w:rsidRPr="00DD1AD7">
        <w:rPr>
          <w:rFonts w:ascii="Calibri" w:hAnsi="Calibri" w:cs="Calibri"/>
          <w:lang w:val="en-US" w:eastAsia="en-US"/>
        </w:rPr>
        <w:t>,</w:t>
      </w:r>
      <w:r w:rsidRPr="00DD1AD7">
        <w:rPr>
          <w:rFonts w:ascii="Calibri" w:hAnsi="Calibri" w:cs="Calibri"/>
          <w:lang w:val="en-US" w:eastAsia="en-US"/>
        </w:rPr>
        <w:t xml:space="preserve"> including automation, information availability and procedures. However, there is scope for improvement in all areas. Advanced rulings </w:t>
      </w:r>
      <w:r w:rsidR="00DE76F0" w:rsidRPr="00DD1AD7">
        <w:rPr>
          <w:rFonts w:ascii="Calibri" w:hAnsi="Calibri" w:cs="Calibri"/>
          <w:lang w:val="en-US" w:eastAsia="en-US"/>
        </w:rPr>
        <w:t>have</w:t>
      </w:r>
      <w:r w:rsidRPr="00DD1AD7">
        <w:rPr>
          <w:rFonts w:ascii="Calibri" w:hAnsi="Calibri" w:cs="Calibri"/>
          <w:lang w:val="en-US" w:eastAsia="en-US"/>
        </w:rPr>
        <w:t xml:space="preserve"> not yet been implemented.</w:t>
      </w:r>
    </w:p>
    <w:p w14:paraId="14757C13" w14:textId="43F18383" w:rsidR="00F64A00" w:rsidRPr="00DD1AD7" w:rsidRDefault="00F64A00" w:rsidP="00DA775F">
      <w:pPr>
        <w:pStyle w:val="Caption"/>
        <w:outlineLvl w:val="9"/>
        <w:rPr>
          <w:rFonts w:ascii="Calibri" w:hAnsi="Calibri" w:cs="Calibri"/>
          <w:color w:val="auto"/>
          <w:lang w:val="en-US"/>
        </w:rPr>
      </w:pPr>
      <w:bookmarkStart w:id="99" w:name="_Toc172718352"/>
      <w:bookmarkStart w:id="100" w:name="_Toc172818141"/>
      <w:r w:rsidRPr="00DD1AD7">
        <w:rPr>
          <w:rFonts w:ascii="Calibri" w:hAnsi="Calibri" w:cs="Calibri"/>
          <w:color w:val="auto"/>
          <w:lang w:val="en-US"/>
        </w:rPr>
        <w:lastRenderedPageBreak/>
        <w:t xml:space="preserve">Figure </w:t>
      </w:r>
      <w:r w:rsidR="00FA111B" w:rsidRPr="00DD1AD7">
        <w:rPr>
          <w:rFonts w:ascii="Calibri" w:hAnsi="Calibri" w:cs="Calibri"/>
          <w:color w:val="auto"/>
          <w:lang w:val="en-US"/>
        </w:rPr>
        <w:fldChar w:fldCharType="begin"/>
      </w:r>
      <w:r w:rsidR="00FA111B" w:rsidRPr="00DD1AD7">
        <w:rPr>
          <w:rFonts w:ascii="Calibri" w:hAnsi="Calibri" w:cs="Calibri"/>
          <w:color w:val="auto"/>
          <w:lang w:val="en-US"/>
        </w:rPr>
        <w:instrText xml:space="preserve"> SEQ Figure \* ARABIC </w:instrText>
      </w:r>
      <w:r w:rsidR="00FA111B" w:rsidRPr="00DD1AD7">
        <w:rPr>
          <w:rFonts w:ascii="Calibri" w:hAnsi="Calibri" w:cs="Calibri"/>
          <w:color w:val="auto"/>
          <w:lang w:val="en-US"/>
        </w:rPr>
        <w:fldChar w:fldCharType="separate"/>
      </w:r>
      <w:r w:rsidR="00384E93">
        <w:rPr>
          <w:rFonts w:ascii="Calibri" w:hAnsi="Calibri" w:cs="Calibri"/>
          <w:noProof/>
          <w:color w:val="auto"/>
          <w:lang w:val="en-US"/>
        </w:rPr>
        <w:t>7</w:t>
      </w:r>
      <w:r w:rsidR="00FA111B" w:rsidRPr="00DD1AD7">
        <w:rPr>
          <w:rFonts w:ascii="Calibri" w:hAnsi="Calibri" w:cs="Calibri"/>
          <w:color w:val="auto"/>
          <w:lang w:val="en-US"/>
        </w:rPr>
        <w:fldChar w:fldCharType="end"/>
      </w:r>
      <w:r w:rsidRPr="00DD1AD7">
        <w:rPr>
          <w:rFonts w:ascii="Calibri" w:hAnsi="Calibri" w:cs="Calibri"/>
          <w:color w:val="auto"/>
          <w:lang w:val="en-US"/>
        </w:rPr>
        <w:t xml:space="preserve"> Fiji’s Trade Facilitation Performance (2017 and 2022)</w:t>
      </w:r>
      <w:bookmarkEnd w:id="99"/>
      <w:bookmarkEnd w:id="100"/>
    </w:p>
    <w:p w14:paraId="7A259A9F" w14:textId="4501155C" w:rsidR="00F64A00" w:rsidRPr="00DD1AD7" w:rsidRDefault="00F64A00" w:rsidP="00F64A00">
      <w:pPr>
        <w:pStyle w:val="BodyText"/>
        <w:rPr>
          <w:rFonts w:ascii="Calibri" w:hAnsi="Calibri" w:cs="Calibri"/>
          <w:lang w:val="en-US" w:eastAsia="en-US"/>
        </w:rPr>
      </w:pPr>
      <w:r w:rsidRPr="00DD1AD7">
        <w:rPr>
          <w:rFonts w:ascii="Calibri" w:hAnsi="Calibri" w:cs="Calibri"/>
          <w:noProof/>
          <w:lang w:val="en-US" w:eastAsia="en-US"/>
        </w:rPr>
        <w:drawing>
          <wp:inline distT="0" distB="0" distL="0" distR="0" wp14:anchorId="1FD57CE9" wp14:editId="791496E8">
            <wp:extent cx="4168140" cy="3080110"/>
            <wp:effectExtent l="0" t="0" r="3810" b="6350"/>
            <wp:docPr id="746220709" name="Picture 746220709" descr="The radar chart illustrates Fiji's trade facilitation performance across various OECD indicators for 2017 and 2022, alongside corresponding best practice benchmarks. Key elements of the chart include: increasing information availability from 1.20 to 1.30 (best practice at 1.67); stable trade community involvement at 1.50 (best practice at 1.75); no data available for advance rulings (best practice at 1.91); improved appeal procedures from 1.57 to 1.63 (best practice at 1.62); no change in the fees and charges score of 1.75 (best practice at 1.857); declining documents indicator from 1.0 to 0.875 (best practice at 1.78); rising automation score from 1.0 to 1.4 (best practice at 1.69); increasing procedures score from 1.2 to 1.4 (best practice at 1.6); slight decrease in internal border agency cooperation from 0.70 to 0.64 (best practice at 1.27); no change in external border agency cooperation at 0.33 (best practice at 1.27); and a minor decline in governance and impartiality from 1.13 to 1.125 (best practice at 1.89)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20709" name="Picture 746220709" descr="The radar chart illustrates Fiji's trade facilitation performance across various OECD indicators for 2017 and 2022, alongside corresponding best practice benchmarks. Key elements of the chart include: increasing information availability from 1.20 to 1.30 (best practice at 1.67); stable trade community involvement at 1.50 (best practice at 1.75); no data available for advance rulings (best practice at 1.91); improved appeal procedures from 1.57 to 1.63 (best practice at 1.62); no change in the fees and charges score of 1.75 (best practice at 1.857); declining documents indicator from 1.0 to 0.875 (best practice at 1.78); rising automation score from 1.0 to 1.4 (best practice at 1.69); increasing procedures score from 1.2 to 1.4 (best practice at 1.6); slight decrease in internal border agency cooperation from 0.70 to 0.64 (best practice at 1.27); no change in external border agency cooperation at 0.33 (best practice at 1.27); and a minor decline in governance and impartiality from 1.13 to 1.125 (best practice at 1.89) over the review peri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9604" cy="3081191"/>
                    </a:xfrm>
                    <a:prstGeom prst="rect">
                      <a:avLst/>
                    </a:prstGeom>
                    <a:noFill/>
                  </pic:spPr>
                </pic:pic>
              </a:graphicData>
            </a:graphic>
          </wp:inline>
        </w:drawing>
      </w:r>
    </w:p>
    <w:p w14:paraId="0FA9CF09" w14:textId="77777777" w:rsidR="00F64A00" w:rsidRPr="00DD1AD7" w:rsidRDefault="00F64A00" w:rsidP="00F64A00">
      <w:pPr>
        <w:pStyle w:val="BodyText"/>
        <w:rPr>
          <w:rFonts w:ascii="Calibri" w:hAnsi="Calibri" w:cs="Calibri"/>
          <w:lang w:val="en-US" w:eastAsia="en-US"/>
        </w:rPr>
      </w:pPr>
      <w:r w:rsidRPr="00DD1AD7">
        <w:rPr>
          <w:rFonts w:ascii="Calibri" w:hAnsi="Calibri" w:cs="Calibri"/>
          <w:lang w:val="en-US" w:eastAsia="en-US"/>
        </w:rPr>
        <w:t>Source: OECD Trade Facilitation Indicators 2017 and 2022</w:t>
      </w:r>
    </w:p>
    <w:p w14:paraId="4B7267CB" w14:textId="77777777" w:rsidR="00F64A00" w:rsidRPr="00DD1AD7" w:rsidRDefault="00F64A00" w:rsidP="00F64A00">
      <w:pPr>
        <w:pStyle w:val="BodyText"/>
        <w:jc w:val="both"/>
        <w:rPr>
          <w:rFonts w:ascii="Calibri" w:hAnsi="Calibri" w:cs="Calibri"/>
          <w:lang w:val="en-US" w:eastAsia="en-US"/>
        </w:rPr>
      </w:pPr>
      <w:r w:rsidRPr="00DD1AD7">
        <w:rPr>
          <w:rFonts w:ascii="Calibri" w:hAnsi="Calibri" w:cs="Calibri"/>
          <w:lang w:val="en-US" w:eastAsia="en-US"/>
        </w:rPr>
        <w:t>Regarding the Logistics Performance Index (LPI), no major improvements have been noted in the different areas since 2016.</w:t>
      </w:r>
    </w:p>
    <w:p w14:paraId="7F04B142" w14:textId="45C95D23" w:rsidR="00F64A00" w:rsidRPr="00DD1AD7" w:rsidRDefault="00F64A00" w:rsidP="00DA775F">
      <w:pPr>
        <w:pStyle w:val="Caption"/>
        <w:jc w:val="both"/>
        <w:outlineLvl w:val="9"/>
        <w:rPr>
          <w:rFonts w:ascii="Calibri" w:hAnsi="Calibri" w:cs="Calibri"/>
          <w:color w:val="auto"/>
          <w:lang w:val="en-US"/>
        </w:rPr>
      </w:pPr>
      <w:bookmarkStart w:id="101" w:name="_Toc172718353"/>
      <w:bookmarkStart w:id="102" w:name="_Toc172818142"/>
      <w:r w:rsidRPr="00DD1AD7">
        <w:rPr>
          <w:rFonts w:ascii="Calibri" w:hAnsi="Calibri" w:cs="Calibri"/>
          <w:color w:val="auto"/>
          <w:lang w:val="en-US"/>
        </w:rPr>
        <w:t xml:space="preserve">Figure </w:t>
      </w:r>
      <w:r w:rsidR="00FA111B" w:rsidRPr="00DD1AD7">
        <w:rPr>
          <w:rFonts w:ascii="Calibri" w:hAnsi="Calibri" w:cs="Calibri"/>
          <w:color w:val="auto"/>
          <w:lang w:val="en-US"/>
        </w:rPr>
        <w:fldChar w:fldCharType="begin"/>
      </w:r>
      <w:r w:rsidR="00FA111B" w:rsidRPr="00DD1AD7">
        <w:rPr>
          <w:rFonts w:ascii="Calibri" w:hAnsi="Calibri" w:cs="Calibri"/>
          <w:color w:val="auto"/>
          <w:lang w:val="en-US"/>
        </w:rPr>
        <w:instrText xml:space="preserve"> SEQ Figure \* ARABIC </w:instrText>
      </w:r>
      <w:r w:rsidR="00FA111B" w:rsidRPr="00DD1AD7">
        <w:rPr>
          <w:rFonts w:ascii="Calibri" w:hAnsi="Calibri" w:cs="Calibri"/>
          <w:color w:val="auto"/>
          <w:lang w:val="en-US"/>
        </w:rPr>
        <w:fldChar w:fldCharType="separate"/>
      </w:r>
      <w:r w:rsidR="00384E93">
        <w:rPr>
          <w:rFonts w:ascii="Calibri" w:hAnsi="Calibri" w:cs="Calibri"/>
          <w:noProof/>
          <w:color w:val="auto"/>
          <w:lang w:val="en-US"/>
        </w:rPr>
        <w:t>8</w:t>
      </w:r>
      <w:r w:rsidR="00FA111B" w:rsidRPr="00DD1AD7">
        <w:rPr>
          <w:rFonts w:ascii="Calibri" w:hAnsi="Calibri" w:cs="Calibri"/>
          <w:color w:val="auto"/>
          <w:lang w:val="en-US"/>
        </w:rPr>
        <w:fldChar w:fldCharType="end"/>
      </w:r>
      <w:r w:rsidRPr="00DD1AD7">
        <w:rPr>
          <w:rFonts w:ascii="Calibri" w:hAnsi="Calibri" w:cs="Calibri"/>
          <w:color w:val="auto"/>
          <w:lang w:val="en-US"/>
        </w:rPr>
        <w:t xml:space="preserve"> Fiji LPI, 2016 and 2023</w:t>
      </w:r>
      <w:bookmarkEnd w:id="101"/>
      <w:bookmarkEnd w:id="102"/>
    </w:p>
    <w:p w14:paraId="72111AFF" w14:textId="77777777" w:rsidR="00F64A00" w:rsidRPr="006D0761" w:rsidRDefault="00F64A00" w:rsidP="00DE76F0">
      <w:pPr>
        <w:spacing w:after="0"/>
        <w:rPr>
          <w:rFonts w:ascii="Calibri" w:hAnsi="Calibri" w:cs="Calibri"/>
          <w:lang w:val="en-US"/>
        </w:rPr>
      </w:pPr>
      <w:r w:rsidRPr="006D0761">
        <w:rPr>
          <w:rFonts w:ascii="Calibri" w:hAnsi="Calibri" w:cs="Calibri"/>
          <w:noProof/>
          <w:lang w:val="en-US"/>
        </w:rPr>
        <w:drawing>
          <wp:inline distT="0" distB="0" distL="0" distR="0" wp14:anchorId="00DB7FB1" wp14:editId="6929B0BF">
            <wp:extent cx="4267200" cy="3026166"/>
            <wp:effectExtent l="0" t="0" r="0" b="3175"/>
            <wp:docPr id="1392969532" name="Picture 1392969532" descr="The radar chart displays the changes in Fiji's logistics performance from 2016 to 2023 across various indicators. Key observations include: a consistent customs score at 2.3; a decrease in timeliness score from 2.6 to 2.3; a slight drop in tracking and tracing score from 2.25 to 2.2; a minor increase in logistics competence score from 2.25 to 2.3; a slight improvement in international shipments score from 2.16 to 2.3; and a slight decline in infrastructure score from 2.25 to 2.2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69532" name="Picture 1392969532" descr="The radar chart displays the changes in Fiji's logistics performance from 2016 to 2023 across various indicators. Key observations include: a consistent customs score at 2.3; a decrease in timeliness score from 2.6 to 2.3; a slight drop in tracking and tracing score from 2.25 to 2.2; a minor increase in logistics competence score from 2.25 to 2.3; a slight improvement in international shipments score from 2.16 to 2.3; and a slight decline in infrastructure score from 2.25 to 2.2 over the review peri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3595" cy="3030701"/>
                    </a:xfrm>
                    <a:prstGeom prst="rect">
                      <a:avLst/>
                    </a:prstGeom>
                    <a:noFill/>
                    <a:ln>
                      <a:noFill/>
                    </a:ln>
                  </pic:spPr>
                </pic:pic>
              </a:graphicData>
            </a:graphic>
          </wp:inline>
        </w:drawing>
      </w:r>
    </w:p>
    <w:p w14:paraId="1545A9BE" w14:textId="77777777" w:rsidR="00F64A00" w:rsidRPr="00175C4D" w:rsidRDefault="00F64A00" w:rsidP="00F64A00">
      <w:pPr>
        <w:pStyle w:val="BodyText"/>
        <w:jc w:val="both"/>
        <w:rPr>
          <w:rFonts w:ascii="Calibri" w:hAnsi="Calibri" w:cs="Calibri"/>
          <w:lang w:val="en-US" w:eastAsia="en-US"/>
        </w:rPr>
      </w:pPr>
      <w:r w:rsidRPr="00175C4D">
        <w:rPr>
          <w:rFonts w:ascii="Calibri" w:hAnsi="Calibri" w:cs="Calibri"/>
          <w:lang w:val="en-US" w:eastAsia="en-US"/>
        </w:rPr>
        <w:t>Source: Author’s elaboration based on World Bank LPI Data</w:t>
      </w:r>
    </w:p>
    <w:p w14:paraId="4DE5AF3E" w14:textId="67EDF6D2" w:rsidR="00F64A00" w:rsidRPr="00175C4D" w:rsidRDefault="00F64A00" w:rsidP="00DE76F0">
      <w:pPr>
        <w:pStyle w:val="BodyText"/>
        <w:spacing w:after="0"/>
        <w:rPr>
          <w:rFonts w:ascii="Calibri" w:hAnsi="Calibri" w:cs="Calibri"/>
          <w:lang w:val="en-US" w:eastAsia="en-US"/>
        </w:rPr>
      </w:pPr>
      <w:r w:rsidRPr="00175C4D">
        <w:rPr>
          <w:rFonts w:ascii="Calibri" w:hAnsi="Calibri" w:cs="Calibri"/>
          <w:lang w:val="en-US"/>
        </w:rPr>
        <w:t xml:space="preserve">Government stakeholders reported that the TFSP </w:t>
      </w:r>
      <w:r w:rsidRPr="00175C4D">
        <w:rPr>
          <w:rFonts w:ascii="Calibri" w:hAnsi="Calibri" w:cs="Calibri"/>
          <w:lang w:val="en-US" w:eastAsia="en-US"/>
        </w:rPr>
        <w:t xml:space="preserve">helped policymakers think ahead about the reforms that are needed in the country, adding that the program introduced a culture of collaboration between different departments in government and between government and the private sector. </w:t>
      </w:r>
    </w:p>
    <w:p w14:paraId="7F80AC1F" w14:textId="00A66464" w:rsidR="00F64A00" w:rsidRPr="00175C4D" w:rsidRDefault="00F64A00" w:rsidP="00DE76F0">
      <w:pPr>
        <w:pStyle w:val="BodyText"/>
        <w:spacing w:after="0"/>
        <w:rPr>
          <w:rFonts w:ascii="Calibri" w:hAnsi="Calibri" w:cs="Calibri"/>
          <w:lang w:val="en-US" w:eastAsia="en-US"/>
        </w:rPr>
      </w:pPr>
      <w:r w:rsidRPr="00175C4D">
        <w:rPr>
          <w:rFonts w:ascii="Calibri" w:hAnsi="Calibri" w:cs="Calibri"/>
          <w:lang w:val="en-US" w:eastAsia="en-US"/>
        </w:rPr>
        <w:lastRenderedPageBreak/>
        <w:t>The Fijian Ministry of Health underscored that TFSP reforms have allowed them to better manage health risks, especially around food safety. “The automated import systems also make trade facilitation and food safety requirements much easier and efficient</w:t>
      </w:r>
      <w:r w:rsidR="007E31FB">
        <w:rPr>
          <w:rFonts w:ascii="Calibri" w:hAnsi="Calibri" w:cs="Calibri"/>
          <w:lang w:val="en-US" w:eastAsia="en-US"/>
        </w:rPr>
        <w:t>. T</w:t>
      </w:r>
      <w:r w:rsidRPr="00175C4D">
        <w:rPr>
          <w:rFonts w:ascii="Calibri" w:hAnsi="Calibri" w:cs="Calibri"/>
          <w:lang w:val="en-US" w:eastAsia="en-US"/>
        </w:rPr>
        <w:t xml:space="preserve">ogether with our colleagues and partners in Biosecurity, in Customs, and as well in Fisheries, we continue to build on the momentum to use this automated system for the benefit of the citizens of Fiji,” said an interviewee from the Ministry. </w:t>
      </w:r>
    </w:p>
    <w:p w14:paraId="7B65224A" w14:textId="2962A8C7" w:rsidR="00F64A00" w:rsidRPr="00175C4D" w:rsidRDefault="00F64A00" w:rsidP="009C042A">
      <w:pPr>
        <w:pStyle w:val="BodyText"/>
        <w:spacing w:before="240"/>
        <w:rPr>
          <w:rFonts w:ascii="Calibri" w:hAnsi="Calibri" w:cs="Calibri"/>
          <w:lang w:val="en-US" w:eastAsia="en-US"/>
        </w:rPr>
      </w:pPr>
      <w:r w:rsidRPr="00175C4D">
        <w:rPr>
          <w:rFonts w:ascii="Calibri" w:hAnsi="Calibri" w:cs="Calibri"/>
          <w:lang w:val="en-US" w:eastAsia="en-US"/>
        </w:rPr>
        <w:t>Private sector stakeholders underscored that “</w:t>
      </w:r>
      <w:r w:rsidRPr="006D0761">
        <w:rPr>
          <w:rFonts w:ascii="Calibri" w:hAnsi="Calibri" w:cs="Calibri"/>
          <w:lang w:val="en-US" w:eastAsia="en-US"/>
        </w:rPr>
        <w:t>Replacing the manual and paper-based manifest has helped speed up our day-to-day</w:t>
      </w:r>
      <w:r w:rsidR="007E31FB">
        <w:rPr>
          <w:rFonts w:ascii="Calibri" w:hAnsi="Calibri" w:cs="Calibri"/>
          <w:lang w:val="en-US" w:eastAsia="en-US"/>
        </w:rPr>
        <w:t xml:space="preserve"> </w:t>
      </w:r>
      <w:r w:rsidRPr="006D0761">
        <w:rPr>
          <w:rFonts w:ascii="Calibri" w:hAnsi="Calibri" w:cs="Calibri"/>
          <w:lang w:val="en-US" w:eastAsia="en-US"/>
        </w:rPr>
        <w:t>operations, saving us time and money.” Paperless cargo manifests have built confidence in digitalization. The next step, the implementation of the NSW, is expected to spur trade, especially in agricultural products.</w:t>
      </w:r>
    </w:p>
    <w:p w14:paraId="71E17A00" w14:textId="5D9B30FB" w:rsidR="00F64A00" w:rsidRPr="00175C4D" w:rsidRDefault="00F64A00" w:rsidP="00DE76F0">
      <w:pPr>
        <w:pStyle w:val="BodyText"/>
        <w:rPr>
          <w:rFonts w:ascii="Calibri" w:hAnsi="Calibri" w:cs="Calibri"/>
          <w:lang w:val="en-US" w:eastAsia="en-US"/>
        </w:rPr>
      </w:pPr>
      <w:r w:rsidRPr="00175C4D">
        <w:rPr>
          <w:rFonts w:ascii="Calibri" w:hAnsi="Calibri" w:cs="Calibri"/>
          <w:lang w:val="en-US" w:eastAsia="en-US"/>
        </w:rPr>
        <w:t xml:space="preserve">The major factor mentioned in the interviews which constrained technical assistance provided by the WBG was the lack of human resources within their departments to continue moving ahead with the trade facilitation agenda. </w:t>
      </w:r>
    </w:p>
    <w:p w14:paraId="72123B6C" w14:textId="77777777" w:rsidR="00F64A00" w:rsidRPr="00D374B6" w:rsidRDefault="00F64A00" w:rsidP="00DE76F0">
      <w:pPr>
        <w:pStyle w:val="Heading3"/>
        <w:numPr>
          <w:ilvl w:val="0"/>
          <w:numId w:val="0"/>
        </w:numPr>
        <w:ind w:left="851" w:hanging="851"/>
        <w:rPr>
          <w:rFonts w:ascii="Calibri" w:hAnsi="Calibri" w:cs="Calibri"/>
          <w:b w:val="0"/>
          <w:bCs/>
          <w:sz w:val="22"/>
          <w:u w:val="single"/>
          <w:lang w:val="en-US" w:eastAsia="en-US"/>
        </w:rPr>
      </w:pPr>
      <w:r w:rsidRPr="00D374B6">
        <w:rPr>
          <w:rFonts w:ascii="Calibri" w:hAnsi="Calibri" w:cs="Calibri"/>
          <w:b w:val="0"/>
          <w:bCs/>
          <w:sz w:val="22"/>
          <w:u w:val="single"/>
          <w:lang w:val="en-US" w:eastAsia="en-US"/>
        </w:rPr>
        <w:t>Efficiency</w:t>
      </w:r>
    </w:p>
    <w:p w14:paraId="407E8DF4" w14:textId="18237DB8" w:rsidR="00F64A00" w:rsidRPr="00175C4D" w:rsidRDefault="00F64A00" w:rsidP="00DE76F0">
      <w:pPr>
        <w:pStyle w:val="BodyText"/>
        <w:rPr>
          <w:rFonts w:ascii="Calibri" w:hAnsi="Calibri" w:cs="Calibri"/>
          <w:lang w:val="en-US" w:eastAsia="en-US"/>
        </w:rPr>
      </w:pPr>
      <w:r w:rsidRPr="00D374B6">
        <w:rPr>
          <w:rFonts w:ascii="Calibri" w:hAnsi="Calibri" w:cs="Calibri"/>
          <w:i/>
          <w:iCs/>
          <w:lang w:val="en-US" w:eastAsia="en-US"/>
        </w:rPr>
        <w:t>Coordination</w:t>
      </w:r>
      <w:r w:rsidR="001E6685">
        <w:rPr>
          <w:rFonts w:ascii="Calibri" w:hAnsi="Calibri" w:cs="Calibri"/>
          <w:i/>
          <w:iCs/>
          <w:lang w:val="en-US" w:eastAsia="en-US"/>
        </w:rPr>
        <w:t>.</w:t>
      </w:r>
      <w:r w:rsidRPr="00175C4D">
        <w:rPr>
          <w:rFonts w:ascii="Calibri" w:hAnsi="Calibri" w:cs="Calibri"/>
          <w:lang w:val="en-US" w:eastAsia="en-US"/>
        </w:rPr>
        <w:t xml:space="preserve"> Interviewees indicated that the TFSP has played a key role in bringing the public and private sector</w:t>
      </w:r>
      <w:r w:rsidR="007E31FB">
        <w:rPr>
          <w:rFonts w:ascii="Calibri" w:hAnsi="Calibri" w:cs="Calibri"/>
          <w:lang w:val="en-US" w:eastAsia="en-US"/>
        </w:rPr>
        <w:t>s</w:t>
      </w:r>
      <w:r w:rsidRPr="00175C4D">
        <w:rPr>
          <w:rFonts w:ascii="Calibri" w:hAnsi="Calibri" w:cs="Calibri"/>
          <w:lang w:val="en-US" w:eastAsia="en-US"/>
        </w:rPr>
        <w:t xml:space="preserve"> together to work on trade facilitation issues. Examples of successful public-private coordination were seen in the implementation of the National Single Window and Single Manifest. However, stakeholders also highlighted that more private sector involvement in the NTFC should be considered. Furthermore, the whole of government approach used by the TFSP program has resulted in better coordination between different government agencies involved in the trade facilitation environment. A </w:t>
      </w:r>
      <w:r w:rsidR="007E31FB">
        <w:rPr>
          <w:rFonts w:ascii="Calibri" w:hAnsi="Calibri" w:cs="Calibri"/>
          <w:lang w:val="en-US" w:eastAsia="en-US"/>
        </w:rPr>
        <w:t>Customs stakeholder said,</w:t>
      </w:r>
      <w:r w:rsidRPr="00175C4D">
        <w:rPr>
          <w:rFonts w:ascii="Calibri" w:hAnsi="Calibri" w:cs="Calibri"/>
          <w:lang w:val="en-US" w:eastAsia="en-US"/>
        </w:rPr>
        <w:t xml:space="preserve"> “The TFSP has been a catalyst to work with other border agencies</w:t>
      </w:r>
      <w:r w:rsidR="007E31FB">
        <w:rPr>
          <w:rFonts w:ascii="Calibri" w:hAnsi="Calibri" w:cs="Calibri"/>
          <w:lang w:val="en-US" w:eastAsia="en-US"/>
        </w:rPr>
        <w:t>,</w:t>
      </w:r>
      <w:r w:rsidRPr="00175C4D">
        <w:rPr>
          <w:rFonts w:ascii="Calibri" w:hAnsi="Calibri" w:cs="Calibri"/>
          <w:lang w:val="en-US" w:eastAsia="en-US"/>
        </w:rPr>
        <w:t xml:space="preserve"> e.g., we were doing many the same things on risk management as other border agencies and through TFSP</w:t>
      </w:r>
      <w:r w:rsidR="007E31FB">
        <w:rPr>
          <w:rFonts w:ascii="Calibri" w:hAnsi="Calibri" w:cs="Calibri"/>
          <w:lang w:val="en-US" w:eastAsia="en-US"/>
        </w:rPr>
        <w:t>,</w:t>
      </w:r>
      <w:r w:rsidRPr="00175C4D">
        <w:rPr>
          <w:rFonts w:ascii="Calibri" w:hAnsi="Calibri" w:cs="Calibri"/>
          <w:lang w:val="en-US" w:eastAsia="en-US"/>
        </w:rPr>
        <w:t xml:space="preserve"> we now have a joint approach to risk management.” </w:t>
      </w:r>
    </w:p>
    <w:p w14:paraId="52189CE3" w14:textId="74DC80DA" w:rsidR="00F64A00" w:rsidRPr="00175C4D" w:rsidRDefault="00F64A00" w:rsidP="00DE76F0">
      <w:pPr>
        <w:pStyle w:val="BodyText"/>
        <w:rPr>
          <w:rFonts w:ascii="Calibri" w:hAnsi="Calibri" w:cs="Calibri"/>
          <w:lang w:val="en-US" w:eastAsia="en-US"/>
        </w:rPr>
      </w:pPr>
      <w:r w:rsidRPr="00D374B6">
        <w:rPr>
          <w:rFonts w:ascii="Calibri" w:hAnsi="Calibri" w:cs="Calibri"/>
          <w:i/>
          <w:iCs/>
          <w:lang w:val="en-US" w:eastAsia="en-US"/>
        </w:rPr>
        <w:t>Leverage</w:t>
      </w:r>
      <w:r w:rsidR="001E6685">
        <w:rPr>
          <w:rFonts w:ascii="Calibri" w:hAnsi="Calibri" w:cs="Calibri"/>
          <w:u w:val="single"/>
          <w:lang w:val="en-US" w:eastAsia="en-US"/>
        </w:rPr>
        <w:t>.</w:t>
      </w:r>
      <w:r w:rsidRPr="00175C4D">
        <w:rPr>
          <w:rFonts w:ascii="Calibri" w:hAnsi="Calibri" w:cs="Calibri"/>
          <w:lang w:val="en-US" w:eastAsia="en-US"/>
        </w:rPr>
        <w:t xml:space="preserve"> One of the results of TFSP support in Fiji has been to provide continuity to WBG trade facilitation activities. This is described internally as leveraging additional funds. Fiji is a good case example of what can be leveraged from the TFSP with other work from the Bank. The TFSP team has worked with the 6 WTO members and 4 non-WTO members in the Pacific. One of the key successes has been to promote regional dialogue through the NTFCs</w:t>
      </w:r>
      <w:r w:rsidR="007E31FB">
        <w:rPr>
          <w:rFonts w:ascii="Calibri" w:hAnsi="Calibri" w:cs="Calibri"/>
          <w:lang w:val="en-US" w:eastAsia="en-US"/>
        </w:rPr>
        <w:t>,</w:t>
      </w:r>
      <w:r w:rsidRPr="00175C4D">
        <w:rPr>
          <w:rFonts w:ascii="Calibri" w:hAnsi="Calibri" w:cs="Calibri"/>
          <w:lang w:val="en-US" w:eastAsia="en-US"/>
        </w:rPr>
        <w:t xml:space="preserve"> for example. Getting key players in the region to discuss common issues of interest on TF through policy dialogue has been one of the positive outcomes for the TFSP</w:t>
      </w:r>
      <w:r w:rsidR="007E31FB">
        <w:rPr>
          <w:rFonts w:ascii="Calibri" w:hAnsi="Calibri" w:cs="Calibri"/>
          <w:lang w:val="en-US" w:eastAsia="en-US"/>
        </w:rPr>
        <w:t>,</w:t>
      </w:r>
      <w:r w:rsidRPr="00175C4D">
        <w:rPr>
          <w:rFonts w:ascii="Calibri" w:hAnsi="Calibri" w:cs="Calibri"/>
          <w:lang w:val="en-US" w:eastAsia="en-US"/>
        </w:rPr>
        <w:t xml:space="preserve"> starting with the 10 assessments we completed at a national level – there are obvious common challenges being faced by island nations across the region.</w:t>
      </w:r>
    </w:p>
    <w:p w14:paraId="154782BD" w14:textId="61F74FE3" w:rsidR="00F64A00" w:rsidRPr="00175C4D" w:rsidRDefault="00F64A00" w:rsidP="00DE76F0">
      <w:pPr>
        <w:pStyle w:val="BodyText"/>
        <w:rPr>
          <w:rFonts w:ascii="Calibri" w:hAnsi="Calibri" w:cs="Calibri"/>
          <w:lang w:val="en-US" w:eastAsia="en-US"/>
        </w:rPr>
      </w:pPr>
      <w:r w:rsidRPr="00D374B6">
        <w:rPr>
          <w:rFonts w:ascii="Calibri" w:hAnsi="Calibri" w:cs="Calibri"/>
          <w:i/>
          <w:iCs/>
          <w:lang w:val="en-US" w:eastAsia="en-US"/>
        </w:rPr>
        <w:t>COVID-19</w:t>
      </w:r>
      <w:r w:rsidR="001E6685">
        <w:rPr>
          <w:rFonts w:ascii="Calibri" w:hAnsi="Calibri" w:cs="Calibri"/>
          <w:lang w:val="en-US" w:eastAsia="en-US"/>
        </w:rPr>
        <w:t>.</w:t>
      </w:r>
      <w:r w:rsidRPr="00175C4D">
        <w:rPr>
          <w:rFonts w:ascii="Calibri" w:hAnsi="Calibri" w:cs="Calibri"/>
          <w:lang w:val="en-US" w:eastAsia="en-US"/>
        </w:rPr>
        <w:t xml:space="preserve"> Important lessons have been learned around trade facilitation measures for emergency preparedness, such as: </w:t>
      </w:r>
      <w:proofErr w:type="spellStart"/>
      <w:r w:rsidRPr="00175C4D">
        <w:rPr>
          <w:rFonts w:ascii="Calibri" w:hAnsi="Calibri" w:cs="Calibri"/>
          <w:lang w:val="en-US" w:eastAsia="en-US"/>
        </w:rPr>
        <w:t>i</w:t>
      </w:r>
      <w:proofErr w:type="spellEnd"/>
      <w:r w:rsidRPr="00175C4D">
        <w:rPr>
          <w:rFonts w:ascii="Calibri" w:hAnsi="Calibri" w:cs="Calibri"/>
          <w:lang w:val="en-US" w:eastAsia="en-US"/>
        </w:rPr>
        <w:t xml:space="preserve">) Expedited clearance procedures should be in place before there is a disaster or emergency; ii) Procedures should be aligned with international guidelines, </w:t>
      </w:r>
      <w:proofErr w:type="gramStart"/>
      <w:r w:rsidRPr="00175C4D">
        <w:rPr>
          <w:rFonts w:ascii="Calibri" w:hAnsi="Calibri" w:cs="Calibri"/>
          <w:lang w:val="en-US" w:eastAsia="en-US"/>
        </w:rPr>
        <w:t>standards</w:t>
      </w:r>
      <w:proofErr w:type="gramEnd"/>
      <w:r w:rsidRPr="00175C4D">
        <w:rPr>
          <w:rFonts w:ascii="Calibri" w:hAnsi="Calibri" w:cs="Calibri"/>
          <w:lang w:val="en-US" w:eastAsia="en-US"/>
        </w:rPr>
        <w:t xml:space="preserve"> and agreements; iii) Developing standard operating procedures for processing relief consignments are required; iv) Sharing of best practices across all border agencies is essential on a continuous basis. Furthermore</w:t>
      </w:r>
      <w:r w:rsidR="007E31FB">
        <w:rPr>
          <w:rFonts w:ascii="Calibri" w:hAnsi="Calibri" w:cs="Calibri"/>
          <w:lang w:val="en-US" w:eastAsia="en-US"/>
        </w:rPr>
        <w:t>,</w:t>
      </w:r>
      <w:r w:rsidRPr="00175C4D">
        <w:rPr>
          <w:rFonts w:ascii="Calibri" w:hAnsi="Calibri" w:cs="Calibri"/>
          <w:lang w:val="en-US" w:eastAsia="en-US"/>
        </w:rPr>
        <w:t xml:space="preserve"> “Expedited clearance procedures piloted during the pandemic reduced the time to import vaccines, priority food products and emergency-related cargo”. In Tonga</w:t>
      </w:r>
      <w:r w:rsidR="007E31FB">
        <w:rPr>
          <w:rFonts w:ascii="Calibri" w:hAnsi="Calibri" w:cs="Calibri"/>
          <w:lang w:val="en-US" w:eastAsia="en-US"/>
        </w:rPr>
        <w:t>,</w:t>
      </w:r>
      <w:r w:rsidRPr="00175C4D">
        <w:rPr>
          <w:rFonts w:ascii="Calibri" w:hAnsi="Calibri" w:cs="Calibri"/>
          <w:lang w:val="en-US" w:eastAsia="en-US"/>
        </w:rPr>
        <w:t xml:space="preserve"> for example - expedited clearance </w:t>
      </w:r>
      <w:r w:rsidR="00DE76F0" w:rsidRPr="00175C4D">
        <w:rPr>
          <w:rFonts w:ascii="Calibri" w:hAnsi="Calibri" w:cs="Calibri"/>
          <w:lang w:val="en-US" w:eastAsia="en-US"/>
        </w:rPr>
        <w:t xml:space="preserve">fell </w:t>
      </w:r>
      <w:r w:rsidRPr="00175C4D">
        <w:rPr>
          <w:rFonts w:ascii="Calibri" w:hAnsi="Calibri" w:cs="Calibri"/>
          <w:lang w:val="en-US" w:eastAsia="en-US"/>
        </w:rPr>
        <w:t>from 3 day</w:t>
      </w:r>
      <w:r w:rsidR="00DE76F0" w:rsidRPr="00175C4D">
        <w:rPr>
          <w:rFonts w:ascii="Calibri" w:hAnsi="Calibri" w:cs="Calibri"/>
          <w:lang w:val="en-US" w:eastAsia="en-US"/>
        </w:rPr>
        <w:t>s</w:t>
      </w:r>
      <w:r w:rsidRPr="00175C4D">
        <w:rPr>
          <w:rFonts w:ascii="Calibri" w:hAnsi="Calibri" w:cs="Calibri"/>
          <w:lang w:val="en-US" w:eastAsia="en-US"/>
        </w:rPr>
        <w:t xml:space="preserve"> to 3 hours. As it happened</w:t>
      </w:r>
      <w:r w:rsidR="007E31FB">
        <w:rPr>
          <w:rFonts w:ascii="Calibri" w:hAnsi="Calibri" w:cs="Calibri"/>
          <w:lang w:val="en-US" w:eastAsia="en-US"/>
        </w:rPr>
        <w:t>,</w:t>
      </w:r>
      <w:r w:rsidRPr="00175C4D">
        <w:rPr>
          <w:rFonts w:ascii="Calibri" w:hAnsi="Calibri" w:cs="Calibri"/>
          <w:lang w:val="en-US" w:eastAsia="en-US"/>
        </w:rPr>
        <w:t xml:space="preserve"> it was introduced just before the COVID vaccines arrived. Also,</w:t>
      </w:r>
      <w:r w:rsidR="007E31FB">
        <w:rPr>
          <w:rFonts w:ascii="Calibri" w:hAnsi="Calibri" w:cs="Calibri"/>
          <w:lang w:val="en-US" w:eastAsia="en-US"/>
        </w:rPr>
        <w:t xml:space="preserve"> with</w:t>
      </w:r>
      <w:r w:rsidRPr="00175C4D">
        <w:rPr>
          <w:rFonts w:ascii="Calibri" w:hAnsi="Calibri" w:cs="Calibri"/>
          <w:lang w:val="en-US" w:eastAsia="en-US"/>
        </w:rPr>
        <w:t xml:space="preserve"> the eruption of the </w:t>
      </w:r>
      <w:proofErr w:type="spellStart"/>
      <w:r w:rsidRPr="00175C4D">
        <w:rPr>
          <w:rFonts w:ascii="Calibri" w:hAnsi="Calibri" w:cs="Calibri"/>
          <w:lang w:val="en-US" w:eastAsia="en-US"/>
        </w:rPr>
        <w:t>Hunga</w:t>
      </w:r>
      <w:proofErr w:type="spellEnd"/>
      <w:r w:rsidRPr="00175C4D">
        <w:rPr>
          <w:rFonts w:ascii="Calibri" w:hAnsi="Calibri" w:cs="Calibri"/>
          <w:lang w:val="en-US" w:eastAsia="en-US"/>
        </w:rPr>
        <w:t xml:space="preserve"> </w:t>
      </w:r>
      <w:proofErr w:type="spellStart"/>
      <w:r w:rsidRPr="00175C4D">
        <w:rPr>
          <w:rFonts w:ascii="Calibri" w:hAnsi="Calibri" w:cs="Calibri"/>
          <w:lang w:val="en-US" w:eastAsia="en-US"/>
        </w:rPr>
        <w:t>Haʻapai</w:t>
      </w:r>
      <w:proofErr w:type="spellEnd"/>
      <w:r w:rsidRPr="00175C4D">
        <w:rPr>
          <w:rFonts w:ascii="Calibri" w:hAnsi="Calibri" w:cs="Calibri"/>
          <w:lang w:val="en-US" w:eastAsia="en-US"/>
        </w:rPr>
        <w:t xml:space="preserve"> volcano, it allowed for the relief consignments to get in quickly. A guide was produced by the TFSP to help countries put in place critical processes for times of crises.</w:t>
      </w:r>
    </w:p>
    <w:p w14:paraId="736F5111" w14:textId="77777777" w:rsidR="00F64A00" w:rsidRPr="00D374B6" w:rsidRDefault="00F64A00" w:rsidP="00DE76F0">
      <w:pPr>
        <w:pStyle w:val="Heading3"/>
        <w:numPr>
          <w:ilvl w:val="0"/>
          <w:numId w:val="0"/>
        </w:numPr>
        <w:ind w:left="851" w:hanging="851"/>
        <w:rPr>
          <w:rFonts w:ascii="Calibri" w:hAnsi="Calibri" w:cs="Calibri"/>
          <w:b w:val="0"/>
          <w:bCs/>
          <w:color w:val="auto"/>
          <w:sz w:val="22"/>
          <w:u w:val="single"/>
          <w:lang w:val="en-US" w:eastAsia="en-US"/>
        </w:rPr>
      </w:pPr>
      <w:r w:rsidRPr="00D374B6">
        <w:rPr>
          <w:rFonts w:ascii="Calibri" w:hAnsi="Calibri" w:cs="Calibri"/>
          <w:b w:val="0"/>
          <w:bCs/>
          <w:color w:val="auto"/>
          <w:sz w:val="22"/>
          <w:u w:val="single"/>
          <w:lang w:val="en-US" w:eastAsia="en-US"/>
        </w:rPr>
        <w:lastRenderedPageBreak/>
        <w:t>Conclusion</w:t>
      </w:r>
    </w:p>
    <w:p w14:paraId="382BD8C6" w14:textId="61B0E795" w:rsidR="00DE76F0" w:rsidRPr="00D374B6" w:rsidRDefault="00DE76F0" w:rsidP="00DE76F0">
      <w:pPr>
        <w:pStyle w:val="BodyText"/>
        <w:rPr>
          <w:rFonts w:ascii="Calibri" w:hAnsi="Calibri" w:cs="Calibri"/>
          <w:lang w:val="en-US" w:eastAsia="en-US"/>
        </w:rPr>
      </w:pPr>
      <w:r w:rsidRPr="00D374B6">
        <w:rPr>
          <w:rFonts w:ascii="Calibri" w:hAnsi="Calibri" w:cs="Calibri"/>
          <w:lang w:val="en-US" w:eastAsia="en-US"/>
        </w:rPr>
        <w:t>The World Bank's Trade Facilitation Support Program (TFSP) in Fiji has been considered highly relevant in addressing the country's specific challenges, including detachment from major markets and climate change vulnerability. The TFSP played a pivotal role in putting the WTO TFA on Fiji's political agenda, leading to its ratification in 2017. By September 2022, Fiji had fulfilled 97.1% of its TFA implementation commitments, with two remaining commitments related to importation test procedures and the establishment of a Single Window system. The TFSP has also provided crucial support in areas supporting harmonizing border processes, preparation to implement the National Single Window, and the development of a trusted trader program.</w:t>
      </w:r>
    </w:p>
    <w:p w14:paraId="0527EB0A" w14:textId="77777777" w:rsidR="00DE76F0" w:rsidRPr="00D374B6" w:rsidRDefault="00DE76F0" w:rsidP="00DE76F0">
      <w:pPr>
        <w:pStyle w:val="BodyText"/>
        <w:rPr>
          <w:rFonts w:ascii="Calibri" w:hAnsi="Calibri" w:cs="Calibri"/>
          <w:lang w:val="en-US" w:eastAsia="en-US"/>
        </w:rPr>
      </w:pPr>
      <w:r w:rsidRPr="00D374B6">
        <w:rPr>
          <w:rFonts w:ascii="Calibri" w:hAnsi="Calibri" w:cs="Calibri"/>
          <w:lang w:val="en-US" w:eastAsia="en-US"/>
        </w:rPr>
        <w:t>The effectiveness of TFSP is evident in increased transparency, streamlined processes, and improved cargo manifest delivery times. Stakeholders commended the program for fostering collaboration between government departments and the private sector, ultimately enhancing trade facilitation. The TFSP's efficiency is underscored by its coordination efforts, bringing together diverse stakeholders to work on trade facilitation issues.</w:t>
      </w:r>
    </w:p>
    <w:p w14:paraId="1085F32A" w14:textId="6770A091" w:rsidR="00F64A00" w:rsidRPr="00D374B6" w:rsidRDefault="00DE76F0" w:rsidP="00DE76F0">
      <w:pPr>
        <w:pStyle w:val="BodyText"/>
        <w:rPr>
          <w:rFonts w:ascii="Calibri" w:hAnsi="Calibri" w:cs="Calibri"/>
          <w:lang w:val="en-US" w:eastAsia="en-US"/>
        </w:rPr>
      </w:pPr>
      <w:r w:rsidRPr="00D374B6">
        <w:rPr>
          <w:rFonts w:ascii="Calibri" w:hAnsi="Calibri" w:cs="Calibri"/>
          <w:lang w:val="en-US" w:eastAsia="en-US"/>
        </w:rPr>
        <w:t>The program's leverage extends beyond Fiji, promoting regional dialogue through National Trade Facilitation Committees (NTFCs) and addressing common challenges faced by Pacific Island nations. Lessons learned during the COVID-19 pandemic emphasize the importance of expedited clearance procedures and standardized protocols for emergency preparedness. While progress is notable, challenges persist, including the need for additional human resources to sustain momentum. Overall, the TFSP has significantly contributed to Fiji's trade facilitation efforts, fostering economic growth and resilience in the face of global challenges.</w:t>
      </w:r>
    </w:p>
    <w:p w14:paraId="50A73DD1" w14:textId="642503AA" w:rsidR="00253B94" w:rsidRPr="00D374B6" w:rsidRDefault="00253B94" w:rsidP="00253B94">
      <w:pPr>
        <w:pStyle w:val="Heading2NONUM"/>
        <w:rPr>
          <w:rFonts w:ascii="Calibri" w:hAnsi="Calibri" w:cs="Calibri"/>
          <w:color w:val="auto"/>
          <w:lang w:val="en-US"/>
        </w:rPr>
      </w:pPr>
      <w:r w:rsidRPr="00D374B6">
        <w:rPr>
          <w:rFonts w:ascii="Calibri" w:hAnsi="Calibri" w:cs="Calibri"/>
          <w:color w:val="auto"/>
          <w:lang w:val="en-US"/>
        </w:rPr>
        <w:t xml:space="preserve">Case Study </w:t>
      </w:r>
      <w:r w:rsidR="008D4EE9" w:rsidRPr="00D374B6">
        <w:rPr>
          <w:rFonts w:ascii="Calibri" w:hAnsi="Calibri" w:cs="Calibri"/>
          <w:color w:val="auto"/>
          <w:lang w:val="en-US"/>
        </w:rPr>
        <w:t>2</w:t>
      </w:r>
      <w:r w:rsidRPr="00D374B6">
        <w:rPr>
          <w:rFonts w:ascii="Calibri" w:hAnsi="Calibri" w:cs="Calibri"/>
          <w:color w:val="auto"/>
          <w:lang w:val="en-US"/>
        </w:rPr>
        <w:t xml:space="preserve">: </w:t>
      </w:r>
      <w:r w:rsidR="00CD7336" w:rsidRPr="00D374B6">
        <w:rPr>
          <w:rFonts w:ascii="Calibri" w:hAnsi="Calibri" w:cs="Calibri"/>
          <w:color w:val="auto"/>
          <w:lang w:val="en-US"/>
        </w:rPr>
        <w:t>Lesotho</w:t>
      </w:r>
    </w:p>
    <w:p w14:paraId="14F40AAF" w14:textId="7AFD5AB6" w:rsidR="00256FA5" w:rsidRPr="00D374B6" w:rsidRDefault="00DA775F" w:rsidP="00DA775F">
      <w:pPr>
        <w:pStyle w:val="Heading3"/>
        <w:numPr>
          <w:ilvl w:val="0"/>
          <w:numId w:val="0"/>
        </w:numPr>
        <w:ind w:left="851" w:hanging="851"/>
        <w:rPr>
          <w:rFonts w:ascii="Calibri" w:hAnsi="Calibri" w:cs="Calibri"/>
          <w:b w:val="0"/>
          <w:bCs/>
          <w:color w:val="auto"/>
          <w:sz w:val="22"/>
          <w:u w:val="single"/>
          <w:lang w:val="en-US" w:eastAsia="en-US"/>
        </w:rPr>
      </w:pPr>
      <w:r w:rsidRPr="00D374B6">
        <w:rPr>
          <w:rFonts w:ascii="Calibri" w:hAnsi="Calibri" w:cs="Calibri"/>
          <w:b w:val="0"/>
          <w:bCs/>
          <w:color w:val="auto"/>
          <w:sz w:val="22"/>
          <w:u w:val="single"/>
          <w:lang w:val="en-US" w:eastAsia="en-US"/>
        </w:rPr>
        <w:t>C</w:t>
      </w:r>
      <w:r w:rsidR="00256FA5" w:rsidRPr="00D374B6">
        <w:rPr>
          <w:rFonts w:ascii="Calibri" w:hAnsi="Calibri" w:cs="Calibri"/>
          <w:b w:val="0"/>
          <w:bCs/>
          <w:color w:val="auto"/>
          <w:sz w:val="22"/>
          <w:u w:val="single"/>
          <w:lang w:val="en-US" w:eastAsia="en-US"/>
        </w:rPr>
        <w:t>ontext and Background</w:t>
      </w:r>
    </w:p>
    <w:p w14:paraId="714A88FA" w14:textId="34E9121B" w:rsidR="00256FA5" w:rsidRPr="00D374B6" w:rsidRDefault="00256FA5" w:rsidP="0063008D">
      <w:pPr>
        <w:pStyle w:val="BodyText"/>
        <w:rPr>
          <w:rFonts w:ascii="Calibri" w:hAnsi="Calibri" w:cs="Calibri"/>
          <w:lang w:val="en-US" w:eastAsia="en-US"/>
        </w:rPr>
      </w:pPr>
      <w:r w:rsidRPr="00D374B6">
        <w:rPr>
          <w:rFonts w:ascii="Calibri" w:hAnsi="Calibri" w:cs="Calibri"/>
          <w:lang w:val="en-US" w:eastAsia="en-US"/>
        </w:rPr>
        <w:t>Lesotho is landlocked</w:t>
      </w:r>
      <w:r w:rsidR="007E31FB" w:rsidRPr="00D374B6">
        <w:rPr>
          <w:rFonts w:ascii="Calibri" w:hAnsi="Calibri" w:cs="Calibri"/>
          <w:lang w:val="en-US" w:eastAsia="en-US"/>
        </w:rPr>
        <w:t>,</w:t>
      </w:r>
      <w:r w:rsidRPr="00D374B6">
        <w:rPr>
          <w:rFonts w:ascii="Calibri" w:hAnsi="Calibri" w:cs="Calibri"/>
          <w:lang w:val="en-US" w:eastAsia="en-US"/>
        </w:rPr>
        <w:t xml:space="preserve"> with exports highly concentrated in textiles and diamonds</w:t>
      </w:r>
      <w:r w:rsidR="007E31FB" w:rsidRPr="00D374B6">
        <w:rPr>
          <w:rFonts w:ascii="Calibri" w:hAnsi="Calibri" w:cs="Calibri"/>
          <w:lang w:val="en-US" w:eastAsia="en-US"/>
        </w:rPr>
        <w:t>,</w:t>
      </w:r>
      <w:r w:rsidRPr="00D374B6">
        <w:rPr>
          <w:rFonts w:ascii="Calibri" w:hAnsi="Calibri" w:cs="Calibri"/>
          <w:lang w:val="en-US" w:eastAsia="en-US"/>
        </w:rPr>
        <w:t xml:space="preserve"> which account for 43% and 19% of exports</w:t>
      </w:r>
      <w:r w:rsidR="007E31FB" w:rsidRPr="00D374B6">
        <w:rPr>
          <w:rFonts w:ascii="Calibri" w:hAnsi="Calibri" w:cs="Calibri"/>
          <w:lang w:val="en-US" w:eastAsia="en-US"/>
        </w:rPr>
        <w:t>,</w:t>
      </w:r>
      <w:r w:rsidRPr="00D374B6">
        <w:rPr>
          <w:rFonts w:ascii="Calibri" w:hAnsi="Calibri" w:cs="Calibri"/>
          <w:lang w:val="en-US" w:eastAsia="en-US"/>
        </w:rPr>
        <w:t xml:space="preserve"> respectively in 2022</w:t>
      </w:r>
      <w:r w:rsidR="007E31FB" w:rsidRPr="00D374B6">
        <w:rPr>
          <w:rFonts w:ascii="Calibri" w:hAnsi="Calibri" w:cs="Calibri"/>
          <w:lang w:val="en-US" w:eastAsia="en-US"/>
        </w:rPr>
        <w:t>.</w:t>
      </w:r>
      <w:r w:rsidRPr="00D374B6">
        <w:rPr>
          <w:rFonts w:ascii="Calibri" w:hAnsi="Calibri" w:cs="Calibri"/>
          <w:lang w:val="en-US" w:eastAsia="en-US"/>
        </w:rPr>
        <w:t xml:space="preserve"> The country’s main imports are mineral fuels (17%), cotton (7%), fabrics (5%) and electrical machinery (5%)</w:t>
      </w:r>
      <w:r w:rsidR="007E31FB" w:rsidRPr="00D374B6">
        <w:rPr>
          <w:rFonts w:ascii="Calibri" w:hAnsi="Calibri" w:cs="Calibri"/>
          <w:lang w:val="en-US" w:eastAsia="en-US"/>
        </w:rPr>
        <w:t>,</w:t>
      </w:r>
      <w:r w:rsidRPr="00D374B6">
        <w:rPr>
          <w:rFonts w:ascii="Calibri" w:hAnsi="Calibri" w:cs="Calibri"/>
          <w:lang w:val="en-US" w:eastAsia="en-US"/>
        </w:rPr>
        <w:t xml:space="preserve"> among others</w:t>
      </w:r>
      <w:r w:rsidRPr="00D374B6">
        <w:rPr>
          <w:rStyle w:val="FootnoteReference"/>
          <w:rFonts w:ascii="Calibri" w:hAnsi="Calibri" w:cs="Calibri"/>
          <w:lang w:val="en-US" w:eastAsia="en-US"/>
        </w:rPr>
        <w:footnoteReference w:id="46"/>
      </w:r>
      <w:r w:rsidRPr="00D374B6">
        <w:rPr>
          <w:rFonts w:ascii="Calibri" w:hAnsi="Calibri" w:cs="Calibri"/>
          <w:lang w:val="en-US" w:eastAsia="en-US"/>
        </w:rPr>
        <w:t xml:space="preserve">. Lesotho’s trade balance is structurally in deficit, and this trend is expected to continue. </w:t>
      </w:r>
    </w:p>
    <w:p w14:paraId="5375E1DE" w14:textId="6C685558" w:rsidR="00256FA5" w:rsidRPr="00D374B6" w:rsidRDefault="00256FA5" w:rsidP="0063008D">
      <w:pPr>
        <w:pStyle w:val="BodyText"/>
        <w:rPr>
          <w:rFonts w:ascii="Calibri" w:hAnsi="Calibri" w:cs="Calibri"/>
          <w:lang w:val="en-US" w:eastAsia="en-US"/>
        </w:rPr>
      </w:pPr>
      <w:r w:rsidRPr="00D374B6">
        <w:rPr>
          <w:rFonts w:ascii="Calibri" w:hAnsi="Calibri" w:cs="Calibri"/>
          <w:lang w:val="en-US" w:eastAsia="en-US"/>
        </w:rPr>
        <w:t xml:space="preserve">Lesotho benefits from increased market access through various unilateral and bilateral trade agreements and memberships in regional trade blocs. The country is a member of the Southern African Customs Union (SACU) and enjoys duty-free trade with other SACU members which include Botswana, Namibia, South </w:t>
      </w:r>
      <w:r w:rsidR="00AD1F96" w:rsidRPr="00D374B6">
        <w:rPr>
          <w:rFonts w:ascii="Calibri" w:hAnsi="Calibri" w:cs="Calibri"/>
          <w:lang w:val="en-US" w:eastAsia="en-US"/>
        </w:rPr>
        <w:t>Africa,</w:t>
      </w:r>
      <w:r w:rsidRPr="00D374B6">
        <w:rPr>
          <w:rFonts w:ascii="Calibri" w:hAnsi="Calibri" w:cs="Calibri"/>
          <w:lang w:val="en-US" w:eastAsia="en-US"/>
        </w:rPr>
        <w:t xml:space="preserve"> and </w:t>
      </w:r>
      <w:r w:rsidR="00AD1F96" w:rsidRPr="00D374B6">
        <w:rPr>
          <w:rFonts w:ascii="Calibri" w:hAnsi="Calibri" w:cs="Calibri"/>
          <w:lang w:val="en-US" w:eastAsia="en-US"/>
        </w:rPr>
        <w:t>Eswatini</w:t>
      </w:r>
      <w:r w:rsidRPr="00D374B6">
        <w:rPr>
          <w:rFonts w:ascii="Calibri" w:hAnsi="Calibri" w:cs="Calibri"/>
          <w:lang w:val="en-US" w:eastAsia="en-US"/>
        </w:rPr>
        <w:t xml:space="preserve">. As a Member of SACU, Lesotho also benefits from increased market access to international markets through the trade agreements signed by the bloc. Lesotho is a member of the Southern African Development Community and a beneficiary of the African Growth and Opportunity Act program. Classified as a least developed country under the Cotonou Agreement, Lesotho also benefits from the EU’s Everything </w:t>
      </w:r>
      <w:proofErr w:type="gramStart"/>
      <w:r w:rsidRPr="00D374B6">
        <w:rPr>
          <w:rFonts w:ascii="Calibri" w:hAnsi="Calibri" w:cs="Calibri"/>
          <w:lang w:val="en-US" w:eastAsia="en-US"/>
        </w:rPr>
        <w:t>But</w:t>
      </w:r>
      <w:proofErr w:type="gramEnd"/>
      <w:r w:rsidRPr="00D374B6">
        <w:rPr>
          <w:rFonts w:ascii="Calibri" w:hAnsi="Calibri" w:cs="Calibri"/>
          <w:lang w:val="en-US" w:eastAsia="en-US"/>
        </w:rPr>
        <w:t xml:space="preserve"> Arms (EBA) initiative</w:t>
      </w:r>
      <w:r w:rsidR="007E31FB" w:rsidRPr="00D374B6">
        <w:rPr>
          <w:rFonts w:ascii="Calibri" w:hAnsi="Calibri" w:cs="Calibri"/>
          <w:lang w:val="en-US" w:eastAsia="en-US"/>
        </w:rPr>
        <w:t>,</w:t>
      </w:r>
      <w:r w:rsidRPr="00D374B6">
        <w:rPr>
          <w:rFonts w:ascii="Calibri" w:hAnsi="Calibri" w:cs="Calibri"/>
          <w:lang w:val="en-US" w:eastAsia="en-US"/>
        </w:rPr>
        <w:t xml:space="preserve"> which provides duty-free and quota-free access to the EU for all products except arms. Furthermore, the country has ratified the African Continental Free Trade Agreement (</w:t>
      </w:r>
      <w:proofErr w:type="spellStart"/>
      <w:r w:rsidRPr="00D374B6">
        <w:rPr>
          <w:rFonts w:ascii="Calibri" w:hAnsi="Calibri" w:cs="Calibri"/>
          <w:lang w:val="en-US" w:eastAsia="en-US"/>
        </w:rPr>
        <w:t>AfCFTA</w:t>
      </w:r>
      <w:proofErr w:type="spellEnd"/>
      <w:r w:rsidRPr="00D374B6">
        <w:rPr>
          <w:rFonts w:ascii="Calibri" w:hAnsi="Calibri" w:cs="Calibri"/>
          <w:lang w:val="en-US" w:eastAsia="en-US"/>
        </w:rPr>
        <w:t>)</w:t>
      </w:r>
      <w:r w:rsidR="007E31FB" w:rsidRPr="00D374B6">
        <w:rPr>
          <w:rFonts w:ascii="Calibri" w:hAnsi="Calibri" w:cs="Calibri"/>
          <w:lang w:val="en-US" w:eastAsia="en-US"/>
        </w:rPr>
        <w:t>,</w:t>
      </w:r>
      <w:r w:rsidRPr="00D374B6">
        <w:rPr>
          <w:rFonts w:ascii="Calibri" w:hAnsi="Calibri" w:cs="Calibri"/>
          <w:lang w:val="en-US" w:eastAsia="en-US"/>
        </w:rPr>
        <w:t xml:space="preserve"> which aims to create a single continental market for goods and services. </w:t>
      </w:r>
    </w:p>
    <w:p w14:paraId="6C66F602" w14:textId="00BEFBDA"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lastRenderedPageBreak/>
        <w:t xml:space="preserve">Trade facilitation is instrumental </w:t>
      </w:r>
      <w:r w:rsidR="007E31FB">
        <w:rPr>
          <w:rFonts w:ascii="Calibri" w:hAnsi="Calibri" w:cs="Calibri"/>
          <w:lang w:val="en-US" w:eastAsia="en-US"/>
        </w:rPr>
        <w:t>in</w:t>
      </w:r>
      <w:r w:rsidRPr="00175C4D">
        <w:rPr>
          <w:rFonts w:ascii="Calibri" w:hAnsi="Calibri" w:cs="Calibri"/>
          <w:lang w:val="en-US" w:eastAsia="en-US"/>
        </w:rPr>
        <w:t xml:space="preserve"> Lesotho’s economic growth and development. Despite notable progress made in enhancing the trade facilitation environment, trade costs remain high in Lesotho. The landlocked country is highly reliant on South Africa for transit to third</w:t>
      </w:r>
      <w:r w:rsidR="007E31FB">
        <w:rPr>
          <w:rFonts w:ascii="Calibri" w:hAnsi="Calibri" w:cs="Calibri"/>
          <w:lang w:val="en-US" w:eastAsia="en-US"/>
        </w:rPr>
        <w:t>-</w:t>
      </w:r>
      <w:r w:rsidRPr="00175C4D">
        <w:rPr>
          <w:rFonts w:ascii="Calibri" w:hAnsi="Calibri" w:cs="Calibri"/>
          <w:lang w:val="en-US" w:eastAsia="en-US"/>
        </w:rPr>
        <w:t xml:space="preserve">country markets, and while significant investments have been made to increase efficiency at the border through customs management systems, there is scope to </w:t>
      </w:r>
      <w:r w:rsidR="007E31FB">
        <w:rPr>
          <w:rFonts w:ascii="Calibri" w:hAnsi="Calibri" w:cs="Calibri"/>
          <w:lang w:val="en-US" w:eastAsia="en-US"/>
        </w:rPr>
        <w:t>improve cross-border transport and transit bond operations further</w:t>
      </w:r>
      <w:r w:rsidRPr="00175C4D">
        <w:rPr>
          <w:rFonts w:ascii="Calibri" w:hAnsi="Calibri" w:cs="Calibri"/>
          <w:lang w:val="en-US" w:eastAsia="en-US"/>
        </w:rPr>
        <w:t xml:space="preserve">. Moreover, the harmonization of regulations governing transport services is crucial to reduce </w:t>
      </w:r>
      <w:r w:rsidR="007E31FB">
        <w:rPr>
          <w:rFonts w:ascii="Calibri" w:hAnsi="Calibri" w:cs="Calibri"/>
          <w:lang w:val="en-US" w:eastAsia="en-US"/>
        </w:rPr>
        <w:t xml:space="preserve">the </w:t>
      </w:r>
      <w:r w:rsidRPr="00175C4D">
        <w:rPr>
          <w:rFonts w:ascii="Calibri" w:hAnsi="Calibri" w:cs="Calibri"/>
          <w:lang w:val="en-US" w:eastAsia="en-US"/>
        </w:rPr>
        <w:t>time and costs associated with international export transport services</w:t>
      </w:r>
      <w:r w:rsidRPr="00175C4D">
        <w:rPr>
          <w:rStyle w:val="FootnoteReference"/>
          <w:rFonts w:ascii="Calibri" w:hAnsi="Calibri" w:cs="Calibri"/>
          <w:lang w:val="en-US" w:eastAsia="en-US"/>
        </w:rPr>
        <w:footnoteReference w:id="47"/>
      </w:r>
      <w:r w:rsidRPr="00175C4D">
        <w:rPr>
          <w:rFonts w:ascii="Calibri" w:hAnsi="Calibri" w:cs="Calibri"/>
          <w:lang w:val="en-US" w:eastAsia="en-US"/>
        </w:rPr>
        <w:t xml:space="preserve">. </w:t>
      </w:r>
    </w:p>
    <w:p w14:paraId="44F8AE4D" w14:textId="2E7480D1"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The National Strategic Development Plan (NSDP) 2017/18 - 2022/23 serves as the main framework to advance the country’s development goals and aims to transform Lesotho from a consumer-based economy to an export-oriented economy led by the private sector. Trade facilitation is an important component of the NSDP</w:t>
      </w:r>
      <w:r w:rsidR="007E31FB">
        <w:rPr>
          <w:rFonts w:ascii="Calibri" w:hAnsi="Calibri" w:cs="Calibri"/>
          <w:lang w:val="en-US" w:eastAsia="en-US"/>
        </w:rPr>
        <w:t>,</w:t>
      </w:r>
      <w:r w:rsidRPr="00175C4D">
        <w:rPr>
          <w:rFonts w:ascii="Calibri" w:hAnsi="Calibri" w:cs="Calibri"/>
          <w:lang w:val="en-US" w:eastAsia="en-US"/>
        </w:rPr>
        <w:t xml:space="preserve"> whose lifespan was extended by the current government. The execution of the trade component of the NSDP is directed by the National Trade Policy Framework for 2021-2025</w:t>
      </w:r>
      <w:r w:rsidR="00DA775F" w:rsidRPr="00175C4D">
        <w:rPr>
          <w:rStyle w:val="FootnoteReference"/>
          <w:rFonts w:ascii="Calibri" w:hAnsi="Calibri" w:cs="Calibri"/>
          <w:lang w:val="en-US" w:eastAsia="en-US"/>
        </w:rPr>
        <w:footnoteReference w:id="48"/>
      </w:r>
      <w:r w:rsidRPr="00175C4D">
        <w:rPr>
          <w:rFonts w:ascii="Calibri" w:hAnsi="Calibri" w:cs="Calibri"/>
          <w:lang w:val="en-US" w:eastAsia="en-US"/>
        </w:rPr>
        <w:t xml:space="preserve">. Significant progress has been made on business environment reforms, but challenges </w:t>
      </w:r>
      <w:r w:rsidR="0063008D" w:rsidRPr="00175C4D">
        <w:rPr>
          <w:rFonts w:ascii="Calibri" w:hAnsi="Calibri" w:cs="Calibri"/>
          <w:lang w:val="en-US" w:eastAsia="en-US"/>
        </w:rPr>
        <w:t>persist,</w:t>
      </w:r>
      <w:r w:rsidRPr="00175C4D">
        <w:rPr>
          <w:rFonts w:ascii="Calibri" w:hAnsi="Calibri" w:cs="Calibri"/>
          <w:lang w:val="en-US" w:eastAsia="en-US"/>
        </w:rPr>
        <w:t xml:space="preserve"> and the political and security environment provides an extremely challenging backdrop for efforts to improve the country’s trade facilitation regime. </w:t>
      </w:r>
    </w:p>
    <w:p w14:paraId="13439851" w14:textId="77777777" w:rsidR="00256FA5" w:rsidRPr="00D374B6" w:rsidRDefault="00256FA5" w:rsidP="00DA775F">
      <w:pPr>
        <w:pStyle w:val="Heading3"/>
        <w:numPr>
          <w:ilvl w:val="0"/>
          <w:numId w:val="0"/>
        </w:numPr>
        <w:tabs>
          <w:tab w:val="num" w:pos="10349"/>
        </w:tabs>
        <w:ind w:left="851" w:hanging="851"/>
        <w:rPr>
          <w:rFonts w:ascii="Calibri" w:hAnsi="Calibri" w:cs="Calibri"/>
          <w:b w:val="0"/>
          <w:bCs/>
          <w:color w:val="auto"/>
          <w:sz w:val="22"/>
          <w:u w:val="single"/>
          <w:lang w:val="en-US" w:eastAsia="en-US"/>
        </w:rPr>
      </w:pPr>
      <w:r w:rsidRPr="00D374B6">
        <w:rPr>
          <w:rFonts w:ascii="Calibri" w:hAnsi="Calibri" w:cs="Calibri"/>
          <w:b w:val="0"/>
          <w:bCs/>
          <w:color w:val="auto"/>
          <w:sz w:val="22"/>
          <w:u w:val="single"/>
          <w:lang w:val="en-US" w:eastAsia="en-US"/>
        </w:rPr>
        <w:t>Relevance</w:t>
      </w:r>
    </w:p>
    <w:p w14:paraId="233714D3" w14:textId="0E09317E"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TFSP interventions in Lesotho </w:t>
      </w:r>
      <w:proofErr w:type="gramStart"/>
      <w:r w:rsidRPr="00175C4D">
        <w:rPr>
          <w:rFonts w:ascii="Calibri" w:hAnsi="Calibri" w:cs="Calibri"/>
          <w:lang w:val="en-US" w:eastAsia="en-US"/>
        </w:rPr>
        <w:t>are considered to be</w:t>
      </w:r>
      <w:proofErr w:type="gramEnd"/>
      <w:r w:rsidRPr="00175C4D">
        <w:rPr>
          <w:rFonts w:ascii="Calibri" w:hAnsi="Calibri" w:cs="Calibri"/>
          <w:lang w:val="en-US" w:eastAsia="en-US"/>
        </w:rPr>
        <w:t xml:space="preserve"> highly relevant. Overall, the trade reforms have underpinned the country’s positive progress in improving its trade</w:t>
      </w:r>
      <w:r w:rsidR="007E31FB">
        <w:rPr>
          <w:rFonts w:ascii="Calibri" w:hAnsi="Calibri" w:cs="Calibri"/>
          <w:lang w:val="en-US" w:eastAsia="en-US"/>
        </w:rPr>
        <w:t>-</w:t>
      </w:r>
      <w:r w:rsidRPr="00175C4D">
        <w:rPr>
          <w:rFonts w:ascii="Calibri" w:hAnsi="Calibri" w:cs="Calibri"/>
          <w:lang w:val="en-US" w:eastAsia="en-US"/>
        </w:rPr>
        <w:t>enabling environment. In 2014, Lesotho ranked 147</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189 countries in the Trading Across Borders category in the World Bank’s Ease of Doing Business Report. By 2020, the last year during which the report was published, Lesotho’s Trading Across Borders ranking improved to 40</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190 economies. The TFA is viewed as one of the significant reforms which has contributed towards this improvement.</w:t>
      </w:r>
    </w:p>
    <w:p w14:paraId="13269B60" w14:textId="3285AEE3"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Lesotho ratified the TFA in January 2016. The WBG conducted a validation assessment mission</w:t>
      </w:r>
      <w:r w:rsidR="007E31FB">
        <w:rPr>
          <w:rFonts w:ascii="Calibri" w:hAnsi="Calibri" w:cs="Calibri"/>
          <w:lang w:val="en-US" w:eastAsia="en-US"/>
        </w:rPr>
        <w:t>,</w:t>
      </w:r>
      <w:r w:rsidRPr="00175C4D">
        <w:rPr>
          <w:rFonts w:ascii="Calibri" w:hAnsi="Calibri" w:cs="Calibri"/>
          <w:lang w:val="en-US" w:eastAsia="en-US"/>
        </w:rPr>
        <w:t xml:space="preserve"> which assessed the trade facilitation regime in the country and collected feedback from the business community regarding </w:t>
      </w:r>
      <w:r w:rsidR="007E31FB">
        <w:rPr>
          <w:rFonts w:ascii="Calibri" w:hAnsi="Calibri" w:cs="Calibri"/>
          <w:lang w:val="en-US" w:eastAsia="en-US"/>
        </w:rPr>
        <w:t xml:space="preserve">the </w:t>
      </w:r>
      <w:r w:rsidRPr="00175C4D">
        <w:rPr>
          <w:rFonts w:ascii="Calibri" w:hAnsi="Calibri" w:cs="Calibri"/>
          <w:lang w:val="en-US" w:eastAsia="en-US"/>
        </w:rPr>
        <w:t>alignment of country processes with the TFA in June 2016. This exercise led to the elaboration of a plan of action</w:t>
      </w:r>
      <w:r w:rsidR="007E31FB">
        <w:rPr>
          <w:rFonts w:ascii="Calibri" w:hAnsi="Calibri" w:cs="Calibri"/>
          <w:lang w:val="en-US" w:eastAsia="en-US"/>
        </w:rPr>
        <w:t>,</w:t>
      </w:r>
      <w:r w:rsidRPr="00175C4D">
        <w:rPr>
          <w:rFonts w:ascii="Calibri" w:hAnsi="Calibri" w:cs="Calibri"/>
          <w:lang w:val="en-US" w:eastAsia="en-US"/>
        </w:rPr>
        <w:t xml:space="preserve"> which was validated with stakeholders in a national TFA validation workshop</w:t>
      </w:r>
      <w:r w:rsidRPr="00175C4D">
        <w:rPr>
          <w:rStyle w:val="FootnoteReference"/>
          <w:rFonts w:ascii="Calibri" w:hAnsi="Calibri" w:cs="Calibri"/>
          <w:lang w:val="en-US" w:eastAsia="en-US"/>
        </w:rPr>
        <w:footnoteReference w:id="49"/>
      </w:r>
      <w:r w:rsidRPr="00175C4D">
        <w:rPr>
          <w:rFonts w:ascii="Calibri" w:hAnsi="Calibri" w:cs="Calibri"/>
          <w:lang w:val="en-US" w:eastAsia="en-US"/>
        </w:rPr>
        <w:t>. According to TFAF, the lion</w:t>
      </w:r>
      <w:r w:rsidR="007E31FB">
        <w:rPr>
          <w:rFonts w:ascii="Calibri" w:hAnsi="Calibri" w:cs="Calibri"/>
          <w:lang w:val="en-US" w:eastAsia="en-US"/>
        </w:rPr>
        <w:t>'s</w:t>
      </w:r>
      <w:r w:rsidRPr="00175C4D">
        <w:rPr>
          <w:rFonts w:ascii="Calibri" w:hAnsi="Calibri" w:cs="Calibri"/>
          <w:lang w:val="en-US" w:eastAsia="en-US"/>
        </w:rPr>
        <w:t xml:space="preserve"> share of requested assistance has been in the regulatory area, representing 19 requests. Skills and capacity building of institutions, followed by ICT support, were the second and third most requested areas of assistance</w:t>
      </w:r>
      <w:r w:rsidRPr="00175C4D">
        <w:rPr>
          <w:rStyle w:val="FootnoteReference"/>
          <w:rFonts w:ascii="Calibri" w:hAnsi="Calibri" w:cs="Calibri"/>
          <w:lang w:val="en-US" w:eastAsia="en-US"/>
        </w:rPr>
        <w:footnoteReference w:id="50"/>
      </w:r>
      <w:r w:rsidRPr="00175C4D">
        <w:rPr>
          <w:rFonts w:ascii="Calibri" w:hAnsi="Calibri" w:cs="Calibri"/>
          <w:lang w:val="en-US" w:eastAsia="en-US"/>
        </w:rPr>
        <w:t xml:space="preserve">. 63% of the TFA commitments are </w:t>
      </w:r>
      <w:r w:rsidR="00FA111B" w:rsidRPr="00175C4D">
        <w:rPr>
          <w:rFonts w:ascii="Calibri" w:hAnsi="Calibri" w:cs="Calibri"/>
          <w:lang w:val="en-US" w:eastAsia="en-US"/>
        </w:rPr>
        <w:t>categorized</w:t>
      </w:r>
      <w:r w:rsidRPr="00175C4D">
        <w:rPr>
          <w:rFonts w:ascii="Calibri" w:hAnsi="Calibri" w:cs="Calibri"/>
          <w:lang w:val="en-US" w:eastAsia="en-US"/>
        </w:rPr>
        <w:t xml:space="preserve"> as C commitments. </w:t>
      </w:r>
    </w:p>
    <w:p w14:paraId="0009608C" w14:textId="1B376BC6" w:rsidR="00964532" w:rsidRPr="00D374B6" w:rsidRDefault="00964532" w:rsidP="0063008D">
      <w:pPr>
        <w:pStyle w:val="BodyText"/>
        <w:rPr>
          <w:rFonts w:ascii="Calibri" w:hAnsi="Calibri" w:cs="Calibri"/>
          <w:lang w:val="en-US"/>
        </w:rPr>
      </w:pPr>
      <w:r w:rsidRPr="00175C4D">
        <w:rPr>
          <w:rFonts w:ascii="Calibri" w:hAnsi="Calibri" w:cs="Calibri"/>
          <w:lang w:val="en-US" w:eastAsia="en-US"/>
        </w:rPr>
        <w:t>The WCO and UNCTAD, as well as the WBG</w:t>
      </w:r>
      <w:r w:rsidR="007E31FB">
        <w:rPr>
          <w:rFonts w:ascii="Calibri" w:hAnsi="Calibri" w:cs="Calibri"/>
          <w:lang w:val="en-US" w:eastAsia="en-US"/>
        </w:rPr>
        <w:t>,</w:t>
      </w:r>
      <w:r w:rsidRPr="00175C4D">
        <w:rPr>
          <w:rFonts w:ascii="Calibri" w:hAnsi="Calibri" w:cs="Calibri"/>
          <w:lang w:val="en-US" w:eastAsia="en-US"/>
        </w:rPr>
        <w:t xml:space="preserve"> have been supporting Lesotho with implementing its commitments in the TFA. </w:t>
      </w:r>
      <w:r w:rsidRPr="00175C4D">
        <w:rPr>
          <w:rFonts w:ascii="Calibri" w:hAnsi="Calibri" w:cs="Calibri"/>
          <w:lang w:val="en-US"/>
        </w:rPr>
        <w:t xml:space="preserve">The WCO supported Lesotho </w:t>
      </w:r>
      <w:r w:rsidRPr="006D0761">
        <w:rPr>
          <w:rFonts w:ascii="Calibri" w:hAnsi="Calibri" w:cs="Calibri"/>
          <w:shd w:val="clear" w:color="auto" w:fill="FFFFFF"/>
          <w:lang w:val="en-US"/>
        </w:rPr>
        <w:t xml:space="preserve">under its Accelerate Trade Facilitation </w:t>
      </w:r>
      <w:proofErr w:type="spellStart"/>
      <w:r w:rsidRPr="006D0761">
        <w:rPr>
          <w:rFonts w:ascii="Calibri" w:hAnsi="Calibri" w:cs="Calibri"/>
          <w:shd w:val="clear" w:color="auto" w:fill="FFFFFF"/>
          <w:lang w:val="en-US"/>
        </w:rPr>
        <w:t>Programme</w:t>
      </w:r>
      <w:proofErr w:type="spellEnd"/>
      <w:r w:rsidRPr="006D0761">
        <w:rPr>
          <w:rFonts w:ascii="Calibri" w:hAnsi="Calibri" w:cs="Calibri"/>
          <w:shd w:val="clear" w:color="auto" w:fill="FFFFFF"/>
          <w:lang w:val="en-US"/>
        </w:rPr>
        <w:t xml:space="preserve"> in April 2023 to further enhance Coordinated Border Management, in line with Article 8 of the WTO Trade Facilitation Agreement (TFA), through Lesotho Border Management Services (LBMS)</w:t>
      </w:r>
      <w:r w:rsidRPr="006D0761">
        <w:rPr>
          <w:rStyle w:val="FootnoteReference"/>
          <w:rFonts w:ascii="Calibri" w:hAnsi="Calibri" w:cs="Calibri"/>
          <w:shd w:val="clear" w:color="auto" w:fill="FFFFFF"/>
          <w:lang w:val="en-US"/>
        </w:rPr>
        <w:footnoteReference w:id="51"/>
      </w:r>
      <w:r w:rsidRPr="006D0761">
        <w:rPr>
          <w:rFonts w:ascii="Calibri" w:hAnsi="Calibri" w:cs="Calibri"/>
          <w:shd w:val="clear" w:color="auto" w:fill="FFFFFF"/>
          <w:lang w:val="en-US"/>
        </w:rPr>
        <w:t>. The WCO supports Lesotho under the multi-year Mercator partnership with Revenue Services Lesotho (RSL).</w:t>
      </w:r>
      <w:r w:rsidRPr="00175C4D">
        <w:rPr>
          <w:rFonts w:ascii="Calibri" w:hAnsi="Calibri" w:cs="Calibri"/>
          <w:lang w:val="en-US"/>
        </w:rPr>
        <w:t xml:space="preserve"> It also delivered</w:t>
      </w:r>
      <w:r w:rsidRPr="006D0761">
        <w:rPr>
          <w:rFonts w:ascii="Calibri" w:hAnsi="Calibri" w:cs="Calibri"/>
          <w:shd w:val="clear" w:color="auto" w:fill="FFFFFF"/>
          <w:lang w:val="en-US"/>
        </w:rPr>
        <w:t xml:space="preserve"> a data analytics workshop </w:t>
      </w:r>
      <w:r w:rsidRPr="00D374B6">
        <w:rPr>
          <w:rFonts w:ascii="Calibri" w:hAnsi="Calibri" w:cs="Calibri"/>
          <w:shd w:val="clear" w:color="auto" w:fill="FFFFFF"/>
          <w:lang w:val="en-US"/>
        </w:rPr>
        <w:lastRenderedPageBreak/>
        <w:t>for the senior management of the Lesotho Revenue Authority (LRA)</w:t>
      </w:r>
      <w:r w:rsidRPr="00D374B6">
        <w:rPr>
          <w:rStyle w:val="FootnoteReference"/>
          <w:rFonts w:ascii="Calibri" w:hAnsi="Calibri" w:cs="Calibri"/>
          <w:shd w:val="clear" w:color="auto" w:fill="FFFFFF"/>
          <w:lang w:val="en-US"/>
        </w:rPr>
        <w:footnoteReference w:id="52"/>
      </w:r>
      <w:r w:rsidRPr="00D374B6">
        <w:rPr>
          <w:rFonts w:ascii="Calibri" w:hAnsi="Calibri" w:cs="Calibri"/>
          <w:shd w:val="clear" w:color="auto" w:fill="FFFFFF"/>
          <w:lang w:val="en-US"/>
        </w:rPr>
        <w:t xml:space="preserve">. In June 2022, a new electronic tariff platform, developed by the LRA in partnership with the EU-WCO </w:t>
      </w:r>
      <w:proofErr w:type="spellStart"/>
      <w:r w:rsidRPr="00D374B6">
        <w:rPr>
          <w:rFonts w:ascii="Calibri" w:hAnsi="Calibri" w:cs="Calibri"/>
          <w:shd w:val="clear" w:color="auto" w:fill="FFFFFF"/>
          <w:lang w:val="en-US"/>
        </w:rPr>
        <w:t>Programme</w:t>
      </w:r>
      <w:proofErr w:type="spellEnd"/>
      <w:r w:rsidRPr="00D374B6">
        <w:rPr>
          <w:rFonts w:ascii="Calibri" w:hAnsi="Calibri" w:cs="Calibri"/>
          <w:shd w:val="clear" w:color="auto" w:fill="FFFFFF"/>
          <w:lang w:val="en-US"/>
        </w:rPr>
        <w:t xml:space="preserve"> for Harmonized System in Africa (HS-Africa </w:t>
      </w:r>
      <w:proofErr w:type="spellStart"/>
      <w:r w:rsidRPr="00D374B6">
        <w:rPr>
          <w:rFonts w:ascii="Calibri" w:hAnsi="Calibri" w:cs="Calibri"/>
          <w:shd w:val="clear" w:color="auto" w:fill="FFFFFF"/>
          <w:lang w:val="en-US"/>
        </w:rPr>
        <w:t>Programme</w:t>
      </w:r>
      <w:proofErr w:type="spellEnd"/>
      <w:r w:rsidRPr="00D374B6">
        <w:rPr>
          <w:rFonts w:ascii="Calibri" w:hAnsi="Calibri" w:cs="Calibri"/>
          <w:shd w:val="clear" w:color="auto" w:fill="FFFFFF"/>
          <w:lang w:val="en-US"/>
        </w:rPr>
        <w:t>), funded by the European Union, was launched</w:t>
      </w:r>
      <w:r w:rsidRPr="00D374B6">
        <w:rPr>
          <w:rStyle w:val="FootnoteReference"/>
          <w:rFonts w:ascii="Calibri" w:hAnsi="Calibri" w:cs="Calibri"/>
          <w:shd w:val="clear" w:color="auto" w:fill="FFFFFF"/>
          <w:lang w:val="en-US"/>
        </w:rPr>
        <w:footnoteReference w:id="53"/>
      </w:r>
      <w:r w:rsidRPr="00D374B6">
        <w:rPr>
          <w:rFonts w:ascii="Calibri" w:hAnsi="Calibri" w:cs="Calibri"/>
          <w:shd w:val="clear" w:color="auto" w:fill="FFFFFF"/>
          <w:lang w:val="en-US"/>
        </w:rPr>
        <w:t>. The W</w:t>
      </w:r>
      <w:r w:rsidRPr="00D374B6">
        <w:rPr>
          <w:rFonts w:ascii="Calibri" w:hAnsi="Calibri" w:cs="Calibri"/>
          <w:lang w:val="en-US" w:eastAsia="en-US"/>
        </w:rPr>
        <w:t xml:space="preserve">CO’s Accelerate Trade Facilitation </w:t>
      </w:r>
      <w:r w:rsidR="00FA111B" w:rsidRPr="00D374B6">
        <w:rPr>
          <w:rFonts w:ascii="Calibri" w:hAnsi="Calibri" w:cs="Calibri"/>
          <w:lang w:val="en-US" w:eastAsia="en-US"/>
        </w:rPr>
        <w:t>Program</w:t>
      </w:r>
      <w:r w:rsidRPr="00D374B6">
        <w:rPr>
          <w:rFonts w:ascii="Calibri" w:hAnsi="Calibri" w:cs="Calibri"/>
          <w:lang w:val="en-US" w:eastAsia="en-US"/>
        </w:rPr>
        <w:t>, funded by the United Kingdom’s HM Revenue &amp; Customs (HMRC)</w:t>
      </w:r>
      <w:r w:rsidR="007E31FB" w:rsidRPr="00D374B6">
        <w:rPr>
          <w:rFonts w:ascii="Calibri" w:hAnsi="Calibri" w:cs="Calibri"/>
          <w:lang w:val="en-US" w:eastAsia="en-US"/>
        </w:rPr>
        <w:t>,</w:t>
      </w:r>
      <w:r w:rsidRPr="00D374B6">
        <w:rPr>
          <w:rFonts w:ascii="Calibri" w:hAnsi="Calibri" w:cs="Calibri"/>
          <w:lang w:val="en-US" w:eastAsia="en-US"/>
        </w:rPr>
        <w:t xml:space="preserve"> also delivered workshops on best practices and modern techniques in specific areas of Customs Project Management over 2021 and 2022.</w:t>
      </w:r>
    </w:p>
    <w:p w14:paraId="08421A4C" w14:textId="5287ED21" w:rsidR="00964532" w:rsidRPr="00D374B6" w:rsidRDefault="00964532" w:rsidP="0063008D">
      <w:pPr>
        <w:pStyle w:val="BodyText"/>
        <w:rPr>
          <w:rFonts w:ascii="Calibri" w:hAnsi="Calibri" w:cs="Calibri"/>
          <w:spacing w:val="-5"/>
          <w:sz w:val="23"/>
          <w:szCs w:val="23"/>
          <w:shd w:val="clear" w:color="auto" w:fill="FFFFFF"/>
          <w:lang w:val="en-US"/>
        </w:rPr>
      </w:pPr>
      <w:r w:rsidRPr="00D374B6">
        <w:rPr>
          <w:rFonts w:ascii="Calibri" w:hAnsi="Calibri" w:cs="Calibri"/>
          <w:lang w:val="en-US"/>
        </w:rPr>
        <w:t xml:space="preserve">UNCTAD was heavily involved in capacity building and preparing a roadmap of activities for the NTFC in Lesotho through the HMRC-WCO-UNCTAD Capacity Building </w:t>
      </w:r>
      <w:r w:rsidR="00FA111B" w:rsidRPr="00D374B6">
        <w:rPr>
          <w:rFonts w:ascii="Calibri" w:hAnsi="Calibri" w:cs="Calibri"/>
          <w:lang w:val="en-US"/>
        </w:rPr>
        <w:t>Program</w:t>
      </w:r>
      <w:r w:rsidRPr="00D374B6">
        <w:rPr>
          <w:rFonts w:ascii="Calibri" w:hAnsi="Calibri" w:cs="Calibri"/>
          <w:lang w:val="en-US"/>
        </w:rPr>
        <w:t xml:space="preserve"> for the Implementation of the WTO Trade Facilitation Agreement</w:t>
      </w:r>
      <w:r w:rsidRPr="00D374B6">
        <w:rPr>
          <w:rFonts w:ascii="Calibri" w:hAnsi="Calibri" w:cs="Calibri"/>
          <w:vertAlign w:val="superscript"/>
          <w:lang w:val="en-US"/>
        </w:rPr>
        <w:footnoteReference w:id="54"/>
      </w:r>
      <w:r w:rsidRPr="00D374B6">
        <w:rPr>
          <w:rFonts w:ascii="Calibri" w:hAnsi="Calibri" w:cs="Calibri"/>
          <w:lang w:val="en-US"/>
        </w:rPr>
        <w:t>.</w:t>
      </w:r>
      <w:r w:rsidRPr="00D374B6">
        <w:rPr>
          <w:rFonts w:ascii="Calibri" w:hAnsi="Calibri" w:cs="Calibri"/>
          <w:spacing w:val="-5"/>
          <w:sz w:val="23"/>
          <w:szCs w:val="23"/>
          <w:shd w:val="clear" w:color="auto" w:fill="FFFFFF"/>
          <w:lang w:val="en-US"/>
        </w:rPr>
        <w:t xml:space="preserve">  </w:t>
      </w:r>
    </w:p>
    <w:p w14:paraId="7010EC2E" w14:textId="37CEB889" w:rsidR="00964532" w:rsidRPr="00D374B6" w:rsidRDefault="00964532" w:rsidP="0063008D">
      <w:pPr>
        <w:pStyle w:val="BodyText"/>
        <w:spacing w:after="0"/>
        <w:rPr>
          <w:rFonts w:ascii="Calibri" w:hAnsi="Calibri" w:cs="Calibri"/>
          <w:lang w:val="en-US"/>
        </w:rPr>
      </w:pPr>
      <w:r w:rsidRPr="00D374B6">
        <w:rPr>
          <w:rFonts w:ascii="Calibri" w:hAnsi="Calibri" w:cs="Calibri"/>
          <w:lang w:val="en-US"/>
        </w:rPr>
        <w:t xml:space="preserve">The activities supporting the LRS were part of </w:t>
      </w:r>
      <w:r w:rsidR="007E31FB" w:rsidRPr="00D374B6">
        <w:rPr>
          <w:rFonts w:ascii="Calibri" w:hAnsi="Calibri" w:cs="Calibri"/>
          <w:lang w:val="en-US"/>
        </w:rPr>
        <w:t xml:space="preserve">the </w:t>
      </w:r>
      <w:r w:rsidRPr="00D374B6">
        <w:rPr>
          <w:rFonts w:ascii="Calibri" w:hAnsi="Calibri" w:cs="Calibri"/>
          <w:lang w:val="en-US"/>
        </w:rPr>
        <w:t xml:space="preserve">Customs </w:t>
      </w:r>
      <w:r w:rsidR="00FA111B" w:rsidRPr="00D374B6">
        <w:rPr>
          <w:rFonts w:ascii="Calibri" w:hAnsi="Calibri" w:cs="Calibri"/>
          <w:lang w:val="en-US"/>
        </w:rPr>
        <w:t>Modernization</w:t>
      </w:r>
      <w:r w:rsidRPr="00D374B6">
        <w:rPr>
          <w:rFonts w:ascii="Calibri" w:hAnsi="Calibri" w:cs="Calibri"/>
          <w:lang w:val="en-US"/>
        </w:rPr>
        <w:t xml:space="preserve"> </w:t>
      </w:r>
      <w:r w:rsidR="00FA111B" w:rsidRPr="00D374B6">
        <w:rPr>
          <w:rFonts w:ascii="Calibri" w:hAnsi="Calibri" w:cs="Calibri"/>
          <w:lang w:val="en-US"/>
        </w:rPr>
        <w:t>Program</w:t>
      </w:r>
      <w:r w:rsidRPr="00D374B6">
        <w:rPr>
          <w:rStyle w:val="FootnoteReference"/>
          <w:rFonts w:ascii="Calibri" w:hAnsi="Calibri" w:cs="Calibri"/>
          <w:lang w:val="en-US"/>
        </w:rPr>
        <w:footnoteReference w:id="55"/>
      </w:r>
      <w:r w:rsidRPr="00D374B6">
        <w:rPr>
          <w:rFonts w:ascii="Calibri" w:hAnsi="Calibri" w:cs="Calibri"/>
          <w:lang w:val="en-US"/>
        </w:rPr>
        <w:t xml:space="preserve"> under </w:t>
      </w:r>
      <w:r w:rsidR="007E31FB" w:rsidRPr="00D374B6">
        <w:rPr>
          <w:rFonts w:ascii="Calibri" w:hAnsi="Calibri" w:cs="Calibri"/>
          <w:lang w:val="en-US"/>
        </w:rPr>
        <w:t xml:space="preserve">the </w:t>
      </w:r>
      <w:r w:rsidRPr="00D374B6">
        <w:rPr>
          <w:rFonts w:ascii="Calibri" w:hAnsi="Calibri" w:cs="Calibri"/>
          <w:lang w:val="en-US"/>
        </w:rPr>
        <w:t>Trade Partnership program with the South Africa Revenue Service (SARS), which w</w:t>
      </w:r>
      <w:r w:rsidR="007E31FB" w:rsidRPr="00D374B6">
        <w:rPr>
          <w:rFonts w:ascii="Calibri" w:hAnsi="Calibri" w:cs="Calibri"/>
          <w:lang w:val="en-US"/>
        </w:rPr>
        <w:t>as</w:t>
      </w:r>
      <w:r w:rsidRPr="00D374B6">
        <w:rPr>
          <w:rFonts w:ascii="Calibri" w:hAnsi="Calibri" w:cs="Calibri"/>
          <w:lang w:val="en-US"/>
        </w:rPr>
        <w:t xml:space="preserve"> initiated in 2012 as a bilateral arrangement with the SARS but which faced challenges, especially with elements of the AEO scheme. </w:t>
      </w:r>
    </w:p>
    <w:p w14:paraId="21A91ED7" w14:textId="77777777" w:rsidR="00964532" w:rsidRPr="00D374B6" w:rsidRDefault="00964532" w:rsidP="0063008D">
      <w:pPr>
        <w:pStyle w:val="BodyText"/>
        <w:rPr>
          <w:rFonts w:ascii="Calibri" w:hAnsi="Calibri" w:cs="Calibri"/>
          <w:lang w:val="en-US" w:eastAsia="en-US"/>
        </w:rPr>
      </w:pPr>
    </w:p>
    <w:p w14:paraId="4B23789B" w14:textId="596DA117" w:rsidR="00256FA5" w:rsidRPr="00D374B6" w:rsidRDefault="00256FA5" w:rsidP="00DA775F">
      <w:pPr>
        <w:pStyle w:val="Caption"/>
        <w:jc w:val="both"/>
        <w:outlineLvl w:val="9"/>
        <w:rPr>
          <w:rFonts w:ascii="Calibri" w:hAnsi="Calibri" w:cs="Calibri"/>
          <w:color w:val="auto"/>
          <w:lang w:val="en-US"/>
        </w:rPr>
      </w:pPr>
      <w:bookmarkStart w:id="103" w:name="_Toc172718354"/>
      <w:bookmarkStart w:id="104" w:name="_Toc172818143"/>
      <w:r w:rsidRPr="00D374B6">
        <w:rPr>
          <w:rFonts w:ascii="Calibri" w:hAnsi="Calibri" w:cs="Calibri"/>
          <w:color w:val="auto"/>
          <w:lang w:val="en-US"/>
        </w:rPr>
        <w:t xml:space="preserve">Figure </w:t>
      </w:r>
      <w:r w:rsidR="00FA111B" w:rsidRPr="00D374B6">
        <w:rPr>
          <w:rFonts w:ascii="Calibri" w:hAnsi="Calibri" w:cs="Calibri"/>
          <w:color w:val="auto"/>
          <w:lang w:val="en-US"/>
        </w:rPr>
        <w:fldChar w:fldCharType="begin"/>
      </w:r>
      <w:r w:rsidR="00FA111B" w:rsidRPr="00D374B6">
        <w:rPr>
          <w:rFonts w:ascii="Calibri" w:hAnsi="Calibri" w:cs="Calibri"/>
          <w:color w:val="auto"/>
          <w:lang w:val="en-US"/>
        </w:rPr>
        <w:instrText xml:space="preserve"> SEQ Figure \* ARABIC </w:instrText>
      </w:r>
      <w:r w:rsidR="00FA111B" w:rsidRPr="00D374B6">
        <w:rPr>
          <w:rFonts w:ascii="Calibri" w:hAnsi="Calibri" w:cs="Calibri"/>
          <w:color w:val="auto"/>
          <w:lang w:val="en-US"/>
        </w:rPr>
        <w:fldChar w:fldCharType="separate"/>
      </w:r>
      <w:r w:rsidR="00384E93">
        <w:rPr>
          <w:rFonts w:ascii="Calibri" w:hAnsi="Calibri" w:cs="Calibri"/>
          <w:noProof/>
          <w:color w:val="auto"/>
          <w:lang w:val="en-US"/>
        </w:rPr>
        <w:t>9</w:t>
      </w:r>
      <w:r w:rsidR="00FA111B" w:rsidRPr="00D374B6">
        <w:rPr>
          <w:rFonts w:ascii="Calibri" w:hAnsi="Calibri" w:cs="Calibri"/>
          <w:color w:val="auto"/>
          <w:lang w:val="en-US"/>
        </w:rPr>
        <w:fldChar w:fldCharType="end"/>
      </w:r>
      <w:r w:rsidRPr="00D374B6">
        <w:rPr>
          <w:rFonts w:ascii="Calibri" w:hAnsi="Calibri" w:cs="Calibri"/>
          <w:color w:val="auto"/>
          <w:lang w:val="en-US"/>
        </w:rPr>
        <w:t xml:space="preserve"> Timeline of implementation of TFA commitments</w:t>
      </w:r>
      <w:r w:rsidR="00FE74EE" w:rsidRPr="00D374B6">
        <w:rPr>
          <w:rFonts w:ascii="Calibri" w:hAnsi="Calibri" w:cs="Calibri"/>
          <w:color w:val="auto"/>
          <w:lang w:val="en-US"/>
        </w:rPr>
        <w:t xml:space="preserve"> (Lesotho)</w:t>
      </w:r>
      <w:bookmarkEnd w:id="103"/>
      <w:bookmarkEnd w:id="104"/>
    </w:p>
    <w:p w14:paraId="2AD6BE22" w14:textId="77777777" w:rsidR="00256FA5" w:rsidRPr="00D374B6" w:rsidRDefault="00256FA5" w:rsidP="00256FA5">
      <w:pPr>
        <w:pStyle w:val="BodyText"/>
        <w:jc w:val="both"/>
        <w:rPr>
          <w:rFonts w:ascii="Calibri" w:hAnsi="Calibri" w:cs="Calibri"/>
          <w:lang w:val="en-US" w:eastAsia="en-US"/>
        </w:rPr>
      </w:pPr>
      <w:r w:rsidRPr="00D374B6">
        <w:rPr>
          <w:rFonts w:ascii="Calibri" w:hAnsi="Calibri" w:cs="Calibri"/>
          <w:noProof/>
          <w:lang w:val="en-US"/>
          <w14:ligatures w14:val="standardContextual"/>
        </w:rPr>
        <w:drawing>
          <wp:inline distT="0" distB="0" distL="0" distR="0" wp14:anchorId="7AA3969D" wp14:editId="0CD6E443">
            <wp:extent cx="5731510" cy="2836363"/>
            <wp:effectExtent l="0" t="0" r="2540" b="2540"/>
            <wp:docPr id="1145160829" name="Picture 1145160829" descr="The stacked area chart illustrates the percentage implementation of TFA commitments by category for Lesotho from 2017 to 2024, along with projected TFA implementation percentages from 2024 to 2035. Category A commitments implementation started in 2018 and represented 11.8% of TFA implementation from 2017 to 2023. Category B commitments implementation started in 2022 and increased from 0% in 2021 to 4.6%, further increasing to 13.9% in 2023. Category C commitments implementation was 0% at the time of writing of the report but is expected to pick up in 2025. At the time of writing of the report, Lesotho had implemented 25.6% of its TFA commitments. This percentage is expected to increase to 56.3% by December 2024 and to 81.1% by December 2027. It is forecast that full implementation of TFA commitments will be achieved by December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60829" name="Picture 1145160829" descr="The stacked area chart illustrates the percentage implementation of TFA commitments by category for Lesotho from 2017 to 2024, along with projected TFA implementation percentages from 2024 to 2035. Category A commitments implementation started in 2018 and represented 11.8% of TFA implementation from 2017 to 2023. Category B commitments implementation started in 2022 and increased from 0% in 2021 to 4.6%, further increasing to 13.9% in 2023. Category C commitments implementation was 0% at the time of writing of the report but is expected to pick up in 2025. At the time of writing of the report, Lesotho had implemented 25.6% of its TFA commitments. This percentage is expected to increase to 56.3% by December 2024 and to 81.1% by December 2027. It is forecast that full implementation of TFA commitments will be achieved by December 2035."/>
                    <pic:cNvPicPr/>
                  </pic:nvPicPr>
                  <pic:blipFill rotWithShape="1">
                    <a:blip r:embed="rId33"/>
                    <a:srcRect t="11393"/>
                    <a:stretch/>
                  </pic:blipFill>
                  <pic:spPr bwMode="auto">
                    <a:xfrm>
                      <a:off x="0" y="0"/>
                      <a:ext cx="5731510" cy="2836363"/>
                    </a:xfrm>
                    <a:prstGeom prst="rect">
                      <a:avLst/>
                    </a:prstGeom>
                    <a:ln>
                      <a:noFill/>
                    </a:ln>
                    <a:extLst>
                      <a:ext uri="{53640926-AAD7-44D8-BBD7-CCE9431645EC}">
                        <a14:shadowObscured xmlns:a14="http://schemas.microsoft.com/office/drawing/2010/main"/>
                      </a:ext>
                    </a:extLst>
                  </pic:spPr>
                </pic:pic>
              </a:graphicData>
            </a:graphic>
          </wp:inline>
        </w:drawing>
      </w:r>
    </w:p>
    <w:p w14:paraId="0B48E071" w14:textId="77777777" w:rsidR="00256FA5" w:rsidRPr="00D374B6" w:rsidRDefault="00256FA5" w:rsidP="00256FA5">
      <w:pPr>
        <w:pStyle w:val="BodyText"/>
        <w:jc w:val="both"/>
        <w:rPr>
          <w:rFonts w:ascii="Calibri" w:hAnsi="Calibri" w:cs="Calibri"/>
          <w:lang w:val="en-US" w:eastAsia="en-US"/>
        </w:rPr>
      </w:pPr>
      <w:r w:rsidRPr="00D374B6">
        <w:rPr>
          <w:rFonts w:ascii="Calibri" w:hAnsi="Calibri" w:cs="Calibri"/>
          <w:lang w:val="en-US" w:eastAsia="en-US"/>
        </w:rPr>
        <w:t>Source: TFAF Database. Accessed on 1 Nov 2023</w:t>
      </w:r>
    </w:p>
    <w:p w14:paraId="2088B9D6" w14:textId="2163AC43" w:rsidR="00256FA5" w:rsidRPr="00D374B6" w:rsidRDefault="00256FA5" w:rsidP="0063008D">
      <w:pPr>
        <w:pStyle w:val="BodyText"/>
        <w:rPr>
          <w:rFonts w:ascii="Calibri" w:hAnsi="Calibri" w:cs="Calibri"/>
          <w:lang w:val="en-US" w:eastAsia="en-US"/>
        </w:rPr>
      </w:pPr>
      <w:r w:rsidRPr="00D374B6">
        <w:rPr>
          <w:rFonts w:ascii="Calibri" w:hAnsi="Calibri" w:cs="Calibri"/>
          <w:lang w:val="en-US" w:eastAsia="en-US"/>
        </w:rPr>
        <w:t xml:space="preserve">In June 2022, the WBG updated Lesotho’s WTO TFA Gap Assessment. Stakeholders highlighted that there has been strategic continuity in TFSP implementation from 2016.  Since the mid-term stocktaking exercise of the TFSP in 2019, a strong link has developed between the TFSP, loan funding and government strategy and investments. The TFSP has also improved regional integration and border management efforts, building strong links between Lesotho, South </w:t>
      </w:r>
      <w:proofErr w:type="gramStart"/>
      <w:r w:rsidRPr="00D374B6">
        <w:rPr>
          <w:rFonts w:ascii="Calibri" w:hAnsi="Calibri" w:cs="Calibri"/>
          <w:lang w:val="en-US" w:eastAsia="en-US"/>
        </w:rPr>
        <w:t>Africa</w:t>
      </w:r>
      <w:proofErr w:type="gramEnd"/>
      <w:r w:rsidRPr="00D374B6">
        <w:rPr>
          <w:rFonts w:ascii="Calibri" w:hAnsi="Calibri" w:cs="Calibri"/>
          <w:lang w:val="en-US" w:eastAsia="en-US"/>
        </w:rPr>
        <w:t xml:space="preserve"> and the region</w:t>
      </w:r>
      <w:r w:rsidR="007E31FB" w:rsidRPr="00D374B6">
        <w:rPr>
          <w:rFonts w:ascii="Calibri" w:hAnsi="Calibri" w:cs="Calibri"/>
          <w:lang w:val="en-US" w:eastAsia="en-US"/>
        </w:rPr>
        <w:t>,</w:t>
      </w:r>
      <w:r w:rsidRPr="00D374B6">
        <w:rPr>
          <w:rFonts w:ascii="Calibri" w:hAnsi="Calibri" w:cs="Calibri"/>
          <w:lang w:val="en-US" w:eastAsia="en-US"/>
        </w:rPr>
        <w:t xml:space="preserve"> which are instrumental for trade facilitation since trade from Lesotho transits th</w:t>
      </w:r>
      <w:r w:rsidR="007E31FB" w:rsidRPr="00D374B6">
        <w:rPr>
          <w:rFonts w:ascii="Calibri" w:hAnsi="Calibri" w:cs="Calibri"/>
          <w:lang w:val="en-US" w:eastAsia="en-US"/>
        </w:rPr>
        <w:t>r</w:t>
      </w:r>
      <w:r w:rsidRPr="00D374B6">
        <w:rPr>
          <w:rFonts w:ascii="Calibri" w:hAnsi="Calibri" w:cs="Calibri"/>
          <w:lang w:val="en-US" w:eastAsia="en-US"/>
        </w:rPr>
        <w:t>ough South Africa.</w:t>
      </w:r>
    </w:p>
    <w:p w14:paraId="384E07B5" w14:textId="77777777" w:rsidR="00256FA5" w:rsidRPr="00D374B6" w:rsidRDefault="00256FA5" w:rsidP="00DA775F">
      <w:pPr>
        <w:pStyle w:val="Heading3"/>
        <w:numPr>
          <w:ilvl w:val="0"/>
          <w:numId w:val="0"/>
        </w:numPr>
        <w:ind w:left="851" w:hanging="851"/>
        <w:rPr>
          <w:rFonts w:ascii="Calibri" w:hAnsi="Calibri" w:cs="Calibri"/>
          <w:b w:val="0"/>
          <w:bCs/>
          <w:color w:val="auto"/>
          <w:sz w:val="22"/>
          <w:u w:val="single"/>
          <w:lang w:val="en-US" w:eastAsia="en-US"/>
        </w:rPr>
      </w:pPr>
      <w:r w:rsidRPr="00D374B6">
        <w:rPr>
          <w:rFonts w:ascii="Calibri" w:hAnsi="Calibri" w:cs="Calibri"/>
          <w:b w:val="0"/>
          <w:bCs/>
          <w:color w:val="auto"/>
          <w:sz w:val="22"/>
          <w:u w:val="single"/>
          <w:lang w:val="en-US" w:eastAsia="en-US"/>
        </w:rPr>
        <w:lastRenderedPageBreak/>
        <w:t>Activities</w:t>
      </w:r>
    </w:p>
    <w:p w14:paraId="4350259E" w14:textId="4652D36B" w:rsidR="00964532" w:rsidRPr="00D374B6" w:rsidRDefault="00256FA5" w:rsidP="0063008D">
      <w:pPr>
        <w:pStyle w:val="BodyText"/>
        <w:rPr>
          <w:rFonts w:ascii="Calibri" w:hAnsi="Calibri" w:cs="Calibri"/>
          <w:lang w:val="en-US" w:eastAsia="en-US"/>
        </w:rPr>
      </w:pPr>
      <w:r w:rsidRPr="00D374B6">
        <w:rPr>
          <w:rFonts w:ascii="Calibri" w:hAnsi="Calibri" w:cs="Calibri"/>
          <w:lang w:val="en-US" w:eastAsia="en-US"/>
        </w:rPr>
        <w:t xml:space="preserve">The 2017 TFSP Annual Report stated that “The TFSP is supporting Lesotho in revising legislation (customs and electronic-transaction legislation that will support the single window), in enhancing the implementation of </w:t>
      </w:r>
      <w:proofErr w:type="spellStart"/>
      <w:r w:rsidRPr="00D374B6">
        <w:rPr>
          <w:rFonts w:ascii="Calibri" w:hAnsi="Calibri" w:cs="Calibri"/>
          <w:lang w:val="en-US" w:eastAsia="en-US"/>
        </w:rPr>
        <w:t>ASYCUDAWorld</w:t>
      </w:r>
      <w:proofErr w:type="spellEnd"/>
      <w:r w:rsidRPr="00D374B6">
        <w:rPr>
          <w:rFonts w:ascii="Calibri" w:hAnsi="Calibri" w:cs="Calibri"/>
          <w:lang w:val="en-US" w:eastAsia="en-US"/>
        </w:rPr>
        <w:t xml:space="preserve">, in creating a trade single window and enhancing the trade information portal, setting up a National Trade Facilitation Committee, and in improving coordinated border management.” </w:t>
      </w:r>
      <w:r w:rsidR="00964532" w:rsidRPr="00D374B6">
        <w:rPr>
          <w:rFonts w:ascii="Calibri" w:hAnsi="Calibri" w:cs="Calibri"/>
          <w:lang w:val="en-US" w:eastAsia="en-US"/>
        </w:rPr>
        <w:t xml:space="preserve"> </w:t>
      </w:r>
      <w:proofErr w:type="spellStart"/>
      <w:r w:rsidR="00964532" w:rsidRPr="00D374B6">
        <w:rPr>
          <w:rFonts w:ascii="Calibri" w:hAnsi="Calibri" w:cs="Calibri"/>
          <w:lang w:val="en-US" w:eastAsia="en-US"/>
        </w:rPr>
        <w:t>ASYCUDAWorld</w:t>
      </w:r>
      <w:proofErr w:type="spellEnd"/>
      <w:r w:rsidR="00964532" w:rsidRPr="00D374B6">
        <w:rPr>
          <w:rFonts w:ascii="Calibri" w:hAnsi="Calibri" w:cs="Calibri"/>
          <w:lang w:val="en-US" w:eastAsia="en-US"/>
        </w:rPr>
        <w:t xml:space="preserve"> was implemented before the TFSP in 2015 under the Customs </w:t>
      </w:r>
      <w:r w:rsidR="00FA111B" w:rsidRPr="00D374B6">
        <w:rPr>
          <w:rFonts w:ascii="Calibri" w:hAnsi="Calibri" w:cs="Calibri"/>
          <w:lang w:val="en-US" w:eastAsia="en-US"/>
        </w:rPr>
        <w:t>Modernization</w:t>
      </w:r>
      <w:r w:rsidR="00964532" w:rsidRPr="00D374B6">
        <w:rPr>
          <w:rFonts w:ascii="Calibri" w:hAnsi="Calibri" w:cs="Calibri"/>
          <w:lang w:val="en-US" w:eastAsia="en-US"/>
        </w:rPr>
        <w:t xml:space="preserve"> </w:t>
      </w:r>
      <w:r w:rsidR="00FA111B" w:rsidRPr="00D374B6">
        <w:rPr>
          <w:rFonts w:ascii="Calibri" w:hAnsi="Calibri" w:cs="Calibri"/>
          <w:lang w:val="en-US" w:eastAsia="en-US"/>
        </w:rPr>
        <w:t>Program</w:t>
      </w:r>
      <w:r w:rsidR="00964532" w:rsidRPr="00D374B6">
        <w:rPr>
          <w:rFonts w:ascii="Calibri" w:hAnsi="Calibri" w:cs="Calibri"/>
          <w:lang w:val="en-US" w:eastAsia="en-US"/>
        </w:rPr>
        <w:t xml:space="preserve">. Legislative review was done in a second phase, which included upgrading the modules in </w:t>
      </w:r>
      <w:proofErr w:type="spellStart"/>
      <w:r w:rsidR="00964532" w:rsidRPr="00D374B6">
        <w:rPr>
          <w:rFonts w:ascii="Calibri" w:hAnsi="Calibri" w:cs="Calibri"/>
          <w:lang w:val="en-US" w:eastAsia="en-US"/>
        </w:rPr>
        <w:t>ASYCUDAWorld</w:t>
      </w:r>
      <w:proofErr w:type="spellEnd"/>
      <w:r w:rsidR="00964532" w:rsidRPr="00D374B6">
        <w:rPr>
          <w:rFonts w:ascii="Calibri" w:hAnsi="Calibri" w:cs="Calibri"/>
          <w:lang w:val="en-US" w:eastAsia="en-US"/>
        </w:rPr>
        <w:t xml:space="preserve">, but the legislative process had gotten stuck in parliament. </w:t>
      </w:r>
    </w:p>
    <w:p w14:paraId="6E13CF29" w14:textId="7100CA03" w:rsidR="00256FA5" w:rsidRPr="00D374B6" w:rsidRDefault="00256FA5" w:rsidP="00964532">
      <w:pPr>
        <w:pStyle w:val="BodyText"/>
        <w:rPr>
          <w:rFonts w:ascii="Calibri" w:hAnsi="Calibri" w:cs="Calibri"/>
          <w:lang w:val="en-US" w:eastAsia="en-US"/>
        </w:rPr>
      </w:pPr>
      <w:r w:rsidRPr="00D374B6">
        <w:rPr>
          <w:rFonts w:ascii="Calibri" w:hAnsi="Calibri" w:cs="Calibri"/>
          <w:lang w:val="en-US" w:eastAsia="en-US"/>
        </w:rPr>
        <w:t>The 2018 TFSP Annual Report indicated that the WBG continued the work started in the previous year and was successful in (</w:t>
      </w:r>
      <w:proofErr w:type="spellStart"/>
      <w:r w:rsidRPr="00D374B6">
        <w:rPr>
          <w:rFonts w:ascii="Calibri" w:hAnsi="Calibri" w:cs="Calibri"/>
          <w:lang w:val="en-US" w:eastAsia="en-US"/>
        </w:rPr>
        <w:t>i</w:t>
      </w:r>
      <w:proofErr w:type="spellEnd"/>
      <w:r w:rsidRPr="00D374B6">
        <w:rPr>
          <w:rFonts w:ascii="Calibri" w:hAnsi="Calibri" w:cs="Calibri"/>
          <w:lang w:val="en-US" w:eastAsia="en-US"/>
        </w:rPr>
        <w:t xml:space="preserve">) obtaining government support for </w:t>
      </w:r>
      <w:r w:rsidR="007E31FB" w:rsidRPr="00D374B6">
        <w:rPr>
          <w:rFonts w:ascii="Calibri" w:hAnsi="Calibri" w:cs="Calibri"/>
          <w:lang w:val="en-US" w:eastAsia="en-US"/>
        </w:rPr>
        <w:t xml:space="preserve">the </w:t>
      </w:r>
      <w:r w:rsidRPr="00D374B6">
        <w:rPr>
          <w:rFonts w:ascii="Calibri" w:hAnsi="Calibri" w:cs="Calibri"/>
          <w:lang w:val="en-US" w:eastAsia="en-US"/>
        </w:rPr>
        <w:t xml:space="preserve">implementation of the single window, (ii) supporting over 12 border and cross-border trade regulatory agencies </w:t>
      </w:r>
      <w:r w:rsidR="007E31FB" w:rsidRPr="00D374B6">
        <w:rPr>
          <w:rFonts w:ascii="Calibri" w:hAnsi="Calibri" w:cs="Calibri"/>
          <w:lang w:val="en-US" w:eastAsia="en-US"/>
        </w:rPr>
        <w:t xml:space="preserve">to </w:t>
      </w:r>
      <w:r w:rsidRPr="00D374B6">
        <w:rPr>
          <w:rFonts w:ascii="Calibri" w:hAnsi="Calibri" w:cs="Calibri"/>
          <w:lang w:val="en-US" w:eastAsia="en-US"/>
        </w:rPr>
        <w:t xml:space="preserve">streamline processes for permits and certificates, (iii) developing a legal framework concept paper for the single window; (iv) developing technical Terms of Reference for the upgrade of the ASYCUDA customs processing system and the development of a disaster recovery system and site, (v) conducting a time release study which also included specific recommendations on enhancing efficiency of agencies involved, (vi) providing support in creating the NTFC which was formally launched in September 2017. Furthermore, the TFSP provided support with consultations on the draft 2018 Customs Bill and offered advisory services to the government of Lesotho on enhancing its trade portal, resulting in a formal request by the government to upgrade the portal. </w:t>
      </w:r>
    </w:p>
    <w:p w14:paraId="08FF4332" w14:textId="4757FCED" w:rsidR="00256FA5" w:rsidRPr="006D0761" w:rsidRDefault="00256FA5" w:rsidP="00964532">
      <w:pPr>
        <w:pStyle w:val="BodyText"/>
        <w:rPr>
          <w:rFonts w:ascii="Calibri" w:hAnsi="Calibri" w:cs="Calibri"/>
          <w:lang w:val="en-US" w:eastAsia="en-US"/>
        </w:rPr>
      </w:pPr>
      <w:r w:rsidRPr="00D374B6">
        <w:rPr>
          <w:rFonts w:ascii="Calibri" w:hAnsi="Calibri" w:cs="Calibri"/>
          <w:lang w:val="en-US" w:eastAsia="en-US"/>
        </w:rPr>
        <w:t xml:space="preserve">The 2019 TFSP Annual Report highlighted that a national </w:t>
      </w:r>
      <w:r w:rsidR="00942DAE" w:rsidRPr="00D374B6">
        <w:rPr>
          <w:rFonts w:ascii="Calibri" w:hAnsi="Calibri" w:cs="Calibri"/>
          <w:lang w:val="en-US" w:eastAsia="en-US"/>
        </w:rPr>
        <w:t xml:space="preserve">single </w:t>
      </w:r>
      <w:r w:rsidRPr="00D374B6">
        <w:rPr>
          <w:rFonts w:ascii="Calibri" w:hAnsi="Calibri" w:cs="Calibri"/>
          <w:lang w:val="en-US" w:eastAsia="en-US"/>
        </w:rPr>
        <w:t xml:space="preserve">window information and communications technology (ICT) needs assessment was carried out and validated by both public and private sector actors. The needs assessment </w:t>
      </w:r>
      <w:r w:rsidRPr="00175C4D">
        <w:rPr>
          <w:rFonts w:ascii="Calibri" w:hAnsi="Calibri" w:cs="Calibri"/>
          <w:lang w:val="en-US" w:eastAsia="en-US"/>
        </w:rPr>
        <w:t xml:space="preserve">also provided recommendations to facilitate </w:t>
      </w:r>
      <w:r w:rsidR="007E31FB">
        <w:rPr>
          <w:rFonts w:ascii="Calibri" w:hAnsi="Calibri" w:cs="Calibri"/>
          <w:lang w:val="en-US" w:eastAsia="en-US"/>
        </w:rPr>
        <w:t xml:space="preserve">the </w:t>
      </w:r>
      <w:r w:rsidRPr="00175C4D">
        <w:rPr>
          <w:rFonts w:ascii="Calibri" w:hAnsi="Calibri" w:cs="Calibri"/>
          <w:lang w:val="en-US" w:eastAsia="en-US"/>
        </w:rPr>
        <w:t xml:space="preserve">smooth implementation of a light version of a national single window (LNSW). The aim of the LNSW is to capture around 80-90% of transactions for Lesotho, which are processed by up to 5-6 agencies. Furthermore, upgrades of the payment system were developed and tested to ensure compatibility with the latest version of the ASYCUDA. The Lesotho Revenue Authority (LRA) - South African Revenue Service (SARS) Connect Project, which aims </w:t>
      </w:r>
      <w:r w:rsidR="007E31FB">
        <w:rPr>
          <w:rFonts w:ascii="Calibri" w:hAnsi="Calibri" w:cs="Calibri"/>
          <w:lang w:val="en-US" w:eastAsia="en-US"/>
        </w:rPr>
        <w:t>to share</w:t>
      </w:r>
      <w:r w:rsidRPr="00175C4D">
        <w:rPr>
          <w:rFonts w:ascii="Calibri" w:hAnsi="Calibri" w:cs="Calibri"/>
          <w:lang w:val="en-US" w:eastAsia="en-US"/>
        </w:rPr>
        <w:t xml:space="preserve"> information on import and export matters, was also kickstarted in May 2019. </w:t>
      </w:r>
    </w:p>
    <w:p w14:paraId="43C18CD6" w14:textId="0E069F62" w:rsidR="00256FA5" w:rsidRPr="00175C4D" w:rsidRDefault="00256FA5" w:rsidP="00964532">
      <w:pPr>
        <w:pStyle w:val="BodyText"/>
        <w:rPr>
          <w:rFonts w:ascii="Calibri" w:hAnsi="Calibri" w:cs="Calibri"/>
          <w:lang w:val="en-US" w:eastAsia="en-US"/>
        </w:rPr>
      </w:pPr>
      <w:r w:rsidRPr="00175C4D">
        <w:rPr>
          <w:rFonts w:ascii="Calibri" w:hAnsi="Calibri" w:cs="Calibri"/>
          <w:lang w:val="en-US" w:eastAsia="en-US"/>
        </w:rPr>
        <w:t>The 2020 TFSP Annual Report underscored the support provided by the TFSP with the drafting of a coordinated border management report, including recommendations which have been instrumental in enhancing border processes to facilitate clearance of essential goods during the pandemic. Notably, all medicinal products crucial to the fight against COVID-19 as well as donations</w:t>
      </w:r>
      <w:r w:rsidR="007E31FB">
        <w:rPr>
          <w:rFonts w:ascii="Calibri" w:hAnsi="Calibri" w:cs="Calibri"/>
          <w:lang w:val="en-US" w:eastAsia="en-US"/>
        </w:rPr>
        <w:t>,</w:t>
      </w:r>
      <w:r w:rsidRPr="00175C4D">
        <w:rPr>
          <w:rFonts w:ascii="Calibri" w:hAnsi="Calibri" w:cs="Calibri"/>
          <w:lang w:val="en-US" w:eastAsia="en-US"/>
        </w:rPr>
        <w:t xml:space="preserve"> were exempted from duties and import tax. TFSP also continued to facilitate the connectivity of LRA and SARS</w:t>
      </w:r>
      <w:r w:rsidR="007E31FB">
        <w:rPr>
          <w:rFonts w:ascii="Calibri" w:hAnsi="Calibri" w:cs="Calibri"/>
          <w:lang w:val="en-US" w:eastAsia="en-US"/>
        </w:rPr>
        <w:t>,</w:t>
      </w:r>
      <w:r w:rsidRPr="00175C4D">
        <w:rPr>
          <w:rFonts w:ascii="Calibri" w:hAnsi="Calibri" w:cs="Calibri"/>
          <w:lang w:val="en-US" w:eastAsia="en-US"/>
        </w:rPr>
        <w:t xml:space="preserve"> which were in the testing phase of the single declaration. Furthermore, TFSP offered support to LRA for three regional workshops aimed at increasing awareness o</w:t>
      </w:r>
      <w:r w:rsidR="007E31FB">
        <w:rPr>
          <w:rFonts w:ascii="Calibri" w:hAnsi="Calibri" w:cs="Calibri"/>
          <w:lang w:val="en-US" w:eastAsia="en-US"/>
        </w:rPr>
        <w:t>f</w:t>
      </w:r>
      <w:r w:rsidRPr="00175C4D">
        <w:rPr>
          <w:rFonts w:ascii="Calibri" w:hAnsi="Calibri" w:cs="Calibri"/>
          <w:lang w:val="en-US" w:eastAsia="en-US"/>
        </w:rPr>
        <w:t xml:space="preserve"> prohibited and restricted goods entering or exiting Lesotho. TFSP continued to work with </w:t>
      </w:r>
      <w:r w:rsidR="007E31FB">
        <w:rPr>
          <w:rFonts w:ascii="Calibri" w:hAnsi="Calibri" w:cs="Calibri"/>
          <w:lang w:val="en-US" w:eastAsia="en-US"/>
        </w:rPr>
        <w:t xml:space="preserve">the </w:t>
      </w:r>
      <w:r w:rsidRPr="00175C4D">
        <w:rPr>
          <w:rFonts w:ascii="Calibri" w:hAnsi="Calibri" w:cs="Calibri"/>
          <w:lang w:val="en-US" w:eastAsia="en-US"/>
        </w:rPr>
        <w:t>government to enhance the Lesotho Trade Information Portal (LTIP), providing support for an online workshop and training for the new version of LTIP as well as the drafting of a stakeholder analysis for the LTIP.</w:t>
      </w:r>
    </w:p>
    <w:p w14:paraId="7344C601" w14:textId="1F11F596" w:rsidR="00256FA5" w:rsidRPr="00175C4D" w:rsidRDefault="00256FA5" w:rsidP="00964532">
      <w:pPr>
        <w:pStyle w:val="BodyText"/>
        <w:rPr>
          <w:rFonts w:ascii="Calibri" w:hAnsi="Calibri" w:cs="Calibri"/>
          <w:lang w:val="en-US" w:eastAsia="en-US"/>
        </w:rPr>
      </w:pPr>
      <w:r w:rsidRPr="00175C4D">
        <w:rPr>
          <w:rFonts w:ascii="Calibri" w:hAnsi="Calibri" w:cs="Calibri"/>
          <w:lang w:val="en-US" w:eastAsia="en-US"/>
        </w:rPr>
        <w:t>The 2021 TFSP Annual Report highlighted the re-launch of the new and improved LTIP</w:t>
      </w:r>
      <w:r w:rsidR="007E31FB">
        <w:rPr>
          <w:rFonts w:ascii="Calibri" w:hAnsi="Calibri" w:cs="Calibri"/>
          <w:lang w:val="en-US" w:eastAsia="en-US"/>
        </w:rPr>
        <w:t>, which includes over 260 regulations and procedures from 22 government agencies and enhances access to and transparency in</w:t>
      </w:r>
      <w:r w:rsidRPr="00175C4D">
        <w:rPr>
          <w:rFonts w:ascii="Calibri" w:hAnsi="Calibri" w:cs="Calibri"/>
          <w:lang w:val="en-US" w:eastAsia="en-US"/>
        </w:rPr>
        <w:t xml:space="preserve"> the country’s trading laws and processes. Technical assistance was also provided to the NTFC Secretariat and technical working group to notify addendums to Category C commitments to the WTO. TFSP also offered support for the review of the LRA’s </w:t>
      </w:r>
      <w:r w:rsidRPr="00175C4D">
        <w:rPr>
          <w:rFonts w:ascii="Calibri" w:hAnsi="Calibri" w:cs="Calibri"/>
          <w:lang w:val="en-US" w:eastAsia="en-US"/>
        </w:rPr>
        <w:lastRenderedPageBreak/>
        <w:t>risk management processes and for evaluating the readiness of the organi</w:t>
      </w:r>
      <w:r w:rsidR="00C428F2" w:rsidRPr="00175C4D">
        <w:rPr>
          <w:rFonts w:ascii="Calibri" w:hAnsi="Calibri" w:cs="Calibri"/>
          <w:lang w:val="en-US" w:eastAsia="en-US"/>
        </w:rPr>
        <w:t>z</w:t>
      </w:r>
      <w:r w:rsidRPr="00175C4D">
        <w:rPr>
          <w:rFonts w:ascii="Calibri" w:hAnsi="Calibri" w:cs="Calibri"/>
          <w:lang w:val="en-US" w:eastAsia="en-US"/>
        </w:rPr>
        <w:t>ation to implement a holistic customs border management (CBM) approach. TFSP subsequently supported CBM reforms</w:t>
      </w:r>
      <w:r w:rsidR="007E31FB">
        <w:rPr>
          <w:rFonts w:ascii="Calibri" w:hAnsi="Calibri" w:cs="Calibri"/>
          <w:lang w:val="en-US" w:eastAsia="en-US"/>
        </w:rPr>
        <w:t>,</w:t>
      </w:r>
      <w:r w:rsidRPr="00175C4D">
        <w:rPr>
          <w:rFonts w:ascii="Calibri" w:hAnsi="Calibri" w:cs="Calibri"/>
          <w:lang w:val="en-US" w:eastAsia="en-US"/>
        </w:rPr>
        <w:t xml:space="preserve"> which had been delayed due to the pandemic. Additionally, TFSP provided technical assistance to develop Lesotho’s Preferred Trader Program (PTP), specifically ensuring alignment with international standards. TFSP also continued to support the implementation of the Lesotho National Single Window Lite (LNSW) by providing support to the procurement process, development of the LNSW blueprint</w:t>
      </w:r>
      <w:r w:rsidR="007E31FB">
        <w:rPr>
          <w:rFonts w:ascii="Calibri" w:hAnsi="Calibri" w:cs="Calibri"/>
          <w:lang w:val="en-US" w:eastAsia="en-US"/>
        </w:rPr>
        <w:t>,</w:t>
      </w:r>
      <w:r w:rsidRPr="00175C4D">
        <w:rPr>
          <w:rFonts w:ascii="Calibri" w:hAnsi="Calibri" w:cs="Calibri"/>
          <w:lang w:val="en-US" w:eastAsia="en-US"/>
        </w:rPr>
        <w:t xml:space="preserve"> which was adopted by the NTFC and the formation of a transitional steering committee within the NTFC to work with suppliers. </w:t>
      </w:r>
    </w:p>
    <w:p w14:paraId="306D1385" w14:textId="0F07515D" w:rsidR="00256FA5" w:rsidRPr="00175C4D" w:rsidRDefault="00256FA5" w:rsidP="00964532">
      <w:pPr>
        <w:pStyle w:val="BodyText"/>
        <w:rPr>
          <w:rFonts w:ascii="Calibri" w:hAnsi="Calibri" w:cs="Calibri"/>
          <w:lang w:val="en-US" w:eastAsia="en-US"/>
        </w:rPr>
      </w:pPr>
      <w:r w:rsidRPr="00175C4D">
        <w:rPr>
          <w:rFonts w:ascii="Calibri" w:hAnsi="Calibri" w:cs="Calibri"/>
          <w:lang w:val="en-US" w:eastAsia="en-US"/>
        </w:rPr>
        <w:t>The 2022 TFSP Annual Report indicated that continued TFSP support led to the enactment of the Customs and Excise (Amendment) Act 2021 and the roll-out of the pilot phase of the LNSW. The TFSP team also provided support to the LRA Customs to revive the PTP with the goal of expanding the program into a holistic AEO program in alignment with the WCO SAFE Framework of Standards and the South African AEO program. A consultant was engaged to assist with incorporating AEO provisions into the law. Following the LTIP re-launch and the roll-out of the LNSW, the TFSP conducted a private sector survey</w:t>
      </w:r>
      <w:r w:rsidR="007E31FB">
        <w:rPr>
          <w:rFonts w:ascii="Calibri" w:hAnsi="Calibri" w:cs="Calibri"/>
          <w:lang w:val="en-US" w:eastAsia="en-US"/>
        </w:rPr>
        <w:t>,</w:t>
      </w:r>
      <w:r w:rsidRPr="00175C4D">
        <w:rPr>
          <w:rFonts w:ascii="Calibri" w:hAnsi="Calibri" w:cs="Calibri"/>
          <w:lang w:val="en-US" w:eastAsia="en-US"/>
        </w:rPr>
        <w:t xml:space="preserve"> which showed that LTIP use had increased since the launch of the new version. The team also conducted an updated assessment of Lesotho’s alignment with the WTO TFA. </w:t>
      </w:r>
    </w:p>
    <w:p w14:paraId="6392923B" w14:textId="46799589"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The 2023 TFSP Annual Report highlighted that following the support provided in the previous reporting period, the Customs and Excise Amendment Regulations 2022 was issued in a Gazette Notice. A time release study (TRS), measuring export and import processes and covering time taken by agencies such as the Revenue Service of Lesotho (RSL) as well as other cross-border regulatory agencies involved in the issuance of licenses, permits and certificates, was also delivered. Additionally, Lesotho received </w:t>
      </w:r>
      <w:r w:rsidR="007E31FB">
        <w:rPr>
          <w:rFonts w:ascii="Calibri" w:hAnsi="Calibri" w:cs="Calibri"/>
          <w:lang w:val="en-US" w:eastAsia="en-US"/>
        </w:rPr>
        <w:t xml:space="preserve">a </w:t>
      </w:r>
      <w:r w:rsidRPr="00175C4D">
        <w:rPr>
          <w:rFonts w:ascii="Calibri" w:hAnsi="Calibri" w:cs="Calibri"/>
          <w:lang w:val="en-US" w:eastAsia="en-US"/>
        </w:rPr>
        <w:t>new allocation of funding as part of the Sothern Africa Regional program under TFSP. WBG</w:t>
      </w:r>
      <w:r w:rsidR="007E31FB">
        <w:rPr>
          <w:rFonts w:ascii="Calibri" w:hAnsi="Calibri" w:cs="Calibri"/>
          <w:lang w:val="en-US" w:eastAsia="en-US"/>
        </w:rPr>
        <w:t>,</w:t>
      </w:r>
      <w:r w:rsidRPr="00175C4D">
        <w:rPr>
          <w:rFonts w:ascii="Calibri" w:hAnsi="Calibri" w:cs="Calibri"/>
          <w:lang w:val="en-US" w:eastAsia="en-US"/>
        </w:rPr>
        <w:t xml:space="preserve"> therefore</w:t>
      </w:r>
      <w:r w:rsidR="007E31FB">
        <w:rPr>
          <w:rFonts w:ascii="Calibri" w:hAnsi="Calibri" w:cs="Calibri"/>
          <w:lang w:val="en-US" w:eastAsia="en-US"/>
        </w:rPr>
        <w:t>,</w:t>
      </w:r>
      <w:r w:rsidRPr="00175C4D">
        <w:rPr>
          <w:rFonts w:ascii="Calibri" w:hAnsi="Calibri" w:cs="Calibri"/>
          <w:lang w:val="en-US" w:eastAsia="en-US"/>
        </w:rPr>
        <w:t xml:space="preserve"> worked closely with government stakeholders to review the country’s trade facilitation priorities and identify reform opportunities to define implementation support for priority TFA measures. The TFA Gap Assessment report prepared in the previous reporting period was finalized and presented to the NTFC. TFSP support also assisted with the development of Terms of Reference for enhancing private sector participation in the AEO program and for a horticulture survey that will be completed in 2024. The survey aims to assess non-tariff barriers and trade facilitation constraints for horticulture exports</w:t>
      </w:r>
      <w:r w:rsidR="007E31FB">
        <w:rPr>
          <w:rFonts w:ascii="Calibri" w:hAnsi="Calibri" w:cs="Calibri"/>
          <w:lang w:val="en-US" w:eastAsia="en-US"/>
        </w:rPr>
        <w:t>,</w:t>
      </w:r>
      <w:r w:rsidRPr="00175C4D">
        <w:rPr>
          <w:rFonts w:ascii="Calibri" w:hAnsi="Calibri" w:cs="Calibri"/>
          <w:lang w:val="en-US" w:eastAsia="en-US"/>
        </w:rPr>
        <w:t xml:space="preserve"> and recommendations based on WTO TFA measures will be proposed to address these barriers. Furthermore, initial preparations were made for the Trade and Gender Study in Lesotho. This included refining the survey methodology and tools and engaging with government counterparts to gather necessary information. The study is scheduled for completion in the upcoming reporting period. Support is also planned for an end-to-end TRS at the Maseru Bridge border, involving collaboration between Lesotho stakeholders and South Africa under the joint guidance of the World Customs Organization's capacity building.</w:t>
      </w:r>
    </w:p>
    <w:p w14:paraId="25C8F91E" w14:textId="1FF0D83D"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There </w:t>
      </w:r>
      <w:r w:rsidR="008512B4">
        <w:rPr>
          <w:rFonts w:ascii="Calibri" w:hAnsi="Calibri" w:cs="Calibri"/>
          <w:lang w:val="en-US" w:eastAsia="en-US"/>
        </w:rPr>
        <w:t>have been no specific activities, including a gender focus, up until</w:t>
      </w:r>
      <w:r w:rsidRPr="00175C4D">
        <w:rPr>
          <w:rFonts w:ascii="Calibri" w:hAnsi="Calibri" w:cs="Calibri"/>
          <w:lang w:val="en-US" w:eastAsia="en-US"/>
        </w:rPr>
        <w:t xml:space="preserve"> recently. However, many of the mainstream TFA alignment activities carried out would have had a positive impact on women traders. Activities that are likely to have benefited women include the availability of information on regulations, procedures, and fees through the LTIP, the LRA-SARS Connect project</w:t>
      </w:r>
      <w:r w:rsidR="008512B4">
        <w:rPr>
          <w:rFonts w:ascii="Calibri" w:hAnsi="Calibri" w:cs="Calibri"/>
          <w:lang w:val="en-US" w:eastAsia="en-US"/>
        </w:rPr>
        <w:t>,</w:t>
      </w:r>
      <w:r w:rsidRPr="00175C4D">
        <w:rPr>
          <w:rFonts w:ascii="Calibri" w:hAnsi="Calibri" w:cs="Calibri"/>
          <w:lang w:val="en-US" w:eastAsia="en-US"/>
        </w:rPr>
        <w:t xml:space="preserve"> which ultimately decreases trade costs, the PTP</w:t>
      </w:r>
      <w:r w:rsidR="008512B4">
        <w:rPr>
          <w:rFonts w:ascii="Calibri" w:hAnsi="Calibri" w:cs="Calibri"/>
          <w:lang w:val="en-US" w:eastAsia="en-US"/>
        </w:rPr>
        <w:t>,</w:t>
      </w:r>
      <w:r w:rsidRPr="00175C4D">
        <w:rPr>
          <w:rFonts w:ascii="Calibri" w:hAnsi="Calibri" w:cs="Calibri"/>
          <w:lang w:val="en-US" w:eastAsia="en-US"/>
        </w:rPr>
        <w:t xml:space="preserve"> which simplifies customs procedures and the LNSW which increases efficiency at the border. The TFSP has paid atten</w:t>
      </w:r>
      <w:r w:rsidR="003D2DA7" w:rsidRPr="00175C4D">
        <w:rPr>
          <w:rFonts w:ascii="Calibri" w:hAnsi="Calibri" w:cs="Calibri"/>
          <w:lang w:val="en-US" w:eastAsia="en-US"/>
        </w:rPr>
        <w:t>tion</w:t>
      </w:r>
      <w:r w:rsidRPr="00175C4D">
        <w:rPr>
          <w:rFonts w:ascii="Calibri" w:hAnsi="Calibri" w:cs="Calibri"/>
          <w:lang w:val="en-US" w:eastAsia="en-US"/>
        </w:rPr>
        <w:t xml:space="preserve"> to gender balance for participation in meetings.  A gender dimension survey is about </w:t>
      </w:r>
      <w:r w:rsidR="008512B4">
        <w:rPr>
          <w:rFonts w:ascii="Calibri" w:hAnsi="Calibri" w:cs="Calibri"/>
          <w:lang w:val="en-US" w:eastAsia="en-US"/>
        </w:rPr>
        <w:t xml:space="preserve">to </w:t>
      </w:r>
      <w:r w:rsidRPr="00175C4D">
        <w:rPr>
          <w:rFonts w:ascii="Calibri" w:hAnsi="Calibri" w:cs="Calibri"/>
          <w:lang w:val="en-US" w:eastAsia="en-US"/>
        </w:rPr>
        <w:t>start at the time of writing (end-2023).</w:t>
      </w:r>
    </w:p>
    <w:p w14:paraId="2A09AA13" w14:textId="09FB3790" w:rsidR="00256FA5" w:rsidRPr="00175C4D" w:rsidRDefault="00256FA5" w:rsidP="00964532">
      <w:pPr>
        <w:pStyle w:val="BodyText"/>
        <w:rPr>
          <w:rFonts w:ascii="Calibri" w:hAnsi="Calibri" w:cs="Calibri"/>
          <w:lang w:val="en-US" w:eastAsia="en-US"/>
        </w:rPr>
      </w:pPr>
      <w:r w:rsidRPr="00175C4D">
        <w:rPr>
          <w:rFonts w:ascii="Calibri" w:hAnsi="Calibri" w:cs="Calibri"/>
          <w:lang w:val="en-US" w:eastAsia="en-US"/>
        </w:rPr>
        <w:t xml:space="preserve">A total of 42 events took place in Lesotho under the TFSP since the start, as shown in </w:t>
      </w:r>
      <w:r w:rsidRPr="00175C4D">
        <w:rPr>
          <w:rFonts w:ascii="Calibri" w:hAnsi="Calibri" w:cs="Calibri"/>
          <w:lang w:val="en-US" w:eastAsia="en-US"/>
        </w:rPr>
        <w:fldChar w:fldCharType="begin"/>
      </w:r>
      <w:r w:rsidRPr="00175C4D">
        <w:rPr>
          <w:rFonts w:ascii="Calibri" w:hAnsi="Calibri" w:cs="Calibri"/>
          <w:lang w:val="en-US" w:eastAsia="en-US"/>
        </w:rPr>
        <w:instrText xml:space="preserve"> REF _Ref151310975 \h  \* MERGEFORMAT </w:instrText>
      </w:r>
      <w:r w:rsidRPr="00175C4D">
        <w:rPr>
          <w:rFonts w:ascii="Calibri" w:hAnsi="Calibri" w:cs="Calibri"/>
          <w:lang w:val="en-US" w:eastAsia="en-US"/>
        </w:rPr>
      </w:r>
      <w:r w:rsidRPr="00175C4D">
        <w:rPr>
          <w:rFonts w:ascii="Calibri" w:hAnsi="Calibri" w:cs="Calibri"/>
          <w:lang w:val="en-US" w:eastAsia="en-US"/>
        </w:rPr>
        <w:fldChar w:fldCharType="separate"/>
      </w:r>
      <w:r w:rsidR="00384E93" w:rsidRPr="007521FD">
        <w:rPr>
          <w:rFonts w:ascii="Calibri" w:hAnsi="Calibri" w:cs="Calibri"/>
          <w:lang w:val="en-US"/>
        </w:rPr>
        <w:t xml:space="preserve">Table </w:t>
      </w:r>
      <w:r w:rsidR="00384E93">
        <w:rPr>
          <w:rFonts w:ascii="Calibri" w:hAnsi="Calibri" w:cs="Calibri"/>
          <w:noProof/>
          <w:lang w:val="en-US"/>
        </w:rPr>
        <w:t>9</w:t>
      </w:r>
      <w:r w:rsidRPr="00175C4D">
        <w:rPr>
          <w:rFonts w:ascii="Calibri" w:hAnsi="Calibri" w:cs="Calibri"/>
          <w:lang w:val="en-US" w:eastAsia="en-US"/>
        </w:rPr>
        <w:fldChar w:fldCharType="end"/>
      </w:r>
      <w:r w:rsidRPr="00175C4D">
        <w:rPr>
          <w:rFonts w:ascii="Calibri" w:hAnsi="Calibri" w:cs="Calibri"/>
          <w:lang w:val="en-US" w:eastAsia="en-US"/>
        </w:rPr>
        <w:t>.</w:t>
      </w:r>
    </w:p>
    <w:p w14:paraId="4263CEAA" w14:textId="150BC01D" w:rsidR="00AC70ED" w:rsidRPr="007521FD" w:rsidRDefault="00AC70ED" w:rsidP="00AC70ED">
      <w:pPr>
        <w:pStyle w:val="Caption"/>
        <w:outlineLvl w:val="9"/>
        <w:rPr>
          <w:rFonts w:ascii="Calibri" w:hAnsi="Calibri" w:cs="Calibri"/>
          <w:color w:val="auto"/>
          <w:lang w:val="en-US"/>
        </w:rPr>
      </w:pPr>
      <w:bookmarkStart w:id="105" w:name="_Ref151310975"/>
      <w:bookmarkStart w:id="106" w:name="_Toc172718531"/>
      <w:bookmarkStart w:id="107" w:name="_Toc178586096"/>
      <w:r w:rsidRPr="007521FD">
        <w:rPr>
          <w:rFonts w:ascii="Calibri" w:hAnsi="Calibri" w:cs="Calibri"/>
          <w:color w:val="auto"/>
          <w:lang w:val="en-US"/>
        </w:rPr>
        <w:lastRenderedPageBreak/>
        <w:t xml:space="preserve">Table </w:t>
      </w:r>
      <w:r w:rsidRPr="007521FD">
        <w:rPr>
          <w:rFonts w:ascii="Calibri" w:hAnsi="Calibri" w:cs="Calibri"/>
          <w:color w:val="auto"/>
          <w:lang w:val="en-US"/>
        </w:rPr>
        <w:fldChar w:fldCharType="begin"/>
      </w:r>
      <w:r w:rsidRPr="007521FD">
        <w:rPr>
          <w:rFonts w:ascii="Calibri" w:hAnsi="Calibri" w:cs="Calibri"/>
          <w:color w:val="auto"/>
          <w:lang w:val="en-US"/>
        </w:rPr>
        <w:instrText xml:space="preserve"> SEQ Table \* ARABIC </w:instrText>
      </w:r>
      <w:r w:rsidRPr="007521FD">
        <w:rPr>
          <w:rFonts w:ascii="Calibri" w:hAnsi="Calibri" w:cs="Calibri"/>
          <w:color w:val="auto"/>
          <w:lang w:val="en-US"/>
        </w:rPr>
        <w:fldChar w:fldCharType="separate"/>
      </w:r>
      <w:r w:rsidR="00384E93">
        <w:rPr>
          <w:rFonts w:ascii="Calibri" w:hAnsi="Calibri" w:cs="Calibri"/>
          <w:noProof/>
          <w:color w:val="auto"/>
          <w:lang w:val="en-US"/>
        </w:rPr>
        <w:t>9</w:t>
      </w:r>
      <w:r w:rsidRPr="007521FD">
        <w:rPr>
          <w:rFonts w:ascii="Calibri" w:hAnsi="Calibri" w:cs="Calibri"/>
          <w:color w:val="auto"/>
          <w:lang w:val="en-US"/>
        </w:rPr>
        <w:fldChar w:fldCharType="end"/>
      </w:r>
      <w:bookmarkEnd w:id="105"/>
      <w:r w:rsidRPr="007521FD">
        <w:rPr>
          <w:rFonts w:ascii="Calibri" w:hAnsi="Calibri" w:cs="Calibri"/>
          <w:color w:val="auto"/>
          <w:lang w:val="en-US"/>
        </w:rPr>
        <w:t xml:space="preserve"> TFSP events held for </w:t>
      </w:r>
      <w:proofErr w:type="gramStart"/>
      <w:r w:rsidRPr="007521FD">
        <w:rPr>
          <w:rFonts w:ascii="Calibri" w:hAnsi="Calibri" w:cs="Calibri"/>
          <w:color w:val="auto"/>
          <w:lang w:val="en-US"/>
        </w:rPr>
        <w:t>Lesotho</w:t>
      </w:r>
      <w:bookmarkEnd w:id="106"/>
      <w:bookmarkEnd w:id="107"/>
      <w:proofErr w:type="gramEnd"/>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04"/>
        <w:gridCol w:w="2694"/>
        <w:gridCol w:w="5149"/>
      </w:tblGrid>
      <w:tr w:rsidR="00AC70ED" w:rsidRPr="007521FD" w14:paraId="2C812E56" w14:textId="77777777" w:rsidTr="009C042A">
        <w:trPr>
          <w:tblHeader/>
        </w:trPr>
        <w:tc>
          <w:tcPr>
            <w:tcW w:w="804" w:type="dxa"/>
            <w:tcBorders>
              <w:bottom w:val="single" w:sz="4" w:space="0" w:color="000000"/>
            </w:tcBorders>
            <w:shd w:val="clear" w:color="auto" w:fill="B4C7F5" w:themeFill="text2" w:themeFillTint="33"/>
          </w:tcPr>
          <w:p w14:paraId="09FC2D92" w14:textId="77777777" w:rsidR="00AC70ED" w:rsidRPr="007521FD" w:rsidRDefault="00AC70ED" w:rsidP="007914B1">
            <w:pPr>
              <w:spacing w:after="0"/>
              <w:jc w:val="center"/>
              <w:rPr>
                <w:rFonts w:ascii="Calibri" w:eastAsia="Arial" w:hAnsi="Calibri" w:cs="Calibri"/>
                <w:b/>
                <w:lang w:val="en-US"/>
              </w:rPr>
            </w:pPr>
            <w:r w:rsidRPr="007521FD">
              <w:rPr>
                <w:rFonts w:ascii="Calibri" w:eastAsia="Arial" w:hAnsi="Calibri" w:cs="Calibri"/>
                <w:b/>
                <w:lang w:val="en-US"/>
              </w:rPr>
              <w:t>No.</w:t>
            </w:r>
          </w:p>
        </w:tc>
        <w:tc>
          <w:tcPr>
            <w:tcW w:w="2694" w:type="dxa"/>
            <w:tcBorders>
              <w:bottom w:val="single" w:sz="4" w:space="0" w:color="000000"/>
            </w:tcBorders>
            <w:shd w:val="clear" w:color="auto" w:fill="B4C7F5" w:themeFill="text2" w:themeFillTint="33"/>
          </w:tcPr>
          <w:p w14:paraId="2A6CFD67" w14:textId="77777777" w:rsidR="00AC70ED" w:rsidRPr="007521FD" w:rsidRDefault="00AC70ED" w:rsidP="007914B1">
            <w:pPr>
              <w:spacing w:after="0"/>
              <w:jc w:val="center"/>
              <w:rPr>
                <w:rFonts w:ascii="Calibri" w:eastAsia="Arial" w:hAnsi="Calibri" w:cs="Calibri"/>
                <w:b/>
                <w:lang w:val="en-US"/>
              </w:rPr>
            </w:pPr>
            <w:r w:rsidRPr="007521FD">
              <w:rPr>
                <w:rFonts w:ascii="Calibri" w:eastAsia="Arial" w:hAnsi="Calibri" w:cs="Calibri"/>
                <w:b/>
                <w:lang w:val="en-US"/>
              </w:rPr>
              <w:t>Date</w:t>
            </w:r>
          </w:p>
        </w:tc>
        <w:tc>
          <w:tcPr>
            <w:tcW w:w="5149" w:type="dxa"/>
            <w:tcBorders>
              <w:bottom w:val="single" w:sz="4" w:space="0" w:color="000000"/>
            </w:tcBorders>
            <w:shd w:val="clear" w:color="auto" w:fill="B4C7F5" w:themeFill="text2" w:themeFillTint="33"/>
          </w:tcPr>
          <w:p w14:paraId="32421736" w14:textId="77777777" w:rsidR="00AC70ED" w:rsidRPr="007521FD" w:rsidRDefault="00AC70ED" w:rsidP="007914B1">
            <w:pPr>
              <w:spacing w:after="0"/>
              <w:jc w:val="center"/>
              <w:rPr>
                <w:rFonts w:ascii="Calibri" w:eastAsia="Arial" w:hAnsi="Calibri" w:cs="Calibri"/>
                <w:b/>
                <w:lang w:val="en-US"/>
              </w:rPr>
            </w:pPr>
            <w:r w:rsidRPr="007521FD">
              <w:rPr>
                <w:rFonts w:ascii="Calibri" w:eastAsia="Arial" w:hAnsi="Calibri" w:cs="Calibri"/>
                <w:b/>
                <w:lang w:val="en-US"/>
              </w:rPr>
              <w:t>Name of Workshop</w:t>
            </w:r>
          </w:p>
        </w:tc>
      </w:tr>
      <w:tr w:rsidR="00AC70ED" w:rsidRPr="007521FD" w14:paraId="54377AC0" w14:textId="77777777" w:rsidTr="009C042A">
        <w:tc>
          <w:tcPr>
            <w:tcW w:w="804" w:type="dxa"/>
            <w:tcBorders>
              <w:bottom w:val="single" w:sz="4" w:space="0" w:color="000000"/>
            </w:tcBorders>
            <w:shd w:val="clear" w:color="auto" w:fill="auto"/>
          </w:tcPr>
          <w:p w14:paraId="72DB6A2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w:t>
            </w:r>
          </w:p>
        </w:tc>
        <w:tc>
          <w:tcPr>
            <w:tcW w:w="2694" w:type="dxa"/>
            <w:tcBorders>
              <w:bottom w:val="single" w:sz="4" w:space="0" w:color="000000"/>
            </w:tcBorders>
            <w:shd w:val="clear" w:color="auto" w:fill="auto"/>
          </w:tcPr>
          <w:p w14:paraId="6684ADB0"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October 2016</w:t>
            </w:r>
          </w:p>
        </w:tc>
        <w:tc>
          <w:tcPr>
            <w:tcW w:w="5149" w:type="dxa"/>
            <w:tcBorders>
              <w:bottom w:val="single" w:sz="4" w:space="0" w:color="000000"/>
            </w:tcBorders>
            <w:shd w:val="clear" w:color="auto" w:fill="auto"/>
          </w:tcPr>
          <w:p w14:paraId="0B083074"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Workshop with senior management of the LRA to present the ASYCUDA World Automation Report</w:t>
            </w:r>
          </w:p>
        </w:tc>
      </w:tr>
      <w:tr w:rsidR="00AC70ED" w:rsidRPr="007521FD" w14:paraId="4A10FA2F" w14:textId="77777777" w:rsidTr="009C042A">
        <w:tc>
          <w:tcPr>
            <w:tcW w:w="804" w:type="dxa"/>
            <w:tcBorders>
              <w:bottom w:val="single" w:sz="4" w:space="0" w:color="000000"/>
            </w:tcBorders>
            <w:shd w:val="clear" w:color="auto" w:fill="auto"/>
          </w:tcPr>
          <w:p w14:paraId="6F6D02D2"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2</w:t>
            </w:r>
          </w:p>
        </w:tc>
        <w:tc>
          <w:tcPr>
            <w:tcW w:w="2694" w:type="dxa"/>
            <w:tcBorders>
              <w:bottom w:val="single" w:sz="4" w:space="0" w:color="000000"/>
            </w:tcBorders>
            <w:shd w:val="clear" w:color="auto" w:fill="auto"/>
          </w:tcPr>
          <w:p w14:paraId="441221C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Nov 28 – Dec 2, 2016</w:t>
            </w:r>
          </w:p>
        </w:tc>
        <w:tc>
          <w:tcPr>
            <w:tcW w:w="5149" w:type="dxa"/>
            <w:tcBorders>
              <w:bottom w:val="single" w:sz="4" w:space="0" w:color="000000"/>
            </w:tcBorders>
            <w:shd w:val="clear" w:color="auto" w:fill="auto"/>
          </w:tcPr>
          <w:p w14:paraId="06A6DA4A"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Heads of Border Agencies workshop</w:t>
            </w:r>
          </w:p>
        </w:tc>
      </w:tr>
      <w:tr w:rsidR="00AC70ED" w:rsidRPr="007521FD" w14:paraId="0702F41C" w14:textId="77777777" w:rsidTr="009C042A">
        <w:tc>
          <w:tcPr>
            <w:tcW w:w="804" w:type="dxa"/>
            <w:tcBorders>
              <w:bottom w:val="single" w:sz="4" w:space="0" w:color="000000"/>
            </w:tcBorders>
            <w:shd w:val="clear" w:color="auto" w:fill="auto"/>
          </w:tcPr>
          <w:p w14:paraId="085ACAD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3</w:t>
            </w:r>
          </w:p>
        </w:tc>
        <w:tc>
          <w:tcPr>
            <w:tcW w:w="2694" w:type="dxa"/>
            <w:tcBorders>
              <w:bottom w:val="single" w:sz="4" w:space="0" w:color="000000"/>
            </w:tcBorders>
            <w:shd w:val="clear" w:color="auto" w:fill="auto"/>
          </w:tcPr>
          <w:p w14:paraId="1E249E4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April 2017</w:t>
            </w:r>
          </w:p>
        </w:tc>
        <w:tc>
          <w:tcPr>
            <w:tcW w:w="5149" w:type="dxa"/>
            <w:tcBorders>
              <w:bottom w:val="single" w:sz="4" w:space="0" w:color="000000"/>
            </w:tcBorders>
            <w:shd w:val="clear" w:color="auto" w:fill="auto"/>
          </w:tcPr>
          <w:p w14:paraId="7DD8F383"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Workshop on strategic planning workshop</w:t>
            </w:r>
            <w:r w:rsidRPr="007521FD" w:rsidDel="00FF6F98">
              <w:rPr>
                <w:rFonts w:ascii="Calibri" w:eastAsia="Arial" w:hAnsi="Calibri" w:cs="Calibri"/>
                <w:lang w:val="en-US"/>
              </w:rPr>
              <w:t xml:space="preserve"> </w:t>
            </w:r>
            <w:r w:rsidRPr="007521FD">
              <w:rPr>
                <w:rFonts w:ascii="Calibri" w:eastAsia="Arial" w:hAnsi="Calibri" w:cs="Calibri"/>
                <w:lang w:val="en-US"/>
              </w:rPr>
              <w:t xml:space="preserve">for border agencies and enhancements to ASYCUDA World </w:t>
            </w:r>
          </w:p>
        </w:tc>
      </w:tr>
      <w:tr w:rsidR="00AC70ED" w:rsidRPr="007521FD" w14:paraId="7BB5B28D" w14:textId="77777777" w:rsidTr="009C042A">
        <w:trPr>
          <w:trHeight w:val="58"/>
        </w:trPr>
        <w:tc>
          <w:tcPr>
            <w:tcW w:w="804" w:type="dxa"/>
            <w:tcBorders>
              <w:bottom w:val="single" w:sz="4" w:space="0" w:color="000000"/>
            </w:tcBorders>
            <w:shd w:val="clear" w:color="auto" w:fill="auto"/>
          </w:tcPr>
          <w:p w14:paraId="175B920B"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4</w:t>
            </w:r>
          </w:p>
        </w:tc>
        <w:tc>
          <w:tcPr>
            <w:tcW w:w="2694" w:type="dxa"/>
            <w:tcBorders>
              <w:bottom w:val="single" w:sz="4" w:space="0" w:color="000000"/>
            </w:tcBorders>
            <w:shd w:val="clear" w:color="auto" w:fill="auto"/>
          </w:tcPr>
          <w:p w14:paraId="2EFE687E"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April 2017</w:t>
            </w:r>
          </w:p>
        </w:tc>
        <w:tc>
          <w:tcPr>
            <w:tcW w:w="5149" w:type="dxa"/>
            <w:tcBorders>
              <w:bottom w:val="single" w:sz="4" w:space="0" w:color="000000"/>
            </w:tcBorders>
            <w:shd w:val="clear" w:color="auto" w:fill="auto"/>
          </w:tcPr>
          <w:p w14:paraId="70FB81F6"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Workshop to discuss the Single Window </w:t>
            </w:r>
          </w:p>
        </w:tc>
      </w:tr>
      <w:tr w:rsidR="00AC70ED" w:rsidRPr="007521FD" w14:paraId="320EC34D" w14:textId="77777777" w:rsidTr="009C042A">
        <w:tc>
          <w:tcPr>
            <w:tcW w:w="804" w:type="dxa"/>
            <w:tcBorders>
              <w:bottom w:val="single" w:sz="4" w:space="0" w:color="000000"/>
            </w:tcBorders>
            <w:shd w:val="clear" w:color="auto" w:fill="auto"/>
          </w:tcPr>
          <w:p w14:paraId="048FB28D"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5</w:t>
            </w:r>
          </w:p>
        </w:tc>
        <w:tc>
          <w:tcPr>
            <w:tcW w:w="2694" w:type="dxa"/>
            <w:tcBorders>
              <w:bottom w:val="single" w:sz="4" w:space="0" w:color="000000"/>
            </w:tcBorders>
            <w:shd w:val="clear" w:color="auto" w:fill="auto"/>
          </w:tcPr>
          <w:p w14:paraId="17C1914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July 2017</w:t>
            </w:r>
          </w:p>
        </w:tc>
        <w:tc>
          <w:tcPr>
            <w:tcW w:w="5149" w:type="dxa"/>
            <w:tcBorders>
              <w:bottom w:val="single" w:sz="4" w:space="0" w:color="000000"/>
            </w:tcBorders>
            <w:shd w:val="clear" w:color="auto" w:fill="auto"/>
          </w:tcPr>
          <w:p w14:paraId="77EF4AA0"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WTO Aid-For-Trade Review and a trade facilitation peer-to-peer learning event in Geneva, co-organized by the WBG and the WTO.</w:t>
            </w:r>
          </w:p>
        </w:tc>
      </w:tr>
      <w:tr w:rsidR="00AC70ED" w:rsidRPr="007521FD" w14:paraId="6B0F4E3B" w14:textId="77777777" w:rsidTr="009C042A">
        <w:tc>
          <w:tcPr>
            <w:tcW w:w="804" w:type="dxa"/>
            <w:tcBorders>
              <w:bottom w:val="single" w:sz="4" w:space="0" w:color="000000"/>
            </w:tcBorders>
            <w:shd w:val="clear" w:color="auto" w:fill="auto"/>
          </w:tcPr>
          <w:p w14:paraId="7B673F74"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6</w:t>
            </w:r>
          </w:p>
        </w:tc>
        <w:tc>
          <w:tcPr>
            <w:tcW w:w="2694" w:type="dxa"/>
            <w:tcBorders>
              <w:bottom w:val="single" w:sz="4" w:space="0" w:color="000000"/>
            </w:tcBorders>
            <w:shd w:val="clear" w:color="auto" w:fill="auto"/>
          </w:tcPr>
          <w:p w14:paraId="42FA4737"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01 August 2017</w:t>
            </w:r>
          </w:p>
        </w:tc>
        <w:tc>
          <w:tcPr>
            <w:tcW w:w="5149" w:type="dxa"/>
            <w:tcBorders>
              <w:bottom w:val="single" w:sz="4" w:space="0" w:color="000000"/>
            </w:tcBorders>
            <w:shd w:val="clear" w:color="auto" w:fill="auto"/>
          </w:tcPr>
          <w:p w14:paraId="168AEF6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LNSW Visioning Workshop</w:t>
            </w:r>
          </w:p>
        </w:tc>
      </w:tr>
      <w:tr w:rsidR="00AC70ED" w:rsidRPr="007521FD" w14:paraId="28A07B98" w14:textId="77777777" w:rsidTr="009C042A">
        <w:tc>
          <w:tcPr>
            <w:tcW w:w="804" w:type="dxa"/>
            <w:tcBorders>
              <w:bottom w:val="single" w:sz="4" w:space="0" w:color="000000"/>
            </w:tcBorders>
            <w:shd w:val="clear" w:color="auto" w:fill="auto"/>
          </w:tcPr>
          <w:p w14:paraId="45392B63"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7</w:t>
            </w:r>
          </w:p>
        </w:tc>
        <w:tc>
          <w:tcPr>
            <w:tcW w:w="2694" w:type="dxa"/>
            <w:tcBorders>
              <w:bottom w:val="single" w:sz="4" w:space="0" w:color="000000"/>
            </w:tcBorders>
            <w:shd w:val="clear" w:color="auto" w:fill="auto"/>
          </w:tcPr>
          <w:p w14:paraId="3D425BD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12 &amp; 13 September 2017</w:t>
            </w:r>
          </w:p>
        </w:tc>
        <w:tc>
          <w:tcPr>
            <w:tcW w:w="5149" w:type="dxa"/>
            <w:tcBorders>
              <w:bottom w:val="single" w:sz="4" w:space="0" w:color="000000"/>
            </w:tcBorders>
            <w:shd w:val="clear" w:color="auto" w:fill="auto"/>
          </w:tcPr>
          <w:p w14:paraId="35CA3002"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LNSW BPR workshop </w:t>
            </w:r>
          </w:p>
        </w:tc>
      </w:tr>
      <w:tr w:rsidR="00AC70ED" w:rsidRPr="007521FD" w14:paraId="4874B53D" w14:textId="77777777" w:rsidTr="009C042A">
        <w:tc>
          <w:tcPr>
            <w:tcW w:w="804" w:type="dxa"/>
            <w:shd w:val="clear" w:color="auto" w:fill="FFFFFF" w:themeFill="background1"/>
          </w:tcPr>
          <w:p w14:paraId="2FB238E8"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8</w:t>
            </w:r>
          </w:p>
        </w:tc>
        <w:tc>
          <w:tcPr>
            <w:tcW w:w="2694" w:type="dxa"/>
            <w:shd w:val="clear" w:color="auto" w:fill="FFFFFF" w:themeFill="background1"/>
          </w:tcPr>
          <w:p w14:paraId="633DE915"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15 September 2017</w:t>
            </w:r>
          </w:p>
        </w:tc>
        <w:tc>
          <w:tcPr>
            <w:tcW w:w="5149" w:type="dxa"/>
            <w:shd w:val="clear" w:color="auto" w:fill="FFFFFF" w:themeFill="background1"/>
          </w:tcPr>
          <w:p w14:paraId="5923AB6F"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TRS workshop for Heads of Border Agencies</w:t>
            </w:r>
          </w:p>
        </w:tc>
      </w:tr>
      <w:tr w:rsidR="00AC70ED" w:rsidRPr="007521FD" w14:paraId="1ED9A666" w14:textId="77777777" w:rsidTr="009C042A">
        <w:tc>
          <w:tcPr>
            <w:tcW w:w="804" w:type="dxa"/>
            <w:shd w:val="clear" w:color="auto" w:fill="FFFFFF" w:themeFill="background1"/>
          </w:tcPr>
          <w:p w14:paraId="4059BEED"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9</w:t>
            </w:r>
          </w:p>
        </w:tc>
        <w:tc>
          <w:tcPr>
            <w:tcW w:w="2694" w:type="dxa"/>
            <w:shd w:val="clear" w:color="auto" w:fill="FFFFFF" w:themeFill="background1"/>
          </w:tcPr>
          <w:p w14:paraId="4DFE54CD"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24 October 2017</w:t>
            </w:r>
          </w:p>
        </w:tc>
        <w:tc>
          <w:tcPr>
            <w:tcW w:w="5149" w:type="dxa"/>
            <w:shd w:val="clear" w:color="auto" w:fill="FFFFFF" w:themeFill="background1"/>
          </w:tcPr>
          <w:p w14:paraId="310819FC"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First sitting of the National Trade facilitation Committee </w:t>
            </w:r>
          </w:p>
        </w:tc>
      </w:tr>
      <w:tr w:rsidR="00AC70ED" w:rsidRPr="007521FD" w14:paraId="082E2B7D" w14:textId="77777777" w:rsidTr="009C042A">
        <w:tc>
          <w:tcPr>
            <w:tcW w:w="804" w:type="dxa"/>
            <w:shd w:val="clear" w:color="auto" w:fill="FFFFFF" w:themeFill="background1"/>
          </w:tcPr>
          <w:p w14:paraId="1ED16655"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10</w:t>
            </w:r>
          </w:p>
        </w:tc>
        <w:tc>
          <w:tcPr>
            <w:tcW w:w="2694" w:type="dxa"/>
            <w:shd w:val="clear" w:color="auto" w:fill="FFFFFF" w:themeFill="background1"/>
          </w:tcPr>
          <w:p w14:paraId="624F851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15 January 2018</w:t>
            </w:r>
          </w:p>
        </w:tc>
        <w:tc>
          <w:tcPr>
            <w:tcW w:w="5149" w:type="dxa"/>
            <w:shd w:val="clear" w:color="auto" w:fill="FFFFFF" w:themeFill="background1"/>
          </w:tcPr>
          <w:p w14:paraId="1FB1EF1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Workshop on SW business process approval and functional requirements </w:t>
            </w:r>
          </w:p>
        </w:tc>
      </w:tr>
      <w:tr w:rsidR="00AC70ED" w:rsidRPr="007521FD" w14:paraId="4AD5BCE7" w14:textId="77777777" w:rsidTr="009C042A">
        <w:tc>
          <w:tcPr>
            <w:tcW w:w="804" w:type="dxa"/>
            <w:shd w:val="clear" w:color="auto" w:fill="FFFFFF" w:themeFill="background1"/>
          </w:tcPr>
          <w:p w14:paraId="6E46FDA0"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11</w:t>
            </w:r>
          </w:p>
        </w:tc>
        <w:tc>
          <w:tcPr>
            <w:tcW w:w="2694" w:type="dxa"/>
            <w:shd w:val="clear" w:color="auto" w:fill="FFFFFF" w:themeFill="background1"/>
          </w:tcPr>
          <w:p w14:paraId="347CCB34"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15 May 2018</w:t>
            </w:r>
          </w:p>
        </w:tc>
        <w:tc>
          <w:tcPr>
            <w:tcW w:w="5149" w:type="dxa"/>
            <w:shd w:val="clear" w:color="auto" w:fill="FFFFFF" w:themeFill="background1"/>
          </w:tcPr>
          <w:p w14:paraId="328C48E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Workshop on SW system requirements</w:t>
            </w:r>
          </w:p>
        </w:tc>
      </w:tr>
      <w:tr w:rsidR="00AC70ED" w:rsidRPr="007521FD" w14:paraId="47AA0C9F" w14:textId="77777777" w:rsidTr="009C042A">
        <w:tc>
          <w:tcPr>
            <w:tcW w:w="804" w:type="dxa"/>
            <w:shd w:val="clear" w:color="auto" w:fill="FFFFFF" w:themeFill="background1"/>
          </w:tcPr>
          <w:p w14:paraId="04BCD4D8"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12</w:t>
            </w:r>
          </w:p>
        </w:tc>
        <w:tc>
          <w:tcPr>
            <w:tcW w:w="2694" w:type="dxa"/>
            <w:shd w:val="clear" w:color="auto" w:fill="FFFFFF" w:themeFill="background1"/>
          </w:tcPr>
          <w:p w14:paraId="5B3E1DA9"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16-18 May 2018</w:t>
            </w:r>
          </w:p>
        </w:tc>
        <w:tc>
          <w:tcPr>
            <w:tcW w:w="5149" w:type="dxa"/>
            <w:shd w:val="clear" w:color="auto" w:fill="FFFFFF" w:themeFill="background1"/>
          </w:tcPr>
          <w:p w14:paraId="7904C943"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Workshop on consolidated prohibitions and restrictions list</w:t>
            </w:r>
          </w:p>
        </w:tc>
      </w:tr>
      <w:tr w:rsidR="00AC70ED" w:rsidRPr="007521FD" w14:paraId="4ACB1CCA" w14:textId="77777777" w:rsidTr="009C042A">
        <w:tc>
          <w:tcPr>
            <w:tcW w:w="804" w:type="dxa"/>
            <w:shd w:val="clear" w:color="auto" w:fill="FFFFFF" w:themeFill="background1"/>
          </w:tcPr>
          <w:p w14:paraId="61B2FE36"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13</w:t>
            </w:r>
          </w:p>
        </w:tc>
        <w:tc>
          <w:tcPr>
            <w:tcW w:w="2694" w:type="dxa"/>
            <w:shd w:val="clear" w:color="auto" w:fill="FFFFFF" w:themeFill="background1"/>
          </w:tcPr>
          <w:p w14:paraId="2ACF3E47"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08 May 2019</w:t>
            </w:r>
          </w:p>
        </w:tc>
        <w:tc>
          <w:tcPr>
            <w:tcW w:w="5149" w:type="dxa"/>
            <w:shd w:val="clear" w:color="auto" w:fill="FFFFFF" w:themeFill="background1"/>
          </w:tcPr>
          <w:p w14:paraId="6B94E968"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Workshop on ICT Assessment Validation Report for NSW</w:t>
            </w:r>
          </w:p>
        </w:tc>
      </w:tr>
      <w:tr w:rsidR="00AC70ED" w:rsidRPr="007521FD" w14:paraId="034D908C" w14:textId="77777777" w:rsidTr="009C042A">
        <w:tc>
          <w:tcPr>
            <w:tcW w:w="804" w:type="dxa"/>
          </w:tcPr>
          <w:p w14:paraId="6D1C3B56"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14</w:t>
            </w:r>
          </w:p>
        </w:tc>
        <w:tc>
          <w:tcPr>
            <w:tcW w:w="2694" w:type="dxa"/>
          </w:tcPr>
          <w:p w14:paraId="6F1D36CB"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11 September 2019</w:t>
            </w:r>
          </w:p>
        </w:tc>
        <w:tc>
          <w:tcPr>
            <w:tcW w:w="5149" w:type="dxa"/>
          </w:tcPr>
          <w:p w14:paraId="4ECC00F5"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NTFC Workshop</w:t>
            </w:r>
          </w:p>
        </w:tc>
      </w:tr>
      <w:tr w:rsidR="00AC70ED" w:rsidRPr="007521FD" w14:paraId="37DD91DD" w14:textId="77777777" w:rsidTr="009C042A">
        <w:trPr>
          <w:trHeight w:val="259"/>
        </w:trPr>
        <w:tc>
          <w:tcPr>
            <w:tcW w:w="804" w:type="dxa"/>
          </w:tcPr>
          <w:p w14:paraId="51AF00A8"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15-28</w:t>
            </w:r>
          </w:p>
        </w:tc>
        <w:tc>
          <w:tcPr>
            <w:tcW w:w="2694" w:type="dxa"/>
          </w:tcPr>
          <w:p w14:paraId="41B916E8" w14:textId="77777777" w:rsidR="00AC70ED" w:rsidRPr="00AC70ED" w:rsidRDefault="00AC70ED" w:rsidP="007914B1">
            <w:pPr>
              <w:spacing w:after="0" w:line="240" w:lineRule="auto"/>
              <w:rPr>
                <w:rFonts w:ascii="Calibri" w:hAnsi="Calibri"/>
                <w:lang w:val="en-US"/>
              </w:rPr>
            </w:pPr>
            <w:r w:rsidRPr="007521FD">
              <w:rPr>
                <w:rFonts w:ascii="Calibri" w:eastAsia="Arial" w:hAnsi="Calibri" w:cs="Calibri"/>
                <w:lang w:val="en-US"/>
              </w:rPr>
              <w:t>07 Mar 2017 – 17 Oct 2019</w:t>
            </w:r>
          </w:p>
        </w:tc>
        <w:tc>
          <w:tcPr>
            <w:tcW w:w="5149" w:type="dxa"/>
          </w:tcPr>
          <w:p w14:paraId="74B0A602" w14:textId="77777777" w:rsidR="00AC70ED" w:rsidRPr="007521FD" w:rsidRDefault="00AC70ED" w:rsidP="007914B1">
            <w:pPr>
              <w:pStyle w:val="NormalWeb"/>
              <w:shd w:val="clear" w:color="auto" w:fill="FFFFFF"/>
              <w:spacing w:before="0" w:after="0"/>
              <w:textAlignment w:val="baseline"/>
              <w:rPr>
                <w:rFonts w:ascii="Calibri" w:eastAsia="Arial" w:hAnsi="Calibri" w:cs="Calibri"/>
                <w:sz w:val="22"/>
                <w:szCs w:val="22"/>
                <w:lang w:val="en-US"/>
              </w:rPr>
            </w:pPr>
            <w:r w:rsidRPr="007521FD">
              <w:rPr>
                <w:rFonts w:ascii="Calibri" w:eastAsia="Arial" w:hAnsi="Calibri" w:cs="Calibri"/>
                <w:sz w:val="22"/>
                <w:szCs w:val="22"/>
                <w:lang w:val="en-US"/>
              </w:rPr>
              <w:t xml:space="preserve">14 trainings on Preferred Traders </w:t>
            </w:r>
            <w:proofErr w:type="spellStart"/>
            <w:r w:rsidRPr="007521FD">
              <w:rPr>
                <w:rFonts w:ascii="Calibri" w:eastAsia="Arial" w:hAnsi="Calibri" w:cs="Calibri"/>
                <w:sz w:val="22"/>
                <w:szCs w:val="22"/>
                <w:lang w:val="en-US"/>
              </w:rPr>
              <w:t>Programme</w:t>
            </w:r>
            <w:proofErr w:type="spellEnd"/>
          </w:p>
        </w:tc>
      </w:tr>
      <w:tr w:rsidR="00AC70ED" w:rsidRPr="007521FD" w14:paraId="6EE861D5" w14:textId="77777777" w:rsidTr="009C042A">
        <w:tc>
          <w:tcPr>
            <w:tcW w:w="804" w:type="dxa"/>
          </w:tcPr>
          <w:p w14:paraId="4A319DEE"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29</w:t>
            </w:r>
          </w:p>
        </w:tc>
        <w:tc>
          <w:tcPr>
            <w:tcW w:w="2694" w:type="dxa"/>
          </w:tcPr>
          <w:p w14:paraId="6C849AB6"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October 2019</w:t>
            </w:r>
          </w:p>
        </w:tc>
        <w:tc>
          <w:tcPr>
            <w:tcW w:w="5149" w:type="dxa"/>
          </w:tcPr>
          <w:p w14:paraId="36301D7F"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Training on Prohibited Goods – Central Region</w:t>
            </w:r>
          </w:p>
        </w:tc>
      </w:tr>
      <w:tr w:rsidR="00AC70ED" w:rsidRPr="007521FD" w14:paraId="52B797C8" w14:textId="77777777" w:rsidTr="009C042A">
        <w:tc>
          <w:tcPr>
            <w:tcW w:w="804" w:type="dxa"/>
          </w:tcPr>
          <w:p w14:paraId="63FE1A45"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30</w:t>
            </w:r>
          </w:p>
        </w:tc>
        <w:tc>
          <w:tcPr>
            <w:tcW w:w="2694" w:type="dxa"/>
          </w:tcPr>
          <w:p w14:paraId="2642A681"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October 2019</w:t>
            </w:r>
          </w:p>
        </w:tc>
        <w:tc>
          <w:tcPr>
            <w:tcW w:w="5149" w:type="dxa"/>
          </w:tcPr>
          <w:p w14:paraId="65FA69BE"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Training on Prohibited Goods – Northern Region</w:t>
            </w:r>
          </w:p>
        </w:tc>
      </w:tr>
      <w:tr w:rsidR="00AC70ED" w:rsidRPr="007521FD" w14:paraId="231D7878" w14:textId="77777777" w:rsidTr="009C042A">
        <w:tc>
          <w:tcPr>
            <w:tcW w:w="804" w:type="dxa"/>
          </w:tcPr>
          <w:p w14:paraId="6846B3DD"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31</w:t>
            </w:r>
          </w:p>
        </w:tc>
        <w:tc>
          <w:tcPr>
            <w:tcW w:w="2694" w:type="dxa"/>
          </w:tcPr>
          <w:p w14:paraId="7B6F07D0"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23 October 2019</w:t>
            </w:r>
          </w:p>
        </w:tc>
        <w:tc>
          <w:tcPr>
            <w:tcW w:w="5149" w:type="dxa"/>
          </w:tcPr>
          <w:p w14:paraId="6D8BB14B"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NTFC Workshop</w:t>
            </w:r>
          </w:p>
        </w:tc>
      </w:tr>
      <w:tr w:rsidR="00AC70ED" w:rsidRPr="007521FD" w14:paraId="4A89033A" w14:textId="77777777" w:rsidTr="009C042A">
        <w:tc>
          <w:tcPr>
            <w:tcW w:w="804" w:type="dxa"/>
          </w:tcPr>
          <w:p w14:paraId="3CA34E90"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32</w:t>
            </w:r>
          </w:p>
        </w:tc>
        <w:tc>
          <w:tcPr>
            <w:tcW w:w="2694" w:type="dxa"/>
          </w:tcPr>
          <w:p w14:paraId="6009C247"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Oct 24, 2019</w:t>
            </w:r>
          </w:p>
        </w:tc>
        <w:tc>
          <w:tcPr>
            <w:tcW w:w="5149" w:type="dxa"/>
          </w:tcPr>
          <w:p w14:paraId="716F0112"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Introductory TIP meeting  </w:t>
            </w:r>
          </w:p>
        </w:tc>
      </w:tr>
      <w:tr w:rsidR="00AC70ED" w:rsidRPr="007521FD" w14:paraId="73631C31" w14:textId="77777777" w:rsidTr="009C042A">
        <w:tc>
          <w:tcPr>
            <w:tcW w:w="804" w:type="dxa"/>
          </w:tcPr>
          <w:p w14:paraId="054DB34C"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33</w:t>
            </w:r>
          </w:p>
        </w:tc>
        <w:tc>
          <w:tcPr>
            <w:tcW w:w="2694" w:type="dxa"/>
          </w:tcPr>
          <w:p w14:paraId="10E41B51"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5 Nov 2019</w:t>
            </w:r>
          </w:p>
        </w:tc>
        <w:tc>
          <w:tcPr>
            <w:tcW w:w="5149" w:type="dxa"/>
          </w:tcPr>
          <w:p w14:paraId="19F8A874"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Demonstration of TIP Workshop</w:t>
            </w:r>
          </w:p>
        </w:tc>
      </w:tr>
      <w:tr w:rsidR="00AC70ED" w:rsidRPr="007521FD" w14:paraId="78407C91" w14:textId="77777777" w:rsidTr="009C042A">
        <w:tc>
          <w:tcPr>
            <w:tcW w:w="804" w:type="dxa"/>
          </w:tcPr>
          <w:p w14:paraId="3C3D6A87"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34</w:t>
            </w:r>
          </w:p>
        </w:tc>
        <w:tc>
          <w:tcPr>
            <w:tcW w:w="2694" w:type="dxa"/>
          </w:tcPr>
          <w:p w14:paraId="1B2C9815"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November 2019</w:t>
            </w:r>
          </w:p>
        </w:tc>
        <w:tc>
          <w:tcPr>
            <w:tcW w:w="5149" w:type="dxa"/>
          </w:tcPr>
          <w:p w14:paraId="18D32BB5"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Training on Prohibited Goods – Southern Region</w:t>
            </w:r>
          </w:p>
        </w:tc>
      </w:tr>
      <w:tr w:rsidR="00AC70ED" w:rsidRPr="007521FD" w14:paraId="3A7B66CA" w14:textId="77777777" w:rsidTr="009C042A">
        <w:tc>
          <w:tcPr>
            <w:tcW w:w="804" w:type="dxa"/>
          </w:tcPr>
          <w:p w14:paraId="5CF7C142"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35</w:t>
            </w:r>
          </w:p>
        </w:tc>
        <w:tc>
          <w:tcPr>
            <w:tcW w:w="2694" w:type="dxa"/>
          </w:tcPr>
          <w:p w14:paraId="27BDE11D"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02 December 2019</w:t>
            </w:r>
          </w:p>
        </w:tc>
        <w:tc>
          <w:tcPr>
            <w:tcW w:w="5149" w:type="dxa"/>
          </w:tcPr>
          <w:p w14:paraId="3A71CABC"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NTFC Workshop</w:t>
            </w:r>
          </w:p>
        </w:tc>
      </w:tr>
      <w:tr w:rsidR="00AC70ED" w:rsidRPr="007521FD" w14:paraId="6C8B43C7" w14:textId="77777777" w:rsidTr="009C042A">
        <w:tc>
          <w:tcPr>
            <w:tcW w:w="804" w:type="dxa"/>
          </w:tcPr>
          <w:p w14:paraId="2B231AB7"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36</w:t>
            </w:r>
          </w:p>
        </w:tc>
        <w:tc>
          <w:tcPr>
            <w:tcW w:w="2694" w:type="dxa"/>
          </w:tcPr>
          <w:p w14:paraId="7CC4B552"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23 January 2020</w:t>
            </w:r>
          </w:p>
        </w:tc>
        <w:tc>
          <w:tcPr>
            <w:tcW w:w="5149" w:type="dxa"/>
          </w:tcPr>
          <w:p w14:paraId="216CF8A3"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NTFC Workshop </w:t>
            </w:r>
          </w:p>
        </w:tc>
      </w:tr>
      <w:tr w:rsidR="00AC70ED" w:rsidRPr="007521FD" w14:paraId="79F62497" w14:textId="77777777" w:rsidTr="009C042A">
        <w:tc>
          <w:tcPr>
            <w:tcW w:w="804" w:type="dxa"/>
          </w:tcPr>
          <w:p w14:paraId="35B41CD5"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37</w:t>
            </w:r>
          </w:p>
        </w:tc>
        <w:tc>
          <w:tcPr>
            <w:tcW w:w="2694" w:type="dxa"/>
          </w:tcPr>
          <w:p w14:paraId="59C2F4D0"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June 30, 2020</w:t>
            </w:r>
          </w:p>
        </w:tc>
        <w:tc>
          <w:tcPr>
            <w:tcW w:w="5149" w:type="dxa"/>
          </w:tcPr>
          <w:p w14:paraId="2736BCCF"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 xml:space="preserve">Workshop with LRA risk, processing </w:t>
            </w:r>
            <w:proofErr w:type="spellStart"/>
            <w:r w:rsidRPr="007521FD">
              <w:rPr>
                <w:rFonts w:ascii="Calibri" w:eastAsia="Arial" w:hAnsi="Calibri" w:cs="Calibri"/>
                <w:lang w:val="en-US"/>
              </w:rPr>
              <w:t>centre</w:t>
            </w:r>
            <w:proofErr w:type="spellEnd"/>
            <w:r w:rsidRPr="007521FD">
              <w:rPr>
                <w:rFonts w:ascii="Calibri" w:eastAsia="Arial" w:hAnsi="Calibri" w:cs="Calibri"/>
                <w:lang w:val="en-US"/>
              </w:rPr>
              <w:t>, audit, and anti-smuggling personnel in a collective discussion</w:t>
            </w:r>
          </w:p>
        </w:tc>
      </w:tr>
      <w:tr w:rsidR="00AC70ED" w:rsidRPr="007521FD" w14:paraId="59D8FDFF" w14:textId="77777777" w:rsidTr="009C042A">
        <w:tc>
          <w:tcPr>
            <w:tcW w:w="804" w:type="dxa"/>
            <w:tcBorders>
              <w:bottom w:val="single" w:sz="4" w:space="0" w:color="000000"/>
            </w:tcBorders>
          </w:tcPr>
          <w:p w14:paraId="72E6BB6D"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AC70ED">
              <w:rPr>
                <w:rFonts w:ascii="Calibri" w:hAnsi="Calibri"/>
                <w:lang w:val="en-US"/>
              </w:rPr>
              <w:t>38</w:t>
            </w:r>
          </w:p>
        </w:tc>
        <w:tc>
          <w:tcPr>
            <w:tcW w:w="2694" w:type="dxa"/>
            <w:tcBorders>
              <w:bottom w:val="single" w:sz="4" w:space="0" w:color="000000"/>
            </w:tcBorders>
          </w:tcPr>
          <w:p w14:paraId="18B12722"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09 December 2020</w:t>
            </w:r>
          </w:p>
        </w:tc>
        <w:tc>
          <w:tcPr>
            <w:tcW w:w="5149" w:type="dxa"/>
            <w:tcBorders>
              <w:bottom w:val="single" w:sz="4" w:space="0" w:color="000000"/>
            </w:tcBorders>
          </w:tcPr>
          <w:p w14:paraId="5F36F16E"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Physical and Virtual Official launch of the Lesotho TIP</w:t>
            </w:r>
          </w:p>
        </w:tc>
      </w:tr>
      <w:tr w:rsidR="00AC70ED" w:rsidRPr="007521FD" w14:paraId="1BD75602" w14:textId="77777777" w:rsidTr="009C042A">
        <w:trPr>
          <w:trHeight w:val="233"/>
        </w:trPr>
        <w:tc>
          <w:tcPr>
            <w:tcW w:w="804" w:type="dxa"/>
          </w:tcPr>
          <w:p w14:paraId="74951532"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7521FD">
              <w:rPr>
                <w:rFonts w:ascii="Calibri" w:eastAsia="Arial" w:hAnsi="Calibri" w:cs="Calibri"/>
                <w:lang w:val="en-US"/>
              </w:rPr>
              <w:t>40</w:t>
            </w:r>
          </w:p>
        </w:tc>
        <w:tc>
          <w:tcPr>
            <w:tcW w:w="2694" w:type="dxa"/>
          </w:tcPr>
          <w:p w14:paraId="165B1F25" w14:textId="77777777" w:rsidR="00AC70ED" w:rsidRPr="007521FD" w:rsidRDefault="00AC70ED" w:rsidP="007914B1">
            <w:pPr>
              <w:spacing w:after="0" w:line="240" w:lineRule="auto"/>
              <w:ind w:right="-69"/>
              <w:rPr>
                <w:rFonts w:ascii="Calibri" w:eastAsia="Arial" w:hAnsi="Calibri" w:cs="Calibri"/>
                <w:lang w:val="en-US"/>
              </w:rPr>
            </w:pPr>
            <w:r w:rsidRPr="007521FD">
              <w:rPr>
                <w:rFonts w:ascii="Calibri" w:eastAsia="Arial" w:hAnsi="Calibri" w:cs="Calibri"/>
                <w:lang w:val="en-US"/>
              </w:rPr>
              <w:t>June 8, 2022</w:t>
            </w:r>
          </w:p>
        </w:tc>
        <w:tc>
          <w:tcPr>
            <w:tcW w:w="5149" w:type="dxa"/>
          </w:tcPr>
          <w:p w14:paraId="40C68B35"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Risk and Compliance</w:t>
            </w:r>
          </w:p>
        </w:tc>
      </w:tr>
      <w:tr w:rsidR="00AC70ED" w:rsidRPr="007521FD" w14:paraId="26CD37F7" w14:textId="77777777" w:rsidTr="009C042A">
        <w:trPr>
          <w:trHeight w:val="494"/>
        </w:trPr>
        <w:tc>
          <w:tcPr>
            <w:tcW w:w="804" w:type="dxa"/>
            <w:tcBorders>
              <w:bottom w:val="single" w:sz="4" w:space="0" w:color="000000"/>
            </w:tcBorders>
          </w:tcPr>
          <w:p w14:paraId="2F0B57D4" w14:textId="77777777" w:rsidR="00AC70ED" w:rsidRPr="00AC70ED" w:rsidRDefault="00AC70ED" w:rsidP="007914B1">
            <w:pPr>
              <w:pBdr>
                <w:top w:val="nil"/>
                <w:left w:val="nil"/>
                <w:bottom w:val="nil"/>
                <w:right w:val="nil"/>
                <w:between w:val="nil"/>
              </w:pBdr>
              <w:spacing w:after="0" w:line="240" w:lineRule="auto"/>
              <w:rPr>
                <w:rFonts w:ascii="Calibri" w:hAnsi="Calibri"/>
                <w:lang w:val="en-US"/>
              </w:rPr>
            </w:pPr>
            <w:r w:rsidRPr="007521FD">
              <w:rPr>
                <w:rFonts w:ascii="Calibri" w:eastAsia="Arial" w:hAnsi="Calibri" w:cs="Calibri"/>
                <w:lang w:val="en-US"/>
              </w:rPr>
              <w:t>41</w:t>
            </w:r>
          </w:p>
        </w:tc>
        <w:tc>
          <w:tcPr>
            <w:tcW w:w="2694" w:type="dxa"/>
            <w:tcBorders>
              <w:bottom w:val="single" w:sz="4" w:space="0" w:color="000000"/>
            </w:tcBorders>
          </w:tcPr>
          <w:p w14:paraId="61353655" w14:textId="77777777" w:rsidR="00AC70ED" w:rsidRPr="007521FD" w:rsidRDefault="00AC70ED" w:rsidP="007914B1">
            <w:pPr>
              <w:spacing w:after="0" w:line="240" w:lineRule="auto"/>
              <w:ind w:right="-69"/>
              <w:rPr>
                <w:rFonts w:ascii="Calibri" w:eastAsia="Arial" w:hAnsi="Calibri" w:cs="Calibri"/>
                <w:lang w:val="en-US"/>
              </w:rPr>
            </w:pPr>
            <w:r w:rsidRPr="007521FD">
              <w:rPr>
                <w:rFonts w:ascii="Calibri" w:eastAsia="Arial" w:hAnsi="Calibri" w:cs="Calibri"/>
                <w:lang w:val="en-US"/>
              </w:rPr>
              <w:t>June 14, 2022</w:t>
            </w:r>
          </w:p>
        </w:tc>
        <w:tc>
          <w:tcPr>
            <w:tcW w:w="5149" w:type="dxa"/>
            <w:tcBorders>
              <w:bottom w:val="single" w:sz="4" w:space="0" w:color="000000"/>
            </w:tcBorders>
          </w:tcPr>
          <w:p w14:paraId="51723E4F"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AEO Security</w:t>
            </w:r>
          </w:p>
        </w:tc>
      </w:tr>
      <w:tr w:rsidR="00AC70ED" w:rsidRPr="007521FD" w14:paraId="62FF575F" w14:textId="77777777" w:rsidTr="009C042A">
        <w:trPr>
          <w:trHeight w:val="323"/>
        </w:trPr>
        <w:tc>
          <w:tcPr>
            <w:tcW w:w="804" w:type="dxa"/>
            <w:tcBorders>
              <w:bottom w:val="single" w:sz="4" w:space="0" w:color="000000"/>
            </w:tcBorders>
          </w:tcPr>
          <w:p w14:paraId="29E8BB59" w14:textId="77777777" w:rsidR="00AC70ED" w:rsidRPr="007521FD" w:rsidRDefault="00AC70ED" w:rsidP="007914B1">
            <w:pPr>
              <w:pBdr>
                <w:top w:val="nil"/>
                <w:left w:val="nil"/>
                <w:bottom w:val="nil"/>
                <w:right w:val="nil"/>
                <w:between w:val="nil"/>
              </w:pBdr>
              <w:spacing w:after="0" w:line="240" w:lineRule="auto"/>
              <w:rPr>
                <w:rFonts w:ascii="Calibri" w:eastAsia="Arial" w:hAnsi="Calibri" w:cs="Calibri"/>
                <w:lang w:val="en-US"/>
              </w:rPr>
            </w:pPr>
            <w:r w:rsidRPr="007521FD">
              <w:rPr>
                <w:rFonts w:ascii="Calibri" w:eastAsia="Arial" w:hAnsi="Calibri" w:cs="Calibri"/>
                <w:lang w:val="en-US"/>
              </w:rPr>
              <w:t>42</w:t>
            </w:r>
          </w:p>
        </w:tc>
        <w:tc>
          <w:tcPr>
            <w:tcW w:w="2694" w:type="dxa"/>
            <w:tcBorders>
              <w:bottom w:val="single" w:sz="4" w:space="0" w:color="000000"/>
            </w:tcBorders>
          </w:tcPr>
          <w:p w14:paraId="60681D25" w14:textId="77777777" w:rsidR="00AC70ED" w:rsidRPr="007521FD" w:rsidRDefault="00AC70ED" w:rsidP="007914B1">
            <w:pPr>
              <w:spacing w:after="0" w:line="240" w:lineRule="auto"/>
              <w:ind w:right="-69"/>
              <w:rPr>
                <w:rFonts w:ascii="Calibri" w:eastAsia="Arial" w:hAnsi="Calibri" w:cs="Calibri"/>
                <w:lang w:val="en-US"/>
              </w:rPr>
            </w:pPr>
            <w:r w:rsidRPr="007521FD">
              <w:rPr>
                <w:rFonts w:ascii="Calibri" w:eastAsia="Arial" w:hAnsi="Calibri" w:cs="Calibri"/>
                <w:lang w:val="en-US"/>
              </w:rPr>
              <w:t>June 29, 2022</w:t>
            </w:r>
          </w:p>
        </w:tc>
        <w:tc>
          <w:tcPr>
            <w:tcW w:w="5149" w:type="dxa"/>
            <w:tcBorders>
              <w:bottom w:val="single" w:sz="4" w:space="0" w:color="000000"/>
            </w:tcBorders>
          </w:tcPr>
          <w:p w14:paraId="15331027" w14:textId="77777777" w:rsidR="00AC70ED" w:rsidRPr="007521FD" w:rsidRDefault="00AC70ED" w:rsidP="007914B1">
            <w:pPr>
              <w:spacing w:after="0" w:line="240" w:lineRule="auto"/>
              <w:rPr>
                <w:rFonts w:ascii="Calibri" w:eastAsia="Arial" w:hAnsi="Calibri" w:cs="Calibri"/>
                <w:lang w:val="en-US"/>
              </w:rPr>
            </w:pPr>
            <w:r w:rsidRPr="007521FD">
              <w:rPr>
                <w:rFonts w:ascii="Calibri" w:eastAsia="Arial" w:hAnsi="Calibri" w:cs="Calibri"/>
                <w:lang w:val="en-US"/>
              </w:rPr>
              <w:t>AEO Legal Workshop</w:t>
            </w:r>
          </w:p>
        </w:tc>
      </w:tr>
    </w:tbl>
    <w:p w14:paraId="563199E5" w14:textId="6F166ACF" w:rsidR="00256FA5" w:rsidRPr="00AC70ED" w:rsidRDefault="00256FA5" w:rsidP="00DA775F">
      <w:pPr>
        <w:pStyle w:val="Heading3"/>
        <w:numPr>
          <w:ilvl w:val="0"/>
          <w:numId w:val="0"/>
        </w:numPr>
        <w:tabs>
          <w:tab w:val="num" w:pos="10349"/>
        </w:tabs>
        <w:ind w:left="851" w:hanging="851"/>
        <w:rPr>
          <w:rFonts w:ascii="Calibri" w:hAnsi="Calibri" w:cs="Calibri"/>
          <w:b w:val="0"/>
          <w:bCs/>
          <w:color w:val="auto"/>
          <w:sz w:val="22"/>
          <w:u w:val="single"/>
          <w:lang w:val="en-US" w:eastAsia="en-US"/>
        </w:rPr>
      </w:pPr>
      <w:r w:rsidRPr="00AC70ED">
        <w:rPr>
          <w:rFonts w:ascii="Calibri" w:hAnsi="Calibri" w:cs="Calibri"/>
          <w:b w:val="0"/>
          <w:bCs/>
          <w:color w:val="auto"/>
          <w:sz w:val="22"/>
          <w:u w:val="single"/>
          <w:lang w:val="en-US" w:eastAsia="en-US"/>
        </w:rPr>
        <w:t>Effectiveness</w:t>
      </w:r>
    </w:p>
    <w:p w14:paraId="47E9D0B4" w14:textId="09F7C7B9" w:rsidR="00256FA5" w:rsidRPr="00AC70ED" w:rsidRDefault="00256FA5" w:rsidP="00964532">
      <w:pPr>
        <w:pStyle w:val="BodyText"/>
        <w:rPr>
          <w:rFonts w:ascii="Calibri" w:hAnsi="Calibri" w:cs="Calibri"/>
          <w:lang w:val="en-US" w:eastAsia="en-US"/>
        </w:rPr>
      </w:pPr>
      <w:r w:rsidRPr="00AC70ED">
        <w:rPr>
          <w:rFonts w:ascii="Calibri" w:hAnsi="Calibri" w:cs="Calibri"/>
          <w:lang w:val="en-US" w:eastAsia="en-US"/>
        </w:rPr>
        <w:t xml:space="preserve">The updated TFA Gap Assessment provides an excellent way of assessing progress and achievements in terms of expected TFSP outcomes. </w:t>
      </w:r>
    </w:p>
    <w:p w14:paraId="6FF857C3" w14:textId="5983EFC0" w:rsidR="00256FA5" w:rsidRPr="00AC70ED" w:rsidRDefault="00256FA5" w:rsidP="00964532">
      <w:pPr>
        <w:pStyle w:val="BodyText"/>
        <w:rPr>
          <w:rFonts w:ascii="Calibri" w:hAnsi="Calibri" w:cs="Calibri"/>
          <w:lang w:val="en-US" w:eastAsia="en-US"/>
        </w:rPr>
      </w:pPr>
      <w:r w:rsidRPr="00175C4D">
        <w:rPr>
          <w:rFonts w:ascii="Calibri" w:hAnsi="Calibri" w:cs="Calibri"/>
          <w:lang w:val="en-US" w:eastAsia="en-US"/>
        </w:rPr>
        <w:lastRenderedPageBreak/>
        <w:t>Other indicators</w:t>
      </w:r>
      <w:r w:rsidR="008512B4">
        <w:rPr>
          <w:rFonts w:ascii="Calibri" w:hAnsi="Calibri" w:cs="Calibri"/>
          <w:lang w:val="en-US" w:eastAsia="en-US"/>
        </w:rPr>
        <w:t>,</w:t>
      </w:r>
      <w:r w:rsidRPr="00175C4D">
        <w:rPr>
          <w:rFonts w:ascii="Calibri" w:hAnsi="Calibri" w:cs="Calibri"/>
          <w:lang w:val="en-US" w:eastAsia="en-US"/>
        </w:rPr>
        <w:t xml:space="preserve"> such as the OECD Trade Facilitation Indicators</w:t>
      </w:r>
      <w:r w:rsidRPr="00175C4D">
        <w:rPr>
          <w:rStyle w:val="FootnoteReference"/>
          <w:rFonts w:ascii="Calibri" w:hAnsi="Calibri" w:cs="Calibri"/>
          <w:lang w:val="en-US" w:eastAsia="en-US"/>
        </w:rPr>
        <w:footnoteReference w:id="56"/>
      </w:r>
      <w:r w:rsidRPr="00175C4D">
        <w:rPr>
          <w:rFonts w:ascii="Calibri" w:hAnsi="Calibri" w:cs="Calibri"/>
          <w:lang w:val="en-US" w:eastAsia="en-US"/>
        </w:rPr>
        <w:t xml:space="preserve"> </w:t>
      </w:r>
      <w:r w:rsidR="008512B4">
        <w:rPr>
          <w:rFonts w:ascii="Calibri" w:hAnsi="Calibri" w:cs="Calibri"/>
          <w:lang w:val="en-US" w:eastAsia="en-US"/>
        </w:rPr>
        <w:t xml:space="preserve">, </w:t>
      </w:r>
      <w:r w:rsidRPr="00175C4D">
        <w:rPr>
          <w:rFonts w:ascii="Calibri" w:hAnsi="Calibri" w:cs="Calibri"/>
          <w:lang w:val="en-US" w:eastAsia="en-US"/>
        </w:rPr>
        <w:t xml:space="preserve">also show that significant </w:t>
      </w:r>
      <w:r w:rsidRPr="00AC70ED">
        <w:rPr>
          <w:rFonts w:ascii="Calibri" w:hAnsi="Calibri" w:cs="Calibri"/>
          <w:lang w:val="en-US" w:eastAsia="en-US"/>
        </w:rPr>
        <w:t xml:space="preserve">progress has been made since 2017 </w:t>
      </w:r>
      <w:r w:rsidR="008512B4" w:rsidRPr="00AC70ED">
        <w:rPr>
          <w:rFonts w:ascii="Calibri" w:hAnsi="Calibri" w:cs="Calibri"/>
          <w:lang w:val="en-US" w:eastAsia="en-US"/>
        </w:rPr>
        <w:t>i</w:t>
      </w:r>
      <w:r w:rsidRPr="00AC70ED">
        <w:rPr>
          <w:rFonts w:ascii="Calibri" w:hAnsi="Calibri" w:cs="Calibri"/>
          <w:lang w:val="en-US" w:eastAsia="en-US"/>
        </w:rPr>
        <w:t>n several areas</w:t>
      </w:r>
      <w:r w:rsidR="008512B4" w:rsidRPr="00AC70ED">
        <w:rPr>
          <w:rFonts w:ascii="Calibri" w:hAnsi="Calibri" w:cs="Calibri"/>
          <w:lang w:val="en-US" w:eastAsia="en-US"/>
        </w:rPr>
        <w:t>,</w:t>
      </w:r>
      <w:r w:rsidRPr="00AC70ED">
        <w:rPr>
          <w:rFonts w:ascii="Calibri" w:hAnsi="Calibri" w:cs="Calibri"/>
          <w:lang w:val="en-US" w:eastAsia="en-US"/>
        </w:rPr>
        <w:t xml:space="preserve"> including information availability, simplification and harmonization of documents, internal border agency cooperation, governance, and impartiality. However, there is scope for improvement in all areas. </w:t>
      </w:r>
    </w:p>
    <w:p w14:paraId="254BD3E5" w14:textId="6E000449" w:rsidR="00256FA5" w:rsidRPr="00AC70ED" w:rsidRDefault="00256FA5" w:rsidP="00DA775F">
      <w:pPr>
        <w:pStyle w:val="Caption"/>
        <w:outlineLvl w:val="9"/>
        <w:rPr>
          <w:rFonts w:ascii="Calibri" w:hAnsi="Calibri" w:cs="Calibri"/>
          <w:color w:val="auto"/>
          <w:lang w:val="en-US"/>
        </w:rPr>
      </w:pPr>
      <w:bookmarkStart w:id="108" w:name="_Toc172718355"/>
      <w:bookmarkStart w:id="109" w:name="_Toc172818144"/>
      <w:r w:rsidRPr="00AC70ED">
        <w:rPr>
          <w:rFonts w:ascii="Calibri" w:hAnsi="Calibri" w:cs="Calibri"/>
          <w:color w:val="auto"/>
          <w:lang w:val="en-US"/>
        </w:rPr>
        <w:t xml:space="preserve">Figure </w:t>
      </w:r>
      <w:r w:rsidR="00FA111B" w:rsidRPr="00AC70ED">
        <w:rPr>
          <w:rFonts w:ascii="Calibri" w:hAnsi="Calibri" w:cs="Calibri"/>
          <w:color w:val="auto"/>
          <w:lang w:val="en-US"/>
        </w:rPr>
        <w:fldChar w:fldCharType="begin"/>
      </w:r>
      <w:r w:rsidR="00FA111B" w:rsidRPr="00AC70ED">
        <w:rPr>
          <w:rFonts w:ascii="Calibri" w:hAnsi="Calibri" w:cs="Calibri"/>
          <w:color w:val="auto"/>
          <w:lang w:val="en-US"/>
        </w:rPr>
        <w:instrText xml:space="preserve"> SEQ Figure \* ARABIC </w:instrText>
      </w:r>
      <w:r w:rsidR="00FA111B" w:rsidRPr="00AC70ED">
        <w:rPr>
          <w:rFonts w:ascii="Calibri" w:hAnsi="Calibri" w:cs="Calibri"/>
          <w:color w:val="auto"/>
          <w:lang w:val="en-US"/>
        </w:rPr>
        <w:fldChar w:fldCharType="separate"/>
      </w:r>
      <w:r w:rsidR="00384E93">
        <w:rPr>
          <w:rFonts w:ascii="Calibri" w:hAnsi="Calibri" w:cs="Calibri"/>
          <w:noProof/>
          <w:color w:val="auto"/>
          <w:lang w:val="en-US"/>
        </w:rPr>
        <w:t>10</w:t>
      </w:r>
      <w:r w:rsidR="00FA111B" w:rsidRPr="00AC70ED">
        <w:rPr>
          <w:rFonts w:ascii="Calibri" w:hAnsi="Calibri" w:cs="Calibri"/>
          <w:color w:val="auto"/>
          <w:lang w:val="en-US"/>
        </w:rPr>
        <w:fldChar w:fldCharType="end"/>
      </w:r>
      <w:r w:rsidRPr="00AC70ED">
        <w:rPr>
          <w:rFonts w:ascii="Calibri" w:hAnsi="Calibri" w:cs="Calibri"/>
          <w:color w:val="auto"/>
          <w:lang w:val="en-US"/>
        </w:rPr>
        <w:t xml:space="preserve"> Lesotho's Trade Facilitation Performance (2022)</w:t>
      </w:r>
      <w:bookmarkEnd w:id="108"/>
      <w:bookmarkEnd w:id="109"/>
    </w:p>
    <w:p w14:paraId="690CBC00" w14:textId="77777777" w:rsidR="00256FA5" w:rsidRPr="00AC70ED" w:rsidRDefault="00256FA5" w:rsidP="00256FA5">
      <w:pPr>
        <w:pStyle w:val="BodyText"/>
        <w:rPr>
          <w:rFonts w:ascii="Calibri" w:hAnsi="Calibri" w:cs="Calibri"/>
          <w:lang w:val="en-US" w:eastAsia="en-US"/>
        </w:rPr>
      </w:pPr>
      <w:r w:rsidRPr="00AC70ED">
        <w:rPr>
          <w:rFonts w:ascii="Calibri" w:hAnsi="Calibri" w:cs="Calibri"/>
          <w:noProof/>
          <w:lang w:val="en-US" w:eastAsia="en-US"/>
        </w:rPr>
        <w:drawing>
          <wp:inline distT="0" distB="0" distL="0" distR="0" wp14:anchorId="5F5432BB" wp14:editId="2F68FB4B">
            <wp:extent cx="4411980" cy="3621934"/>
            <wp:effectExtent l="0" t="0" r="7620" b="0"/>
            <wp:docPr id="246920502" name="Picture 246920502" descr="The radar chart illustrates Lesotho's trade facilitation performance across various OECD indicators for 2017 and 2022, alongside corresponding best practice benchmarks. Key elements of the chart include: slight increase in information availability from 0.70 to 0.75 (best practice at 1.67); stable trade community involvement at 1 (best practice at 1.75); no change for advance rulings at 0.75 (best practice at 1.91); no change in appeal procedures with the score stagnant at 0.67 (best practice at 1.62); improved fees and charges score from 1.46 to 1.69 (best practice at 1.857); improved documents indicator from 0.56  to 0.75 (best practice at 1.78); slight increase in automation score from 0.42 to 0.7 (best practice at 1.69); minor increase in procedures score from 0.86 to 1 (best practice at 1.6); slight improvement in internal border agency cooperation from 0.27 to 0.64 (best practice at 1.27); no change in external border agency cooperation at 0.73 (best practice at 1.27); and a minor improvement in governance and impartiality from 0.33 to 0.556 (best practice at 1.89)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20502" name="Picture 246920502" descr="The radar chart illustrates Lesotho's trade facilitation performance across various OECD indicators for 2017 and 2022, alongside corresponding best practice benchmarks. Key elements of the chart include: slight increase in information availability from 0.70 to 0.75 (best practice at 1.67); stable trade community involvement at 1 (best practice at 1.75); no change for advance rulings at 0.75 (best practice at 1.91); no change in appeal procedures with the score stagnant at 0.67 (best practice at 1.62); improved fees and charges score from 1.46 to 1.69 (best practice at 1.857); improved documents indicator from 0.56  to 0.75 (best practice at 1.78); slight increase in automation score from 0.42 to 0.7 (best practice at 1.69); minor increase in procedures score from 0.86 to 1 (best practice at 1.6); slight improvement in internal border agency cooperation from 0.27 to 0.64 (best practice at 1.27); no change in external border agency cooperation at 0.73 (best practice at 1.27); and a minor improvement in governance and impartiality from 0.33 to 0.556 (best practice at 1.89) over the review perio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7270" cy="3634486"/>
                    </a:xfrm>
                    <a:prstGeom prst="rect">
                      <a:avLst/>
                    </a:prstGeom>
                    <a:noFill/>
                  </pic:spPr>
                </pic:pic>
              </a:graphicData>
            </a:graphic>
          </wp:inline>
        </w:drawing>
      </w:r>
    </w:p>
    <w:p w14:paraId="2895349A" w14:textId="77777777" w:rsidR="00256FA5" w:rsidRPr="00AC70ED" w:rsidRDefault="00256FA5" w:rsidP="00256FA5">
      <w:pPr>
        <w:pStyle w:val="BodyText"/>
        <w:rPr>
          <w:rFonts w:ascii="Calibri" w:hAnsi="Calibri" w:cs="Calibri"/>
          <w:lang w:val="en-US" w:eastAsia="en-US"/>
        </w:rPr>
      </w:pPr>
      <w:r w:rsidRPr="00AC70ED">
        <w:rPr>
          <w:rFonts w:ascii="Calibri" w:hAnsi="Calibri" w:cs="Calibri"/>
          <w:lang w:val="en-US" w:eastAsia="en-US"/>
        </w:rPr>
        <w:t>Source: OECD Trade Facilitation Indicators 2022</w:t>
      </w:r>
    </w:p>
    <w:p w14:paraId="7F0FC14C" w14:textId="77777777" w:rsidR="00256FA5" w:rsidRPr="00AC70ED" w:rsidRDefault="00256FA5" w:rsidP="0063008D">
      <w:pPr>
        <w:pStyle w:val="BodyText"/>
        <w:jc w:val="both"/>
        <w:rPr>
          <w:rFonts w:ascii="Calibri" w:hAnsi="Calibri" w:cs="Calibri"/>
          <w:lang w:val="en-US" w:eastAsia="en-US"/>
        </w:rPr>
      </w:pPr>
      <w:r w:rsidRPr="00AC70ED">
        <w:rPr>
          <w:rFonts w:ascii="Calibri" w:hAnsi="Calibri" w:cs="Calibri"/>
          <w:lang w:val="en-US" w:eastAsia="en-US"/>
        </w:rPr>
        <w:t>Regarding the Logistics Performance Index (LPI), updated data for Lesotho was not available. As shown in the radar chart below, between 2014 and 2018, progress was limited across the different indicators.</w:t>
      </w:r>
    </w:p>
    <w:p w14:paraId="1A777A25" w14:textId="0FE48AF7" w:rsidR="00256FA5" w:rsidRPr="00AC70ED" w:rsidRDefault="00256FA5" w:rsidP="00DA775F">
      <w:pPr>
        <w:pStyle w:val="Caption"/>
        <w:jc w:val="both"/>
        <w:outlineLvl w:val="9"/>
        <w:rPr>
          <w:rFonts w:ascii="Calibri" w:hAnsi="Calibri" w:cs="Calibri"/>
          <w:color w:val="auto"/>
          <w:lang w:val="en-US"/>
        </w:rPr>
      </w:pPr>
      <w:bookmarkStart w:id="110" w:name="_Toc172718356"/>
      <w:bookmarkStart w:id="111" w:name="_Toc172818145"/>
      <w:r w:rsidRPr="00AC70ED">
        <w:rPr>
          <w:rFonts w:ascii="Calibri" w:hAnsi="Calibri" w:cs="Calibri"/>
          <w:color w:val="auto"/>
          <w:lang w:val="en-US"/>
        </w:rPr>
        <w:lastRenderedPageBreak/>
        <w:t xml:space="preserve">Figure </w:t>
      </w:r>
      <w:r w:rsidR="00FA111B" w:rsidRPr="00AC70ED">
        <w:rPr>
          <w:rFonts w:ascii="Calibri" w:hAnsi="Calibri" w:cs="Calibri"/>
          <w:color w:val="auto"/>
          <w:lang w:val="en-US"/>
        </w:rPr>
        <w:fldChar w:fldCharType="begin"/>
      </w:r>
      <w:r w:rsidR="00FA111B" w:rsidRPr="00AC70ED">
        <w:rPr>
          <w:rFonts w:ascii="Calibri" w:hAnsi="Calibri" w:cs="Calibri"/>
          <w:color w:val="auto"/>
          <w:lang w:val="en-US"/>
        </w:rPr>
        <w:instrText xml:space="preserve"> SEQ Figure \* ARABIC </w:instrText>
      </w:r>
      <w:r w:rsidR="00FA111B" w:rsidRPr="00AC70ED">
        <w:rPr>
          <w:rFonts w:ascii="Calibri" w:hAnsi="Calibri" w:cs="Calibri"/>
          <w:color w:val="auto"/>
          <w:lang w:val="en-US"/>
        </w:rPr>
        <w:fldChar w:fldCharType="separate"/>
      </w:r>
      <w:r w:rsidR="00384E93">
        <w:rPr>
          <w:rFonts w:ascii="Calibri" w:hAnsi="Calibri" w:cs="Calibri"/>
          <w:noProof/>
          <w:color w:val="auto"/>
          <w:lang w:val="en-US"/>
        </w:rPr>
        <w:t>11</w:t>
      </w:r>
      <w:r w:rsidR="00FA111B" w:rsidRPr="00AC70ED">
        <w:rPr>
          <w:rFonts w:ascii="Calibri" w:hAnsi="Calibri" w:cs="Calibri"/>
          <w:color w:val="auto"/>
          <w:lang w:val="en-US"/>
        </w:rPr>
        <w:fldChar w:fldCharType="end"/>
      </w:r>
      <w:r w:rsidRPr="00AC70ED">
        <w:rPr>
          <w:rFonts w:ascii="Calibri" w:hAnsi="Calibri" w:cs="Calibri"/>
          <w:color w:val="auto"/>
          <w:lang w:val="en-US"/>
        </w:rPr>
        <w:t xml:space="preserve"> Lesotho LPI, 2014 and 2018</w:t>
      </w:r>
      <w:bookmarkEnd w:id="110"/>
      <w:bookmarkEnd w:id="111"/>
    </w:p>
    <w:p w14:paraId="7495A8E4" w14:textId="77777777" w:rsidR="00256FA5" w:rsidRPr="00175C4D" w:rsidRDefault="00256FA5" w:rsidP="00256FA5">
      <w:pPr>
        <w:pStyle w:val="BodyText"/>
        <w:jc w:val="both"/>
        <w:rPr>
          <w:rFonts w:ascii="Calibri" w:hAnsi="Calibri" w:cs="Calibri"/>
          <w:lang w:val="en-US" w:eastAsia="en-US"/>
        </w:rPr>
      </w:pPr>
      <w:r w:rsidRPr="00175C4D">
        <w:rPr>
          <w:rFonts w:ascii="Calibri" w:hAnsi="Calibri" w:cs="Calibri"/>
          <w:noProof/>
          <w:lang w:val="en-US" w:eastAsia="en-US"/>
        </w:rPr>
        <w:drawing>
          <wp:inline distT="0" distB="0" distL="0" distR="0" wp14:anchorId="5C84272F" wp14:editId="2335115D">
            <wp:extent cx="4470400" cy="3205931"/>
            <wp:effectExtent l="0" t="0" r="6350" b="0"/>
            <wp:docPr id="981574891" name="Picture 981574891" descr="The radar chart displays the changes in Lesotho’s logistics performance from 2014 to 2018 across various indicators. Key observations include: a slight increase in the customs score from 2.22 to 2.35; a slight increase in timeliness score from 2.6 to 2.7; a minor increase in tracking and tracing score from 2.35 to 2.37; a decrease in logistics competence from 2.23 to 2.03; a decrease in international shipments score from 2.48 to 2.21; and a decline in the infrastructure score from 2.35 to 1.96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4891" name="Picture 981574891" descr="The radar chart displays the changes in Lesotho’s logistics performance from 2014 to 2018 across various indicators. Key observations include: a slight increase in the customs score from 2.22 to 2.35; a slight increase in timeliness score from 2.6 to 2.7; a minor increase in tracking and tracing score from 2.35 to 2.37; a decrease in logistics competence from 2.23 to 2.03; a decrease in international shipments score from 2.48 to 2.21; and a decline in the infrastructure score from 2.35 to 1.96 over the review peri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8434" cy="3211693"/>
                    </a:xfrm>
                    <a:prstGeom prst="rect">
                      <a:avLst/>
                    </a:prstGeom>
                    <a:noFill/>
                    <a:ln>
                      <a:noFill/>
                    </a:ln>
                  </pic:spPr>
                </pic:pic>
              </a:graphicData>
            </a:graphic>
          </wp:inline>
        </w:drawing>
      </w:r>
    </w:p>
    <w:p w14:paraId="2C7D2FA9" w14:textId="77777777" w:rsidR="00256FA5" w:rsidRPr="00175C4D" w:rsidRDefault="00256FA5" w:rsidP="00256FA5">
      <w:pPr>
        <w:pStyle w:val="BodyText"/>
        <w:jc w:val="both"/>
        <w:rPr>
          <w:rFonts w:ascii="Calibri" w:hAnsi="Calibri" w:cs="Calibri"/>
          <w:lang w:val="en-US" w:eastAsia="en-US"/>
        </w:rPr>
      </w:pPr>
      <w:r w:rsidRPr="00175C4D">
        <w:rPr>
          <w:rFonts w:ascii="Calibri" w:hAnsi="Calibri" w:cs="Calibri"/>
          <w:lang w:val="en-US" w:eastAsia="en-US"/>
        </w:rPr>
        <w:t>Source: Author’s elaboration based on World Bank LPI Data</w:t>
      </w:r>
    </w:p>
    <w:p w14:paraId="599A318C" w14:textId="10CB5755" w:rsidR="00256FA5" w:rsidRPr="00175C4D" w:rsidRDefault="00256FA5" w:rsidP="00964532">
      <w:pPr>
        <w:pStyle w:val="BodyText"/>
        <w:spacing w:after="0"/>
        <w:rPr>
          <w:rFonts w:ascii="Calibri" w:hAnsi="Calibri" w:cs="Calibri"/>
          <w:lang w:val="en-US"/>
        </w:rPr>
      </w:pPr>
      <w:r w:rsidRPr="00175C4D">
        <w:rPr>
          <w:rFonts w:ascii="Calibri" w:hAnsi="Calibri" w:cs="Calibri"/>
          <w:lang w:val="en-US"/>
        </w:rPr>
        <w:t>Stakeholders reported that the level of engagement with the NTFC in Lesotho was effective and frequent and that the NTFC has a clear vision and a well-articulated plan to implement its vision. The initial set</w:t>
      </w:r>
      <w:r w:rsidR="008512B4">
        <w:rPr>
          <w:rFonts w:ascii="Calibri" w:hAnsi="Calibri" w:cs="Calibri"/>
          <w:lang w:val="en-US"/>
        </w:rPr>
        <w:t>-</w:t>
      </w:r>
      <w:r w:rsidRPr="00175C4D">
        <w:rPr>
          <w:rFonts w:ascii="Calibri" w:hAnsi="Calibri" w:cs="Calibri"/>
          <w:lang w:val="en-US"/>
        </w:rPr>
        <w:t xml:space="preserve">up, </w:t>
      </w:r>
      <w:proofErr w:type="gramStart"/>
      <w:r w:rsidRPr="00175C4D">
        <w:rPr>
          <w:rFonts w:ascii="Calibri" w:hAnsi="Calibri" w:cs="Calibri"/>
          <w:lang w:val="en-US"/>
        </w:rPr>
        <w:t>dynamism</w:t>
      </w:r>
      <w:proofErr w:type="gramEnd"/>
      <w:r w:rsidRPr="00175C4D">
        <w:rPr>
          <w:rFonts w:ascii="Calibri" w:hAnsi="Calibri" w:cs="Calibri"/>
          <w:lang w:val="en-US"/>
        </w:rPr>
        <w:t xml:space="preserve"> and capacity of the NTFC w</w:t>
      </w:r>
      <w:r w:rsidR="008512B4">
        <w:rPr>
          <w:rFonts w:ascii="Calibri" w:hAnsi="Calibri" w:cs="Calibri"/>
          <w:lang w:val="en-US"/>
        </w:rPr>
        <w:t>ere</w:t>
      </w:r>
      <w:r w:rsidRPr="00175C4D">
        <w:rPr>
          <w:rFonts w:ascii="Calibri" w:hAnsi="Calibri" w:cs="Calibri"/>
          <w:lang w:val="en-US"/>
        </w:rPr>
        <w:t xml:space="preserve"> a driving force, especially in the initial stages of implementing the roadmap and the NTFC was progressive in edging progress forward. The NTFC in Lesotho also benefits from institutional stability as there has been no significant change of personnel in its member institutions, which provide</w:t>
      </w:r>
      <w:r w:rsidR="008512B4">
        <w:rPr>
          <w:rFonts w:ascii="Calibri" w:hAnsi="Calibri" w:cs="Calibri"/>
          <w:lang w:val="en-US"/>
        </w:rPr>
        <w:t>s stability and retains</w:t>
      </w:r>
      <w:r w:rsidRPr="00175C4D">
        <w:rPr>
          <w:rFonts w:ascii="Calibri" w:hAnsi="Calibri" w:cs="Calibri"/>
          <w:lang w:val="en-US"/>
        </w:rPr>
        <w:t xml:space="preserve"> capacity. </w:t>
      </w:r>
    </w:p>
    <w:p w14:paraId="0B6BA8D2" w14:textId="77777777" w:rsidR="00256FA5" w:rsidRPr="00175C4D" w:rsidRDefault="00256FA5" w:rsidP="00964532">
      <w:pPr>
        <w:pStyle w:val="BodyText"/>
        <w:spacing w:after="0"/>
        <w:rPr>
          <w:rFonts w:ascii="Calibri" w:hAnsi="Calibri" w:cs="Calibri"/>
          <w:lang w:val="en-US"/>
        </w:rPr>
      </w:pPr>
    </w:p>
    <w:p w14:paraId="3C38356A" w14:textId="738F6012" w:rsidR="00256FA5" w:rsidRPr="00175C4D" w:rsidRDefault="00256FA5" w:rsidP="00964532">
      <w:pPr>
        <w:pStyle w:val="BodyText"/>
        <w:spacing w:after="0"/>
        <w:rPr>
          <w:rFonts w:ascii="Calibri" w:hAnsi="Calibri" w:cs="Calibri"/>
          <w:lang w:val="en-US" w:eastAsia="en-US"/>
        </w:rPr>
      </w:pPr>
      <w:r w:rsidRPr="00175C4D">
        <w:rPr>
          <w:rFonts w:ascii="Calibri" w:hAnsi="Calibri" w:cs="Calibri"/>
          <w:lang w:val="en-US"/>
        </w:rPr>
        <w:t xml:space="preserve">As the NTFC roadmap moved towards the implementation of larger areas, such as the decision </w:t>
      </w:r>
      <w:r w:rsidR="008512B4">
        <w:rPr>
          <w:rFonts w:ascii="Calibri" w:hAnsi="Calibri" w:cs="Calibri"/>
          <w:lang w:val="en-US"/>
        </w:rPr>
        <w:t>to finance</w:t>
      </w:r>
      <w:r w:rsidRPr="00175C4D">
        <w:rPr>
          <w:rFonts w:ascii="Calibri" w:hAnsi="Calibri" w:cs="Calibri"/>
          <w:lang w:val="en-US"/>
        </w:rPr>
        <w:t xml:space="preserve"> the LNSW, final decisions were made by the </w:t>
      </w:r>
      <w:r w:rsidRPr="00175C4D">
        <w:rPr>
          <w:rFonts w:ascii="Calibri" w:hAnsi="Calibri" w:cs="Calibri"/>
          <w:lang w:val="en-US" w:eastAsia="en-US"/>
        </w:rPr>
        <w:t>Lesotho Coordinating Committee on Trade (</w:t>
      </w:r>
      <w:r w:rsidRPr="00175C4D">
        <w:rPr>
          <w:rFonts w:ascii="Calibri" w:hAnsi="Calibri" w:cs="Calibri"/>
          <w:lang w:val="en-US"/>
        </w:rPr>
        <w:t xml:space="preserve">LCCT). The LCCT was significantly less nimble, being headed by senior officials, which slowed down the decision-making process. While not compromising the results, this structure reduced the efficiency and speed of implementation. </w:t>
      </w:r>
      <w:r w:rsidRPr="00175C4D">
        <w:rPr>
          <w:rFonts w:ascii="Calibri" w:hAnsi="Calibri" w:cs="Calibri"/>
          <w:lang w:val="en-US" w:eastAsia="en-US"/>
        </w:rPr>
        <w:t xml:space="preserve">It was also highlighted that the COVID-19 pandemic led to a fragmentation of relationship management between the different agencies in the NTFC and that the lack of alignment reflects poorly on the leadership role that the NTFC is meant to play. </w:t>
      </w:r>
    </w:p>
    <w:p w14:paraId="5365F507" w14:textId="77777777" w:rsidR="00256FA5" w:rsidRPr="00175C4D" w:rsidRDefault="00256FA5" w:rsidP="00964532">
      <w:pPr>
        <w:pStyle w:val="BodyText"/>
        <w:spacing w:after="0"/>
        <w:rPr>
          <w:rFonts w:ascii="Calibri" w:hAnsi="Calibri" w:cs="Calibri"/>
          <w:lang w:val="en-US" w:eastAsia="en-US"/>
        </w:rPr>
      </w:pPr>
    </w:p>
    <w:p w14:paraId="553B78E0" w14:textId="2ED3F0F3" w:rsidR="00964532" w:rsidRPr="00175C4D" w:rsidRDefault="00256FA5" w:rsidP="00964532">
      <w:pPr>
        <w:pStyle w:val="BodyText"/>
        <w:rPr>
          <w:rFonts w:ascii="Calibri" w:hAnsi="Calibri" w:cs="Calibri"/>
          <w:lang w:val="en-US" w:eastAsia="en-US"/>
        </w:rPr>
      </w:pPr>
      <w:r w:rsidRPr="00175C4D">
        <w:rPr>
          <w:rFonts w:ascii="Calibri" w:hAnsi="Calibri" w:cs="Calibri"/>
          <w:lang w:val="en-US" w:eastAsia="en-US"/>
        </w:rPr>
        <w:t xml:space="preserve"> Interviewees pointed out that the whole of government approach </w:t>
      </w:r>
      <w:r w:rsidR="00CC71FD" w:rsidRPr="00175C4D">
        <w:rPr>
          <w:rFonts w:ascii="Calibri" w:hAnsi="Calibri" w:cs="Calibri"/>
          <w:lang w:val="en-US" w:eastAsia="en-US"/>
        </w:rPr>
        <w:t>was complex</w:t>
      </w:r>
      <w:r w:rsidRPr="00175C4D">
        <w:rPr>
          <w:rFonts w:ascii="Calibri" w:hAnsi="Calibri" w:cs="Calibri"/>
          <w:lang w:val="en-US" w:eastAsia="en-US"/>
        </w:rPr>
        <w:t xml:space="preserve"> in Lesotho</w:t>
      </w:r>
      <w:r w:rsidR="00CC71FD" w:rsidRPr="00175C4D">
        <w:rPr>
          <w:rFonts w:ascii="Calibri" w:hAnsi="Calibri" w:cs="Calibri"/>
          <w:lang w:val="en-US" w:eastAsia="en-US"/>
        </w:rPr>
        <w:t xml:space="preserve"> and further faced hurdles due to the limited capacity constraints</w:t>
      </w:r>
      <w:r w:rsidRPr="00175C4D">
        <w:rPr>
          <w:rFonts w:ascii="Calibri" w:hAnsi="Calibri" w:cs="Calibri"/>
          <w:lang w:val="en-US" w:eastAsia="en-US"/>
        </w:rPr>
        <w:t>. The Authorized Economic Operator project</w:t>
      </w:r>
      <w:r w:rsidR="008512B4">
        <w:rPr>
          <w:rFonts w:ascii="Calibri" w:hAnsi="Calibri" w:cs="Calibri"/>
          <w:lang w:val="en-US" w:eastAsia="en-US"/>
        </w:rPr>
        <w:t>,</w:t>
      </w:r>
      <w:r w:rsidRPr="00175C4D">
        <w:rPr>
          <w:rFonts w:ascii="Calibri" w:hAnsi="Calibri" w:cs="Calibri"/>
          <w:lang w:val="en-US" w:eastAsia="en-US"/>
        </w:rPr>
        <w:t xml:space="preserve"> which followed this approach</w:t>
      </w:r>
      <w:r w:rsidR="008512B4">
        <w:rPr>
          <w:rFonts w:ascii="Calibri" w:hAnsi="Calibri" w:cs="Calibri"/>
          <w:lang w:val="en-US" w:eastAsia="en-US"/>
        </w:rPr>
        <w:t>,</w:t>
      </w:r>
      <w:r w:rsidRPr="00175C4D">
        <w:rPr>
          <w:rFonts w:ascii="Calibri" w:hAnsi="Calibri" w:cs="Calibri"/>
          <w:lang w:val="en-US" w:eastAsia="en-US"/>
        </w:rPr>
        <w:t xml:space="preserve"> could not be implemented as not all government agencies were ready to sign up. However, the AEO project was moved to the regional level, and it has since progressed with agreement on the whole of government approach at that level. While the result was not compromised, it has taken longer to implement this </w:t>
      </w:r>
      <w:r w:rsidR="00AD1F96" w:rsidRPr="00175C4D">
        <w:rPr>
          <w:rFonts w:ascii="Calibri" w:hAnsi="Calibri" w:cs="Calibri"/>
          <w:lang w:val="en-US" w:eastAsia="en-US"/>
        </w:rPr>
        <w:t>reform</w:t>
      </w:r>
      <w:r w:rsidRPr="00175C4D">
        <w:rPr>
          <w:rFonts w:ascii="Calibri" w:hAnsi="Calibri" w:cs="Calibri"/>
          <w:lang w:val="en-US" w:eastAsia="en-US"/>
        </w:rPr>
        <w:t xml:space="preserve">. </w:t>
      </w:r>
      <w:r w:rsidR="00964532" w:rsidRPr="00175C4D">
        <w:rPr>
          <w:rFonts w:ascii="Calibri" w:hAnsi="Calibri" w:cs="Calibri"/>
          <w:lang w:val="en-US" w:eastAsia="en-US"/>
        </w:rPr>
        <w:t xml:space="preserve"> </w:t>
      </w:r>
    </w:p>
    <w:p w14:paraId="0ED242E4" w14:textId="168721FF" w:rsidR="00256FA5" w:rsidRPr="00AC70ED" w:rsidRDefault="00964532" w:rsidP="009C042A">
      <w:pPr>
        <w:pStyle w:val="BodyText"/>
        <w:rPr>
          <w:rFonts w:ascii="Calibri" w:hAnsi="Calibri" w:cs="Calibri"/>
          <w:lang w:val="en-US" w:eastAsia="en-US"/>
        </w:rPr>
      </w:pPr>
      <w:r w:rsidRPr="00175C4D">
        <w:rPr>
          <w:rFonts w:ascii="Calibri" w:hAnsi="Calibri" w:cs="Calibri"/>
          <w:lang w:val="en-US" w:eastAsia="en-US"/>
        </w:rPr>
        <w:t xml:space="preserve">While the </w:t>
      </w:r>
      <w:r w:rsidRPr="00175C4D">
        <w:rPr>
          <w:rFonts w:ascii="Calibri" w:hAnsi="Calibri" w:cs="Calibri"/>
          <w:lang w:val="en-US"/>
        </w:rPr>
        <w:t xml:space="preserve">AEO implementation was successful, it recorded 10 compliant exporters in 2020 in the program. Two companies </w:t>
      </w:r>
      <w:r w:rsidR="008512B4">
        <w:rPr>
          <w:rFonts w:ascii="Calibri" w:hAnsi="Calibri" w:cs="Calibri"/>
          <w:lang w:val="en-US"/>
        </w:rPr>
        <w:t xml:space="preserve">have </w:t>
      </w:r>
      <w:r w:rsidRPr="00175C4D">
        <w:rPr>
          <w:rFonts w:ascii="Calibri" w:hAnsi="Calibri" w:cs="Calibri"/>
          <w:lang w:val="en-US"/>
        </w:rPr>
        <w:t>since merged, so there are now just 9 compliant AEO</w:t>
      </w:r>
      <w:r w:rsidR="008512B4">
        <w:rPr>
          <w:rFonts w:ascii="Calibri" w:hAnsi="Calibri" w:cs="Calibri"/>
          <w:lang w:val="en-US"/>
        </w:rPr>
        <w:t>s</w:t>
      </w:r>
      <w:r w:rsidRPr="00175C4D">
        <w:rPr>
          <w:rFonts w:ascii="Calibri" w:hAnsi="Calibri" w:cs="Calibri"/>
          <w:lang w:val="en-US"/>
        </w:rPr>
        <w:t xml:space="preserve"> in Lesotho. Three new applications are in </w:t>
      </w:r>
      <w:r w:rsidR="008512B4">
        <w:rPr>
          <w:rFonts w:ascii="Calibri" w:hAnsi="Calibri" w:cs="Calibri"/>
          <w:lang w:val="en-US"/>
        </w:rPr>
        <w:t xml:space="preserve">the </w:t>
      </w:r>
      <w:r w:rsidRPr="00175C4D">
        <w:rPr>
          <w:rFonts w:ascii="Calibri" w:hAnsi="Calibri" w:cs="Calibri"/>
          <w:lang w:val="en-US"/>
        </w:rPr>
        <w:t xml:space="preserve">system as of the time of the stocktaking exercise. </w:t>
      </w:r>
      <w:r w:rsidRPr="00175C4D">
        <w:rPr>
          <w:rFonts w:ascii="Calibri" w:hAnsi="Calibri" w:cs="Calibri"/>
          <w:lang w:val="en-US"/>
        </w:rPr>
        <w:lastRenderedPageBreak/>
        <w:t xml:space="preserve">Most of the AEO operators are retailers. In May 2023, a SACU AEO scheme was completed, </w:t>
      </w:r>
      <w:r w:rsidRPr="00AC70ED">
        <w:rPr>
          <w:rFonts w:ascii="Calibri" w:hAnsi="Calibri" w:cs="Calibri"/>
          <w:lang w:val="en-US"/>
        </w:rPr>
        <w:t xml:space="preserve">which will facilitate </w:t>
      </w:r>
      <w:r w:rsidR="008512B4" w:rsidRPr="00AC70ED">
        <w:rPr>
          <w:rFonts w:ascii="Calibri" w:hAnsi="Calibri" w:cs="Calibri"/>
          <w:lang w:val="en-US"/>
        </w:rPr>
        <w:t xml:space="preserve">the </w:t>
      </w:r>
      <w:r w:rsidRPr="00AC70ED">
        <w:rPr>
          <w:rFonts w:ascii="Calibri" w:hAnsi="Calibri" w:cs="Calibri"/>
          <w:lang w:val="en-US"/>
        </w:rPr>
        <w:t xml:space="preserve">movement of goods transiting in South Africa to </w:t>
      </w:r>
      <w:r w:rsidR="008512B4" w:rsidRPr="00AC70ED">
        <w:rPr>
          <w:rFonts w:ascii="Calibri" w:hAnsi="Calibri" w:cs="Calibri"/>
          <w:lang w:val="en-US"/>
        </w:rPr>
        <w:t xml:space="preserve">the </w:t>
      </w:r>
      <w:r w:rsidRPr="00AC70ED">
        <w:rPr>
          <w:rFonts w:ascii="Calibri" w:hAnsi="Calibri" w:cs="Calibri"/>
          <w:lang w:val="en-US"/>
        </w:rPr>
        <w:t xml:space="preserve">port. </w:t>
      </w:r>
    </w:p>
    <w:p w14:paraId="335CEFD5" w14:textId="77777777" w:rsidR="00256FA5" w:rsidRPr="00AC70ED" w:rsidRDefault="00256FA5" w:rsidP="00964532">
      <w:pPr>
        <w:pStyle w:val="BodyText"/>
        <w:rPr>
          <w:rFonts w:ascii="Calibri" w:hAnsi="Calibri" w:cs="Calibri"/>
          <w:lang w:val="en-US" w:eastAsia="en-US"/>
        </w:rPr>
      </w:pPr>
      <w:r w:rsidRPr="00AC70ED">
        <w:rPr>
          <w:rFonts w:ascii="Calibri" w:hAnsi="Calibri" w:cs="Calibri"/>
          <w:lang w:val="en-US" w:eastAsia="en-US"/>
        </w:rPr>
        <w:t>The following factors which constrained technical assistance provided by the WBG were mentioned in the interviews:</w:t>
      </w:r>
    </w:p>
    <w:p w14:paraId="0F699167" w14:textId="77777777" w:rsidR="00256FA5" w:rsidRPr="00AC70ED" w:rsidRDefault="00256FA5" w:rsidP="006A4CFC">
      <w:pPr>
        <w:pStyle w:val="BodyText"/>
        <w:numPr>
          <w:ilvl w:val="0"/>
          <w:numId w:val="51"/>
        </w:numPr>
        <w:rPr>
          <w:rFonts w:ascii="Calibri" w:hAnsi="Calibri" w:cs="Calibri"/>
          <w:lang w:val="en-US" w:eastAsia="en-US"/>
        </w:rPr>
      </w:pPr>
      <w:r w:rsidRPr="00AC70ED">
        <w:rPr>
          <w:rFonts w:ascii="Calibri" w:hAnsi="Calibri" w:cs="Calibri"/>
          <w:lang w:val="en-US" w:eastAsia="en-US"/>
        </w:rPr>
        <w:t>The software development for the LNSW took quite long, primarily as it was difficult to find a regional service provider for the coding that would use open-source software that would enable the maintenance and update of software by LRS. Once a service provider was on-boarded, the development went smoothly.</w:t>
      </w:r>
    </w:p>
    <w:p w14:paraId="5FFBD9C8" w14:textId="3B19B28F" w:rsidR="00256FA5" w:rsidRPr="00AC70ED" w:rsidRDefault="00256FA5" w:rsidP="006A4CFC">
      <w:pPr>
        <w:pStyle w:val="BodyText"/>
        <w:numPr>
          <w:ilvl w:val="0"/>
          <w:numId w:val="51"/>
        </w:numPr>
        <w:rPr>
          <w:rFonts w:ascii="Calibri" w:hAnsi="Calibri" w:cs="Calibri"/>
          <w:lang w:val="en-US" w:eastAsia="en-US"/>
        </w:rPr>
      </w:pPr>
      <w:r w:rsidRPr="00AC70ED">
        <w:rPr>
          <w:rFonts w:ascii="Calibri" w:hAnsi="Calibri" w:cs="Calibri"/>
          <w:lang w:val="en-US" w:eastAsia="en-US"/>
        </w:rPr>
        <w:t>While the speed of implementation of the LSNW, was considered fast, at just 13 months, a little delay was caused by the LRS’s IT department scheduling and other commitments, which some stakeholders estimated to have added around 15% delays in time to the project.</w:t>
      </w:r>
    </w:p>
    <w:p w14:paraId="22245714" w14:textId="77777777" w:rsidR="00964532" w:rsidRPr="00AC70ED" w:rsidRDefault="00256FA5" w:rsidP="006A4CFC">
      <w:pPr>
        <w:pStyle w:val="BodyText"/>
        <w:numPr>
          <w:ilvl w:val="0"/>
          <w:numId w:val="51"/>
        </w:numPr>
        <w:spacing w:after="0"/>
        <w:rPr>
          <w:rFonts w:ascii="Calibri" w:hAnsi="Calibri" w:cs="Calibri"/>
          <w:lang w:val="en-US"/>
        </w:rPr>
      </w:pPr>
      <w:r w:rsidRPr="00AC70ED">
        <w:rPr>
          <w:rFonts w:ascii="Calibri" w:hAnsi="Calibri" w:cs="Calibri"/>
          <w:lang w:val="en-US" w:eastAsia="en-US"/>
        </w:rPr>
        <w:t>As mentioned above, although the NTFC is functional and meets regularly, it is not capacitated to take decisions as it falls under the purview of the LCCT. The LCCT does not meet regularly, limiting the NTFC’s actions and making it a more prescriptive body. Nevertheless, the NTFC was helpful in endorsing actions to gain legitimacy.</w:t>
      </w:r>
      <w:r w:rsidR="00964532" w:rsidRPr="00AC70ED">
        <w:rPr>
          <w:rFonts w:ascii="Calibri" w:hAnsi="Calibri" w:cs="Calibri"/>
          <w:lang w:val="en-US" w:eastAsia="en-US"/>
        </w:rPr>
        <w:t xml:space="preserve"> </w:t>
      </w:r>
    </w:p>
    <w:p w14:paraId="527647E4" w14:textId="77777777" w:rsidR="00964532" w:rsidRPr="00AC70ED" w:rsidRDefault="00964532" w:rsidP="00964532">
      <w:pPr>
        <w:pStyle w:val="BodyText"/>
        <w:spacing w:after="0"/>
        <w:ind w:left="720"/>
        <w:rPr>
          <w:rFonts w:ascii="Calibri" w:hAnsi="Calibri" w:cs="Calibri"/>
          <w:lang w:val="en-US"/>
        </w:rPr>
      </w:pPr>
    </w:p>
    <w:p w14:paraId="7D6E7CCE" w14:textId="1B880231" w:rsidR="00964532" w:rsidRPr="00AC70ED" w:rsidRDefault="00964532" w:rsidP="006A4CFC">
      <w:pPr>
        <w:pStyle w:val="BodyText"/>
        <w:numPr>
          <w:ilvl w:val="0"/>
          <w:numId w:val="51"/>
        </w:numPr>
        <w:spacing w:after="0"/>
        <w:rPr>
          <w:rFonts w:ascii="Calibri" w:hAnsi="Calibri" w:cs="Calibri"/>
          <w:lang w:val="en-US"/>
        </w:rPr>
      </w:pPr>
      <w:r w:rsidRPr="00AC70ED">
        <w:rPr>
          <w:rFonts w:ascii="Calibri" w:hAnsi="Calibri" w:cs="Calibri"/>
          <w:lang w:val="en-US"/>
        </w:rPr>
        <w:t xml:space="preserve">Some of the other border agencies were very slow to adapt to technological improvements leading to </w:t>
      </w:r>
      <w:r w:rsidR="0063008D" w:rsidRPr="00AC70ED">
        <w:rPr>
          <w:rFonts w:ascii="Calibri" w:hAnsi="Calibri" w:cs="Calibri"/>
          <w:lang w:val="en-US"/>
        </w:rPr>
        <w:t>resource-based</w:t>
      </w:r>
      <w:r w:rsidRPr="00AC70ED">
        <w:rPr>
          <w:rFonts w:ascii="Calibri" w:hAnsi="Calibri" w:cs="Calibri"/>
          <w:lang w:val="en-US"/>
        </w:rPr>
        <w:t xml:space="preserve"> challenges for some of the border agencies. Some of the slow uptake also reflected low willingness to adopt to institutional changes amongst some agencies, despite the significant capacity</w:t>
      </w:r>
      <w:r w:rsidR="006C246B" w:rsidRPr="00AC70ED">
        <w:rPr>
          <w:rFonts w:ascii="Calibri" w:hAnsi="Calibri" w:cs="Calibri"/>
          <w:lang w:val="en-US"/>
        </w:rPr>
        <w:t>-</w:t>
      </w:r>
      <w:r w:rsidRPr="00AC70ED">
        <w:rPr>
          <w:rFonts w:ascii="Calibri" w:hAnsi="Calibri" w:cs="Calibri"/>
          <w:lang w:val="en-US"/>
        </w:rPr>
        <w:t>building efforts to improve efficiency.</w:t>
      </w:r>
    </w:p>
    <w:p w14:paraId="0C30723F" w14:textId="77777777" w:rsidR="00256FA5" w:rsidRPr="00AC70ED" w:rsidRDefault="00256FA5" w:rsidP="00964532">
      <w:pPr>
        <w:pStyle w:val="Heading3"/>
        <w:numPr>
          <w:ilvl w:val="0"/>
          <w:numId w:val="0"/>
        </w:numPr>
        <w:rPr>
          <w:rFonts w:ascii="Calibri" w:hAnsi="Calibri" w:cs="Calibri"/>
          <w:b w:val="0"/>
          <w:bCs/>
          <w:color w:val="auto"/>
          <w:sz w:val="22"/>
          <w:u w:val="single"/>
          <w:lang w:val="en-US" w:eastAsia="en-US"/>
        </w:rPr>
      </w:pPr>
      <w:r w:rsidRPr="00AC70ED">
        <w:rPr>
          <w:rFonts w:ascii="Calibri" w:hAnsi="Calibri" w:cs="Calibri"/>
          <w:b w:val="0"/>
          <w:bCs/>
          <w:color w:val="auto"/>
          <w:sz w:val="22"/>
          <w:u w:val="single"/>
          <w:lang w:val="en-US" w:eastAsia="en-US"/>
        </w:rPr>
        <w:t>Efficiency</w:t>
      </w:r>
    </w:p>
    <w:p w14:paraId="399B8DD7" w14:textId="6BCF4F84" w:rsidR="00256FA5" w:rsidRPr="00175C4D" w:rsidRDefault="00256FA5" w:rsidP="00964532">
      <w:pPr>
        <w:pStyle w:val="BodyText"/>
        <w:rPr>
          <w:rFonts w:ascii="Calibri" w:hAnsi="Calibri" w:cs="Calibri"/>
          <w:lang w:val="en-US" w:eastAsia="en-US"/>
        </w:rPr>
      </w:pPr>
      <w:r w:rsidRPr="00AC70ED">
        <w:rPr>
          <w:rFonts w:ascii="Calibri" w:hAnsi="Calibri" w:cs="Calibri"/>
          <w:i/>
          <w:iCs/>
          <w:lang w:val="en-US" w:eastAsia="en-US"/>
        </w:rPr>
        <w:t>Coordination</w:t>
      </w:r>
      <w:r w:rsidR="00AC70ED" w:rsidRPr="00AC70ED">
        <w:rPr>
          <w:rFonts w:ascii="Calibri" w:hAnsi="Calibri" w:cs="Calibri"/>
          <w:lang w:val="en-US" w:eastAsia="en-US"/>
        </w:rPr>
        <w:t xml:space="preserve">. </w:t>
      </w:r>
      <w:r w:rsidRPr="00AC70ED">
        <w:rPr>
          <w:rFonts w:ascii="Calibri" w:hAnsi="Calibri" w:cs="Calibri"/>
          <w:lang w:val="en-US" w:eastAsia="en-US"/>
        </w:rPr>
        <w:t xml:space="preserve">Interviewees indicated that there was good private sector engagement in the initiatives undertaken by TFSP, especially the LTIP. On the other hand, several stakeholders highlighted that coordination and management of the program locally could be improved, adding that WBG has too </w:t>
      </w:r>
      <w:r w:rsidR="006C246B" w:rsidRPr="00AC70ED">
        <w:rPr>
          <w:rFonts w:ascii="Calibri" w:hAnsi="Calibri" w:cs="Calibri"/>
          <w:lang w:val="en-US" w:eastAsia="en-US"/>
        </w:rPr>
        <w:t>few</w:t>
      </w:r>
      <w:r w:rsidRPr="00AC70ED">
        <w:rPr>
          <w:rFonts w:ascii="Calibri" w:hAnsi="Calibri" w:cs="Calibri"/>
          <w:lang w:val="en-US" w:eastAsia="en-US"/>
        </w:rPr>
        <w:t xml:space="preserve"> resources to manage this global program. Regarding coordination with other development partners working in Lesotho, stakeholder consultations showed that </w:t>
      </w:r>
      <w:r w:rsidR="00964532" w:rsidRPr="00AC70ED">
        <w:rPr>
          <w:rFonts w:ascii="Calibri" w:hAnsi="Calibri" w:cs="Calibri"/>
          <w:lang w:val="en-US" w:eastAsia="en-US"/>
        </w:rPr>
        <w:t>coordination was generally good, with no overlaps and a good rhythm of delivery.</w:t>
      </w:r>
      <w:r w:rsidRPr="00AC70ED">
        <w:rPr>
          <w:rFonts w:ascii="Calibri" w:hAnsi="Calibri" w:cs="Calibri"/>
          <w:lang w:val="en-US" w:eastAsia="en-US"/>
        </w:rPr>
        <w:t xml:space="preserve"> Active development partners in trade facilitation in Lesotho comprise UNCTAD and the WCO. The Accelerate Trade Facilitation </w:t>
      </w:r>
      <w:r w:rsidR="00FA111B" w:rsidRPr="00AC70ED">
        <w:rPr>
          <w:rFonts w:ascii="Calibri" w:hAnsi="Calibri" w:cs="Calibri"/>
          <w:lang w:val="en-US" w:eastAsia="en-US"/>
        </w:rPr>
        <w:t>program</w:t>
      </w:r>
      <w:r w:rsidRPr="00AC70ED">
        <w:rPr>
          <w:rFonts w:ascii="Calibri" w:hAnsi="Calibri" w:cs="Calibri"/>
          <w:lang w:val="en-US" w:eastAsia="en-US"/>
        </w:rPr>
        <w:t xml:space="preserve">, jointly implemented by the WCO, UNCTAD and HMRC, delivered several interventions for Lesotho, including recent training on coordinated border management for the Southern African region, to strengthen the capacity of officials in charge of national trade facilitation committees (NTFCs) across Botswana, Eswatini, Lesotho, Malawi, Namibia, South Africa, </w:t>
      </w:r>
      <w:proofErr w:type="gramStart"/>
      <w:r w:rsidRPr="00AC70ED">
        <w:rPr>
          <w:rFonts w:ascii="Calibri" w:hAnsi="Calibri" w:cs="Calibri"/>
          <w:lang w:val="en-US" w:eastAsia="en-US"/>
        </w:rPr>
        <w:t>Zambia</w:t>
      </w:r>
      <w:proofErr w:type="gramEnd"/>
      <w:r w:rsidRPr="00AC70ED">
        <w:rPr>
          <w:rFonts w:ascii="Calibri" w:hAnsi="Calibri" w:cs="Calibri"/>
          <w:lang w:val="en-US" w:eastAsia="en-US"/>
        </w:rPr>
        <w:t xml:space="preserve"> </w:t>
      </w:r>
      <w:r w:rsidRPr="00175C4D">
        <w:rPr>
          <w:rFonts w:ascii="Calibri" w:hAnsi="Calibri" w:cs="Calibri"/>
          <w:lang w:val="en-US" w:eastAsia="en-US"/>
        </w:rPr>
        <w:t>and Zimbabwe.</w:t>
      </w:r>
      <w:r w:rsidRPr="006D0761">
        <w:rPr>
          <w:rFonts w:ascii="Calibri" w:hAnsi="Calibri" w:cs="Calibri"/>
          <w:vertAlign w:val="superscript"/>
          <w:lang w:val="en-US"/>
        </w:rPr>
        <w:footnoteReference w:id="57"/>
      </w:r>
    </w:p>
    <w:p w14:paraId="6D8817A8" w14:textId="592FF1FA" w:rsidR="00256FA5" w:rsidRPr="00175C4D" w:rsidRDefault="00256FA5" w:rsidP="00964532">
      <w:pPr>
        <w:pStyle w:val="BodyText"/>
        <w:spacing w:after="0"/>
        <w:rPr>
          <w:rFonts w:ascii="Calibri" w:hAnsi="Calibri" w:cs="Calibri"/>
          <w:lang w:val="en-US"/>
        </w:rPr>
      </w:pPr>
      <w:r w:rsidRPr="00175C4D">
        <w:rPr>
          <w:rFonts w:ascii="Calibri" w:hAnsi="Calibri" w:cs="Calibri"/>
          <w:lang w:val="en-US"/>
        </w:rPr>
        <w:t xml:space="preserve">Delays in certain areas of implementation of NTFC activities were also underlined by some stakeholders. Since Lesotho lacked regulations governing e-transactions and e-signatures, it was necessary to have them in place </w:t>
      </w:r>
      <w:r w:rsidR="00964532" w:rsidRPr="00175C4D">
        <w:rPr>
          <w:rFonts w:ascii="Calibri" w:hAnsi="Calibri" w:cs="Calibri"/>
          <w:lang w:val="en-US"/>
        </w:rPr>
        <w:t>to</w:t>
      </w:r>
      <w:r w:rsidRPr="00175C4D">
        <w:rPr>
          <w:rFonts w:ascii="Calibri" w:hAnsi="Calibri" w:cs="Calibri"/>
          <w:lang w:val="en-US"/>
        </w:rPr>
        <w:t xml:space="preserve"> accommodate such recognition by the customs code.  This process </w:t>
      </w:r>
      <w:proofErr w:type="gramStart"/>
      <w:r w:rsidRPr="00175C4D">
        <w:rPr>
          <w:rFonts w:ascii="Calibri" w:hAnsi="Calibri" w:cs="Calibri"/>
          <w:lang w:val="en-US"/>
        </w:rPr>
        <w:t>takes</w:t>
      </w:r>
      <w:r w:rsidR="006C246B">
        <w:rPr>
          <w:rFonts w:ascii="Calibri" w:hAnsi="Calibri" w:cs="Calibri"/>
          <w:lang w:val="en-US"/>
        </w:rPr>
        <w:t>,</w:t>
      </w:r>
      <w:proofErr w:type="gramEnd"/>
      <w:r w:rsidRPr="00175C4D">
        <w:rPr>
          <w:rFonts w:ascii="Calibri" w:hAnsi="Calibri" w:cs="Calibri"/>
          <w:lang w:val="en-US"/>
        </w:rPr>
        <w:t xml:space="preserve"> on average </w:t>
      </w:r>
      <w:r w:rsidR="006C246B">
        <w:rPr>
          <w:rFonts w:ascii="Calibri" w:hAnsi="Calibri" w:cs="Calibri"/>
          <w:lang w:val="en-US"/>
        </w:rPr>
        <w:t>two</w:t>
      </w:r>
      <w:r w:rsidRPr="00175C4D">
        <w:rPr>
          <w:rFonts w:ascii="Calibri" w:hAnsi="Calibri" w:cs="Calibri"/>
          <w:lang w:val="en-US"/>
        </w:rPr>
        <w:t xml:space="preserve"> years or more, for legislative changes. The legislation </w:t>
      </w:r>
      <w:r w:rsidRPr="00175C4D">
        <w:rPr>
          <w:rFonts w:ascii="Calibri" w:hAnsi="Calibri" w:cs="Calibri"/>
          <w:lang w:val="en-US"/>
        </w:rPr>
        <w:lastRenderedPageBreak/>
        <w:t>Working Group worked at a slower pace than other areas of the implementation of NTFC activities. An earlier start of the process would have expedited reform activities led by NTFC.</w:t>
      </w:r>
    </w:p>
    <w:p w14:paraId="19007A00" w14:textId="744F04B1" w:rsidR="00256FA5" w:rsidRPr="00175C4D" w:rsidRDefault="00256FA5" w:rsidP="009C042A">
      <w:pPr>
        <w:pStyle w:val="BodyText"/>
        <w:spacing w:before="240"/>
        <w:rPr>
          <w:rFonts w:ascii="Calibri" w:hAnsi="Calibri" w:cs="Calibri"/>
          <w:lang w:val="en-US" w:eastAsia="en-US"/>
        </w:rPr>
      </w:pPr>
      <w:r w:rsidRPr="00AC70ED">
        <w:rPr>
          <w:rFonts w:ascii="Calibri" w:hAnsi="Calibri" w:cs="Calibri"/>
          <w:i/>
          <w:iCs/>
          <w:lang w:val="en-US" w:eastAsia="en-US"/>
        </w:rPr>
        <w:t>Leverage</w:t>
      </w:r>
      <w:r w:rsidR="00AC70ED">
        <w:rPr>
          <w:rFonts w:ascii="Calibri" w:hAnsi="Calibri" w:cs="Calibri"/>
          <w:i/>
          <w:iCs/>
          <w:lang w:val="en-US" w:eastAsia="en-US"/>
        </w:rPr>
        <w:t>.</w:t>
      </w:r>
      <w:r w:rsidRPr="00175C4D">
        <w:rPr>
          <w:rFonts w:ascii="Calibri" w:hAnsi="Calibri" w:cs="Calibri"/>
          <w:lang w:val="en-US" w:eastAsia="en-US"/>
        </w:rPr>
        <w:t xml:space="preserve"> One of the results of TFSP support in Lesotho has been to provide continuity to WBG trade facilitation activities. This is described internally as leveraging additional funds. In Lesotho, TFSP has supported the development of the LNSW since 2017, including a blueprint </w:t>
      </w:r>
      <w:r w:rsidR="006C246B">
        <w:rPr>
          <w:rFonts w:ascii="Calibri" w:hAnsi="Calibri" w:cs="Calibri"/>
          <w:lang w:val="en-US" w:eastAsia="en-US"/>
        </w:rPr>
        <w:t>that consisted of a business model, legal and regulatory framework, information technology infrastructure,</w:t>
      </w:r>
      <w:r w:rsidRPr="00175C4D">
        <w:rPr>
          <w:rFonts w:ascii="Calibri" w:hAnsi="Calibri" w:cs="Calibri"/>
          <w:lang w:val="en-US" w:eastAsia="en-US"/>
        </w:rPr>
        <w:t xml:space="preserve"> and business process analysis. The LNSW blueprint was approved for adoption by the LCCT in February 2022 and is now being used to guide the implementation of the LNSW. The groundwork led by the TFSP was leveraged for a USD 15 million WBG loan to fund </w:t>
      </w:r>
      <w:r w:rsidR="006C246B">
        <w:rPr>
          <w:rFonts w:ascii="Calibri" w:hAnsi="Calibri" w:cs="Calibri"/>
          <w:lang w:val="en-US" w:eastAsia="en-US"/>
        </w:rPr>
        <w:t xml:space="preserve">the </w:t>
      </w:r>
      <w:r w:rsidRPr="00175C4D">
        <w:rPr>
          <w:rFonts w:ascii="Calibri" w:hAnsi="Calibri" w:cs="Calibri"/>
          <w:lang w:val="en-US" w:eastAsia="en-US"/>
        </w:rPr>
        <w:t>implementation of the LNSW through the World Bank Private Sector Competitiveness and Development Project. TFSP support also led to further advisory work under consideration through a Southern Africa Regional Trade Facilitation project.</w:t>
      </w:r>
    </w:p>
    <w:p w14:paraId="4255101E" w14:textId="77777777" w:rsidR="00256FA5" w:rsidRPr="00AC70ED" w:rsidRDefault="00256FA5" w:rsidP="00E1009A">
      <w:pPr>
        <w:pStyle w:val="Heading3"/>
        <w:numPr>
          <w:ilvl w:val="0"/>
          <w:numId w:val="0"/>
        </w:numPr>
        <w:rPr>
          <w:rFonts w:ascii="Calibri" w:hAnsi="Calibri" w:cs="Calibri"/>
          <w:b w:val="0"/>
          <w:bCs/>
          <w:color w:val="auto"/>
          <w:sz w:val="22"/>
          <w:u w:val="single"/>
          <w:lang w:val="en-US" w:eastAsia="en-US"/>
        </w:rPr>
      </w:pPr>
      <w:r w:rsidRPr="00AC70ED">
        <w:rPr>
          <w:rFonts w:ascii="Calibri" w:hAnsi="Calibri" w:cs="Calibri"/>
          <w:b w:val="0"/>
          <w:bCs/>
          <w:color w:val="auto"/>
          <w:sz w:val="22"/>
          <w:u w:val="single"/>
          <w:lang w:val="en-US" w:eastAsia="en-US"/>
        </w:rPr>
        <w:t>Conclusion</w:t>
      </w:r>
    </w:p>
    <w:p w14:paraId="545818A1" w14:textId="7FFC9D04"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Trade facilitation is instrumental for landlocked Lesotho’s economic growth and development </w:t>
      </w:r>
      <w:r w:rsidRPr="006D0761">
        <w:rPr>
          <w:rFonts w:ascii="Calibri" w:hAnsi="Calibri" w:cs="Calibri"/>
          <w:lang w:val="en-US"/>
        </w:rPr>
        <w:t>even though t</w:t>
      </w:r>
      <w:r w:rsidRPr="00175C4D">
        <w:rPr>
          <w:rFonts w:ascii="Calibri" w:hAnsi="Calibri" w:cs="Calibri"/>
          <w:lang w:val="en-US" w:eastAsia="en-US"/>
        </w:rPr>
        <w:t>he volume and complexity of transactions are relatively small in Lesotho in comparison to other countries. TFSP support in Lesotho has been highly relevant to both the public and private sectors. According to the TFAF, 63% of TFA commitments are Category C</w:t>
      </w:r>
      <w:r w:rsidR="006C246B">
        <w:rPr>
          <w:rFonts w:ascii="Calibri" w:hAnsi="Calibri" w:cs="Calibri"/>
          <w:lang w:val="en-US" w:eastAsia="en-US"/>
        </w:rPr>
        <w:t>,</w:t>
      </w:r>
      <w:r w:rsidRPr="00175C4D">
        <w:rPr>
          <w:rFonts w:ascii="Calibri" w:hAnsi="Calibri" w:cs="Calibri"/>
          <w:lang w:val="en-US" w:eastAsia="en-US"/>
        </w:rPr>
        <w:t xml:space="preserve"> and the top requests for assistance from Lesotho were in the regulatory area, skills and capacity building of institutions and ICT support. Overall, it is considered that TFSP has contributed to a better trade environment in Lesotho, building capacity and increasing the adoption o</w:t>
      </w:r>
      <w:r w:rsidR="0063008D" w:rsidRPr="00175C4D">
        <w:rPr>
          <w:rFonts w:ascii="Calibri" w:hAnsi="Calibri" w:cs="Calibri"/>
          <w:lang w:val="en-US" w:eastAsia="en-US"/>
        </w:rPr>
        <w:t>f</w:t>
      </w:r>
      <w:r w:rsidRPr="00175C4D">
        <w:rPr>
          <w:rFonts w:ascii="Calibri" w:hAnsi="Calibri" w:cs="Calibri"/>
          <w:lang w:val="en-US" w:eastAsia="en-US"/>
        </w:rPr>
        <w:t xml:space="preserve"> technology by trade-related institutions</w:t>
      </w:r>
      <w:r w:rsidR="00DB5515" w:rsidRPr="00175C4D">
        <w:rPr>
          <w:rFonts w:ascii="Calibri" w:hAnsi="Calibri" w:cs="Calibri"/>
          <w:lang w:val="en-US" w:eastAsia="en-US"/>
        </w:rPr>
        <w:t xml:space="preserve"> through leveraging broader and complementary instruments</w:t>
      </w:r>
      <w:r w:rsidR="005E173E" w:rsidRPr="00175C4D">
        <w:rPr>
          <w:rFonts w:ascii="Calibri" w:hAnsi="Calibri" w:cs="Calibri"/>
          <w:lang w:val="en-US" w:eastAsia="en-US"/>
        </w:rPr>
        <w:t xml:space="preserve">. </w:t>
      </w:r>
    </w:p>
    <w:p w14:paraId="1E0023C7" w14:textId="77777777"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One of the major achievements of the program includes the roll-out of the pilot phase of the LNSW in 2022.  After a year of implementation, it is a little early to measure results, but stakeholders suggest that revenue capture is likely to increase, and clearance times at most points should drop by a few hours. Nevertheless, trade is often pre-cleared through license or permit holders before reaching the border.  The launch of the enhanced LTIP portal has also been a welcome development, especially by the private sector which now has easy access to regulations, processes and fees related to import and export. </w:t>
      </w:r>
    </w:p>
    <w:p w14:paraId="11BCBBAB" w14:textId="31018105"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Furthermore, TFSP support has been critical to the establishment and functioning of the NTFC, a key player in the trade facilitation agenda for Lesotho. The institutional stability that the NTFC benefits from has been important for Lesotho’s progress in aligning with the TFA. Nevertheless, challenges remain as the NTFC falls under the LCCT and is limited in its decision-making role. Better leadership of the NTFC is also needed to enhance collaboration between agencies involved. Additionally, TFSP-funded activities in Lesotho also leveraged new projects for WBG. The groundwork done by TFSP for the LNSW led to a USD 15 million WBG loan for implementation of the LNSW through the World Bank Private Sector Competitiveness </w:t>
      </w:r>
      <w:r w:rsidR="00FA111B" w:rsidRPr="00175C4D">
        <w:rPr>
          <w:rFonts w:ascii="Calibri" w:hAnsi="Calibri" w:cs="Calibri"/>
          <w:lang w:val="en-US" w:eastAsia="en-US"/>
        </w:rPr>
        <w:t>Program</w:t>
      </w:r>
      <w:r w:rsidRPr="00175C4D">
        <w:rPr>
          <w:rFonts w:ascii="Calibri" w:hAnsi="Calibri" w:cs="Calibri"/>
          <w:lang w:val="en-US" w:eastAsia="en-US"/>
        </w:rPr>
        <w:t xml:space="preserve">. </w:t>
      </w:r>
    </w:p>
    <w:p w14:paraId="714C317E" w14:textId="158B2781"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The main challenges that constrained technical assistance provided by TFSP include coordination and delays in </w:t>
      </w:r>
      <w:r w:rsidR="00924807">
        <w:rPr>
          <w:rFonts w:ascii="Calibri" w:hAnsi="Calibri" w:cs="Calibri"/>
          <w:lang w:val="en-US" w:eastAsia="en-US"/>
        </w:rPr>
        <w:t xml:space="preserve">the </w:t>
      </w:r>
      <w:r w:rsidRPr="00175C4D">
        <w:rPr>
          <w:rFonts w:ascii="Calibri" w:hAnsi="Calibri" w:cs="Calibri"/>
          <w:lang w:val="en-US" w:eastAsia="en-US"/>
        </w:rPr>
        <w:t>implementation of NTFC activities. While there was good private sector involvement in TFSP-funded initiatives, consultations showed that coordination and management of the program can be improved through the provision of more WBG resources to the project. Coordination with other development partners</w:t>
      </w:r>
      <w:r w:rsidR="00964532" w:rsidRPr="00175C4D">
        <w:rPr>
          <w:rFonts w:ascii="Calibri" w:hAnsi="Calibri" w:cs="Calibri"/>
          <w:lang w:val="en-US" w:eastAsia="en-US"/>
        </w:rPr>
        <w:t xml:space="preserve"> was generally good.</w:t>
      </w:r>
      <w:r w:rsidRPr="00175C4D">
        <w:rPr>
          <w:rFonts w:ascii="Calibri" w:hAnsi="Calibri" w:cs="Calibri"/>
          <w:lang w:val="en-US" w:eastAsia="en-US"/>
        </w:rPr>
        <w:t xml:space="preserve"> The lack of a regulatory framework in certain areas also led to delays in </w:t>
      </w:r>
      <w:r w:rsidR="00924807">
        <w:rPr>
          <w:rFonts w:ascii="Calibri" w:hAnsi="Calibri" w:cs="Calibri"/>
          <w:lang w:val="en-US" w:eastAsia="en-US"/>
        </w:rPr>
        <w:t xml:space="preserve">the </w:t>
      </w:r>
      <w:r w:rsidRPr="00175C4D">
        <w:rPr>
          <w:rFonts w:ascii="Calibri" w:hAnsi="Calibri" w:cs="Calibri"/>
          <w:lang w:val="en-US" w:eastAsia="en-US"/>
        </w:rPr>
        <w:t xml:space="preserve">implementation of NTFC activities. With legislative changes taking up to 2 years to </w:t>
      </w:r>
      <w:r w:rsidR="00FA111B" w:rsidRPr="00175C4D">
        <w:rPr>
          <w:rFonts w:ascii="Calibri" w:hAnsi="Calibri" w:cs="Calibri"/>
          <w:lang w:val="en-US" w:eastAsia="en-US"/>
        </w:rPr>
        <w:t>materialize</w:t>
      </w:r>
      <w:r w:rsidRPr="00175C4D">
        <w:rPr>
          <w:rFonts w:ascii="Calibri" w:hAnsi="Calibri" w:cs="Calibri"/>
          <w:lang w:val="en-US" w:eastAsia="en-US"/>
        </w:rPr>
        <w:t xml:space="preserve">, the reform process </w:t>
      </w:r>
      <w:r w:rsidRPr="00175C4D">
        <w:rPr>
          <w:rFonts w:ascii="Calibri" w:hAnsi="Calibri" w:cs="Calibri"/>
          <w:lang w:val="en-US" w:eastAsia="en-US"/>
        </w:rPr>
        <w:lastRenderedPageBreak/>
        <w:t>took longer than expected. A prior assessment of the regulatory framework would have increased efficiency of TFSP.</w:t>
      </w:r>
    </w:p>
    <w:p w14:paraId="728BDCD4" w14:textId="34094EA1" w:rsidR="00256FA5" w:rsidRPr="00175C4D" w:rsidRDefault="00256FA5" w:rsidP="0063008D">
      <w:pPr>
        <w:pStyle w:val="BodyText"/>
        <w:rPr>
          <w:rFonts w:ascii="Calibri" w:hAnsi="Calibri" w:cs="Calibri"/>
          <w:lang w:val="en-US" w:eastAsia="en-US"/>
        </w:rPr>
      </w:pPr>
      <w:r w:rsidRPr="00175C4D">
        <w:rPr>
          <w:rFonts w:ascii="Calibri" w:hAnsi="Calibri" w:cs="Calibri"/>
          <w:lang w:val="en-US" w:eastAsia="en-US"/>
        </w:rPr>
        <w:t xml:space="preserve">Despite these constraints, the continued support of WBG and international development partners in pushing for reform is welcomed by both the public and private sectors. The TFSP’s contributions are </w:t>
      </w:r>
      <w:r w:rsidR="00FA111B" w:rsidRPr="00175C4D">
        <w:rPr>
          <w:rFonts w:ascii="Calibri" w:hAnsi="Calibri" w:cs="Calibri"/>
          <w:lang w:val="en-US" w:eastAsia="en-US"/>
        </w:rPr>
        <w:t>recognized</w:t>
      </w:r>
      <w:r w:rsidRPr="00175C4D">
        <w:rPr>
          <w:rFonts w:ascii="Calibri" w:hAnsi="Calibri" w:cs="Calibri"/>
          <w:lang w:val="en-US" w:eastAsia="en-US"/>
        </w:rPr>
        <w:t xml:space="preserve"> as essential </w:t>
      </w:r>
      <w:r w:rsidR="00F646FF" w:rsidRPr="00175C4D">
        <w:rPr>
          <w:rFonts w:ascii="Calibri" w:hAnsi="Calibri" w:cs="Calibri"/>
          <w:lang w:val="en-US" w:eastAsia="en-US"/>
        </w:rPr>
        <w:t>outcomes</w:t>
      </w:r>
      <w:r w:rsidRPr="00175C4D">
        <w:rPr>
          <w:rFonts w:ascii="Calibri" w:hAnsi="Calibri" w:cs="Calibri"/>
          <w:lang w:val="en-US" w:eastAsia="en-US"/>
        </w:rPr>
        <w:t xml:space="preserve"> for further reducing trade barriers and costs. </w:t>
      </w:r>
    </w:p>
    <w:p w14:paraId="363A7A7E" w14:textId="77777777" w:rsidR="000C36AC" w:rsidRPr="00175C4D" w:rsidRDefault="000C36AC">
      <w:pPr>
        <w:spacing w:after="0" w:line="240" w:lineRule="auto"/>
        <w:rPr>
          <w:rFonts w:ascii="Calibri" w:hAnsi="Calibri" w:cs="Calibri"/>
          <w:lang w:val="en-US" w:eastAsia="en-US"/>
        </w:rPr>
      </w:pPr>
      <w:r w:rsidRPr="00175C4D">
        <w:rPr>
          <w:rFonts w:ascii="Calibri" w:hAnsi="Calibri" w:cs="Calibri"/>
          <w:lang w:val="en-US" w:eastAsia="en-US"/>
        </w:rPr>
        <w:br w:type="page"/>
      </w:r>
    </w:p>
    <w:p w14:paraId="7C7A079D" w14:textId="2476F811" w:rsidR="00726DA0" w:rsidRPr="00AC70ED" w:rsidRDefault="00726DA0" w:rsidP="00726DA0">
      <w:pPr>
        <w:pStyle w:val="Heading2NONUM"/>
        <w:rPr>
          <w:rFonts w:ascii="Calibri" w:hAnsi="Calibri" w:cs="Calibri"/>
          <w:color w:val="auto"/>
          <w:lang w:val="en-US"/>
        </w:rPr>
      </w:pPr>
      <w:bookmarkStart w:id="112" w:name="_Toc2716705"/>
      <w:r w:rsidRPr="00AC70ED">
        <w:rPr>
          <w:rFonts w:ascii="Calibri" w:hAnsi="Calibri" w:cs="Calibri"/>
          <w:color w:val="auto"/>
          <w:lang w:val="en-US"/>
        </w:rPr>
        <w:lastRenderedPageBreak/>
        <w:t xml:space="preserve">Case Study </w:t>
      </w:r>
      <w:r w:rsidR="00EB7115" w:rsidRPr="00AC70ED">
        <w:rPr>
          <w:rFonts w:ascii="Calibri" w:hAnsi="Calibri" w:cs="Calibri"/>
          <w:color w:val="auto"/>
          <w:lang w:val="en-US"/>
        </w:rPr>
        <w:t>3</w:t>
      </w:r>
      <w:r w:rsidRPr="00AC70ED">
        <w:rPr>
          <w:rFonts w:ascii="Calibri" w:hAnsi="Calibri" w:cs="Calibri"/>
          <w:color w:val="auto"/>
          <w:lang w:val="en-US"/>
        </w:rPr>
        <w:t xml:space="preserve">: </w:t>
      </w:r>
      <w:bookmarkEnd w:id="112"/>
      <w:r w:rsidR="00FA111B" w:rsidRPr="00AC70ED">
        <w:rPr>
          <w:rFonts w:ascii="Calibri" w:hAnsi="Calibri" w:cs="Calibri"/>
          <w:color w:val="auto"/>
          <w:lang w:val="en-US"/>
        </w:rPr>
        <w:t xml:space="preserve">“Deep Integration” Customs Union of </w:t>
      </w:r>
      <w:r w:rsidR="000D0083" w:rsidRPr="00AC70ED">
        <w:rPr>
          <w:rFonts w:ascii="Calibri" w:hAnsi="Calibri" w:cs="Calibri"/>
          <w:color w:val="auto"/>
          <w:lang w:val="en-US"/>
        </w:rPr>
        <w:t>Guatemala</w:t>
      </w:r>
      <w:r w:rsidR="00D66E6A" w:rsidRPr="00AC70ED">
        <w:rPr>
          <w:rFonts w:ascii="Calibri" w:hAnsi="Calibri" w:cs="Calibri"/>
          <w:color w:val="auto"/>
          <w:lang w:val="en-US"/>
        </w:rPr>
        <w:t xml:space="preserve">, </w:t>
      </w:r>
      <w:proofErr w:type="gramStart"/>
      <w:r w:rsidR="000D0083" w:rsidRPr="00AC70ED">
        <w:rPr>
          <w:rFonts w:ascii="Calibri" w:hAnsi="Calibri" w:cs="Calibri"/>
          <w:color w:val="auto"/>
          <w:lang w:val="en-US"/>
        </w:rPr>
        <w:t>Honduras</w:t>
      </w:r>
      <w:proofErr w:type="gramEnd"/>
      <w:r w:rsidR="0063134F" w:rsidRPr="00AC70ED">
        <w:rPr>
          <w:rFonts w:ascii="Calibri" w:hAnsi="Calibri" w:cs="Calibri"/>
          <w:color w:val="auto"/>
          <w:lang w:val="en-US"/>
        </w:rPr>
        <w:t xml:space="preserve"> and El Salvador</w:t>
      </w:r>
      <w:r w:rsidR="00D66E6A" w:rsidRPr="00AC70ED">
        <w:rPr>
          <w:rFonts w:ascii="Calibri" w:hAnsi="Calibri" w:cs="Calibri"/>
          <w:color w:val="auto"/>
          <w:lang w:val="en-US"/>
        </w:rPr>
        <w:t xml:space="preserve"> </w:t>
      </w:r>
    </w:p>
    <w:p w14:paraId="4EC550A4" w14:textId="77777777" w:rsidR="00D66E6A" w:rsidRPr="00AC70ED" w:rsidRDefault="00D66E6A" w:rsidP="002B7207">
      <w:pPr>
        <w:pStyle w:val="Heading3"/>
        <w:numPr>
          <w:ilvl w:val="0"/>
          <w:numId w:val="0"/>
        </w:numPr>
        <w:rPr>
          <w:rFonts w:ascii="Calibri" w:hAnsi="Calibri" w:cs="Calibri"/>
          <w:b w:val="0"/>
          <w:bCs/>
          <w:color w:val="auto"/>
          <w:sz w:val="22"/>
          <w:u w:val="single"/>
          <w:lang w:val="en-US" w:eastAsia="en-US"/>
        </w:rPr>
      </w:pPr>
      <w:r w:rsidRPr="00AC70ED">
        <w:rPr>
          <w:rFonts w:ascii="Calibri" w:hAnsi="Calibri" w:cs="Calibri"/>
          <w:b w:val="0"/>
          <w:bCs/>
          <w:color w:val="auto"/>
          <w:sz w:val="22"/>
          <w:u w:val="single"/>
          <w:lang w:val="en-US" w:eastAsia="en-US"/>
        </w:rPr>
        <w:t>Context and Background</w:t>
      </w:r>
    </w:p>
    <w:p w14:paraId="02B3716F" w14:textId="77777777"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 xml:space="preserve">Facilitating cross-border trade in Central America has presented numerous challenges. In 2017, cargo trucks still used to spend 10 hours to traverse less than a kilometer at the Guatemala-Honduras borders. These prolonged delays at border points contributed to a sluggish and costly regional trade environment. </w:t>
      </w:r>
    </w:p>
    <w:p w14:paraId="3913583C" w14:textId="6E246D55"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 xml:space="preserve">Trade facilitation is at the foundation of Central America’s regional economic integration process and in 2015, Guatemala and Honduras initiated a Customs Union project aimed at streamlining trade through the elimination of customs procedures at shared borders. Following consultations with the private sector and governmental entities, El Salvador's Legislative Assembly sanctioned the Customs Union adhesion protocol to the "Northern Triangle Customs Union" in July 2018. Subsequently, in December 2021, the three nations approved a roadmap for El Salvador's inclusion in what is known as “the Deep Integration Process.” The inclusion of El Salvador is still </w:t>
      </w:r>
      <w:r w:rsidR="00FA111B" w:rsidRPr="00AC70ED">
        <w:rPr>
          <w:rFonts w:ascii="Calibri" w:hAnsi="Calibri" w:cs="Calibri"/>
          <w:lang w:val="en-US"/>
        </w:rPr>
        <w:t xml:space="preserve">a </w:t>
      </w:r>
      <w:r w:rsidRPr="00AC70ED">
        <w:rPr>
          <w:rFonts w:ascii="Calibri" w:hAnsi="Calibri" w:cs="Calibri"/>
          <w:lang w:val="en-US"/>
        </w:rPr>
        <w:t xml:space="preserve">work in progress. </w:t>
      </w:r>
    </w:p>
    <w:p w14:paraId="362CD662" w14:textId="77777777"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Given the shared borders and economic interests among these three countries, trade facilitation is of paramount importance to streamline cross-border transactions, reduce trade costs, and bolster economic growth. The “Deep Integration” Project goes well beyond the TFA, but it is an example of how to accomplish much more than the TFA requires, using regional development and regional structures, in this case, a customs union.</w:t>
      </w:r>
      <w:r w:rsidRPr="00AC70ED">
        <w:rPr>
          <w:rStyle w:val="FootnoteReference"/>
          <w:rFonts w:ascii="Calibri" w:hAnsi="Calibri" w:cs="Calibri"/>
          <w:lang w:val="en-US"/>
        </w:rPr>
        <w:footnoteReference w:id="58"/>
      </w:r>
      <w:r w:rsidRPr="00AC70ED">
        <w:rPr>
          <w:rFonts w:ascii="Calibri" w:hAnsi="Calibri" w:cs="Calibri"/>
          <w:lang w:val="en-US"/>
        </w:rPr>
        <w:t xml:space="preserve"> </w:t>
      </w:r>
      <w:r w:rsidRPr="00AC70ED">
        <w:rPr>
          <w:rFonts w:ascii="Calibri" w:hAnsi="Calibri" w:cs="Calibri"/>
          <w:bCs/>
          <w:lang w:val="en-US"/>
        </w:rPr>
        <w:t>The “Deep Integration” customs union is a project within the TFSP’s Regional Central America Project</w:t>
      </w:r>
      <w:r w:rsidRPr="00AC70ED">
        <w:rPr>
          <w:rFonts w:ascii="Calibri" w:hAnsi="Calibri" w:cs="Calibri"/>
          <w:lang w:val="en-US"/>
        </w:rPr>
        <w:t>. While the team leader estimates that “Deep integration” is perhaps 10% of the wider Regional Central America Project, it has great importance.</w:t>
      </w:r>
    </w:p>
    <w:p w14:paraId="71293D3F" w14:textId="77777777"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 xml:space="preserve">Central America has benefited from the Central American Integration System (SICA – Sistema de </w:t>
      </w:r>
      <w:proofErr w:type="spellStart"/>
      <w:r w:rsidRPr="00AC70ED">
        <w:rPr>
          <w:rFonts w:ascii="Calibri" w:hAnsi="Calibri" w:cs="Calibri"/>
          <w:lang w:val="en-US"/>
        </w:rPr>
        <w:t>Integracion</w:t>
      </w:r>
      <w:proofErr w:type="spellEnd"/>
      <w:r w:rsidRPr="00AC70ED">
        <w:rPr>
          <w:rFonts w:ascii="Calibri" w:hAnsi="Calibri" w:cs="Calibri"/>
          <w:lang w:val="en-US"/>
        </w:rPr>
        <w:t xml:space="preserve"> </w:t>
      </w:r>
      <w:proofErr w:type="spellStart"/>
      <w:r w:rsidRPr="00AC70ED">
        <w:rPr>
          <w:rFonts w:ascii="Calibri" w:hAnsi="Calibri" w:cs="Calibri"/>
          <w:lang w:val="en-US"/>
        </w:rPr>
        <w:t>Centroamericana</w:t>
      </w:r>
      <w:proofErr w:type="spellEnd"/>
      <w:r w:rsidRPr="00AC70ED">
        <w:rPr>
          <w:rFonts w:ascii="Calibri" w:hAnsi="Calibri" w:cs="Calibri"/>
          <w:lang w:val="en-US"/>
        </w:rPr>
        <w:t>), which developed from the General Treaty on Central American Integration, signed in 1960 which was intended to form a common market.</w:t>
      </w:r>
      <w:r w:rsidRPr="00AC70ED">
        <w:rPr>
          <w:rStyle w:val="FootnoteReference"/>
          <w:rFonts w:ascii="Calibri" w:hAnsi="Calibri" w:cs="Calibri"/>
          <w:lang w:val="en-US"/>
        </w:rPr>
        <w:footnoteReference w:id="59"/>
      </w:r>
      <w:r w:rsidRPr="00AC70ED">
        <w:rPr>
          <w:rFonts w:ascii="Calibri" w:hAnsi="Calibri" w:cs="Calibri"/>
          <w:lang w:val="en-US"/>
        </w:rPr>
        <w:t xml:space="preserve"> SICA was established in 1991 in a common market form as the primary framework for regional integration in Central America. SICA is </w:t>
      </w:r>
      <w:proofErr w:type="gramStart"/>
      <w:r w:rsidRPr="00AC70ED">
        <w:rPr>
          <w:rFonts w:ascii="Calibri" w:hAnsi="Calibri" w:cs="Calibri"/>
          <w:lang w:val="en-US"/>
        </w:rPr>
        <w:t>similar to</w:t>
      </w:r>
      <w:proofErr w:type="gramEnd"/>
      <w:r w:rsidRPr="00AC70ED">
        <w:rPr>
          <w:rFonts w:ascii="Calibri" w:hAnsi="Calibri" w:cs="Calibri"/>
          <w:lang w:val="en-US"/>
        </w:rPr>
        <w:t xml:space="preserve"> other common market models covering economic, political, security and related areas. For most areas related to the “Deep Integration” customs union - which is the focus here, the relevant area for trade facilitation is the economic pillar of SICA</w:t>
      </w:r>
      <w:r w:rsidRPr="00AC70ED">
        <w:rPr>
          <w:rStyle w:val="FootnoteReference"/>
          <w:rFonts w:ascii="Calibri" w:hAnsi="Calibri" w:cs="Calibri"/>
          <w:lang w:val="en-US"/>
        </w:rPr>
        <w:footnoteReference w:id="60"/>
      </w:r>
      <w:r w:rsidRPr="00AC70ED">
        <w:rPr>
          <w:rFonts w:ascii="Calibri" w:hAnsi="Calibri" w:cs="Calibri"/>
          <w:lang w:val="en-US"/>
        </w:rPr>
        <w:t>, which has its own Secretariat for Regional Economic Integration (SIECA).</w:t>
      </w:r>
      <w:r w:rsidRPr="00AC70ED">
        <w:rPr>
          <w:rStyle w:val="FootnoteReference"/>
          <w:rFonts w:ascii="Calibri" w:hAnsi="Calibri" w:cs="Calibri"/>
          <w:lang w:val="en-US"/>
        </w:rPr>
        <w:footnoteReference w:id="61"/>
      </w:r>
      <w:r w:rsidRPr="00AC70ED">
        <w:rPr>
          <w:rFonts w:ascii="Calibri" w:hAnsi="Calibri" w:cs="Calibri"/>
          <w:lang w:val="en-US"/>
        </w:rPr>
        <w:t xml:space="preserve"> </w:t>
      </w:r>
    </w:p>
    <w:p w14:paraId="561F9D4F" w14:textId="77777777"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 xml:space="preserve">In the political economy landscape of Guatemala, Honduras, and El Salvador, trade facilitation reforms are intrinsically linked with broader goals of economic rejuvenation, stability, and regional integration. These countries, each </w:t>
      </w:r>
      <w:r w:rsidRPr="006D0761">
        <w:rPr>
          <w:rFonts w:ascii="Calibri" w:hAnsi="Calibri" w:cs="Calibri"/>
          <w:lang w:val="en-US"/>
        </w:rPr>
        <w:t xml:space="preserve">grappling with their unique challenges — from </w:t>
      </w:r>
      <w:r w:rsidRPr="00AC70ED">
        <w:rPr>
          <w:rFonts w:ascii="Calibri" w:hAnsi="Calibri" w:cs="Calibri"/>
          <w:lang w:val="en-US"/>
        </w:rPr>
        <w:lastRenderedPageBreak/>
        <w:t>political unrest and corruption to economic disparities and security concerns — view trade as a lever for growth and stability.</w:t>
      </w:r>
      <w:r w:rsidRPr="00AC70ED">
        <w:rPr>
          <w:rFonts w:ascii="Calibri" w:hAnsi="Calibri" w:cs="Calibri"/>
          <w:vertAlign w:val="superscript"/>
          <w:lang w:val="en-US"/>
        </w:rPr>
        <w:footnoteReference w:id="62"/>
      </w:r>
      <w:r w:rsidRPr="00AC70ED">
        <w:rPr>
          <w:rFonts w:ascii="Calibri" w:hAnsi="Calibri" w:cs="Calibri"/>
          <w:vertAlign w:val="superscript"/>
          <w:lang w:val="en-US"/>
        </w:rPr>
        <w:t xml:space="preserve"> </w:t>
      </w:r>
    </w:p>
    <w:p w14:paraId="15E2D09E" w14:textId="7A9BC4B7" w:rsidR="00D66E6A" w:rsidRPr="00AC70ED" w:rsidRDefault="00D66E6A" w:rsidP="00D66E6A">
      <w:pPr>
        <w:pStyle w:val="BodyText"/>
        <w:jc w:val="both"/>
        <w:rPr>
          <w:rFonts w:ascii="Calibri" w:hAnsi="Calibri" w:cs="Calibri"/>
          <w:lang w:val="en-US"/>
        </w:rPr>
      </w:pPr>
      <w:r w:rsidRPr="00AC70ED">
        <w:rPr>
          <w:rFonts w:ascii="Calibri" w:hAnsi="Calibri" w:cs="Calibri"/>
          <w:lang w:val="en-US"/>
        </w:rPr>
        <w:t>Implementation of trade facilitation reforms often meets hurdles stemming from national political dynamics. In Guatemala, indigenous rights and land use conflicts intersect with trade policies, while Honduras grapples with institutional weaknesses and governance issues. El Salvador, transitioning through various political phases, faces challenges in aligning its domestic reforms with regional commitments. Despite these complexities, the shared economic goals working with SIECA provide a foundation for these nations to pursue trade facilitation and integration through the customs union process known as “Deep Integration”, leveraging the collective strength of the region.</w:t>
      </w:r>
      <w:r w:rsidRPr="00AC70ED">
        <w:rPr>
          <w:rFonts w:ascii="Calibri" w:hAnsi="Calibri" w:cs="Calibri"/>
          <w:vertAlign w:val="superscript"/>
          <w:lang w:val="en-US"/>
        </w:rPr>
        <w:footnoteReference w:id="63"/>
      </w:r>
      <w:r w:rsidRPr="00AC70ED">
        <w:rPr>
          <w:rFonts w:ascii="Calibri" w:hAnsi="Calibri" w:cs="Calibri"/>
          <w:lang w:val="en-US"/>
        </w:rPr>
        <w:t xml:space="preserve"> The project leader for the “Deep Integration” Project relating to the Customs Union summarized the two stages of the project as firstly integrating Guatemala and Honduras as a customs union, and secondly</w:t>
      </w:r>
      <w:r w:rsidR="00A23BA2" w:rsidRPr="00AC70ED">
        <w:rPr>
          <w:rFonts w:ascii="Calibri" w:hAnsi="Calibri" w:cs="Calibri"/>
          <w:lang w:val="en-US"/>
        </w:rPr>
        <w:t>,</w:t>
      </w:r>
      <w:r w:rsidRPr="00AC70ED">
        <w:rPr>
          <w:rFonts w:ascii="Calibri" w:hAnsi="Calibri" w:cs="Calibri"/>
          <w:lang w:val="en-US"/>
        </w:rPr>
        <w:t xml:space="preserve"> the process of starting to add El Salvador.</w:t>
      </w:r>
      <w:r w:rsidRPr="00AC70ED">
        <w:rPr>
          <w:rFonts w:ascii="Calibri" w:hAnsi="Calibri" w:cs="Calibri"/>
          <w:vertAlign w:val="superscript"/>
          <w:lang w:val="en-US"/>
        </w:rPr>
        <w:footnoteReference w:id="64"/>
      </w:r>
      <w:r w:rsidRPr="00AC70ED">
        <w:rPr>
          <w:rFonts w:ascii="Calibri" w:hAnsi="Calibri" w:cs="Calibri"/>
          <w:lang w:val="en-US"/>
        </w:rPr>
        <w:t xml:space="preserve"> </w:t>
      </w:r>
    </w:p>
    <w:p w14:paraId="396A0CF9" w14:textId="77777777" w:rsidR="00D66E6A" w:rsidRPr="00AC70ED" w:rsidRDefault="00D66E6A" w:rsidP="00E110DA">
      <w:pPr>
        <w:pStyle w:val="Heading3"/>
        <w:numPr>
          <w:ilvl w:val="0"/>
          <w:numId w:val="0"/>
        </w:numPr>
        <w:rPr>
          <w:rFonts w:ascii="Calibri" w:hAnsi="Calibri" w:cs="Calibri"/>
          <w:b w:val="0"/>
          <w:bCs/>
          <w:color w:val="auto"/>
          <w:sz w:val="22"/>
          <w:u w:val="single"/>
          <w:lang w:val="en-US" w:eastAsia="en-US"/>
        </w:rPr>
      </w:pPr>
      <w:r w:rsidRPr="00AC70ED">
        <w:rPr>
          <w:rFonts w:ascii="Calibri" w:hAnsi="Calibri" w:cs="Calibri"/>
          <w:b w:val="0"/>
          <w:bCs/>
          <w:color w:val="auto"/>
          <w:sz w:val="22"/>
          <w:u w:val="single"/>
          <w:lang w:val="en-US" w:eastAsia="en-US"/>
        </w:rPr>
        <w:t>Relevance</w:t>
      </w:r>
    </w:p>
    <w:p w14:paraId="3480828D" w14:textId="7E55EC4E" w:rsidR="00D66E6A" w:rsidRPr="00AC70ED" w:rsidRDefault="00D66E6A" w:rsidP="00D66E6A">
      <w:pPr>
        <w:pStyle w:val="BodyText"/>
        <w:jc w:val="both"/>
        <w:rPr>
          <w:rFonts w:ascii="Calibri" w:hAnsi="Calibri" w:cs="Calibri"/>
          <w:lang w:val="en-US" w:eastAsia="en-US"/>
        </w:rPr>
      </w:pPr>
      <w:r w:rsidRPr="00AC70ED">
        <w:rPr>
          <w:rFonts w:ascii="Calibri" w:hAnsi="Calibri" w:cs="Calibri"/>
          <w:lang w:val="en-US" w:eastAsia="en-US"/>
        </w:rPr>
        <w:t xml:space="preserve">TFSP interventions are highly relevant </w:t>
      </w:r>
      <w:r w:rsidRPr="00AC70ED">
        <w:rPr>
          <w:rFonts w:ascii="Calibri" w:hAnsi="Calibri" w:cs="Calibri"/>
          <w:lang w:val="en-US"/>
        </w:rPr>
        <w:t>in the context of the “Northern Triangle” countries of Guatemala, Honduras, and El Salvador.</w:t>
      </w:r>
    </w:p>
    <w:p w14:paraId="411D29BF" w14:textId="225D9613" w:rsidR="00D66E6A" w:rsidRPr="00AC70ED" w:rsidRDefault="00D66E6A" w:rsidP="00D66E6A">
      <w:pPr>
        <w:pStyle w:val="BodyText"/>
        <w:jc w:val="both"/>
        <w:rPr>
          <w:rFonts w:ascii="Calibri" w:hAnsi="Calibri" w:cs="Calibri"/>
          <w:vertAlign w:val="superscript"/>
          <w:lang w:val="en-US" w:eastAsia="en-US"/>
        </w:rPr>
      </w:pPr>
      <w:r w:rsidRPr="00AC70ED">
        <w:rPr>
          <w:rFonts w:ascii="Calibri" w:hAnsi="Calibri" w:cs="Calibri"/>
          <w:lang w:val="en-US" w:eastAsia="en-US"/>
        </w:rPr>
        <w:t>In 2014, Guatemala, Honduras and El Salvador ranked 116</w:t>
      </w:r>
      <w:r w:rsidRPr="00AC70ED">
        <w:rPr>
          <w:rFonts w:ascii="Calibri" w:hAnsi="Calibri" w:cs="Calibri"/>
          <w:vertAlign w:val="superscript"/>
          <w:lang w:val="en-US" w:eastAsia="en-US"/>
        </w:rPr>
        <w:t>th</w:t>
      </w:r>
      <w:r w:rsidRPr="00AC70ED">
        <w:rPr>
          <w:rFonts w:ascii="Calibri" w:hAnsi="Calibri" w:cs="Calibri"/>
          <w:lang w:val="en-US" w:eastAsia="en-US"/>
        </w:rPr>
        <w:t>, 84</w:t>
      </w:r>
      <w:r w:rsidRPr="00AC70ED">
        <w:rPr>
          <w:rFonts w:ascii="Calibri" w:hAnsi="Calibri" w:cs="Calibri"/>
          <w:vertAlign w:val="superscript"/>
          <w:lang w:val="en-US" w:eastAsia="en-US"/>
        </w:rPr>
        <w:t xml:space="preserve">th </w:t>
      </w:r>
      <w:r w:rsidRPr="00AC70ED">
        <w:rPr>
          <w:rFonts w:ascii="Calibri" w:hAnsi="Calibri" w:cs="Calibri"/>
          <w:lang w:val="en-US" w:eastAsia="en-US"/>
        </w:rPr>
        <w:t>and 64</w:t>
      </w:r>
      <w:r w:rsidRPr="00AC70ED">
        <w:rPr>
          <w:rFonts w:ascii="Calibri" w:hAnsi="Calibri" w:cs="Calibri"/>
          <w:vertAlign w:val="superscript"/>
          <w:lang w:val="en-US" w:eastAsia="en-US"/>
        </w:rPr>
        <w:t>th</w:t>
      </w:r>
      <w:r w:rsidR="00A23BA2" w:rsidRPr="00AC70ED">
        <w:rPr>
          <w:rFonts w:ascii="Calibri" w:hAnsi="Calibri" w:cs="Calibri"/>
          <w:vertAlign w:val="superscript"/>
          <w:lang w:val="en-US" w:eastAsia="en-US"/>
        </w:rPr>
        <w:t>,</w:t>
      </w:r>
      <w:r w:rsidRPr="00AC70ED">
        <w:rPr>
          <w:rFonts w:ascii="Calibri" w:hAnsi="Calibri" w:cs="Calibri"/>
          <w:lang w:val="en-US" w:eastAsia="en-US"/>
        </w:rPr>
        <w:t xml:space="preserve"> respectively</w:t>
      </w:r>
      <w:r w:rsidR="00A23BA2" w:rsidRPr="00AC70ED">
        <w:rPr>
          <w:rFonts w:ascii="Calibri" w:hAnsi="Calibri" w:cs="Calibri"/>
          <w:lang w:val="en-US" w:eastAsia="en-US"/>
        </w:rPr>
        <w:t>,</w:t>
      </w:r>
      <w:r w:rsidRPr="00AC70ED">
        <w:rPr>
          <w:rFonts w:ascii="Calibri" w:hAnsi="Calibri" w:cs="Calibri"/>
          <w:lang w:val="en-US" w:eastAsia="en-US"/>
        </w:rPr>
        <w:t xml:space="preserve"> out of 189 countries in the Trading Across Borders category in the World Bank’s Ease of Doing Business Report. By 2020, the last year during which the report was published, the Trading Across Borders ranking for Guatemala and El Salvador improved to 82</w:t>
      </w:r>
      <w:r w:rsidRPr="00AC70ED">
        <w:rPr>
          <w:rFonts w:ascii="Calibri" w:hAnsi="Calibri" w:cs="Calibri"/>
          <w:vertAlign w:val="superscript"/>
          <w:lang w:val="en-US" w:eastAsia="en-US"/>
        </w:rPr>
        <w:t>nd</w:t>
      </w:r>
      <w:r w:rsidRPr="00AC70ED">
        <w:rPr>
          <w:rFonts w:ascii="Calibri" w:hAnsi="Calibri" w:cs="Calibri"/>
          <w:lang w:val="en-US" w:eastAsia="en-US"/>
        </w:rPr>
        <w:t xml:space="preserve"> and 46</w:t>
      </w:r>
      <w:r w:rsidRPr="00AC70ED">
        <w:rPr>
          <w:rFonts w:ascii="Calibri" w:hAnsi="Calibri" w:cs="Calibri"/>
          <w:vertAlign w:val="superscript"/>
          <w:lang w:val="en-US" w:eastAsia="en-US"/>
        </w:rPr>
        <w:t>th</w:t>
      </w:r>
      <w:r w:rsidRPr="00AC70ED">
        <w:rPr>
          <w:rFonts w:ascii="Calibri" w:hAnsi="Calibri" w:cs="Calibri"/>
          <w:lang w:val="en-US" w:eastAsia="en-US"/>
        </w:rPr>
        <w:t xml:space="preserve"> out of 190 economies. The TFA is considered to have significantly contributed towards this improvement. However, Honduras slipped to 130</w:t>
      </w:r>
      <w:r w:rsidRPr="00AC70ED">
        <w:rPr>
          <w:rFonts w:ascii="Calibri" w:hAnsi="Calibri" w:cs="Calibri"/>
          <w:vertAlign w:val="superscript"/>
          <w:lang w:val="en-US" w:eastAsia="en-US"/>
        </w:rPr>
        <w:t>th</w:t>
      </w:r>
      <w:r w:rsidRPr="00AC70ED">
        <w:rPr>
          <w:rFonts w:ascii="Calibri" w:hAnsi="Calibri" w:cs="Calibri"/>
          <w:lang w:val="en-US" w:eastAsia="en-US"/>
        </w:rPr>
        <w:t xml:space="preserve"> out of 190 economies for the trading across borders indicator.</w:t>
      </w:r>
    </w:p>
    <w:p w14:paraId="16D76C04" w14:textId="1C519F4B" w:rsidR="00D66E6A" w:rsidRPr="00AC70ED" w:rsidRDefault="00D66E6A" w:rsidP="00D66E6A">
      <w:pPr>
        <w:pStyle w:val="BodyText"/>
        <w:jc w:val="both"/>
        <w:rPr>
          <w:rFonts w:ascii="Calibri" w:hAnsi="Calibri" w:cs="Calibri"/>
          <w:lang w:val="en-US" w:eastAsia="en-US"/>
        </w:rPr>
      </w:pPr>
      <w:r w:rsidRPr="00AC70ED">
        <w:rPr>
          <w:rFonts w:ascii="Calibri" w:hAnsi="Calibri" w:cs="Calibri"/>
          <w:lang w:val="en-US" w:eastAsia="en-US"/>
        </w:rPr>
        <w:t>Guatemala ratified the TFA in March 2017. According to TFAF, ICT support a</w:t>
      </w:r>
      <w:r w:rsidR="00A23BA2" w:rsidRPr="00AC70ED">
        <w:rPr>
          <w:rFonts w:ascii="Calibri" w:hAnsi="Calibri" w:cs="Calibri"/>
          <w:lang w:val="en-US" w:eastAsia="en-US"/>
        </w:rPr>
        <w:t>nd infrastructure and equipment support were the top two types of technical assistance sought,</w:t>
      </w:r>
      <w:r w:rsidRPr="00AC70ED">
        <w:rPr>
          <w:rFonts w:ascii="Calibri" w:hAnsi="Calibri" w:cs="Calibri"/>
          <w:lang w:val="en-US" w:eastAsia="en-US"/>
        </w:rPr>
        <w:t xml:space="preserve"> accounting for 7 and 6 requests</w:t>
      </w:r>
      <w:r w:rsidR="00A23BA2" w:rsidRPr="00AC70ED">
        <w:rPr>
          <w:rFonts w:ascii="Calibri" w:hAnsi="Calibri" w:cs="Calibri"/>
          <w:lang w:val="en-US" w:eastAsia="en-US"/>
        </w:rPr>
        <w:t>,</w:t>
      </w:r>
      <w:r w:rsidRPr="00AC70ED">
        <w:rPr>
          <w:rFonts w:ascii="Calibri" w:hAnsi="Calibri" w:cs="Calibri"/>
          <w:lang w:val="en-US" w:eastAsia="en-US"/>
        </w:rPr>
        <w:t xml:space="preserve"> respectively. Human resources and training</w:t>
      </w:r>
      <w:r w:rsidR="00A23BA2" w:rsidRPr="00AC70ED">
        <w:rPr>
          <w:rFonts w:ascii="Calibri" w:hAnsi="Calibri" w:cs="Calibri"/>
          <w:lang w:val="en-US" w:eastAsia="en-US"/>
        </w:rPr>
        <w:t>,</w:t>
      </w:r>
      <w:r w:rsidRPr="00AC70ED">
        <w:rPr>
          <w:rFonts w:ascii="Calibri" w:hAnsi="Calibri" w:cs="Calibri"/>
          <w:lang w:val="en-US" w:eastAsia="en-US"/>
        </w:rPr>
        <w:t xml:space="preserve"> followed by legislative and regulatory framework support, were the third and fourth most requested areas of assistance</w:t>
      </w:r>
      <w:r w:rsidRPr="00AC70ED">
        <w:rPr>
          <w:rStyle w:val="FootnoteReference"/>
          <w:rFonts w:ascii="Calibri" w:hAnsi="Calibri" w:cs="Calibri"/>
          <w:lang w:val="en-US" w:eastAsia="en-US"/>
        </w:rPr>
        <w:footnoteReference w:id="65"/>
      </w:r>
      <w:r w:rsidRPr="00AC70ED">
        <w:rPr>
          <w:rFonts w:ascii="Calibri" w:hAnsi="Calibri" w:cs="Calibri"/>
          <w:lang w:val="en-US" w:eastAsia="en-US"/>
        </w:rPr>
        <w:t xml:space="preserve">. 27.3% of the TFA commitments are categorized as C commitments. By August 2020, Guatemala had fulfilled 98.3% of its TFA implementation commitments. </w:t>
      </w:r>
    </w:p>
    <w:p w14:paraId="615790F2" w14:textId="737354F4" w:rsidR="00D66E6A" w:rsidRPr="00AC70ED" w:rsidRDefault="00D66E6A" w:rsidP="00E110DA">
      <w:pPr>
        <w:pStyle w:val="Caption"/>
        <w:jc w:val="both"/>
        <w:outlineLvl w:val="9"/>
        <w:rPr>
          <w:rFonts w:ascii="Calibri" w:hAnsi="Calibri" w:cs="Calibri"/>
          <w:color w:val="auto"/>
          <w:lang w:val="en-US"/>
        </w:rPr>
      </w:pPr>
      <w:bookmarkStart w:id="113" w:name="_Toc172718357"/>
      <w:bookmarkStart w:id="114" w:name="_Toc172818146"/>
      <w:r w:rsidRPr="006D0761">
        <w:rPr>
          <w:rFonts w:ascii="Calibri" w:hAnsi="Calibri" w:cs="Calibri"/>
          <w:lang w:val="en-US"/>
        </w:rPr>
        <w:lastRenderedPageBreak/>
        <w:t xml:space="preserve">Figure </w:t>
      </w:r>
      <w:r w:rsidR="00FA111B" w:rsidRPr="006D0761">
        <w:rPr>
          <w:rFonts w:ascii="Calibri" w:hAnsi="Calibri" w:cs="Calibri"/>
          <w:lang w:val="en-US"/>
        </w:rPr>
        <w:fldChar w:fldCharType="begin"/>
      </w:r>
      <w:r w:rsidR="00FA111B" w:rsidRPr="006D0761">
        <w:rPr>
          <w:rFonts w:ascii="Calibri" w:hAnsi="Calibri" w:cs="Calibri"/>
          <w:lang w:val="en-US"/>
        </w:rPr>
        <w:instrText xml:space="preserve"> SEQ Figure \* ARABIC </w:instrText>
      </w:r>
      <w:r w:rsidR="00FA111B" w:rsidRPr="006D0761">
        <w:rPr>
          <w:rFonts w:ascii="Calibri" w:hAnsi="Calibri" w:cs="Calibri"/>
          <w:lang w:val="en-US"/>
        </w:rPr>
        <w:fldChar w:fldCharType="separate"/>
      </w:r>
      <w:r w:rsidR="00384E93">
        <w:rPr>
          <w:rFonts w:ascii="Calibri" w:hAnsi="Calibri" w:cs="Calibri"/>
          <w:noProof/>
          <w:lang w:val="en-US"/>
        </w:rPr>
        <w:t>12</w:t>
      </w:r>
      <w:r w:rsidR="00FA111B" w:rsidRPr="006D0761">
        <w:rPr>
          <w:rFonts w:ascii="Calibri" w:hAnsi="Calibri" w:cs="Calibri"/>
          <w:lang w:val="en-US"/>
        </w:rPr>
        <w:fldChar w:fldCharType="end"/>
      </w:r>
      <w:r w:rsidRPr="006D0761">
        <w:rPr>
          <w:rFonts w:ascii="Calibri" w:hAnsi="Calibri" w:cs="Calibri"/>
          <w:lang w:val="en-US"/>
        </w:rPr>
        <w:t xml:space="preserve"> </w:t>
      </w:r>
      <w:r w:rsidRPr="00AC70ED">
        <w:rPr>
          <w:rFonts w:ascii="Calibri" w:hAnsi="Calibri" w:cs="Calibri"/>
          <w:color w:val="auto"/>
          <w:lang w:val="en-US"/>
        </w:rPr>
        <w:t xml:space="preserve">Timeline of implementation of TFA commitments </w:t>
      </w:r>
      <w:r w:rsidR="00FE74EE" w:rsidRPr="00AC70ED">
        <w:rPr>
          <w:rFonts w:ascii="Calibri" w:hAnsi="Calibri" w:cs="Calibri"/>
          <w:color w:val="auto"/>
          <w:lang w:val="en-US"/>
        </w:rPr>
        <w:t>(</w:t>
      </w:r>
      <w:r w:rsidRPr="00AC70ED">
        <w:rPr>
          <w:rFonts w:ascii="Calibri" w:hAnsi="Calibri" w:cs="Calibri"/>
          <w:color w:val="auto"/>
          <w:lang w:val="en-US"/>
        </w:rPr>
        <w:t>Guatemala</w:t>
      </w:r>
      <w:r w:rsidR="00FE74EE" w:rsidRPr="00AC70ED">
        <w:rPr>
          <w:rFonts w:ascii="Calibri" w:hAnsi="Calibri" w:cs="Calibri"/>
          <w:color w:val="auto"/>
          <w:lang w:val="en-US"/>
        </w:rPr>
        <w:t>)</w:t>
      </w:r>
      <w:bookmarkEnd w:id="113"/>
      <w:bookmarkEnd w:id="114"/>
    </w:p>
    <w:p w14:paraId="7760764B" w14:textId="796348E6" w:rsidR="00D66E6A" w:rsidRPr="00AC70ED" w:rsidRDefault="00D66E6A" w:rsidP="00D66E6A">
      <w:pPr>
        <w:pStyle w:val="BodyText"/>
        <w:jc w:val="both"/>
        <w:rPr>
          <w:rFonts w:ascii="Calibri" w:hAnsi="Calibri" w:cs="Calibri"/>
          <w:lang w:val="en-US" w:eastAsia="en-US"/>
        </w:rPr>
      </w:pPr>
      <w:r w:rsidRPr="00AC70ED">
        <w:rPr>
          <w:rFonts w:ascii="Calibri" w:hAnsi="Calibri" w:cs="Calibri"/>
          <w:noProof/>
          <w:lang w:val="en-US" w:eastAsia="en-US"/>
        </w:rPr>
        <w:drawing>
          <wp:inline distT="0" distB="0" distL="0" distR="0" wp14:anchorId="2A2A1E3E" wp14:editId="70F0A945">
            <wp:extent cx="5731510" cy="2076450"/>
            <wp:effectExtent l="0" t="0" r="2540" b="0"/>
            <wp:docPr id="1235527885" name="Picture 1235527885" descr="This stacked area chart shows the percentage implementation of TFA commitments by category for Guatemala for 2017-2024 period, along with projected TFA implementation percentages from 2024 to 2025.  Category A commitments implementation represented 63.9% of TFA implementation from 2017 to 2023. Category B commitments implementation increased from 0.4% in 2019 to 6.7% in March 2020, further increasing to 8.8% in August 2020. Category C commitments implementation increased from 0% to 3.8% in March 2020, further increasing to 25.2% in August 2020. At the time of writing of the report, Guatemala had implemented 98.3% of its TFA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27885" name="Picture 1235527885" descr="This stacked area chart shows the percentage implementation of TFA commitments by category for Guatemala for 2017-2024 period, along with projected TFA implementation percentages from 2024 to 2025.  Category A commitments implementation represented 63.9% of TFA implementation from 2017 to 2023. Category B commitments implementation increased from 0.4% in 2019 to 6.7% in March 2020, further increasing to 8.8% in August 2020. Category C commitments implementation increased from 0% to 3.8% in March 2020, further increasing to 25.2% in August 2020. At the time of writing of the report, Guatemala had implemented 98.3% of its TFA commitments."/>
                    <pic:cNvPicPr/>
                  </pic:nvPicPr>
                  <pic:blipFill>
                    <a:blip r:embed="rId36"/>
                    <a:stretch>
                      <a:fillRect/>
                    </a:stretch>
                  </pic:blipFill>
                  <pic:spPr>
                    <a:xfrm>
                      <a:off x="0" y="0"/>
                      <a:ext cx="5731510" cy="2076450"/>
                    </a:xfrm>
                    <a:prstGeom prst="rect">
                      <a:avLst/>
                    </a:prstGeom>
                  </pic:spPr>
                </pic:pic>
              </a:graphicData>
            </a:graphic>
          </wp:inline>
        </w:drawing>
      </w:r>
    </w:p>
    <w:p w14:paraId="4AA7080B" w14:textId="11636205" w:rsidR="00D66E6A" w:rsidRPr="00AC70ED" w:rsidRDefault="009C042A" w:rsidP="009C042A">
      <w:pPr>
        <w:pStyle w:val="BodyText"/>
        <w:ind w:left="567"/>
        <w:jc w:val="both"/>
        <w:rPr>
          <w:rFonts w:ascii="Calibri" w:hAnsi="Calibri" w:cs="Calibri"/>
          <w:lang w:val="en-US" w:eastAsia="en-US"/>
        </w:rPr>
      </w:pPr>
      <w:r w:rsidRPr="00AC70ED">
        <w:rPr>
          <w:rFonts w:ascii="Calibri" w:hAnsi="Calibri" w:cs="Calibri"/>
          <w:noProof/>
          <w:lang w:val="en-US" w:eastAsia="en-US"/>
        </w:rPr>
        <w:drawing>
          <wp:inline distT="0" distB="0" distL="0" distR="0" wp14:anchorId="2CB407AD" wp14:editId="1197319F">
            <wp:extent cx="5080000" cy="897696"/>
            <wp:effectExtent l="0" t="0" r="6350" b="0"/>
            <wp:docPr id="1948967494" name="Picture 1948967494" descr="At the time of writing of the report, Guatemala had implemented 98.3% of its TFA commitments. This percentage is expected to increase to 99.2% by December 2024. It is forecast that full implementation of TFA commitments will be achieved by December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67494" name="Picture 1948967494" descr="At the time of writing of the report, Guatemala had implemented 98.3% of its TFA commitments. This percentage is expected to increase to 99.2% by December 2024. It is forecast that full implementation of TFA commitments will be achieved by December 2027."/>
                    <pic:cNvPicPr/>
                  </pic:nvPicPr>
                  <pic:blipFill>
                    <a:blip r:embed="rId37">
                      <a:extLst>
                        <a:ext uri="{28A0092B-C50C-407E-A947-70E740481C1C}">
                          <a14:useLocalDpi xmlns:a14="http://schemas.microsoft.com/office/drawing/2010/main" val="0"/>
                        </a:ext>
                      </a:extLst>
                    </a:blip>
                    <a:stretch>
                      <a:fillRect/>
                    </a:stretch>
                  </pic:blipFill>
                  <pic:spPr>
                    <a:xfrm>
                      <a:off x="0" y="0"/>
                      <a:ext cx="5080000" cy="897696"/>
                    </a:xfrm>
                    <a:prstGeom prst="rect">
                      <a:avLst/>
                    </a:prstGeom>
                  </pic:spPr>
                </pic:pic>
              </a:graphicData>
            </a:graphic>
          </wp:inline>
        </w:drawing>
      </w:r>
    </w:p>
    <w:p w14:paraId="04EC5DF3" w14:textId="77777777" w:rsidR="00D66E6A" w:rsidRPr="00AC70ED" w:rsidRDefault="00D66E6A" w:rsidP="00D66E6A">
      <w:pPr>
        <w:pStyle w:val="BodyText"/>
        <w:jc w:val="both"/>
        <w:rPr>
          <w:rFonts w:ascii="Calibri" w:hAnsi="Calibri" w:cs="Calibri"/>
          <w:lang w:val="en-US" w:eastAsia="en-US"/>
        </w:rPr>
      </w:pPr>
      <w:r w:rsidRPr="00AC70ED">
        <w:rPr>
          <w:rFonts w:ascii="Calibri" w:hAnsi="Calibri" w:cs="Calibri"/>
          <w:lang w:val="en-US" w:eastAsia="en-US"/>
        </w:rPr>
        <w:t>Source: TFAF Database. Accessed on 21 Nov 2023</w:t>
      </w:r>
    </w:p>
    <w:p w14:paraId="7ADCDF7B" w14:textId="77777777" w:rsidR="00D66E6A" w:rsidRPr="00AC70ED" w:rsidRDefault="00D66E6A" w:rsidP="00D66E6A">
      <w:pPr>
        <w:pStyle w:val="BodyText"/>
        <w:jc w:val="both"/>
        <w:rPr>
          <w:rFonts w:ascii="Calibri" w:hAnsi="Calibri" w:cs="Calibri"/>
          <w:lang w:val="en-US" w:eastAsia="en-US"/>
        </w:rPr>
      </w:pPr>
      <w:r w:rsidRPr="00AC70ED">
        <w:rPr>
          <w:rFonts w:ascii="Calibri" w:hAnsi="Calibri" w:cs="Calibri"/>
          <w:lang w:val="en-US" w:eastAsia="en-US"/>
        </w:rPr>
        <w:t>Honduras ratified the TFA in July 2016. According to TFAF, human resources and training was the most requested area of technical assistance with 11 requests followed by legislative and regulatory framework support with 10 requests</w:t>
      </w:r>
      <w:r w:rsidRPr="00AC70ED">
        <w:rPr>
          <w:rStyle w:val="FootnoteReference"/>
          <w:rFonts w:ascii="Calibri" w:hAnsi="Calibri" w:cs="Calibri"/>
          <w:lang w:val="en-US" w:eastAsia="en-US"/>
        </w:rPr>
        <w:footnoteReference w:id="66"/>
      </w:r>
      <w:r w:rsidRPr="00AC70ED">
        <w:rPr>
          <w:rFonts w:ascii="Calibri" w:hAnsi="Calibri" w:cs="Calibri"/>
          <w:lang w:val="en-US" w:eastAsia="en-US"/>
        </w:rPr>
        <w:t xml:space="preserve">. Institutional procedures followed by ICT support, were the third and fourth most requested areas of assistance. 39.1% of the TFA commitments are categorized as C commitments. By April 2023, Honduras had fulfilled 70.6% of its TFA implementation commitments. </w:t>
      </w:r>
    </w:p>
    <w:p w14:paraId="06767855" w14:textId="138C287E" w:rsidR="00D66E6A" w:rsidRPr="00AC70ED" w:rsidRDefault="00D66E6A" w:rsidP="00E110DA">
      <w:pPr>
        <w:pStyle w:val="Caption"/>
        <w:outlineLvl w:val="9"/>
        <w:rPr>
          <w:rFonts w:ascii="Calibri" w:hAnsi="Calibri" w:cs="Calibri"/>
          <w:color w:val="auto"/>
          <w:lang w:val="en-US"/>
        </w:rPr>
      </w:pPr>
      <w:bookmarkStart w:id="115" w:name="_Toc172718358"/>
      <w:bookmarkStart w:id="116" w:name="_Toc172818147"/>
      <w:r w:rsidRPr="00AC70ED">
        <w:rPr>
          <w:rFonts w:ascii="Calibri" w:hAnsi="Calibri" w:cs="Calibri"/>
          <w:color w:val="auto"/>
          <w:lang w:val="en-US"/>
        </w:rPr>
        <w:t xml:space="preserve">Figure </w:t>
      </w:r>
      <w:r w:rsidR="00FA111B" w:rsidRPr="00AC70ED">
        <w:rPr>
          <w:rFonts w:ascii="Calibri" w:hAnsi="Calibri" w:cs="Calibri"/>
          <w:color w:val="auto"/>
          <w:lang w:val="en-US"/>
        </w:rPr>
        <w:fldChar w:fldCharType="begin"/>
      </w:r>
      <w:r w:rsidR="00FA111B" w:rsidRPr="00AC70ED">
        <w:rPr>
          <w:rFonts w:ascii="Calibri" w:hAnsi="Calibri" w:cs="Calibri"/>
          <w:color w:val="auto"/>
          <w:lang w:val="en-US"/>
        </w:rPr>
        <w:instrText xml:space="preserve"> SEQ Figure \* ARABIC </w:instrText>
      </w:r>
      <w:r w:rsidR="00FA111B" w:rsidRPr="00AC70ED">
        <w:rPr>
          <w:rFonts w:ascii="Calibri" w:hAnsi="Calibri" w:cs="Calibri"/>
          <w:color w:val="auto"/>
          <w:lang w:val="en-US"/>
        </w:rPr>
        <w:fldChar w:fldCharType="separate"/>
      </w:r>
      <w:r w:rsidR="00384E93">
        <w:rPr>
          <w:rFonts w:ascii="Calibri" w:hAnsi="Calibri" w:cs="Calibri"/>
          <w:noProof/>
          <w:color w:val="auto"/>
          <w:lang w:val="en-US"/>
        </w:rPr>
        <w:t>13</w:t>
      </w:r>
      <w:r w:rsidR="00FA111B" w:rsidRPr="00AC70ED">
        <w:rPr>
          <w:rFonts w:ascii="Calibri" w:hAnsi="Calibri" w:cs="Calibri"/>
          <w:color w:val="auto"/>
          <w:lang w:val="en-US"/>
        </w:rPr>
        <w:fldChar w:fldCharType="end"/>
      </w:r>
      <w:r w:rsidRPr="00AC70ED">
        <w:rPr>
          <w:rFonts w:ascii="Calibri" w:hAnsi="Calibri" w:cs="Calibri"/>
          <w:color w:val="auto"/>
          <w:lang w:val="en-US"/>
        </w:rPr>
        <w:t xml:space="preserve"> Timeline of implementation of TFA commitments </w:t>
      </w:r>
      <w:r w:rsidR="00946010" w:rsidRPr="00AC70ED">
        <w:rPr>
          <w:rFonts w:ascii="Calibri" w:hAnsi="Calibri" w:cs="Calibri"/>
          <w:color w:val="auto"/>
          <w:lang w:val="en-US"/>
        </w:rPr>
        <w:t>(</w:t>
      </w:r>
      <w:r w:rsidRPr="00AC70ED">
        <w:rPr>
          <w:rFonts w:ascii="Calibri" w:hAnsi="Calibri" w:cs="Calibri"/>
          <w:color w:val="auto"/>
          <w:lang w:val="en-US"/>
        </w:rPr>
        <w:t>Honduras</w:t>
      </w:r>
      <w:r w:rsidR="00946010" w:rsidRPr="00AC70ED">
        <w:rPr>
          <w:rFonts w:ascii="Calibri" w:hAnsi="Calibri" w:cs="Calibri"/>
          <w:color w:val="auto"/>
          <w:lang w:val="en-US"/>
        </w:rPr>
        <w:t>)</w:t>
      </w:r>
      <w:bookmarkEnd w:id="115"/>
      <w:bookmarkEnd w:id="116"/>
    </w:p>
    <w:p w14:paraId="09F31818" w14:textId="77777777" w:rsidR="00D66E6A" w:rsidRPr="006D0761" w:rsidRDefault="00D66E6A" w:rsidP="00E110DA">
      <w:pPr>
        <w:rPr>
          <w:rFonts w:ascii="Calibri" w:hAnsi="Calibri" w:cs="Calibri"/>
          <w:lang w:val="en-US" w:eastAsia="en-US"/>
        </w:rPr>
      </w:pPr>
      <w:r w:rsidRPr="006D0761">
        <w:rPr>
          <w:rFonts w:ascii="Calibri" w:hAnsi="Calibri" w:cs="Calibri"/>
          <w:noProof/>
          <w:lang w:val="en-US" w:eastAsia="en-US"/>
        </w:rPr>
        <w:drawing>
          <wp:inline distT="0" distB="0" distL="0" distR="0" wp14:anchorId="4C03D984" wp14:editId="0B74398D">
            <wp:extent cx="5759450" cy="2298667"/>
            <wp:effectExtent l="0" t="0" r="0" b="6985"/>
            <wp:docPr id="120393610" name="Picture 120393610" descr="This stacked area chart shows the percentage implementation of TFA commitments by category for Honduras for 2017-2024 period, along with projected TFA implementation percentages from 2024 to 2027. Category A commitments implementation represented 58.4% of TFA implementation from 2017 to 2023. Category B commitments implementation increased only slightly from 0.4% in 2020 to 0.8% in 2021, further increasing to 2.1% in 2023. Category C commitments implementation increased from 0% to 7.1% in 2022, further increasing to 10.1% in 2023. At the time of writing of the report, Honduras had implemented 70.6% of its TFA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3610" name="Picture 120393610" descr="This stacked area chart shows the percentage implementation of TFA commitments by category for Honduras for 2017-2024 period, along with projected TFA implementation percentages from 2024 to 2027. Category A commitments implementation represented 58.4% of TFA implementation from 2017 to 2023. Category B commitments implementation increased only slightly from 0.4% in 2020 to 0.8% in 2021, further increasing to 2.1% in 2023. Category C commitments implementation increased from 0% to 7.1% in 2022, further increasing to 10.1% in 2023. At the time of writing of the report, Honduras had implemented 70.6% of its TFA commitments."/>
                    <pic:cNvPicPr/>
                  </pic:nvPicPr>
                  <pic:blipFill rotWithShape="1">
                    <a:blip r:embed="rId38"/>
                    <a:srcRect l="7645"/>
                    <a:stretch/>
                  </pic:blipFill>
                  <pic:spPr bwMode="auto">
                    <a:xfrm>
                      <a:off x="0" y="0"/>
                      <a:ext cx="5766457" cy="2301464"/>
                    </a:xfrm>
                    <a:prstGeom prst="rect">
                      <a:avLst/>
                    </a:prstGeom>
                    <a:ln>
                      <a:noFill/>
                    </a:ln>
                    <a:extLst>
                      <a:ext uri="{53640926-AAD7-44D8-BBD7-CCE9431645EC}">
                        <a14:shadowObscured xmlns:a14="http://schemas.microsoft.com/office/drawing/2010/main"/>
                      </a:ext>
                    </a:extLst>
                  </pic:spPr>
                </pic:pic>
              </a:graphicData>
            </a:graphic>
          </wp:inline>
        </w:drawing>
      </w:r>
    </w:p>
    <w:p w14:paraId="4DF00192" w14:textId="77777777" w:rsidR="00D66E6A" w:rsidRPr="00175C4D" w:rsidRDefault="00D66E6A" w:rsidP="00E110DA">
      <w:pPr>
        <w:rPr>
          <w:rFonts w:ascii="Calibri" w:hAnsi="Calibri" w:cs="Calibri"/>
          <w:lang w:val="en-US" w:eastAsia="en-US"/>
        </w:rPr>
      </w:pPr>
      <w:r w:rsidRPr="00175C4D">
        <w:rPr>
          <w:rFonts w:ascii="Calibri" w:hAnsi="Calibri" w:cs="Calibri"/>
          <w:noProof/>
          <w:lang w:val="en-US" w:eastAsia="en-US"/>
        </w:rPr>
        <w:lastRenderedPageBreak/>
        <w:drawing>
          <wp:inline distT="0" distB="0" distL="0" distR="0" wp14:anchorId="3A8522A9" wp14:editId="014B0408">
            <wp:extent cx="5731510" cy="935990"/>
            <wp:effectExtent l="0" t="0" r="2540" b="0"/>
            <wp:docPr id="858787809" name="Picture 858787809" descr="At the time of writing of the report, Honduras had implemented 70.6% of its TFA commitments. This percentage is expected to increase to 93.3% by December 2024. It is forecast that full implementation of TFA commitments will be achieved by December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87809" name="Picture 858787809" descr="At the time of writing of the report, Honduras had implemented 70.6% of its TFA commitments. This percentage is expected to increase to 93.3% by December 2024. It is forecast that full implementation of TFA commitments will be achieved by December 2027."/>
                    <pic:cNvPicPr/>
                  </pic:nvPicPr>
                  <pic:blipFill>
                    <a:blip r:embed="rId39"/>
                    <a:stretch>
                      <a:fillRect/>
                    </a:stretch>
                  </pic:blipFill>
                  <pic:spPr>
                    <a:xfrm>
                      <a:off x="0" y="0"/>
                      <a:ext cx="5731510" cy="935990"/>
                    </a:xfrm>
                    <a:prstGeom prst="rect">
                      <a:avLst/>
                    </a:prstGeom>
                  </pic:spPr>
                </pic:pic>
              </a:graphicData>
            </a:graphic>
          </wp:inline>
        </w:drawing>
      </w:r>
    </w:p>
    <w:p w14:paraId="0B79285E" w14:textId="77777777" w:rsidR="00D66E6A" w:rsidRPr="00175C4D" w:rsidRDefault="00D66E6A" w:rsidP="00D66E6A">
      <w:pPr>
        <w:pStyle w:val="BodyText"/>
        <w:jc w:val="both"/>
        <w:rPr>
          <w:rFonts w:ascii="Calibri" w:hAnsi="Calibri" w:cs="Calibri"/>
          <w:lang w:val="en-US" w:eastAsia="en-US"/>
        </w:rPr>
      </w:pPr>
      <w:r w:rsidRPr="00175C4D">
        <w:rPr>
          <w:rFonts w:ascii="Calibri" w:hAnsi="Calibri" w:cs="Calibri"/>
          <w:lang w:val="en-US" w:eastAsia="en-US"/>
        </w:rPr>
        <w:t>Source: TFAF Database. Accessed on 21 Nov 2023</w:t>
      </w:r>
    </w:p>
    <w:p w14:paraId="420E47F5" w14:textId="6BCE4531" w:rsidR="00D66E6A" w:rsidRPr="00667CB5" w:rsidRDefault="00D66E6A" w:rsidP="00D66E6A">
      <w:pPr>
        <w:pStyle w:val="BodyText"/>
        <w:jc w:val="both"/>
        <w:rPr>
          <w:rFonts w:ascii="Calibri" w:hAnsi="Calibri" w:cs="Calibri"/>
          <w:lang w:val="en-US" w:eastAsia="en-US"/>
        </w:rPr>
      </w:pPr>
      <w:r w:rsidRPr="00175C4D">
        <w:rPr>
          <w:rFonts w:ascii="Calibri" w:hAnsi="Calibri" w:cs="Calibri"/>
          <w:lang w:val="en-US" w:eastAsia="en-US"/>
        </w:rPr>
        <w:t xml:space="preserve">El </w:t>
      </w:r>
      <w:r w:rsidR="007262EC" w:rsidRPr="00175C4D">
        <w:rPr>
          <w:rFonts w:ascii="Calibri" w:hAnsi="Calibri" w:cs="Calibri"/>
          <w:lang w:val="en-US" w:eastAsia="en-US"/>
        </w:rPr>
        <w:t>Salvador</w:t>
      </w:r>
      <w:r w:rsidRPr="00175C4D">
        <w:rPr>
          <w:rFonts w:ascii="Calibri" w:hAnsi="Calibri" w:cs="Calibri"/>
          <w:lang w:val="en-US" w:eastAsia="en-US"/>
        </w:rPr>
        <w:t xml:space="preserve"> also ratified the TFA in July 2016. According to TFAF, ICT support, legislative and regulatory framework support and diagnostic and needs assessment were the top 3 technical assistance sought, with 6 requests each</w:t>
      </w:r>
      <w:r w:rsidRPr="00175C4D">
        <w:rPr>
          <w:rStyle w:val="FootnoteReference"/>
          <w:rFonts w:ascii="Calibri" w:hAnsi="Calibri" w:cs="Calibri"/>
          <w:lang w:val="en-US" w:eastAsia="en-US"/>
        </w:rPr>
        <w:footnoteReference w:id="67"/>
      </w:r>
      <w:r w:rsidRPr="00175C4D">
        <w:rPr>
          <w:rFonts w:ascii="Calibri" w:hAnsi="Calibri" w:cs="Calibri"/>
          <w:lang w:val="en-US" w:eastAsia="en-US"/>
        </w:rPr>
        <w:t xml:space="preserve">. 22.7% of the TFA commitments are categorized as C </w:t>
      </w:r>
      <w:r w:rsidRPr="00667CB5">
        <w:rPr>
          <w:rFonts w:ascii="Calibri" w:hAnsi="Calibri" w:cs="Calibri"/>
          <w:lang w:val="en-US" w:eastAsia="en-US"/>
        </w:rPr>
        <w:t xml:space="preserve">commitments. By January 2023, El Salvador had fulfilled 98.3% of its TFA implementation commitments. </w:t>
      </w:r>
    </w:p>
    <w:p w14:paraId="3A3A679B" w14:textId="6824FC54" w:rsidR="00D66E6A" w:rsidRPr="00667CB5" w:rsidRDefault="00D66E6A" w:rsidP="00E110DA">
      <w:pPr>
        <w:pStyle w:val="Caption"/>
        <w:outlineLvl w:val="9"/>
        <w:rPr>
          <w:rFonts w:ascii="Calibri" w:hAnsi="Calibri" w:cs="Calibri"/>
          <w:color w:val="auto"/>
          <w:lang w:val="en-US"/>
        </w:rPr>
      </w:pPr>
      <w:bookmarkStart w:id="117" w:name="_Toc172718359"/>
      <w:bookmarkStart w:id="118" w:name="_Toc172818148"/>
      <w:r w:rsidRPr="00667CB5">
        <w:rPr>
          <w:rFonts w:ascii="Calibri" w:hAnsi="Calibri" w:cs="Calibri"/>
          <w:color w:val="auto"/>
          <w:lang w:val="en-US"/>
        </w:rPr>
        <w:t xml:space="preserve">Figure </w:t>
      </w:r>
      <w:r w:rsidR="00FA111B" w:rsidRPr="00667CB5">
        <w:rPr>
          <w:rFonts w:ascii="Calibri" w:hAnsi="Calibri" w:cs="Calibri"/>
          <w:color w:val="auto"/>
          <w:lang w:val="en-US"/>
        </w:rPr>
        <w:fldChar w:fldCharType="begin"/>
      </w:r>
      <w:r w:rsidR="00FA111B" w:rsidRPr="00667CB5">
        <w:rPr>
          <w:rFonts w:ascii="Calibri" w:hAnsi="Calibri" w:cs="Calibri"/>
          <w:color w:val="auto"/>
          <w:lang w:val="en-US"/>
        </w:rPr>
        <w:instrText xml:space="preserve"> SEQ Figure \* ARABIC </w:instrText>
      </w:r>
      <w:r w:rsidR="00FA111B" w:rsidRPr="00667CB5">
        <w:rPr>
          <w:rFonts w:ascii="Calibri" w:hAnsi="Calibri" w:cs="Calibri"/>
          <w:color w:val="auto"/>
          <w:lang w:val="en-US"/>
        </w:rPr>
        <w:fldChar w:fldCharType="separate"/>
      </w:r>
      <w:r w:rsidR="00384E93">
        <w:rPr>
          <w:rFonts w:ascii="Calibri" w:hAnsi="Calibri" w:cs="Calibri"/>
          <w:noProof/>
          <w:color w:val="auto"/>
          <w:lang w:val="en-US"/>
        </w:rPr>
        <w:t>14</w:t>
      </w:r>
      <w:r w:rsidR="00FA111B" w:rsidRPr="00667CB5">
        <w:rPr>
          <w:rFonts w:ascii="Calibri" w:hAnsi="Calibri" w:cs="Calibri"/>
          <w:color w:val="auto"/>
          <w:lang w:val="en-US"/>
        </w:rPr>
        <w:fldChar w:fldCharType="end"/>
      </w:r>
      <w:r w:rsidRPr="00667CB5">
        <w:rPr>
          <w:rFonts w:ascii="Calibri" w:hAnsi="Calibri" w:cs="Calibri"/>
          <w:color w:val="auto"/>
          <w:lang w:val="en-US"/>
        </w:rPr>
        <w:t xml:space="preserve"> Timeline of implementation of TFA commitments </w:t>
      </w:r>
      <w:r w:rsidR="00946010" w:rsidRPr="00667CB5">
        <w:rPr>
          <w:rFonts w:ascii="Calibri" w:hAnsi="Calibri" w:cs="Calibri"/>
          <w:color w:val="auto"/>
          <w:lang w:val="en-US"/>
        </w:rPr>
        <w:t>(</w:t>
      </w:r>
      <w:r w:rsidRPr="00667CB5">
        <w:rPr>
          <w:rFonts w:ascii="Calibri" w:hAnsi="Calibri" w:cs="Calibri"/>
          <w:color w:val="auto"/>
          <w:lang w:val="en-US"/>
        </w:rPr>
        <w:t>El Salvador</w:t>
      </w:r>
      <w:r w:rsidR="00946010" w:rsidRPr="00667CB5">
        <w:rPr>
          <w:rFonts w:ascii="Calibri" w:hAnsi="Calibri" w:cs="Calibri"/>
          <w:color w:val="auto"/>
          <w:lang w:val="en-US"/>
        </w:rPr>
        <w:t>)</w:t>
      </w:r>
      <w:bookmarkEnd w:id="117"/>
      <w:bookmarkEnd w:id="118"/>
    </w:p>
    <w:p w14:paraId="6DA56991" w14:textId="77777777" w:rsidR="00D66E6A" w:rsidRPr="00667CB5" w:rsidRDefault="00D66E6A" w:rsidP="00E110DA">
      <w:pPr>
        <w:rPr>
          <w:rFonts w:ascii="Calibri" w:hAnsi="Calibri" w:cs="Calibri"/>
          <w:lang w:val="en-US" w:eastAsia="en-US"/>
        </w:rPr>
      </w:pPr>
      <w:r w:rsidRPr="00667CB5">
        <w:rPr>
          <w:rFonts w:ascii="Calibri" w:hAnsi="Calibri" w:cs="Calibri"/>
          <w:noProof/>
          <w:lang w:val="en-US" w:eastAsia="en-US"/>
        </w:rPr>
        <w:drawing>
          <wp:inline distT="0" distB="0" distL="0" distR="0" wp14:anchorId="3D499A36" wp14:editId="3AFD3D51">
            <wp:extent cx="5731510" cy="2187575"/>
            <wp:effectExtent l="0" t="0" r="2540" b="3175"/>
            <wp:docPr id="1456988352" name="Picture 1456988352" descr="This stacked area chart shows the percentage implementation of TFA commitments by category for El Salvador for 2017-2024 period, along with projected TFA implementation percentages from 2024-2026. Category A commitments implementation represented 77.3% of TFA implementation from 2017 to 2024. Category C commitments implementation increased from 0% in 2021 to 16.8% in 2022, further increasing to 21.0% in 2023. At the time of writing of the report, El Salvador had implemented 98.3% of its TFA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88352" name="Picture 1456988352" descr="This stacked area chart shows the percentage implementation of TFA commitments by category for El Salvador for 2017-2024 period, along with projected TFA implementation percentages from 2024-2026. Category A commitments implementation represented 77.3% of TFA implementation from 2017 to 2024. Category C commitments implementation increased from 0% in 2021 to 16.8% in 2022, further increasing to 21.0% in 2023. At the time of writing of the report, El Salvador had implemented 98.3% of its TFA commitments."/>
                    <pic:cNvPicPr/>
                  </pic:nvPicPr>
                  <pic:blipFill>
                    <a:blip r:embed="rId40"/>
                    <a:stretch>
                      <a:fillRect/>
                    </a:stretch>
                  </pic:blipFill>
                  <pic:spPr>
                    <a:xfrm>
                      <a:off x="0" y="0"/>
                      <a:ext cx="5731510" cy="2187575"/>
                    </a:xfrm>
                    <a:prstGeom prst="rect">
                      <a:avLst/>
                    </a:prstGeom>
                  </pic:spPr>
                </pic:pic>
              </a:graphicData>
            </a:graphic>
          </wp:inline>
        </w:drawing>
      </w:r>
    </w:p>
    <w:p w14:paraId="7DCFCBB8" w14:textId="77777777" w:rsidR="00D66E6A" w:rsidRPr="00667CB5" w:rsidRDefault="00D66E6A" w:rsidP="00E110DA">
      <w:pPr>
        <w:rPr>
          <w:rFonts w:ascii="Calibri" w:hAnsi="Calibri" w:cs="Calibri"/>
          <w:lang w:val="en-US" w:eastAsia="en-US"/>
        </w:rPr>
      </w:pPr>
      <w:r w:rsidRPr="00667CB5">
        <w:rPr>
          <w:rFonts w:ascii="Calibri" w:hAnsi="Calibri" w:cs="Calibri"/>
          <w:noProof/>
          <w:lang w:val="en-US" w:eastAsia="en-US"/>
        </w:rPr>
        <w:drawing>
          <wp:inline distT="0" distB="0" distL="0" distR="0" wp14:anchorId="67AE602D" wp14:editId="6EA220B6">
            <wp:extent cx="4069675" cy="916094"/>
            <wp:effectExtent l="0" t="0" r="7620" b="0"/>
            <wp:docPr id="229016488" name="Picture 229016488" descr="At the time of writing of the report, El Salvador had implemented 98.3% of its TFA commitments. It is forecast that full implementation of TFA commitments will be achieved by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16488" name="Picture 229016488" descr="At the time of writing of the report, El Salvador had implemented 98.3% of its TFA commitments. It is forecast that full implementation of TFA commitments will be achieved by December 2024."/>
                    <pic:cNvPicPr/>
                  </pic:nvPicPr>
                  <pic:blipFill>
                    <a:blip r:embed="rId41"/>
                    <a:stretch>
                      <a:fillRect/>
                    </a:stretch>
                  </pic:blipFill>
                  <pic:spPr>
                    <a:xfrm>
                      <a:off x="0" y="0"/>
                      <a:ext cx="4156045" cy="935536"/>
                    </a:xfrm>
                    <a:prstGeom prst="rect">
                      <a:avLst/>
                    </a:prstGeom>
                  </pic:spPr>
                </pic:pic>
              </a:graphicData>
            </a:graphic>
          </wp:inline>
        </w:drawing>
      </w:r>
    </w:p>
    <w:p w14:paraId="27C74F5A" w14:textId="77777777" w:rsidR="00D66E6A" w:rsidRPr="00667CB5" w:rsidRDefault="00D66E6A" w:rsidP="00D66E6A">
      <w:pPr>
        <w:pStyle w:val="BodyText"/>
        <w:jc w:val="both"/>
        <w:rPr>
          <w:rFonts w:ascii="Calibri" w:hAnsi="Calibri" w:cs="Calibri"/>
          <w:lang w:val="en-US" w:eastAsia="en-US"/>
        </w:rPr>
      </w:pPr>
      <w:r w:rsidRPr="00667CB5">
        <w:rPr>
          <w:rFonts w:ascii="Calibri" w:hAnsi="Calibri" w:cs="Calibri"/>
          <w:lang w:val="en-US" w:eastAsia="en-US"/>
        </w:rPr>
        <w:t>Source: TFAF Database. Accessed on 21 Nov 2023</w:t>
      </w:r>
    </w:p>
    <w:p w14:paraId="243BECC4" w14:textId="77777777" w:rsidR="00D66E6A" w:rsidRPr="00667CB5" w:rsidRDefault="00D66E6A" w:rsidP="00E110DA">
      <w:pPr>
        <w:pStyle w:val="Heading3"/>
        <w:numPr>
          <w:ilvl w:val="0"/>
          <w:numId w:val="0"/>
        </w:numPr>
        <w:rPr>
          <w:rFonts w:ascii="Calibri" w:hAnsi="Calibri" w:cs="Calibri"/>
          <w:b w:val="0"/>
          <w:bCs/>
          <w:color w:val="auto"/>
          <w:sz w:val="22"/>
          <w:u w:val="single"/>
          <w:lang w:val="en-US" w:eastAsia="en-US"/>
        </w:rPr>
      </w:pPr>
      <w:r w:rsidRPr="00667CB5">
        <w:rPr>
          <w:rFonts w:ascii="Calibri" w:hAnsi="Calibri" w:cs="Calibri"/>
          <w:b w:val="0"/>
          <w:bCs/>
          <w:color w:val="auto"/>
          <w:sz w:val="22"/>
          <w:u w:val="single"/>
          <w:lang w:val="en-US" w:eastAsia="en-US"/>
        </w:rPr>
        <w:t>Activities</w:t>
      </w:r>
    </w:p>
    <w:p w14:paraId="1C442636" w14:textId="77777777" w:rsidR="00FA111B" w:rsidRPr="00667CB5" w:rsidRDefault="00FA111B" w:rsidP="00FA111B">
      <w:pPr>
        <w:pStyle w:val="BodyText"/>
        <w:rPr>
          <w:rFonts w:ascii="Calibri" w:hAnsi="Calibri" w:cs="Calibri"/>
          <w:shd w:val="clear" w:color="auto" w:fill="F7F7F8"/>
          <w:lang w:val="en-US"/>
        </w:rPr>
      </w:pPr>
      <w:r w:rsidRPr="00667CB5">
        <w:rPr>
          <w:rFonts w:ascii="Calibri" w:hAnsi="Calibri" w:cs="Calibri"/>
          <w:shd w:val="clear" w:color="auto" w:fill="F7F7F8"/>
          <w:lang w:val="en-US"/>
        </w:rPr>
        <w:t>The activities for the “Deep Integration” Project relating to the Customs Union can be broken into two categories:  1. Activities supporting the integration of Guatemala and Honduras as a customs union and SIECA as secretariat; and 2. Activities supporting the process of adding El Salvador to the existing customs union.</w:t>
      </w:r>
    </w:p>
    <w:p w14:paraId="7D7AA7A0" w14:textId="77777777" w:rsidR="00FA111B" w:rsidRPr="00667CB5" w:rsidRDefault="00FA111B" w:rsidP="006A4CFC">
      <w:pPr>
        <w:pStyle w:val="ListParagraph"/>
        <w:numPr>
          <w:ilvl w:val="0"/>
          <w:numId w:val="55"/>
        </w:numPr>
        <w:rPr>
          <w:rFonts w:ascii="Calibri" w:hAnsi="Calibri" w:cs="Calibri"/>
          <w:lang w:val="en-US"/>
        </w:rPr>
      </w:pPr>
      <w:r w:rsidRPr="00667CB5">
        <w:rPr>
          <w:rFonts w:ascii="Calibri" w:hAnsi="Calibri" w:cs="Calibri"/>
          <w:lang w:val="en-US"/>
        </w:rPr>
        <w:t>Activities to support the governments of Honduras and Guatemala and SIECA:</w:t>
      </w:r>
    </w:p>
    <w:p w14:paraId="657DA64D"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lastRenderedPageBreak/>
        <w:t>A baseline study which included border crossing times and processes at the three integrated land posts between Guatemala and Honduras.</w:t>
      </w:r>
    </w:p>
    <w:p w14:paraId="2061B782"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Development of 6 IT modules of FYDUCA (Central American Single Invoice and Declaration).</w:t>
      </w:r>
      <w:r w:rsidRPr="006D0761">
        <w:rPr>
          <w:lang w:val="en-US"/>
        </w:rPr>
        <w:t> </w:t>
      </w:r>
    </w:p>
    <w:p w14:paraId="5FC9C067"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Training more than 150 companies on how to use FYDUCA, and pilot exercises with three regional companies.</w:t>
      </w:r>
      <w:r w:rsidRPr="006D0761">
        <w:rPr>
          <w:lang w:val="en-US"/>
        </w:rPr>
        <w:t> </w:t>
      </w:r>
    </w:p>
    <w:p w14:paraId="59E728E0"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Measurement of border crossing times once FYDUCA was operating.</w:t>
      </w:r>
    </w:p>
    <w:p w14:paraId="14180413"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 xml:space="preserve">Assessment of the operations between Guatemala and Honduras at the </w:t>
      </w:r>
      <w:proofErr w:type="spellStart"/>
      <w:r w:rsidRPr="006D0761">
        <w:rPr>
          <w:rFonts w:ascii="Calibri" w:hAnsi="Calibri" w:cs="Calibri"/>
          <w:color w:val="000000" w:themeColor="text1"/>
          <w:lang w:val="en-US"/>
        </w:rPr>
        <w:t>Corinto</w:t>
      </w:r>
      <w:proofErr w:type="spellEnd"/>
      <w:r w:rsidRPr="006D0761">
        <w:rPr>
          <w:rFonts w:ascii="Calibri" w:hAnsi="Calibri" w:cs="Calibri"/>
          <w:color w:val="000000" w:themeColor="text1"/>
          <w:lang w:val="en-US"/>
        </w:rPr>
        <w:t xml:space="preserve"> border post using FYDUCA, identification of the main bottlenecks for the effective operation at the border, and proposed solutions for improvement of times in the short and medium term.</w:t>
      </w:r>
      <w:r w:rsidRPr="006D0761">
        <w:rPr>
          <w:rStyle w:val="apple-converted-space"/>
          <w:rFonts w:ascii="Calibri" w:hAnsi="Calibri" w:cs="Calibri"/>
          <w:color w:val="000000" w:themeColor="text1"/>
          <w:lang w:val="en-US"/>
        </w:rPr>
        <w:t> </w:t>
      </w:r>
    </w:p>
    <w:p w14:paraId="7861198D" w14:textId="77777777" w:rsidR="00FA111B" w:rsidRPr="006D0761" w:rsidRDefault="00FA111B" w:rsidP="005C6ED8">
      <w:pPr>
        <w:pStyle w:val="ListParagraph"/>
        <w:numPr>
          <w:ilvl w:val="0"/>
          <w:numId w:val="55"/>
        </w:numPr>
        <w:spacing w:after="0" w:line="276" w:lineRule="auto"/>
        <w:ind w:left="714" w:hanging="357"/>
        <w:rPr>
          <w:rFonts w:ascii="Calibri" w:hAnsi="Calibri" w:cs="Calibri"/>
          <w:color w:val="000000" w:themeColor="text1"/>
          <w:lang w:val="en-US"/>
        </w:rPr>
      </w:pPr>
      <w:r w:rsidRPr="006D0761">
        <w:rPr>
          <w:rFonts w:ascii="Calibri" w:hAnsi="Calibri" w:cs="Calibri"/>
          <w:color w:val="000000" w:themeColor="text1"/>
          <w:lang w:val="en-US"/>
        </w:rPr>
        <w:t>Activities to support the government of El Salvador in activating its accession to the customs union:</w:t>
      </w:r>
    </w:p>
    <w:p w14:paraId="401E2F75"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Implementation of the road map for the country to join the deep integration, by working with the General Directorate of Internal Taxes of El Salvador in identifying the requirements in terms of developments and tests needed for the implementation of the FYDUCA.</w:t>
      </w:r>
    </w:p>
    <w:p w14:paraId="610F7172"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Supporting the Ministry of Finance to develop, modify and adapt its IT systems to be able to use FYDUCA.</w:t>
      </w:r>
      <w:r w:rsidRPr="006D0761">
        <w:rPr>
          <w:rStyle w:val="apple-converted-space"/>
          <w:rFonts w:ascii="Calibri" w:hAnsi="Calibri" w:cs="Calibri"/>
          <w:color w:val="000000" w:themeColor="text1"/>
          <w:lang w:val="en-US"/>
        </w:rPr>
        <w:t> </w:t>
      </w:r>
    </w:p>
    <w:p w14:paraId="2880095E" w14:textId="77777777" w:rsidR="00FA111B" w:rsidRPr="006D0761" w:rsidRDefault="00FA111B" w:rsidP="006A4CFC">
      <w:pPr>
        <w:pStyle w:val="ListParagraph"/>
        <w:numPr>
          <w:ilvl w:val="0"/>
          <w:numId w:val="54"/>
        </w:numPr>
        <w:tabs>
          <w:tab w:val="clear" w:pos="720"/>
          <w:tab w:val="num" w:pos="993"/>
        </w:tabs>
        <w:spacing w:after="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Preparation and dissemination of a training program, prior to the implementation of the Advance Declaration between Guatemala and El Salvador.</w:t>
      </w:r>
    </w:p>
    <w:p w14:paraId="52F424A7" w14:textId="77777777" w:rsidR="00FA111B" w:rsidRPr="006D0761" w:rsidRDefault="00FA111B" w:rsidP="006A4CFC">
      <w:pPr>
        <w:pStyle w:val="ListParagraph"/>
        <w:numPr>
          <w:ilvl w:val="0"/>
          <w:numId w:val="54"/>
        </w:numPr>
        <w:tabs>
          <w:tab w:val="clear" w:pos="720"/>
          <w:tab w:val="num" w:pos="993"/>
        </w:tabs>
        <w:spacing w:after="160" w:line="210" w:lineRule="atLeast"/>
        <w:ind w:left="993"/>
        <w:contextualSpacing w:val="0"/>
        <w:rPr>
          <w:rFonts w:ascii="Calibri" w:hAnsi="Calibri" w:cs="Calibri"/>
          <w:color w:val="000000" w:themeColor="text1"/>
          <w:lang w:val="en-US"/>
        </w:rPr>
      </w:pPr>
      <w:r w:rsidRPr="006D0761">
        <w:rPr>
          <w:rFonts w:ascii="Calibri" w:hAnsi="Calibri" w:cs="Calibri"/>
          <w:color w:val="000000" w:themeColor="text1"/>
          <w:lang w:val="en-US"/>
        </w:rPr>
        <w:t xml:space="preserve">Official launch of advance declaration at the “La </w:t>
      </w:r>
      <w:proofErr w:type="spellStart"/>
      <w:r w:rsidRPr="006D0761">
        <w:rPr>
          <w:rFonts w:ascii="Calibri" w:hAnsi="Calibri" w:cs="Calibri"/>
          <w:color w:val="000000" w:themeColor="text1"/>
          <w:lang w:val="en-US"/>
        </w:rPr>
        <w:t>Hachadura</w:t>
      </w:r>
      <w:proofErr w:type="spellEnd"/>
      <w:r w:rsidRPr="006D0761">
        <w:rPr>
          <w:rFonts w:ascii="Calibri" w:hAnsi="Calibri" w:cs="Calibri"/>
          <w:color w:val="000000" w:themeColor="text1"/>
          <w:lang w:val="en-US"/>
        </w:rPr>
        <w:t>” land border in August 2022, with news outlets, public and private sector representatives.</w:t>
      </w:r>
      <w:r w:rsidRPr="006D0761">
        <w:rPr>
          <w:rStyle w:val="apple-converted-space"/>
          <w:rFonts w:ascii="Calibri" w:hAnsi="Calibri" w:cs="Calibri"/>
          <w:color w:val="000000" w:themeColor="text1"/>
          <w:lang w:val="en-US"/>
        </w:rPr>
        <w:t> </w:t>
      </w:r>
    </w:p>
    <w:p w14:paraId="7C9A586C" w14:textId="77777777" w:rsidR="00D66E6A" w:rsidRPr="00667CB5" w:rsidRDefault="00D66E6A" w:rsidP="00D66E6A">
      <w:pPr>
        <w:pStyle w:val="BodyText"/>
        <w:jc w:val="both"/>
        <w:rPr>
          <w:rFonts w:ascii="Calibri" w:hAnsi="Calibri" w:cs="Calibri"/>
          <w:lang w:val="en-US"/>
        </w:rPr>
      </w:pPr>
      <w:r w:rsidRPr="00667CB5">
        <w:rPr>
          <w:rFonts w:ascii="Calibri" w:hAnsi="Calibri" w:cs="Calibri"/>
          <w:lang w:val="en-US"/>
        </w:rPr>
        <w:t xml:space="preserve">In its FY2023 Annual Report, TFSP summarizes its Central America work in the final reporting year: “In this reporting period, the WB helped to deliver a high-level regional event and continued to support work on multimodal transport, expedited shipment, agile border crossings and </w:t>
      </w:r>
      <w:r w:rsidRPr="00667CB5">
        <w:rPr>
          <w:rFonts w:ascii="Calibri" w:hAnsi="Calibri" w:cs="Calibri"/>
          <w:u w:val="single"/>
          <w:lang w:val="en-US"/>
        </w:rPr>
        <w:t>deep integration (particularly with advance declarations between countries</w:t>
      </w:r>
      <w:r w:rsidRPr="00667CB5">
        <w:rPr>
          <w:rFonts w:ascii="Calibri" w:hAnsi="Calibri" w:cs="Calibri"/>
          <w:lang w:val="en-US"/>
        </w:rPr>
        <w:t>). Building on the ongoing rich and fluid policy dialogue, the WB engaged with the outgoing and incoming presidency pro-tempore of COMIECO (Costa Rica and Guatemala) respectively, as well as SIECA, to help craft a set of policy reforms that could be implemented in the short term and can result in tangible improvements for regional trade conditions.”</w:t>
      </w:r>
      <w:r w:rsidRPr="00667CB5">
        <w:rPr>
          <w:rStyle w:val="FootnoteReference"/>
          <w:rFonts w:ascii="Calibri" w:hAnsi="Calibri" w:cs="Calibri"/>
          <w:lang w:val="en-US"/>
        </w:rPr>
        <w:footnoteReference w:id="68"/>
      </w:r>
    </w:p>
    <w:p w14:paraId="483F256A" w14:textId="65E46921" w:rsidR="00D66E6A" w:rsidRPr="00667CB5" w:rsidRDefault="00D66E6A" w:rsidP="00E110DA">
      <w:pPr>
        <w:pStyle w:val="Heading3"/>
        <w:numPr>
          <w:ilvl w:val="0"/>
          <w:numId w:val="0"/>
        </w:numPr>
        <w:rPr>
          <w:rFonts w:ascii="Calibri" w:hAnsi="Calibri" w:cs="Calibri"/>
          <w:b w:val="0"/>
          <w:bCs/>
          <w:color w:val="auto"/>
          <w:sz w:val="22"/>
          <w:u w:val="single"/>
          <w:lang w:val="en-US" w:eastAsia="en-US"/>
        </w:rPr>
      </w:pPr>
      <w:r w:rsidRPr="00667CB5">
        <w:rPr>
          <w:rFonts w:ascii="Calibri" w:hAnsi="Calibri" w:cs="Calibri"/>
          <w:b w:val="0"/>
          <w:bCs/>
          <w:color w:val="auto"/>
          <w:sz w:val="22"/>
          <w:u w:val="single"/>
          <w:lang w:val="en-US" w:eastAsia="en-US"/>
        </w:rPr>
        <w:t>Effectiveness</w:t>
      </w:r>
    </w:p>
    <w:p w14:paraId="398B28DA" w14:textId="77777777" w:rsidR="00D66E6A" w:rsidRPr="00667CB5" w:rsidRDefault="00D66E6A" w:rsidP="00D66E6A">
      <w:pPr>
        <w:pStyle w:val="BodyText"/>
        <w:jc w:val="both"/>
        <w:rPr>
          <w:rFonts w:ascii="Calibri" w:hAnsi="Calibri" w:cs="Calibri"/>
          <w:bCs/>
          <w:lang w:val="en-US"/>
        </w:rPr>
      </w:pPr>
      <w:r w:rsidRPr="00667CB5">
        <w:rPr>
          <w:rFonts w:ascii="Calibri" w:hAnsi="Calibri" w:cs="Calibri"/>
          <w:bCs/>
          <w:lang w:val="en-US"/>
        </w:rPr>
        <w:t>The Deep Integration Project’s effectiveness in the Central American nations of Guatemala, Honduras, and El Salvador can be gauged by the tangible outcomes observed since the program's inception. Across all three nations, there's an evident uptick in trade volume, a reduction in trade barriers, and an improvement in stakeholder satisfaction, especially among the trading community.</w:t>
      </w:r>
      <w:r w:rsidRPr="00667CB5">
        <w:rPr>
          <w:rStyle w:val="FootnoteReference"/>
          <w:rFonts w:ascii="Calibri" w:hAnsi="Calibri" w:cs="Calibri"/>
          <w:bCs/>
          <w:lang w:val="en-US"/>
        </w:rPr>
        <w:footnoteReference w:id="69"/>
      </w:r>
      <w:r w:rsidRPr="00667CB5">
        <w:rPr>
          <w:rFonts w:ascii="Calibri" w:hAnsi="Calibri" w:cs="Calibri"/>
          <w:bCs/>
          <w:lang w:val="en-US"/>
        </w:rPr>
        <w:t xml:space="preserve">  According to a report by the World Bank, after the use of the FYDUCA since March 2018, about 75% of trade enjoys free movement.</w:t>
      </w:r>
      <w:r w:rsidRPr="00667CB5">
        <w:rPr>
          <w:rStyle w:val="FootnoteReference"/>
          <w:rFonts w:ascii="Calibri" w:hAnsi="Calibri" w:cs="Calibri"/>
          <w:lang w:val="en-US" w:eastAsia="en-US"/>
        </w:rPr>
        <w:footnoteReference w:id="70"/>
      </w:r>
      <w:r w:rsidRPr="00667CB5">
        <w:rPr>
          <w:rFonts w:ascii="Calibri" w:hAnsi="Calibri" w:cs="Calibri"/>
          <w:bCs/>
          <w:lang w:val="en-US"/>
        </w:rPr>
        <w:t xml:space="preserve"> Border crossings have averaged </w:t>
      </w:r>
      <w:r w:rsidRPr="00667CB5">
        <w:rPr>
          <w:rFonts w:ascii="Calibri" w:hAnsi="Calibri" w:cs="Calibri"/>
          <w:bCs/>
          <w:lang w:val="en-US"/>
        </w:rPr>
        <w:lastRenderedPageBreak/>
        <w:t>six minutes. Bilateral trade between Guatemala and Honduras increased 10.9% from 2017 to 2018.</w:t>
      </w:r>
      <w:r w:rsidRPr="00667CB5">
        <w:rPr>
          <w:rStyle w:val="FootnoteReference"/>
          <w:rFonts w:ascii="Calibri" w:hAnsi="Calibri" w:cs="Calibri"/>
          <w:lang w:val="en-US" w:eastAsia="en-US"/>
        </w:rPr>
        <w:footnoteReference w:id="71"/>
      </w:r>
    </w:p>
    <w:p w14:paraId="2AAB08C4" w14:textId="77777777" w:rsidR="00D66E6A" w:rsidRPr="00667CB5" w:rsidRDefault="00D66E6A" w:rsidP="00D66E6A">
      <w:pPr>
        <w:pStyle w:val="BodyText"/>
        <w:spacing w:after="0"/>
        <w:jc w:val="both"/>
        <w:rPr>
          <w:rFonts w:ascii="Calibri" w:hAnsi="Calibri" w:cs="Calibri"/>
          <w:lang w:val="en-US"/>
        </w:rPr>
      </w:pPr>
      <w:r w:rsidRPr="00667CB5">
        <w:rPr>
          <w:rFonts w:ascii="Calibri" w:hAnsi="Calibri" w:cs="Calibri"/>
          <w:bCs/>
          <w:lang w:val="en-US"/>
        </w:rPr>
        <w:t>As the former Secretary General of SIECA shared: “</w:t>
      </w:r>
      <w:r w:rsidRPr="00667CB5">
        <w:rPr>
          <w:rFonts w:ascii="Calibri" w:hAnsi="Calibri" w:cs="Calibri"/>
          <w:lang w:val="en-US"/>
        </w:rPr>
        <w:t xml:space="preserve">Deep Integration” was many steps forward, well beyond those of the broader six country process. As an example, he cited SPS. Electronic handling of SPS transmissions started with the 2 countries of Guatemala and Honduras, but </w:t>
      </w:r>
      <w:proofErr w:type="gramStart"/>
      <w:r w:rsidRPr="00667CB5">
        <w:rPr>
          <w:rFonts w:ascii="Calibri" w:hAnsi="Calibri" w:cs="Calibri"/>
          <w:lang w:val="en-US"/>
        </w:rPr>
        <w:t>all of</w:t>
      </w:r>
      <w:proofErr w:type="gramEnd"/>
      <w:r w:rsidRPr="00667CB5">
        <w:rPr>
          <w:rFonts w:ascii="Calibri" w:hAnsi="Calibri" w:cs="Calibri"/>
          <w:lang w:val="en-US"/>
        </w:rPr>
        <w:t xml:space="preserve"> the six countries are watching.  </w:t>
      </w:r>
    </w:p>
    <w:p w14:paraId="77CADA2B" w14:textId="77777777" w:rsidR="00D66E6A" w:rsidRPr="00667CB5" w:rsidRDefault="00D66E6A" w:rsidP="009C042A">
      <w:pPr>
        <w:pStyle w:val="BodyText"/>
        <w:spacing w:before="240"/>
        <w:jc w:val="both"/>
        <w:rPr>
          <w:rFonts w:ascii="Calibri" w:hAnsi="Calibri" w:cs="Calibri"/>
          <w:lang w:val="en-US"/>
        </w:rPr>
      </w:pPr>
      <w:r w:rsidRPr="00667CB5">
        <w:rPr>
          <w:rFonts w:ascii="Calibri" w:hAnsi="Calibri" w:cs="Calibri"/>
          <w:lang w:val="en-US"/>
        </w:rPr>
        <w:t>A pivotal factor contributing to the program's effectiveness is its synergy with regional bodies, notably the engagement by SIECA. By aligning the Deep Integration Project's goals with SIECA's regional integration objectives, the Regional Central America Project ensured that reforms in individual countries were harmonized with broader regional standards. This integration has amplified the Deep Integration Program’s impact, as trade facilitation efforts in one country have a ripple effect across the region. The bi-national and regional projects under the Regional Central America Project have fostered a spirit of collaboration, ensuring that countries don't just improve their trade processes in isolation but move forward in tandem, benefiting the entire Central American trade ecosystem.  Having said that, many of the broader outcomes cannot be directly linked to the Deep Integration project.</w:t>
      </w:r>
      <w:r w:rsidRPr="00667CB5">
        <w:rPr>
          <w:rStyle w:val="FootnoteReference"/>
          <w:rFonts w:ascii="Calibri" w:hAnsi="Calibri" w:cs="Calibri"/>
          <w:bCs/>
          <w:lang w:val="en-US"/>
        </w:rPr>
        <w:footnoteReference w:id="72"/>
      </w:r>
    </w:p>
    <w:p w14:paraId="3C20A938" w14:textId="77777777" w:rsidR="00D66E6A" w:rsidRPr="00667CB5" w:rsidRDefault="00D66E6A" w:rsidP="00D66E6A">
      <w:pPr>
        <w:pStyle w:val="BodyText"/>
        <w:jc w:val="both"/>
        <w:rPr>
          <w:rFonts w:ascii="Calibri" w:hAnsi="Calibri" w:cs="Calibri"/>
          <w:lang w:val="en-US"/>
        </w:rPr>
      </w:pPr>
      <w:r w:rsidRPr="00667CB5">
        <w:rPr>
          <w:rFonts w:ascii="Calibri" w:hAnsi="Calibri" w:cs="Calibri"/>
          <w:bCs/>
          <w:lang w:val="en-US" w:eastAsia="en-US"/>
        </w:rPr>
        <w:t>This</w:t>
      </w:r>
      <w:r w:rsidRPr="00667CB5">
        <w:rPr>
          <w:rFonts w:ascii="Calibri" w:hAnsi="Calibri" w:cs="Calibri"/>
          <w:lang w:val="en-US" w:eastAsia="en-US"/>
        </w:rPr>
        <w:t xml:space="preserve"> kind of learning and adjusting has enhanced the utility of the technical assistance being provided. The first phase of the Regional Central America Program, including Deep Integration, ended in May 2019, and Phase II was launched (P171021).</w:t>
      </w:r>
      <w:r w:rsidRPr="00667CB5">
        <w:rPr>
          <w:rStyle w:val="FootnoteReference"/>
          <w:rFonts w:ascii="Calibri" w:hAnsi="Calibri" w:cs="Calibri"/>
          <w:lang w:val="en-US" w:eastAsia="en-US"/>
        </w:rPr>
        <w:footnoteReference w:id="73"/>
      </w:r>
      <w:r w:rsidRPr="00667CB5">
        <w:rPr>
          <w:rFonts w:ascii="Calibri" w:hAnsi="Calibri" w:cs="Calibri"/>
          <w:lang w:val="en-US" w:eastAsia="en-US"/>
        </w:rPr>
        <w:t xml:space="preserve"> </w:t>
      </w:r>
    </w:p>
    <w:p w14:paraId="4C089E16" w14:textId="77777777" w:rsidR="00D66E6A" w:rsidRPr="00667CB5" w:rsidRDefault="00D66E6A" w:rsidP="00D66E6A">
      <w:pPr>
        <w:pStyle w:val="BodyText"/>
        <w:jc w:val="both"/>
        <w:rPr>
          <w:rFonts w:ascii="Calibri" w:hAnsi="Calibri" w:cs="Calibri"/>
          <w:lang w:val="en-US"/>
        </w:rPr>
      </w:pPr>
      <w:r w:rsidRPr="00667CB5">
        <w:rPr>
          <w:rFonts w:ascii="Calibri" w:hAnsi="Calibri" w:cs="Calibri"/>
          <w:lang w:val="en-US" w:eastAsia="en-US"/>
        </w:rPr>
        <w:t>A more limited number of activities were carried out during the COVID-19 period, and then in FY22 things began to open further to localized work. In its December 2022 report, the WB team self-assessed that their progress towards their Development Objective ranked as “Satisfactory (5)”.</w:t>
      </w:r>
      <w:r w:rsidRPr="00667CB5">
        <w:rPr>
          <w:rStyle w:val="FootnoteReference"/>
          <w:rFonts w:ascii="Calibri" w:hAnsi="Calibri" w:cs="Calibri"/>
          <w:lang w:val="en-US"/>
        </w:rPr>
        <w:footnoteReference w:id="74"/>
      </w:r>
    </w:p>
    <w:p w14:paraId="01A59C8B" w14:textId="77777777" w:rsidR="00D66E6A" w:rsidRPr="00667CB5" w:rsidRDefault="00D66E6A" w:rsidP="00D66E6A">
      <w:pPr>
        <w:pStyle w:val="BodyText"/>
        <w:jc w:val="both"/>
        <w:rPr>
          <w:rFonts w:ascii="Calibri" w:hAnsi="Calibri" w:cs="Calibri"/>
          <w:lang w:val="en-US" w:eastAsia="en-US"/>
        </w:rPr>
      </w:pPr>
      <w:r w:rsidRPr="00667CB5">
        <w:rPr>
          <w:rFonts w:ascii="Calibri" w:hAnsi="Calibri" w:cs="Calibri"/>
          <w:lang w:val="en-US" w:eastAsia="en-US"/>
        </w:rPr>
        <w:t>Indicators such as the OECD Trade Facilitation Indicators</w:t>
      </w:r>
      <w:r w:rsidRPr="00667CB5">
        <w:rPr>
          <w:rStyle w:val="FootnoteReference"/>
          <w:rFonts w:ascii="Calibri" w:hAnsi="Calibri" w:cs="Calibri"/>
          <w:lang w:val="en-US" w:eastAsia="en-US"/>
        </w:rPr>
        <w:footnoteReference w:id="75"/>
      </w:r>
      <w:r w:rsidRPr="00667CB5">
        <w:rPr>
          <w:rFonts w:ascii="Calibri" w:hAnsi="Calibri" w:cs="Calibri"/>
          <w:lang w:val="en-US" w:eastAsia="en-US"/>
        </w:rPr>
        <w:t xml:space="preserve"> also show that significant progress has been made since 2017 in several areas in the different countries. </w:t>
      </w:r>
    </w:p>
    <w:p w14:paraId="49733F36" w14:textId="29A03DF7" w:rsidR="00D66E6A" w:rsidRPr="00667CB5" w:rsidRDefault="00D66E6A" w:rsidP="00E110DA">
      <w:pPr>
        <w:pStyle w:val="Caption"/>
        <w:outlineLvl w:val="9"/>
        <w:rPr>
          <w:rFonts w:ascii="Calibri" w:hAnsi="Calibri" w:cs="Calibri"/>
          <w:color w:val="auto"/>
          <w:lang w:val="en-US"/>
        </w:rPr>
      </w:pPr>
      <w:bookmarkStart w:id="119" w:name="_Toc172718360"/>
      <w:bookmarkStart w:id="120" w:name="_Toc172818149"/>
      <w:r w:rsidRPr="00667CB5">
        <w:rPr>
          <w:rFonts w:ascii="Calibri" w:hAnsi="Calibri" w:cs="Calibri"/>
          <w:color w:val="auto"/>
          <w:lang w:val="en-US"/>
        </w:rPr>
        <w:lastRenderedPageBreak/>
        <w:t xml:space="preserve">Figure </w:t>
      </w:r>
      <w:r w:rsidR="00FA111B" w:rsidRPr="00667CB5">
        <w:rPr>
          <w:rFonts w:ascii="Calibri" w:hAnsi="Calibri" w:cs="Calibri"/>
          <w:color w:val="auto"/>
          <w:lang w:val="en-US"/>
        </w:rPr>
        <w:fldChar w:fldCharType="begin"/>
      </w:r>
      <w:r w:rsidR="00FA111B" w:rsidRPr="00667CB5">
        <w:rPr>
          <w:rFonts w:ascii="Calibri" w:hAnsi="Calibri" w:cs="Calibri"/>
          <w:color w:val="auto"/>
          <w:lang w:val="en-US"/>
        </w:rPr>
        <w:instrText xml:space="preserve"> SEQ Figure \* ARABIC </w:instrText>
      </w:r>
      <w:r w:rsidR="00FA111B" w:rsidRPr="00667CB5">
        <w:rPr>
          <w:rFonts w:ascii="Calibri" w:hAnsi="Calibri" w:cs="Calibri"/>
          <w:color w:val="auto"/>
          <w:lang w:val="en-US"/>
        </w:rPr>
        <w:fldChar w:fldCharType="separate"/>
      </w:r>
      <w:r w:rsidR="00384E93">
        <w:rPr>
          <w:rFonts w:ascii="Calibri" w:hAnsi="Calibri" w:cs="Calibri"/>
          <w:noProof/>
          <w:color w:val="auto"/>
          <w:lang w:val="en-US"/>
        </w:rPr>
        <w:t>15</w:t>
      </w:r>
      <w:r w:rsidR="00FA111B" w:rsidRPr="00667CB5">
        <w:rPr>
          <w:rFonts w:ascii="Calibri" w:hAnsi="Calibri" w:cs="Calibri"/>
          <w:color w:val="auto"/>
          <w:lang w:val="en-US"/>
        </w:rPr>
        <w:fldChar w:fldCharType="end"/>
      </w:r>
      <w:r w:rsidRPr="00667CB5">
        <w:rPr>
          <w:rFonts w:ascii="Calibri" w:hAnsi="Calibri" w:cs="Calibri"/>
          <w:color w:val="auto"/>
          <w:lang w:val="en-US"/>
        </w:rPr>
        <w:t xml:space="preserve"> Guatemala’s Trade Facilitation Performance (2017 and 2022)</w:t>
      </w:r>
      <w:bookmarkEnd w:id="119"/>
      <w:bookmarkEnd w:id="120"/>
    </w:p>
    <w:p w14:paraId="654CD5BB" w14:textId="6B0F60A8" w:rsidR="00D66E6A" w:rsidRPr="00667CB5" w:rsidRDefault="00E110DA" w:rsidP="00D66E6A">
      <w:pPr>
        <w:pStyle w:val="BodyText"/>
        <w:rPr>
          <w:rFonts w:ascii="Calibri" w:hAnsi="Calibri" w:cs="Calibri"/>
          <w:lang w:val="en-US" w:eastAsia="en-US"/>
        </w:rPr>
      </w:pPr>
      <w:r w:rsidRPr="00667CB5">
        <w:rPr>
          <w:rFonts w:ascii="Calibri" w:hAnsi="Calibri" w:cs="Calibri"/>
          <w:noProof/>
          <w:lang w:val="en-US" w:eastAsia="en-US"/>
        </w:rPr>
        <w:drawing>
          <wp:inline distT="0" distB="0" distL="0" distR="0" wp14:anchorId="554FCB35" wp14:editId="14406D56">
            <wp:extent cx="4344321" cy="2812415"/>
            <wp:effectExtent l="0" t="0" r="0" b="6985"/>
            <wp:docPr id="1177252816" name="Picture 1177252816" descr="The radar chart illustrates Guatemala's trade facilitation performance across various OECD indicators for 2017 and 2022, alongside corresponding best practice benchmarks. Key elements of the chart include: slight increase in information availability score from 1.25 to 1.30 (best practice at 1.67); stable trade community involvement at 1.25 (best practice at 1.75); no change for advance rulings at 1.50 (best practice at 1.91); increase in appeal procedures score from 1.40 to 1.56 (best practice at 1.62); improved fees and charges score from 1.54 to 1.69 (best practice at 1.857); improved documents indicator from 0.56  to 1.44 (best practice at 1.78); increase in automation score from 0.92 to 1.23 (best practice at 1.69); increase in procedures score from 1.11 to 1.56 (best practice at 1.6); improvement in internal border agency cooperation from 0.46 to 0.82 (best practice at 1.27); no change in external border agency cooperation at 0.64 (best practice at 1.27); and no change in governance and impartiality score which remained at 1.44 (best practice at 1.89)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2816" name="Picture 1177252816" descr="The radar chart illustrates Guatemala's trade facilitation performance across various OECD indicators for 2017 and 2022, alongside corresponding best practice benchmarks. Key elements of the chart include: slight increase in information availability score from 1.25 to 1.30 (best practice at 1.67); stable trade community involvement at 1.25 (best practice at 1.75); no change for advance rulings at 1.50 (best practice at 1.91); increase in appeal procedures score from 1.40 to 1.56 (best practice at 1.62); improved fees and charges score from 1.54 to 1.69 (best practice at 1.857); improved documents indicator from 0.56  to 1.44 (best practice at 1.78); increase in automation score from 0.92 to 1.23 (best practice at 1.69); increase in procedures score from 1.11 to 1.56 (best practice at 1.6); improvement in internal border agency cooperation from 0.46 to 0.82 (best practice at 1.27); no change in external border agency cooperation at 0.64 (best practice at 1.27); and no change in governance and impartiality score which remained at 1.44 (best practice at 1.89) over the review peri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9811" cy="2815969"/>
                    </a:xfrm>
                    <a:prstGeom prst="rect">
                      <a:avLst/>
                    </a:prstGeom>
                    <a:noFill/>
                  </pic:spPr>
                </pic:pic>
              </a:graphicData>
            </a:graphic>
          </wp:inline>
        </w:drawing>
      </w:r>
    </w:p>
    <w:p w14:paraId="4FB04771" w14:textId="77777777" w:rsidR="00D66E6A" w:rsidRPr="00667CB5" w:rsidRDefault="00D66E6A" w:rsidP="00D66E6A">
      <w:pPr>
        <w:pStyle w:val="BodyText"/>
        <w:rPr>
          <w:rFonts w:ascii="Calibri" w:hAnsi="Calibri" w:cs="Calibri"/>
          <w:lang w:val="en-US" w:eastAsia="en-US"/>
        </w:rPr>
      </w:pPr>
      <w:r w:rsidRPr="00667CB5">
        <w:rPr>
          <w:rFonts w:ascii="Calibri" w:hAnsi="Calibri" w:cs="Calibri"/>
          <w:lang w:val="en-US" w:eastAsia="en-US"/>
        </w:rPr>
        <w:t>Source: OECD Trade Facilitation Indicators 2017 and 2022</w:t>
      </w:r>
    </w:p>
    <w:p w14:paraId="38B19218" w14:textId="56DCA4E5" w:rsidR="00D66E6A" w:rsidRPr="006D0761" w:rsidRDefault="00946010" w:rsidP="00E110DA">
      <w:pPr>
        <w:pStyle w:val="Caption"/>
        <w:outlineLvl w:val="9"/>
        <w:rPr>
          <w:rFonts w:ascii="Calibri" w:hAnsi="Calibri" w:cs="Calibri"/>
          <w:lang w:val="en-US"/>
        </w:rPr>
      </w:pPr>
      <w:bookmarkStart w:id="121" w:name="_Toc172718361"/>
      <w:bookmarkStart w:id="122" w:name="_Toc172818150"/>
      <w:r w:rsidRPr="006D0761">
        <w:rPr>
          <w:rFonts w:ascii="Calibri" w:hAnsi="Calibri" w:cs="Calibri"/>
          <w:lang w:val="en-US"/>
        </w:rPr>
        <w:t xml:space="preserve">Figure </w:t>
      </w:r>
      <w:r w:rsidRPr="006D0761">
        <w:rPr>
          <w:rFonts w:ascii="Calibri" w:hAnsi="Calibri" w:cs="Calibri"/>
          <w:lang w:val="en-US"/>
        </w:rPr>
        <w:fldChar w:fldCharType="begin"/>
      </w:r>
      <w:r w:rsidRPr="006D0761">
        <w:rPr>
          <w:rFonts w:ascii="Calibri" w:hAnsi="Calibri" w:cs="Calibri"/>
          <w:lang w:val="en-US"/>
        </w:rPr>
        <w:instrText xml:space="preserve"> SEQ Figure \* ARABIC </w:instrText>
      </w:r>
      <w:r w:rsidRPr="006D0761">
        <w:rPr>
          <w:rFonts w:ascii="Calibri" w:hAnsi="Calibri" w:cs="Calibri"/>
          <w:lang w:val="en-US"/>
        </w:rPr>
        <w:fldChar w:fldCharType="separate"/>
      </w:r>
      <w:r w:rsidR="00384E93">
        <w:rPr>
          <w:rFonts w:ascii="Calibri" w:hAnsi="Calibri" w:cs="Calibri"/>
          <w:noProof/>
          <w:lang w:val="en-US"/>
        </w:rPr>
        <w:t>16</w:t>
      </w:r>
      <w:r w:rsidRPr="006D0761">
        <w:rPr>
          <w:rFonts w:ascii="Calibri" w:hAnsi="Calibri" w:cs="Calibri"/>
          <w:lang w:val="en-US"/>
        </w:rPr>
        <w:fldChar w:fldCharType="end"/>
      </w:r>
      <w:r w:rsidRPr="006D0761">
        <w:rPr>
          <w:rFonts w:ascii="Calibri" w:hAnsi="Calibri" w:cs="Calibri"/>
          <w:lang w:val="en-US"/>
        </w:rPr>
        <w:t xml:space="preserve"> </w:t>
      </w:r>
      <w:r w:rsidR="00D66E6A" w:rsidRPr="006D0761">
        <w:rPr>
          <w:rFonts w:ascii="Calibri" w:hAnsi="Calibri" w:cs="Calibri"/>
          <w:lang w:val="en-US"/>
        </w:rPr>
        <w:t>Honduras’ Trade Facilitation Performance (2017 and 2022)</w:t>
      </w:r>
      <w:bookmarkEnd w:id="121"/>
      <w:bookmarkEnd w:id="122"/>
    </w:p>
    <w:p w14:paraId="0F3E669B" w14:textId="3C6D0B64" w:rsidR="00D66E6A" w:rsidRPr="006D0761" w:rsidRDefault="00E110DA" w:rsidP="00D66E6A">
      <w:pPr>
        <w:pStyle w:val="BodyText"/>
        <w:jc w:val="both"/>
        <w:rPr>
          <w:rFonts w:ascii="Calibri" w:hAnsi="Calibri" w:cs="Calibri"/>
          <w:lang w:val="en-US" w:eastAsia="en-US"/>
        </w:rPr>
      </w:pPr>
      <w:r w:rsidRPr="006D0761">
        <w:rPr>
          <w:rFonts w:ascii="Calibri" w:hAnsi="Calibri" w:cs="Calibri"/>
          <w:noProof/>
          <w:lang w:val="en-US" w:eastAsia="en-US"/>
        </w:rPr>
        <w:drawing>
          <wp:inline distT="0" distB="0" distL="0" distR="0" wp14:anchorId="4FE45A9C" wp14:editId="338A7587">
            <wp:extent cx="4305300" cy="3160036"/>
            <wp:effectExtent l="0" t="0" r="0" b="2540"/>
            <wp:docPr id="1617828940" name="Picture 1617828940" descr="The radar chart illustrates Honduras’ trade facilitation performance across various OECD indicators for 2017 and 2022, alongside corresponding best practice benchmarks. Key elements of the chart include: an increase in information availability score from 0.86 to 1.05  (best practice at 1.67); slight increase in trade community involvement score from 0.43 to 0.57 (best practice at 1.75); improved advance rulings score from 1.00 to 1.571 (best practice at 1.91); increase in appeal procedures score from 1.22 to 1.56 (best practice at 1.62); improved fees and charges score from 0.92 to 1.46 (best practice at 1.857); slight decrease in the documents indicator from 0.89  to 0.88 (best practice at 1.78); increase in automation score from 0.82 to 1.31  (best practice at 1.69); increase in procedures score from 0.47 to 0.96 (best practice at 1.6); slight improvement in internal border agency cooperation score from 0.36 to 0.46 (best practice at 1.27); improvement in external border agency cooperation score from 0.55 to 0.91 (best practice at 1.27); and increase in governance and impartiality score from 0.83 to 1.11 (best practice at 1.89)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8940" name="Picture 1617828940" descr="The radar chart illustrates Honduras’ trade facilitation performance across various OECD indicators for 2017 and 2022, alongside corresponding best practice benchmarks. Key elements of the chart include: an increase in information availability score from 0.86 to 1.05  (best practice at 1.67); slight increase in trade community involvement score from 0.43 to 0.57 (best practice at 1.75); improved advance rulings score from 1.00 to 1.571 (best practice at 1.91); increase in appeal procedures score from 1.22 to 1.56 (best practice at 1.62); improved fees and charges score from 0.92 to 1.46 (best practice at 1.857); slight decrease in the documents indicator from 0.89  to 0.88 (best practice at 1.78); increase in automation score from 0.82 to 1.31  (best practice at 1.69); increase in procedures score from 0.47 to 0.96 (best practice at 1.6); slight improvement in internal border agency cooperation score from 0.36 to 0.46 (best practice at 1.27); improvement in external border agency cooperation score from 0.55 to 0.91 (best practice at 1.27); and increase in governance and impartiality score from 0.83 to 1.11 (best practice at 1.89) over the review peri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8244" cy="3169537"/>
                    </a:xfrm>
                    <a:prstGeom prst="rect">
                      <a:avLst/>
                    </a:prstGeom>
                    <a:noFill/>
                  </pic:spPr>
                </pic:pic>
              </a:graphicData>
            </a:graphic>
          </wp:inline>
        </w:drawing>
      </w:r>
    </w:p>
    <w:p w14:paraId="67F31183" w14:textId="77777777" w:rsidR="00D66E6A" w:rsidRPr="00175C4D" w:rsidRDefault="00D66E6A" w:rsidP="00D66E6A">
      <w:pPr>
        <w:pStyle w:val="BodyText"/>
        <w:rPr>
          <w:rFonts w:ascii="Calibri" w:hAnsi="Calibri" w:cs="Calibri"/>
          <w:lang w:val="en-US" w:eastAsia="en-US"/>
        </w:rPr>
      </w:pPr>
      <w:r w:rsidRPr="00175C4D">
        <w:rPr>
          <w:rFonts w:ascii="Calibri" w:hAnsi="Calibri" w:cs="Calibri"/>
          <w:lang w:val="en-US" w:eastAsia="en-US"/>
        </w:rPr>
        <w:t>Source: OECD Trade Facilitation Indicators 2017 and 2022</w:t>
      </w:r>
    </w:p>
    <w:p w14:paraId="72F3BA2F" w14:textId="77777777" w:rsidR="00D66E6A" w:rsidRPr="00175C4D" w:rsidRDefault="00D66E6A" w:rsidP="00D66E6A">
      <w:pPr>
        <w:pStyle w:val="BodyText"/>
        <w:jc w:val="both"/>
        <w:rPr>
          <w:rFonts w:ascii="Calibri" w:hAnsi="Calibri" w:cs="Calibri"/>
          <w:lang w:val="en-US" w:eastAsia="en-US"/>
        </w:rPr>
      </w:pPr>
    </w:p>
    <w:p w14:paraId="0B3A96FC" w14:textId="3A2993AB" w:rsidR="00D66E6A" w:rsidRPr="00065F62" w:rsidRDefault="007C0A7C" w:rsidP="00E110DA">
      <w:pPr>
        <w:pStyle w:val="Caption"/>
        <w:outlineLvl w:val="9"/>
        <w:rPr>
          <w:rFonts w:ascii="Calibri" w:hAnsi="Calibri" w:cs="Calibri"/>
          <w:color w:val="auto"/>
          <w:lang w:val="en-US"/>
        </w:rPr>
      </w:pPr>
      <w:bookmarkStart w:id="123" w:name="_Toc172718362"/>
      <w:bookmarkStart w:id="124" w:name="_Toc172818151"/>
      <w:r w:rsidRPr="00065F62">
        <w:rPr>
          <w:rFonts w:ascii="Calibri" w:hAnsi="Calibri" w:cs="Calibri"/>
          <w:color w:val="auto"/>
          <w:lang w:val="en-US"/>
        </w:rPr>
        <w:lastRenderedPageBreak/>
        <w:t xml:space="preserve">Figure </w:t>
      </w:r>
      <w:r w:rsidRPr="00065F62">
        <w:rPr>
          <w:rFonts w:ascii="Calibri" w:hAnsi="Calibri" w:cs="Calibri"/>
          <w:color w:val="auto"/>
          <w:lang w:val="en-US"/>
        </w:rPr>
        <w:fldChar w:fldCharType="begin"/>
      </w:r>
      <w:r w:rsidRPr="00065F62">
        <w:rPr>
          <w:rFonts w:ascii="Calibri" w:hAnsi="Calibri" w:cs="Calibri"/>
          <w:color w:val="auto"/>
          <w:lang w:val="en-US"/>
        </w:rPr>
        <w:instrText xml:space="preserve"> SEQ Figure \* ARABIC </w:instrText>
      </w:r>
      <w:r w:rsidRPr="00065F62">
        <w:rPr>
          <w:rFonts w:ascii="Calibri" w:hAnsi="Calibri" w:cs="Calibri"/>
          <w:color w:val="auto"/>
          <w:lang w:val="en-US"/>
        </w:rPr>
        <w:fldChar w:fldCharType="separate"/>
      </w:r>
      <w:r w:rsidR="00384E93">
        <w:rPr>
          <w:rFonts w:ascii="Calibri" w:hAnsi="Calibri" w:cs="Calibri"/>
          <w:noProof/>
          <w:color w:val="auto"/>
          <w:lang w:val="en-US"/>
        </w:rPr>
        <w:t>17</w:t>
      </w:r>
      <w:r w:rsidRPr="00065F62">
        <w:rPr>
          <w:rFonts w:ascii="Calibri" w:hAnsi="Calibri" w:cs="Calibri"/>
          <w:color w:val="auto"/>
          <w:lang w:val="en-US"/>
        </w:rPr>
        <w:fldChar w:fldCharType="end"/>
      </w:r>
      <w:r w:rsidRPr="00065F62">
        <w:rPr>
          <w:rFonts w:ascii="Calibri" w:hAnsi="Calibri" w:cs="Calibri"/>
          <w:color w:val="auto"/>
          <w:lang w:val="en-US"/>
        </w:rPr>
        <w:t xml:space="preserve"> </w:t>
      </w:r>
      <w:r w:rsidR="00D66E6A" w:rsidRPr="00065F62">
        <w:rPr>
          <w:rFonts w:ascii="Calibri" w:hAnsi="Calibri" w:cs="Calibri"/>
          <w:color w:val="auto"/>
          <w:lang w:val="en-US"/>
        </w:rPr>
        <w:t>El Salvador’s Trade Facilitation Performance (2017 and 2022)</w:t>
      </w:r>
      <w:bookmarkEnd w:id="123"/>
      <w:bookmarkEnd w:id="124"/>
    </w:p>
    <w:p w14:paraId="61BF0967" w14:textId="33FA7977" w:rsidR="00D66E6A" w:rsidRPr="00065F62" w:rsidRDefault="00E110DA" w:rsidP="00D66E6A">
      <w:pPr>
        <w:pStyle w:val="BodyText"/>
        <w:jc w:val="both"/>
        <w:rPr>
          <w:rFonts w:ascii="Calibri" w:hAnsi="Calibri" w:cs="Calibri"/>
          <w:lang w:val="en-US" w:eastAsia="en-US"/>
        </w:rPr>
      </w:pPr>
      <w:r w:rsidRPr="00065F62">
        <w:rPr>
          <w:rFonts w:ascii="Calibri" w:hAnsi="Calibri" w:cs="Calibri"/>
          <w:noProof/>
          <w:lang w:val="en-US" w:eastAsia="en-US"/>
        </w:rPr>
        <w:drawing>
          <wp:inline distT="0" distB="0" distL="0" distR="0" wp14:anchorId="5CEECD4A" wp14:editId="43C3C3F2">
            <wp:extent cx="4212726" cy="3461385"/>
            <wp:effectExtent l="0" t="0" r="0" b="5715"/>
            <wp:docPr id="1236971297" name="Picture 1236971297" descr="The radar chart illustrates El Salvador’s trade facilitation performance across various OECD indicators for 2017 and 2022, alongside corresponding best practice benchmarks. Key elements of the chart include: an increase in the information availability score from 1.29 to 1.48  (best practice at 1.67); a decrease in trade community involvement score from 1.33 to 1.25 (best practice at 1.75); improved advance rulings score from 1.714 to 1.875 (best practice at 1.91); increase in appeal procedures score from 1.00 to 1.11 (best practice at 1.62); a slight decrease in fees and charges score from 2.00 to 1.92 (best practice at 1.857); an improvement in the documents indicator from 0.44  to 1.00 (best practice at 1.78); decrease in automation score from 1.83 to 1.62  (best practice at 1.69); increase in procedures score from 1.46 to 1.63 (best practice at 1.6); improvement in internal border agency cooperation score from 0.60 to 1.09 (best practice at 1.27); slight increase in external border agency cooperation score from 0.73 to 0.91 (best practice at 1.27); and no change in governance and impartiality score which remained at 1.67 (best practice at 1.89)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71297" name="Picture 1236971297" descr="The radar chart illustrates El Salvador’s trade facilitation performance across various OECD indicators for 2017 and 2022, alongside corresponding best practice benchmarks. Key elements of the chart include: an increase in the information availability score from 1.29 to 1.48  (best practice at 1.67); a decrease in trade community involvement score from 1.33 to 1.25 (best practice at 1.75); improved advance rulings score from 1.714 to 1.875 (best practice at 1.91); increase in appeal procedures score from 1.00 to 1.11 (best practice at 1.62); a slight decrease in fees and charges score from 2.00 to 1.92 (best practice at 1.857); an improvement in the documents indicator from 0.44  to 1.00 (best practice at 1.78); decrease in automation score from 1.83 to 1.62  (best practice at 1.69); increase in procedures score from 1.46 to 1.63 (best practice at 1.6); improvement in internal border agency cooperation score from 0.60 to 1.09 (best practice at 1.27); slight increase in external border agency cooperation score from 0.73 to 0.91 (best practice at 1.27); and no change in governance and impartiality score which remained at 1.67 (best practice at 1.89) over the review peri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8998" cy="3466539"/>
                    </a:xfrm>
                    <a:prstGeom prst="rect">
                      <a:avLst/>
                    </a:prstGeom>
                    <a:noFill/>
                  </pic:spPr>
                </pic:pic>
              </a:graphicData>
            </a:graphic>
          </wp:inline>
        </w:drawing>
      </w:r>
    </w:p>
    <w:p w14:paraId="2B5BEBF2" w14:textId="218E0064" w:rsidR="00D66E6A" w:rsidRPr="00065F62" w:rsidRDefault="00D66E6A" w:rsidP="00065F62">
      <w:pPr>
        <w:pStyle w:val="BodyText"/>
        <w:rPr>
          <w:rFonts w:ascii="Calibri" w:hAnsi="Calibri" w:cs="Calibri"/>
          <w:lang w:val="en-US" w:eastAsia="en-US"/>
        </w:rPr>
      </w:pPr>
      <w:r w:rsidRPr="00065F62">
        <w:rPr>
          <w:rFonts w:ascii="Calibri" w:hAnsi="Calibri" w:cs="Calibri"/>
          <w:lang w:val="en-US" w:eastAsia="en-US"/>
        </w:rPr>
        <w:t>Source: OECD Trade Facilitation Indicators 2017 and 2022</w:t>
      </w:r>
    </w:p>
    <w:p w14:paraId="5C1A6DEB" w14:textId="77777777" w:rsidR="005B2B8F" w:rsidRPr="00065F62" w:rsidRDefault="005B2B8F" w:rsidP="005B2B8F">
      <w:pPr>
        <w:pStyle w:val="BodyText"/>
        <w:jc w:val="both"/>
        <w:rPr>
          <w:rFonts w:ascii="Calibri" w:hAnsi="Calibri" w:cs="Calibri"/>
          <w:lang w:val="en-US" w:eastAsia="en-US"/>
        </w:rPr>
      </w:pPr>
      <w:r w:rsidRPr="00065F62">
        <w:rPr>
          <w:rFonts w:ascii="Calibri" w:hAnsi="Calibri" w:cs="Calibri"/>
          <w:lang w:val="en-US" w:eastAsia="en-US"/>
        </w:rPr>
        <w:t>Regarding the Logistics Performance Index (LPI), it can be observed that Guatemala shows improvements across most indicators from 2016 to 2023 except Customs and Timeliness. Honduras also improved across all indicators except tracking and tracing. On the other hand, El Salvador showed no improvements across the different indicators, even regressing slightly on the International Shipments indicator.</w:t>
      </w:r>
    </w:p>
    <w:p w14:paraId="7CF7BE70" w14:textId="0C124E19" w:rsidR="005B2B8F" w:rsidRPr="00065F62" w:rsidRDefault="005B2B8F" w:rsidP="005B2B8F">
      <w:pPr>
        <w:pStyle w:val="Caption"/>
        <w:jc w:val="both"/>
        <w:outlineLvl w:val="9"/>
        <w:rPr>
          <w:rFonts w:ascii="Calibri" w:hAnsi="Calibri" w:cs="Calibri"/>
          <w:color w:val="auto"/>
          <w:lang w:val="en-US"/>
        </w:rPr>
      </w:pPr>
      <w:bookmarkStart w:id="125" w:name="_Toc172718363"/>
      <w:bookmarkStart w:id="126" w:name="_Toc172818152"/>
      <w:r w:rsidRPr="00065F62">
        <w:rPr>
          <w:rFonts w:ascii="Calibri" w:hAnsi="Calibri" w:cs="Calibri"/>
          <w:color w:val="auto"/>
          <w:lang w:val="en-US"/>
        </w:rPr>
        <w:t xml:space="preserve">Figure </w:t>
      </w:r>
      <w:r w:rsidRPr="00065F62">
        <w:rPr>
          <w:rFonts w:ascii="Calibri" w:hAnsi="Calibri" w:cs="Calibri"/>
          <w:color w:val="auto"/>
          <w:lang w:val="en-US"/>
        </w:rPr>
        <w:fldChar w:fldCharType="begin"/>
      </w:r>
      <w:r w:rsidRPr="00065F62">
        <w:rPr>
          <w:rFonts w:ascii="Calibri" w:hAnsi="Calibri" w:cs="Calibri"/>
          <w:color w:val="auto"/>
          <w:lang w:val="en-US"/>
        </w:rPr>
        <w:instrText xml:space="preserve"> SEQ Figure \* ARABIC </w:instrText>
      </w:r>
      <w:r w:rsidRPr="00065F62">
        <w:rPr>
          <w:rFonts w:ascii="Calibri" w:hAnsi="Calibri" w:cs="Calibri"/>
          <w:color w:val="auto"/>
          <w:lang w:val="en-US"/>
        </w:rPr>
        <w:fldChar w:fldCharType="separate"/>
      </w:r>
      <w:r w:rsidR="00384E93">
        <w:rPr>
          <w:rFonts w:ascii="Calibri" w:hAnsi="Calibri" w:cs="Calibri"/>
          <w:noProof/>
          <w:color w:val="auto"/>
          <w:lang w:val="en-US"/>
        </w:rPr>
        <w:t>18</w:t>
      </w:r>
      <w:r w:rsidRPr="00065F62">
        <w:rPr>
          <w:rFonts w:ascii="Calibri" w:hAnsi="Calibri" w:cs="Calibri"/>
          <w:color w:val="auto"/>
          <w:lang w:val="en-US"/>
        </w:rPr>
        <w:fldChar w:fldCharType="end"/>
      </w:r>
      <w:r w:rsidRPr="00065F62">
        <w:rPr>
          <w:rFonts w:ascii="Calibri" w:hAnsi="Calibri" w:cs="Calibri"/>
          <w:color w:val="auto"/>
          <w:lang w:val="en-US"/>
        </w:rPr>
        <w:t xml:space="preserve"> Guatemala LPI, 2016 and 2023</w:t>
      </w:r>
      <w:bookmarkEnd w:id="125"/>
      <w:bookmarkEnd w:id="126"/>
    </w:p>
    <w:p w14:paraId="4751C85F" w14:textId="77777777" w:rsidR="005B2B8F" w:rsidRPr="00065F62" w:rsidRDefault="005B2B8F" w:rsidP="005B2B8F">
      <w:pPr>
        <w:rPr>
          <w:rFonts w:ascii="Calibri" w:hAnsi="Calibri" w:cs="Calibri"/>
          <w:lang w:val="en-US"/>
        </w:rPr>
      </w:pPr>
      <w:r w:rsidRPr="00065F62">
        <w:rPr>
          <w:noProof/>
          <w:lang w:val="en-US"/>
        </w:rPr>
        <w:drawing>
          <wp:inline distT="0" distB="0" distL="0" distR="0" wp14:anchorId="10C0297B" wp14:editId="382C81CB">
            <wp:extent cx="4325227" cy="2895600"/>
            <wp:effectExtent l="0" t="0" r="0" b="0"/>
            <wp:docPr id="2" name="Picture 2" descr="The radar chart displays the changes in Guatemala’s logistics performance from 2016 to 2023 across various indicators. Key observations include: a decrease in the customs score from 2.47 to 2.3; a decrease in timeliness score from 2.98 to 2.6; an increase in tracking and tracing score from 2.46 to 2.7; an improvement in logistics competence score from 2.30 to 2.7; an increase in international shipments score from 2.41 to 2.8; and an increase in the infrastructure score from 2.20 to 2.40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radar chart displays the changes in Guatemala’s logistics performance from 2016 to 2023 across various indicators. Key observations include: a decrease in the customs score from 2.47 to 2.3; a decrease in timeliness score from 2.98 to 2.6; an increase in tracking and tracing score from 2.46 to 2.7; an improvement in logistics competence score from 2.30 to 2.7; an increase in international shipments score from 2.41 to 2.8; and an increase in the infrastructure score from 2.20 to 2.40 over the review peri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7978" cy="2897442"/>
                    </a:xfrm>
                    <a:prstGeom prst="rect">
                      <a:avLst/>
                    </a:prstGeom>
                    <a:noFill/>
                    <a:ln>
                      <a:noFill/>
                    </a:ln>
                  </pic:spPr>
                </pic:pic>
              </a:graphicData>
            </a:graphic>
          </wp:inline>
        </w:drawing>
      </w:r>
    </w:p>
    <w:p w14:paraId="2780BDC1" w14:textId="3303521A" w:rsidR="005B2B8F" w:rsidRPr="00065F62" w:rsidRDefault="005B2B8F" w:rsidP="005B2B8F">
      <w:pPr>
        <w:pStyle w:val="Caption"/>
        <w:outlineLvl w:val="9"/>
        <w:rPr>
          <w:rFonts w:ascii="Calibri" w:hAnsi="Calibri" w:cs="Calibri"/>
          <w:color w:val="auto"/>
          <w:lang w:val="en-US"/>
        </w:rPr>
      </w:pPr>
      <w:bookmarkStart w:id="127" w:name="_Toc172718364"/>
      <w:bookmarkStart w:id="128" w:name="_Toc172818153"/>
      <w:r w:rsidRPr="00065F62">
        <w:rPr>
          <w:rFonts w:ascii="Calibri" w:hAnsi="Calibri" w:cs="Calibri"/>
          <w:color w:val="auto"/>
          <w:lang w:val="en-US"/>
        </w:rPr>
        <w:lastRenderedPageBreak/>
        <w:t xml:space="preserve">Figure </w:t>
      </w:r>
      <w:r w:rsidRPr="00065F62">
        <w:rPr>
          <w:rFonts w:ascii="Calibri" w:hAnsi="Calibri" w:cs="Calibri"/>
          <w:color w:val="auto"/>
          <w:lang w:val="en-US"/>
        </w:rPr>
        <w:fldChar w:fldCharType="begin"/>
      </w:r>
      <w:r w:rsidRPr="00065F62">
        <w:rPr>
          <w:rFonts w:ascii="Calibri" w:hAnsi="Calibri" w:cs="Calibri"/>
          <w:color w:val="auto"/>
          <w:lang w:val="en-US"/>
        </w:rPr>
        <w:instrText xml:space="preserve"> SEQ Figure \* ARABIC </w:instrText>
      </w:r>
      <w:r w:rsidRPr="00065F62">
        <w:rPr>
          <w:rFonts w:ascii="Calibri" w:hAnsi="Calibri" w:cs="Calibri"/>
          <w:color w:val="auto"/>
          <w:lang w:val="en-US"/>
        </w:rPr>
        <w:fldChar w:fldCharType="separate"/>
      </w:r>
      <w:r w:rsidR="00384E93">
        <w:rPr>
          <w:rFonts w:ascii="Calibri" w:hAnsi="Calibri" w:cs="Calibri"/>
          <w:noProof/>
          <w:color w:val="auto"/>
          <w:lang w:val="en-US"/>
        </w:rPr>
        <w:t>19</w:t>
      </w:r>
      <w:r w:rsidRPr="00065F62">
        <w:rPr>
          <w:rFonts w:ascii="Calibri" w:hAnsi="Calibri" w:cs="Calibri"/>
          <w:color w:val="auto"/>
          <w:lang w:val="en-US"/>
        </w:rPr>
        <w:fldChar w:fldCharType="end"/>
      </w:r>
      <w:r w:rsidRPr="00065F62">
        <w:rPr>
          <w:rFonts w:ascii="Calibri" w:hAnsi="Calibri" w:cs="Calibri"/>
          <w:color w:val="auto"/>
          <w:lang w:val="en-US"/>
        </w:rPr>
        <w:t xml:space="preserve"> Honduras LPI, 2016 and 2023</w:t>
      </w:r>
      <w:bookmarkEnd w:id="127"/>
      <w:bookmarkEnd w:id="128"/>
    </w:p>
    <w:p w14:paraId="10FC5568" w14:textId="77777777" w:rsidR="005B2B8F" w:rsidRPr="00065F62" w:rsidRDefault="005B2B8F" w:rsidP="005B2B8F">
      <w:pPr>
        <w:pStyle w:val="BodyText"/>
        <w:rPr>
          <w:lang w:val="en-US"/>
        </w:rPr>
      </w:pPr>
      <w:r w:rsidRPr="00065F62">
        <w:rPr>
          <w:noProof/>
          <w:lang w:val="en-US"/>
        </w:rPr>
        <w:drawing>
          <wp:inline distT="0" distB="0" distL="0" distR="0" wp14:anchorId="33C6BCB6" wp14:editId="786B4C64">
            <wp:extent cx="5097780" cy="3239352"/>
            <wp:effectExtent l="0" t="0" r="7620" b="0"/>
            <wp:docPr id="1845765998" name="Picture 1845765998" descr="The radar chart displays the changes in Honduras’ logistics performance from 2016 to 2023 across various indicators. Key observations include: an increase in the customs score from 2.21 to 2.8; an increase in timeliness score from 2.91 to 3.2; a slight increase in tracking and tracing score from 2.53 to 2.6; an improvement in logistics competence score from 2.44 to 2.7; an increase in international shipments score from 2.58 to 3.0; and an increase in the infrastructure score from 2.04 to 2.7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65998" name="Picture 1845765998" descr="The radar chart displays the changes in Honduras’ logistics performance from 2016 to 2023 across various indicators. Key observations include: an increase in the customs score from 2.21 to 2.8; an increase in timeliness score from 2.91 to 3.2; a slight increase in tracking and tracing score from 2.53 to 2.6; an improvement in logistics competence score from 2.44 to 2.7; an increase in international shipments score from 2.58 to 3.0; and an increase in the infrastructure score from 2.04 to 2.7 over the review perio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8513" cy="3246172"/>
                    </a:xfrm>
                    <a:prstGeom prst="rect">
                      <a:avLst/>
                    </a:prstGeom>
                    <a:noFill/>
                    <a:ln>
                      <a:noFill/>
                    </a:ln>
                  </pic:spPr>
                </pic:pic>
              </a:graphicData>
            </a:graphic>
          </wp:inline>
        </w:drawing>
      </w:r>
    </w:p>
    <w:p w14:paraId="603F3139" w14:textId="5BCA46D5" w:rsidR="005B2B8F" w:rsidRPr="00065F62" w:rsidRDefault="005B2B8F" w:rsidP="009C042A">
      <w:pPr>
        <w:pStyle w:val="Caption"/>
        <w:spacing w:before="720"/>
        <w:outlineLvl w:val="9"/>
        <w:rPr>
          <w:rFonts w:ascii="Calibri" w:hAnsi="Calibri" w:cs="Calibri"/>
          <w:color w:val="auto"/>
          <w:lang w:val="es-AR"/>
        </w:rPr>
      </w:pPr>
      <w:bookmarkStart w:id="129" w:name="_Toc172718365"/>
      <w:bookmarkStart w:id="130" w:name="_Toc172818154"/>
      <w:r w:rsidRPr="00065F62">
        <w:rPr>
          <w:rFonts w:ascii="Calibri" w:hAnsi="Calibri" w:cs="Calibri"/>
          <w:color w:val="auto"/>
          <w:lang w:val="es-AR"/>
        </w:rPr>
        <w:t xml:space="preserve">Figure </w:t>
      </w:r>
      <w:r w:rsidRPr="00065F62">
        <w:rPr>
          <w:rFonts w:ascii="Calibri" w:hAnsi="Calibri" w:cs="Calibri"/>
          <w:color w:val="auto"/>
          <w:lang w:val="en-US"/>
        </w:rPr>
        <w:fldChar w:fldCharType="begin"/>
      </w:r>
      <w:r w:rsidRPr="00065F62">
        <w:rPr>
          <w:rFonts w:ascii="Calibri" w:hAnsi="Calibri" w:cs="Calibri"/>
          <w:color w:val="auto"/>
          <w:lang w:val="es-AR"/>
        </w:rPr>
        <w:instrText xml:space="preserve"> SEQ Figure \* ARABIC </w:instrText>
      </w:r>
      <w:r w:rsidRPr="00065F62">
        <w:rPr>
          <w:rFonts w:ascii="Calibri" w:hAnsi="Calibri" w:cs="Calibri"/>
          <w:color w:val="auto"/>
          <w:lang w:val="en-US"/>
        </w:rPr>
        <w:fldChar w:fldCharType="separate"/>
      </w:r>
      <w:r w:rsidR="00384E93">
        <w:rPr>
          <w:rFonts w:ascii="Calibri" w:hAnsi="Calibri" w:cs="Calibri"/>
          <w:noProof/>
          <w:color w:val="auto"/>
          <w:lang w:val="es-AR"/>
        </w:rPr>
        <w:t>20</w:t>
      </w:r>
      <w:r w:rsidRPr="00065F62">
        <w:rPr>
          <w:rFonts w:ascii="Calibri" w:hAnsi="Calibri" w:cs="Calibri"/>
          <w:color w:val="auto"/>
          <w:lang w:val="en-US"/>
        </w:rPr>
        <w:fldChar w:fldCharType="end"/>
      </w:r>
      <w:r w:rsidRPr="00065F62">
        <w:rPr>
          <w:rFonts w:ascii="Calibri" w:hAnsi="Calibri" w:cs="Calibri"/>
          <w:color w:val="auto"/>
          <w:lang w:val="es-AR"/>
        </w:rPr>
        <w:t xml:space="preserve"> El Salvador LPI, 2016 and 2023</w:t>
      </w:r>
      <w:bookmarkEnd w:id="129"/>
      <w:bookmarkEnd w:id="130"/>
    </w:p>
    <w:p w14:paraId="73502F12" w14:textId="77777777" w:rsidR="005B2B8F" w:rsidRPr="00065F62" w:rsidRDefault="005B2B8F" w:rsidP="005B2B8F">
      <w:pPr>
        <w:pStyle w:val="BodyText"/>
        <w:rPr>
          <w:lang w:val="en-US"/>
        </w:rPr>
      </w:pPr>
      <w:r w:rsidRPr="00065F62">
        <w:rPr>
          <w:noProof/>
          <w:lang w:val="en-US"/>
        </w:rPr>
        <w:drawing>
          <wp:inline distT="0" distB="0" distL="0" distR="0" wp14:anchorId="0D99B131" wp14:editId="12DAE920">
            <wp:extent cx="4518660" cy="3129808"/>
            <wp:effectExtent l="0" t="0" r="0" b="0"/>
            <wp:docPr id="366662019" name="Picture 366662019" descr="The radar chart displays the changes in El Salvador’s logistics performance from 2016 to 2023 across various indicators. Key observations include: a minor increase in the customs score from 2.37 to 2.4; a slight decrease in timeliness score from 3.29 to 3.2; a slight increase in tracking and tracing score from 2.78 to 2.9; an improvement in logistics competence score from 2.66 to 2.7; a decrease in international shipments score from 2.82 to 2.6; and a minor decrease in the infrastructure score from 2.25 to 2.2 over the review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62019" name="Picture 366662019" descr="The radar chart displays the changes in El Salvador’s logistics performance from 2016 to 2023 across various indicators. Key observations include: a minor increase in the customs score from 2.37 to 2.4; a slight decrease in timeliness score from 3.29 to 3.2; a slight increase in tracking and tracing score from 2.78 to 2.9; an improvement in logistics competence score from 2.66 to 2.7; a decrease in international shipments score from 2.82 to 2.6; and a minor decrease in the infrastructure score from 2.25 to 2.2 over the review perio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3561" cy="3133203"/>
                    </a:xfrm>
                    <a:prstGeom prst="rect">
                      <a:avLst/>
                    </a:prstGeom>
                    <a:noFill/>
                    <a:ln>
                      <a:noFill/>
                    </a:ln>
                  </pic:spPr>
                </pic:pic>
              </a:graphicData>
            </a:graphic>
          </wp:inline>
        </w:drawing>
      </w:r>
    </w:p>
    <w:p w14:paraId="662ABDCC" w14:textId="77777777" w:rsidR="005B2B8F" w:rsidRPr="00065F62" w:rsidRDefault="005B2B8F" w:rsidP="005B2B8F">
      <w:pPr>
        <w:pStyle w:val="BodyText"/>
        <w:jc w:val="both"/>
        <w:rPr>
          <w:rFonts w:ascii="Calibri" w:hAnsi="Calibri" w:cs="Calibri"/>
          <w:lang w:val="en-US" w:eastAsia="en-US"/>
        </w:rPr>
      </w:pPr>
      <w:r w:rsidRPr="00065F62">
        <w:rPr>
          <w:rFonts w:ascii="Calibri" w:hAnsi="Calibri" w:cs="Calibri"/>
          <w:lang w:val="en-US" w:eastAsia="en-US"/>
        </w:rPr>
        <w:t>Source: Author’s elaboration based on World Bank LPI Data</w:t>
      </w:r>
    </w:p>
    <w:p w14:paraId="1E06FF76" w14:textId="44A3E3F1" w:rsidR="002B7207" w:rsidRPr="00175C4D" w:rsidRDefault="002B7207" w:rsidP="002B7207">
      <w:pPr>
        <w:pStyle w:val="BodyText"/>
        <w:jc w:val="both"/>
        <w:rPr>
          <w:rFonts w:ascii="Calibri" w:hAnsi="Calibri" w:cs="Calibri"/>
          <w:lang w:val="en-US" w:eastAsia="en-US"/>
        </w:rPr>
      </w:pPr>
      <w:r w:rsidRPr="00065F62">
        <w:rPr>
          <w:rFonts w:ascii="Calibri" w:hAnsi="Calibri" w:cs="Calibri"/>
          <w:lang w:val="en-US" w:eastAsia="en-US"/>
        </w:rPr>
        <w:lastRenderedPageBreak/>
        <w:t>The stocktaking team was not able to identify data that isolates the trade facilitation impacts of “Deep Integration”</w:t>
      </w:r>
      <w:r w:rsidR="00FA111B" w:rsidRPr="00065F62">
        <w:rPr>
          <w:rFonts w:ascii="Calibri" w:hAnsi="Calibri" w:cs="Calibri"/>
          <w:vertAlign w:val="superscript"/>
          <w:lang w:val="en-US" w:eastAsia="en-US"/>
        </w:rPr>
        <w:t xml:space="preserve"> </w:t>
      </w:r>
      <w:r w:rsidR="00FA111B" w:rsidRPr="00065F62">
        <w:rPr>
          <w:rFonts w:ascii="Calibri" w:hAnsi="Calibri" w:cs="Calibri"/>
          <w:vertAlign w:val="superscript"/>
          <w:lang w:val="en-US" w:eastAsia="en-US"/>
        </w:rPr>
        <w:footnoteReference w:id="76"/>
      </w:r>
      <w:r w:rsidRPr="00065F62">
        <w:rPr>
          <w:rFonts w:ascii="Calibri" w:hAnsi="Calibri" w:cs="Calibri"/>
          <w:lang w:val="en-US" w:eastAsia="en-US"/>
        </w:rPr>
        <w:t xml:space="preserve">. However, the noticeable decline in cross-border transit times in the Regional Central America Program data stands out as one of the most tangible </w:t>
      </w:r>
      <w:r w:rsidRPr="00175C4D">
        <w:rPr>
          <w:rFonts w:ascii="Calibri" w:hAnsi="Calibri" w:cs="Calibri"/>
          <w:lang w:val="en-US" w:eastAsia="en-US"/>
        </w:rPr>
        <w:t xml:space="preserve">outcomes. Freight forwarding and transport companies have reported more predictable and streamlined customs clearances, resulting in reduced operational costs, and increased efficiency. </w:t>
      </w:r>
    </w:p>
    <w:p w14:paraId="7A9E2287"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Progress is not always even. According to our interview with CCIE, from the standpoint of the private sector, with many changes in government, the continuity and momentum of integration processes is slowed or even lost. Governments only remember that there is an integration process when there are problems. Changes of political will, and the regular rotation of officials and resultant learning curves are real factors. </w:t>
      </w:r>
    </w:p>
    <w:p w14:paraId="4855A1D3"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The success witnessed in these countries is not merely a consequence of isolated interventions but rather a synergy of various change mechanisms. Stakeholder engagement has been pivotal. One key feature of the Deep Integration Project has been its emphasis on training. Direct interactions with traders, NGOs, and governmental agencies ensured that the initiatives weren’t just top-down but were rooted in ground realities and immediate needs.</w:t>
      </w:r>
    </w:p>
    <w:p w14:paraId="182DE8AE"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Moreover, capacity-building initiatives, such as training modules and workshops, played a significant role in ensuring that reforms were not just implemented but also understood and owned by the local stakeholders. These interventions acted as catalysts for change, empowering local entities to drive the reforms themselves, and ensuring their sustainability. </w:t>
      </w:r>
    </w:p>
    <w:p w14:paraId="34442A90"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Establishing common systems that are harmonized is important. There is a new common “Trade Facilitation Strategy 2.0” being developed for all six NFTCs, which is paid for by the IDB with a WB consultant. According to the SIECA Secretariat, all six national Committees have been improved because of this process. Again, this NFTC enhancement process is part of the Regional Central America Project rather than the Deep Integration sub-project, but it serves to illustrate the power of a regional model.</w:t>
      </w:r>
    </w:p>
    <w:p w14:paraId="36219780" w14:textId="44C2C70C"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A further factor is that, in this regional setting, there is no NTFC. The mechanisms called for in the TFA are not a fit for a customs union, where customs officials are removed from the border and the focus shifts from customs clearance to tax payment, with a risk assessment. As the former Secretary General </w:t>
      </w:r>
      <w:r w:rsidR="005C4961" w:rsidRPr="00175C4D">
        <w:rPr>
          <w:rFonts w:ascii="Calibri" w:hAnsi="Calibri" w:cs="Calibri"/>
          <w:lang w:val="en-US" w:eastAsia="en-US"/>
        </w:rPr>
        <w:t xml:space="preserve">highlighted </w:t>
      </w:r>
      <w:r w:rsidRPr="00175C4D">
        <w:rPr>
          <w:rFonts w:ascii="Calibri" w:hAnsi="Calibri" w:cs="Calibri"/>
          <w:lang w:val="en-US" w:eastAsia="en-US"/>
        </w:rPr>
        <w:t xml:space="preserve">“Deep Integration” is much more than a “TFA+” process, because in a customs union, the internal borders no longer function in the same way, as </w:t>
      </w:r>
      <w:proofErr w:type="gramStart"/>
      <w:r w:rsidRPr="00175C4D">
        <w:rPr>
          <w:rFonts w:ascii="Calibri" w:hAnsi="Calibri" w:cs="Calibri"/>
          <w:lang w:val="en-US" w:eastAsia="en-US"/>
        </w:rPr>
        <w:t>all of</w:t>
      </w:r>
      <w:proofErr w:type="gramEnd"/>
      <w:r w:rsidRPr="00175C4D">
        <w:rPr>
          <w:rFonts w:ascii="Calibri" w:hAnsi="Calibri" w:cs="Calibri"/>
          <w:lang w:val="en-US" w:eastAsia="en-US"/>
        </w:rPr>
        <w:t xml:space="preserve"> the customs processes are removed. “Trade facilitation” within “Deep Integration” has transformed well beyond TFA parameters.  </w:t>
      </w:r>
    </w:p>
    <w:p w14:paraId="1B600724"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Delving deeper into the outcomes achieved, certain activities stand out as primary change mechanisms. In interviews with government partner agencies, a recurrent theme is the importance of the “Deep Integration” and Regional Central America Program's emphasis on knowledge dissemination and its adaptability. </w:t>
      </w:r>
    </w:p>
    <w:p w14:paraId="4DFEB10A" w14:textId="77777777"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Success often begets more requests for help, and this is the case for SIECA, but its challenge now is that SIECA funds the work at the border crossings and is the connecting data point, but now as it is being asked to increase from 3 to 9 border crossings in the larger customs union, it needs much more funding, and it needs a yet-to-be-determined financial sustainability model. </w:t>
      </w:r>
    </w:p>
    <w:p w14:paraId="3EDAB8FB" w14:textId="634147CF"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lastRenderedPageBreak/>
        <w:t xml:space="preserve">As the 2022 World Bank Report stresses, the initial Protocol to establish the Deep Integration Process established a “Structural and Investment Fund” which was critical to the reforms.  According to the former Secretary General of SIECA, those </w:t>
      </w:r>
      <w:r w:rsidR="00FF6F98" w:rsidRPr="00175C4D">
        <w:rPr>
          <w:rFonts w:ascii="Calibri" w:hAnsi="Calibri" w:cs="Calibri"/>
          <w:lang w:val="en-US" w:eastAsia="en-US"/>
        </w:rPr>
        <w:t>USD</w:t>
      </w:r>
      <w:r w:rsidRPr="00175C4D">
        <w:rPr>
          <w:rFonts w:ascii="Calibri" w:hAnsi="Calibri" w:cs="Calibri"/>
          <w:lang w:val="en-US" w:eastAsia="en-US"/>
        </w:rPr>
        <w:t>10 million of funds jointly contributed are now exhausted. It needs to be replenished, and it needs further support, as well as infrastructure funding. This funding needs updating and provisioning.</w:t>
      </w:r>
      <w:r w:rsidRPr="006D0761">
        <w:rPr>
          <w:rStyle w:val="Heading5Char"/>
          <w:rFonts w:ascii="Calibri" w:hAnsi="Calibri" w:cs="Calibri"/>
          <w:color w:val="000000" w:themeColor="text1"/>
          <w:lang w:val="en-US" w:eastAsia="en-US"/>
        </w:rPr>
        <w:t xml:space="preserve"> </w:t>
      </w:r>
      <w:r w:rsidRPr="006D0761">
        <w:rPr>
          <w:rStyle w:val="FootnoteReference"/>
          <w:rFonts w:ascii="Calibri" w:hAnsi="Calibri" w:cs="Calibri"/>
          <w:color w:val="000000" w:themeColor="text1"/>
          <w:lang w:val="en-US" w:eastAsia="en-US"/>
        </w:rPr>
        <w:footnoteReference w:id="77"/>
      </w:r>
      <w:r w:rsidRPr="00175C4D">
        <w:rPr>
          <w:rFonts w:ascii="Calibri" w:hAnsi="Calibri" w:cs="Calibri"/>
          <w:lang w:val="en-US" w:eastAsia="en-US"/>
        </w:rPr>
        <w:t xml:space="preserve"> </w:t>
      </w:r>
    </w:p>
    <w:p w14:paraId="67F741AF" w14:textId="45AB1CB9"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The sustainability of Deep Integration has a wider context. The Northern Triangle countries of El Salvador, Guatemala and Honduras have had turbulent years of issues of mass migration </w:t>
      </w:r>
      <w:proofErr w:type="gramStart"/>
      <w:r w:rsidRPr="00175C4D">
        <w:rPr>
          <w:rFonts w:ascii="Calibri" w:hAnsi="Calibri" w:cs="Calibri"/>
          <w:lang w:val="en-US" w:eastAsia="en-US"/>
        </w:rPr>
        <w:t>in the midst of</w:t>
      </w:r>
      <w:proofErr w:type="gramEnd"/>
      <w:r w:rsidRPr="00175C4D">
        <w:rPr>
          <w:rFonts w:ascii="Calibri" w:hAnsi="Calibri" w:cs="Calibri"/>
          <w:lang w:val="en-US" w:eastAsia="en-US"/>
        </w:rPr>
        <w:t xml:space="preserve"> violence, crime and poverty.</w:t>
      </w:r>
      <w:r w:rsidRPr="00175C4D">
        <w:rPr>
          <w:rStyle w:val="FootnoteReference"/>
          <w:rFonts w:ascii="Calibri" w:hAnsi="Calibri" w:cs="Calibri"/>
          <w:lang w:val="en-US" w:eastAsia="en-US"/>
        </w:rPr>
        <w:footnoteReference w:id="78"/>
      </w:r>
      <w:r w:rsidRPr="00175C4D">
        <w:rPr>
          <w:rFonts w:ascii="Calibri" w:hAnsi="Calibri" w:cs="Calibri"/>
          <w:lang w:val="en-US" w:eastAsia="en-US"/>
        </w:rPr>
        <w:t xml:space="preserve">  </w:t>
      </w:r>
    </w:p>
    <w:p w14:paraId="139FC1E0" w14:textId="6896508D"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Observers point to corruption, </w:t>
      </w:r>
      <w:r w:rsidR="00FA111B" w:rsidRPr="00175C4D">
        <w:rPr>
          <w:rFonts w:ascii="Calibri" w:hAnsi="Calibri" w:cs="Calibri"/>
          <w:lang w:val="en-US" w:eastAsia="en-US"/>
        </w:rPr>
        <w:t>violence,</w:t>
      </w:r>
      <w:r w:rsidRPr="00175C4D">
        <w:rPr>
          <w:rFonts w:ascii="Calibri" w:hAnsi="Calibri" w:cs="Calibri"/>
          <w:lang w:val="en-US" w:eastAsia="en-US"/>
        </w:rPr>
        <w:t xml:space="preserve"> and poor governance, and ask serious questions that are relevant to sustainability.</w:t>
      </w:r>
      <w:r w:rsidRPr="006D0761">
        <w:rPr>
          <w:rStyle w:val="FootnoteReference"/>
          <w:rFonts w:ascii="Calibri" w:hAnsi="Calibri" w:cs="Calibri"/>
          <w:color w:val="000000" w:themeColor="text1"/>
          <w:lang w:val="en-US"/>
        </w:rPr>
        <w:footnoteReference w:id="79"/>
      </w:r>
      <w:r w:rsidRPr="00175C4D">
        <w:rPr>
          <w:rFonts w:ascii="Calibri" w:hAnsi="Calibri" w:cs="Calibri"/>
          <w:lang w:val="en-US" w:eastAsia="en-US"/>
        </w:rPr>
        <w:t xml:space="preserve">  A recent study from August 2023 concludes: </w:t>
      </w:r>
    </w:p>
    <w:p w14:paraId="72DD660B" w14:textId="716E6AAF" w:rsidR="002B7207" w:rsidRPr="00175C4D" w:rsidRDefault="002B7207" w:rsidP="002B7207">
      <w:pPr>
        <w:pStyle w:val="BodyText"/>
        <w:ind w:left="567"/>
        <w:jc w:val="both"/>
        <w:rPr>
          <w:rFonts w:ascii="Calibri" w:hAnsi="Calibri" w:cs="Calibri"/>
          <w:lang w:val="en-US" w:eastAsia="en-US"/>
        </w:rPr>
      </w:pPr>
      <w:r w:rsidRPr="00175C4D">
        <w:rPr>
          <w:rFonts w:ascii="Calibri" w:hAnsi="Calibri" w:cs="Calibri"/>
          <w:lang w:val="en-US" w:eastAsia="en-US"/>
        </w:rPr>
        <w:t xml:space="preserve">“Given the entrenched nature of many of Central America’s problems, radical improvement on the political or social fronts is unlikely… The most likely scenario in the short term is that countries maintain their political trajectories, whether positive or negative.” </w:t>
      </w:r>
      <w:r w:rsidRPr="006D0761">
        <w:rPr>
          <w:rStyle w:val="FootnoteReference"/>
          <w:rFonts w:ascii="Calibri" w:hAnsi="Calibri" w:cs="Calibri"/>
          <w:color w:val="000000" w:themeColor="text1"/>
          <w:lang w:val="en-US"/>
        </w:rPr>
        <w:footnoteReference w:id="80"/>
      </w:r>
    </w:p>
    <w:p w14:paraId="32A0B2A0" w14:textId="699D0F1B" w:rsidR="002B7207" w:rsidRPr="00175C4D" w:rsidRDefault="002B7207" w:rsidP="002B7207">
      <w:pPr>
        <w:pStyle w:val="BodyText"/>
        <w:jc w:val="both"/>
        <w:rPr>
          <w:rFonts w:ascii="Calibri" w:hAnsi="Calibri" w:cs="Calibri"/>
          <w:lang w:val="en-US" w:eastAsia="en-US"/>
        </w:rPr>
      </w:pPr>
      <w:r w:rsidRPr="00175C4D">
        <w:rPr>
          <w:rFonts w:ascii="Calibri" w:hAnsi="Calibri" w:cs="Calibri"/>
          <w:lang w:val="en-US" w:eastAsia="en-US"/>
        </w:rPr>
        <w:t>In Guatemala, civil unrest continues</w:t>
      </w:r>
      <w:r w:rsidRPr="00175C4D">
        <w:rPr>
          <w:rStyle w:val="FootnoteReference"/>
          <w:rFonts w:ascii="Calibri" w:hAnsi="Calibri" w:cs="Calibri"/>
          <w:lang w:val="en-US" w:eastAsia="en-US"/>
        </w:rPr>
        <w:footnoteReference w:id="81"/>
      </w:r>
      <w:r w:rsidRPr="00175C4D">
        <w:rPr>
          <w:rFonts w:ascii="Calibri" w:hAnsi="Calibri" w:cs="Calibri"/>
          <w:lang w:val="en-US" w:eastAsia="en-US"/>
        </w:rPr>
        <w:t xml:space="preserve"> following the June and August 2023 elections.</w:t>
      </w:r>
      <w:r w:rsidRPr="006D0761">
        <w:rPr>
          <w:rStyle w:val="FootnoteReference"/>
          <w:rFonts w:ascii="Calibri" w:hAnsi="Calibri" w:cs="Calibri"/>
          <w:color w:val="000000" w:themeColor="text1"/>
          <w:lang w:val="en-US"/>
        </w:rPr>
        <w:footnoteReference w:id="82"/>
      </w:r>
      <w:r w:rsidRPr="00175C4D">
        <w:rPr>
          <w:rFonts w:ascii="Calibri" w:hAnsi="Calibri" w:cs="Calibri"/>
          <w:lang w:val="en-US" w:eastAsia="en-US"/>
        </w:rPr>
        <w:t xml:space="preserve"> This included a nearly month-long closure of the Guatemalan borders after the elections and other closures or threats of closures since that time.</w:t>
      </w:r>
      <w:r w:rsidRPr="00175C4D">
        <w:rPr>
          <w:rStyle w:val="FootnoteReference"/>
          <w:rFonts w:ascii="Calibri" w:hAnsi="Calibri" w:cs="Calibri"/>
          <w:lang w:val="en-US" w:eastAsia="en-US"/>
        </w:rPr>
        <w:footnoteReference w:id="83"/>
      </w:r>
      <w:r w:rsidRPr="00175C4D">
        <w:rPr>
          <w:rFonts w:ascii="Calibri" w:hAnsi="Calibri" w:cs="Calibri"/>
          <w:lang w:val="en-US" w:eastAsia="en-US"/>
        </w:rPr>
        <w:t xml:space="preserve">  It has further spiked since October 2023.</w:t>
      </w:r>
      <w:r w:rsidRPr="006D0761">
        <w:rPr>
          <w:rStyle w:val="FootnoteReference"/>
          <w:rFonts w:ascii="Calibri" w:hAnsi="Calibri" w:cs="Calibri"/>
          <w:color w:val="000000" w:themeColor="text1"/>
          <w:lang w:val="en-US"/>
        </w:rPr>
        <w:footnoteReference w:id="84"/>
      </w:r>
      <w:r w:rsidRPr="00175C4D">
        <w:rPr>
          <w:rFonts w:ascii="Calibri" w:hAnsi="Calibri" w:cs="Calibri"/>
          <w:lang w:val="en-US" w:eastAsia="en-US"/>
        </w:rPr>
        <w:t xml:space="preserve"> </w:t>
      </w:r>
    </w:p>
    <w:p w14:paraId="59F17D10" w14:textId="3AC81CDA" w:rsidR="002B7207" w:rsidRPr="00065F62" w:rsidRDefault="002B7207" w:rsidP="002B7207">
      <w:pPr>
        <w:pStyle w:val="BodyText"/>
        <w:jc w:val="both"/>
        <w:rPr>
          <w:rFonts w:ascii="Calibri" w:hAnsi="Calibri" w:cs="Calibri"/>
          <w:lang w:val="en-US" w:eastAsia="en-US"/>
        </w:rPr>
      </w:pPr>
      <w:r w:rsidRPr="00175C4D">
        <w:rPr>
          <w:rFonts w:ascii="Calibri" w:hAnsi="Calibri" w:cs="Calibri"/>
          <w:lang w:val="en-US" w:eastAsia="en-US"/>
        </w:rPr>
        <w:t xml:space="preserve">In Honduras, one of the three pilot border crossings with Guatemala, El </w:t>
      </w:r>
      <w:proofErr w:type="spellStart"/>
      <w:r w:rsidRPr="00175C4D">
        <w:rPr>
          <w:rFonts w:ascii="Calibri" w:hAnsi="Calibri" w:cs="Calibri"/>
          <w:lang w:val="en-US" w:eastAsia="en-US"/>
        </w:rPr>
        <w:t>Florido</w:t>
      </w:r>
      <w:proofErr w:type="spellEnd"/>
      <w:r w:rsidRPr="00175C4D">
        <w:rPr>
          <w:rFonts w:ascii="Calibri" w:hAnsi="Calibri" w:cs="Calibri"/>
          <w:lang w:val="en-US" w:eastAsia="en-US"/>
        </w:rPr>
        <w:t xml:space="preserve">, has closed regularly </w:t>
      </w:r>
      <w:r w:rsidRPr="00065F62">
        <w:rPr>
          <w:rFonts w:ascii="Calibri" w:hAnsi="Calibri" w:cs="Calibri"/>
          <w:lang w:val="en-US" w:eastAsia="en-US"/>
        </w:rPr>
        <w:t>and has warnings, as does the Agua Caliente border crossing.</w:t>
      </w:r>
      <w:r w:rsidRPr="00065F62">
        <w:rPr>
          <w:rStyle w:val="FootnoteReference"/>
          <w:rFonts w:ascii="Calibri" w:hAnsi="Calibri" w:cs="Calibri"/>
          <w:lang w:val="en-US"/>
        </w:rPr>
        <w:footnoteReference w:id="85"/>
      </w:r>
      <w:r w:rsidRPr="00065F62">
        <w:rPr>
          <w:rFonts w:ascii="Calibri" w:hAnsi="Calibri" w:cs="Calibri"/>
          <w:lang w:val="en-US" w:eastAsia="en-US"/>
        </w:rPr>
        <w:t xml:space="preserve"> </w:t>
      </w:r>
    </w:p>
    <w:p w14:paraId="2057BFF5" w14:textId="77777777" w:rsidR="002B7207" w:rsidRPr="00065F62" w:rsidRDefault="002B7207" w:rsidP="002B7207">
      <w:pPr>
        <w:pStyle w:val="BodyText"/>
        <w:jc w:val="both"/>
        <w:rPr>
          <w:rFonts w:ascii="Calibri" w:hAnsi="Calibri" w:cs="Calibri"/>
          <w:lang w:val="en-US" w:eastAsia="en-US"/>
        </w:rPr>
      </w:pPr>
      <w:r w:rsidRPr="00065F62">
        <w:rPr>
          <w:rFonts w:ascii="Calibri" w:hAnsi="Calibri" w:cs="Calibri"/>
          <w:lang w:val="en-US" w:eastAsia="en-US"/>
        </w:rPr>
        <w:t xml:space="preserve">A 2018 study by ECLAC relating to the Deep Integration project and trade facilitation finds: </w:t>
      </w:r>
    </w:p>
    <w:p w14:paraId="616BD81E" w14:textId="4F23E6A3" w:rsidR="002B7207" w:rsidRPr="00065F62" w:rsidRDefault="002B7207" w:rsidP="002B7207">
      <w:pPr>
        <w:pStyle w:val="BodyText"/>
        <w:ind w:left="567"/>
        <w:jc w:val="both"/>
        <w:rPr>
          <w:rFonts w:ascii="Calibri" w:hAnsi="Calibri" w:cs="Calibri"/>
          <w:lang w:val="en-US" w:eastAsia="en-US"/>
        </w:rPr>
      </w:pPr>
      <w:r w:rsidRPr="00065F62">
        <w:rPr>
          <w:rFonts w:ascii="Calibri" w:hAnsi="Calibri" w:cs="Calibri"/>
          <w:lang w:val="en-US" w:eastAsia="en-US"/>
        </w:rPr>
        <w:t xml:space="preserve">“Finally, the amount of the benefits to be received upon the implementation of TF policies will depend on the degree of ambition the authorities of the countries involved put into the promotion of work aimed at achieving free circulation at border crossings with trade </w:t>
      </w:r>
      <w:r w:rsidRPr="00065F62">
        <w:rPr>
          <w:rFonts w:ascii="Calibri" w:hAnsi="Calibri" w:cs="Calibri"/>
          <w:lang w:val="en-US" w:eastAsia="en-US"/>
        </w:rPr>
        <w:lastRenderedPageBreak/>
        <w:t xml:space="preserve">facilitation, as well as the competition and monitoring of the regulatory convergence associated with the process.” </w:t>
      </w:r>
      <w:r w:rsidRPr="00065F62">
        <w:rPr>
          <w:rStyle w:val="FootnoteReference"/>
          <w:rFonts w:ascii="Calibri" w:hAnsi="Calibri" w:cs="Calibri"/>
          <w:lang w:val="en-US"/>
        </w:rPr>
        <w:footnoteReference w:id="86"/>
      </w:r>
      <w:r w:rsidRPr="00065F62">
        <w:rPr>
          <w:rFonts w:ascii="Calibri" w:hAnsi="Calibri" w:cs="Calibri"/>
          <w:lang w:val="en-US" w:eastAsia="en-US"/>
        </w:rPr>
        <w:t xml:space="preserve"> </w:t>
      </w:r>
    </w:p>
    <w:p w14:paraId="014EE6FF" w14:textId="77777777" w:rsidR="002B7207" w:rsidRPr="00065F62" w:rsidRDefault="002B7207" w:rsidP="002B7207">
      <w:pPr>
        <w:pStyle w:val="BodyText"/>
        <w:jc w:val="both"/>
        <w:rPr>
          <w:rFonts w:ascii="Calibri" w:hAnsi="Calibri" w:cs="Calibri"/>
          <w:lang w:val="en-US" w:eastAsia="en-US"/>
        </w:rPr>
      </w:pPr>
      <w:r w:rsidRPr="00065F62">
        <w:rPr>
          <w:rFonts w:ascii="Calibri" w:hAnsi="Calibri" w:cs="Calibri"/>
          <w:lang w:val="en-US" w:eastAsia="en-US"/>
        </w:rPr>
        <w:t>To truly understand the achievements of the TFSP’s “Deep Integration” Project in Guatemala, Honduras, and El Salvador, one must consider the intricate web of change mechanisms and interventions at play. Its sustainability is clearly influenced by strong and sometimes destructive political economy issues.</w:t>
      </w:r>
    </w:p>
    <w:p w14:paraId="4B006DEC" w14:textId="77777777" w:rsidR="002B7207" w:rsidRPr="00065F62" w:rsidRDefault="002B7207" w:rsidP="002B7207">
      <w:pPr>
        <w:pStyle w:val="BodyText"/>
        <w:jc w:val="both"/>
        <w:rPr>
          <w:rFonts w:ascii="Calibri" w:hAnsi="Calibri" w:cs="Calibri"/>
          <w:lang w:val="en-US" w:eastAsia="en-US"/>
        </w:rPr>
      </w:pPr>
      <w:r w:rsidRPr="00065F62">
        <w:rPr>
          <w:rFonts w:ascii="Calibri" w:hAnsi="Calibri" w:cs="Calibri"/>
          <w:lang w:val="en-US" w:eastAsia="en-US"/>
        </w:rPr>
        <w:t>The following factors which constrained technical assistance provided by the WBG were mentioned in the interviews:</w:t>
      </w:r>
    </w:p>
    <w:p w14:paraId="561CCF76" w14:textId="69866E07" w:rsidR="002B7207" w:rsidRPr="00065F62" w:rsidRDefault="00FA111B" w:rsidP="006A4CFC">
      <w:pPr>
        <w:pStyle w:val="BodyText"/>
        <w:numPr>
          <w:ilvl w:val="0"/>
          <w:numId w:val="51"/>
        </w:numPr>
        <w:jc w:val="both"/>
        <w:rPr>
          <w:rFonts w:ascii="Calibri" w:hAnsi="Calibri" w:cs="Calibri"/>
          <w:lang w:val="en-US" w:eastAsia="en-US"/>
        </w:rPr>
      </w:pPr>
      <w:r w:rsidRPr="00065F62">
        <w:rPr>
          <w:rFonts w:ascii="Calibri" w:hAnsi="Calibri" w:cs="Calibri"/>
          <w:lang w:val="en-US" w:eastAsia="en-US"/>
        </w:rPr>
        <w:t xml:space="preserve">In the context of the “Deep Integration” project of customs union development, there is need to identify the border issues that are peculiar to a customs union. For trade within the 2-3 countries of the Deep Integration, customs documents are now replaced by the FYDUCA document, whereas for trade outside the Deep Integration, traders should be using a Single Window system. For </w:t>
      </w:r>
      <w:proofErr w:type="gramStart"/>
      <w:r w:rsidRPr="00065F62">
        <w:rPr>
          <w:rFonts w:ascii="Calibri" w:hAnsi="Calibri" w:cs="Calibri"/>
          <w:lang w:val="en-US" w:eastAsia="en-US"/>
        </w:rPr>
        <w:t>all of</w:t>
      </w:r>
      <w:proofErr w:type="gramEnd"/>
      <w:r w:rsidRPr="00065F62">
        <w:rPr>
          <w:rFonts w:ascii="Calibri" w:hAnsi="Calibri" w:cs="Calibri"/>
          <w:lang w:val="en-US" w:eastAsia="en-US"/>
        </w:rPr>
        <w:t xml:space="preserve"> the benefits of the customs union, this has been an unintended consequence that traders now have two different sets of documents, depending on the destination within or outside the customs union.</w:t>
      </w:r>
    </w:p>
    <w:p w14:paraId="2FE9B488" w14:textId="25D0CB87" w:rsidR="002B7207" w:rsidRPr="00065F62" w:rsidRDefault="002B7207" w:rsidP="006A4CFC">
      <w:pPr>
        <w:pStyle w:val="BodyText"/>
        <w:numPr>
          <w:ilvl w:val="0"/>
          <w:numId w:val="51"/>
        </w:numPr>
        <w:jc w:val="both"/>
        <w:rPr>
          <w:rFonts w:ascii="Calibri" w:hAnsi="Calibri" w:cs="Calibri"/>
          <w:lang w:val="en-US" w:eastAsia="en-US"/>
        </w:rPr>
      </w:pPr>
      <w:r w:rsidRPr="00065F62">
        <w:rPr>
          <w:rFonts w:ascii="Calibri" w:hAnsi="Calibri" w:cs="Calibri"/>
          <w:lang w:val="en-US" w:eastAsia="en-US"/>
        </w:rPr>
        <w:t>There have been political irregularities that limit the effectiveness of this work, including borders being closed for as much as a month. This was recently the case with Guatemala, where border crossings were stopped for nearly a month during the government change after the June and August 2023 elections. Trade was disrupted considerably.</w:t>
      </w:r>
      <w:r w:rsidRPr="00065F62">
        <w:rPr>
          <w:rFonts w:ascii="Calibri" w:hAnsi="Calibri" w:cs="Calibri"/>
          <w:vertAlign w:val="superscript"/>
          <w:lang w:val="en-US" w:eastAsia="en-US"/>
        </w:rPr>
        <w:footnoteReference w:id="87"/>
      </w:r>
      <w:r w:rsidRPr="00065F62">
        <w:rPr>
          <w:rFonts w:ascii="Calibri" w:hAnsi="Calibri" w:cs="Calibri"/>
          <w:lang w:val="en-US" w:eastAsia="en-US"/>
        </w:rPr>
        <w:t xml:space="preserve">  </w:t>
      </w:r>
    </w:p>
    <w:p w14:paraId="6A5442A4" w14:textId="77777777" w:rsidR="00D66E6A" w:rsidRPr="00065F62" w:rsidRDefault="00D66E6A" w:rsidP="00E110DA">
      <w:pPr>
        <w:pStyle w:val="Heading3"/>
        <w:numPr>
          <w:ilvl w:val="0"/>
          <w:numId w:val="0"/>
        </w:numPr>
        <w:rPr>
          <w:rFonts w:ascii="Calibri" w:hAnsi="Calibri" w:cs="Calibri"/>
          <w:b w:val="0"/>
          <w:bCs/>
          <w:color w:val="auto"/>
          <w:sz w:val="22"/>
          <w:u w:val="single"/>
          <w:lang w:val="en-US" w:eastAsia="en-US"/>
        </w:rPr>
      </w:pPr>
      <w:r w:rsidRPr="00065F62">
        <w:rPr>
          <w:rFonts w:ascii="Calibri" w:hAnsi="Calibri" w:cs="Calibri"/>
          <w:b w:val="0"/>
          <w:bCs/>
          <w:color w:val="auto"/>
          <w:sz w:val="22"/>
          <w:u w:val="single"/>
          <w:lang w:val="en-US" w:eastAsia="en-US"/>
        </w:rPr>
        <w:t>Efficiency</w:t>
      </w:r>
    </w:p>
    <w:p w14:paraId="3D8D7FB2" w14:textId="190F7969" w:rsidR="00D66E6A" w:rsidRPr="00065F62" w:rsidRDefault="00D66E6A" w:rsidP="00D66E6A">
      <w:pPr>
        <w:spacing w:line="240" w:lineRule="auto"/>
        <w:jc w:val="both"/>
        <w:rPr>
          <w:rFonts w:ascii="Calibri" w:hAnsi="Calibri" w:cs="Calibri"/>
          <w:u w:val="single"/>
          <w:lang w:val="en-US" w:eastAsia="en-US"/>
        </w:rPr>
      </w:pPr>
      <w:r w:rsidRPr="00065F62">
        <w:rPr>
          <w:rFonts w:ascii="Calibri" w:hAnsi="Calibri" w:cs="Calibri"/>
          <w:i/>
          <w:iCs/>
          <w:lang w:val="en-US" w:eastAsia="en-US"/>
        </w:rPr>
        <w:t>Adaptability</w:t>
      </w:r>
      <w:r w:rsidR="00065F62">
        <w:rPr>
          <w:rFonts w:ascii="Calibri" w:hAnsi="Calibri" w:cs="Calibri"/>
          <w:i/>
          <w:iCs/>
          <w:lang w:val="en-US" w:eastAsia="en-US"/>
        </w:rPr>
        <w:t>.</w:t>
      </w:r>
      <w:r w:rsidRPr="00065F62">
        <w:rPr>
          <w:rFonts w:ascii="Calibri" w:hAnsi="Calibri" w:cs="Calibri"/>
          <w:i/>
          <w:iCs/>
          <w:lang w:val="en-US" w:eastAsia="en-US"/>
        </w:rPr>
        <w:t xml:space="preserve"> </w:t>
      </w:r>
      <w:r w:rsidRPr="00065F62">
        <w:rPr>
          <w:rFonts w:ascii="Calibri" w:hAnsi="Calibri" w:cs="Calibri"/>
          <w:lang w:val="en-US"/>
        </w:rPr>
        <w:t xml:space="preserve">One of the hallmarks of the TFSP's operation in these countries has been its adaptability, especially in the face of unforeseen challenges. The COVID-19 pandemic posed a significant threat to trade processes, but the Deep Integration Program showcased commendable flexibility in its responses. From introducing virtual training modules to adapting trade processes to fit the pandemic's constraints, the program proved that it wasn't rigidly bound to its initial framework. This adaptability was particularly evident in El Salvador, where community-based trade </w:t>
      </w:r>
      <w:r w:rsidR="00AD1F96" w:rsidRPr="00065F62">
        <w:rPr>
          <w:rFonts w:ascii="Calibri" w:hAnsi="Calibri" w:cs="Calibri"/>
          <w:lang w:val="en-US"/>
        </w:rPr>
        <w:t>centers</w:t>
      </w:r>
      <w:r w:rsidRPr="00065F62">
        <w:rPr>
          <w:rFonts w:ascii="Calibri" w:hAnsi="Calibri" w:cs="Calibri"/>
          <w:lang w:val="en-US"/>
        </w:rPr>
        <w:t>, though not part of the initial plan, were integrated to suit the changing landscape. Also noteworthy were the recommendations provided by the WB team in FY2020 as a response to SIECA’s request for advice on COVID-19 responses.</w:t>
      </w:r>
      <w:r w:rsidRPr="00065F62">
        <w:rPr>
          <w:rStyle w:val="FootnoteReference"/>
          <w:rFonts w:ascii="Calibri" w:hAnsi="Calibri" w:cs="Calibri"/>
          <w:lang w:val="en-US"/>
        </w:rPr>
        <w:footnoteReference w:id="88"/>
      </w:r>
      <w:r w:rsidRPr="00065F62">
        <w:rPr>
          <w:rFonts w:ascii="Calibri" w:hAnsi="Calibri" w:cs="Calibri"/>
          <w:lang w:val="en-US"/>
        </w:rPr>
        <w:t xml:space="preserve">  </w:t>
      </w:r>
    </w:p>
    <w:p w14:paraId="78689BA3" w14:textId="3A46E027" w:rsidR="00D66E6A" w:rsidRPr="00065F62" w:rsidRDefault="00D66E6A" w:rsidP="00D66E6A">
      <w:pPr>
        <w:pStyle w:val="BodyText"/>
        <w:jc w:val="both"/>
        <w:rPr>
          <w:rFonts w:ascii="Calibri" w:hAnsi="Calibri" w:cs="Calibri"/>
          <w:lang w:val="en-US" w:eastAsia="en-US"/>
        </w:rPr>
      </w:pPr>
      <w:r w:rsidRPr="00065F62">
        <w:rPr>
          <w:rFonts w:ascii="Calibri" w:hAnsi="Calibri" w:cs="Calibri"/>
          <w:i/>
          <w:iCs/>
          <w:lang w:val="en-US" w:eastAsia="en-US"/>
        </w:rPr>
        <w:t>Coordination</w:t>
      </w:r>
      <w:r w:rsidR="00065F62">
        <w:rPr>
          <w:rFonts w:ascii="Calibri" w:hAnsi="Calibri" w:cs="Calibri"/>
          <w:i/>
          <w:iCs/>
          <w:lang w:val="en-US" w:eastAsia="en-US"/>
        </w:rPr>
        <w:t>.</w:t>
      </w:r>
      <w:r w:rsidRPr="00065F62">
        <w:rPr>
          <w:rFonts w:ascii="Calibri" w:hAnsi="Calibri" w:cs="Calibri"/>
          <w:lang w:val="en-US" w:eastAsia="en-US"/>
        </w:rPr>
        <w:t xml:space="preserve"> The strength of coordination between the Deep Integration Project and regional bodies, especially SIECA, played a pivotal role in ensuring the program's efficiency. By aligning their objectives and harmonizing their operations, they managed to avoid duplication of efforts and resource wastage. Stakeholders, especially from the private sector and NGOs, have also appreciated the program's transparency in its operations. Regular updates, open forums for </w:t>
      </w:r>
      <w:r w:rsidRPr="00065F62">
        <w:rPr>
          <w:rFonts w:ascii="Calibri" w:hAnsi="Calibri" w:cs="Calibri"/>
          <w:lang w:val="en-US" w:eastAsia="en-US"/>
        </w:rPr>
        <w:lastRenderedPageBreak/>
        <w:t>discussion, and feedback mechanisms ensured that the program remained accountable to its beneficiaries.</w:t>
      </w:r>
      <w:r w:rsidRPr="00065F62">
        <w:rPr>
          <w:rFonts w:ascii="Calibri" w:hAnsi="Calibri" w:cs="Calibri"/>
          <w:vertAlign w:val="superscript"/>
          <w:lang w:val="en-US" w:eastAsia="en-US"/>
        </w:rPr>
        <w:footnoteReference w:id="89"/>
      </w:r>
      <w:r w:rsidRPr="00065F62">
        <w:rPr>
          <w:rFonts w:ascii="Calibri" w:hAnsi="Calibri" w:cs="Calibri"/>
          <w:lang w:val="en-US" w:eastAsia="en-US"/>
        </w:rPr>
        <w:t xml:space="preserve"> </w:t>
      </w:r>
    </w:p>
    <w:p w14:paraId="6027C375" w14:textId="77777777" w:rsidR="00D66E6A" w:rsidRPr="00065F62" w:rsidRDefault="00D66E6A" w:rsidP="00D66E6A">
      <w:pPr>
        <w:pStyle w:val="BodyText"/>
        <w:jc w:val="both"/>
        <w:rPr>
          <w:rFonts w:ascii="Calibri" w:hAnsi="Calibri" w:cs="Calibri"/>
          <w:lang w:val="en-US" w:eastAsia="en-US"/>
        </w:rPr>
      </w:pPr>
      <w:r w:rsidRPr="00065F62">
        <w:rPr>
          <w:rFonts w:ascii="Calibri" w:hAnsi="Calibri" w:cs="Calibri"/>
          <w:lang w:val="en-US" w:eastAsia="en-US"/>
        </w:rPr>
        <w:t>Having said that, while there is a story of regionalization being an important tool in trade facilitation, despite the announcement of El Salvador deciding to join the “Deep Integration” of Guatemala and Honduras, the progress since then, even accounting for COVID, is slow. Years after the initial commitment by El Salvador, the Deep Integration Project is working still with the El Salvador Tax Department to implement the basic FYDUCA system.</w:t>
      </w:r>
      <w:r w:rsidRPr="00065F62">
        <w:rPr>
          <w:rFonts w:ascii="Calibri" w:hAnsi="Calibri" w:cs="Calibri"/>
          <w:vertAlign w:val="superscript"/>
          <w:lang w:val="en-US" w:eastAsia="en-US"/>
        </w:rPr>
        <w:footnoteReference w:id="90"/>
      </w:r>
      <w:r w:rsidRPr="00065F62">
        <w:rPr>
          <w:rFonts w:ascii="Calibri" w:hAnsi="Calibri" w:cs="Calibri"/>
          <w:lang w:val="en-US" w:eastAsia="en-US"/>
        </w:rPr>
        <w:t xml:space="preserve"> </w:t>
      </w:r>
    </w:p>
    <w:p w14:paraId="70825A75" w14:textId="4EBFFBD5" w:rsidR="00D66E6A" w:rsidRPr="00065F62" w:rsidRDefault="00D66E6A" w:rsidP="00D66E6A">
      <w:pPr>
        <w:pStyle w:val="BodyText"/>
        <w:jc w:val="both"/>
        <w:rPr>
          <w:rFonts w:ascii="Calibri" w:hAnsi="Calibri" w:cs="Calibri"/>
          <w:lang w:val="en-US" w:eastAsia="en-US"/>
        </w:rPr>
      </w:pPr>
      <w:r w:rsidRPr="00065F62">
        <w:rPr>
          <w:rFonts w:ascii="Calibri" w:hAnsi="Calibri" w:cs="Calibri"/>
          <w:lang w:val="en-US" w:eastAsia="en-US"/>
        </w:rPr>
        <w:t>According to our interview with the SIECA Secretariat, FYDUCA works well for those who use it, and it is mandatory to use the “fast lane” which is part of the process, but the private sector needs to step up and utilize the fast lane more. A pilot project measuring border crossing times for El Salvador saw a reduction of 18 minutes to 10 minutes – but that is vastly different than times of less than 1 minute in the two-country customs union.</w:t>
      </w:r>
      <w:r w:rsidRPr="00065F62">
        <w:rPr>
          <w:rFonts w:ascii="Calibri" w:hAnsi="Calibri" w:cs="Calibri"/>
          <w:vertAlign w:val="superscript"/>
          <w:lang w:val="en-US" w:eastAsia="en-US"/>
        </w:rPr>
        <w:footnoteReference w:id="91"/>
      </w:r>
      <w:r w:rsidRPr="00065F62">
        <w:rPr>
          <w:rFonts w:ascii="Calibri" w:hAnsi="Calibri" w:cs="Calibri"/>
          <w:lang w:val="en-US" w:eastAsia="en-US"/>
        </w:rPr>
        <w:t xml:space="preserve">  </w:t>
      </w:r>
      <w:r w:rsidR="005C4961" w:rsidRPr="00065F62">
        <w:rPr>
          <w:rFonts w:ascii="Calibri" w:hAnsi="Calibri" w:cs="Calibri"/>
          <w:lang w:val="en-US" w:eastAsia="en-US"/>
        </w:rPr>
        <w:t>P</w:t>
      </w:r>
      <w:r w:rsidRPr="00065F62">
        <w:rPr>
          <w:rFonts w:ascii="Calibri" w:hAnsi="Calibri" w:cs="Calibri"/>
          <w:lang w:val="en-US" w:eastAsia="en-US"/>
        </w:rPr>
        <w:t>rogress</w:t>
      </w:r>
      <w:r w:rsidR="005C4961" w:rsidRPr="00065F62">
        <w:rPr>
          <w:rFonts w:ascii="Calibri" w:hAnsi="Calibri" w:cs="Calibri"/>
          <w:lang w:val="en-US" w:eastAsia="en-US"/>
        </w:rPr>
        <w:t xml:space="preserve"> has been made</w:t>
      </w:r>
      <w:r w:rsidRPr="00065F62">
        <w:rPr>
          <w:rFonts w:ascii="Calibri" w:hAnsi="Calibri" w:cs="Calibri"/>
          <w:lang w:val="en-US" w:eastAsia="en-US"/>
        </w:rPr>
        <w:t xml:space="preserve">, but </w:t>
      </w:r>
      <w:r w:rsidR="005C4961" w:rsidRPr="00065F62">
        <w:rPr>
          <w:rFonts w:ascii="Calibri" w:hAnsi="Calibri" w:cs="Calibri"/>
          <w:lang w:val="en-US" w:eastAsia="en-US"/>
        </w:rPr>
        <w:t xml:space="preserve">geopolitical tensions has caused frictions which lead to a slowdown in trade processes. In terms of the M&amp;E framework, these elements need to be better captured and </w:t>
      </w:r>
      <w:r w:rsidR="00AD1F96" w:rsidRPr="00065F62">
        <w:rPr>
          <w:rFonts w:ascii="Calibri" w:hAnsi="Calibri" w:cs="Calibri"/>
          <w:lang w:val="en-US" w:eastAsia="en-US"/>
        </w:rPr>
        <w:t>prioritized</w:t>
      </w:r>
      <w:r w:rsidR="005C4961" w:rsidRPr="00065F62">
        <w:rPr>
          <w:rFonts w:ascii="Calibri" w:hAnsi="Calibri" w:cs="Calibri"/>
          <w:lang w:val="en-US" w:eastAsia="en-US"/>
        </w:rPr>
        <w:t xml:space="preserve"> over other metrics, such as number of</w:t>
      </w:r>
      <w:r w:rsidRPr="00065F62">
        <w:rPr>
          <w:rFonts w:ascii="Calibri" w:hAnsi="Calibri" w:cs="Calibri"/>
          <w:lang w:val="en-US" w:eastAsia="en-US"/>
        </w:rPr>
        <w:t xml:space="preserve"> meetings and video productions. Reports for the Regional Central America Project activities in Guatemala and Honduras on “deep integration” were limited in FY23 to assisting Guatemalan Customs in identifying the bottlenecks preventing effective operations.</w:t>
      </w:r>
      <w:r w:rsidRPr="00065F62">
        <w:rPr>
          <w:rFonts w:ascii="Calibri" w:hAnsi="Calibri" w:cs="Calibri"/>
          <w:vertAlign w:val="superscript"/>
          <w:lang w:val="en-US" w:eastAsia="en-US"/>
        </w:rPr>
        <w:footnoteReference w:id="92"/>
      </w:r>
      <w:r w:rsidRPr="00065F62">
        <w:rPr>
          <w:rFonts w:ascii="Calibri" w:hAnsi="Calibri" w:cs="Calibri"/>
          <w:lang w:val="en-US" w:eastAsia="en-US"/>
        </w:rPr>
        <w:t xml:space="preserve"> </w:t>
      </w:r>
    </w:p>
    <w:p w14:paraId="53D53D7A" w14:textId="77777777" w:rsidR="00D66E6A" w:rsidRPr="00065F62" w:rsidRDefault="00D66E6A" w:rsidP="00D66E6A">
      <w:pPr>
        <w:pStyle w:val="BodyText"/>
        <w:jc w:val="both"/>
        <w:rPr>
          <w:rFonts w:ascii="Calibri" w:hAnsi="Calibri" w:cs="Calibri"/>
          <w:lang w:val="en-US" w:eastAsia="en-US"/>
        </w:rPr>
      </w:pPr>
      <w:r w:rsidRPr="00065F62">
        <w:rPr>
          <w:rFonts w:ascii="Calibri" w:hAnsi="Calibri" w:cs="Calibri"/>
          <w:lang w:val="en-US" w:eastAsia="en-US"/>
        </w:rPr>
        <w:t xml:space="preserve">The former Secretary General of SIECA reminded us that sometimes a project needs to slow down before it can speed up again, referring to the process of adding El Salvador. He advises that the “Deep Integration” and the Regional Central America Project need to be closer to the Trade Ministers in terms of the agenda for the next years.  The WB also needs to coordinate with other donors, especially with the IDB and USAID including coordination of areas for each donor. He also believes that the system needs a meeting organized by the donors, where they can share together how the donors would help the governments.  This could start bilaterally, and then after feedback move into a larger meeting of the 3 countries, and how the donors as a team could help Deep Integration. </w:t>
      </w:r>
    </w:p>
    <w:p w14:paraId="6182BA5B" w14:textId="6F462712" w:rsidR="00FA111B" w:rsidRPr="00065F62" w:rsidRDefault="00D66E6A" w:rsidP="00FA111B">
      <w:pPr>
        <w:pStyle w:val="BodyText"/>
        <w:spacing w:after="0"/>
        <w:rPr>
          <w:rFonts w:ascii="Calibri" w:hAnsi="Calibri" w:cs="Calibri"/>
          <w:lang w:val="en-US"/>
        </w:rPr>
      </w:pPr>
      <w:r w:rsidRPr="00065F62">
        <w:rPr>
          <w:rFonts w:ascii="Calibri" w:hAnsi="Calibri" w:cs="Calibri"/>
          <w:i/>
          <w:iCs/>
          <w:lang w:val="en-US" w:eastAsia="en-US"/>
        </w:rPr>
        <w:t>Leverage</w:t>
      </w:r>
      <w:r w:rsidR="00065F62">
        <w:rPr>
          <w:rFonts w:ascii="Calibri" w:hAnsi="Calibri" w:cs="Calibri"/>
          <w:i/>
          <w:iCs/>
          <w:lang w:val="en-US" w:eastAsia="en-US"/>
        </w:rPr>
        <w:t>.</w:t>
      </w:r>
      <w:r w:rsidRPr="00065F62">
        <w:rPr>
          <w:rFonts w:ascii="Calibri" w:hAnsi="Calibri" w:cs="Calibri"/>
          <w:lang w:val="en-US" w:eastAsia="en-US"/>
        </w:rPr>
        <w:t xml:space="preserve"> </w:t>
      </w:r>
      <w:r w:rsidR="00FA111B" w:rsidRPr="00065F62">
        <w:rPr>
          <w:rFonts w:ascii="Calibri" w:hAnsi="Calibri" w:cs="Calibri"/>
          <w:lang w:val="en-US" w:eastAsia="en-US"/>
        </w:rPr>
        <w:t>One of the results of TFSP support in the region is that because of the innovative custom union processes and the shifts TFS</w:t>
      </w:r>
      <w:r w:rsidR="00716709" w:rsidRPr="00065F62">
        <w:rPr>
          <w:rFonts w:ascii="Calibri" w:hAnsi="Calibri" w:cs="Calibri"/>
          <w:lang w:val="en-US" w:eastAsia="en-US"/>
        </w:rPr>
        <w:t>P</w:t>
      </w:r>
      <w:r w:rsidR="00FA111B" w:rsidRPr="00065F62">
        <w:rPr>
          <w:rFonts w:ascii="Calibri" w:hAnsi="Calibri" w:cs="Calibri"/>
          <w:lang w:val="en-US" w:eastAsia="en-US"/>
        </w:rPr>
        <w:t xml:space="preserve"> has helped SIECA, and the countries make already, </w:t>
      </w:r>
      <w:r w:rsidR="00FA111B" w:rsidRPr="00065F62">
        <w:rPr>
          <w:rFonts w:ascii="Calibri" w:hAnsi="Calibri" w:cs="Calibri"/>
          <w:lang w:val="en-US"/>
        </w:rPr>
        <w:t>ECLAC – Economic Commission of the United Nations for Latin America has indicated that is willing to step in and provide a new form of aid. ECLAC may assist with a new type of risk management training.</w:t>
      </w:r>
    </w:p>
    <w:p w14:paraId="5ACF93F1" w14:textId="77777777" w:rsidR="00D66E6A" w:rsidRPr="00065F62" w:rsidRDefault="00D66E6A" w:rsidP="00E110DA">
      <w:pPr>
        <w:pStyle w:val="Heading3"/>
        <w:numPr>
          <w:ilvl w:val="0"/>
          <w:numId w:val="0"/>
        </w:numPr>
        <w:rPr>
          <w:rFonts w:ascii="Calibri" w:hAnsi="Calibri" w:cs="Calibri"/>
          <w:b w:val="0"/>
          <w:bCs/>
          <w:color w:val="auto"/>
          <w:sz w:val="22"/>
          <w:u w:val="single"/>
          <w:lang w:val="en-US" w:eastAsia="en-US"/>
        </w:rPr>
      </w:pPr>
      <w:r w:rsidRPr="00065F62">
        <w:rPr>
          <w:rFonts w:ascii="Calibri" w:hAnsi="Calibri" w:cs="Calibri"/>
          <w:b w:val="0"/>
          <w:bCs/>
          <w:color w:val="auto"/>
          <w:sz w:val="22"/>
          <w:u w:val="single"/>
          <w:lang w:val="en-US" w:eastAsia="en-US"/>
        </w:rPr>
        <w:t>Conclusion</w:t>
      </w:r>
    </w:p>
    <w:p w14:paraId="686B60A3" w14:textId="77777777" w:rsidR="00D66E6A" w:rsidRPr="00175C4D" w:rsidRDefault="00D66E6A" w:rsidP="00D66E6A">
      <w:pPr>
        <w:spacing w:line="240" w:lineRule="auto"/>
        <w:jc w:val="both"/>
        <w:rPr>
          <w:rFonts w:ascii="Calibri" w:hAnsi="Calibri" w:cs="Calibri"/>
          <w:lang w:val="en-US"/>
        </w:rPr>
      </w:pPr>
      <w:r w:rsidRPr="00065F62">
        <w:rPr>
          <w:rFonts w:ascii="Calibri" w:hAnsi="Calibri" w:cs="Calibri"/>
          <w:lang w:val="en-US"/>
        </w:rPr>
        <w:t xml:space="preserve">For many years, trading across borders in Central America, particularly between Guatemala and Honduras, was mired in inefficiencies. These procedural </w:t>
      </w:r>
      <w:r w:rsidRPr="00175C4D">
        <w:rPr>
          <w:rFonts w:ascii="Calibri" w:hAnsi="Calibri" w:cs="Calibri"/>
          <w:lang w:val="en-US"/>
        </w:rPr>
        <w:t xml:space="preserve">bottlenecks made trade cumbersome, slow, and expensive. </w:t>
      </w:r>
    </w:p>
    <w:p w14:paraId="7A67301E" w14:textId="77777777" w:rsidR="00D66E6A" w:rsidRPr="00175C4D" w:rsidRDefault="00D66E6A" w:rsidP="00D66E6A">
      <w:pPr>
        <w:spacing w:line="240" w:lineRule="auto"/>
        <w:jc w:val="both"/>
        <w:rPr>
          <w:rFonts w:ascii="Calibri" w:hAnsi="Calibri" w:cs="Calibri"/>
          <w:lang w:val="en-US"/>
        </w:rPr>
      </w:pPr>
      <w:r w:rsidRPr="00175C4D">
        <w:rPr>
          <w:rFonts w:ascii="Calibri" w:hAnsi="Calibri" w:cs="Calibri"/>
          <w:lang w:val="en-US"/>
        </w:rPr>
        <w:t xml:space="preserve">Recognizing these impediments, the governments of Guatemala and Honduras, in tandem with SIECA, embarked on a transformative "Customs Union" initiative in 2015. A cornerstone of this project was the introduction of the “FYDUCA” system. The system reduced the bureaucratic </w:t>
      </w:r>
      <w:r w:rsidRPr="00175C4D">
        <w:rPr>
          <w:rFonts w:ascii="Calibri" w:hAnsi="Calibri" w:cs="Calibri"/>
          <w:lang w:val="en-US"/>
        </w:rPr>
        <w:lastRenderedPageBreak/>
        <w:t xml:space="preserve">encumbrances by mandating a singular online document, eradicating much of the erstwhile dual paperwork and processes that exporters and importers faced at both sides of the border. </w:t>
      </w:r>
    </w:p>
    <w:p w14:paraId="63ADE61C" w14:textId="77777777" w:rsidR="00D66E6A" w:rsidRPr="00175C4D" w:rsidRDefault="00D66E6A" w:rsidP="00D66E6A">
      <w:pPr>
        <w:spacing w:line="240" w:lineRule="auto"/>
        <w:jc w:val="both"/>
        <w:rPr>
          <w:rFonts w:ascii="Calibri" w:hAnsi="Calibri" w:cs="Calibri"/>
          <w:lang w:val="en-US"/>
        </w:rPr>
      </w:pPr>
      <w:r w:rsidRPr="00175C4D">
        <w:rPr>
          <w:rFonts w:ascii="Calibri" w:hAnsi="Calibri" w:cs="Calibri"/>
          <w:lang w:val="en-US"/>
        </w:rPr>
        <w:t xml:space="preserve">The “Deep Integration” Project played a pivotal role in this series of changes. This assistance was not confined to mere strategizing; the “Deep Integration” Project actively facilitated the training of over 150 companies, ensuring they could adeptly navigate the new systems. </w:t>
      </w:r>
    </w:p>
    <w:p w14:paraId="216199B7" w14:textId="77777777" w:rsidR="00D66E6A" w:rsidRPr="006D0761" w:rsidRDefault="00D66E6A" w:rsidP="00D66E6A">
      <w:pPr>
        <w:spacing w:line="240" w:lineRule="auto"/>
        <w:jc w:val="both"/>
        <w:rPr>
          <w:rFonts w:ascii="Calibri" w:hAnsi="Calibri" w:cs="Calibri"/>
          <w:vertAlign w:val="superscript"/>
          <w:lang w:val="en-US"/>
        </w:rPr>
      </w:pPr>
      <w:r w:rsidRPr="00175C4D">
        <w:rPr>
          <w:rFonts w:ascii="Calibri" w:hAnsi="Calibri" w:cs="Calibri"/>
          <w:lang w:val="en-US"/>
        </w:rPr>
        <w:t>The immediate outcomes were palpable.  El Salvador noticed and applied. Trade became quicker, costs were reduced, and business opportunities burgeoned. The feedback from the private sector was positive, with testimonials from corporate stakeholders underscoring the difference the Customs Union and FYDUCA made. One lesson is that the private sector needs to be more involved, as well as trained.</w:t>
      </w:r>
      <w:r w:rsidRPr="006D0761">
        <w:rPr>
          <w:rFonts w:ascii="Calibri" w:hAnsi="Calibri" w:cs="Calibri"/>
          <w:vertAlign w:val="superscript"/>
          <w:lang w:val="en-US"/>
        </w:rPr>
        <w:t xml:space="preserve"> </w:t>
      </w:r>
      <w:r w:rsidRPr="006D0761">
        <w:rPr>
          <w:rFonts w:ascii="Calibri" w:hAnsi="Calibri" w:cs="Calibri"/>
          <w:vertAlign w:val="superscript"/>
          <w:lang w:val="en-US"/>
        </w:rPr>
        <w:footnoteReference w:id="93"/>
      </w:r>
    </w:p>
    <w:p w14:paraId="3852B748" w14:textId="77777777" w:rsidR="00D66E6A" w:rsidRPr="00175C4D" w:rsidRDefault="00D66E6A" w:rsidP="00D66E6A">
      <w:pPr>
        <w:spacing w:line="240" w:lineRule="auto"/>
        <w:jc w:val="both"/>
        <w:rPr>
          <w:rFonts w:ascii="Calibri" w:hAnsi="Calibri" w:cs="Calibri"/>
          <w:lang w:val="en-US"/>
        </w:rPr>
      </w:pPr>
      <w:r w:rsidRPr="00175C4D">
        <w:rPr>
          <w:rFonts w:ascii="Calibri" w:hAnsi="Calibri" w:cs="Calibri"/>
          <w:lang w:val="en-US"/>
        </w:rPr>
        <w:t xml:space="preserve">Nonetheless, the journey isn't devoid of challenges. There remains a need for further training, infrastructure enhancements, system integrations, and the widespread dissemination of the revamped procedures. But as the data suggests, the strides made between 2015 and 2018 and then between 2018 and 2023 were noteworthy. </w:t>
      </w:r>
    </w:p>
    <w:p w14:paraId="584E08AA" w14:textId="77777777" w:rsidR="00D66E6A" w:rsidRPr="006D0761" w:rsidRDefault="00D66E6A" w:rsidP="00D66E6A">
      <w:pPr>
        <w:spacing w:line="240" w:lineRule="auto"/>
        <w:jc w:val="both"/>
        <w:rPr>
          <w:rFonts w:ascii="Calibri" w:hAnsi="Calibri" w:cs="Calibri"/>
          <w:lang w:val="en-US"/>
        </w:rPr>
      </w:pPr>
      <w:r w:rsidRPr="006D0761">
        <w:rPr>
          <w:rFonts w:ascii="Calibri" w:hAnsi="Calibri" w:cs="Calibri"/>
          <w:lang w:val="en-US"/>
        </w:rPr>
        <w:t>Wide-ranging work on technical subjects are ongoing. Gathering and publishing average release times brings transparency. Border agency cooperation is growing. Infrastructure enhancements are needed as are other important keys. But real progress is being made.</w:t>
      </w:r>
    </w:p>
    <w:p w14:paraId="44AF54D9" w14:textId="77777777" w:rsidR="00D66E6A" w:rsidRPr="006D0761" w:rsidRDefault="00D66E6A" w:rsidP="00D66E6A">
      <w:pPr>
        <w:spacing w:line="240" w:lineRule="auto"/>
        <w:jc w:val="both"/>
        <w:rPr>
          <w:rFonts w:ascii="Calibri" w:hAnsi="Calibri" w:cs="Calibri"/>
          <w:lang w:val="en-US"/>
        </w:rPr>
      </w:pPr>
      <w:r w:rsidRPr="006D0761">
        <w:rPr>
          <w:rFonts w:ascii="Calibri" w:hAnsi="Calibri" w:cs="Calibri"/>
          <w:lang w:val="en-US"/>
        </w:rPr>
        <w:t>The two key lessons on the Deep Integration customs union from 2019 remain valid. First, regional integration is a driving force for trade facilitation.</w:t>
      </w:r>
      <w:r w:rsidRPr="006D0761">
        <w:rPr>
          <w:rFonts w:ascii="Calibri" w:hAnsi="Calibri" w:cs="Calibri"/>
          <w:vertAlign w:val="superscript"/>
          <w:lang w:val="en-US"/>
        </w:rPr>
        <w:footnoteReference w:id="94"/>
      </w:r>
      <w:r w:rsidRPr="006D0761">
        <w:rPr>
          <w:rFonts w:ascii="Calibri" w:hAnsi="Calibri" w:cs="Calibri"/>
          <w:lang w:val="en-US"/>
        </w:rPr>
        <w:t xml:space="preserve"> Second, leveraging regional institutions is useful in garnering support and guiding the reforms.</w:t>
      </w:r>
      <w:r w:rsidRPr="006D0761">
        <w:rPr>
          <w:rFonts w:ascii="Calibri" w:hAnsi="Calibri" w:cs="Calibri"/>
          <w:bCs/>
          <w:vertAlign w:val="superscript"/>
          <w:lang w:val="en-US"/>
        </w:rPr>
        <w:footnoteReference w:id="95"/>
      </w:r>
      <w:r w:rsidRPr="006D0761">
        <w:rPr>
          <w:rFonts w:ascii="Calibri" w:hAnsi="Calibri" w:cs="Calibri"/>
          <w:lang w:val="en-US"/>
        </w:rPr>
        <w:t xml:space="preserve"> </w:t>
      </w:r>
    </w:p>
    <w:p w14:paraId="1556E2AD" w14:textId="77777777" w:rsidR="00D66E6A" w:rsidRPr="00175C4D" w:rsidRDefault="00D66E6A" w:rsidP="00D66E6A">
      <w:pPr>
        <w:spacing w:line="240" w:lineRule="auto"/>
        <w:jc w:val="both"/>
        <w:rPr>
          <w:rFonts w:ascii="Calibri" w:hAnsi="Calibri" w:cs="Calibri"/>
          <w:lang w:val="en-US"/>
        </w:rPr>
      </w:pPr>
      <w:r w:rsidRPr="006D0761">
        <w:rPr>
          <w:rFonts w:ascii="Calibri" w:hAnsi="Calibri" w:cs="Calibri"/>
          <w:lang w:val="en-US"/>
        </w:rPr>
        <w:t xml:space="preserve">As the former Secretary General of SIECA said, “Deep Integration” has become greater than the national issues that have dogged progress in the past. </w:t>
      </w:r>
      <w:r w:rsidRPr="00175C4D">
        <w:rPr>
          <w:rFonts w:ascii="Calibri" w:hAnsi="Calibri" w:cs="Calibri"/>
          <w:lang w:val="en-US"/>
        </w:rPr>
        <w:t xml:space="preserve">Overall Guatemala has increased trade since the Deep Integration process began late in 2014, and it grows faster than pre-Deep Integration.  Guatemala trades the most now with Honduras, whereas before Deep Integration, it traded most with El Salvador.  </w:t>
      </w:r>
    </w:p>
    <w:p w14:paraId="4142B228" w14:textId="77777777" w:rsidR="00D66E6A" w:rsidRPr="00175C4D" w:rsidRDefault="00D66E6A" w:rsidP="00D66E6A">
      <w:pPr>
        <w:spacing w:line="240" w:lineRule="auto"/>
        <w:jc w:val="both"/>
        <w:rPr>
          <w:rFonts w:ascii="Calibri" w:hAnsi="Calibri" w:cs="Calibri"/>
          <w:lang w:val="en-US"/>
        </w:rPr>
      </w:pPr>
      <w:r w:rsidRPr="00175C4D">
        <w:rPr>
          <w:rFonts w:ascii="Calibri" w:hAnsi="Calibri" w:cs="Calibri"/>
          <w:lang w:val="en-US"/>
        </w:rPr>
        <w:t>There is good reason to believe that if these “Deep Integration” reforms continue, the national and regional economies will continue to see incrementally important gains with the aim of removing the borders for customs purposes.</w:t>
      </w:r>
      <w:r w:rsidRPr="00175C4D">
        <w:rPr>
          <w:rFonts w:ascii="Calibri" w:hAnsi="Calibri" w:cs="Calibri"/>
          <w:vertAlign w:val="superscript"/>
          <w:lang w:val="en-US"/>
        </w:rPr>
        <w:footnoteReference w:id="96"/>
      </w:r>
      <w:r w:rsidRPr="00175C4D">
        <w:rPr>
          <w:rFonts w:ascii="Calibri" w:hAnsi="Calibri" w:cs="Calibri"/>
          <w:lang w:val="en-US"/>
        </w:rPr>
        <w:t xml:space="preserve"> In the eight years from 2015 to 2023, trade flows have shifted in ways that sixty years of earlier efforts have been unable to accomplish. It is evident that improvements at the border from a trade facilitation standpoint are aiding in the removal of border constraints. While COVID has slowed progress, and while political and security upheaval is threatening the progress, both of which are outside the control of the WB, the model linking the customs union with trade facilitation has proven its merit.</w:t>
      </w:r>
    </w:p>
    <w:p w14:paraId="0B547F66" w14:textId="77777777" w:rsidR="00D66E6A" w:rsidRPr="00175C4D" w:rsidRDefault="00D66E6A" w:rsidP="00D66E6A">
      <w:pPr>
        <w:rPr>
          <w:rFonts w:ascii="Calibri" w:hAnsi="Calibri" w:cs="Calibri"/>
          <w:lang w:val="en-US" w:eastAsia="en-US"/>
        </w:rPr>
      </w:pPr>
    </w:p>
    <w:p w14:paraId="6E74FBEC" w14:textId="77777777" w:rsidR="000623D9" w:rsidRPr="000623D9" w:rsidRDefault="000623D9" w:rsidP="000623D9">
      <w:pPr>
        <w:pStyle w:val="Heading1NONUM"/>
        <w:rPr>
          <w:rFonts w:ascii="Calibri" w:hAnsi="Calibri"/>
          <w:color w:val="auto"/>
          <w:lang w:val="en-US"/>
        </w:rPr>
      </w:pPr>
      <w:bookmarkStart w:id="131" w:name="_Toc503429001"/>
      <w:bookmarkStart w:id="132" w:name="_Toc535668102"/>
      <w:bookmarkStart w:id="133" w:name="_Toc156233070"/>
      <w:bookmarkStart w:id="134" w:name="_Toc172718517"/>
      <w:bookmarkStart w:id="135" w:name="_Toc178586082"/>
      <w:r w:rsidRPr="000623D9">
        <w:rPr>
          <w:rFonts w:ascii="Calibri" w:hAnsi="Calibri"/>
          <w:color w:val="auto"/>
          <w:lang w:val="en-US"/>
        </w:rPr>
        <w:lastRenderedPageBreak/>
        <w:t>Bibliography</w:t>
      </w:r>
      <w:bookmarkEnd w:id="131"/>
      <w:bookmarkEnd w:id="132"/>
      <w:bookmarkEnd w:id="133"/>
      <w:bookmarkEnd w:id="134"/>
      <w:bookmarkEnd w:id="135"/>
    </w:p>
    <w:p w14:paraId="18F1823A"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Administrative Agreements between Governments and the Word Bank Group (Various) [Provided by the World Bank Group]</w:t>
      </w:r>
    </w:p>
    <w:p w14:paraId="7E443EF1"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BBC News (2023), Guatemala </w:t>
      </w:r>
      <w:proofErr w:type="spellStart"/>
      <w:r w:rsidRPr="007521FD">
        <w:rPr>
          <w:rFonts w:ascii="Calibri Light" w:eastAsia="Calibri" w:hAnsi="Calibri Light" w:cs="Calibri Light"/>
          <w:lang w:val="en-US"/>
        </w:rPr>
        <w:t>paralysed</w:t>
      </w:r>
      <w:proofErr w:type="spellEnd"/>
      <w:r w:rsidRPr="007521FD">
        <w:rPr>
          <w:rFonts w:ascii="Calibri Light" w:eastAsia="Calibri" w:hAnsi="Calibri Light" w:cs="Calibri Light"/>
          <w:lang w:val="en-US"/>
        </w:rPr>
        <w:t xml:space="preserve"> as pro-democracy protests run into second week, Available at: </w:t>
      </w:r>
      <w:hyperlink r:id="rId48" w:history="1">
        <w:r w:rsidRPr="00C558BF">
          <w:rPr>
            <w:rFonts w:ascii="Calibri Light" w:hAnsi="Calibri Light"/>
            <w:u w:val="single"/>
            <w:lang w:val="en-US"/>
          </w:rPr>
          <w:t>https://www.bbc.com/news/world-latin-america-67064814.amp</w:t>
        </w:r>
      </w:hyperlink>
    </w:p>
    <w:p w14:paraId="0F64A0F2"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Council on Foreign Relations (2023), Central America’s Turbulent Northern Triangle, Available at: </w:t>
      </w:r>
      <w:hyperlink r:id="rId49" w:history="1">
        <w:r w:rsidRPr="00C558BF">
          <w:rPr>
            <w:rFonts w:ascii="Calibri Light" w:hAnsi="Calibri Light"/>
            <w:u w:val="single"/>
            <w:lang w:val="en-US"/>
          </w:rPr>
          <w:t>https://www.cfr.org/backgrounder/central-americas-turbulent-northern-triangle</w:t>
        </w:r>
      </w:hyperlink>
    </w:p>
    <w:p w14:paraId="044BDF7E"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Crisis24 (2023), Guatemala: Indigenous activists to block multiple roads, borders and ports nationwide starting 05:30 Oct. 2, Available at: </w:t>
      </w:r>
      <w:hyperlink r:id="rId50" w:history="1">
        <w:r w:rsidRPr="00C558BF">
          <w:rPr>
            <w:rFonts w:ascii="Calibri Light" w:hAnsi="Calibri Light"/>
            <w:u w:val="single"/>
            <w:lang w:val="en-US"/>
          </w:rPr>
          <w:t>https://crisis24.garda.com/alerts/2023/09/guatemala-indigenous-activists-to-block-multiple-roads-borders-and-ports-nationwide-starting-0530-oct-2</w:t>
        </w:r>
      </w:hyperlink>
    </w:p>
    <w:p w14:paraId="670B61A4"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Department of Foreign Affairs (2023), Guatemala, Available at: </w:t>
      </w:r>
      <w:hyperlink r:id="rId51" w:history="1">
        <w:r w:rsidRPr="00C558BF">
          <w:rPr>
            <w:rFonts w:ascii="Calibri Light" w:hAnsi="Calibri Light"/>
            <w:u w:val="single"/>
            <w:lang w:val="en-US"/>
          </w:rPr>
          <w:t>https://www.dfa.ie/travel/travel-advice/a-z-list-of-countries/guatemala</w:t>
        </w:r>
      </w:hyperlink>
    </w:p>
    <w:p w14:paraId="3466D16C" w14:textId="48055D4E"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Economic Commission for Latin America and the Caribbean (ECLAC) (2018), The Central American Customs Union: Potential economic and social impacts, Available at: </w:t>
      </w:r>
      <w:hyperlink r:id="rId52" w:history="1">
        <w:r w:rsidRPr="00C558BF">
          <w:rPr>
            <w:rFonts w:ascii="Calibri Light" w:hAnsi="Calibri Light"/>
            <w:u w:val="single"/>
            <w:lang w:val="en-US"/>
          </w:rPr>
          <w:t>https://www.cepal.org/sites/default/files/events/files/the_central_american_customs_union_potential_economic_and_social_impacts_1.pdf</w:t>
        </w:r>
      </w:hyperlink>
    </w:p>
    <w:p w14:paraId="3E891921"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European Commission (20230, Echo Flash, Available at: </w:t>
      </w:r>
      <w:hyperlink r:id="rId53" w:anchor="/daily-flash-archive/4914" w:history="1">
        <w:r w:rsidRPr="00C558BF">
          <w:rPr>
            <w:rFonts w:ascii="Calibri Light" w:hAnsi="Calibri Light"/>
            <w:u w:val="single"/>
            <w:lang w:val="en-US"/>
          </w:rPr>
          <w:t>https://erccportal.jrc.ec.europa.eu/ECHO-Products/Echo-Flash#/daily-flash-archive/4914</w:t>
        </w:r>
      </w:hyperlink>
      <w:r w:rsidRPr="007521FD">
        <w:rPr>
          <w:rFonts w:ascii="Calibri Light" w:eastAsia="Calibri" w:hAnsi="Calibri Light" w:cs="Calibri Light"/>
          <w:lang w:val="en-US"/>
        </w:rPr>
        <w:t xml:space="preserve"> </w:t>
      </w:r>
    </w:p>
    <w:p w14:paraId="0B5DC805"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Geopolitical Intelligence Services (2023), Central America’s dysfunction grinds on, Available at: </w:t>
      </w:r>
      <w:hyperlink r:id="rId54" w:history="1">
        <w:r w:rsidRPr="00C558BF">
          <w:rPr>
            <w:rFonts w:ascii="Calibri Light" w:hAnsi="Calibri Light"/>
            <w:u w:val="single"/>
            <w:lang w:val="en-US"/>
          </w:rPr>
          <w:t>https://www.gisreportsonline.com/r/central-america-dysfunction</w:t>
        </w:r>
      </w:hyperlink>
      <w:r w:rsidRPr="007521FD">
        <w:rPr>
          <w:rFonts w:ascii="Calibri Light" w:eastAsia="Calibri" w:hAnsi="Calibri Light" w:cs="Calibri Light"/>
          <w:lang w:val="en-US"/>
        </w:rPr>
        <w:t xml:space="preserve">  </w:t>
      </w:r>
    </w:p>
    <w:p w14:paraId="518A4492"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Government of Canada (2023). Honduras Travel Advice, Available at: </w:t>
      </w:r>
      <w:hyperlink r:id="rId55" w:history="1">
        <w:r w:rsidRPr="00C558BF">
          <w:rPr>
            <w:rFonts w:ascii="Calibri Light" w:hAnsi="Calibri Light"/>
            <w:u w:val="single"/>
            <w:lang w:val="en-US"/>
          </w:rPr>
          <w:t>https://travel.gc.ca/destinations/honduras</w:t>
        </w:r>
      </w:hyperlink>
    </w:p>
    <w:p w14:paraId="73C9C3CE"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International Trade Centre, </w:t>
      </w:r>
      <w:proofErr w:type="spellStart"/>
      <w:r w:rsidRPr="007521FD">
        <w:rPr>
          <w:rFonts w:ascii="Calibri Light" w:eastAsia="Calibri" w:hAnsi="Calibri Light" w:cs="Calibri Light"/>
          <w:lang w:val="en-US"/>
        </w:rPr>
        <w:t>TradeMap</w:t>
      </w:r>
      <w:proofErr w:type="spellEnd"/>
      <w:r w:rsidRPr="007521FD">
        <w:rPr>
          <w:rFonts w:ascii="Calibri Light" w:eastAsia="Calibri" w:hAnsi="Calibri Light" w:cs="Calibri Light"/>
          <w:lang w:val="en-US"/>
        </w:rPr>
        <w:t xml:space="preserve"> Statistics, Available at: </w:t>
      </w:r>
      <w:hyperlink r:id="rId56" w:history="1">
        <w:r w:rsidRPr="00C558BF">
          <w:rPr>
            <w:rFonts w:ascii="Calibri Light" w:hAnsi="Calibri Light"/>
            <w:u w:val="single"/>
            <w:lang w:val="en-US"/>
          </w:rPr>
          <w:t>https://www.trademap.org/</w:t>
        </w:r>
      </w:hyperlink>
      <w:r w:rsidRPr="007521FD">
        <w:rPr>
          <w:rFonts w:ascii="Calibri Light" w:eastAsia="Calibri" w:hAnsi="Calibri Light" w:cs="Calibri Light"/>
          <w:lang w:val="en-US"/>
        </w:rPr>
        <w:t xml:space="preserve"> </w:t>
      </w:r>
    </w:p>
    <w:p w14:paraId="1E69A841"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Ministry of Industry, Trade and Tourism (2015), Fijian Trade Policy Framework (2015-2020), Available at: </w:t>
      </w:r>
      <w:hyperlink r:id="rId57" w:history="1">
        <w:r w:rsidRPr="00C558BF">
          <w:rPr>
            <w:rFonts w:ascii="Calibri Light" w:hAnsi="Calibri Light"/>
            <w:u w:val="single"/>
            <w:lang w:val="en-US"/>
          </w:rPr>
          <w:t>https://www.mitt.gov.fj/wp-content/uploads/2018/10/Fijian-Trade-Policy-Framework-min.pdf</w:t>
        </w:r>
      </w:hyperlink>
      <w:r w:rsidRPr="007521FD">
        <w:rPr>
          <w:rFonts w:ascii="Calibri Light" w:eastAsia="Calibri" w:hAnsi="Calibri Light" w:cs="Calibri Light"/>
          <w:lang w:val="en-US"/>
        </w:rPr>
        <w:t xml:space="preserve"> </w:t>
      </w:r>
    </w:p>
    <w:p w14:paraId="0316A0B8"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Ministry of Trade and Industry (2021), Lesotho National Trade Policy Framework, Available at: </w:t>
      </w:r>
      <w:hyperlink r:id="rId58" w:history="1">
        <w:r w:rsidRPr="00C558BF">
          <w:rPr>
            <w:rFonts w:ascii="Calibri Light" w:hAnsi="Calibri Light"/>
            <w:u w:val="single"/>
            <w:lang w:val="en-US"/>
          </w:rPr>
          <w:t>https://www.lesothotradeportal.org.ls/kcfinder/upload/files/Legal_1626769469.pdf</w:t>
        </w:r>
      </w:hyperlink>
    </w:p>
    <w:p w14:paraId="72D1772B"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OECD (2022), Trade Facilitation Indicators 2022, Available at: </w:t>
      </w:r>
      <w:hyperlink r:id="rId59" w:history="1">
        <w:r w:rsidRPr="00C558BF">
          <w:rPr>
            <w:rFonts w:ascii="Calibri Light" w:hAnsi="Calibri Light"/>
            <w:u w:val="single"/>
            <w:lang w:val="en-US"/>
          </w:rPr>
          <w:t>https://compareyourcountry.org/trade-facilitation/en/1</w:t>
        </w:r>
      </w:hyperlink>
      <w:r w:rsidRPr="007521FD">
        <w:rPr>
          <w:rFonts w:ascii="Calibri Light" w:eastAsia="Calibri" w:hAnsi="Calibri Light" w:cs="Calibri Light"/>
          <w:lang w:val="en-US"/>
        </w:rPr>
        <w:t xml:space="preserve"> </w:t>
      </w:r>
    </w:p>
    <w:p w14:paraId="682E8E27" w14:textId="22CA635E" w:rsidR="000623D9" w:rsidRPr="007521FD" w:rsidRDefault="000623D9" w:rsidP="009C042A">
      <w:pPr>
        <w:spacing w:line="240" w:lineRule="auto"/>
        <w:rPr>
          <w:rFonts w:ascii="Calibri Light" w:hAnsi="Calibri Light" w:cs="Calibri Light"/>
        </w:rPr>
      </w:pPr>
      <w:r w:rsidRPr="007521FD">
        <w:rPr>
          <w:rFonts w:ascii="Calibri Light" w:hAnsi="Calibri Light" w:cs="Calibri Light"/>
        </w:rPr>
        <w:t>Leverage regional institutions to garner support and guide the reforms, Pages 17-18, Activity Completion Summary, Regional Central American Project to support the implementation of the Trade Facilitation Agreement (ID: 156050), May 17, 2019 [provided by the World Bank Group]</w:t>
      </w:r>
    </w:p>
    <w:p w14:paraId="58F434DE"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Progress Review (PR – Regional Support of the Implementation of the World Trade Organization – Trade Facilitation Agreement in Central America – Phase II (ID: P171021), July 17, 2020 [provided by the World Bank Group]</w:t>
      </w:r>
    </w:p>
    <w:p w14:paraId="4092314D"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lastRenderedPageBreak/>
        <w:t>Progress Review (PR), Regional Support for the Implementation of the World Trade Organization – Trade Facilitation Agreement in Central America, Phase II (ID: P171021), December 05, 2022 [Provided by the World Bank Group]</w:t>
      </w:r>
    </w:p>
    <w:p w14:paraId="3EAA3006"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Terms of Reference: Stocktaking/Assessment &amp; Learning Review of the Trade Facilitation Support Program (TFSP)</w:t>
      </w:r>
    </w:p>
    <w:p w14:paraId="21F2691F"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TFSP Consultative Committee Meeting Notes (FY 19 – FY 23) [Provided by the World Bank Group]</w:t>
      </w:r>
    </w:p>
    <w:p w14:paraId="7B3F97BB"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The Fiji Times (2023), National single window system to improve ease of doing business, Available at: </w:t>
      </w:r>
      <w:hyperlink r:id="rId60" w:history="1">
        <w:r w:rsidRPr="00C558BF">
          <w:rPr>
            <w:rFonts w:ascii="Calibri Light" w:hAnsi="Calibri Light"/>
            <w:u w:val="single"/>
            <w:lang w:val="en-US"/>
          </w:rPr>
          <w:t>https://www.fijitimes.com/national-single-window-system-to-improve-ease-of-doing-business/</w:t>
        </w:r>
      </w:hyperlink>
    </w:p>
    <w:p w14:paraId="51ACE315" w14:textId="77777777" w:rsidR="000623D9" w:rsidRPr="007521FD" w:rsidRDefault="000623D9" w:rsidP="009C042A">
      <w:pPr>
        <w:spacing w:line="240" w:lineRule="auto"/>
        <w:rPr>
          <w:rFonts w:ascii="Calibri Light" w:eastAsia="Calibri" w:hAnsi="Calibri Light" w:cs="Calibri Light"/>
          <w:lang w:val="en-US"/>
        </w:rPr>
      </w:pPr>
    </w:p>
    <w:p w14:paraId="70908A19"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U.S. Embassy in Guatemala (2023), Demonstration Alert: Ongoing Demonstrations and Roadblocks (October 6, 2023), Available at: </w:t>
      </w:r>
      <w:hyperlink r:id="rId61" w:history="1">
        <w:r w:rsidRPr="00C558BF">
          <w:rPr>
            <w:rFonts w:ascii="Calibri Light" w:hAnsi="Calibri Light"/>
            <w:u w:val="single"/>
            <w:lang w:val="en-US"/>
          </w:rPr>
          <w:t>https://gt.usembassy.gov/demonstration-alert-ongoing-demonstrations-and-roadblocks-october-6-2023</w:t>
        </w:r>
      </w:hyperlink>
      <w:r w:rsidRPr="007521FD">
        <w:rPr>
          <w:rFonts w:ascii="Calibri Light" w:eastAsia="Calibri" w:hAnsi="Calibri Light" w:cs="Calibri Light"/>
          <w:lang w:val="en-US"/>
        </w:rPr>
        <w:t xml:space="preserve">  </w:t>
      </w:r>
    </w:p>
    <w:p w14:paraId="76508871" w14:textId="77777777" w:rsidR="000623D9" w:rsidRPr="00C558BF" w:rsidRDefault="000623D9" w:rsidP="009C042A">
      <w:pPr>
        <w:adjustRightInd w:val="0"/>
        <w:spacing w:line="240" w:lineRule="auto"/>
        <w:rPr>
          <w:rFonts w:ascii="Calibri Light" w:hAnsi="Calibri Light"/>
          <w:u w:val="single"/>
          <w:lang w:val="en-US"/>
        </w:rPr>
      </w:pPr>
      <w:r w:rsidRPr="007521FD">
        <w:rPr>
          <w:rFonts w:ascii="Calibri Light" w:eastAsia="Calibri" w:hAnsi="Calibri Light" w:cs="Calibri Light"/>
          <w:lang w:val="en-US"/>
        </w:rPr>
        <w:t>UNCTAD (2018)</w:t>
      </w:r>
      <w:r w:rsidRPr="007521FD">
        <w:rPr>
          <w:rFonts w:eastAsia="Calibri"/>
          <w:sz w:val="18"/>
          <w:szCs w:val="18"/>
          <w:lang w:val="en-US"/>
        </w:rPr>
        <w:t xml:space="preserve">, </w:t>
      </w:r>
      <w:r w:rsidRPr="007521FD">
        <w:rPr>
          <w:rFonts w:ascii="Calibri Light" w:eastAsia="Calibri" w:hAnsi="Calibri Light" w:cs="Calibri Light"/>
          <w:lang w:val="en-US"/>
        </w:rPr>
        <w:t>UNCTAD's trade facilitation work boosted by new UK funding,</w:t>
      </w:r>
      <w:r w:rsidRPr="00C558BF">
        <w:rPr>
          <w:rFonts w:ascii="Calibri Light" w:hAnsi="Calibri Light"/>
          <w:u w:val="single"/>
          <w:lang w:val="en-US"/>
        </w:rPr>
        <w:t xml:space="preserve"> Available at: </w:t>
      </w:r>
      <w:hyperlink r:id="rId62" w:history="1">
        <w:r w:rsidRPr="00C558BF">
          <w:rPr>
            <w:rFonts w:ascii="Calibri Light" w:hAnsi="Calibri Light"/>
            <w:u w:val="single"/>
            <w:lang w:val="en-US"/>
          </w:rPr>
          <w:t>https://unctad.org/news/unctads-trade-facilitation-work-boosted-new-uk-funding</w:t>
        </w:r>
      </w:hyperlink>
    </w:p>
    <w:p w14:paraId="398E994A"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UNCTAD (20</w:t>
      </w:r>
      <w:r w:rsidRPr="00C558BF">
        <w:rPr>
          <w:rFonts w:ascii="Calibri Light" w:hAnsi="Calibri Light"/>
          <w:u w:val="single"/>
          <w:lang w:val="en-US"/>
        </w:rPr>
        <w:t>23</w:t>
      </w:r>
      <w:r w:rsidRPr="007521FD">
        <w:rPr>
          <w:rFonts w:ascii="Calibri Light" w:eastAsia="Calibri" w:hAnsi="Calibri Light" w:cs="Calibri Light"/>
          <w:lang w:val="en-US"/>
        </w:rPr>
        <w:t>)</w:t>
      </w:r>
      <w:r w:rsidRPr="007521FD">
        <w:rPr>
          <w:rFonts w:eastAsia="Calibri"/>
          <w:lang w:val="en-US"/>
        </w:rPr>
        <w:t xml:space="preserve">, </w:t>
      </w:r>
      <w:r w:rsidRPr="007521FD">
        <w:rPr>
          <w:rFonts w:ascii="Calibri Light" w:eastAsia="Calibri" w:hAnsi="Calibri Light" w:cs="Calibri Light"/>
          <w:lang w:val="en-US"/>
        </w:rPr>
        <w:t>UNCTAD training bolsters trade facilitation in Southern Africa</w:t>
      </w:r>
      <w:r w:rsidRPr="00C558BF">
        <w:rPr>
          <w:rFonts w:ascii="Calibri Light" w:hAnsi="Calibri Light"/>
          <w:u w:val="single"/>
          <w:lang w:val="en-US"/>
        </w:rPr>
        <w:t xml:space="preserve">, Available at: </w:t>
      </w:r>
      <w:r w:rsidRPr="007521FD">
        <w:rPr>
          <w:rFonts w:eastAsia="Calibri"/>
          <w:lang w:val="en-US"/>
        </w:rPr>
        <w:t xml:space="preserve">  </w:t>
      </w:r>
      <w:hyperlink r:id="rId63" w:history="1">
        <w:r w:rsidRPr="00C558BF">
          <w:rPr>
            <w:rFonts w:ascii="Calibri Light" w:hAnsi="Calibri Light"/>
            <w:u w:val="single"/>
            <w:lang w:val="en-US"/>
          </w:rPr>
          <w:t>https://unctad.org/news/unctad-training-bolsters-trade-facilitation-southern-africa</w:t>
        </w:r>
      </w:hyperlink>
    </w:p>
    <w:p w14:paraId="1F577C87"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US Department of Commerce (2023), Joint Statement From Indo-Pacific Economic Framework For Prosperity Partner Nations, Available at: </w:t>
      </w:r>
      <w:hyperlink r:id="rId64" w:history="1">
        <w:r w:rsidRPr="00C558BF">
          <w:rPr>
            <w:rFonts w:ascii="Calibri Light" w:hAnsi="Calibri Light"/>
            <w:u w:val="single"/>
            <w:lang w:val="en-US"/>
          </w:rPr>
          <w:t>https://www.commerce.gov/news/press-releases/2023/11/joint-statement-indo-pacific-economic-framework-prosperity-partner</w:t>
        </w:r>
      </w:hyperlink>
    </w:p>
    <w:p w14:paraId="12ACCF34"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Wall Street Journal (2023),Protests in Guatemala Close Roads, Choke Exports, Available at: </w:t>
      </w:r>
      <w:hyperlink r:id="rId65" w:history="1">
        <w:r w:rsidRPr="00C558BF">
          <w:rPr>
            <w:rFonts w:ascii="Calibri Light" w:hAnsi="Calibri Light"/>
            <w:u w:val="single"/>
            <w:lang w:val="en-US"/>
          </w:rPr>
          <w:t>https://www.wsj.com/world/americas/protests-in-guatemala-close-roads-choke-exports-cab9923d</w:t>
        </w:r>
      </w:hyperlink>
    </w:p>
    <w:p w14:paraId="2C4C2E9D"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World Bank (2023), TRADE FACILITATION MEASURES FOR EMERGENCY PREPAREDNESS, Effecting the flow of critical goods and trade during crises and disasters, presentation by Willian Gain, Geneva.</w:t>
      </w:r>
    </w:p>
    <w:p w14:paraId="01A5106F"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Blogs (2018), Customs Union between Guatemala and Honduras, from 10 hours to 15 minutes!, Available at: </w:t>
      </w:r>
      <w:hyperlink r:id="rId66" w:history="1">
        <w:r w:rsidRPr="00C558BF">
          <w:rPr>
            <w:rFonts w:ascii="Calibri Light" w:hAnsi="Calibri Light"/>
            <w:u w:val="single"/>
            <w:lang w:val="en-US"/>
          </w:rPr>
          <w:t>https://blogs.worldbank.org/latinamerica/customs-union-between-guatemala-and-honduras-10-hours-15-minutes</w:t>
        </w:r>
      </w:hyperlink>
      <w:r w:rsidRPr="007521FD">
        <w:rPr>
          <w:rFonts w:ascii="Calibri Light" w:eastAsia="Calibri" w:hAnsi="Calibri Light" w:cs="Calibri Light"/>
          <w:lang w:val="en-US"/>
        </w:rPr>
        <w:t xml:space="preserve">  </w:t>
      </w:r>
    </w:p>
    <w:p w14:paraId="67CF5027"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Blogs (2019), Leave your hammocks at home:  How a customs union between Guatemala and Honduras cut trade times from 10 hours to 15 minute, Available at:  </w:t>
      </w:r>
      <w:hyperlink r:id="rId67" w:history="1">
        <w:r w:rsidRPr="00C558BF">
          <w:rPr>
            <w:rFonts w:ascii="Calibri Light" w:hAnsi="Calibri Light"/>
            <w:u w:val="single"/>
            <w:lang w:val="en-US"/>
          </w:rPr>
          <w:t>https://blogs.worldbank.org/trade/leave-your-hammocks-home-how-customs-union-between-guatemala-and-honduras-cut-trade-times-10-hours</w:t>
        </w:r>
      </w:hyperlink>
    </w:p>
    <w:p w14:paraId="7800FDF2"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World Bank Blogs (2022),</w:t>
      </w:r>
      <w:r w:rsidRPr="007521FD">
        <w:rPr>
          <w:rFonts w:eastAsia="Calibri"/>
          <w:lang w:val="en-US"/>
        </w:rPr>
        <w:t xml:space="preserve"> </w:t>
      </w:r>
      <w:r w:rsidRPr="007521FD">
        <w:rPr>
          <w:rFonts w:ascii="Calibri Light" w:eastAsia="Calibri" w:hAnsi="Calibri Light" w:cs="Calibri Light"/>
          <w:lang w:val="en-US"/>
        </w:rPr>
        <w:t xml:space="preserve">Public-private collaboration facilitates the import of vaccines in Tonga, Available at: </w:t>
      </w:r>
      <w:hyperlink r:id="rId68" w:history="1">
        <w:r w:rsidRPr="00C558BF">
          <w:rPr>
            <w:rFonts w:ascii="Calibri Light" w:hAnsi="Calibri Light"/>
            <w:u w:val="single"/>
            <w:lang w:val="en-US"/>
          </w:rPr>
          <w:t>https://blogs.worldbank.org/trade/public-private-collaboration-facilitates-import-vaccines-tonga</w:t>
        </w:r>
      </w:hyperlink>
    </w:p>
    <w:p w14:paraId="040E9918"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Group (2022), Country Private Sector Diagnostic – Creating Markets in Fiji, Available at: </w:t>
      </w:r>
      <w:hyperlink r:id="rId69" w:history="1">
        <w:r w:rsidRPr="00C558BF">
          <w:rPr>
            <w:rFonts w:ascii="Calibri Light" w:hAnsi="Calibri Light"/>
            <w:u w:val="single"/>
            <w:lang w:val="en-US"/>
          </w:rPr>
          <w:t>https://www.ifc.org/content/dam/ifc/doc/mgrt/cpsd-fiji-summary.pdf</w:t>
        </w:r>
      </w:hyperlink>
    </w:p>
    <w:p w14:paraId="7B1D1107"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lastRenderedPageBreak/>
        <w:t xml:space="preserve">World Bank Group (2022), Deep Trade Agreements: Anchoring Value Chains in Latin America and the Caribbean, Available at: </w:t>
      </w:r>
      <w:hyperlink r:id="rId70" w:history="1">
        <w:r w:rsidRPr="00C558BF">
          <w:rPr>
            <w:rFonts w:ascii="Calibri Light" w:hAnsi="Calibri Light"/>
            <w:u w:val="single"/>
            <w:lang w:val="en-US"/>
          </w:rPr>
          <w:t>http://documents1.worldbank.org/curated/en/099441307192229437/pdf/IDU06a4342500006704e190be65003f8ee328f63.pdf</w:t>
        </w:r>
      </w:hyperlink>
      <w:r w:rsidRPr="007521FD">
        <w:rPr>
          <w:rFonts w:ascii="Calibri Light" w:eastAsia="Calibri" w:hAnsi="Calibri Light" w:cs="Calibri Light"/>
          <w:lang w:val="en-US"/>
        </w:rPr>
        <w:t xml:space="preserve"> </w:t>
      </w:r>
    </w:p>
    <w:p w14:paraId="52CD0D2C"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Group (2023), Connecting to Compete 2023: Trade Logistics in the Global Economy, The Logistics Performance Index and Its Indicators, Available at: </w:t>
      </w:r>
      <w:hyperlink r:id="rId71" w:history="1">
        <w:r w:rsidRPr="00C558BF">
          <w:rPr>
            <w:rFonts w:ascii="Calibri Light" w:hAnsi="Calibri Light"/>
            <w:u w:val="single"/>
            <w:lang w:val="en-US"/>
          </w:rPr>
          <w:t>https://lpi.worldbank.org/sites/default/files/2023-04/LPI_2023_report_with_layout.pdf</w:t>
        </w:r>
      </w:hyperlink>
      <w:r w:rsidRPr="007521FD">
        <w:rPr>
          <w:rFonts w:ascii="Calibri Light" w:eastAsia="Calibri" w:hAnsi="Calibri Light" w:cs="Calibri Light"/>
          <w:lang w:val="en-US"/>
        </w:rPr>
        <w:t xml:space="preserve"> </w:t>
      </w:r>
    </w:p>
    <w:p w14:paraId="6C02592D"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Group (2023), Logistics Performance Index, Available at: </w:t>
      </w:r>
      <w:hyperlink r:id="rId72" w:history="1">
        <w:r w:rsidRPr="00C558BF">
          <w:rPr>
            <w:rFonts w:ascii="Calibri Light" w:hAnsi="Calibri Light"/>
            <w:u w:val="single"/>
            <w:lang w:val="en-US"/>
          </w:rPr>
          <w:t>https://lpi.worldbank.org/</w:t>
        </w:r>
      </w:hyperlink>
    </w:p>
    <w:p w14:paraId="31240756" w14:textId="77777777" w:rsidR="000623D9" w:rsidRPr="00C558BF" w:rsidRDefault="000623D9" w:rsidP="009C042A">
      <w:pPr>
        <w:spacing w:line="240" w:lineRule="auto"/>
        <w:rPr>
          <w:rFonts w:ascii="Calibri Light" w:hAnsi="Calibri Light"/>
          <w:u w:val="single"/>
          <w:lang w:val="en-US"/>
        </w:rPr>
      </w:pPr>
      <w:r w:rsidRPr="007521FD">
        <w:rPr>
          <w:rFonts w:ascii="Calibri Light" w:eastAsia="Calibri" w:hAnsi="Calibri Light" w:cs="Calibri Light"/>
          <w:lang w:val="en-US"/>
        </w:rPr>
        <w:t xml:space="preserve">World Bank Group (2023), TFSP Brochure, Available at: </w:t>
      </w:r>
      <w:hyperlink r:id="rId73" w:history="1">
        <w:r w:rsidRPr="00C558BF">
          <w:rPr>
            <w:rFonts w:ascii="Calibri Light" w:hAnsi="Calibri Light"/>
            <w:u w:val="single"/>
            <w:lang w:val="en-US"/>
          </w:rPr>
          <w:t>https://thedocs.worldbank.org/en/doc/5bbf6a2cf673541f8a9f78c59f9bb13b-0430012022/related/TFSPBrochure2023Sept.pdf</w:t>
        </w:r>
      </w:hyperlink>
    </w:p>
    <w:p w14:paraId="2DF49367"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Group (2023), Trade Facilitation Challenges for Women Traders in the Pacific Islands and Timor-Leste, Available at: </w:t>
      </w:r>
      <w:hyperlink r:id="rId74" w:history="1">
        <w:r w:rsidRPr="00C558BF">
          <w:rPr>
            <w:rFonts w:ascii="Calibri Light" w:hAnsi="Calibri Light"/>
            <w:u w:val="single"/>
            <w:lang w:val="en-US"/>
          </w:rPr>
          <w:t>https://www.worldbank.org/en/programs/trade-facilitation-support-program/publication/trade-facilitation-challenges-for-women-traders-in-the-pacific-region</w:t>
        </w:r>
      </w:hyperlink>
      <w:r w:rsidRPr="007521FD">
        <w:rPr>
          <w:rFonts w:ascii="Calibri Light" w:eastAsia="Calibri" w:hAnsi="Calibri Light" w:cs="Calibri Light"/>
          <w:lang w:val="en-US"/>
        </w:rPr>
        <w:t xml:space="preserve"> </w:t>
      </w:r>
    </w:p>
    <w:p w14:paraId="7A5CDEA9" w14:textId="77777777" w:rsidR="000623D9" w:rsidRPr="007521FD" w:rsidRDefault="000623D9" w:rsidP="009C042A">
      <w:pPr>
        <w:adjustRightInd w:val="0"/>
        <w:spacing w:line="240" w:lineRule="auto"/>
        <w:rPr>
          <w:rFonts w:ascii="Calibri Light" w:eastAsia="Calibri" w:hAnsi="Calibri Light" w:cs="Calibri Light"/>
          <w:lang w:val="en-US"/>
        </w:rPr>
      </w:pPr>
      <w:r w:rsidRPr="007521FD">
        <w:rPr>
          <w:rFonts w:ascii="Calibri Light" w:eastAsia="Calibri" w:hAnsi="Calibri Light" w:cs="Calibri Light"/>
          <w:lang w:val="en-US"/>
        </w:rPr>
        <w:t>World Bank Group, Lesotho Competitiveness and Financial Inclusion Project, Project Information Document</w:t>
      </w:r>
    </w:p>
    <w:p w14:paraId="6E4627E9"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Group, TFSP Website, Available at: </w:t>
      </w:r>
      <w:hyperlink r:id="rId75" w:history="1">
        <w:r w:rsidRPr="00C558BF">
          <w:rPr>
            <w:rFonts w:ascii="Calibri Light" w:hAnsi="Calibri Light"/>
            <w:u w:val="single"/>
            <w:lang w:val="en-US"/>
          </w:rPr>
          <w:t>http://www.worldbank.org/tfsp</w:t>
        </w:r>
      </w:hyperlink>
    </w:p>
    <w:p w14:paraId="105F2119"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World Bank Group, Trade Facilitation Support Program Annual Reports (FY 15 to FY 23) [Provided by the World Bank Group]</w:t>
      </w:r>
    </w:p>
    <w:p w14:paraId="173225D2"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Bank, Trade Facilitation Agreement Tracking Tool, Available at: </w:t>
      </w:r>
      <w:hyperlink r:id="rId76" w:history="1">
        <w:r w:rsidRPr="00C558BF">
          <w:rPr>
            <w:rFonts w:ascii="Calibri Light" w:hAnsi="Calibri Light"/>
            <w:u w:val="single"/>
            <w:lang w:val="en-US"/>
          </w:rPr>
          <w:t>https://www.tfacountrytrackingtool.org/</w:t>
        </w:r>
      </w:hyperlink>
      <w:r w:rsidRPr="007521FD">
        <w:rPr>
          <w:rFonts w:ascii="Calibri Light" w:eastAsia="Calibri" w:hAnsi="Calibri Light" w:cs="Calibri Light"/>
          <w:lang w:val="en-US"/>
        </w:rPr>
        <w:t xml:space="preserve"> </w:t>
      </w:r>
    </w:p>
    <w:p w14:paraId="61502577" w14:textId="77777777" w:rsidR="000623D9" w:rsidRPr="00C558BF" w:rsidRDefault="000623D9" w:rsidP="009C042A">
      <w:pPr>
        <w:adjustRightInd w:val="0"/>
        <w:spacing w:line="240" w:lineRule="auto"/>
        <w:rPr>
          <w:rFonts w:ascii="Calibri Light" w:hAnsi="Calibri Light"/>
          <w:u w:val="single"/>
          <w:lang w:val="en-US"/>
        </w:rPr>
      </w:pPr>
      <w:r w:rsidRPr="00C558BF">
        <w:rPr>
          <w:rFonts w:ascii="Calibri Light" w:hAnsi="Calibri Light"/>
          <w:u w:val="single"/>
          <w:lang w:val="en-US"/>
        </w:rPr>
        <w:t>World Customs Organization (2022),</w:t>
      </w:r>
      <w:r w:rsidRPr="007521FD">
        <w:rPr>
          <w:rFonts w:ascii="Calibri Light" w:eastAsia="Calibri" w:hAnsi="Calibri Light" w:cs="Calibri Light"/>
          <w:lang w:val="en-US"/>
        </w:rPr>
        <w:t xml:space="preserve"> Electronic tariff platform goes live in Lesotho</w:t>
      </w:r>
      <w:r w:rsidRPr="00C558BF">
        <w:rPr>
          <w:rFonts w:ascii="Calibri Light" w:hAnsi="Calibri Light"/>
          <w:u w:val="single"/>
          <w:lang w:val="en-US"/>
        </w:rPr>
        <w:t xml:space="preserve">, Available at: </w:t>
      </w:r>
      <w:hyperlink r:id="rId77" w:history="1">
        <w:r w:rsidRPr="00C558BF">
          <w:rPr>
            <w:rFonts w:ascii="Calibri Light" w:hAnsi="Calibri Light"/>
            <w:u w:val="single"/>
            <w:lang w:val="en-US"/>
          </w:rPr>
          <w:t>https://www.wcoomd.org/en/media/newsroom/2022/june/electronic-tariff-platform-goes-live-in-lesotho.aspx</w:t>
        </w:r>
      </w:hyperlink>
    </w:p>
    <w:p w14:paraId="34920000" w14:textId="77777777" w:rsidR="000623D9" w:rsidRPr="00C558BF" w:rsidRDefault="000623D9" w:rsidP="009C042A">
      <w:pPr>
        <w:adjustRightInd w:val="0"/>
        <w:spacing w:line="240" w:lineRule="auto"/>
        <w:rPr>
          <w:rFonts w:ascii="Calibri Light" w:hAnsi="Calibri Light"/>
          <w:u w:val="single"/>
          <w:lang w:val="en-US"/>
        </w:rPr>
      </w:pPr>
      <w:r w:rsidRPr="00C558BF">
        <w:rPr>
          <w:rFonts w:ascii="Calibri Light" w:hAnsi="Calibri Light"/>
          <w:u w:val="single"/>
          <w:lang w:val="en-US"/>
        </w:rPr>
        <w:t>World Customs Organization (2023),</w:t>
      </w:r>
      <w:r w:rsidRPr="007521FD">
        <w:rPr>
          <w:rFonts w:eastAsia="Calibri"/>
          <w:sz w:val="18"/>
          <w:szCs w:val="18"/>
          <w:lang w:val="en-US"/>
        </w:rPr>
        <w:t xml:space="preserve"> </w:t>
      </w:r>
      <w:r w:rsidRPr="007521FD">
        <w:rPr>
          <w:rFonts w:ascii="Calibri Light" w:eastAsia="Calibri" w:hAnsi="Calibri Light" w:cs="Calibri Light"/>
          <w:lang w:val="en-US"/>
        </w:rPr>
        <w:t>WCO Data Analytics capacity building for Lesotho Revenue Authority</w:t>
      </w:r>
      <w:r w:rsidRPr="00C558BF">
        <w:rPr>
          <w:rFonts w:ascii="Calibri Light" w:hAnsi="Calibri Light"/>
          <w:u w:val="single"/>
          <w:lang w:val="en-US"/>
        </w:rPr>
        <w:t xml:space="preserve">, Available at: </w:t>
      </w:r>
      <w:hyperlink r:id="rId78" w:history="1">
        <w:r w:rsidRPr="00C558BF">
          <w:rPr>
            <w:rFonts w:ascii="Calibri Light" w:hAnsi="Calibri Light"/>
            <w:u w:val="single"/>
            <w:lang w:val="en-US"/>
          </w:rPr>
          <w:t>https://www.wcoomd.org/en/media/newsroom/2022/may/wco-data-analytics-capacity-building-for-lesotho-revenue-authority.aspx</w:t>
        </w:r>
      </w:hyperlink>
    </w:p>
    <w:p w14:paraId="672BA4B9" w14:textId="77777777" w:rsidR="000623D9" w:rsidRPr="00C558BF" w:rsidRDefault="000623D9" w:rsidP="009C042A">
      <w:pPr>
        <w:adjustRightInd w:val="0"/>
        <w:spacing w:line="240" w:lineRule="auto"/>
        <w:rPr>
          <w:rFonts w:ascii="Calibri Light" w:hAnsi="Calibri Light"/>
          <w:u w:val="single"/>
          <w:lang w:val="en-US"/>
        </w:rPr>
      </w:pPr>
      <w:r w:rsidRPr="007521FD">
        <w:rPr>
          <w:rFonts w:ascii="Calibri Light" w:eastAsia="Calibri" w:hAnsi="Calibri Light" w:cs="Calibri Light"/>
          <w:u w:val="single"/>
          <w:lang w:val="en-US"/>
        </w:rPr>
        <w:t>W</w:t>
      </w:r>
      <w:r w:rsidRPr="00C558BF">
        <w:rPr>
          <w:rFonts w:ascii="Calibri Light" w:hAnsi="Calibri Light"/>
          <w:u w:val="single"/>
          <w:lang w:val="en-US"/>
        </w:rPr>
        <w:t xml:space="preserve">orld Customs Organization (2023), WCO </w:t>
      </w:r>
      <w:r w:rsidRPr="007521FD">
        <w:rPr>
          <w:rFonts w:ascii="Calibri Light" w:eastAsia="Calibri" w:hAnsi="Calibri Light" w:cs="Calibri Light"/>
          <w:lang w:val="en-US"/>
        </w:rPr>
        <w:t>provides support to Lesotho to enhance Coordinated Border Management</w:t>
      </w:r>
      <w:r w:rsidRPr="00C558BF">
        <w:rPr>
          <w:rFonts w:ascii="Calibri Light" w:hAnsi="Calibri Light"/>
          <w:u w:val="single"/>
          <w:lang w:val="en-US"/>
        </w:rPr>
        <w:t xml:space="preserve">, Available at: </w:t>
      </w:r>
      <w:hyperlink r:id="rId79" w:history="1">
        <w:r w:rsidRPr="00C558BF">
          <w:rPr>
            <w:rFonts w:ascii="Calibri Light" w:hAnsi="Calibri Light"/>
            <w:u w:val="single"/>
            <w:lang w:val="en-US"/>
          </w:rPr>
          <w:t>https://www.wcoomd.org/en/media/newsroom/2023/may/wco-provides-support-to-lesotho-to-enhance-coordinated-border-management.aspx</w:t>
        </w:r>
      </w:hyperlink>
    </w:p>
    <w:p w14:paraId="194E0B7A"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World Trade Organization, TFAF Trade Facilitation Agreement Database, Available at:</w:t>
      </w:r>
      <w:r w:rsidRPr="007521FD">
        <w:rPr>
          <w:rFonts w:eastAsia="Calibri"/>
          <w:lang w:val="en-US"/>
        </w:rPr>
        <w:t xml:space="preserve"> </w:t>
      </w:r>
      <w:hyperlink r:id="rId80" w:history="1">
        <w:r w:rsidRPr="00C558BF">
          <w:rPr>
            <w:rFonts w:ascii="Calibri Light" w:hAnsi="Calibri Light"/>
            <w:u w:val="single"/>
            <w:lang w:val="en-US"/>
          </w:rPr>
          <w:t>https://www.tfadatabase.org/en</w:t>
        </w:r>
      </w:hyperlink>
      <w:r w:rsidRPr="007521FD">
        <w:rPr>
          <w:rFonts w:ascii="Calibri Light" w:eastAsia="Calibri" w:hAnsi="Calibri Light" w:cs="Calibri Light"/>
          <w:lang w:val="en-US"/>
        </w:rPr>
        <w:t xml:space="preserve"> </w:t>
      </w:r>
    </w:p>
    <w:p w14:paraId="3F3F7F5A"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Trade Organization (2023), Trade Policy Review of Fiji, Available at: </w:t>
      </w:r>
      <w:hyperlink r:id="rId81" w:history="1">
        <w:r w:rsidRPr="00C558BF">
          <w:rPr>
            <w:rFonts w:ascii="Calibri Light" w:hAnsi="Calibri Light"/>
            <w:u w:val="single"/>
            <w:lang w:val="en-US"/>
          </w:rPr>
          <w:t>https://www.wto.org/english/tratop_e/tpr_e/s444_e.pdf</w:t>
        </w:r>
      </w:hyperlink>
    </w:p>
    <w:p w14:paraId="26B85295" w14:textId="77777777" w:rsidR="000623D9" w:rsidRPr="007521FD" w:rsidRDefault="000623D9" w:rsidP="009C042A">
      <w:pPr>
        <w:spacing w:line="240" w:lineRule="auto"/>
        <w:rPr>
          <w:rFonts w:ascii="Calibri Light" w:eastAsia="Calibri" w:hAnsi="Calibri Light" w:cs="Calibri Light"/>
          <w:lang w:val="en-US"/>
        </w:rPr>
      </w:pPr>
      <w:r w:rsidRPr="007521FD">
        <w:rPr>
          <w:rFonts w:ascii="Calibri Light" w:eastAsia="Calibri" w:hAnsi="Calibri Light" w:cs="Calibri Light"/>
          <w:lang w:val="en-US"/>
        </w:rPr>
        <w:t xml:space="preserve">World Trade Organization and OECD, Private Sector Case Study Template, Available at: </w:t>
      </w:r>
      <w:hyperlink r:id="rId82" w:history="1">
        <w:r w:rsidRPr="00C558BF">
          <w:rPr>
            <w:rFonts w:ascii="Calibri Light" w:hAnsi="Calibri Light"/>
            <w:u w:val="single"/>
            <w:lang w:val="en-US"/>
          </w:rPr>
          <w:t>https://www.tfafacility.org/sites/default/files/2022-01/21._lesotho_customs_modernisation_programme.pdf</w:t>
        </w:r>
      </w:hyperlink>
      <w:r w:rsidRPr="007521FD">
        <w:rPr>
          <w:rFonts w:ascii="Calibri Light" w:eastAsia="Calibri" w:hAnsi="Calibri Light" w:cs="Calibri Light"/>
          <w:lang w:val="en-US"/>
        </w:rPr>
        <w:t xml:space="preserve"> </w:t>
      </w:r>
    </w:p>
    <w:p w14:paraId="4F045728" w14:textId="77777777" w:rsidR="0016377A" w:rsidRPr="00C558BF" w:rsidRDefault="003552D7" w:rsidP="0016377A">
      <w:pPr>
        <w:pStyle w:val="Annextitle"/>
        <w:rPr>
          <w:rFonts w:ascii="Calibri" w:hAnsi="Calibri" w:cs="Calibri"/>
          <w:b w:val="0"/>
          <w:color w:val="auto"/>
          <w:lang w:val="en-US"/>
        </w:rPr>
      </w:pPr>
      <w:bookmarkStart w:id="136" w:name="_Toc172718518"/>
      <w:bookmarkStart w:id="137" w:name="_Toc178586083"/>
      <w:r w:rsidRPr="00C558BF">
        <w:rPr>
          <w:rFonts w:ascii="Calibri" w:hAnsi="Calibri" w:cs="Calibri"/>
          <w:b w:val="0"/>
          <w:color w:val="auto"/>
          <w:lang w:val="en-US"/>
        </w:rPr>
        <w:lastRenderedPageBreak/>
        <w:t>Terms of Reference</w:t>
      </w:r>
      <w:bookmarkEnd w:id="136"/>
      <w:bookmarkEnd w:id="137"/>
      <w:r w:rsidR="00670DA3" w:rsidRPr="00C558BF">
        <w:rPr>
          <w:rFonts w:ascii="Calibri" w:hAnsi="Calibri" w:cs="Calibri"/>
          <w:b w:val="0"/>
          <w:color w:val="auto"/>
          <w:lang w:val="en-US"/>
        </w:rPr>
        <w:t xml:space="preserve"> </w:t>
      </w:r>
    </w:p>
    <w:p w14:paraId="6006FF8A" w14:textId="77777777" w:rsidR="00EE7E1B" w:rsidRPr="00C558BF" w:rsidRDefault="00EE7E1B" w:rsidP="00EE7E1B">
      <w:pPr>
        <w:keepNext/>
        <w:spacing w:after="240" w:line="276" w:lineRule="auto"/>
        <w:jc w:val="both"/>
        <w:rPr>
          <w:rFonts w:ascii="Calibri" w:eastAsia="Times New Roman" w:hAnsi="Calibri" w:cs="Calibri"/>
          <w:b/>
          <w:lang w:val="en-US" w:eastAsia="x-none"/>
        </w:rPr>
      </w:pPr>
      <w:bookmarkStart w:id="138" w:name="_Toc376878828"/>
      <w:bookmarkStart w:id="139" w:name="_Toc135381785"/>
      <w:r w:rsidRPr="00C558BF">
        <w:rPr>
          <w:rFonts w:ascii="Calibri" w:eastAsia="Times New Roman" w:hAnsi="Calibri" w:cs="Calibri"/>
          <w:b/>
          <w:lang w:val="en-US" w:eastAsia="x-none"/>
        </w:rPr>
        <w:t>TFSP Overview</w:t>
      </w:r>
      <w:bookmarkEnd w:id="138"/>
      <w:bookmarkEnd w:id="139"/>
      <w:r w:rsidRPr="00C558BF">
        <w:rPr>
          <w:rFonts w:ascii="Calibri" w:eastAsia="Times New Roman" w:hAnsi="Calibri" w:cs="Calibri"/>
          <w:b/>
          <w:lang w:val="en-US" w:eastAsia="x-none"/>
        </w:rPr>
        <w:t xml:space="preserve"> </w:t>
      </w:r>
    </w:p>
    <w:p w14:paraId="07862FE1" w14:textId="77777777" w:rsidR="00EE7E1B" w:rsidRPr="00C558BF" w:rsidRDefault="00EE7E1B" w:rsidP="006A4CFC">
      <w:pPr>
        <w:numPr>
          <w:ilvl w:val="0"/>
          <w:numId w:val="34"/>
        </w:numPr>
        <w:shd w:val="clear" w:color="auto" w:fill="FFFFFF"/>
        <w:tabs>
          <w:tab w:val="left" w:pos="0"/>
        </w:tabs>
        <w:spacing w:line="276" w:lineRule="auto"/>
        <w:ind w:left="0" w:firstLine="0"/>
        <w:jc w:val="both"/>
        <w:rPr>
          <w:rFonts w:ascii="Calibri" w:eastAsia="Palatino Linotype" w:hAnsi="Calibri" w:cs="Calibri"/>
          <w:lang w:val="en-US" w:eastAsia="en-US"/>
        </w:rPr>
      </w:pPr>
      <w:r w:rsidRPr="00C558BF">
        <w:rPr>
          <w:rFonts w:ascii="Calibri" w:eastAsia="Palatino Linotype" w:hAnsi="Calibri" w:cs="Calibri"/>
          <w:lang w:val="en-US" w:eastAsia="en-US"/>
        </w:rPr>
        <w:t xml:space="preserve">The Trade Facilitation Support Program (TFSP), a flagship technical assistance program administered by the World Bank Group (WBG), supports countries in aligning their trade practices and procedures with the WTO Trade Facilitation Agreement (TFA). Trade facilitation plays an important role in a country’s economic development as it enhances competitiveness by reducing time and cost to import and export.  Simplified, transparent trade procedures are key components of good trade policy and vital for economic growth. This is particularly important for developing countries as they strive to connect to the global economy and to strengthen domestic economic activity. Additionally, trade facilitation in middle-income countries can act as gateways for LDCs, affecting the performance of regional LDCs and </w:t>
      </w:r>
      <w:proofErr w:type="gramStart"/>
      <w:r w:rsidRPr="00C558BF">
        <w:rPr>
          <w:rFonts w:ascii="Calibri" w:eastAsia="Palatino Linotype" w:hAnsi="Calibri" w:cs="Calibri"/>
          <w:lang w:val="en-US" w:eastAsia="en-US"/>
        </w:rPr>
        <w:t>small-island</w:t>
      </w:r>
      <w:proofErr w:type="gramEnd"/>
      <w:r w:rsidRPr="00C558BF">
        <w:rPr>
          <w:rFonts w:ascii="Calibri" w:eastAsia="Palatino Linotype" w:hAnsi="Calibri" w:cs="Calibri"/>
          <w:lang w:val="en-US" w:eastAsia="en-US"/>
        </w:rPr>
        <w:t xml:space="preserve"> developing states.  </w:t>
      </w:r>
    </w:p>
    <w:p w14:paraId="41E77DB1" w14:textId="77777777" w:rsidR="00EE7E1B" w:rsidRPr="00C558BF" w:rsidRDefault="00EE7E1B" w:rsidP="006A4CFC">
      <w:pPr>
        <w:numPr>
          <w:ilvl w:val="0"/>
          <w:numId w:val="34"/>
        </w:numPr>
        <w:tabs>
          <w:tab w:val="left" w:pos="360"/>
        </w:tabs>
        <w:spacing w:line="276" w:lineRule="auto"/>
        <w:ind w:left="0" w:firstLine="0"/>
        <w:jc w:val="both"/>
        <w:rPr>
          <w:rFonts w:ascii="Calibri" w:eastAsia="Palatino Linotype" w:hAnsi="Calibri" w:cs="Calibri"/>
          <w:lang w:val="en-US" w:eastAsia="en-US"/>
        </w:rPr>
      </w:pPr>
      <w:r w:rsidRPr="00C558BF">
        <w:rPr>
          <w:rFonts w:ascii="Calibri" w:eastAsia="Palatino Linotype" w:hAnsi="Calibri" w:cs="Calibri"/>
          <w:lang w:val="en-US" w:eastAsia="en-US"/>
        </w:rPr>
        <w:t>Recognizing the important roles of both the public and private sectors in trade facilitation, TFSP draws on the unique expertise of both the World Bank and International Finance Corporation. TFSP is a multi-donor trust fund that brings together diverse World Bank and IFC Advisory units around a common vision: sustained economic growth, productivity gains, job creation, and rising incomes for developing countries to eradicate poverty and boost shared prosperity. The WBG’s mission is to serve as a trusted partner for countries that seek to develop dynamic and resilient economies, expand market opportunities, and enable private initiative by offering integrated solutions to macroeconomic and private sector-focused structural reform programs.</w:t>
      </w:r>
    </w:p>
    <w:p w14:paraId="68CDB68E" w14:textId="77777777" w:rsidR="00EE7E1B" w:rsidRPr="00C558BF" w:rsidRDefault="00EE7E1B" w:rsidP="006A4CFC">
      <w:pPr>
        <w:numPr>
          <w:ilvl w:val="0"/>
          <w:numId w:val="34"/>
        </w:numPr>
        <w:tabs>
          <w:tab w:val="left" w:pos="360"/>
        </w:tabs>
        <w:spacing w:line="276" w:lineRule="auto"/>
        <w:ind w:left="0" w:firstLine="0"/>
        <w:jc w:val="both"/>
        <w:rPr>
          <w:rFonts w:ascii="Calibri" w:eastAsia="Palatino Linotype" w:hAnsi="Calibri" w:cs="Calibri"/>
          <w:lang w:val="en-US" w:eastAsia="en-US"/>
        </w:rPr>
      </w:pPr>
      <w:r w:rsidRPr="00C558BF">
        <w:rPr>
          <w:rFonts w:ascii="Calibri" w:eastAsia="Palatino Linotype" w:hAnsi="Calibri" w:cs="Calibri"/>
          <w:lang w:val="en-US" w:eastAsia="en-US"/>
        </w:rPr>
        <w:t xml:space="preserve">TFSP assists client countries in identifying existing constraints and bottlenecks, </w:t>
      </w:r>
      <w:proofErr w:type="gramStart"/>
      <w:r w:rsidRPr="00C558BF">
        <w:rPr>
          <w:rFonts w:ascii="Calibri" w:eastAsia="Palatino Linotype" w:hAnsi="Calibri" w:cs="Calibri"/>
          <w:lang w:val="en-US" w:eastAsia="en-US"/>
        </w:rPr>
        <w:t>designing</w:t>
      </w:r>
      <w:proofErr w:type="gramEnd"/>
      <w:r w:rsidRPr="00C558BF">
        <w:rPr>
          <w:rFonts w:ascii="Calibri" w:eastAsia="Palatino Linotype" w:hAnsi="Calibri" w:cs="Calibri"/>
          <w:lang w:val="en-US" w:eastAsia="en-US"/>
        </w:rPr>
        <w:t xml:space="preserve"> and planning for implementation of reforms, and increasing predictability, transparency, and harmonization of systems and procedures in line with international standards covering import, export, and transit activities. TFSP funding supports activities through two main components: </w:t>
      </w:r>
    </w:p>
    <w:p w14:paraId="36E15BD3" w14:textId="77777777" w:rsidR="00EE7E1B" w:rsidRPr="00C558BF" w:rsidRDefault="00EE7E1B" w:rsidP="006A4CFC">
      <w:pPr>
        <w:numPr>
          <w:ilvl w:val="1"/>
          <w:numId w:val="34"/>
        </w:numPr>
        <w:spacing w:after="240" w:line="276" w:lineRule="auto"/>
        <w:ind w:left="1080"/>
        <w:jc w:val="both"/>
        <w:rPr>
          <w:rFonts w:ascii="Calibri" w:eastAsia="HGSMinchoE" w:hAnsi="Calibri" w:cs="Calibri"/>
          <w:lang w:val="en-US" w:eastAsia="en-US"/>
        </w:rPr>
      </w:pPr>
      <w:r w:rsidRPr="00C558BF">
        <w:rPr>
          <w:rFonts w:ascii="Calibri" w:eastAsia="HGSMinchoE" w:hAnsi="Calibri" w:cs="Calibri"/>
          <w:lang w:val="en-US" w:eastAsia="en-US"/>
        </w:rPr>
        <w:t>the provision of technical assistance (TA), where the WBG assists developing countries to reform their trade facilitation laws, procedures, processes, systems, and consultative mechanisms within the context of the provisions of the WTO TFA; and,</w:t>
      </w:r>
    </w:p>
    <w:p w14:paraId="7E8C7940" w14:textId="77777777" w:rsidR="00EE7E1B" w:rsidRPr="00C558BF" w:rsidRDefault="00EE7E1B" w:rsidP="006A4CFC">
      <w:pPr>
        <w:numPr>
          <w:ilvl w:val="1"/>
          <w:numId w:val="34"/>
        </w:numPr>
        <w:spacing w:after="240" w:line="276" w:lineRule="auto"/>
        <w:ind w:left="1080"/>
        <w:jc w:val="both"/>
        <w:rPr>
          <w:rFonts w:ascii="Calibri" w:eastAsia="HGSMinchoE" w:hAnsi="Calibri" w:cs="Calibri"/>
          <w:lang w:val="en-US" w:eastAsia="en-US"/>
        </w:rPr>
      </w:pPr>
      <w:r w:rsidRPr="00C558BF">
        <w:rPr>
          <w:rFonts w:ascii="Calibri" w:eastAsia="HGSMinchoE" w:hAnsi="Calibri" w:cs="Calibri"/>
          <w:lang w:val="en-US" w:eastAsia="en-US"/>
        </w:rPr>
        <w:t>facilitation of knowledge sharing, peer-to-peer learning, and the measurement of progress and results.</w:t>
      </w:r>
    </w:p>
    <w:p w14:paraId="6E149704"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 xml:space="preserve">TFSP complements the work of other departments in the World Bank and IFC operating in the trade space. Externally, TFSP coordinates closely on the ground with international financial institutions, multilateral organizations, and other partners.  </w:t>
      </w:r>
    </w:p>
    <w:p w14:paraId="26F25D94"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 xml:space="preserve">TFSP is financed by Australia, Canada, the European Union, the Netherlands, Norway, Switzerland, Sweden, the United Kingdom, and the USA. </w:t>
      </w:r>
    </w:p>
    <w:p w14:paraId="3AFCCA9C" w14:textId="4EAC5D64"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lastRenderedPageBreak/>
        <w:t xml:space="preserve">More information about TFSP can be found at: </w:t>
      </w:r>
      <w:hyperlink r:id="rId83" w:history="1">
        <w:r w:rsidRPr="00C558BF">
          <w:rPr>
            <w:rFonts w:ascii="Calibri" w:eastAsia="HGSMinchoE" w:hAnsi="Calibri" w:cs="Calibri"/>
            <w:u w:val="single"/>
            <w:lang w:val="en-US" w:eastAsia="en-US"/>
          </w:rPr>
          <w:t>http://www.worldbank.org/tfsp</w:t>
        </w:r>
      </w:hyperlink>
    </w:p>
    <w:p w14:paraId="0EF5A654" w14:textId="77777777" w:rsidR="00EE7E1B" w:rsidRPr="00C558BF" w:rsidRDefault="00EE7E1B" w:rsidP="00EE7E1B">
      <w:pPr>
        <w:keepNext/>
        <w:spacing w:after="240" w:line="276" w:lineRule="auto"/>
        <w:jc w:val="both"/>
        <w:rPr>
          <w:rFonts w:ascii="Calibri" w:eastAsia="Times New Roman" w:hAnsi="Calibri" w:cs="Calibri"/>
          <w:b/>
          <w:lang w:val="en-US" w:eastAsia="x-none"/>
        </w:rPr>
      </w:pPr>
      <w:bookmarkStart w:id="140" w:name="_Toc376878829"/>
      <w:bookmarkStart w:id="141" w:name="_Toc135381786"/>
      <w:r w:rsidRPr="00C558BF">
        <w:rPr>
          <w:rFonts w:ascii="Calibri" w:eastAsia="Times New Roman" w:hAnsi="Calibri" w:cs="Calibri"/>
          <w:b/>
          <w:lang w:val="en-US" w:eastAsia="x-none"/>
        </w:rPr>
        <w:t xml:space="preserve">TFSP </w:t>
      </w:r>
      <w:bookmarkEnd w:id="140"/>
      <w:r w:rsidRPr="00C558BF">
        <w:rPr>
          <w:rFonts w:ascii="Calibri" w:eastAsia="Times New Roman" w:hAnsi="Calibri" w:cs="Calibri"/>
          <w:b/>
          <w:lang w:val="en-US" w:eastAsia="x-none"/>
        </w:rPr>
        <w:t>Stocktaking/Assessment</w:t>
      </w:r>
      <w:bookmarkEnd w:id="141"/>
      <w:r w:rsidRPr="00C558BF">
        <w:rPr>
          <w:rFonts w:ascii="Calibri" w:eastAsia="Times New Roman" w:hAnsi="Calibri" w:cs="Calibri"/>
          <w:b/>
          <w:lang w:val="en-US" w:eastAsia="x-none"/>
        </w:rPr>
        <w:t xml:space="preserve"> </w:t>
      </w:r>
    </w:p>
    <w:p w14:paraId="00FAAE53"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 xml:space="preserve">Since inception in 2014, there has been high demand for support through TFSP, receiving over 60 formal requests for assistance. Implementation support has started in 56 countries. </w:t>
      </w:r>
    </w:p>
    <w:p w14:paraId="2BFE5668"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 xml:space="preserve">A “mid-term” stock-take was undertaken in 2019, covering June 2014 – June 2018. This mid-term stock-take aimed to assess TFSP’s performance, identify lessons learned, and areas where improvements can be made. The mid-term stocktaking took a formative approach and focused on assessing TFSP’s performance up until June 2018, identifying strengths and weaknesses of TFSP’s approach to supporting WTO TFA alignment in client countries, as well as emerging lessons learned from WTO TFA implementation. </w:t>
      </w:r>
    </w:p>
    <w:p w14:paraId="5745ACB9"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 xml:space="preserve">In summary, the mid-term stock-take found that TFSP was highly relevant to meeting donor partners’ policy objectives, it has strong alignment to TFA objectives, and is demand-driven. TFSP was also effective in building the capacity and knowledge of individual countries in implementing trade facilitation reforms and the TFA. Main recommendations from the mid-term stock-take were to: remain sensitive and vigilant to the political economy situation of countries, ensure stricter criteria for accessing support, consider extending the range of interventions in countries, address gender issues, increase focus on SMEs, and improve coordination at the national level as well as with partners at the global/HQ level. </w:t>
      </w:r>
    </w:p>
    <w:p w14:paraId="27000B7D" w14:textId="77777777" w:rsidR="00EE7E1B" w:rsidRPr="00C558BF"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C558BF">
        <w:rPr>
          <w:rFonts w:ascii="Calibri" w:eastAsia="HGSMinchoE" w:hAnsi="Calibri" w:cs="Calibri"/>
          <w:lang w:val="en-US" w:eastAsia="en-US"/>
        </w:rPr>
        <w:t>TFSP is now seeking to complete a follow-up stock-take/assessment &amp; learning review that picks up from the mid-term, covering July 2018 – June 2023.   The main objectives of the follow-up stocktaking/assessment are to:</w:t>
      </w:r>
    </w:p>
    <w:p w14:paraId="47C58723" w14:textId="77777777" w:rsidR="00EE7E1B" w:rsidRPr="00C558BF" w:rsidRDefault="00EE7E1B" w:rsidP="006A4CFC">
      <w:pPr>
        <w:numPr>
          <w:ilvl w:val="1"/>
          <w:numId w:val="34"/>
        </w:numPr>
        <w:spacing w:after="240" w:line="276" w:lineRule="auto"/>
        <w:ind w:left="1080"/>
        <w:jc w:val="both"/>
        <w:rPr>
          <w:rFonts w:ascii="Calibri" w:eastAsia="HGSMinchoE" w:hAnsi="Calibri" w:cs="Calibri"/>
          <w:lang w:val="en-US" w:eastAsia="en-US"/>
        </w:rPr>
      </w:pPr>
      <w:r w:rsidRPr="00C558BF">
        <w:rPr>
          <w:rFonts w:ascii="Calibri" w:eastAsia="HGSMinchoE" w:hAnsi="Calibri" w:cs="Calibri"/>
          <w:lang w:val="en-US" w:eastAsia="en-US"/>
        </w:rPr>
        <w:t>Provide an independent, updated assessment of TFSP’s performance and results achieved from July 2018 to date to the TFSP’s stakeholders, including how TFSP has progressed in integrating the recommendations made during the mid-term stock-</w:t>
      </w:r>
      <w:proofErr w:type="gramStart"/>
      <w:r w:rsidRPr="00C558BF">
        <w:rPr>
          <w:rFonts w:ascii="Calibri" w:eastAsia="HGSMinchoE" w:hAnsi="Calibri" w:cs="Calibri"/>
          <w:lang w:val="en-US" w:eastAsia="en-US"/>
        </w:rPr>
        <w:t>take;</w:t>
      </w:r>
      <w:proofErr w:type="gramEnd"/>
      <w:r w:rsidRPr="00C558BF">
        <w:rPr>
          <w:rFonts w:ascii="Calibri" w:eastAsia="HGSMinchoE" w:hAnsi="Calibri" w:cs="Calibri"/>
          <w:lang w:val="en-US" w:eastAsia="en-US"/>
        </w:rPr>
        <w:t xml:space="preserve"> </w:t>
      </w:r>
    </w:p>
    <w:p w14:paraId="7FDE238D" w14:textId="77777777" w:rsidR="00EE7E1B" w:rsidRPr="00C558BF" w:rsidRDefault="00EE7E1B" w:rsidP="006A4CFC">
      <w:pPr>
        <w:numPr>
          <w:ilvl w:val="1"/>
          <w:numId w:val="34"/>
        </w:numPr>
        <w:spacing w:after="240" w:line="276" w:lineRule="auto"/>
        <w:ind w:left="1080"/>
        <w:jc w:val="both"/>
        <w:rPr>
          <w:rFonts w:ascii="Calibri" w:eastAsia="HGSMinchoE" w:hAnsi="Calibri" w:cs="Calibri"/>
          <w:lang w:val="en-US" w:eastAsia="en-US"/>
        </w:rPr>
      </w:pPr>
      <w:r w:rsidRPr="00C558BF">
        <w:rPr>
          <w:rFonts w:ascii="Calibri" w:eastAsia="HGSMinchoE" w:hAnsi="Calibri" w:cs="Calibri"/>
          <w:lang w:val="en-US" w:eastAsia="en-US"/>
        </w:rPr>
        <w:t xml:space="preserve">identify lessons learned and areas to improve the TFSP’s effectiveness; and </w:t>
      </w:r>
    </w:p>
    <w:p w14:paraId="0806D043" w14:textId="77777777" w:rsidR="00EE7E1B" w:rsidRPr="00C558BF" w:rsidRDefault="00EE7E1B" w:rsidP="006A4CFC">
      <w:pPr>
        <w:numPr>
          <w:ilvl w:val="1"/>
          <w:numId w:val="34"/>
        </w:numPr>
        <w:spacing w:after="240" w:line="276" w:lineRule="auto"/>
        <w:ind w:left="1080"/>
        <w:jc w:val="both"/>
        <w:rPr>
          <w:rFonts w:ascii="Calibri" w:eastAsia="HGSMinchoE" w:hAnsi="Calibri" w:cs="Calibri"/>
          <w:i/>
          <w:lang w:val="en-US" w:eastAsia="en-US"/>
        </w:rPr>
      </w:pPr>
      <w:r w:rsidRPr="00C558BF">
        <w:rPr>
          <w:rFonts w:ascii="Calibri" w:eastAsia="HGSMinchoE" w:hAnsi="Calibri" w:cs="Calibri"/>
          <w:lang w:val="en-US" w:eastAsia="en-US"/>
        </w:rPr>
        <w:t>assess how TFSP has complemented other trade facilitation programs particularly during the COVID-19 pandemic, including building partnerships and coordinating with other organizations/ donors in-country as well as at the global level.</w:t>
      </w:r>
    </w:p>
    <w:p w14:paraId="08704D85" w14:textId="77777777" w:rsidR="00EE7E1B" w:rsidRPr="00C558BF" w:rsidRDefault="00EE7E1B" w:rsidP="00EE7E1B">
      <w:pPr>
        <w:spacing w:after="240" w:line="276" w:lineRule="auto"/>
        <w:jc w:val="both"/>
        <w:rPr>
          <w:rFonts w:ascii="Calibri" w:eastAsia="HGSMinchoE" w:hAnsi="Calibri" w:cs="Calibri"/>
          <w:b/>
          <w:i/>
          <w:lang w:val="en-US" w:eastAsia="en-US"/>
        </w:rPr>
      </w:pPr>
      <w:r w:rsidRPr="00C558BF">
        <w:rPr>
          <w:rFonts w:ascii="Calibri" w:eastAsia="HGSMinchoE" w:hAnsi="Calibri" w:cs="Calibri"/>
          <w:b/>
          <w:i/>
          <w:lang w:val="en-US" w:eastAsia="en-US"/>
        </w:rPr>
        <w:t>Scope of Work</w:t>
      </w:r>
    </w:p>
    <w:p w14:paraId="575A9D1D"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C558BF">
        <w:rPr>
          <w:rFonts w:ascii="Calibri" w:eastAsia="Palatino Linotype" w:hAnsi="Calibri" w:cs="Calibri"/>
          <w:lang w:val="en-US" w:eastAsia="en-US"/>
        </w:rPr>
        <w:t xml:space="preserve">The stocktaking/assessment &amp; learning review will be </w:t>
      </w:r>
      <w:r w:rsidRPr="00175C4D">
        <w:rPr>
          <w:rFonts w:ascii="Calibri" w:eastAsia="Palatino Linotype" w:hAnsi="Calibri" w:cs="Calibri"/>
          <w:lang w:val="en-US" w:eastAsia="en-US"/>
        </w:rPr>
        <w:t xml:space="preserve">conducted following the OECD‐Development Assistance Committee (DAC) criteria for development effectiveness (relevance, efficiency, effectiveness, </w:t>
      </w:r>
      <w:proofErr w:type="gramStart"/>
      <w:r w:rsidRPr="00175C4D">
        <w:rPr>
          <w:rFonts w:ascii="Calibri" w:eastAsia="Palatino Linotype" w:hAnsi="Calibri" w:cs="Calibri"/>
          <w:lang w:val="en-US" w:eastAsia="en-US"/>
        </w:rPr>
        <w:t>impact</w:t>
      </w:r>
      <w:proofErr w:type="gramEnd"/>
      <w:r w:rsidRPr="00175C4D">
        <w:rPr>
          <w:rFonts w:ascii="Calibri" w:eastAsia="Palatino Linotype" w:hAnsi="Calibri" w:cs="Calibri"/>
          <w:lang w:val="en-US" w:eastAsia="en-US"/>
        </w:rPr>
        <w:t xml:space="preserve"> and sustainability) and the OECD DAC Standards for </w:t>
      </w:r>
      <w:r w:rsidRPr="005054F7">
        <w:rPr>
          <w:rFonts w:ascii="Calibri" w:eastAsia="Palatino Linotype" w:hAnsi="Calibri" w:cs="Calibri"/>
          <w:lang w:val="en-US" w:eastAsia="en-US"/>
        </w:rPr>
        <w:lastRenderedPageBreak/>
        <w:t>Development Evaluations</w:t>
      </w:r>
      <w:r w:rsidRPr="005054F7">
        <w:rPr>
          <w:rFonts w:ascii="Calibri" w:eastAsia="Palatino Linotype" w:hAnsi="Calibri" w:cs="Calibri"/>
          <w:vertAlign w:val="superscript"/>
          <w:lang w:val="en-US" w:eastAsia="en-US"/>
        </w:rPr>
        <w:footnoteReference w:id="97"/>
      </w:r>
      <w:r w:rsidRPr="005054F7">
        <w:rPr>
          <w:rFonts w:ascii="Calibri" w:eastAsia="Palatino Linotype" w:hAnsi="Calibri" w:cs="Calibri"/>
          <w:lang w:val="en-US" w:eastAsia="en-US"/>
        </w:rPr>
        <w:t xml:space="preserve">. </w:t>
      </w:r>
      <w:proofErr w:type="gramStart"/>
      <w:r w:rsidRPr="005054F7">
        <w:rPr>
          <w:rFonts w:ascii="Calibri" w:eastAsia="Palatino Linotype" w:hAnsi="Calibri" w:cs="Calibri"/>
          <w:lang w:val="en-US" w:eastAsia="en-US"/>
        </w:rPr>
        <w:t>Employing the DAC evaluation criteria, it</w:t>
      </w:r>
      <w:proofErr w:type="gramEnd"/>
      <w:r w:rsidRPr="005054F7">
        <w:rPr>
          <w:rFonts w:ascii="Calibri" w:eastAsia="Palatino Linotype" w:hAnsi="Calibri" w:cs="Calibri"/>
          <w:lang w:val="en-US" w:eastAsia="en-US"/>
        </w:rPr>
        <w:t xml:space="preserve"> is expected that this formative stocktaking will focus primarily on TFSP’s relevance, efficiency, effectiveness, sustainability as well as assess any early impacts. The stocktaking should review a selection of portfolio activities conducted under the TFSP across several regions.</w:t>
      </w:r>
    </w:p>
    <w:p w14:paraId="4A4A4B69" w14:textId="77777777" w:rsidR="00EE7E1B" w:rsidRPr="005054F7" w:rsidRDefault="00EE7E1B" w:rsidP="006A4CFC">
      <w:pPr>
        <w:numPr>
          <w:ilvl w:val="0"/>
          <w:numId w:val="34"/>
        </w:numPr>
        <w:spacing w:after="240" w:line="276" w:lineRule="auto"/>
        <w:ind w:left="0" w:firstLine="0"/>
        <w:jc w:val="both"/>
        <w:rPr>
          <w:rFonts w:ascii="Calibri" w:eastAsia="HGSMinchoE" w:hAnsi="Calibri" w:cs="Calibri"/>
          <w:lang w:val="en-US" w:eastAsia="en-US"/>
        </w:rPr>
      </w:pPr>
      <w:r w:rsidRPr="005054F7">
        <w:rPr>
          <w:rFonts w:ascii="Calibri" w:eastAsia="HGSMinchoE" w:hAnsi="Calibri" w:cs="Calibri"/>
          <w:lang w:val="en-US" w:eastAsia="en-US"/>
        </w:rPr>
        <w:t>The stocktaking/assessment team is expected to:</w:t>
      </w:r>
    </w:p>
    <w:p w14:paraId="1F3BC7E0"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bookmarkStart w:id="142" w:name="_Hlk516662580"/>
      <w:r w:rsidRPr="005054F7">
        <w:rPr>
          <w:rFonts w:ascii="Calibri" w:eastAsia="Palatino Linotype" w:hAnsi="Calibri" w:cs="Calibri"/>
          <w:lang w:val="en-US" w:eastAsia="en-US"/>
        </w:rPr>
        <w:t xml:space="preserve">Assess the continuing validity of the Theory of Change / results framework of TFSP, including the underpinning assumptions of TFSP. </w:t>
      </w:r>
    </w:p>
    <w:bookmarkEnd w:id="142"/>
    <w:p w14:paraId="536F8FDA"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Conduct a selected, yet geographically representative, portfolio review and collect the data needed to assess and analyze TFSP’s performance and results achieved to date against its Logical Framework, analyzing the benefits of the program for participating countries, as well as for the private sector in these countries.  </w:t>
      </w:r>
    </w:p>
    <w:p w14:paraId="79EE6FDD"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Answer the relevant stocktaking questions (see Stocktaking Questions section, below).</w:t>
      </w:r>
    </w:p>
    <w:p w14:paraId="4B46710A"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Where possible and relevant, undertake an assessment of TFSP’s impacts on supporting countries in aligning their trade facilitation practices with the WTO TFA.</w:t>
      </w:r>
      <w:r w:rsidRPr="005054F7">
        <w:rPr>
          <w:rFonts w:ascii="Calibri" w:eastAsia="Palatino Linotype" w:hAnsi="Calibri" w:cs="Calibri"/>
          <w:vertAlign w:val="superscript"/>
          <w:lang w:val="en-US" w:eastAsia="en-US"/>
        </w:rPr>
        <w:footnoteReference w:id="98"/>
      </w:r>
      <w:r w:rsidRPr="005054F7">
        <w:rPr>
          <w:rFonts w:ascii="Calibri" w:eastAsia="Palatino Linotype" w:hAnsi="Calibri" w:cs="Calibri"/>
          <w:lang w:val="en-US" w:eastAsia="en-US"/>
        </w:rPr>
        <w:t xml:space="preserve"> </w:t>
      </w:r>
    </w:p>
    <w:p w14:paraId="686B5AEE"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Capture and compile lessons learned and best practices that could be used to inform future WTO TFA implementation activities.</w:t>
      </w:r>
    </w:p>
    <w:p w14:paraId="798C558B"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Review TFSP’s program management functions, including monitoring, communications, developing partnerships and reporting to donors.  </w:t>
      </w:r>
    </w:p>
    <w:p w14:paraId="17BAA3B8" w14:textId="77777777" w:rsidR="00EE7E1B" w:rsidRPr="005054F7" w:rsidRDefault="00EE7E1B" w:rsidP="006A4CFC">
      <w:pPr>
        <w:numPr>
          <w:ilvl w:val="0"/>
          <w:numId w:val="36"/>
        </w:numPr>
        <w:spacing w:after="120" w:line="276" w:lineRule="auto"/>
        <w:jc w:val="both"/>
        <w:rPr>
          <w:rFonts w:ascii="Calibri" w:eastAsia="Palatino Linotype" w:hAnsi="Calibri" w:cs="Calibri"/>
          <w:lang w:val="en-US" w:eastAsia="en-US"/>
        </w:rPr>
      </w:pPr>
      <w:bookmarkStart w:id="143" w:name="_Hlk516662665"/>
      <w:r w:rsidRPr="005054F7">
        <w:rPr>
          <w:rFonts w:ascii="Calibri" w:eastAsia="Palatino Linotype" w:hAnsi="Calibri" w:cs="Calibri"/>
          <w:lang w:val="en-US" w:eastAsia="en-US"/>
        </w:rPr>
        <w:t>Provide actionable recommendations for the TFSP management team.</w:t>
      </w:r>
    </w:p>
    <w:bookmarkEnd w:id="143"/>
    <w:p w14:paraId="6E2784CF" w14:textId="77777777" w:rsidR="00EE7E1B" w:rsidRPr="005054F7" w:rsidRDefault="00EE7E1B" w:rsidP="00EE7E1B">
      <w:pPr>
        <w:tabs>
          <w:tab w:val="left" w:pos="880"/>
          <w:tab w:val="right" w:leader="dot" w:pos="10070"/>
        </w:tabs>
        <w:spacing w:before="120" w:after="0" w:line="276" w:lineRule="auto"/>
        <w:ind w:left="220"/>
        <w:rPr>
          <w:rFonts w:ascii="Calibri" w:eastAsia="HGSMinchoE" w:hAnsi="Calibri" w:cs="Calibri"/>
          <w:b/>
          <w:bCs/>
          <w:lang w:val="en-US" w:eastAsia="en-US"/>
        </w:rPr>
      </w:pPr>
    </w:p>
    <w:p w14:paraId="7D1EF786" w14:textId="77777777" w:rsidR="00EE7E1B" w:rsidRPr="005054F7" w:rsidRDefault="00EE7E1B" w:rsidP="00EE7E1B">
      <w:pPr>
        <w:keepNext/>
        <w:spacing w:after="240" w:line="276" w:lineRule="auto"/>
        <w:jc w:val="both"/>
        <w:rPr>
          <w:rFonts w:ascii="Calibri" w:eastAsia="Times New Roman" w:hAnsi="Calibri" w:cs="Calibri"/>
          <w:b/>
          <w:i/>
          <w:lang w:val="en-US" w:eastAsia="x-none"/>
        </w:rPr>
      </w:pPr>
      <w:bookmarkStart w:id="144" w:name="_Toc376878832"/>
      <w:bookmarkStart w:id="145" w:name="_Toc135381787"/>
      <w:r w:rsidRPr="005054F7">
        <w:rPr>
          <w:rFonts w:ascii="Calibri" w:eastAsia="Times New Roman" w:hAnsi="Calibri" w:cs="Calibri"/>
          <w:b/>
          <w:i/>
          <w:lang w:val="en-US" w:eastAsia="x-none"/>
        </w:rPr>
        <w:t>Stocktaking/Assessment Period</w:t>
      </w:r>
      <w:bookmarkEnd w:id="144"/>
      <w:bookmarkEnd w:id="145"/>
    </w:p>
    <w:p w14:paraId="280AD979"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The stocktaking/assessment will cover the period from July 2018 to June 2023.   </w:t>
      </w:r>
    </w:p>
    <w:p w14:paraId="4345D24B" w14:textId="77777777" w:rsidR="00EE7E1B" w:rsidRPr="005054F7" w:rsidRDefault="00EE7E1B" w:rsidP="00EE7E1B">
      <w:pPr>
        <w:keepNext/>
        <w:spacing w:after="240" w:line="276" w:lineRule="auto"/>
        <w:jc w:val="both"/>
        <w:rPr>
          <w:rFonts w:ascii="Calibri" w:eastAsia="Times New Roman" w:hAnsi="Calibri" w:cs="Calibri"/>
          <w:b/>
          <w:i/>
          <w:lang w:val="en-US" w:eastAsia="x-none"/>
        </w:rPr>
      </w:pPr>
      <w:bookmarkStart w:id="146" w:name="_Toc376878833"/>
      <w:bookmarkStart w:id="147" w:name="_Toc135381788"/>
      <w:r w:rsidRPr="005054F7">
        <w:rPr>
          <w:rFonts w:ascii="Calibri" w:eastAsia="Times New Roman" w:hAnsi="Calibri" w:cs="Calibri"/>
          <w:b/>
          <w:i/>
          <w:lang w:val="en-US" w:eastAsia="x-none"/>
        </w:rPr>
        <w:t>Audience</w:t>
      </w:r>
      <w:bookmarkEnd w:id="146"/>
      <w:bookmarkEnd w:id="147"/>
    </w:p>
    <w:p w14:paraId="68A17131"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The stocktaking is of interest to TFSP contributors (see para. 5), the World Bank Group Management, and the broader community who support WTO TFA implementation (see list of relevant stakeholders in Annex 1). </w:t>
      </w:r>
      <w:bookmarkStart w:id="148" w:name="_Hlk516662797"/>
      <w:r w:rsidRPr="005054F7">
        <w:rPr>
          <w:rFonts w:ascii="Calibri" w:eastAsia="Palatino Linotype" w:hAnsi="Calibri" w:cs="Calibri"/>
          <w:lang w:val="en-US" w:eastAsia="en-US"/>
        </w:rPr>
        <w:t xml:space="preserve">The feedback and recommendations resulting from this formative stocktaking will be considered in TFSP’s future activities; to ensure this, there will be a formal Bank management response to the recommendations of the assessment, specifying actions to be taken. The stocktaking/assessment will also inform the next phase of TFSP (where applicable). </w:t>
      </w:r>
      <w:bookmarkEnd w:id="148"/>
    </w:p>
    <w:p w14:paraId="14805EDD" w14:textId="77777777" w:rsidR="00EE7E1B" w:rsidRPr="005054F7" w:rsidRDefault="00EE7E1B" w:rsidP="00EE7E1B">
      <w:pPr>
        <w:keepNext/>
        <w:spacing w:after="240" w:line="276" w:lineRule="auto"/>
        <w:jc w:val="both"/>
        <w:rPr>
          <w:rFonts w:ascii="Calibri" w:eastAsia="Times New Roman" w:hAnsi="Calibri" w:cs="Calibri"/>
          <w:b/>
          <w:i/>
          <w:lang w:val="en-US" w:eastAsia="x-none"/>
        </w:rPr>
      </w:pPr>
      <w:bookmarkStart w:id="149" w:name="_Toc135381789"/>
      <w:bookmarkStart w:id="150" w:name="_Toc139440086"/>
      <w:r w:rsidRPr="005054F7">
        <w:rPr>
          <w:rFonts w:ascii="Calibri" w:eastAsia="Times New Roman" w:hAnsi="Calibri" w:cs="Calibri"/>
          <w:b/>
          <w:i/>
          <w:lang w:val="en-US" w:eastAsia="x-none"/>
        </w:rPr>
        <w:lastRenderedPageBreak/>
        <w:t>Methodology</w:t>
      </w:r>
      <w:bookmarkEnd w:id="149"/>
    </w:p>
    <w:p w14:paraId="1BC3F3A4"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The assessment team is expected to formulate a detailed methodology and design for the stocktaking/assessment and make it available to the TFSP for feedback. The consultant will be expected to gather and analyze data and deliver aggregate qualitative (and quantitative, where relevant) conclusions </w:t>
      </w:r>
      <w:proofErr w:type="gramStart"/>
      <w:r w:rsidRPr="005054F7">
        <w:rPr>
          <w:rFonts w:ascii="Calibri" w:eastAsia="Palatino Linotype" w:hAnsi="Calibri" w:cs="Calibri"/>
          <w:lang w:val="en-US" w:eastAsia="en-US"/>
        </w:rPr>
        <w:t>on the basis of</w:t>
      </w:r>
      <w:proofErr w:type="gramEnd"/>
      <w:r w:rsidRPr="005054F7">
        <w:rPr>
          <w:rFonts w:ascii="Calibri" w:eastAsia="Palatino Linotype" w:hAnsi="Calibri" w:cs="Calibri"/>
          <w:lang w:val="en-US" w:eastAsia="en-US"/>
        </w:rPr>
        <w:t xml:space="preserve"> diverse materials collected.</w:t>
      </w:r>
    </w:p>
    <w:p w14:paraId="4766ACA0"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5054F7">
        <w:rPr>
          <w:rFonts w:ascii="Calibri" w:eastAsia="Palatino Linotype" w:hAnsi="Calibri" w:cs="Calibri"/>
          <w:lang w:val="en-US" w:eastAsia="en-US"/>
        </w:rPr>
        <w:t>In collecting and analyzing data and drawing conclusions and recommendations, the stocktaking/assessment methodology should be based on a wide variety of sources of information and utilize methods that will result in a valid, credible, and evidence-based report. Among the methodological approaches, the assessment team could consider including, for example, a portfolio review,</w:t>
      </w:r>
      <w:r w:rsidRPr="005054F7">
        <w:rPr>
          <w:rFonts w:ascii="Calibri" w:eastAsia="Palatino Linotype" w:hAnsi="Calibri" w:cs="Calibri"/>
          <w:vertAlign w:val="superscript"/>
          <w:lang w:val="en-US" w:eastAsia="en-US"/>
        </w:rPr>
        <w:footnoteReference w:id="99"/>
      </w:r>
      <w:r w:rsidRPr="005054F7">
        <w:rPr>
          <w:rFonts w:ascii="Calibri" w:eastAsia="Palatino Linotype" w:hAnsi="Calibri" w:cs="Calibri"/>
          <w:lang w:val="en-US" w:eastAsia="en-US"/>
        </w:rPr>
        <w:t xml:space="preserve"> interviews, and stakeholder surveys. The team is expected to develop an approach that allows for continuous incorporation of feedback in real-time during the review period</w:t>
      </w:r>
      <w:r w:rsidRPr="005054F7">
        <w:rPr>
          <w:rFonts w:ascii="Calibri" w:eastAsia="Palatino Linotype" w:hAnsi="Calibri" w:cs="Calibri"/>
          <w:i/>
          <w:lang w:val="en-US" w:eastAsia="en-US"/>
        </w:rPr>
        <w:t>.</w:t>
      </w:r>
      <w:r w:rsidRPr="005054F7">
        <w:rPr>
          <w:rFonts w:ascii="Calibri" w:eastAsia="Palatino Linotype" w:hAnsi="Calibri" w:cs="Calibri"/>
          <w:lang w:val="en-US" w:eastAsia="en-US"/>
        </w:rPr>
        <w:t xml:space="preserve"> </w:t>
      </w:r>
    </w:p>
    <w:p w14:paraId="48F94BFE" w14:textId="77777777" w:rsidR="00EE7E1B" w:rsidRPr="005054F7" w:rsidRDefault="00EE7E1B" w:rsidP="00EE7E1B">
      <w:pPr>
        <w:keepNext/>
        <w:spacing w:after="240" w:line="276" w:lineRule="auto"/>
        <w:jc w:val="both"/>
        <w:rPr>
          <w:rFonts w:ascii="Calibri" w:eastAsia="Times New Roman" w:hAnsi="Calibri" w:cs="Calibri"/>
          <w:b/>
          <w:lang w:val="en-US" w:eastAsia="x-none"/>
        </w:rPr>
      </w:pPr>
      <w:bookmarkStart w:id="151" w:name="_Toc135381790"/>
      <w:r w:rsidRPr="005054F7">
        <w:rPr>
          <w:rFonts w:ascii="Calibri" w:eastAsia="Times New Roman" w:hAnsi="Calibri" w:cs="Calibri"/>
          <w:b/>
          <w:lang w:val="en-US" w:eastAsia="x-none"/>
        </w:rPr>
        <w:t>Determining Key Stocktaking/Assessment Questions</w:t>
      </w:r>
      <w:bookmarkEnd w:id="151"/>
    </w:p>
    <w:p w14:paraId="1EE52F42"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5054F7">
        <w:rPr>
          <w:rFonts w:ascii="Calibri" w:eastAsia="Palatino Linotype" w:hAnsi="Calibri" w:cs="Calibri"/>
          <w:lang w:val="en-US" w:eastAsia="en-US"/>
        </w:rPr>
        <w:t>The stocktaking/assessment will offer a broad and representative perspective on the achievements and challenges of TFSP. Key overview evaluative questions include:</w:t>
      </w:r>
    </w:p>
    <w:p w14:paraId="5952C49A"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bookmarkStart w:id="152" w:name="_Hlk516662940"/>
      <w:r w:rsidRPr="005054F7">
        <w:rPr>
          <w:rFonts w:ascii="Calibri" w:eastAsia="Palatino Linotype" w:hAnsi="Calibri" w:cs="Calibri"/>
          <w:lang w:val="en-US" w:eastAsia="en-US"/>
        </w:rPr>
        <w:t xml:space="preserve">How relevant has the TFSP’s contribution been, to date, to full and effective implementation of the WTO TFA and, where relevant, related trade facilitation reforms, </w:t>
      </w:r>
      <w:proofErr w:type="gramStart"/>
      <w:r w:rsidRPr="005054F7">
        <w:rPr>
          <w:rFonts w:ascii="Calibri" w:eastAsia="Palatino Linotype" w:hAnsi="Calibri" w:cs="Calibri"/>
          <w:lang w:val="en-US" w:eastAsia="en-US"/>
        </w:rPr>
        <w:t>taking into account</w:t>
      </w:r>
      <w:proofErr w:type="gramEnd"/>
      <w:r w:rsidRPr="005054F7">
        <w:rPr>
          <w:rFonts w:ascii="Calibri" w:eastAsia="Palatino Linotype" w:hAnsi="Calibri" w:cs="Calibri"/>
          <w:lang w:val="en-US" w:eastAsia="en-US"/>
        </w:rPr>
        <w:t xml:space="preserve"> that trade facilitation reform at country-level is likely to be an on-going process? </w:t>
      </w:r>
    </w:p>
    <w:p w14:paraId="574D28AD" w14:textId="77777777" w:rsidR="00EE7E1B" w:rsidRPr="005054F7" w:rsidRDefault="00EE7E1B" w:rsidP="006A4CFC">
      <w:pPr>
        <w:numPr>
          <w:ilvl w:val="0"/>
          <w:numId w:val="37"/>
        </w:numPr>
        <w:spacing w:after="240" w:line="276"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Include assessment of effectiveness of TFSP’s  main technical assistance and capacity building contributions, namely: revision of draft trade laws and implementing regulations; simplifying, streamlining, and harmonizing  trade procedures/documents to reduce time and cost to trade; reviewing and establishing inventories of fees and charges related to cross-border trade; establishing/publishing average release times; integrating risk-based management systems and other contemporary border management approaches into border inspections and clearance processes; designing and implementing automated and innovative technology to facilitate trade; and more broadly institutional capacity building.  </w:t>
      </w:r>
    </w:p>
    <w:p w14:paraId="461E61CB" w14:textId="77777777" w:rsidR="00EE7E1B" w:rsidRPr="005054F7" w:rsidRDefault="00EE7E1B" w:rsidP="006A4CFC">
      <w:pPr>
        <w:numPr>
          <w:ilvl w:val="0"/>
          <w:numId w:val="37"/>
        </w:numPr>
        <w:spacing w:after="240" w:line="240" w:lineRule="auto"/>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Include a country-level perspective, providing a view on TFSP’s impact in specific countries, not just at the global or regional level. This will include drawing on data provided by the TFA Tracking Tool under strict data access requirements.  </w:t>
      </w:r>
    </w:p>
    <w:p w14:paraId="169A86A2"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Relatedly, under which TFA articles have there been the most TFSP interventions? Was it where there have been the biggest gaps in TFA alignment, and have these gaps been reduced </w:t>
      </w:r>
      <w:proofErr w:type="gramStart"/>
      <w:r w:rsidRPr="005054F7">
        <w:rPr>
          <w:rFonts w:ascii="Calibri" w:eastAsia="Palatino Linotype" w:hAnsi="Calibri" w:cs="Calibri"/>
          <w:lang w:val="en-US" w:eastAsia="en-US"/>
        </w:rPr>
        <w:t>as a result of</w:t>
      </w:r>
      <w:proofErr w:type="gramEnd"/>
      <w:r w:rsidRPr="005054F7">
        <w:rPr>
          <w:rFonts w:ascii="Calibri" w:eastAsia="Palatino Linotype" w:hAnsi="Calibri" w:cs="Calibri"/>
          <w:lang w:val="en-US" w:eastAsia="en-US"/>
        </w:rPr>
        <w:t xml:space="preserve"> TFSP? In relation to which article(s) have there </w:t>
      </w:r>
      <w:r w:rsidRPr="005054F7">
        <w:rPr>
          <w:rFonts w:ascii="Calibri" w:eastAsia="Palatino Linotype" w:hAnsi="Calibri" w:cs="Calibri"/>
          <w:lang w:val="en-US" w:eastAsia="en-US"/>
        </w:rPr>
        <w:lastRenderedPageBreak/>
        <w:t xml:space="preserve">been the most significant changes that can be credited (fully/ partially) to TFSP in TFSP Projects </w:t>
      </w:r>
    </w:p>
    <w:p w14:paraId="412BBF2E"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Is TFSP’s focus on provision of technical assistance and creation of knowledge and learning (including trade and gender survey) helping countries design practical reform strategies to implement the TFA and related trade-facilitation reforms? </w:t>
      </w:r>
      <w:bookmarkStart w:id="153" w:name="_Hlk516663016"/>
      <w:bookmarkEnd w:id="152"/>
    </w:p>
    <w:p w14:paraId="465228BE"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The previous evaluation suggested a revision of the Theory of Change to make impact-level objectives more ambitious:  alignment with the TFA is more of an </w:t>
      </w:r>
      <w:r w:rsidRPr="005054F7">
        <w:rPr>
          <w:rFonts w:ascii="Calibri" w:eastAsia="Palatino Linotype" w:hAnsi="Calibri" w:cs="Calibri"/>
          <w:b/>
          <w:bCs/>
          <w:lang w:val="en-US" w:eastAsia="en-US"/>
        </w:rPr>
        <w:t>outcome</w:t>
      </w:r>
      <w:r w:rsidRPr="005054F7">
        <w:rPr>
          <w:rFonts w:ascii="Calibri" w:eastAsia="Palatino Linotype" w:hAnsi="Calibri" w:cs="Calibri"/>
          <w:lang w:val="en-US" w:eastAsia="en-US"/>
        </w:rPr>
        <w:t xml:space="preserve"> which should lead to the </w:t>
      </w:r>
      <w:r w:rsidRPr="005054F7">
        <w:rPr>
          <w:rFonts w:ascii="Calibri" w:eastAsia="Palatino Linotype" w:hAnsi="Calibri" w:cs="Calibri"/>
          <w:b/>
          <w:bCs/>
          <w:lang w:val="en-US" w:eastAsia="en-US"/>
        </w:rPr>
        <w:t>impact</w:t>
      </w:r>
      <w:r w:rsidRPr="005054F7">
        <w:rPr>
          <w:rFonts w:ascii="Calibri" w:eastAsia="Palatino Linotype" w:hAnsi="Calibri" w:cs="Calibri"/>
          <w:lang w:val="en-US" w:eastAsia="en-US"/>
        </w:rPr>
        <w:t xml:space="preserve"> level objectives of, for example, Private Sector Savings.  Have these impact-level objectives been set? How successful has TFSP been in achieving them?    </w:t>
      </w:r>
    </w:p>
    <w:p w14:paraId="58F1E37A"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In considering the relevance of TFSP, how effective is its building block approach and what are the challenges and any lessons learned for each block?</w:t>
      </w:r>
    </w:p>
    <w:p w14:paraId="52B0B315"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 Is the logical framework fit for purpose? Does it contain the right targets? Is progress on TFSP outcomes as per the Logical Framework on track? </w:t>
      </w:r>
    </w:p>
    <w:p w14:paraId="5FD31ED1"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Related to program sustainability, what and how effective have the TFSP’s approaches been on understanding and accommodating for the political economy aspects of trade facilitation reform, given the role of political considerations in border coordination (including regional cooperation), the functioning/ effectiveness of NTFCs, attention to gender-related inequalities, engaging the private sector?  </w:t>
      </w:r>
    </w:p>
    <w:bookmarkEnd w:id="153"/>
    <w:p w14:paraId="4152313C"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How effectively has TFSP increased transparency and harmonization of trade procedures in line with WTO TFA guidelines in TFSP-supported countries? </w:t>
      </w:r>
      <w:bookmarkStart w:id="154" w:name="_Hlk516663093"/>
    </w:p>
    <w:p w14:paraId="0937A790"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bookmarkStart w:id="155" w:name="_Hlk516663167"/>
      <w:bookmarkEnd w:id="154"/>
      <w:r w:rsidRPr="005054F7">
        <w:rPr>
          <w:rFonts w:ascii="Calibri" w:eastAsia="Palatino Linotype" w:hAnsi="Calibri" w:cs="Calibri"/>
          <w:lang w:val="en-US" w:eastAsia="en-US"/>
        </w:rPr>
        <w:t>Given the age of the program, it has now had time to implement support in a phased approach.  How effective has it been in its prioritization and sequencing of reforms?</w:t>
      </w:r>
    </w:p>
    <w:p w14:paraId="3723EDD8"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How, where, and to what effect has a gender lens been included in TFSP activities/projects. How could gender equality be further mainstreamed in the program?</w:t>
      </w:r>
    </w:p>
    <w:p w14:paraId="78684996"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How effectively has the TFSP leveraged additional financing, World Bank or otherwise, and with what impact/ result? Has this built program sustainability for TFSP? </w:t>
      </w:r>
    </w:p>
    <w:p w14:paraId="53DC02B1" w14:textId="77777777" w:rsidR="00EE7E1B" w:rsidRPr="005054F7"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5054F7">
        <w:rPr>
          <w:rFonts w:ascii="Calibri" w:eastAsia="Palatino Linotype" w:hAnsi="Calibri" w:cs="Calibri"/>
          <w:lang w:val="en-US" w:eastAsia="en-US"/>
        </w:rPr>
        <w:t xml:space="preserve">Have TFSP interventions been designed and implemented in ways that promote partnership and coordination with other multilateral organizations/donors around trade facilitation? </w:t>
      </w:r>
      <w:bookmarkEnd w:id="155"/>
    </w:p>
    <w:p w14:paraId="3A601C3D" w14:textId="77777777" w:rsidR="00EE7E1B" w:rsidRPr="005054F7" w:rsidRDefault="00EE7E1B" w:rsidP="006A4CFC">
      <w:pPr>
        <w:numPr>
          <w:ilvl w:val="0"/>
          <w:numId w:val="34"/>
        </w:numPr>
        <w:spacing w:after="240" w:line="276" w:lineRule="auto"/>
        <w:ind w:left="0" w:firstLine="0"/>
        <w:jc w:val="both"/>
        <w:rPr>
          <w:rFonts w:ascii="Calibri" w:eastAsia="Palatino Linotype" w:hAnsi="Calibri" w:cs="Calibri"/>
          <w:i/>
          <w:lang w:val="en-US" w:eastAsia="en-US"/>
        </w:rPr>
      </w:pPr>
      <w:r w:rsidRPr="005054F7">
        <w:rPr>
          <w:rFonts w:ascii="Calibri" w:eastAsia="Palatino Linotype" w:hAnsi="Calibri" w:cs="Calibri"/>
          <w:lang w:val="en-US" w:eastAsia="en-US"/>
        </w:rPr>
        <w:t>The stocktaking team is expected to provide a full set of questions in its Inception Report as well as the data collection strategy. The final list of questions will be agreed upon with the TFSP Secretariat.</w:t>
      </w:r>
      <w:bookmarkStart w:id="156" w:name="_Toc376878838"/>
      <w:bookmarkStart w:id="157" w:name="_Toc135381791"/>
      <w:bookmarkEnd w:id="150"/>
      <w:r w:rsidRPr="005054F7">
        <w:rPr>
          <w:rFonts w:ascii="Calibri" w:eastAsia="Palatino Linotype" w:hAnsi="Calibri" w:cs="Calibri"/>
          <w:lang w:val="en-US" w:eastAsia="en-US"/>
        </w:rPr>
        <w:t xml:space="preserve"> Deliverables expected from </w:t>
      </w:r>
      <w:bookmarkEnd w:id="156"/>
      <w:r w:rsidRPr="005054F7">
        <w:rPr>
          <w:rFonts w:ascii="Calibri" w:eastAsia="Palatino Linotype" w:hAnsi="Calibri" w:cs="Calibri"/>
          <w:lang w:val="en-US" w:eastAsia="en-US"/>
        </w:rPr>
        <w:t>the Stocktaking Team</w:t>
      </w:r>
      <w:bookmarkEnd w:id="157"/>
      <w:r w:rsidRPr="005054F7">
        <w:rPr>
          <w:rFonts w:ascii="Calibri" w:eastAsia="Palatino Linotype" w:hAnsi="Calibri" w:cs="Calibri"/>
          <w:lang w:val="en-US" w:eastAsia="en-US"/>
        </w:rPr>
        <w:t xml:space="preserve"> </w:t>
      </w:r>
    </w:p>
    <w:p w14:paraId="14282522" w14:textId="77777777" w:rsidR="00EE7E1B" w:rsidRPr="00175C4D"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175C4D">
        <w:rPr>
          <w:rFonts w:ascii="Calibri" w:eastAsia="Palatino Linotype" w:hAnsi="Calibri" w:cs="Calibri"/>
          <w:lang w:val="en-US" w:eastAsia="en-US"/>
        </w:rPr>
        <w:lastRenderedPageBreak/>
        <w:t xml:space="preserve">It is expected that the assessment team will: </w:t>
      </w:r>
    </w:p>
    <w:p w14:paraId="63253C14" w14:textId="77777777" w:rsidR="00EE7E1B" w:rsidRPr="00175C4D"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175C4D">
        <w:rPr>
          <w:rFonts w:ascii="Calibri" w:eastAsia="Palatino Linotype" w:hAnsi="Calibri" w:cs="Calibri"/>
          <w:lang w:val="en-US" w:eastAsia="en-US"/>
        </w:rPr>
        <w:t xml:space="preserve">Prepare an </w:t>
      </w:r>
      <w:r w:rsidRPr="00175C4D">
        <w:rPr>
          <w:rFonts w:ascii="Calibri" w:eastAsia="Palatino Linotype" w:hAnsi="Calibri" w:cs="Calibri"/>
          <w:u w:val="single"/>
          <w:lang w:val="en-US" w:eastAsia="en-US"/>
        </w:rPr>
        <w:t>Inception Report</w:t>
      </w:r>
      <w:r w:rsidRPr="00175C4D">
        <w:rPr>
          <w:rFonts w:ascii="Calibri" w:eastAsia="Palatino Linotype" w:hAnsi="Calibri" w:cs="Calibri"/>
          <w:lang w:val="en-US" w:eastAsia="en-US"/>
        </w:rPr>
        <w:t xml:space="preserve"> that includes a proposed </w:t>
      </w:r>
      <w:r w:rsidRPr="00175C4D">
        <w:rPr>
          <w:rFonts w:ascii="Calibri" w:eastAsia="Palatino Linotype" w:hAnsi="Calibri" w:cs="Calibri"/>
          <w:u w:val="single"/>
          <w:lang w:val="en-US" w:eastAsia="en-US"/>
        </w:rPr>
        <w:t>Stocktaking Methodology</w:t>
      </w:r>
      <w:r w:rsidRPr="00175C4D">
        <w:rPr>
          <w:rFonts w:ascii="Calibri" w:eastAsia="Palatino Linotype" w:hAnsi="Calibri" w:cs="Calibri"/>
          <w:lang w:val="en-US" w:eastAsia="en-US"/>
        </w:rPr>
        <w:t xml:space="preserve"> (including overall approach and choice of design, key criteria, indicators, data collection strategy for the stocktaking (questions), a set of stocktaking questions, and a timeline to meet the Nov 30 </w:t>
      </w:r>
      <w:proofErr w:type="gramStart"/>
      <w:r w:rsidRPr="00175C4D">
        <w:rPr>
          <w:rFonts w:ascii="Calibri" w:eastAsia="Palatino Linotype" w:hAnsi="Calibri" w:cs="Calibri"/>
          <w:lang w:val="en-US" w:eastAsia="en-US"/>
        </w:rPr>
        <w:t>deadline</w:t>
      </w:r>
      <w:proofErr w:type="gramEnd"/>
    </w:p>
    <w:p w14:paraId="267EA3FC" w14:textId="77777777" w:rsidR="00EE7E1B" w:rsidRPr="007919BD"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175C4D">
        <w:rPr>
          <w:rFonts w:ascii="Calibri" w:eastAsia="Palatino Linotype" w:hAnsi="Calibri" w:cs="Calibri"/>
          <w:u w:val="single"/>
          <w:lang w:val="en-US" w:eastAsia="en-US"/>
        </w:rPr>
        <w:t>Data collection:</w:t>
      </w:r>
      <w:r w:rsidRPr="00175C4D">
        <w:rPr>
          <w:rFonts w:ascii="Calibri" w:eastAsia="Palatino Linotype" w:hAnsi="Calibri" w:cs="Calibri"/>
          <w:b/>
          <w:lang w:val="en-US" w:eastAsia="en-US"/>
        </w:rPr>
        <w:t xml:space="preserve"> </w:t>
      </w:r>
      <w:r w:rsidRPr="00175C4D">
        <w:rPr>
          <w:rFonts w:ascii="Calibri" w:eastAsia="Palatino Linotype" w:hAnsi="Calibri" w:cs="Calibri"/>
          <w:lang w:val="en-US" w:eastAsia="en-US"/>
        </w:rPr>
        <w:t xml:space="preserve">Implement and independently undertake the necessary evaluative work. Evaluate relevant sources of information through desk reviews and literature studies, conduct stakeholder interviews (representative list in Annex 1), as laid out </w:t>
      </w:r>
      <w:r w:rsidRPr="007919BD">
        <w:rPr>
          <w:rFonts w:ascii="Calibri" w:eastAsia="Palatino Linotype" w:hAnsi="Calibri" w:cs="Calibri"/>
          <w:lang w:val="en-US" w:eastAsia="en-US"/>
        </w:rPr>
        <w:t xml:space="preserve">in the proposed Stocktaking Methodology, and interact with the TFSP </w:t>
      </w:r>
      <w:proofErr w:type="gramStart"/>
      <w:r w:rsidRPr="007919BD">
        <w:rPr>
          <w:rFonts w:ascii="Calibri" w:eastAsia="Palatino Linotype" w:hAnsi="Calibri" w:cs="Calibri"/>
          <w:lang w:val="en-US" w:eastAsia="en-US"/>
        </w:rPr>
        <w:t>Secretariat;</w:t>
      </w:r>
      <w:proofErr w:type="gramEnd"/>
    </w:p>
    <w:p w14:paraId="6365B06B" w14:textId="179B7E19" w:rsidR="00EE7E1B" w:rsidRPr="007919BD"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Prepare a </w:t>
      </w:r>
      <w:r w:rsidRPr="007919BD">
        <w:rPr>
          <w:rFonts w:ascii="Calibri" w:eastAsia="Palatino Linotype" w:hAnsi="Calibri" w:cs="Calibri"/>
          <w:u w:val="single"/>
          <w:lang w:val="en-US" w:eastAsia="en-US"/>
        </w:rPr>
        <w:t xml:space="preserve">draft Report and accompanying draft </w:t>
      </w:r>
      <w:proofErr w:type="spellStart"/>
      <w:r w:rsidR="00FF6F98" w:rsidRPr="007919BD">
        <w:rPr>
          <w:rFonts w:ascii="Calibri" w:eastAsia="Palatino Linotype" w:hAnsi="Calibri" w:cs="Calibri"/>
          <w:u w:val="single"/>
          <w:lang w:val="en-US" w:eastAsia="en-US"/>
        </w:rPr>
        <w:t>Powerpoint</w:t>
      </w:r>
      <w:proofErr w:type="spellEnd"/>
      <w:r w:rsidR="00FF6F98" w:rsidRPr="007919BD">
        <w:rPr>
          <w:rFonts w:ascii="Calibri" w:eastAsia="Palatino Linotype" w:hAnsi="Calibri" w:cs="Calibri"/>
          <w:lang w:val="en-US" w:eastAsia="en-US"/>
        </w:rPr>
        <w:t xml:space="preserve"> </w:t>
      </w:r>
      <w:r w:rsidRPr="007919BD">
        <w:rPr>
          <w:rFonts w:ascii="Calibri" w:eastAsia="Palatino Linotype" w:hAnsi="Calibri" w:cs="Calibri"/>
          <w:lang w:val="en-US" w:eastAsia="en-US"/>
        </w:rPr>
        <w:t xml:space="preserve">that includes interim findings and emerging </w:t>
      </w:r>
      <w:proofErr w:type="gramStart"/>
      <w:r w:rsidRPr="007919BD">
        <w:rPr>
          <w:rFonts w:ascii="Calibri" w:eastAsia="Palatino Linotype" w:hAnsi="Calibri" w:cs="Calibri"/>
          <w:lang w:val="en-US" w:eastAsia="en-US"/>
        </w:rPr>
        <w:t>recommendations;</w:t>
      </w:r>
      <w:proofErr w:type="gramEnd"/>
      <w:r w:rsidRPr="007919BD">
        <w:rPr>
          <w:rFonts w:ascii="Calibri" w:eastAsia="Palatino Linotype" w:hAnsi="Calibri" w:cs="Calibri"/>
          <w:lang w:val="en-US" w:eastAsia="en-US"/>
        </w:rPr>
        <w:t xml:space="preserve"> </w:t>
      </w:r>
    </w:p>
    <w:p w14:paraId="4F2DE9B6" w14:textId="434146CB" w:rsidR="00EE7E1B" w:rsidRPr="007919BD" w:rsidRDefault="00EE7E1B" w:rsidP="006A4CFC">
      <w:pPr>
        <w:numPr>
          <w:ilvl w:val="1"/>
          <w:numId w:val="34"/>
        </w:numPr>
        <w:spacing w:after="240" w:line="276" w:lineRule="auto"/>
        <w:ind w:left="1080"/>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Prepare a final Report and final </w:t>
      </w:r>
      <w:proofErr w:type="spellStart"/>
      <w:r w:rsidR="00FF6F98" w:rsidRPr="007919BD">
        <w:rPr>
          <w:rFonts w:ascii="Calibri" w:eastAsia="Palatino Linotype" w:hAnsi="Calibri" w:cs="Calibri"/>
          <w:lang w:val="en-US" w:eastAsia="en-US"/>
        </w:rPr>
        <w:t>Powerpoint</w:t>
      </w:r>
      <w:proofErr w:type="spellEnd"/>
      <w:r w:rsidR="00FF6F98" w:rsidRPr="007919BD">
        <w:rPr>
          <w:rFonts w:ascii="Calibri" w:eastAsia="Palatino Linotype" w:hAnsi="Calibri" w:cs="Calibri"/>
          <w:lang w:val="en-US" w:eastAsia="en-US"/>
        </w:rPr>
        <w:t xml:space="preserve"> </w:t>
      </w:r>
      <w:r w:rsidRPr="007919BD">
        <w:rPr>
          <w:rFonts w:ascii="Calibri" w:eastAsia="Palatino Linotype" w:hAnsi="Calibri" w:cs="Calibri"/>
          <w:lang w:val="en-US" w:eastAsia="en-US"/>
        </w:rPr>
        <w:t xml:space="preserve">that reflects feedback received from the TFSP Secretariat gathered during the drafting process. </w:t>
      </w:r>
    </w:p>
    <w:p w14:paraId="2F6BDA16" w14:textId="77777777" w:rsidR="00EE7E1B" w:rsidRPr="007919BD" w:rsidRDefault="00EE7E1B" w:rsidP="00EE7E1B">
      <w:pPr>
        <w:keepNext/>
        <w:spacing w:after="240" w:line="276" w:lineRule="auto"/>
        <w:jc w:val="both"/>
        <w:rPr>
          <w:rFonts w:ascii="Calibri" w:eastAsia="Times New Roman" w:hAnsi="Calibri" w:cs="Calibri"/>
          <w:b/>
          <w:lang w:val="en-US" w:eastAsia="x-none"/>
        </w:rPr>
      </w:pPr>
      <w:bookmarkStart w:id="158" w:name="_Toc519252714"/>
      <w:bookmarkStart w:id="159" w:name="_Toc135381792"/>
      <w:r w:rsidRPr="007919BD">
        <w:rPr>
          <w:rFonts w:ascii="Calibri" w:eastAsia="Times New Roman" w:hAnsi="Calibri" w:cs="Calibri"/>
          <w:b/>
          <w:lang w:val="en-US" w:eastAsia="x-none"/>
        </w:rPr>
        <w:t>Stocktaking Governance</w:t>
      </w:r>
      <w:bookmarkEnd w:id="158"/>
      <w:bookmarkEnd w:id="159"/>
    </w:p>
    <w:p w14:paraId="579A5834" w14:textId="77777777" w:rsidR="00EE7E1B" w:rsidRPr="007919BD"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The TFSP Secretariat will be available to provide guidance and feedback to the assessment team, including clarification on expectations and deliverables for the Inception Report, Methodology, and finalization of the Stocktaking. The TFSP Secretariat will also serve as the primary point of contact to the team and will facilitate access to necessary data and background documents. </w:t>
      </w:r>
    </w:p>
    <w:p w14:paraId="5736B767" w14:textId="77777777" w:rsidR="00EE7E1B" w:rsidRPr="007919BD" w:rsidRDefault="00EE7E1B" w:rsidP="00EE7E1B">
      <w:pPr>
        <w:keepNext/>
        <w:spacing w:after="240" w:line="276" w:lineRule="auto"/>
        <w:jc w:val="both"/>
        <w:rPr>
          <w:rFonts w:ascii="Calibri" w:eastAsia="Times New Roman" w:hAnsi="Calibri" w:cs="Calibri"/>
          <w:b/>
          <w:lang w:val="en-US" w:eastAsia="x-none"/>
        </w:rPr>
      </w:pPr>
      <w:bookmarkStart w:id="160" w:name="_Toc135381793"/>
      <w:r w:rsidRPr="007919BD">
        <w:rPr>
          <w:rFonts w:ascii="Calibri" w:eastAsia="Times New Roman" w:hAnsi="Calibri" w:cs="Calibri"/>
          <w:b/>
          <w:lang w:val="en-US" w:eastAsia="x-none"/>
        </w:rPr>
        <w:t>Tentative Delivery Schedule</w:t>
      </w:r>
      <w:bookmarkEnd w:id="160"/>
    </w:p>
    <w:p w14:paraId="6926D590" w14:textId="77777777" w:rsidR="00EE7E1B" w:rsidRPr="007919BD"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7919BD">
        <w:rPr>
          <w:rFonts w:ascii="Calibri" w:eastAsia="Palatino Linotype" w:hAnsi="Calibri" w:cs="Calibri"/>
          <w:lang w:val="en-US" w:eastAsia="en-US"/>
        </w:rPr>
        <w:t>The desired timeline for the stocktaking is as follows. Prospective teams should keep in view the following milestones and timeline in submitting their proposals. A final timeline would be negotiated with the selected assessment team.</w:t>
      </w:r>
    </w:p>
    <w:tbl>
      <w:tblPr>
        <w:tblW w:w="8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2878"/>
      </w:tblGrid>
      <w:tr w:rsidR="00C47EAD" w:rsidRPr="00175C4D" w14:paraId="0E1541D6" w14:textId="77777777" w:rsidTr="00C47EAD">
        <w:trPr>
          <w:trHeight w:val="454"/>
        </w:trPr>
        <w:tc>
          <w:tcPr>
            <w:tcW w:w="5313" w:type="dxa"/>
            <w:shd w:val="clear" w:color="auto" w:fill="auto"/>
            <w:vAlign w:val="center"/>
            <w:hideMark/>
          </w:tcPr>
          <w:p w14:paraId="11DBEBC7" w14:textId="796A2D0D" w:rsidR="00C47EAD" w:rsidRPr="00175C4D" w:rsidRDefault="00C47EAD" w:rsidP="00EE7E1B">
            <w:pPr>
              <w:spacing w:line="276" w:lineRule="auto"/>
              <w:jc w:val="both"/>
              <w:rPr>
                <w:rFonts w:ascii="Calibri" w:eastAsia="HGSMinchoE" w:hAnsi="Calibri" w:cs="Calibri"/>
                <w:b/>
                <w:bCs/>
                <w:i/>
                <w:iCs/>
                <w:color w:val="000000"/>
                <w:lang w:val="en-US" w:eastAsia="en-US"/>
              </w:rPr>
            </w:pPr>
            <w:r>
              <w:rPr>
                <w:rFonts w:ascii="Calibri" w:eastAsia="HGSMinchoE" w:hAnsi="Calibri" w:cs="Calibri"/>
                <w:b/>
                <w:bCs/>
                <w:i/>
                <w:iCs/>
                <w:color w:val="000000"/>
                <w:lang w:val="en-US" w:eastAsia="en-US"/>
              </w:rPr>
              <w:t>Activity</w:t>
            </w:r>
          </w:p>
        </w:tc>
        <w:tc>
          <w:tcPr>
            <w:tcW w:w="2878" w:type="dxa"/>
            <w:shd w:val="clear" w:color="auto" w:fill="auto"/>
            <w:vAlign w:val="center"/>
            <w:hideMark/>
          </w:tcPr>
          <w:p w14:paraId="3CF0EB70" w14:textId="353FF608" w:rsidR="00C47EAD" w:rsidRPr="00175C4D" w:rsidRDefault="00C47EAD" w:rsidP="00EE7E1B">
            <w:pPr>
              <w:spacing w:line="276" w:lineRule="auto"/>
              <w:jc w:val="both"/>
              <w:rPr>
                <w:rFonts w:ascii="Calibri" w:eastAsia="HGSMinchoE" w:hAnsi="Calibri" w:cs="Calibri"/>
                <w:b/>
                <w:bCs/>
                <w:i/>
                <w:iCs/>
                <w:color w:val="000000"/>
                <w:lang w:val="en-US" w:eastAsia="en-US"/>
              </w:rPr>
            </w:pPr>
            <w:r>
              <w:rPr>
                <w:rFonts w:ascii="Calibri" w:eastAsia="HGSMinchoE" w:hAnsi="Calibri" w:cs="Calibri"/>
                <w:b/>
                <w:bCs/>
                <w:i/>
                <w:iCs/>
                <w:color w:val="000000"/>
                <w:lang w:val="en-US" w:eastAsia="en-US"/>
              </w:rPr>
              <w:t>Timeline</w:t>
            </w:r>
          </w:p>
        </w:tc>
      </w:tr>
      <w:tr w:rsidR="00C47EAD" w:rsidRPr="00175C4D" w14:paraId="5CD0E7D0" w14:textId="77777777" w:rsidTr="00C47EAD">
        <w:trPr>
          <w:trHeight w:val="587"/>
        </w:trPr>
        <w:tc>
          <w:tcPr>
            <w:tcW w:w="5313" w:type="dxa"/>
            <w:shd w:val="clear" w:color="auto" w:fill="auto"/>
            <w:vAlign w:val="center"/>
            <w:hideMark/>
          </w:tcPr>
          <w:p w14:paraId="608B7A45"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Select Stocktaking Team; contract signing</w:t>
            </w:r>
          </w:p>
        </w:tc>
        <w:tc>
          <w:tcPr>
            <w:tcW w:w="2878" w:type="dxa"/>
            <w:shd w:val="clear" w:color="auto" w:fill="auto"/>
            <w:vAlign w:val="center"/>
            <w:hideMark/>
          </w:tcPr>
          <w:p w14:paraId="61DE8680" w14:textId="2EE7C6E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July</w:t>
            </w:r>
          </w:p>
        </w:tc>
      </w:tr>
      <w:tr w:rsidR="00C47EAD" w:rsidRPr="00175C4D" w14:paraId="59369115" w14:textId="77777777" w:rsidTr="00C47EAD">
        <w:trPr>
          <w:trHeight w:val="682"/>
        </w:trPr>
        <w:tc>
          <w:tcPr>
            <w:tcW w:w="5313" w:type="dxa"/>
            <w:shd w:val="clear" w:color="auto" w:fill="auto"/>
            <w:vAlign w:val="center"/>
            <w:hideMark/>
          </w:tcPr>
          <w:p w14:paraId="555A115E"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Inception Report; Methodology review; refining of TOR</w:t>
            </w:r>
          </w:p>
        </w:tc>
        <w:tc>
          <w:tcPr>
            <w:tcW w:w="2878" w:type="dxa"/>
            <w:shd w:val="clear" w:color="000000" w:fill="FFFFFF"/>
            <w:vAlign w:val="center"/>
            <w:hideMark/>
          </w:tcPr>
          <w:p w14:paraId="7B59382F" w14:textId="3D3391CD"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August</w:t>
            </w:r>
          </w:p>
        </w:tc>
      </w:tr>
      <w:tr w:rsidR="00C47EAD" w:rsidRPr="00175C4D" w14:paraId="4A1870C8" w14:textId="77777777" w:rsidTr="00C47EAD">
        <w:trPr>
          <w:trHeight w:val="302"/>
        </w:trPr>
        <w:tc>
          <w:tcPr>
            <w:tcW w:w="5313" w:type="dxa"/>
            <w:shd w:val="clear" w:color="auto" w:fill="auto"/>
            <w:vAlign w:val="center"/>
            <w:hideMark/>
          </w:tcPr>
          <w:p w14:paraId="1D68C678"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xml:space="preserve">Data collection </w:t>
            </w:r>
          </w:p>
        </w:tc>
        <w:tc>
          <w:tcPr>
            <w:tcW w:w="2878" w:type="dxa"/>
            <w:shd w:val="clear" w:color="000000" w:fill="FFFFFF"/>
            <w:vAlign w:val="center"/>
            <w:hideMark/>
          </w:tcPr>
          <w:p w14:paraId="5792BC63" w14:textId="2F2CCCA1"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August - October</w:t>
            </w:r>
          </w:p>
        </w:tc>
      </w:tr>
      <w:tr w:rsidR="00C47EAD" w:rsidRPr="00175C4D" w14:paraId="0B8EA219" w14:textId="77777777" w:rsidTr="00C47EAD">
        <w:trPr>
          <w:trHeight w:val="454"/>
        </w:trPr>
        <w:tc>
          <w:tcPr>
            <w:tcW w:w="5313" w:type="dxa"/>
            <w:shd w:val="clear" w:color="auto" w:fill="auto"/>
            <w:vAlign w:val="center"/>
            <w:hideMark/>
          </w:tcPr>
          <w:p w14:paraId="26AB954E"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Analysis; prepare draft Stocktaking Report</w:t>
            </w:r>
          </w:p>
        </w:tc>
        <w:tc>
          <w:tcPr>
            <w:tcW w:w="2878" w:type="dxa"/>
            <w:shd w:val="clear" w:color="auto" w:fill="auto"/>
            <w:vAlign w:val="center"/>
            <w:hideMark/>
          </w:tcPr>
          <w:p w14:paraId="1F8B935A" w14:textId="2186914B"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November</w:t>
            </w:r>
          </w:p>
        </w:tc>
      </w:tr>
      <w:tr w:rsidR="00C47EAD" w:rsidRPr="00175C4D" w14:paraId="7FA3F78A" w14:textId="77777777" w:rsidTr="00C47EAD">
        <w:trPr>
          <w:trHeight w:val="682"/>
        </w:trPr>
        <w:tc>
          <w:tcPr>
            <w:tcW w:w="5313" w:type="dxa"/>
            <w:shd w:val="clear" w:color="auto" w:fill="auto"/>
            <w:vAlign w:val="center"/>
            <w:hideMark/>
          </w:tcPr>
          <w:p w14:paraId="79ED5D6A"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Stocktaking Report Feedback Process (inc. w/TFSP Consultative Group)</w:t>
            </w:r>
          </w:p>
        </w:tc>
        <w:tc>
          <w:tcPr>
            <w:tcW w:w="2878" w:type="dxa"/>
            <w:shd w:val="clear" w:color="auto" w:fill="auto"/>
            <w:vAlign w:val="center"/>
            <w:hideMark/>
          </w:tcPr>
          <w:p w14:paraId="22259E86" w14:textId="71208D88"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November</w:t>
            </w:r>
          </w:p>
        </w:tc>
      </w:tr>
      <w:tr w:rsidR="00C47EAD" w:rsidRPr="00175C4D" w14:paraId="6553ED3F" w14:textId="77777777" w:rsidTr="00C47EAD">
        <w:trPr>
          <w:trHeight w:val="454"/>
        </w:trPr>
        <w:tc>
          <w:tcPr>
            <w:tcW w:w="5313" w:type="dxa"/>
            <w:shd w:val="clear" w:color="auto" w:fill="auto"/>
            <w:vAlign w:val="center"/>
            <w:hideMark/>
          </w:tcPr>
          <w:p w14:paraId="505C6C55" w14:textId="77777777"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Delivery of Final Report</w:t>
            </w:r>
          </w:p>
        </w:tc>
        <w:tc>
          <w:tcPr>
            <w:tcW w:w="2878" w:type="dxa"/>
            <w:shd w:val="clear" w:color="auto" w:fill="auto"/>
            <w:vAlign w:val="center"/>
            <w:hideMark/>
          </w:tcPr>
          <w:p w14:paraId="04B4D4D2" w14:textId="71AD3493" w:rsidR="00C47EAD" w:rsidRPr="00175C4D" w:rsidRDefault="00C47EAD" w:rsidP="00EE7E1B">
            <w:pPr>
              <w:spacing w:line="276" w:lineRule="auto"/>
              <w:jc w:val="both"/>
              <w:rPr>
                <w:rFonts w:ascii="Calibri" w:eastAsia="HGSMinchoE" w:hAnsi="Calibri" w:cs="Calibri"/>
                <w:b/>
                <w:bCs/>
                <w:i/>
                <w:iCs/>
                <w:color w:val="000000"/>
                <w:lang w:val="en-US" w:eastAsia="en-US"/>
              </w:rPr>
            </w:pPr>
            <w:r w:rsidRPr="00175C4D">
              <w:rPr>
                <w:rFonts w:ascii="Calibri" w:eastAsia="HGSMinchoE" w:hAnsi="Calibri" w:cs="Calibri"/>
                <w:b/>
                <w:bCs/>
                <w:i/>
                <w:iCs/>
                <w:color w:val="000000"/>
                <w:lang w:val="en-US" w:eastAsia="en-US"/>
              </w:rPr>
              <w:t> </w:t>
            </w:r>
            <w:r>
              <w:rPr>
                <w:rFonts w:ascii="Calibri" w:eastAsia="HGSMinchoE" w:hAnsi="Calibri" w:cs="Calibri"/>
                <w:b/>
                <w:bCs/>
                <w:i/>
                <w:iCs/>
                <w:color w:val="000000"/>
                <w:lang w:val="en-US" w:eastAsia="en-US"/>
              </w:rPr>
              <w:t>November</w:t>
            </w:r>
          </w:p>
        </w:tc>
      </w:tr>
    </w:tbl>
    <w:p w14:paraId="5FC17ABA" w14:textId="77777777" w:rsidR="00EE7E1B" w:rsidRPr="00175C4D" w:rsidRDefault="00EE7E1B" w:rsidP="00EE7E1B">
      <w:pPr>
        <w:spacing w:after="240" w:line="276" w:lineRule="auto"/>
        <w:jc w:val="both"/>
        <w:rPr>
          <w:rFonts w:ascii="Calibri" w:eastAsia="HGSMinchoE" w:hAnsi="Calibri" w:cs="Calibri"/>
          <w:lang w:val="en-US" w:eastAsia="en-US"/>
        </w:rPr>
      </w:pPr>
    </w:p>
    <w:p w14:paraId="1C8E208B" w14:textId="77777777" w:rsidR="00EE7E1B" w:rsidRPr="007919BD" w:rsidRDefault="00EE7E1B" w:rsidP="00EE7E1B">
      <w:pPr>
        <w:keepNext/>
        <w:spacing w:after="240" w:line="276" w:lineRule="auto"/>
        <w:jc w:val="both"/>
        <w:rPr>
          <w:rFonts w:ascii="Calibri" w:eastAsia="Times New Roman" w:hAnsi="Calibri" w:cs="Calibri"/>
          <w:b/>
          <w:lang w:val="en-US" w:eastAsia="x-none"/>
        </w:rPr>
      </w:pPr>
      <w:bookmarkStart w:id="161" w:name="_Toc135381794"/>
      <w:r w:rsidRPr="007919BD">
        <w:rPr>
          <w:rFonts w:ascii="Calibri" w:eastAsia="Times New Roman" w:hAnsi="Calibri" w:cs="Calibri"/>
          <w:b/>
          <w:lang w:val="en-US" w:eastAsia="x-none"/>
        </w:rPr>
        <w:lastRenderedPageBreak/>
        <w:t>Team Qualifications</w:t>
      </w:r>
      <w:bookmarkEnd w:id="161"/>
      <w:r w:rsidRPr="007919BD">
        <w:rPr>
          <w:rFonts w:ascii="Calibri" w:eastAsia="Times New Roman" w:hAnsi="Calibri" w:cs="Calibri"/>
          <w:b/>
          <w:lang w:val="en-US" w:eastAsia="x-none"/>
        </w:rPr>
        <w:t xml:space="preserve"> </w:t>
      </w:r>
    </w:p>
    <w:p w14:paraId="13832859" w14:textId="77777777" w:rsidR="00EE7E1B" w:rsidRPr="007919BD"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bookmarkStart w:id="162" w:name="_Hlk517266139"/>
      <w:r w:rsidRPr="007919BD">
        <w:rPr>
          <w:rFonts w:ascii="Calibri" w:eastAsia="Palatino Linotype" w:hAnsi="Calibri" w:cs="Calibri"/>
          <w:lang w:val="en-US" w:eastAsia="en-US"/>
        </w:rPr>
        <w:t>The stocktaking team is expected to have the following expertise:</w:t>
      </w:r>
    </w:p>
    <w:p w14:paraId="29AFAC7C"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Experience monitoring and evaluating large, global partnerships, and technical assistance programs in international development </w:t>
      </w:r>
      <w:proofErr w:type="gramStart"/>
      <w:r w:rsidRPr="007919BD">
        <w:rPr>
          <w:rFonts w:ascii="Calibri" w:eastAsia="Palatino Linotype" w:hAnsi="Calibri" w:cs="Calibri"/>
          <w:lang w:val="en-US" w:eastAsia="en-US"/>
        </w:rPr>
        <w:t>context;</w:t>
      </w:r>
      <w:proofErr w:type="gramEnd"/>
      <w:r w:rsidRPr="007919BD">
        <w:rPr>
          <w:rFonts w:ascii="Calibri" w:eastAsia="Palatino Linotype" w:hAnsi="Calibri" w:cs="Calibri"/>
          <w:lang w:val="en-US" w:eastAsia="en-US"/>
        </w:rPr>
        <w:t xml:space="preserve"> </w:t>
      </w:r>
    </w:p>
    <w:p w14:paraId="5378D5D5"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Excellent knowledge of the content and implementation of the WTO Trade Facilitation </w:t>
      </w:r>
      <w:proofErr w:type="gramStart"/>
      <w:r w:rsidRPr="007919BD">
        <w:rPr>
          <w:rFonts w:ascii="Calibri" w:eastAsia="Palatino Linotype" w:hAnsi="Calibri" w:cs="Calibri"/>
          <w:lang w:val="en-US" w:eastAsia="en-US"/>
        </w:rPr>
        <w:t>Agreement;</w:t>
      </w:r>
      <w:proofErr w:type="gramEnd"/>
      <w:r w:rsidRPr="007919BD">
        <w:rPr>
          <w:rFonts w:ascii="Calibri" w:eastAsia="Palatino Linotype" w:hAnsi="Calibri" w:cs="Calibri"/>
          <w:lang w:val="en-US" w:eastAsia="en-US"/>
        </w:rPr>
        <w:t xml:space="preserve"> </w:t>
      </w:r>
    </w:p>
    <w:p w14:paraId="5DB01C7A"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Extensive expertise in trade supply chain processes, including those of customs administration and other border agencies, and the private sector, particularly in developing country </w:t>
      </w:r>
      <w:proofErr w:type="gramStart"/>
      <w:r w:rsidRPr="007919BD">
        <w:rPr>
          <w:rFonts w:ascii="Calibri" w:eastAsia="Palatino Linotype" w:hAnsi="Calibri" w:cs="Calibri"/>
          <w:lang w:val="en-US" w:eastAsia="en-US"/>
        </w:rPr>
        <w:t>contexts;</w:t>
      </w:r>
      <w:proofErr w:type="gramEnd"/>
    </w:p>
    <w:p w14:paraId="484154D4"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Strong analytical skills, including designing and conducting quantitative and qualitative data collection, analysis and triangulation of </w:t>
      </w:r>
      <w:proofErr w:type="gramStart"/>
      <w:r w:rsidRPr="007919BD">
        <w:rPr>
          <w:rFonts w:ascii="Calibri" w:eastAsia="Palatino Linotype" w:hAnsi="Calibri" w:cs="Calibri"/>
          <w:lang w:val="en-US" w:eastAsia="en-US"/>
        </w:rPr>
        <w:t>data;</w:t>
      </w:r>
      <w:proofErr w:type="gramEnd"/>
    </w:p>
    <w:p w14:paraId="0D60210F"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Excellent skills in communication, report-writing in English, and delivering quality products on </w:t>
      </w:r>
      <w:proofErr w:type="gramStart"/>
      <w:r w:rsidRPr="007919BD">
        <w:rPr>
          <w:rFonts w:ascii="Calibri" w:eastAsia="Palatino Linotype" w:hAnsi="Calibri" w:cs="Calibri"/>
          <w:lang w:val="en-US" w:eastAsia="en-US"/>
        </w:rPr>
        <w:t>time;</w:t>
      </w:r>
      <w:proofErr w:type="gramEnd"/>
    </w:p>
    <w:p w14:paraId="3BE10056" w14:textId="77777777" w:rsidR="00EE7E1B" w:rsidRPr="007919BD" w:rsidRDefault="00EE7E1B" w:rsidP="006A4CFC">
      <w:pPr>
        <w:numPr>
          <w:ilvl w:val="1"/>
          <w:numId w:val="35"/>
        </w:numPr>
        <w:spacing w:after="0" w:line="276" w:lineRule="auto"/>
        <w:jc w:val="both"/>
        <w:rPr>
          <w:rFonts w:ascii="Calibri" w:eastAsia="Palatino Linotype" w:hAnsi="Calibri" w:cs="Calibri"/>
          <w:lang w:val="en-US" w:eastAsia="en-US"/>
        </w:rPr>
      </w:pPr>
      <w:r w:rsidRPr="007919BD">
        <w:rPr>
          <w:rFonts w:ascii="Calibri" w:eastAsia="Palatino Linotype" w:hAnsi="Calibri" w:cs="Calibri"/>
          <w:lang w:val="en-US" w:eastAsia="en-US"/>
        </w:rPr>
        <w:t xml:space="preserve">Ability to interact with diverse groups of stakeholders (including representatives from private sector, civil society, government, and the World Bank Group); and </w:t>
      </w:r>
      <w:bookmarkStart w:id="163" w:name="_Toc486315448"/>
    </w:p>
    <w:p w14:paraId="4B3F8161" w14:textId="77777777" w:rsidR="00EB1096" w:rsidRPr="007919BD" w:rsidRDefault="00EE7E1B" w:rsidP="006A4CFC">
      <w:pPr>
        <w:numPr>
          <w:ilvl w:val="1"/>
          <w:numId w:val="35"/>
        </w:numPr>
        <w:spacing w:after="0" w:line="276" w:lineRule="auto"/>
        <w:jc w:val="both"/>
        <w:rPr>
          <w:rFonts w:ascii="Calibri" w:eastAsia="Palatino Linotype" w:hAnsi="Calibri" w:cs="Calibri"/>
          <w:lang w:val="en-US" w:eastAsia="en-US"/>
        </w:rPr>
      </w:pPr>
      <w:bookmarkStart w:id="164" w:name="_Hlk516663290"/>
      <w:r w:rsidRPr="007919BD">
        <w:rPr>
          <w:rFonts w:ascii="Calibri" w:eastAsia="Palatino Linotype" w:hAnsi="Calibri" w:cs="Calibri"/>
          <w:lang w:val="en-US" w:eastAsia="en-US"/>
        </w:rPr>
        <w:t xml:space="preserve">Experience in evaluating programs for their contribution to poverty reduction and gender equality. </w:t>
      </w:r>
      <w:bookmarkEnd w:id="164"/>
    </w:p>
    <w:p w14:paraId="6BA2AFA2" w14:textId="77FA82B7" w:rsidR="00EE7E1B" w:rsidRPr="007919BD" w:rsidRDefault="00EE7E1B" w:rsidP="009C042A">
      <w:pPr>
        <w:spacing w:before="240" w:after="0" w:line="276" w:lineRule="auto"/>
        <w:jc w:val="both"/>
        <w:rPr>
          <w:rFonts w:ascii="Calibri" w:eastAsia="Palatino Linotype" w:hAnsi="Calibri" w:cs="Calibri"/>
          <w:lang w:val="en-US" w:eastAsia="en-US"/>
        </w:rPr>
      </w:pPr>
      <w:r w:rsidRPr="007919BD">
        <w:rPr>
          <w:rFonts w:ascii="Calibri" w:eastAsia="Palatino Linotype" w:hAnsi="Calibri" w:cs="Calibri"/>
          <w:b/>
          <w:lang w:val="en-US" w:eastAsia="en-US"/>
        </w:rPr>
        <w:t xml:space="preserve">Recipient </w:t>
      </w:r>
    </w:p>
    <w:bookmarkEnd w:id="162"/>
    <w:p w14:paraId="5B38C7FF" w14:textId="77777777" w:rsidR="00EE7E1B" w:rsidRPr="007919BD" w:rsidRDefault="00EE7E1B" w:rsidP="006A4CFC">
      <w:pPr>
        <w:numPr>
          <w:ilvl w:val="0"/>
          <w:numId w:val="34"/>
        </w:numPr>
        <w:spacing w:after="240" w:line="276" w:lineRule="auto"/>
        <w:ind w:left="0" w:firstLine="0"/>
        <w:jc w:val="both"/>
        <w:rPr>
          <w:rFonts w:ascii="Calibri" w:eastAsia="Palatino Linotype" w:hAnsi="Calibri" w:cs="Calibri"/>
          <w:lang w:val="en-US" w:eastAsia="en-US"/>
        </w:rPr>
      </w:pPr>
      <w:r w:rsidRPr="007919BD">
        <w:rPr>
          <w:rFonts w:ascii="Calibri" w:eastAsia="Palatino Linotype" w:hAnsi="Calibri" w:cs="Calibri"/>
          <w:lang w:val="en-US" w:eastAsia="en-US"/>
        </w:rPr>
        <w:t>The stocktaking/assessment &amp; learning review is being commissioned by the TFSP Secretariat, which is hosted by the World Bank Group.</w:t>
      </w:r>
    </w:p>
    <w:p w14:paraId="2C5D5C14" w14:textId="77777777" w:rsidR="00EE7E1B" w:rsidRPr="007919BD" w:rsidRDefault="00EE7E1B" w:rsidP="00EB1096">
      <w:pPr>
        <w:spacing w:after="240" w:line="276" w:lineRule="auto"/>
        <w:contextualSpacing/>
        <w:jc w:val="both"/>
        <w:rPr>
          <w:rFonts w:ascii="Calibri" w:eastAsia="Palatino Linotype" w:hAnsi="Calibri" w:cs="Calibri"/>
          <w:b/>
          <w:lang w:val="en-US" w:eastAsia="en-US"/>
        </w:rPr>
      </w:pPr>
      <w:r w:rsidRPr="007919BD">
        <w:rPr>
          <w:rFonts w:ascii="Calibri" w:eastAsia="Palatino Linotype" w:hAnsi="Calibri" w:cs="Calibri"/>
          <w:b/>
          <w:lang w:val="en-US" w:eastAsia="en-US"/>
        </w:rPr>
        <w:t>Contacts</w:t>
      </w:r>
      <w:bookmarkEnd w:id="163"/>
      <w:r w:rsidRPr="007919BD">
        <w:rPr>
          <w:rFonts w:ascii="Calibri" w:eastAsia="Palatino Linotype" w:hAnsi="Calibri" w:cs="Calibri"/>
          <w:b/>
          <w:lang w:val="en-US" w:eastAsia="en-US"/>
        </w:rPr>
        <w:t xml:space="preserve"> </w:t>
      </w:r>
    </w:p>
    <w:p w14:paraId="2BE3C0CA" w14:textId="47AEEE39" w:rsidR="00EE7E1B" w:rsidRPr="007919BD" w:rsidRDefault="00EE7E1B" w:rsidP="006A4CFC">
      <w:pPr>
        <w:numPr>
          <w:ilvl w:val="0"/>
          <w:numId w:val="34"/>
        </w:numPr>
        <w:spacing w:after="240" w:line="276" w:lineRule="auto"/>
        <w:ind w:hanging="720"/>
        <w:jc w:val="both"/>
        <w:rPr>
          <w:rFonts w:ascii="Calibri" w:eastAsia="Palatino Linotype" w:hAnsi="Calibri" w:cs="Calibri"/>
          <w:lang w:val="en-US" w:eastAsia="en-US"/>
        </w:rPr>
      </w:pPr>
      <w:r w:rsidRPr="007919BD">
        <w:rPr>
          <w:rFonts w:ascii="Calibri" w:eastAsia="Palatino Linotype" w:hAnsi="Calibri" w:cs="Calibri"/>
          <w:lang w:val="en-US" w:eastAsia="en-US"/>
        </w:rPr>
        <w:t>Please direct questions regarding these Terms of Reference to the TFSP Secretariat:</w:t>
      </w:r>
      <w:r w:rsidR="00EB1096" w:rsidRPr="007919BD">
        <w:rPr>
          <w:rFonts w:ascii="Calibri" w:eastAsia="Palatino Linotype" w:hAnsi="Calibri" w:cs="Calibri"/>
          <w:lang w:val="en-US" w:eastAsia="en-US"/>
        </w:rPr>
        <w:t xml:space="preserve"> </w:t>
      </w:r>
      <w:r w:rsidRPr="007919BD">
        <w:rPr>
          <w:rFonts w:ascii="Calibri" w:eastAsia="HGSMinchoE" w:hAnsi="Calibri" w:cs="Calibri"/>
          <w:lang w:val="en-US" w:eastAsia="en-US"/>
        </w:rPr>
        <w:t>Aileen Yang (ayang3@worldbank.org</w:t>
      </w:r>
      <w:r w:rsidR="007919BD">
        <w:rPr>
          <w:rFonts w:ascii="Calibri" w:eastAsia="HGSMinchoE" w:hAnsi="Calibri" w:cs="Calibri"/>
          <w:lang w:val="en-US" w:eastAsia="en-US"/>
        </w:rPr>
        <w:t>)</w:t>
      </w:r>
      <w:r w:rsidRPr="007919BD">
        <w:rPr>
          <w:rFonts w:ascii="Calibri" w:eastAsia="HGSMinchoE" w:hAnsi="Calibri" w:cs="Calibri"/>
          <w:lang w:val="en-US" w:eastAsia="en-US"/>
        </w:rPr>
        <w:t>, cc Bill Gain (</w:t>
      </w:r>
      <w:hyperlink r:id="rId84" w:history="1">
        <w:r w:rsidRPr="007919BD">
          <w:rPr>
            <w:rFonts w:ascii="Calibri" w:eastAsia="HGSMinchoE" w:hAnsi="Calibri" w:cs="Calibri"/>
            <w:lang w:val="en-US" w:eastAsia="en-US"/>
          </w:rPr>
          <w:t>wgain@worldbank.org</w:t>
        </w:r>
      </w:hyperlink>
      <w:r w:rsidRPr="007919BD">
        <w:rPr>
          <w:rFonts w:ascii="Calibri" w:eastAsia="HGSMinchoE" w:hAnsi="Calibri" w:cs="Calibri"/>
          <w:lang w:val="en-US" w:eastAsia="en-US"/>
        </w:rPr>
        <w:t>)</w:t>
      </w:r>
    </w:p>
    <w:p w14:paraId="0E2CFA21" w14:textId="77777777" w:rsidR="003552D7" w:rsidRPr="00175C4D" w:rsidRDefault="003552D7" w:rsidP="003552D7">
      <w:pPr>
        <w:spacing w:after="0" w:line="240" w:lineRule="auto"/>
        <w:rPr>
          <w:rFonts w:ascii="Calibri" w:hAnsi="Calibri" w:cs="Calibri"/>
          <w:lang w:val="en-US"/>
        </w:rPr>
      </w:pPr>
      <w:r w:rsidRPr="00175C4D">
        <w:rPr>
          <w:rFonts w:ascii="Calibri" w:hAnsi="Calibri" w:cs="Calibri"/>
          <w:lang w:val="en-US"/>
        </w:rPr>
        <w:br w:type="page"/>
      </w:r>
    </w:p>
    <w:p w14:paraId="6E847750" w14:textId="77777777" w:rsidR="003552D7" w:rsidRPr="00175C4D" w:rsidRDefault="003552D7" w:rsidP="003552D7">
      <w:pPr>
        <w:keepNext/>
        <w:pageBreakBefore/>
        <w:numPr>
          <w:ilvl w:val="0"/>
          <w:numId w:val="2"/>
        </w:numPr>
        <w:pBdr>
          <w:top w:val="single" w:sz="48" w:space="1" w:color="45A7E1" w:themeColor="accent1"/>
        </w:pBdr>
        <w:tabs>
          <w:tab w:val="left" w:pos="2835"/>
        </w:tabs>
        <w:spacing w:after="400" w:line="240" w:lineRule="auto"/>
        <w:ind w:left="2835" w:hanging="2835"/>
        <w:outlineLvl w:val="0"/>
        <w:rPr>
          <w:rFonts w:ascii="Calibri" w:eastAsia="Times New Roman" w:hAnsi="Calibri" w:cs="Calibri"/>
          <w:color w:val="0B1F51"/>
          <w:kern w:val="32"/>
          <w:sz w:val="46"/>
          <w:szCs w:val="46"/>
          <w:lang w:val="en-US" w:eastAsia="en-US"/>
        </w:rPr>
      </w:pPr>
      <w:bookmarkStart w:id="165" w:name="_Toc532638944"/>
      <w:bookmarkStart w:id="166" w:name="_Toc172718519"/>
      <w:bookmarkStart w:id="167" w:name="_Toc178586084"/>
      <w:r w:rsidRPr="00175C4D">
        <w:rPr>
          <w:rFonts w:ascii="Calibri" w:eastAsia="Times New Roman" w:hAnsi="Calibri" w:cs="Calibri"/>
          <w:color w:val="0B1F51"/>
          <w:kern w:val="32"/>
          <w:sz w:val="46"/>
          <w:szCs w:val="46"/>
          <w:lang w:val="en-US" w:eastAsia="en-US"/>
        </w:rPr>
        <w:lastRenderedPageBreak/>
        <w:t>Results Framework/TOC</w:t>
      </w:r>
      <w:bookmarkEnd w:id="165"/>
      <w:bookmarkEnd w:id="166"/>
      <w:bookmarkEnd w:id="167"/>
    </w:p>
    <w:p w14:paraId="0094E899" w14:textId="53E298BB" w:rsidR="003552D7" w:rsidRPr="00175C4D" w:rsidRDefault="00C050B7" w:rsidP="003552D7">
      <w:pPr>
        <w:spacing w:line="240" w:lineRule="auto"/>
        <w:rPr>
          <w:rFonts w:ascii="Calibri" w:hAnsi="Calibri" w:cs="Calibri"/>
          <w:lang w:val="en-US" w:eastAsia="en-US"/>
        </w:rPr>
      </w:pPr>
      <w:r w:rsidRPr="007521FD">
        <w:rPr>
          <w:rFonts w:ascii="Calibri" w:hAnsi="Calibri" w:cs="Calibri"/>
          <w:noProof/>
          <w:lang w:val="en-US" w:eastAsia="en-US"/>
        </w:rPr>
        <w:drawing>
          <wp:inline distT="0" distB="0" distL="0" distR="0" wp14:anchorId="370A14A0" wp14:editId="345919C8">
            <wp:extent cx="5396230" cy="3397250"/>
            <wp:effectExtent l="0" t="0" r="0" b="0"/>
            <wp:docPr id="9" name="Picture 9" descr="Impact: TFSP-supported countries' trad facilitation practices are aligned with the WTA Trade Facilitation Agreement (TFA).&#10;Outcomes: Regional and country-level trade procedures and practices simplified, modernized and/or harmonized and made transparent in TFSP-supported countries; Collaboration and coordination between domestic and neighbouring border agencies and the private sector enhanced in TFSP-supported countries; Risk-based approaches integrated into border inspection and clearance processes in TFSP-supported countries.&#10;Outputs: Technical assistance to reform facilitation laws, procedures, processes, systems, and consultative mechanisms within the context of the WTA TFA is provided; Knowledge, learning and measurement products and indicators are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pact: TFSP-supported countries' trad facilitation practices are aligned with the WTA Trade Facilitation Agreement (TFA).&#10;Outcomes: Regional and country-level trade procedures and practices simplified, modernized and/or harmonized and made transparent in TFSP-supported countries; Collaboration and coordination between domestic and neighbouring border agencies and the private sector enhanced in TFSP-supported countries; Risk-based approaches integrated into border inspection and clearance processes in TFSP-supported countries.&#10;Outputs: Technical assistance to reform facilitation laws, procedures, processes, systems, and consultative mechanisms within the context of the WTA TFA is provided; Knowledge, learning and measurement products and indicators are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6230" cy="3397250"/>
                    </a:xfrm>
                    <a:prstGeom prst="rect">
                      <a:avLst/>
                    </a:prstGeom>
                    <a:noFill/>
                    <a:ln>
                      <a:noFill/>
                    </a:ln>
                  </pic:spPr>
                </pic:pic>
              </a:graphicData>
            </a:graphic>
          </wp:inline>
        </w:drawing>
      </w:r>
    </w:p>
    <w:p w14:paraId="24D8728E" w14:textId="77777777" w:rsidR="003552D7" w:rsidRDefault="003552D7" w:rsidP="003552D7">
      <w:pPr>
        <w:spacing w:after="0" w:line="240" w:lineRule="auto"/>
        <w:rPr>
          <w:rFonts w:ascii="Calibri" w:hAnsi="Calibri" w:cs="Calibri"/>
          <w:lang w:val="en-US"/>
        </w:rPr>
      </w:pPr>
    </w:p>
    <w:p w14:paraId="3D15E4A0" w14:textId="3D118285" w:rsidR="00850694" w:rsidRPr="00850694" w:rsidRDefault="00850694" w:rsidP="00850694">
      <w:pPr>
        <w:pStyle w:val="BodyText"/>
        <w:rPr>
          <w:lang w:val="en-US"/>
        </w:rPr>
        <w:sectPr w:rsidR="00850694" w:rsidRPr="00850694" w:rsidSect="00675992">
          <w:footerReference w:type="default" r:id="rId86"/>
          <w:pgSz w:w="11900" w:h="16840"/>
          <w:pgMar w:top="1701" w:right="1701" w:bottom="1276" w:left="1701" w:header="709" w:footer="0" w:gutter="0"/>
          <w:cols w:space="708"/>
          <w:docGrid w:linePitch="360"/>
        </w:sectPr>
      </w:pPr>
    </w:p>
    <w:p w14:paraId="360D1C9F" w14:textId="77777777" w:rsidR="009E419A" w:rsidRPr="007521FD" w:rsidRDefault="009E419A" w:rsidP="009E419A">
      <w:pPr>
        <w:spacing w:after="0" w:line="240" w:lineRule="auto"/>
        <w:rPr>
          <w:rFonts w:ascii="Calibri" w:hAnsi="Calibri" w:cs="Calibri"/>
          <w:lang w:val="en-US"/>
        </w:rPr>
      </w:pPr>
    </w:p>
    <w:tbl>
      <w:tblPr>
        <w:tblW w:w="13508" w:type="dxa"/>
        <w:tblInd w:w="-6" w:type="dxa"/>
        <w:tblLayout w:type="fixed"/>
        <w:tblCellMar>
          <w:left w:w="0" w:type="dxa"/>
          <w:right w:w="0" w:type="dxa"/>
        </w:tblCellMar>
        <w:tblLook w:val="06A0" w:firstRow="1" w:lastRow="0" w:firstColumn="1" w:lastColumn="0" w:noHBand="1" w:noVBand="1"/>
      </w:tblPr>
      <w:tblGrid>
        <w:gridCol w:w="3245"/>
        <w:gridCol w:w="5109"/>
        <w:gridCol w:w="2258"/>
        <w:gridCol w:w="2896"/>
      </w:tblGrid>
      <w:tr w:rsidR="009E419A" w:rsidRPr="007521FD" w14:paraId="2143E7F6" w14:textId="77777777" w:rsidTr="007914B1">
        <w:trPr>
          <w:trHeight w:hRule="exact" w:val="257"/>
        </w:trPr>
        <w:tc>
          <w:tcPr>
            <w:tcW w:w="3245" w:type="dxa"/>
            <w:tcBorders>
              <w:top w:val="single" w:sz="5" w:space="0" w:color="000000"/>
              <w:left w:val="single" w:sz="5" w:space="0" w:color="000000"/>
              <w:bottom w:val="single" w:sz="5" w:space="0" w:color="000000"/>
              <w:right w:val="single" w:sz="5" w:space="0" w:color="000000"/>
            </w:tcBorders>
            <w:shd w:val="clear" w:color="auto" w:fill="1F3863"/>
          </w:tcPr>
          <w:p w14:paraId="300FDDCC" w14:textId="77777777" w:rsidR="009E419A" w:rsidRPr="007521FD" w:rsidRDefault="009E419A" w:rsidP="007914B1">
            <w:pPr>
              <w:spacing w:after="0" w:line="240" w:lineRule="auto"/>
              <w:jc w:val="center"/>
              <w:rPr>
                <w:rFonts w:ascii="Calibri" w:eastAsia="Calibri" w:hAnsi="Calibri" w:cs="Calibri"/>
                <w:sz w:val="20"/>
                <w:szCs w:val="20"/>
                <w:lang w:val="en-US"/>
              </w:rPr>
            </w:pP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m</w:t>
            </w:r>
            <w:r w:rsidRPr="007521FD">
              <w:rPr>
                <w:rFonts w:ascii="Calibri" w:eastAsia="Calibri" w:hAnsi="Calibri" w:cs="Calibri"/>
                <w:b/>
                <w:sz w:val="20"/>
                <w:szCs w:val="20"/>
                <w:lang w:val="en-US"/>
              </w:rPr>
              <w:t>p</w:t>
            </w:r>
            <w:r w:rsidRPr="007521FD">
              <w:rPr>
                <w:rFonts w:ascii="Calibri" w:eastAsia="Calibri" w:hAnsi="Calibri" w:cs="Calibri"/>
                <w:b/>
                <w:spacing w:val="-2"/>
                <w:sz w:val="20"/>
                <w:szCs w:val="20"/>
                <w:lang w:val="en-US"/>
              </w:rPr>
              <w:t>a</w:t>
            </w:r>
            <w:r w:rsidRPr="007521FD">
              <w:rPr>
                <w:rFonts w:ascii="Calibri" w:eastAsia="Calibri" w:hAnsi="Calibri" w:cs="Calibri"/>
                <w:b/>
                <w:sz w:val="20"/>
                <w:szCs w:val="20"/>
                <w:lang w:val="en-US"/>
              </w:rPr>
              <w:t>ct</w:t>
            </w:r>
          </w:p>
        </w:tc>
        <w:tc>
          <w:tcPr>
            <w:tcW w:w="5109" w:type="dxa"/>
            <w:tcBorders>
              <w:top w:val="single" w:sz="5" w:space="0" w:color="000000"/>
              <w:left w:val="single" w:sz="5" w:space="0" w:color="000000"/>
              <w:bottom w:val="single" w:sz="5" w:space="0" w:color="000000"/>
              <w:right w:val="single" w:sz="5" w:space="0" w:color="000000"/>
            </w:tcBorders>
            <w:shd w:val="clear" w:color="auto" w:fill="1F3863"/>
          </w:tcPr>
          <w:p w14:paraId="6BBCB35F" w14:textId="77777777" w:rsidR="009E419A" w:rsidRPr="007521FD" w:rsidRDefault="009E419A" w:rsidP="007914B1">
            <w:pPr>
              <w:spacing w:after="0" w:line="240" w:lineRule="auto"/>
              <w:jc w:val="center"/>
              <w:rPr>
                <w:rFonts w:ascii="Calibri" w:eastAsia="Calibri" w:hAnsi="Calibri" w:cs="Calibri"/>
                <w:sz w:val="20"/>
                <w:szCs w:val="20"/>
                <w:lang w:val="en-US"/>
              </w:rPr>
            </w:pP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n</w:t>
            </w:r>
            <w:r w:rsidRPr="007521FD">
              <w:rPr>
                <w:rFonts w:ascii="Calibri" w:eastAsia="Calibri" w:hAnsi="Calibri" w:cs="Calibri"/>
                <w:b/>
                <w:spacing w:val="-1"/>
                <w:sz w:val="20"/>
                <w:szCs w:val="20"/>
                <w:lang w:val="en-US"/>
              </w:rPr>
              <w:t>d</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cato</w:t>
            </w:r>
            <w:r w:rsidRPr="007521FD">
              <w:rPr>
                <w:rFonts w:ascii="Calibri" w:eastAsia="Calibri" w:hAnsi="Calibri" w:cs="Calibri"/>
                <w:b/>
                <w:spacing w:val="-1"/>
                <w:sz w:val="20"/>
                <w:szCs w:val="20"/>
                <w:lang w:val="en-US"/>
              </w:rPr>
              <w:t>r</w:t>
            </w:r>
            <w:r w:rsidRPr="007521FD">
              <w:rPr>
                <w:rFonts w:ascii="Calibri" w:eastAsia="Calibri" w:hAnsi="Calibri" w:cs="Calibri"/>
                <w:b/>
                <w:sz w:val="20"/>
                <w:szCs w:val="20"/>
                <w:lang w:val="en-US"/>
              </w:rPr>
              <w:t>s</w:t>
            </w:r>
          </w:p>
        </w:tc>
        <w:tc>
          <w:tcPr>
            <w:tcW w:w="2258" w:type="dxa"/>
            <w:tcBorders>
              <w:top w:val="single" w:sz="5" w:space="0" w:color="000000"/>
              <w:left w:val="single" w:sz="5" w:space="0" w:color="000000"/>
              <w:bottom w:val="single" w:sz="5" w:space="0" w:color="000000"/>
              <w:right w:val="single" w:sz="5" w:space="0" w:color="000000"/>
            </w:tcBorders>
            <w:shd w:val="clear" w:color="auto" w:fill="1F3863"/>
          </w:tcPr>
          <w:p w14:paraId="413A42AA"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z w:val="20"/>
                <w:szCs w:val="20"/>
                <w:lang w:val="en-US"/>
              </w:rPr>
              <w:t>Ve</w:t>
            </w:r>
            <w:r w:rsidRPr="007521FD">
              <w:rPr>
                <w:rFonts w:ascii="Calibri" w:eastAsia="Calibri" w:hAnsi="Calibri" w:cs="Calibri"/>
                <w:b/>
                <w:spacing w:val="1"/>
                <w:sz w:val="20"/>
                <w:szCs w:val="20"/>
                <w:lang w:val="en-US"/>
              </w:rPr>
              <w:t>r</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f</w:t>
            </w:r>
            <w:r w:rsidRPr="007521FD">
              <w:rPr>
                <w:rFonts w:ascii="Calibri" w:eastAsia="Calibri" w:hAnsi="Calibri" w:cs="Calibri"/>
                <w:b/>
                <w:spacing w:val="-2"/>
                <w:sz w:val="20"/>
                <w:szCs w:val="20"/>
                <w:lang w:val="en-US"/>
              </w:rPr>
              <w:t>i</w:t>
            </w:r>
            <w:r w:rsidRPr="007521FD">
              <w:rPr>
                <w:rFonts w:ascii="Calibri" w:eastAsia="Calibri" w:hAnsi="Calibri" w:cs="Calibri"/>
                <w:b/>
                <w:spacing w:val="1"/>
                <w:sz w:val="20"/>
                <w:szCs w:val="20"/>
                <w:lang w:val="en-US"/>
              </w:rPr>
              <w:t>c</w:t>
            </w:r>
            <w:r w:rsidRPr="007521FD">
              <w:rPr>
                <w:rFonts w:ascii="Calibri" w:eastAsia="Calibri" w:hAnsi="Calibri" w:cs="Calibri"/>
                <w:b/>
                <w:sz w:val="20"/>
                <w:szCs w:val="20"/>
                <w:lang w:val="en-US"/>
              </w:rPr>
              <w:t>a</w:t>
            </w:r>
            <w:r w:rsidRPr="007521FD">
              <w:rPr>
                <w:rFonts w:ascii="Calibri" w:eastAsia="Calibri" w:hAnsi="Calibri" w:cs="Calibri"/>
                <w:b/>
                <w:spacing w:val="3"/>
                <w:sz w:val="20"/>
                <w:szCs w:val="20"/>
                <w:lang w:val="en-US"/>
              </w:rPr>
              <w:t>t</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r w:rsidRPr="007521FD">
              <w:rPr>
                <w:rFonts w:ascii="Calibri" w:eastAsia="Calibri" w:hAnsi="Calibri" w:cs="Calibri"/>
                <w:b/>
                <w:spacing w:val="-9"/>
                <w:sz w:val="20"/>
                <w:szCs w:val="20"/>
                <w:lang w:val="en-US"/>
              </w:rPr>
              <w:t xml:space="preserve"> </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ourc</w:t>
            </w:r>
            <w:r w:rsidRPr="007521FD">
              <w:rPr>
                <w:rFonts w:ascii="Calibri" w:eastAsia="Calibri" w:hAnsi="Calibri" w:cs="Calibri"/>
                <w:b/>
                <w:sz w:val="20"/>
                <w:szCs w:val="20"/>
                <w:lang w:val="en-US"/>
              </w:rPr>
              <w:t>es</w:t>
            </w:r>
          </w:p>
        </w:tc>
        <w:tc>
          <w:tcPr>
            <w:tcW w:w="2896" w:type="dxa"/>
            <w:tcBorders>
              <w:top w:val="single" w:sz="5" w:space="0" w:color="000000"/>
              <w:left w:val="single" w:sz="5" w:space="0" w:color="000000"/>
              <w:bottom w:val="single" w:sz="5" w:space="0" w:color="000000"/>
              <w:right w:val="single" w:sz="5" w:space="0" w:color="000000"/>
            </w:tcBorders>
            <w:shd w:val="clear" w:color="auto" w:fill="1F3863"/>
          </w:tcPr>
          <w:p w14:paraId="731C5709"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ss</w:t>
            </w:r>
            <w:r w:rsidRPr="007521FD">
              <w:rPr>
                <w:rFonts w:ascii="Calibri" w:eastAsia="Calibri" w:hAnsi="Calibri" w:cs="Calibri"/>
                <w:b/>
                <w:spacing w:val="-1"/>
                <w:sz w:val="20"/>
                <w:szCs w:val="20"/>
                <w:lang w:val="en-US"/>
              </w:rPr>
              <w:t>u</w:t>
            </w:r>
            <w:r w:rsidRPr="007521FD">
              <w:rPr>
                <w:rFonts w:ascii="Calibri" w:eastAsia="Calibri" w:hAnsi="Calibri" w:cs="Calibri"/>
                <w:b/>
                <w:spacing w:val="1"/>
                <w:sz w:val="20"/>
                <w:szCs w:val="20"/>
                <w:lang w:val="en-US"/>
              </w:rPr>
              <w:t>m</w:t>
            </w:r>
            <w:r w:rsidRPr="007521FD">
              <w:rPr>
                <w:rFonts w:ascii="Calibri" w:eastAsia="Calibri" w:hAnsi="Calibri" w:cs="Calibri"/>
                <w:b/>
                <w:spacing w:val="-3"/>
                <w:sz w:val="20"/>
                <w:szCs w:val="20"/>
                <w:lang w:val="en-US"/>
              </w:rPr>
              <w:t>p</w:t>
            </w:r>
            <w:r w:rsidRPr="007521FD">
              <w:rPr>
                <w:rFonts w:ascii="Calibri" w:eastAsia="Calibri" w:hAnsi="Calibri" w:cs="Calibri"/>
                <w:b/>
                <w:spacing w:val="1"/>
                <w:sz w:val="20"/>
                <w:szCs w:val="20"/>
                <w:lang w:val="en-US"/>
              </w:rPr>
              <w:t>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p>
        </w:tc>
      </w:tr>
      <w:tr w:rsidR="009E419A" w:rsidRPr="007521FD" w14:paraId="11FF1B99" w14:textId="77777777" w:rsidTr="007914B1">
        <w:trPr>
          <w:trHeight w:val="1759"/>
        </w:trPr>
        <w:tc>
          <w:tcPr>
            <w:tcW w:w="3245" w:type="dxa"/>
            <w:tcBorders>
              <w:top w:val="single" w:sz="5" w:space="0" w:color="000000"/>
              <w:left w:val="single" w:sz="5" w:space="0" w:color="000000"/>
              <w:right w:val="single" w:sz="5" w:space="0" w:color="000000"/>
            </w:tcBorders>
          </w:tcPr>
          <w:p w14:paraId="45268D3A"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FS</w:t>
            </w:r>
            <w:r w:rsidRPr="007521FD">
              <w:rPr>
                <w:rFonts w:ascii="Calibri" w:eastAsia="Calibri" w:hAnsi="Calibri" w:cs="Calibri"/>
                <w:b/>
                <w:spacing w:val="1"/>
                <w:sz w:val="20"/>
                <w:szCs w:val="20"/>
                <w:lang w:val="en-US"/>
              </w:rPr>
              <w:t>P</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u</w:t>
            </w:r>
            <w:r w:rsidRPr="007521FD">
              <w:rPr>
                <w:rFonts w:ascii="Calibri" w:eastAsia="Calibri" w:hAnsi="Calibri" w:cs="Calibri"/>
                <w:b/>
                <w:sz w:val="20"/>
                <w:szCs w:val="20"/>
                <w:lang w:val="en-US"/>
              </w:rPr>
              <w:t>p</w:t>
            </w:r>
            <w:r w:rsidRPr="007521FD">
              <w:rPr>
                <w:rFonts w:ascii="Calibri" w:eastAsia="Calibri" w:hAnsi="Calibri" w:cs="Calibri"/>
                <w:b/>
                <w:spacing w:val="-1"/>
                <w:sz w:val="20"/>
                <w:szCs w:val="20"/>
                <w:lang w:val="en-US"/>
              </w:rPr>
              <w:t>po</w:t>
            </w:r>
            <w:r w:rsidRPr="007521FD">
              <w:rPr>
                <w:rFonts w:ascii="Calibri" w:eastAsia="Calibri" w:hAnsi="Calibri" w:cs="Calibri"/>
                <w:b/>
                <w:spacing w:val="-3"/>
                <w:sz w:val="20"/>
                <w:szCs w:val="20"/>
                <w:lang w:val="en-US"/>
              </w:rPr>
              <w:t>r</w:t>
            </w: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d c</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u</w:t>
            </w:r>
            <w:r w:rsidRPr="007521FD">
              <w:rPr>
                <w:rFonts w:ascii="Calibri" w:eastAsia="Calibri" w:hAnsi="Calibri" w:cs="Calibri"/>
                <w:b/>
                <w:spacing w:val="-3"/>
                <w:sz w:val="20"/>
                <w:szCs w:val="20"/>
                <w:lang w:val="en-US"/>
              </w:rPr>
              <w:t>n</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rie</w:t>
            </w:r>
            <w:r w:rsidRPr="007521FD">
              <w:rPr>
                <w:rFonts w:ascii="Calibri" w:eastAsia="Calibri" w:hAnsi="Calibri" w:cs="Calibri"/>
                <w:b/>
                <w:spacing w:val="-3"/>
                <w:sz w:val="20"/>
                <w:szCs w:val="20"/>
                <w:lang w:val="en-US"/>
              </w:rPr>
              <w:t>s</w:t>
            </w:r>
            <w:r w:rsidRPr="007521FD">
              <w:rPr>
                <w:rFonts w:ascii="Calibri" w:eastAsia="Calibri" w:hAnsi="Calibri" w:cs="Calibri"/>
                <w:b/>
                <w:sz w:val="20"/>
                <w:szCs w:val="20"/>
                <w:lang w:val="en-US"/>
              </w:rPr>
              <w:t>'</w:t>
            </w:r>
            <w:r w:rsidRPr="007521FD">
              <w:rPr>
                <w:rFonts w:ascii="Calibri" w:eastAsia="Calibri" w:hAnsi="Calibri" w:cs="Calibri"/>
                <w:b/>
                <w:spacing w:val="-1"/>
                <w:sz w:val="20"/>
                <w:szCs w:val="20"/>
                <w:lang w:val="en-US"/>
              </w:rPr>
              <w:t xml:space="preserve"> t</w:t>
            </w:r>
            <w:r w:rsidRPr="007521FD">
              <w:rPr>
                <w:rFonts w:ascii="Calibri" w:eastAsia="Calibri" w:hAnsi="Calibri" w:cs="Calibri"/>
                <w:b/>
                <w:sz w:val="20"/>
                <w:szCs w:val="20"/>
                <w:lang w:val="en-US"/>
              </w:rPr>
              <w:t>r</w:t>
            </w:r>
            <w:r w:rsidRPr="007521FD">
              <w:rPr>
                <w:rFonts w:ascii="Calibri" w:eastAsia="Calibri" w:hAnsi="Calibri" w:cs="Calibri"/>
                <w:b/>
                <w:spacing w:val="-2"/>
                <w:sz w:val="20"/>
                <w:szCs w:val="20"/>
                <w:lang w:val="en-US"/>
              </w:rPr>
              <w:t>a</w:t>
            </w:r>
            <w:r w:rsidRPr="007521FD">
              <w:rPr>
                <w:rFonts w:ascii="Calibri" w:eastAsia="Calibri" w:hAnsi="Calibri" w:cs="Calibri"/>
                <w:b/>
                <w:sz w:val="20"/>
                <w:szCs w:val="20"/>
                <w:lang w:val="en-US"/>
              </w:rPr>
              <w:t>de f</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c</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l</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at</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 xml:space="preserve">n </w:t>
            </w:r>
            <w:r w:rsidRPr="007521FD">
              <w:rPr>
                <w:rFonts w:ascii="Calibri" w:eastAsia="Calibri" w:hAnsi="Calibri" w:cs="Calibri"/>
                <w:b/>
                <w:spacing w:val="-1"/>
                <w:sz w:val="20"/>
                <w:szCs w:val="20"/>
                <w:lang w:val="en-US"/>
              </w:rPr>
              <w:t>p</w:t>
            </w:r>
            <w:r w:rsidRPr="007521FD">
              <w:rPr>
                <w:rFonts w:ascii="Calibri" w:eastAsia="Calibri" w:hAnsi="Calibri" w:cs="Calibri"/>
                <w:b/>
                <w:sz w:val="20"/>
                <w:szCs w:val="20"/>
                <w:lang w:val="en-US"/>
              </w:rPr>
              <w:t>r</w:t>
            </w:r>
            <w:r w:rsidRPr="007521FD">
              <w:rPr>
                <w:rFonts w:ascii="Calibri" w:eastAsia="Calibri" w:hAnsi="Calibri" w:cs="Calibri"/>
                <w:b/>
                <w:spacing w:val="-2"/>
                <w:sz w:val="20"/>
                <w:szCs w:val="20"/>
                <w:lang w:val="en-US"/>
              </w:rPr>
              <w:t>ac</w:t>
            </w: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 xml:space="preserve">ces </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re</w:t>
            </w:r>
            <w:r w:rsidRPr="007521FD">
              <w:rPr>
                <w:rFonts w:ascii="Calibri" w:eastAsia="Calibri" w:hAnsi="Calibri" w:cs="Calibri"/>
                <w:b/>
                <w:spacing w:val="-1"/>
                <w:sz w:val="20"/>
                <w:szCs w:val="20"/>
                <w:lang w:val="en-US"/>
              </w:rPr>
              <w:t xml:space="preserve"> a</w:t>
            </w:r>
            <w:r w:rsidRPr="007521FD">
              <w:rPr>
                <w:rFonts w:ascii="Calibri" w:eastAsia="Calibri" w:hAnsi="Calibri" w:cs="Calibri"/>
                <w:b/>
                <w:spacing w:val="1"/>
                <w:sz w:val="20"/>
                <w:szCs w:val="20"/>
                <w:lang w:val="en-US"/>
              </w:rPr>
              <w:t>l</w:t>
            </w:r>
            <w:r w:rsidRPr="007521FD">
              <w:rPr>
                <w:rFonts w:ascii="Calibri" w:eastAsia="Calibri" w:hAnsi="Calibri" w:cs="Calibri"/>
                <w:b/>
                <w:spacing w:val="-1"/>
                <w:sz w:val="20"/>
                <w:szCs w:val="20"/>
                <w:lang w:val="en-US"/>
              </w:rPr>
              <w:t>i</w:t>
            </w:r>
            <w:r w:rsidRPr="007521FD">
              <w:rPr>
                <w:rFonts w:ascii="Calibri" w:eastAsia="Calibri" w:hAnsi="Calibri" w:cs="Calibri"/>
                <w:b/>
                <w:spacing w:val="-2"/>
                <w:sz w:val="20"/>
                <w:szCs w:val="20"/>
                <w:lang w:val="en-US"/>
              </w:rPr>
              <w:t>g</w:t>
            </w:r>
            <w:r w:rsidRPr="007521FD">
              <w:rPr>
                <w:rFonts w:ascii="Calibri" w:eastAsia="Calibri" w:hAnsi="Calibri" w:cs="Calibri"/>
                <w:b/>
                <w:sz w:val="20"/>
                <w:szCs w:val="20"/>
                <w:lang w:val="en-US"/>
              </w:rPr>
              <w:t>n</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 xml:space="preserve">d </w:t>
            </w:r>
            <w:r w:rsidRPr="007521FD">
              <w:rPr>
                <w:rFonts w:ascii="Calibri" w:eastAsia="Calibri" w:hAnsi="Calibri" w:cs="Calibri"/>
                <w:b/>
                <w:spacing w:val="1"/>
                <w:sz w:val="20"/>
                <w:szCs w:val="20"/>
                <w:lang w:val="en-US"/>
              </w:rPr>
              <w:t>w</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h</w:t>
            </w:r>
            <w:r w:rsidRPr="007521FD">
              <w:rPr>
                <w:rFonts w:ascii="Calibri" w:eastAsia="Calibri" w:hAnsi="Calibri" w:cs="Calibri"/>
                <w:b/>
                <w:spacing w:val="-2"/>
                <w:sz w:val="20"/>
                <w:szCs w:val="20"/>
                <w:lang w:val="en-US"/>
              </w:rPr>
              <w:t xml:space="preserve"> </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he</w:t>
            </w:r>
            <w:r w:rsidRPr="007521FD">
              <w:rPr>
                <w:rFonts w:ascii="Calibri" w:eastAsia="Calibri" w:hAnsi="Calibri" w:cs="Calibri"/>
                <w:b/>
                <w:spacing w:val="-3"/>
                <w:sz w:val="20"/>
                <w:szCs w:val="20"/>
                <w:lang w:val="en-US"/>
              </w:rPr>
              <w:t xml:space="preserve"> </w:t>
            </w:r>
            <w:r w:rsidRPr="007521FD">
              <w:rPr>
                <w:rFonts w:ascii="Calibri" w:eastAsia="Calibri" w:hAnsi="Calibri" w:cs="Calibri"/>
                <w:b/>
                <w:sz w:val="20"/>
                <w:szCs w:val="20"/>
                <w:lang w:val="en-US"/>
              </w:rPr>
              <w:t>W</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O</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r</w:t>
            </w:r>
            <w:r w:rsidRPr="007521FD">
              <w:rPr>
                <w:rFonts w:ascii="Calibri" w:eastAsia="Calibri" w:hAnsi="Calibri" w:cs="Calibri"/>
                <w:b/>
                <w:spacing w:val="-2"/>
                <w:sz w:val="20"/>
                <w:szCs w:val="20"/>
                <w:lang w:val="en-US"/>
              </w:rPr>
              <w:t>a</w:t>
            </w:r>
            <w:r w:rsidRPr="007521FD">
              <w:rPr>
                <w:rFonts w:ascii="Calibri" w:eastAsia="Calibri" w:hAnsi="Calibri" w:cs="Calibri"/>
                <w:b/>
                <w:sz w:val="20"/>
                <w:szCs w:val="20"/>
                <w:lang w:val="en-US"/>
              </w:rPr>
              <w:t>de</w:t>
            </w:r>
            <w:r w:rsidRPr="007521FD">
              <w:rPr>
                <w:rFonts w:ascii="Calibri" w:eastAsia="Calibri" w:hAnsi="Calibri" w:cs="Calibri"/>
                <w:b/>
                <w:spacing w:val="-1"/>
                <w:sz w:val="20"/>
                <w:szCs w:val="20"/>
                <w:lang w:val="en-US"/>
              </w:rPr>
              <w:t xml:space="preserve"> Fa</w:t>
            </w:r>
            <w:r w:rsidRPr="007521FD">
              <w:rPr>
                <w:rFonts w:ascii="Calibri" w:eastAsia="Calibri" w:hAnsi="Calibri" w:cs="Calibri"/>
                <w:b/>
                <w:spacing w:val="-2"/>
                <w:sz w:val="20"/>
                <w:szCs w:val="20"/>
                <w:lang w:val="en-US"/>
              </w:rPr>
              <w:t>c</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l</w:t>
            </w:r>
            <w:r w:rsidRPr="007521FD">
              <w:rPr>
                <w:rFonts w:ascii="Calibri" w:eastAsia="Calibri" w:hAnsi="Calibri" w:cs="Calibri"/>
                <w:b/>
                <w:spacing w:val="1"/>
                <w:sz w:val="20"/>
                <w:szCs w:val="20"/>
                <w:lang w:val="en-US"/>
              </w:rPr>
              <w:t>it</w:t>
            </w:r>
            <w:r w:rsidRPr="007521FD">
              <w:rPr>
                <w:rFonts w:ascii="Calibri" w:eastAsia="Calibri" w:hAnsi="Calibri" w:cs="Calibri"/>
                <w:b/>
                <w:spacing w:val="-4"/>
                <w:sz w:val="20"/>
                <w:szCs w:val="20"/>
                <w:lang w:val="en-US"/>
              </w:rPr>
              <w:t>a</w:t>
            </w:r>
            <w:r w:rsidRPr="007521FD">
              <w:rPr>
                <w:rFonts w:ascii="Calibri" w:eastAsia="Calibri" w:hAnsi="Calibri" w:cs="Calibri"/>
                <w:b/>
                <w:spacing w:val="1"/>
                <w:sz w:val="20"/>
                <w:szCs w:val="20"/>
                <w:lang w:val="en-US"/>
              </w:rPr>
              <w:t>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 xml:space="preserve">n </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gr</w:t>
            </w:r>
            <w:r w:rsidRPr="007521FD">
              <w:rPr>
                <w:rFonts w:ascii="Calibri" w:eastAsia="Calibri" w:hAnsi="Calibri" w:cs="Calibri"/>
                <w:b/>
                <w:spacing w:val="-1"/>
                <w:sz w:val="20"/>
                <w:szCs w:val="20"/>
                <w:lang w:val="en-US"/>
              </w:rPr>
              <w:t>ee</w:t>
            </w:r>
            <w:r w:rsidRPr="007521FD">
              <w:rPr>
                <w:rFonts w:ascii="Calibri" w:eastAsia="Calibri" w:hAnsi="Calibri" w:cs="Calibri"/>
                <w:b/>
                <w:spacing w:val="1"/>
                <w:sz w:val="20"/>
                <w:szCs w:val="20"/>
                <w:lang w:val="en-US"/>
              </w:rPr>
              <w:t>m</w:t>
            </w:r>
            <w:r w:rsidRPr="007521FD">
              <w:rPr>
                <w:rFonts w:ascii="Calibri" w:eastAsia="Calibri" w:hAnsi="Calibri" w:cs="Calibri"/>
                <w:b/>
                <w:spacing w:val="-1"/>
                <w:sz w:val="20"/>
                <w:szCs w:val="20"/>
                <w:lang w:val="en-US"/>
              </w:rPr>
              <w:t>e</w:t>
            </w:r>
            <w:r w:rsidRPr="007521FD">
              <w:rPr>
                <w:rFonts w:ascii="Calibri" w:eastAsia="Calibri" w:hAnsi="Calibri" w:cs="Calibri"/>
                <w:b/>
                <w:spacing w:val="-3"/>
                <w:sz w:val="20"/>
                <w:szCs w:val="20"/>
                <w:lang w:val="en-US"/>
              </w:rPr>
              <w:t>n</w:t>
            </w:r>
            <w:r w:rsidRPr="007521FD">
              <w:rPr>
                <w:rFonts w:ascii="Calibri" w:eastAsia="Calibri" w:hAnsi="Calibri" w:cs="Calibri"/>
                <w:b/>
                <w:sz w:val="20"/>
                <w:szCs w:val="20"/>
                <w:lang w:val="en-US"/>
              </w:rPr>
              <w:t>t</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w:t>
            </w: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FA</w:t>
            </w:r>
            <w:r w:rsidRPr="007521FD">
              <w:rPr>
                <w:rFonts w:ascii="Calibri" w:eastAsia="Calibri" w:hAnsi="Calibri" w:cs="Calibri"/>
                <w:b/>
                <w:sz w:val="20"/>
                <w:szCs w:val="20"/>
                <w:lang w:val="en-US"/>
              </w:rPr>
              <w:t>)</w:t>
            </w:r>
          </w:p>
        </w:tc>
        <w:tc>
          <w:tcPr>
            <w:tcW w:w="5109" w:type="dxa"/>
            <w:tcBorders>
              <w:top w:val="single" w:sz="5" w:space="0" w:color="000000"/>
              <w:left w:val="single" w:sz="5" w:space="0" w:color="000000"/>
              <w:right w:val="single" w:sz="5" w:space="0" w:color="000000"/>
            </w:tcBorders>
          </w:tcPr>
          <w:p w14:paraId="7304C122"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 In</w:t>
            </w:r>
            <w:r w:rsidRPr="007521FD">
              <w:rPr>
                <w:rFonts w:ascii="Calibri" w:eastAsia="Calibri" w:hAnsi="Calibri" w:cs="Calibri"/>
                <w:spacing w:val="-1"/>
                <w:sz w:val="20"/>
                <w:szCs w:val="20"/>
                <w:lang w:val="en-US"/>
              </w:rPr>
              <w:t>c</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ea</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in 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g</w:t>
            </w:r>
            <w:r w:rsidRPr="007521FD">
              <w:rPr>
                <w:rFonts w:ascii="Calibri" w:eastAsia="Calibri" w:hAnsi="Calibri" w:cs="Calibri"/>
                <w:sz w:val="20"/>
                <w:szCs w:val="20"/>
                <w:lang w:val="en-US"/>
              </w:rPr>
              <w:t>n</w:t>
            </w:r>
            <w:r w:rsidRPr="007521FD">
              <w:rPr>
                <w:rFonts w:ascii="Calibri" w:eastAsia="Calibri" w:hAnsi="Calibri" w:cs="Calibri"/>
                <w:spacing w:val="-4"/>
                <w:sz w:val="20"/>
                <w:szCs w:val="20"/>
                <w:lang w:val="en-US"/>
              </w:rPr>
              <w:t>m</w:t>
            </w:r>
            <w:r w:rsidRPr="007521FD">
              <w:rPr>
                <w:rFonts w:ascii="Calibri" w:eastAsia="Calibri" w:hAnsi="Calibri" w:cs="Calibri"/>
                <w:sz w:val="20"/>
                <w:szCs w:val="20"/>
                <w:lang w:val="en-US"/>
              </w:rPr>
              <w:t>ent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wi</w:t>
            </w:r>
            <w:r w:rsidRPr="007521FD">
              <w:rPr>
                <w:rFonts w:ascii="Calibri" w:eastAsia="Calibri" w:hAnsi="Calibri" w:cs="Calibri"/>
                <w:spacing w:val="-3"/>
                <w:sz w:val="20"/>
                <w:szCs w:val="20"/>
                <w:lang w:val="en-US"/>
              </w:rPr>
              <w:t>t</w:t>
            </w:r>
            <w:r w:rsidRPr="007521FD">
              <w:rPr>
                <w:rFonts w:ascii="Calibri" w:eastAsia="Calibri" w:hAnsi="Calibri" w:cs="Calibri"/>
                <w:sz w:val="20"/>
                <w:szCs w:val="20"/>
                <w:lang w:val="en-US"/>
              </w:rPr>
              <w:t xml:space="preserve">h </w:t>
            </w:r>
            <w:r w:rsidRPr="007521FD">
              <w:rPr>
                <w:rFonts w:ascii="Calibri" w:eastAsia="Calibri" w:hAnsi="Calibri" w:cs="Calibri"/>
                <w:spacing w:val="-1"/>
                <w:sz w:val="20"/>
                <w:szCs w:val="20"/>
                <w:lang w:val="en-US"/>
              </w:rPr>
              <w:t>W</w:t>
            </w:r>
            <w:r w:rsidRPr="007521FD">
              <w:rPr>
                <w:rFonts w:ascii="Calibri" w:eastAsia="Calibri" w:hAnsi="Calibri" w:cs="Calibri"/>
                <w:sz w:val="20"/>
                <w:szCs w:val="20"/>
                <w:lang w:val="en-US"/>
              </w:rPr>
              <w:t>TO T</w:t>
            </w:r>
            <w:r w:rsidRPr="007521FD">
              <w:rPr>
                <w:rFonts w:ascii="Calibri" w:eastAsia="Calibri" w:hAnsi="Calibri" w:cs="Calibri"/>
                <w:spacing w:val="-3"/>
                <w:sz w:val="20"/>
                <w:szCs w:val="20"/>
                <w:lang w:val="en-US"/>
              </w:rPr>
              <w:t>F</w:t>
            </w:r>
            <w:r w:rsidRPr="007521FD">
              <w:rPr>
                <w:rFonts w:ascii="Calibri" w:eastAsia="Calibri" w:hAnsi="Calibri" w:cs="Calibri"/>
                <w:sz w:val="20"/>
                <w:szCs w:val="20"/>
                <w:lang w:val="en-US"/>
              </w:rPr>
              <w:t>A ab</w:t>
            </w:r>
            <w:r w:rsidRPr="007521FD">
              <w:rPr>
                <w:rFonts w:ascii="Calibri" w:eastAsia="Calibri" w:hAnsi="Calibri" w:cs="Calibri"/>
                <w:spacing w:val="-1"/>
                <w:sz w:val="20"/>
                <w:szCs w:val="20"/>
                <w:lang w:val="en-US"/>
              </w:rPr>
              <w:t>o</w:t>
            </w:r>
            <w:r w:rsidRPr="007521FD">
              <w:rPr>
                <w:rFonts w:ascii="Calibri" w:eastAsia="Calibri" w:hAnsi="Calibri" w:cs="Calibri"/>
                <w:spacing w:val="-2"/>
                <w:sz w:val="20"/>
                <w:szCs w:val="20"/>
                <w:lang w:val="en-US"/>
              </w:rPr>
              <w:t>v</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he b</w:t>
            </w:r>
            <w:r w:rsidRPr="007521FD">
              <w:rPr>
                <w:rFonts w:ascii="Calibri" w:eastAsia="Calibri" w:hAnsi="Calibri" w:cs="Calibri"/>
                <w:spacing w:val="-1"/>
                <w:sz w:val="20"/>
                <w:szCs w:val="20"/>
                <w:lang w:val="en-US"/>
              </w:rPr>
              <w:t>as</w:t>
            </w:r>
            <w:r w:rsidRPr="007521FD">
              <w:rPr>
                <w:rFonts w:ascii="Calibri" w:eastAsia="Calibri" w:hAnsi="Calibri" w:cs="Calibri"/>
                <w:sz w:val="20"/>
                <w:szCs w:val="20"/>
                <w:lang w:val="en-US"/>
              </w:rPr>
              <w:t>eline</w:t>
            </w:r>
          </w:p>
          <w:p w14:paraId="1872381B" w14:textId="77777777" w:rsidR="009E419A" w:rsidRPr="007521FD" w:rsidRDefault="009E419A" w:rsidP="007914B1">
            <w:pPr>
              <w:spacing w:after="0" w:line="240" w:lineRule="auto"/>
              <w:rPr>
                <w:rFonts w:ascii="Calibri" w:hAnsi="Calibri" w:cs="Calibri"/>
                <w:sz w:val="20"/>
                <w:szCs w:val="20"/>
                <w:lang w:val="en-US"/>
              </w:rPr>
            </w:pPr>
          </w:p>
          <w:p w14:paraId="70DF15EF"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2</w:t>
            </w:r>
            <w:r w:rsidRPr="007521FD">
              <w:rPr>
                <w:rFonts w:ascii="Calibri" w:eastAsia="Calibri" w:hAnsi="Calibri" w:cs="Calibri"/>
                <w:sz w:val="20"/>
                <w:szCs w:val="20"/>
                <w:lang w:val="en-US"/>
              </w:rPr>
              <w:t>. 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 f</w:t>
            </w:r>
            <w:r w:rsidRPr="007521FD">
              <w:rPr>
                <w:rFonts w:ascii="Calibri" w:eastAsia="Calibri" w:hAnsi="Calibri" w:cs="Calibri"/>
                <w:spacing w:val="-2"/>
                <w:sz w:val="20"/>
                <w:szCs w:val="20"/>
                <w:lang w:val="en-US"/>
              </w:rPr>
              <w:t>i</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s</w:t>
            </w:r>
            <w:r w:rsidRPr="007521FD">
              <w:rPr>
                <w:rFonts w:ascii="Calibri" w:eastAsia="Calibri" w:hAnsi="Calibri" w:cs="Calibri"/>
                <w:spacing w:val="-1"/>
                <w:sz w:val="20"/>
                <w:szCs w:val="20"/>
                <w:lang w:val="en-US"/>
              </w:rPr>
              <w:t xml:space="preserve"> t</w:t>
            </w:r>
            <w:r w:rsidRPr="007521FD">
              <w:rPr>
                <w:rFonts w:ascii="Calibri" w:eastAsia="Calibri" w:hAnsi="Calibri" w:cs="Calibri"/>
                <w:sz w:val="20"/>
                <w:szCs w:val="20"/>
                <w:lang w:val="en-US"/>
              </w:rPr>
              <w:t>h</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be</w:t>
            </w:r>
            <w:r w:rsidRPr="007521FD">
              <w:rPr>
                <w:rFonts w:ascii="Calibri" w:eastAsia="Calibri" w:hAnsi="Calibri" w:cs="Calibri"/>
                <w:spacing w:val="-3"/>
                <w:sz w:val="20"/>
                <w:szCs w:val="20"/>
                <w:lang w:val="en-US"/>
              </w:rPr>
              <w:t>n</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f</w:t>
            </w:r>
            <w:r w:rsidRPr="007521FD">
              <w:rPr>
                <w:rFonts w:ascii="Calibri" w:eastAsia="Calibri" w:hAnsi="Calibri" w:cs="Calibri"/>
                <w:sz w:val="20"/>
                <w:szCs w:val="20"/>
                <w:lang w:val="en-US"/>
              </w:rPr>
              <w:t>it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fr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m</w:t>
            </w:r>
            <w:r w:rsidRPr="007521FD">
              <w:rPr>
                <w:rFonts w:ascii="Calibri" w:eastAsia="Calibri" w:hAnsi="Calibri" w:cs="Calibri"/>
                <w:spacing w:val="-3"/>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pr</w:t>
            </w:r>
            <w:r w:rsidRPr="007521FD">
              <w:rPr>
                <w:rFonts w:ascii="Calibri" w:eastAsia="Calibri" w:hAnsi="Calibri" w:cs="Calibri"/>
                <w:spacing w:val="-1"/>
                <w:sz w:val="20"/>
                <w:szCs w:val="20"/>
                <w:lang w:val="en-US"/>
              </w:rPr>
              <w:t>o</w:t>
            </w:r>
            <w:r w:rsidRPr="007521FD">
              <w:rPr>
                <w:rFonts w:ascii="Calibri" w:eastAsia="Calibri" w:hAnsi="Calibri" w:cs="Calibri"/>
                <w:spacing w:val="-2"/>
                <w:sz w:val="20"/>
                <w:szCs w:val="20"/>
                <w:lang w:val="en-US"/>
              </w:rPr>
              <w:t>v</w:t>
            </w:r>
            <w:r w:rsidRPr="007521FD">
              <w:rPr>
                <w:rFonts w:ascii="Calibri" w:eastAsia="Calibri" w:hAnsi="Calibri" w:cs="Calibri"/>
                <w:sz w:val="20"/>
                <w:szCs w:val="20"/>
                <w:lang w:val="en-US"/>
              </w:rPr>
              <w:t>ed c</w:t>
            </w:r>
            <w:r w:rsidRPr="007521FD">
              <w:rPr>
                <w:rFonts w:ascii="Calibri" w:eastAsia="Calibri" w:hAnsi="Calibri" w:cs="Calibri"/>
                <w:spacing w:val="-1"/>
                <w:sz w:val="20"/>
                <w:szCs w:val="20"/>
                <w:lang w:val="en-US"/>
              </w:rPr>
              <w:t>ustoms</w:t>
            </w:r>
            <w:r w:rsidRPr="007521FD">
              <w:rPr>
                <w:rFonts w:ascii="Calibri" w:eastAsia="Calibri" w:hAnsi="Calibri" w:cs="Calibri"/>
                <w:sz w:val="20"/>
                <w:szCs w:val="20"/>
                <w:lang w:val="en-US"/>
              </w:rPr>
              <w:t>/b</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rder</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s</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rvi</w:t>
            </w:r>
            <w:r w:rsidRPr="007521FD">
              <w:rPr>
                <w:rFonts w:ascii="Calibri" w:eastAsia="Calibri" w:hAnsi="Calibri" w:cs="Calibri"/>
                <w:spacing w:val="-3"/>
                <w:sz w:val="20"/>
                <w:szCs w:val="20"/>
                <w:lang w:val="en-US"/>
              </w:rPr>
              <w:t>c</w:t>
            </w:r>
            <w:r w:rsidRPr="007521FD">
              <w:rPr>
                <w:rFonts w:ascii="Calibri" w:eastAsia="Calibri" w:hAnsi="Calibri" w:cs="Calibri"/>
                <w:sz w:val="20"/>
                <w:szCs w:val="20"/>
                <w:lang w:val="en-US"/>
              </w:rPr>
              <w:t>es</w:t>
            </w:r>
          </w:p>
        </w:tc>
        <w:tc>
          <w:tcPr>
            <w:tcW w:w="2258" w:type="dxa"/>
            <w:tcBorders>
              <w:top w:val="single" w:sz="5" w:space="0" w:color="000000"/>
              <w:left w:val="single" w:sz="5" w:space="0" w:color="000000"/>
              <w:right w:val="single" w:sz="5" w:space="0" w:color="000000"/>
            </w:tcBorders>
          </w:tcPr>
          <w:p w14:paraId="39595F85"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Wo</w:t>
            </w:r>
            <w:r w:rsidRPr="007521FD">
              <w:rPr>
                <w:rFonts w:ascii="Calibri" w:eastAsia="Calibri" w:hAnsi="Calibri" w:cs="Calibri"/>
                <w:sz w:val="20"/>
                <w:szCs w:val="20"/>
                <w:lang w:val="en-US"/>
              </w:rPr>
              <w:t>rld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Bank</w:t>
            </w:r>
            <w:r w:rsidRPr="007521FD">
              <w:rPr>
                <w:rFonts w:ascii="Calibri" w:eastAsia="Calibri" w:hAnsi="Calibri" w:cs="Calibri"/>
                <w:spacing w:val="-1"/>
                <w:sz w:val="20"/>
                <w:szCs w:val="20"/>
                <w:lang w:val="en-US"/>
              </w:rPr>
              <w:t xml:space="preserve"> G</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up pr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ap</w:t>
            </w:r>
            <w:r w:rsidRPr="007521FD">
              <w:rPr>
                <w:rFonts w:ascii="Calibri" w:eastAsia="Calibri" w:hAnsi="Calibri" w:cs="Calibri"/>
                <w:spacing w:val="-1"/>
                <w:sz w:val="20"/>
                <w:szCs w:val="20"/>
                <w:lang w:val="en-US"/>
              </w:rPr>
              <w:t>p</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 xml:space="preserve">, </w:t>
            </w:r>
            <w:proofErr w:type="gramStart"/>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vi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roofErr w:type="gramEnd"/>
            <w:r w:rsidRPr="007521FD">
              <w:rPr>
                <w:rFonts w:ascii="Calibri" w:eastAsia="Calibri" w:hAnsi="Calibri" w:cs="Calibri"/>
                <w:sz w:val="20"/>
                <w:szCs w:val="20"/>
                <w:lang w:val="en-US"/>
              </w:rPr>
              <w:t xml:space="preserve"> a</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d 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 r</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p</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s</w:t>
            </w:r>
          </w:p>
          <w:p w14:paraId="34B24829" w14:textId="77777777" w:rsidR="009E419A" w:rsidRPr="007521FD" w:rsidRDefault="009E419A" w:rsidP="007914B1">
            <w:pPr>
              <w:spacing w:after="0" w:line="240" w:lineRule="auto"/>
              <w:rPr>
                <w:rFonts w:ascii="Calibri" w:hAnsi="Calibri" w:cs="Calibri"/>
                <w:sz w:val="20"/>
                <w:szCs w:val="20"/>
                <w:lang w:val="en-US"/>
              </w:rPr>
            </w:pPr>
          </w:p>
          <w:p w14:paraId="36871461"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G</w:t>
            </w:r>
            <w:r w:rsidRPr="007521FD">
              <w:rPr>
                <w:rFonts w:ascii="Calibri" w:eastAsia="Calibri" w:hAnsi="Calibri" w:cs="Calibri"/>
                <w:spacing w:val="-1"/>
                <w:sz w:val="20"/>
                <w:szCs w:val="20"/>
                <w:lang w:val="en-US"/>
              </w:rPr>
              <w:t>o</w:t>
            </w:r>
            <w:r w:rsidRPr="007521FD">
              <w:rPr>
                <w:rFonts w:ascii="Calibri" w:eastAsia="Calibri" w:hAnsi="Calibri" w:cs="Calibri"/>
                <w:spacing w:val="-2"/>
                <w:sz w:val="20"/>
                <w:szCs w:val="20"/>
                <w:lang w:val="en-US"/>
              </w:rPr>
              <w:t>v</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n</w:t>
            </w:r>
            <w:r w:rsidRPr="007521FD">
              <w:rPr>
                <w:rFonts w:ascii="Calibri" w:eastAsia="Calibri" w:hAnsi="Calibri" w:cs="Calibri"/>
                <w:spacing w:val="-4"/>
                <w:sz w:val="20"/>
                <w:szCs w:val="20"/>
                <w:lang w:val="en-US"/>
              </w:rPr>
              <w:t>m</w:t>
            </w:r>
            <w:r w:rsidRPr="007521FD">
              <w:rPr>
                <w:rFonts w:ascii="Calibri" w:eastAsia="Calibri" w:hAnsi="Calibri" w:cs="Calibri"/>
                <w:sz w:val="20"/>
                <w:szCs w:val="20"/>
                <w:lang w:val="en-US"/>
              </w:rPr>
              <w:t>ent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da</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a</w:t>
            </w:r>
          </w:p>
          <w:p w14:paraId="77258BA7"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g</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ASYC</w:t>
            </w:r>
            <w:r w:rsidRPr="007521FD">
              <w:rPr>
                <w:rFonts w:ascii="Calibri" w:eastAsia="Calibri" w:hAnsi="Calibri" w:cs="Calibri"/>
                <w:spacing w:val="-1"/>
                <w:sz w:val="20"/>
                <w:szCs w:val="20"/>
                <w:lang w:val="en-US"/>
              </w:rPr>
              <w:t>U</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A)</w:t>
            </w:r>
          </w:p>
        </w:tc>
        <w:tc>
          <w:tcPr>
            <w:tcW w:w="2896" w:type="dxa"/>
            <w:tcBorders>
              <w:top w:val="single" w:sz="5" w:space="0" w:color="000000"/>
              <w:left w:val="single" w:sz="5" w:space="0" w:color="000000"/>
              <w:right w:val="single" w:sz="5" w:space="0" w:color="000000"/>
            </w:tcBorders>
          </w:tcPr>
          <w:p w14:paraId="766B6B45"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b</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 xml:space="preserve">c </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nd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priva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w:t>
            </w:r>
            <w:r w:rsidRPr="007521FD">
              <w:rPr>
                <w:rFonts w:ascii="Calibri" w:eastAsia="Calibri" w:hAnsi="Calibri" w:cs="Calibri"/>
                <w:spacing w:val="-2"/>
                <w:sz w:val="20"/>
                <w:szCs w:val="20"/>
                <w:lang w:val="en-US"/>
              </w:rPr>
              <w:t xml:space="preserve"> </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ec</w:t>
            </w:r>
            <w:r w:rsidRPr="007521FD">
              <w:rPr>
                <w:rFonts w:ascii="Calibri" w:eastAsia="Calibri" w:hAnsi="Calibri" w:cs="Calibri"/>
                <w:spacing w:val="-1"/>
                <w:sz w:val="20"/>
                <w:szCs w:val="20"/>
                <w:lang w:val="en-US"/>
              </w:rPr>
              <w:t>to</w:t>
            </w:r>
            <w:r w:rsidRPr="007521FD">
              <w:rPr>
                <w:rFonts w:ascii="Calibri" w:eastAsia="Calibri" w:hAnsi="Calibri" w:cs="Calibri"/>
                <w:sz w:val="20"/>
                <w:szCs w:val="20"/>
                <w:lang w:val="en-US"/>
              </w:rPr>
              <w:t xml:space="preserve">r </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akeh</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s</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pacing w:val="-2"/>
                <w:sz w:val="20"/>
                <w:szCs w:val="20"/>
                <w:lang w:val="en-US"/>
              </w:rPr>
              <w:t>e</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ent rec</w:t>
            </w:r>
            <w:r w:rsidRPr="007521FD">
              <w:rPr>
                <w:rFonts w:ascii="Calibri" w:eastAsia="Calibri" w:hAnsi="Calibri" w:cs="Calibri"/>
                <w:spacing w:val="-1"/>
                <w:sz w:val="20"/>
                <w:szCs w:val="20"/>
                <w:lang w:val="en-US"/>
              </w:rPr>
              <w:t>omm</w:t>
            </w:r>
            <w:r w:rsidRPr="007521FD">
              <w:rPr>
                <w:rFonts w:ascii="Calibri" w:eastAsia="Calibri" w:hAnsi="Calibri" w:cs="Calibri"/>
                <w:sz w:val="20"/>
                <w:szCs w:val="20"/>
                <w:lang w:val="en-US"/>
              </w:rPr>
              <w:t>e</w:t>
            </w:r>
            <w:r w:rsidRPr="007521FD">
              <w:rPr>
                <w:rFonts w:ascii="Calibri" w:eastAsia="Calibri" w:hAnsi="Calibri" w:cs="Calibri"/>
                <w:spacing w:val="-3"/>
                <w:sz w:val="20"/>
                <w:szCs w:val="20"/>
                <w:lang w:val="en-US"/>
              </w:rPr>
              <w:t>n</w:t>
            </w:r>
            <w:r w:rsidRPr="007521FD">
              <w:rPr>
                <w:rFonts w:ascii="Calibri" w:eastAsia="Calibri" w:hAnsi="Calibri" w:cs="Calibri"/>
                <w:sz w:val="20"/>
                <w:szCs w:val="20"/>
                <w:lang w:val="en-US"/>
              </w:rPr>
              <w:t>ded</w:t>
            </w:r>
            <w:r w:rsidRPr="007521FD">
              <w:rPr>
                <w:rFonts w:ascii="Calibri" w:eastAsia="Calibri" w:hAnsi="Calibri" w:cs="Calibri"/>
                <w:spacing w:val="-3"/>
                <w:sz w:val="20"/>
                <w:szCs w:val="20"/>
                <w:lang w:val="en-US"/>
              </w:rPr>
              <w:t xml:space="preserve"> </w:t>
            </w:r>
            <w:r w:rsidRPr="007521FD">
              <w:rPr>
                <w:rFonts w:ascii="Calibri" w:eastAsia="Calibri" w:hAnsi="Calibri" w:cs="Calibri"/>
                <w:sz w:val="20"/>
                <w:szCs w:val="20"/>
                <w:lang w:val="en-US"/>
              </w:rPr>
              <w:t>re</w:t>
            </w:r>
            <w:r w:rsidRPr="007521FD">
              <w:rPr>
                <w:rFonts w:ascii="Calibri" w:eastAsia="Calibri" w:hAnsi="Calibri" w:cs="Calibri"/>
                <w:spacing w:val="1"/>
                <w:sz w:val="20"/>
                <w:szCs w:val="20"/>
                <w:lang w:val="en-US"/>
              </w:rPr>
              <w:t>f</w:t>
            </w:r>
            <w:r w:rsidRPr="007521FD">
              <w:rPr>
                <w:rFonts w:ascii="Calibri" w:eastAsia="Calibri" w:hAnsi="Calibri" w:cs="Calibri"/>
                <w:spacing w:val="-3"/>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s</w:t>
            </w:r>
          </w:p>
        </w:tc>
      </w:tr>
    </w:tbl>
    <w:p w14:paraId="02D274DB" w14:textId="77777777" w:rsidR="009E419A" w:rsidRPr="00BE745C" w:rsidRDefault="009E419A" w:rsidP="009E419A">
      <w:pPr>
        <w:spacing w:after="0" w:line="240" w:lineRule="auto"/>
        <w:rPr>
          <w:sz w:val="2"/>
          <w:szCs w:val="2"/>
        </w:rPr>
      </w:pPr>
    </w:p>
    <w:tbl>
      <w:tblPr>
        <w:tblW w:w="13508" w:type="dxa"/>
        <w:tblInd w:w="-6" w:type="dxa"/>
        <w:tblLayout w:type="fixed"/>
        <w:tblCellMar>
          <w:left w:w="0" w:type="dxa"/>
          <w:right w:w="0" w:type="dxa"/>
        </w:tblCellMar>
        <w:tblLook w:val="06A0" w:firstRow="1" w:lastRow="0" w:firstColumn="1" w:lastColumn="0" w:noHBand="1" w:noVBand="1"/>
      </w:tblPr>
      <w:tblGrid>
        <w:gridCol w:w="3245"/>
        <w:gridCol w:w="5109"/>
        <w:gridCol w:w="2258"/>
        <w:gridCol w:w="2896"/>
      </w:tblGrid>
      <w:tr w:rsidR="009E419A" w:rsidRPr="007521FD" w14:paraId="55AC6D56" w14:textId="77777777" w:rsidTr="007914B1">
        <w:trPr>
          <w:trHeight w:hRule="exact" w:val="296"/>
          <w:tblHeader/>
        </w:trPr>
        <w:tc>
          <w:tcPr>
            <w:tcW w:w="3245" w:type="dxa"/>
            <w:tcBorders>
              <w:top w:val="single" w:sz="5" w:space="0" w:color="000000"/>
              <w:left w:val="single" w:sz="5" w:space="0" w:color="000000"/>
              <w:bottom w:val="single" w:sz="5" w:space="0" w:color="000000"/>
              <w:right w:val="single" w:sz="5" w:space="0" w:color="000000"/>
            </w:tcBorders>
            <w:shd w:val="clear" w:color="auto" w:fill="1F3863"/>
          </w:tcPr>
          <w:p w14:paraId="5ED9B8D8" w14:textId="77777777" w:rsidR="009E419A" w:rsidRPr="007521FD" w:rsidRDefault="009E419A" w:rsidP="007914B1">
            <w:pPr>
              <w:spacing w:after="0" w:line="240" w:lineRule="auto"/>
              <w:jc w:val="center"/>
              <w:rPr>
                <w:rFonts w:ascii="Calibri" w:eastAsia="Calibri" w:hAnsi="Calibri" w:cs="Calibri"/>
                <w:sz w:val="20"/>
                <w:szCs w:val="20"/>
                <w:lang w:val="en-US"/>
              </w:rPr>
            </w:pPr>
            <w:r w:rsidRPr="007521FD">
              <w:rPr>
                <w:rFonts w:ascii="Calibri" w:eastAsia="Calibri" w:hAnsi="Calibri" w:cs="Calibri"/>
                <w:b/>
                <w:spacing w:val="1"/>
                <w:sz w:val="20"/>
                <w:szCs w:val="20"/>
                <w:lang w:val="en-US"/>
              </w:rPr>
              <w:t>O</w:t>
            </w:r>
            <w:r w:rsidRPr="007521FD">
              <w:rPr>
                <w:rFonts w:ascii="Calibri" w:eastAsia="Calibri" w:hAnsi="Calibri" w:cs="Calibri"/>
                <w:b/>
                <w:spacing w:val="-3"/>
                <w:sz w:val="20"/>
                <w:szCs w:val="20"/>
                <w:lang w:val="en-US"/>
              </w:rPr>
              <w:t>u</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c</w:t>
            </w:r>
            <w:r w:rsidRPr="007521FD">
              <w:rPr>
                <w:rFonts w:ascii="Calibri" w:eastAsia="Calibri" w:hAnsi="Calibri" w:cs="Calibri"/>
                <w:b/>
                <w:spacing w:val="-3"/>
                <w:sz w:val="20"/>
                <w:szCs w:val="20"/>
                <w:lang w:val="en-US"/>
              </w:rPr>
              <w:t>o</w:t>
            </w:r>
            <w:r w:rsidRPr="007521FD">
              <w:rPr>
                <w:rFonts w:ascii="Calibri" w:eastAsia="Calibri" w:hAnsi="Calibri" w:cs="Calibri"/>
                <w:b/>
                <w:spacing w:val="1"/>
                <w:sz w:val="20"/>
                <w:szCs w:val="20"/>
                <w:lang w:val="en-US"/>
              </w:rPr>
              <w:t>m</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s</w:t>
            </w:r>
          </w:p>
        </w:tc>
        <w:tc>
          <w:tcPr>
            <w:tcW w:w="5109" w:type="dxa"/>
            <w:tcBorders>
              <w:top w:val="single" w:sz="5" w:space="0" w:color="000000"/>
              <w:left w:val="single" w:sz="5" w:space="0" w:color="000000"/>
              <w:bottom w:val="single" w:sz="5" w:space="0" w:color="000000"/>
              <w:right w:val="single" w:sz="5" w:space="0" w:color="000000"/>
            </w:tcBorders>
            <w:shd w:val="clear" w:color="auto" w:fill="1F3863"/>
          </w:tcPr>
          <w:p w14:paraId="619514A7" w14:textId="77777777" w:rsidR="009E419A" w:rsidRPr="007521FD" w:rsidRDefault="009E419A" w:rsidP="007914B1">
            <w:pPr>
              <w:spacing w:after="0" w:line="240" w:lineRule="auto"/>
              <w:jc w:val="center"/>
              <w:rPr>
                <w:rFonts w:ascii="Calibri" w:eastAsia="Calibri" w:hAnsi="Calibri" w:cs="Calibri"/>
                <w:sz w:val="20"/>
                <w:szCs w:val="20"/>
                <w:lang w:val="en-US"/>
              </w:rPr>
            </w:pP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n</w:t>
            </w:r>
            <w:r w:rsidRPr="007521FD">
              <w:rPr>
                <w:rFonts w:ascii="Calibri" w:eastAsia="Calibri" w:hAnsi="Calibri" w:cs="Calibri"/>
                <w:b/>
                <w:spacing w:val="-1"/>
                <w:sz w:val="20"/>
                <w:szCs w:val="20"/>
                <w:lang w:val="en-US"/>
              </w:rPr>
              <w:t>d</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cato</w:t>
            </w:r>
            <w:r w:rsidRPr="007521FD">
              <w:rPr>
                <w:rFonts w:ascii="Calibri" w:eastAsia="Calibri" w:hAnsi="Calibri" w:cs="Calibri"/>
                <w:b/>
                <w:spacing w:val="-1"/>
                <w:sz w:val="20"/>
                <w:szCs w:val="20"/>
                <w:lang w:val="en-US"/>
              </w:rPr>
              <w:t>r</w:t>
            </w:r>
            <w:r w:rsidRPr="007521FD">
              <w:rPr>
                <w:rFonts w:ascii="Calibri" w:eastAsia="Calibri" w:hAnsi="Calibri" w:cs="Calibri"/>
                <w:b/>
                <w:sz w:val="20"/>
                <w:szCs w:val="20"/>
                <w:lang w:val="en-US"/>
              </w:rPr>
              <w:t>s</w:t>
            </w:r>
          </w:p>
        </w:tc>
        <w:tc>
          <w:tcPr>
            <w:tcW w:w="2258" w:type="dxa"/>
            <w:tcBorders>
              <w:top w:val="single" w:sz="5" w:space="0" w:color="000000"/>
              <w:left w:val="single" w:sz="5" w:space="0" w:color="000000"/>
              <w:bottom w:val="single" w:sz="5" w:space="0" w:color="000000"/>
              <w:right w:val="single" w:sz="5" w:space="0" w:color="000000"/>
            </w:tcBorders>
            <w:shd w:val="clear" w:color="auto" w:fill="1F3863"/>
          </w:tcPr>
          <w:p w14:paraId="2F4647E0" w14:textId="77777777" w:rsidR="009E419A" w:rsidRPr="007521FD" w:rsidRDefault="009E419A" w:rsidP="007914B1">
            <w:pPr>
              <w:spacing w:after="0" w:line="240" w:lineRule="auto"/>
              <w:rPr>
                <w:rFonts w:ascii="Calibri" w:hAnsi="Calibri" w:cs="Calibri"/>
                <w:sz w:val="20"/>
                <w:szCs w:val="20"/>
                <w:lang w:val="en-US"/>
              </w:rPr>
            </w:pPr>
            <w:r w:rsidRPr="007521FD">
              <w:rPr>
                <w:rFonts w:ascii="Calibri" w:eastAsia="Calibri" w:hAnsi="Calibri" w:cs="Calibri"/>
                <w:b/>
                <w:sz w:val="20"/>
                <w:szCs w:val="20"/>
                <w:lang w:val="en-US"/>
              </w:rPr>
              <w:t>Ve</w:t>
            </w:r>
            <w:r w:rsidRPr="007521FD">
              <w:rPr>
                <w:rFonts w:ascii="Calibri" w:eastAsia="Calibri" w:hAnsi="Calibri" w:cs="Calibri"/>
                <w:b/>
                <w:spacing w:val="1"/>
                <w:sz w:val="20"/>
                <w:szCs w:val="20"/>
                <w:lang w:val="en-US"/>
              </w:rPr>
              <w:t>r</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f</w:t>
            </w:r>
            <w:r w:rsidRPr="007521FD">
              <w:rPr>
                <w:rFonts w:ascii="Calibri" w:eastAsia="Calibri" w:hAnsi="Calibri" w:cs="Calibri"/>
                <w:b/>
                <w:spacing w:val="-2"/>
                <w:sz w:val="20"/>
                <w:szCs w:val="20"/>
                <w:lang w:val="en-US"/>
              </w:rPr>
              <w:t>i</w:t>
            </w:r>
            <w:r w:rsidRPr="007521FD">
              <w:rPr>
                <w:rFonts w:ascii="Calibri" w:eastAsia="Calibri" w:hAnsi="Calibri" w:cs="Calibri"/>
                <w:b/>
                <w:spacing w:val="1"/>
                <w:sz w:val="20"/>
                <w:szCs w:val="20"/>
                <w:lang w:val="en-US"/>
              </w:rPr>
              <w:t>c</w:t>
            </w:r>
            <w:r w:rsidRPr="007521FD">
              <w:rPr>
                <w:rFonts w:ascii="Calibri" w:eastAsia="Calibri" w:hAnsi="Calibri" w:cs="Calibri"/>
                <w:b/>
                <w:sz w:val="20"/>
                <w:szCs w:val="20"/>
                <w:lang w:val="en-US"/>
              </w:rPr>
              <w:t>a</w:t>
            </w:r>
            <w:r w:rsidRPr="007521FD">
              <w:rPr>
                <w:rFonts w:ascii="Calibri" w:eastAsia="Calibri" w:hAnsi="Calibri" w:cs="Calibri"/>
                <w:b/>
                <w:spacing w:val="3"/>
                <w:sz w:val="20"/>
                <w:szCs w:val="20"/>
                <w:lang w:val="en-US"/>
              </w:rPr>
              <w:t>t</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r w:rsidRPr="007521FD">
              <w:rPr>
                <w:rFonts w:ascii="Calibri" w:eastAsia="Calibri" w:hAnsi="Calibri" w:cs="Calibri"/>
                <w:b/>
                <w:spacing w:val="-9"/>
                <w:sz w:val="20"/>
                <w:szCs w:val="20"/>
                <w:lang w:val="en-US"/>
              </w:rPr>
              <w:t xml:space="preserve"> </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ourc</w:t>
            </w:r>
            <w:r w:rsidRPr="007521FD">
              <w:rPr>
                <w:rFonts w:ascii="Calibri" w:eastAsia="Calibri" w:hAnsi="Calibri" w:cs="Calibri"/>
                <w:b/>
                <w:sz w:val="20"/>
                <w:szCs w:val="20"/>
                <w:lang w:val="en-US"/>
              </w:rPr>
              <w:t>es</w:t>
            </w:r>
          </w:p>
        </w:tc>
        <w:tc>
          <w:tcPr>
            <w:tcW w:w="2896" w:type="dxa"/>
            <w:tcBorders>
              <w:top w:val="single" w:sz="5" w:space="0" w:color="000000"/>
              <w:left w:val="single" w:sz="5" w:space="0" w:color="000000"/>
              <w:bottom w:val="single" w:sz="5" w:space="0" w:color="000000"/>
              <w:right w:val="single" w:sz="5" w:space="0" w:color="000000"/>
            </w:tcBorders>
            <w:shd w:val="clear" w:color="auto" w:fill="1F3863"/>
          </w:tcPr>
          <w:p w14:paraId="364023DC"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ss</w:t>
            </w:r>
            <w:r w:rsidRPr="007521FD">
              <w:rPr>
                <w:rFonts w:ascii="Calibri" w:eastAsia="Calibri" w:hAnsi="Calibri" w:cs="Calibri"/>
                <w:b/>
                <w:spacing w:val="-1"/>
                <w:sz w:val="20"/>
                <w:szCs w:val="20"/>
                <w:lang w:val="en-US"/>
              </w:rPr>
              <w:t>u</w:t>
            </w:r>
            <w:r w:rsidRPr="007521FD">
              <w:rPr>
                <w:rFonts w:ascii="Calibri" w:eastAsia="Calibri" w:hAnsi="Calibri" w:cs="Calibri"/>
                <w:b/>
                <w:spacing w:val="1"/>
                <w:sz w:val="20"/>
                <w:szCs w:val="20"/>
                <w:lang w:val="en-US"/>
              </w:rPr>
              <w:t>m</w:t>
            </w:r>
            <w:r w:rsidRPr="007521FD">
              <w:rPr>
                <w:rFonts w:ascii="Calibri" w:eastAsia="Calibri" w:hAnsi="Calibri" w:cs="Calibri"/>
                <w:b/>
                <w:spacing w:val="-3"/>
                <w:sz w:val="20"/>
                <w:szCs w:val="20"/>
                <w:lang w:val="en-US"/>
              </w:rPr>
              <w:t>p</w:t>
            </w:r>
            <w:r w:rsidRPr="007521FD">
              <w:rPr>
                <w:rFonts w:ascii="Calibri" w:eastAsia="Calibri" w:hAnsi="Calibri" w:cs="Calibri"/>
                <w:b/>
                <w:spacing w:val="1"/>
                <w:sz w:val="20"/>
                <w:szCs w:val="20"/>
                <w:lang w:val="en-US"/>
              </w:rPr>
              <w:t>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ns</w:t>
            </w:r>
          </w:p>
        </w:tc>
      </w:tr>
      <w:tr w:rsidR="009E419A" w:rsidRPr="007521FD" w14:paraId="0438F07C" w14:textId="77777777" w:rsidTr="009E419A">
        <w:trPr>
          <w:trHeight w:val="3085"/>
        </w:trPr>
        <w:tc>
          <w:tcPr>
            <w:tcW w:w="3245" w:type="dxa"/>
            <w:tcBorders>
              <w:top w:val="single" w:sz="5" w:space="0" w:color="000000"/>
              <w:left w:val="single" w:sz="5" w:space="0" w:color="000000"/>
              <w:right w:val="single" w:sz="5" w:space="0" w:color="000000"/>
            </w:tcBorders>
          </w:tcPr>
          <w:p w14:paraId="52EB61D8"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t>1</w:t>
            </w:r>
            <w:r w:rsidRPr="007521FD">
              <w:rPr>
                <w:rFonts w:ascii="Calibri" w:eastAsia="Calibri" w:hAnsi="Calibri" w:cs="Calibri"/>
                <w:b/>
                <w:sz w:val="20"/>
                <w:szCs w:val="20"/>
                <w:lang w:val="en-US"/>
              </w:rPr>
              <w:t>.</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R</w:t>
            </w:r>
            <w:r w:rsidRPr="007521FD">
              <w:rPr>
                <w:rFonts w:ascii="Calibri" w:eastAsia="Calibri" w:hAnsi="Calibri" w:cs="Calibri"/>
                <w:b/>
                <w:spacing w:val="-3"/>
                <w:sz w:val="20"/>
                <w:szCs w:val="20"/>
                <w:lang w:val="en-US"/>
              </w:rPr>
              <w:t>e</w:t>
            </w:r>
            <w:r w:rsidRPr="007521FD">
              <w:rPr>
                <w:rFonts w:ascii="Calibri" w:eastAsia="Calibri" w:hAnsi="Calibri" w:cs="Calibri"/>
                <w:b/>
                <w:sz w:val="20"/>
                <w:szCs w:val="20"/>
                <w:lang w:val="en-US"/>
              </w:rPr>
              <w:t>g</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r w:rsidRPr="007521FD">
              <w:rPr>
                <w:rFonts w:ascii="Calibri" w:eastAsia="Calibri" w:hAnsi="Calibri" w:cs="Calibri"/>
                <w:b/>
                <w:spacing w:val="-4"/>
                <w:sz w:val="20"/>
                <w:szCs w:val="20"/>
                <w:lang w:val="en-US"/>
              </w:rPr>
              <w:t>a</w:t>
            </w:r>
            <w:r w:rsidRPr="007521FD">
              <w:rPr>
                <w:rFonts w:ascii="Calibri" w:eastAsia="Calibri" w:hAnsi="Calibri" w:cs="Calibri"/>
                <w:b/>
                <w:sz w:val="20"/>
                <w:szCs w:val="20"/>
                <w:lang w:val="en-US"/>
              </w:rPr>
              <w:t>l</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nd</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c</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u</w:t>
            </w:r>
            <w:r w:rsidRPr="007521FD">
              <w:rPr>
                <w:rFonts w:ascii="Calibri" w:eastAsia="Calibri" w:hAnsi="Calibri" w:cs="Calibri"/>
                <w:b/>
                <w:spacing w:val="-3"/>
                <w:sz w:val="20"/>
                <w:szCs w:val="20"/>
                <w:lang w:val="en-US"/>
              </w:rPr>
              <w:t>n</w:t>
            </w:r>
            <w:r w:rsidRPr="007521FD">
              <w:rPr>
                <w:rFonts w:ascii="Calibri" w:eastAsia="Calibri" w:hAnsi="Calibri" w:cs="Calibri"/>
                <w:b/>
                <w:spacing w:val="1"/>
                <w:sz w:val="20"/>
                <w:szCs w:val="20"/>
                <w:lang w:val="en-US"/>
              </w:rPr>
              <w:t>t</w:t>
            </w:r>
            <w:r w:rsidRPr="007521FD">
              <w:rPr>
                <w:rFonts w:ascii="Calibri" w:eastAsia="Calibri" w:hAnsi="Calibri" w:cs="Calibri"/>
                <w:b/>
                <w:sz w:val="20"/>
                <w:szCs w:val="20"/>
                <w:lang w:val="en-US"/>
              </w:rPr>
              <w:t>ry-</w:t>
            </w:r>
            <w:r w:rsidRPr="007521FD">
              <w:rPr>
                <w:rFonts w:ascii="Calibri" w:eastAsia="Calibri" w:hAnsi="Calibri" w:cs="Calibri"/>
                <w:b/>
                <w:spacing w:val="1"/>
                <w:sz w:val="20"/>
                <w:szCs w:val="20"/>
                <w:lang w:val="en-US"/>
              </w:rPr>
              <w:t>l</w:t>
            </w:r>
            <w:r w:rsidRPr="007521FD">
              <w:rPr>
                <w:rFonts w:ascii="Calibri" w:eastAsia="Calibri" w:hAnsi="Calibri" w:cs="Calibri"/>
                <w:b/>
                <w:spacing w:val="-3"/>
                <w:sz w:val="20"/>
                <w:szCs w:val="20"/>
                <w:lang w:val="en-US"/>
              </w:rPr>
              <w:t>e</w:t>
            </w:r>
            <w:r w:rsidRPr="007521FD">
              <w:rPr>
                <w:rFonts w:ascii="Calibri" w:eastAsia="Calibri" w:hAnsi="Calibri" w:cs="Calibri"/>
                <w:b/>
                <w:spacing w:val="-2"/>
                <w:sz w:val="20"/>
                <w:szCs w:val="20"/>
                <w:lang w:val="en-US"/>
              </w:rPr>
              <w:t>v</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 xml:space="preserve">l </w:t>
            </w:r>
            <w:r w:rsidRPr="007521FD">
              <w:rPr>
                <w:rFonts w:ascii="Calibri" w:eastAsia="Calibri" w:hAnsi="Calibri" w:cs="Calibri"/>
                <w:b/>
                <w:spacing w:val="1"/>
                <w:position w:val="1"/>
                <w:sz w:val="20"/>
                <w:szCs w:val="20"/>
                <w:lang w:val="en-US"/>
              </w:rPr>
              <w:t>t</w:t>
            </w:r>
            <w:r w:rsidRPr="007521FD">
              <w:rPr>
                <w:rFonts w:ascii="Calibri" w:eastAsia="Calibri" w:hAnsi="Calibri" w:cs="Calibri"/>
                <w:b/>
                <w:position w:val="1"/>
                <w:sz w:val="20"/>
                <w:szCs w:val="20"/>
                <w:lang w:val="en-US"/>
              </w:rPr>
              <w:t>r</w:t>
            </w:r>
            <w:r w:rsidRPr="007521FD">
              <w:rPr>
                <w:rFonts w:ascii="Calibri" w:eastAsia="Calibri" w:hAnsi="Calibri" w:cs="Calibri"/>
                <w:b/>
                <w:spacing w:val="-2"/>
                <w:position w:val="1"/>
                <w:sz w:val="20"/>
                <w:szCs w:val="20"/>
                <w:lang w:val="en-US"/>
              </w:rPr>
              <w:t>a</w:t>
            </w:r>
            <w:r w:rsidRPr="007521FD">
              <w:rPr>
                <w:rFonts w:ascii="Calibri" w:eastAsia="Calibri" w:hAnsi="Calibri" w:cs="Calibri"/>
                <w:b/>
                <w:position w:val="1"/>
                <w:sz w:val="20"/>
                <w:szCs w:val="20"/>
                <w:lang w:val="en-US"/>
              </w:rPr>
              <w:t>de</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position w:val="1"/>
                <w:sz w:val="20"/>
                <w:szCs w:val="20"/>
                <w:lang w:val="en-US"/>
              </w:rPr>
              <w:t>p</w:t>
            </w:r>
            <w:r w:rsidRPr="007521FD">
              <w:rPr>
                <w:rFonts w:ascii="Calibri" w:eastAsia="Calibri" w:hAnsi="Calibri" w:cs="Calibri"/>
                <w:b/>
                <w:spacing w:val="-1"/>
                <w:position w:val="1"/>
                <w:sz w:val="20"/>
                <w:szCs w:val="20"/>
                <w:lang w:val="en-US"/>
              </w:rPr>
              <w:t>ro</w:t>
            </w:r>
            <w:r w:rsidRPr="007521FD">
              <w:rPr>
                <w:rFonts w:ascii="Calibri" w:eastAsia="Calibri" w:hAnsi="Calibri" w:cs="Calibri"/>
                <w:b/>
                <w:position w:val="1"/>
                <w:sz w:val="20"/>
                <w:szCs w:val="20"/>
                <w:lang w:val="en-US"/>
              </w:rPr>
              <w:t>ce</w:t>
            </w:r>
            <w:r w:rsidRPr="007521FD">
              <w:rPr>
                <w:rFonts w:ascii="Calibri" w:eastAsia="Calibri" w:hAnsi="Calibri" w:cs="Calibri"/>
                <w:b/>
                <w:spacing w:val="-1"/>
                <w:position w:val="1"/>
                <w:sz w:val="20"/>
                <w:szCs w:val="20"/>
                <w:lang w:val="en-US"/>
              </w:rPr>
              <w:t>d</w:t>
            </w:r>
            <w:r w:rsidRPr="007521FD">
              <w:rPr>
                <w:rFonts w:ascii="Calibri" w:eastAsia="Calibri" w:hAnsi="Calibri" w:cs="Calibri"/>
                <w:b/>
                <w:position w:val="1"/>
                <w:sz w:val="20"/>
                <w:szCs w:val="20"/>
                <w:lang w:val="en-US"/>
              </w:rPr>
              <w:t>u</w:t>
            </w:r>
            <w:r w:rsidRPr="007521FD">
              <w:rPr>
                <w:rFonts w:ascii="Calibri" w:eastAsia="Calibri" w:hAnsi="Calibri" w:cs="Calibri"/>
                <w:b/>
                <w:spacing w:val="-1"/>
                <w:position w:val="1"/>
                <w:sz w:val="20"/>
                <w:szCs w:val="20"/>
                <w:lang w:val="en-US"/>
              </w:rPr>
              <w:t>re</w:t>
            </w:r>
            <w:r w:rsidRPr="007521FD">
              <w:rPr>
                <w:rFonts w:ascii="Calibri" w:eastAsia="Calibri" w:hAnsi="Calibri" w:cs="Calibri"/>
                <w:b/>
                <w:position w:val="1"/>
                <w:sz w:val="20"/>
                <w:szCs w:val="20"/>
                <w:lang w:val="en-US"/>
              </w:rPr>
              <w:t xml:space="preserve">s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nd</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position w:val="1"/>
                <w:sz w:val="20"/>
                <w:szCs w:val="20"/>
                <w:lang w:val="en-US"/>
              </w:rPr>
              <w:t>p</w:t>
            </w:r>
            <w:r w:rsidRPr="007521FD">
              <w:rPr>
                <w:rFonts w:ascii="Calibri" w:eastAsia="Calibri" w:hAnsi="Calibri" w:cs="Calibri"/>
                <w:b/>
                <w:spacing w:val="-1"/>
                <w:position w:val="1"/>
                <w:sz w:val="20"/>
                <w:szCs w:val="20"/>
                <w:lang w:val="en-US"/>
              </w:rPr>
              <w:t>ra</w:t>
            </w:r>
            <w:r w:rsidRPr="007521FD">
              <w:rPr>
                <w:rFonts w:ascii="Calibri" w:eastAsia="Calibri" w:hAnsi="Calibri" w:cs="Calibri"/>
                <w:b/>
                <w:spacing w:val="-2"/>
                <w:position w:val="1"/>
                <w:sz w:val="20"/>
                <w:szCs w:val="20"/>
                <w:lang w:val="en-US"/>
              </w:rPr>
              <w:t>c</w:t>
            </w:r>
            <w:r w:rsidRPr="007521FD">
              <w:rPr>
                <w:rFonts w:ascii="Calibri" w:eastAsia="Calibri" w:hAnsi="Calibri" w:cs="Calibri"/>
                <w:b/>
                <w:spacing w:val="1"/>
                <w:position w:val="1"/>
                <w:sz w:val="20"/>
                <w:szCs w:val="20"/>
                <w:lang w:val="en-US"/>
              </w:rPr>
              <w:t>t</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 xml:space="preserve">ces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re si</w:t>
            </w:r>
            <w:r w:rsidRPr="007521FD">
              <w:rPr>
                <w:rFonts w:ascii="Calibri" w:eastAsia="Calibri" w:hAnsi="Calibri" w:cs="Calibri"/>
                <w:b/>
                <w:spacing w:val="1"/>
                <w:position w:val="1"/>
                <w:sz w:val="20"/>
                <w:szCs w:val="20"/>
                <w:lang w:val="en-US"/>
              </w:rPr>
              <w:t>m</w:t>
            </w:r>
            <w:r w:rsidRPr="007521FD">
              <w:rPr>
                <w:rFonts w:ascii="Calibri" w:eastAsia="Calibri" w:hAnsi="Calibri" w:cs="Calibri"/>
                <w:b/>
                <w:spacing w:val="-3"/>
                <w:position w:val="1"/>
                <w:sz w:val="20"/>
                <w:szCs w:val="20"/>
                <w:lang w:val="en-US"/>
              </w:rPr>
              <w:t>p</w:t>
            </w:r>
            <w:r w:rsidRPr="007521FD">
              <w:rPr>
                <w:rFonts w:ascii="Calibri" w:eastAsia="Calibri" w:hAnsi="Calibri" w:cs="Calibri"/>
                <w:b/>
                <w:spacing w:val="1"/>
                <w:position w:val="1"/>
                <w:sz w:val="20"/>
                <w:szCs w:val="20"/>
                <w:lang w:val="en-US"/>
              </w:rPr>
              <w:t>l</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f</w:t>
            </w:r>
            <w:r w:rsidRPr="007521FD">
              <w:rPr>
                <w:rFonts w:ascii="Calibri" w:eastAsia="Calibri" w:hAnsi="Calibri" w:cs="Calibri"/>
                <w:b/>
                <w:spacing w:val="1"/>
                <w:position w:val="1"/>
                <w:sz w:val="20"/>
                <w:szCs w:val="20"/>
                <w:lang w:val="en-US"/>
              </w:rPr>
              <w:t>i</w:t>
            </w:r>
            <w:r w:rsidRPr="007521FD">
              <w:rPr>
                <w:rFonts w:ascii="Calibri" w:eastAsia="Calibri" w:hAnsi="Calibri" w:cs="Calibri"/>
                <w:b/>
                <w:spacing w:val="-1"/>
                <w:position w:val="1"/>
                <w:sz w:val="20"/>
                <w:szCs w:val="20"/>
                <w:lang w:val="en-US"/>
              </w:rPr>
              <w:t>e</w:t>
            </w:r>
            <w:r w:rsidRPr="007521FD">
              <w:rPr>
                <w:rFonts w:ascii="Calibri" w:eastAsia="Calibri" w:hAnsi="Calibri" w:cs="Calibri"/>
                <w:b/>
                <w:spacing w:val="-3"/>
                <w:position w:val="1"/>
                <w:sz w:val="20"/>
                <w:szCs w:val="20"/>
                <w:lang w:val="en-US"/>
              </w:rPr>
              <w:t>d</w:t>
            </w:r>
            <w:r w:rsidRPr="007521FD">
              <w:rPr>
                <w:rFonts w:ascii="Calibri" w:eastAsia="Calibri" w:hAnsi="Calibri" w:cs="Calibri"/>
                <w:b/>
                <w:position w:val="1"/>
                <w:sz w:val="20"/>
                <w:szCs w:val="20"/>
                <w:lang w:val="en-US"/>
              </w:rPr>
              <w:t>,</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spacing w:val="1"/>
                <w:position w:val="1"/>
                <w:sz w:val="20"/>
                <w:szCs w:val="20"/>
                <w:lang w:val="en-US"/>
              </w:rPr>
              <w:t>m</w:t>
            </w:r>
            <w:r w:rsidRPr="007521FD">
              <w:rPr>
                <w:rFonts w:ascii="Calibri" w:eastAsia="Calibri" w:hAnsi="Calibri" w:cs="Calibri"/>
                <w:b/>
                <w:spacing w:val="-1"/>
                <w:position w:val="1"/>
                <w:sz w:val="20"/>
                <w:szCs w:val="20"/>
                <w:lang w:val="en-US"/>
              </w:rPr>
              <w:t>o</w:t>
            </w:r>
            <w:r w:rsidRPr="007521FD">
              <w:rPr>
                <w:rFonts w:ascii="Calibri" w:eastAsia="Calibri" w:hAnsi="Calibri" w:cs="Calibri"/>
                <w:b/>
                <w:position w:val="1"/>
                <w:sz w:val="20"/>
                <w:szCs w:val="20"/>
                <w:lang w:val="en-US"/>
              </w:rPr>
              <w:t>d</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r</w:t>
            </w:r>
            <w:r w:rsidRPr="007521FD">
              <w:rPr>
                <w:rFonts w:ascii="Calibri" w:eastAsia="Calibri" w:hAnsi="Calibri" w:cs="Calibri"/>
                <w:b/>
                <w:spacing w:val="-1"/>
                <w:position w:val="1"/>
                <w:sz w:val="20"/>
                <w:szCs w:val="20"/>
                <w:lang w:val="en-US"/>
              </w:rPr>
              <w:t>n</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zed</w:t>
            </w:r>
            <w:r w:rsidRPr="007521FD">
              <w:rPr>
                <w:rFonts w:ascii="Calibri" w:eastAsia="Calibri" w:hAnsi="Calibri" w:cs="Calibri"/>
                <w:b/>
                <w:spacing w:val="-3"/>
                <w:position w:val="1"/>
                <w:sz w:val="20"/>
                <w:szCs w:val="20"/>
                <w:lang w:val="en-US"/>
              </w:rPr>
              <w:t xml:space="preserve">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w:t>
            </w:r>
            <w:r w:rsidRPr="007521FD">
              <w:rPr>
                <w:rFonts w:ascii="Calibri" w:eastAsia="Calibri" w:hAnsi="Calibri" w:cs="Calibri"/>
                <w:b/>
                <w:spacing w:val="-1"/>
                <w:position w:val="1"/>
                <w:sz w:val="20"/>
                <w:szCs w:val="20"/>
                <w:lang w:val="en-US"/>
              </w:rPr>
              <w:t>d</w:t>
            </w:r>
            <w:r w:rsidRPr="007521FD">
              <w:rPr>
                <w:rFonts w:ascii="Calibri" w:eastAsia="Calibri" w:hAnsi="Calibri" w:cs="Calibri"/>
                <w:b/>
                <w:position w:val="1"/>
                <w:sz w:val="20"/>
                <w:szCs w:val="20"/>
                <w:lang w:val="en-US"/>
              </w:rPr>
              <w:t>/or h</w:t>
            </w:r>
            <w:r w:rsidRPr="007521FD">
              <w:rPr>
                <w:rFonts w:ascii="Calibri" w:eastAsia="Calibri" w:hAnsi="Calibri" w:cs="Calibri"/>
                <w:b/>
                <w:spacing w:val="-2"/>
                <w:position w:val="1"/>
                <w:sz w:val="20"/>
                <w:szCs w:val="20"/>
                <w:lang w:val="en-US"/>
              </w:rPr>
              <w:t>a</w:t>
            </w:r>
            <w:r w:rsidRPr="007521FD">
              <w:rPr>
                <w:rFonts w:ascii="Calibri" w:eastAsia="Calibri" w:hAnsi="Calibri" w:cs="Calibri"/>
                <w:b/>
                <w:position w:val="1"/>
                <w:sz w:val="20"/>
                <w:szCs w:val="20"/>
                <w:lang w:val="en-US"/>
              </w:rPr>
              <w:t>rmo</w:t>
            </w:r>
            <w:r w:rsidRPr="007521FD">
              <w:rPr>
                <w:rFonts w:ascii="Calibri" w:eastAsia="Calibri" w:hAnsi="Calibri" w:cs="Calibri"/>
                <w:b/>
                <w:spacing w:val="-1"/>
                <w:position w:val="1"/>
                <w:sz w:val="20"/>
                <w:szCs w:val="20"/>
                <w:lang w:val="en-US"/>
              </w:rPr>
              <w:t>n</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ze</w:t>
            </w:r>
            <w:r w:rsidRPr="007521FD">
              <w:rPr>
                <w:rFonts w:ascii="Calibri" w:eastAsia="Calibri" w:hAnsi="Calibri" w:cs="Calibri"/>
                <w:b/>
                <w:spacing w:val="-4"/>
                <w:position w:val="1"/>
                <w:sz w:val="20"/>
                <w:szCs w:val="20"/>
                <w:lang w:val="en-US"/>
              </w:rPr>
              <w:t>d</w:t>
            </w:r>
            <w:r w:rsidRPr="007521FD">
              <w:rPr>
                <w:rFonts w:ascii="Calibri" w:eastAsia="Calibri" w:hAnsi="Calibri" w:cs="Calibri"/>
                <w:b/>
                <w:position w:val="1"/>
                <w:sz w:val="20"/>
                <w:szCs w:val="20"/>
                <w:lang w:val="en-US"/>
              </w:rPr>
              <w:t>,</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nd</w:t>
            </w:r>
            <w:r w:rsidRPr="007521FD">
              <w:rPr>
                <w:rFonts w:ascii="Calibri" w:eastAsia="Calibri" w:hAnsi="Calibri" w:cs="Calibri"/>
                <w:b/>
                <w:spacing w:val="-3"/>
                <w:position w:val="1"/>
                <w:sz w:val="20"/>
                <w:szCs w:val="20"/>
                <w:lang w:val="en-US"/>
              </w:rPr>
              <w:t xml:space="preserve"> </w:t>
            </w:r>
            <w:r w:rsidRPr="007521FD">
              <w:rPr>
                <w:rFonts w:ascii="Calibri" w:eastAsia="Calibri" w:hAnsi="Calibri" w:cs="Calibri"/>
                <w:b/>
                <w:spacing w:val="1"/>
                <w:position w:val="1"/>
                <w:sz w:val="20"/>
                <w:szCs w:val="20"/>
                <w:lang w:val="en-US"/>
              </w:rPr>
              <w:t>m</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 xml:space="preserve">de </w:t>
            </w:r>
            <w:r w:rsidRPr="007521FD">
              <w:rPr>
                <w:rFonts w:ascii="Calibri" w:eastAsia="Calibri" w:hAnsi="Calibri" w:cs="Calibri"/>
                <w:b/>
                <w:spacing w:val="1"/>
                <w:position w:val="1"/>
                <w:sz w:val="20"/>
                <w:szCs w:val="20"/>
                <w:lang w:val="en-US"/>
              </w:rPr>
              <w:t>t</w:t>
            </w:r>
            <w:r w:rsidRPr="007521FD">
              <w:rPr>
                <w:rFonts w:ascii="Calibri" w:eastAsia="Calibri" w:hAnsi="Calibri" w:cs="Calibri"/>
                <w:b/>
                <w:position w:val="1"/>
                <w:sz w:val="20"/>
                <w:szCs w:val="20"/>
                <w:lang w:val="en-US"/>
              </w:rPr>
              <w:t>r</w:t>
            </w:r>
            <w:r w:rsidRPr="007521FD">
              <w:rPr>
                <w:rFonts w:ascii="Calibri" w:eastAsia="Calibri" w:hAnsi="Calibri" w:cs="Calibri"/>
                <w:b/>
                <w:spacing w:val="-2"/>
                <w:position w:val="1"/>
                <w:sz w:val="20"/>
                <w:szCs w:val="20"/>
                <w:lang w:val="en-US"/>
              </w:rPr>
              <w:t>a</w:t>
            </w:r>
            <w:r w:rsidRPr="007521FD">
              <w:rPr>
                <w:rFonts w:ascii="Calibri" w:eastAsia="Calibri" w:hAnsi="Calibri" w:cs="Calibri"/>
                <w:b/>
                <w:position w:val="1"/>
                <w:sz w:val="20"/>
                <w:szCs w:val="20"/>
                <w:lang w:val="en-US"/>
              </w:rPr>
              <w:t>n</w:t>
            </w:r>
            <w:r w:rsidRPr="007521FD">
              <w:rPr>
                <w:rFonts w:ascii="Calibri" w:eastAsia="Calibri" w:hAnsi="Calibri" w:cs="Calibri"/>
                <w:b/>
                <w:spacing w:val="-1"/>
                <w:position w:val="1"/>
                <w:sz w:val="20"/>
                <w:szCs w:val="20"/>
                <w:lang w:val="en-US"/>
              </w:rPr>
              <w:t>s</w:t>
            </w:r>
            <w:r w:rsidRPr="007521FD">
              <w:rPr>
                <w:rFonts w:ascii="Calibri" w:eastAsia="Calibri" w:hAnsi="Calibri" w:cs="Calibri"/>
                <w:b/>
                <w:position w:val="1"/>
                <w:sz w:val="20"/>
                <w:szCs w:val="20"/>
                <w:lang w:val="en-US"/>
              </w:rPr>
              <w:t>p</w:t>
            </w:r>
            <w:r w:rsidRPr="007521FD">
              <w:rPr>
                <w:rFonts w:ascii="Calibri" w:eastAsia="Calibri" w:hAnsi="Calibri" w:cs="Calibri"/>
                <w:b/>
                <w:spacing w:val="-2"/>
                <w:position w:val="1"/>
                <w:sz w:val="20"/>
                <w:szCs w:val="20"/>
                <w:lang w:val="en-US"/>
              </w:rPr>
              <w:t>a</w:t>
            </w:r>
            <w:r w:rsidRPr="007521FD">
              <w:rPr>
                <w:rFonts w:ascii="Calibri" w:eastAsia="Calibri" w:hAnsi="Calibri" w:cs="Calibri"/>
                <w:b/>
                <w:position w:val="1"/>
                <w:sz w:val="20"/>
                <w:szCs w:val="20"/>
                <w:lang w:val="en-US"/>
              </w:rPr>
              <w:t>r</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nt</w:t>
            </w:r>
          </w:p>
        </w:tc>
        <w:tc>
          <w:tcPr>
            <w:tcW w:w="5109" w:type="dxa"/>
            <w:tcBorders>
              <w:top w:val="single" w:sz="5" w:space="0" w:color="000000"/>
              <w:left w:val="single" w:sz="5" w:space="0" w:color="000000"/>
              <w:right w:val="single" w:sz="5" w:space="0" w:color="000000"/>
            </w:tcBorders>
          </w:tcPr>
          <w:p w14:paraId="2B158100"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.1</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n</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ies</w:t>
            </w:r>
            <w:r w:rsidRPr="007521FD">
              <w:rPr>
                <w:rFonts w:ascii="Calibri" w:eastAsia="Calibri" w:hAnsi="Calibri" w:cs="Calibri"/>
                <w:spacing w:val="-1"/>
                <w:sz w:val="20"/>
                <w:szCs w:val="20"/>
                <w:lang w:val="en-US"/>
              </w:rPr>
              <w:t xml:space="preserve"> t</w:t>
            </w:r>
            <w:r w:rsidRPr="007521FD">
              <w:rPr>
                <w:rFonts w:ascii="Calibri" w:eastAsia="Calibri" w:hAnsi="Calibri" w:cs="Calibri"/>
                <w:sz w:val="20"/>
                <w:szCs w:val="20"/>
                <w:lang w:val="en-US"/>
              </w:rPr>
              <w:t>h</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emen</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rec</w:t>
            </w:r>
            <w:r w:rsidRPr="007521FD">
              <w:rPr>
                <w:rFonts w:ascii="Calibri" w:eastAsia="Calibri" w:hAnsi="Calibri" w:cs="Calibri"/>
                <w:spacing w:val="-1"/>
                <w:sz w:val="20"/>
                <w:szCs w:val="20"/>
                <w:lang w:val="en-US"/>
              </w:rPr>
              <w:t>om</w:t>
            </w:r>
            <w:r w:rsidRPr="007521FD">
              <w:rPr>
                <w:rFonts w:ascii="Calibri" w:eastAsia="Calibri" w:hAnsi="Calibri" w:cs="Calibri"/>
                <w:spacing w:val="-3"/>
                <w:sz w:val="20"/>
                <w:szCs w:val="20"/>
                <w:lang w:val="en-US"/>
              </w:rPr>
              <w:t>m</w:t>
            </w:r>
            <w:r w:rsidRPr="007521FD">
              <w:rPr>
                <w:rFonts w:ascii="Calibri" w:eastAsia="Calibri" w:hAnsi="Calibri" w:cs="Calibri"/>
                <w:sz w:val="20"/>
                <w:szCs w:val="20"/>
                <w:lang w:val="en-US"/>
              </w:rPr>
              <w:t xml:space="preserve">ended </w:t>
            </w:r>
            <w:proofErr w:type="gramStart"/>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h</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ng</w:t>
            </w:r>
            <w:r w:rsidRPr="007521FD">
              <w:rPr>
                <w:rFonts w:ascii="Calibri" w:eastAsia="Calibri" w:hAnsi="Calibri" w:cs="Calibri"/>
                <w:sz w:val="20"/>
                <w:szCs w:val="20"/>
                <w:lang w:val="en-US"/>
              </w:rPr>
              <w:t>es</w:t>
            </w:r>
            <w:proofErr w:type="gramEnd"/>
          </w:p>
          <w:p w14:paraId="73029532" w14:textId="77777777" w:rsidR="009E419A" w:rsidRPr="007521FD" w:rsidRDefault="009E419A" w:rsidP="007914B1">
            <w:pPr>
              <w:spacing w:after="0" w:line="240" w:lineRule="auto"/>
              <w:rPr>
                <w:rFonts w:ascii="Calibri" w:hAnsi="Calibri" w:cs="Calibri"/>
                <w:sz w:val="20"/>
                <w:szCs w:val="20"/>
                <w:lang w:val="en-US"/>
              </w:rPr>
            </w:pPr>
          </w:p>
          <w:p w14:paraId="452281D8"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.2</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ec</w:t>
            </w:r>
            <w:r w:rsidRPr="007521FD">
              <w:rPr>
                <w:rFonts w:ascii="Calibri" w:eastAsia="Calibri" w:hAnsi="Calibri" w:cs="Calibri"/>
                <w:spacing w:val="-1"/>
                <w:sz w:val="20"/>
                <w:szCs w:val="20"/>
                <w:lang w:val="en-US"/>
              </w:rPr>
              <w:t>omm</w:t>
            </w:r>
            <w:r w:rsidRPr="007521FD">
              <w:rPr>
                <w:rFonts w:ascii="Calibri" w:eastAsia="Calibri" w:hAnsi="Calibri" w:cs="Calibri"/>
                <w:sz w:val="20"/>
                <w:szCs w:val="20"/>
                <w:lang w:val="en-US"/>
              </w:rPr>
              <w:t>en</w:t>
            </w:r>
            <w:r w:rsidRPr="007521FD">
              <w:rPr>
                <w:rFonts w:ascii="Calibri" w:eastAsia="Calibri" w:hAnsi="Calibri" w:cs="Calibri"/>
                <w:spacing w:val="-3"/>
                <w:sz w:val="20"/>
                <w:szCs w:val="20"/>
                <w:lang w:val="en-US"/>
              </w:rPr>
              <w:t>d</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d l</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w</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egu</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r w:rsidRPr="007521FD">
              <w:rPr>
                <w:rFonts w:ascii="Calibri" w:eastAsia="Calibri" w:hAnsi="Calibri" w:cs="Calibri"/>
                <w:spacing w:val="-2"/>
                <w:sz w:val="20"/>
                <w:szCs w:val="20"/>
                <w:lang w:val="en-US"/>
              </w:rPr>
              <w:t>s</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end</w:t>
            </w:r>
            <w:r w:rsidRPr="007521FD">
              <w:rPr>
                <w:rFonts w:ascii="Calibri" w:eastAsia="Calibri" w:hAnsi="Calibri" w:cs="Calibri"/>
                <w:spacing w:val="-4"/>
                <w:sz w:val="20"/>
                <w:szCs w:val="20"/>
                <w:lang w:val="en-US"/>
              </w:rPr>
              <w:t>m</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n</w:t>
            </w:r>
            <w:r w:rsidRPr="007521FD">
              <w:rPr>
                <w:rFonts w:ascii="Calibri" w:eastAsia="Calibri" w:hAnsi="Calibri" w:cs="Calibri"/>
                <w:spacing w:val="-2"/>
                <w:sz w:val="20"/>
                <w:szCs w:val="20"/>
                <w:lang w:val="en-US"/>
              </w:rPr>
              <w:t>t</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des</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n</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c</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 xml:space="preserve">ed </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 xml:space="preserve">r </w:t>
            </w:r>
            <w:r w:rsidRPr="007521FD">
              <w:rPr>
                <w:rFonts w:ascii="Calibri" w:eastAsia="Calibri" w:hAnsi="Calibri" w:cs="Calibri"/>
                <w:spacing w:val="-1"/>
                <w:sz w:val="20"/>
                <w:szCs w:val="20"/>
                <w:lang w:val="en-US"/>
              </w:rPr>
              <w:t>go</w:t>
            </w:r>
            <w:r w:rsidRPr="007521FD">
              <w:rPr>
                <w:rFonts w:ascii="Calibri" w:eastAsia="Calibri" w:hAnsi="Calibri" w:cs="Calibri"/>
                <w:sz w:val="20"/>
                <w:szCs w:val="20"/>
                <w:lang w:val="en-US"/>
              </w:rPr>
              <w:t>v</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rn</w:t>
            </w:r>
            <w:r w:rsidRPr="007521FD">
              <w:rPr>
                <w:rFonts w:ascii="Calibri" w:eastAsia="Calibri" w:hAnsi="Calibri" w:cs="Calibri"/>
                <w:spacing w:val="-4"/>
                <w:sz w:val="20"/>
                <w:szCs w:val="20"/>
                <w:lang w:val="en-US"/>
              </w:rPr>
              <w:t>m</w:t>
            </w:r>
            <w:r w:rsidRPr="007521FD">
              <w:rPr>
                <w:rFonts w:ascii="Calibri" w:eastAsia="Calibri" w:hAnsi="Calibri" w:cs="Calibri"/>
                <w:sz w:val="20"/>
                <w:szCs w:val="20"/>
                <w:lang w:val="en-US"/>
              </w:rPr>
              <w:t>ent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 xml:space="preserve">es </w:t>
            </w:r>
            <w:proofErr w:type="gramStart"/>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d</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p</w:t>
            </w:r>
            <w:r w:rsidRPr="007521FD">
              <w:rPr>
                <w:rFonts w:ascii="Calibri" w:eastAsia="Calibri" w:hAnsi="Calibri" w:cs="Calibri"/>
                <w:spacing w:val="-2"/>
                <w:sz w:val="20"/>
                <w:szCs w:val="20"/>
                <w:lang w:val="en-US"/>
              </w:rPr>
              <w:t>te</w:t>
            </w:r>
            <w:r w:rsidRPr="007521FD">
              <w:rPr>
                <w:rFonts w:ascii="Calibri" w:eastAsia="Calibri" w:hAnsi="Calibri" w:cs="Calibri"/>
                <w:sz w:val="20"/>
                <w:szCs w:val="20"/>
                <w:lang w:val="en-US"/>
              </w:rPr>
              <w:t>d</w:t>
            </w:r>
            <w:proofErr w:type="gramEnd"/>
          </w:p>
          <w:p w14:paraId="57DC1DD9" w14:textId="77777777" w:rsidR="009E419A" w:rsidRPr="007521FD" w:rsidRDefault="009E419A" w:rsidP="007914B1">
            <w:pPr>
              <w:spacing w:after="0" w:line="240" w:lineRule="auto"/>
              <w:rPr>
                <w:rFonts w:ascii="Calibri" w:hAnsi="Calibri" w:cs="Calibri"/>
                <w:sz w:val="20"/>
                <w:szCs w:val="20"/>
                <w:lang w:val="en-US"/>
              </w:rPr>
            </w:pPr>
          </w:p>
          <w:p w14:paraId="3271FAA1"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.3</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ec</w:t>
            </w:r>
            <w:r w:rsidRPr="007521FD">
              <w:rPr>
                <w:rFonts w:ascii="Calibri" w:eastAsia="Calibri" w:hAnsi="Calibri" w:cs="Calibri"/>
                <w:spacing w:val="-1"/>
                <w:sz w:val="20"/>
                <w:szCs w:val="20"/>
                <w:lang w:val="en-US"/>
              </w:rPr>
              <w:t>omm</w:t>
            </w:r>
            <w:r w:rsidRPr="007521FD">
              <w:rPr>
                <w:rFonts w:ascii="Calibri" w:eastAsia="Calibri" w:hAnsi="Calibri" w:cs="Calibri"/>
                <w:sz w:val="20"/>
                <w:szCs w:val="20"/>
                <w:lang w:val="en-US"/>
              </w:rPr>
              <w:t>en</w:t>
            </w:r>
            <w:r w:rsidRPr="007521FD">
              <w:rPr>
                <w:rFonts w:ascii="Calibri" w:eastAsia="Calibri" w:hAnsi="Calibri" w:cs="Calibri"/>
                <w:spacing w:val="-3"/>
                <w:sz w:val="20"/>
                <w:szCs w:val="20"/>
                <w:lang w:val="en-US"/>
              </w:rPr>
              <w:t>d</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 xml:space="preserve">d </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ced</w:t>
            </w:r>
            <w:r w:rsidRPr="007521FD">
              <w:rPr>
                <w:rFonts w:ascii="Calibri" w:eastAsia="Calibri" w:hAnsi="Calibri" w:cs="Calibri"/>
                <w:spacing w:val="-3"/>
                <w:sz w:val="20"/>
                <w:szCs w:val="20"/>
                <w:lang w:val="en-US"/>
              </w:rPr>
              <w:t>u</w:t>
            </w:r>
            <w:r w:rsidRPr="007521FD">
              <w:rPr>
                <w:rFonts w:ascii="Calibri" w:eastAsia="Calibri" w:hAnsi="Calibri" w:cs="Calibri"/>
                <w:sz w:val="20"/>
                <w:szCs w:val="20"/>
                <w:lang w:val="en-US"/>
              </w:rPr>
              <w:t>res/f</w:t>
            </w:r>
            <w:r w:rsidRPr="007521FD">
              <w:rPr>
                <w:rFonts w:ascii="Calibri" w:eastAsia="Calibri" w:hAnsi="Calibri" w:cs="Calibri"/>
                <w:spacing w:val="-3"/>
                <w:sz w:val="20"/>
                <w:szCs w:val="20"/>
                <w:lang w:val="en-US"/>
              </w:rPr>
              <w:t>i</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-l</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v</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l p</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es/</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ra</w:t>
            </w:r>
            <w:r w:rsidRPr="007521FD">
              <w:rPr>
                <w:rFonts w:ascii="Calibri" w:eastAsia="Calibri" w:hAnsi="Calibri" w:cs="Calibri"/>
                <w:spacing w:val="-1"/>
                <w:sz w:val="20"/>
                <w:szCs w:val="20"/>
                <w:lang w:val="en-US"/>
              </w:rPr>
              <w:t>ct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c</w:t>
            </w:r>
            <w:r w:rsidRPr="007521FD">
              <w:rPr>
                <w:rFonts w:ascii="Calibri" w:eastAsia="Calibri" w:hAnsi="Calibri" w:cs="Calibri"/>
                <w:sz w:val="20"/>
                <w:szCs w:val="20"/>
                <w:lang w:val="en-US"/>
              </w:rPr>
              <w:t>es/</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d</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rds</w:t>
            </w:r>
            <w:r w:rsidRPr="007521FD">
              <w:rPr>
                <w:rFonts w:ascii="Calibri" w:eastAsia="Calibri" w:hAnsi="Calibri" w:cs="Calibri"/>
                <w:spacing w:val="-4"/>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h</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w</w:t>
            </w:r>
            <w:r w:rsidRPr="007521FD">
              <w:rPr>
                <w:rFonts w:ascii="Calibri" w:eastAsia="Calibri" w:hAnsi="Calibri" w:cs="Calibri"/>
                <w:spacing w:val="1"/>
                <w:sz w:val="20"/>
                <w:szCs w:val="20"/>
                <w:lang w:val="en-US"/>
              </w:rPr>
              <w:t>e</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p</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v</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d</w:t>
            </w:r>
            <w:r w:rsidRPr="007521FD">
              <w:rPr>
                <w:rFonts w:ascii="Calibri" w:eastAsia="Calibri" w:hAnsi="Calibri" w:cs="Calibri"/>
                <w:spacing w:val="-3"/>
                <w:sz w:val="20"/>
                <w:szCs w:val="20"/>
                <w:lang w:val="en-US"/>
              </w:rPr>
              <w:t xml:space="preserve"> </w:t>
            </w:r>
            <w:r w:rsidRPr="007521FD">
              <w:rPr>
                <w:rFonts w:ascii="Calibri" w:eastAsia="Calibri" w:hAnsi="Calibri" w:cs="Calibri"/>
                <w:sz w:val="20"/>
                <w:szCs w:val="20"/>
                <w:lang w:val="en-US"/>
              </w:rPr>
              <w:t xml:space="preserve">or </w:t>
            </w:r>
            <w:proofErr w:type="gramStart"/>
            <w:r w:rsidRPr="007521FD">
              <w:rPr>
                <w:rFonts w:ascii="Calibri" w:eastAsia="Calibri" w:hAnsi="Calibri" w:cs="Calibri"/>
                <w:sz w:val="20"/>
                <w:szCs w:val="20"/>
                <w:lang w:val="en-US"/>
              </w:rPr>
              <w:t>eli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ed</w:t>
            </w:r>
            <w:proofErr w:type="gramEnd"/>
          </w:p>
          <w:p w14:paraId="59A8C26F" w14:textId="77777777" w:rsidR="009E419A" w:rsidRPr="007521FD" w:rsidRDefault="009E419A" w:rsidP="007914B1">
            <w:pPr>
              <w:spacing w:after="0" w:line="240" w:lineRule="auto"/>
              <w:rPr>
                <w:rFonts w:ascii="Calibri" w:hAnsi="Calibri" w:cs="Calibri"/>
                <w:sz w:val="20"/>
                <w:szCs w:val="20"/>
                <w:lang w:val="en-US"/>
              </w:rPr>
            </w:pPr>
          </w:p>
          <w:p w14:paraId="3A381542"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.4</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ra</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e</w:t>
            </w:r>
            <w:r w:rsidRPr="007521FD">
              <w:rPr>
                <w:rFonts w:ascii="Calibri" w:eastAsia="Calibri" w:hAnsi="Calibri" w:cs="Calibri"/>
                <w:spacing w:val="-2"/>
                <w:sz w:val="20"/>
                <w:szCs w:val="20"/>
                <w:lang w:val="en-US"/>
              </w:rPr>
              <w:t xml:space="preserve"> </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s</w:t>
            </w:r>
            <w:r w:rsidRPr="007521FD">
              <w:rPr>
                <w:rFonts w:ascii="Calibri" w:eastAsia="Calibri" w:hAnsi="Calibri" w:cs="Calibri"/>
                <w:spacing w:val="-3"/>
                <w:sz w:val="20"/>
                <w:szCs w:val="20"/>
                <w:lang w:val="en-US"/>
              </w:rPr>
              <w:t xml:space="preserve"> </w:t>
            </w:r>
            <w:proofErr w:type="gramStart"/>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emen</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ed</w:t>
            </w:r>
            <w:proofErr w:type="gramEnd"/>
          </w:p>
          <w:p w14:paraId="14946543" w14:textId="77777777" w:rsidR="009E419A" w:rsidRPr="007521FD" w:rsidRDefault="009E419A" w:rsidP="007914B1">
            <w:pPr>
              <w:spacing w:after="0" w:line="240" w:lineRule="auto"/>
              <w:rPr>
                <w:rFonts w:ascii="Calibri" w:hAnsi="Calibri" w:cs="Calibri"/>
                <w:lang w:val="en-US"/>
              </w:rPr>
            </w:pPr>
          </w:p>
          <w:p w14:paraId="1BFD7E7A"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1</w:t>
            </w:r>
            <w:r w:rsidRPr="007521FD">
              <w:rPr>
                <w:rFonts w:ascii="Calibri" w:eastAsia="Calibri" w:hAnsi="Calibri" w:cs="Calibri"/>
                <w:sz w:val="20"/>
                <w:szCs w:val="20"/>
                <w:lang w:val="en-US"/>
              </w:rPr>
              <w:t>.5</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z w:val="20"/>
                <w:szCs w:val="20"/>
                <w:lang w:val="en-US"/>
              </w:rPr>
              <w:t>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e</w:t>
            </w:r>
            <w:r w:rsidRPr="007521FD">
              <w:rPr>
                <w:rFonts w:ascii="Calibri" w:eastAsia="Calibri" w:hAnsi="Calibri" w:cs="Calibri"/>
                <w:spacing w:val="-2"/>
                <w:sz w:val="20"/>
                <w:szCs w:val="20"/>
                <w:lang w:val="en-US"/>
              </w:rPr>
              <w:t xml:space="preserve"> R</w:t>
            </w:r>
            <w:r w:rsidRPr="007521FD">
              <w:rPr>
                <w:rFonts w:ascii="Calibri" w:eastAsia="Calibri" w:hAnsi="Calibri" w:cs="Calibri"/>
                <w:sz w:val="20"/>
                <w:szCs w:val="20"/>
                <w:lang w:val="en-US"/>
              </w:rPr>
              <w:t>elea</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e</w:t>
            </w:r>
            <w:r w:rsidRPr="007521FD">
              <w:rPr>
                <w:rFonts w:ascii="Calibri" w:eastAsia="Calibri" w:hAnsi="Calibri" w:cs="Calibri"/>
                <w:spacing w:val="-2"/>
                <w:sz w:val="20"/>
                <w:szCs w:val="20"/>
                <w:lang w:val="en-US"/>
              </w:rPr>
              <w:t xml:space="preserve"> </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ies</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w:t>
            </w:r>
            <w:r w:rsidRPr="007521FD">
              <w:rPr>
                <w:rFonts w:ascii="Calibri" w:eastAsia="Calibri" w:hAnsi="Calibri" w:cs="Calibri"/>
                <w:sz w:val="20"/>
                <w:szCs w:val="20"/>
                <w:lang w:val="en-US"/>
              </w:rPr>
              <w:t>T</w:t>
            </w:r>
            <w:r w:rsidRPr="007521FD">
              <w:rPr>
                <w:rFonts w:ascii="Calibri" w:eastAsia="Calibri" w:hAnsi="Calibri" w:cs="Calibri"/>
                <w:spacing w:val="1"/>
                <w:sz w:val="20"/>
                <w:szCs w:val="20"/>
                <w:lang w:val="en-US"/>
              </w:rPr>
              <w:t>R</w:t>
            </w:r>
            <w:r w:rsidRPr="007521FD">
              <w:rPr>
                <w:rFonts w:ascii="Calibri" w:eastAsia="Calibri" w:hAnsi="Calibri" w:cs="Calibri"/>
                <w:spacing w:val="-3"/>
                <w:sz w:val="20"/>
                <w:szCs w:val="20"/>
                <w:lang w:val="en-US"/>
              </w:rPr>
              <w:t>S</w:t>
            </w:r>
            <w:r w:rsidRPr="007521FD">
              <w:rPr>
                <w:rFonts w:ascii="Calibri" w:eastAsia="Calibri" w:hAnsi="Calibri" w:cs="Calibri"/>
                <w:sz w:val="20"/>
                <w:szCs w:val="20"/>
                <w:lang w:val="en-US"/>
              </w:rPr>
              <w: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u</w:t>
            </w:r>
            <w:r w:rsidRPr="007521FD">
              <w:rPr>
                <w:rFonts w:ascii="Calibri" w:eastAsia="Calibri" w:hAnsi="Calibri" w:cs="Calibri"/>
                <w:sz w:val="20"/>
                <w:szCs w:val="20"/>
                <w:lang w:val="en-US"/>
              </w:rPr>
              <w:t>b</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hed</w:t>
            </w:r>
          </w:p>
        </w:tc>
        <w:tc>
          <w:tcPr>
            <w:tcW w:w="2258" w:type="dxa"/>
            <w:tcBorders>
              <w:top w:val="single" w:sz="5" w:space="0" w:color="000000"/>
              <w:left w:val="single" w:sz="5" w:space="0" w:color="000000"/>
              <w:right w:val="single" w:sz="5" w:space="0" w:color="000000"/>
            </w:tcBorders>
          </w:tcPr>
          <w:p w14:paraId="66E9DE91"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Wo</w:t>
            </w:r>
            <w:r w:rsidRPr="007521FD">
              <w:rPr>
                <w:rFonts w:ascii="Calibri" w:eastAsia="Calibri" w:hAnsi="Calibri" w:cs="Calibri"/>
                <w:sz w:val="20"/>
                <w:szCs w:val="20"/>
                <w:lang w:val="en-US"/>
              </w:rPr>
              <w:t>rld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Bank</w:t>
            </w:r>
            <w:r w:rsidRPr="007521FD">
              <w:rPr>
                <w:rFonts w:ascii="Calibri" w:eastAsia="Calibri" w:hAnsi="Calibri" w:cs="Calibri"/>
                <w:spacing w:val="-1"/>
                <w:sz w:val="20"/>
                <w:szCs w:val="20"/>
                <w:lang w:val="en-US"/>
              </w:rPr>
              <w:t xml:space="preserve"> G</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up pr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ap</w:t>
            </w:r>
            <w:r w:rsidRPr="007521FD">
              <w:rPr>
                <w:rFonts w:ascii="Calibri" w:eastAsia="Calibri" w:hAnsi="Calibri" w:cs="Calibri"/>
                <w:spacing w:val="-1"/>
                <w:sz w:val="20"/>
                <w:szCs w:val="20"/>
                <w:lang w:val="en-US"/>
              </w:rPr>
              <w:t>p</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 xml:space="preserve">, </w:t>
            </w:r>
            <w:proofErr w:type="gramStart"/>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vi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roofErr w:type="gramEnd"/>
            <w:r w:rsidRPr="007521FD">
              <w:rPr>
                <w:rFonts w:ascii="Calibri" w:eastAsia="Calibri" w:hAnsi="Calibri" w:cs="Calibri"/>
                <w:sz w:val="20"/>
                <w:szCs w:val="20"/>
                <w:lang w:val="en-US"/>
              </w:rPr>
              <w:t xml:space="preserve"> a</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d 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 r</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p</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s</w:t>
            </w:r>
          </w:p>
        </w:tc>
        <w:tc>
          <w:tcPr>
            <w:tcW w:w="2896" w:type="dxa"/>
            <w:tcBorders>
              <w:top w:val="single" w:sz="5" w:space="0" w:color="000000"/>
              <w:left w:val="single" w:sz="5" w:space="0" w:color="000000"/>
              <w:right w:val="single" w:sz="5" w:space="0" w:color="000000"/>
            </w:tcBorders>
          </w:tcPr>
          <w:p w14:paraId="350C4F1F"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ct</w:t>
            </w:r>
            <w:r w:rsidRPr="007521FD">
              <w:rPr>
                <w:rFonts w:ascii="Calibri" w:eastAsia="Calibri" w:hAnsi="Calibri" w:cs="Calibri"/>
                <w:sz w:val="20"/>
                <w:szCs w:val="20"/>
                <w:lang w:val="en-US"/>
              </w:rPr>
              <w:t>ivi</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ies</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w:t>
            </w:r>
            <w:r w:rsidRPr="007521FD">
              <w:rPr>
                <w:rFonts w:ascii="Calibri" w:eastAsia="Calibri" w:hAnsi="Calibri" w:cs="Calibri"/>
                <w:spacing w:val="-1"/>
                <w:sz w:val="20"/>
                <w:szCs w:val="20"/>
                <w:lang w:val="en-US"/>
              </w:rPr>
              <w:t>u</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 xml:space="preserve">d </w:t>
            </w:r>
            <w:r w:rsidRPr="007521FD">
              <w:rPr>
                <w:rFonts w:ascii="Calibri" w:eastAsia="Calibri" w:hAnsi="Calibri" w:cs="Calibri"/>
                <w:spacing w:val="-1"/>
                <w:sz w:val="20"/>
                <w:szCs w:val="20"/>
                <w:lang w:val="en-US"/>
              </w:rPr>
              <w:t>c</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a</w:t>
            </w:r>
            <w:r w:rsidRPr="007521FD">
              <w:rPr>
                <w:rFonts w:ascii="Calibri" w:eastAsia="Calibri" w:hAnsi="Calibri" w:cs="Calibri"/>
                <w:spacing w:val="-3"/>
                <w:sz w:val="20"/>
                <w:szCs w:val="20"/>
                <w:lang w:val="en-US"/>
              </w:rPr>
              <w:t>c</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 xml:space="preserve">y </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f</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re</w:t>
            </w:r>
            <w:r w:rsidRPr="007521FD">
              <w:rPr>
                <w:rFonts w:ascii="Calibri" w:eastAsia="Calibri" w:hAnsi="Calibri" w:cs="Calibri"/>
                <w:spacing w:val="-2"/>
                <w:position w:val="1"/>
                <w:sz w:val="20"/>
                <w:szCs w:val="20"/>
                <w:lang w:val="en-US"/>
              </w:rPr>
              <w:t>l</w:t>
            </w:r>
            <w:r w:rsidRPr="007521FD">
              <w:rPr>
                <w:rFonts w:ascii="Calibri" w:eastAsia="Calibri" w:hAnsi="Calibri" w:cs="Calibri"/>
                <w:position w:val="1"/>
                <w:sz w:val="20"/>
                <w:szCs w:val="20"/>
                <w:lang w:val="en-US"/>
              </w:rPr>
              <w:t>e</w:t>
            </w:r>
            <w:r w:rsidRPr="007521FD">
              <w:rPr>
                <w:rFonts w:ascii="Calibri" w:eastAsia="Calibri" w:hAnsi="Calibri" w:cs="Calibri"/>
                <w:spacing w:val="1"/>
                <w:position w:val="1"/>
                <w:sz w:val="20"/>
                <w:szCs w:val="20"/>
                <w:lang w:val="en-US"/>
              </w:rPr>
              <w:t>v</w:t>
            </w:r>
            <w:r w:rsidRPr="007521FD">
              <w:rPr>
                <w:rFonts w:ascii="Calibri" w:eastAsia="Calibri" w:hAnsi="Calibri" w:cs="Calibri"/>
                <w:position w:val="1"/>
                <w:sz w:val="20"/>
                <w:szCs w:val="20"/>
                <w:lang w:val="en-US"/>
              </w:rPr>
              <w:t>a</w:t>
            </w:r>
            <w:r w:rsidRPr="007521FD">
              <w:rPr>
                <w:rFonts w:ascii="Calibri" w:eastAsia="Calibri" w:hAnsi="Calibri" w:cs="Calibri"/>
                <w:spacing w:val="-1"/>
                <w:position w:val="1"/>
                <w:sz w:val="20"/>
                <w:szCs w:val="20"/>
                <w:lang w:val="en-US"/>
              </w:rPr>
              <w:t>n</w:t>
            </w:r>
            <w:r w:rsidRPr="007521FD">
              <w:rPr>
                <w:rFonts w:ascii="Calibri" w:eastAsia="Calibri" w:hAnsi="Calibri" w:cs="Calibri"/>
                <w:position w:val="1"/>
                <w:sz w:val="20"/>
                <w:szCs w:val="20"/>
                <w:lang w:val="en-US"/>
              </w:rPr>
              <w:t>t</w:t>
            </w:r>
            <w:r w:rsidRPr="007521FD">
              <w:rPr>
                <w:rFonts w:ascii="Calibri" w:eastAsia="Calibri" w:hAnsi="Calibri" w:cs="Calibri"/>
                <w:spacing w:val="-1"/>
                <w:position w:val="1"/>
                <w:sz w:val="20"/>
                <w:szCs w:val="20"/>
                <w:lang w:val="en-US"/>
              </w:rPr>
              <w:t xml:space="preserve"> st</w:t>
            </w:r>
            <w:r w:rsidRPr="007521FD">
              <w:rPr>
                <w:rFonts w:ascii="Calibri" w:eastAsia="Calibri" w:hAnsi="Calibri" w:cs="Calibri"/>
                <w:position w:val="1"/>
                <w:sz w:val="20"/>
                <w:szCs w:val="20"/>
                <w:lang w:val="en-US"/>
              </w:rPr>
              <w:t>akeh</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l</w:t>
            </w:r>
            <w:r w:rsidRPr="007521FD">
              <w:rPr>
                <w:rFonts w:ascii="Calibri" w:eastAsia="Calibri" w:hAnsi="Calibri" w:cs="Calibri"/>
                <w:spacing w:val="-3"/>
                <w:position w:val="1"/>
                <w:sz w:val="20"/>
                <w:szCs w:val="20"/>
                <w:lang w:val="en-US"/>
              </w:rPr>
              <w:t>d</w:t>
            </w:r>
            <w:r w:rsidRPr="007521FD">
              <w:rPr>
                <w:rFonts w:ascii="Calibri" w:eastAsia="Calibri" w:hAnsi="Calibri" w:cs="Calibri"/>
                <w:position w:val="1"/>
                <w:sz w:val="20"/>
                <w:szCs w:val="20"/>
                <w:lang w:val="en-US"/>
              </w:rPr>
              <w:t>e</w:t>
            </w:r>
            <w:r w:rsidRPr="007521FD">
              <w:rPr>
                <w:rFonts w:ascii="Calibri" w:eastAsia="Calibri" w:hAnsi="Calibri" w:cs="Calibri"/>
                <w:spacing w:val="1"/>
                <w:position w:val="1"/>
                <w:sz w:val="20"/>
                <w:szCs w:val="20"/>
                <w:lang w:val="en-US"/>
              </w:rPr>
              <w:t>r</w:t>
            </w:r>
            <w:r w:rsidRPr="007521FD">
              <w:rPr>
                <w:rFonts w:ascii="Calibri" w:eastAsia="Calibri" w:hAnsi="Calibri" w:cs="Calibri"/>
                <w:position w:val="1"/>
                <w:sz w:val="20"/>
                <w:szCs w:val="20"/>
                <w:lang w:val="en-US"/>
              </w:rPr>
              <w:t>s</w:t>
            </w:r>
            <w:r w:rsidRPr="007521FD">
              <w:rPr>
                <w:rFonts w:ascii="Calibri" w:eastAsia="Calibri" w:hAnsi="Calibri" w:cs="Calibri"/>
                <w:spacing w:val="-1"/>
                <w:position w:val="1"/>
                <w:sz w:val="20"/>
                <w:szCs w:val="20"/>
                <w:lang w:val="en-US"/>
              </w:rPr>
              <w:t xml:space="preserve"> t</w:t>
            </w:r>
            <w:r w:rsidRPr="007521FD">
              <w:rPr>
                <w:rFonts w:ascii="Calibri" w:eastAsia="Calibri" w:hAnsi="Calibri" w:cs="Calibri"/>
                <w:position w:val="1"/>
                <w:sz w:val="20"/>
                <w:szCs w:val="20"/>
                <w:lang w:val="en-US"/>
              </w:rPr>
              <w:t>o i</w:t>
            </w:r>
            <w:r w:rsidRPr="007521FD">
              <w:rPr>
                <w:rFonts w:ascii="Calibri" w:eastAsia="Calibri" w:hAnsi="Calibri" w:cs="Calibri"/>
                <w:spacing w:val="-1"/>
                <w:position w:val="1"/>
                <w:sz w:val="20"/>
                <w:szCs w:val="20"/>
                <w:lang w:val="en-US"/>
              </w:rPr>
              <w:t>m</w:t>
            </w:r>
            <w:r w:rsidRPr="007521FD">
              <w:rPr>
                <w:rFonts w:ascii="Calibri" w:eastAsia="Calibri" w:hAnsi="Calibri" w:cs="Calibri"/>
                <w:position w:val="1"/>
                <w:sz w:val="20"/>
                <w:szCs w:val="20"/>
                <w:lang w:val="en-US"/>
              </w:rPr>
              <w:t>p</w:t>
            </w:r>
            <w:r w:rsidRPr="007521FD">
              <w:rPr>
                <w:rFonts w:ascii="Calibri" w:eastAsia="Calibri" w:hAnsi="Calibri" w:cs="Calibri"/>
                <w:spacing w:val="-1"/>
                <w:position w:val="1"/>
                <w:sz w:val="20"/>
                <w:szCs w:val="20"/>
                <w:lang w:val="en-US"/>
              </w:rPr>
              <w:t>l</w:t>
            </w:r>
            <w:r w:rsidRPr="007521FD">
              <w:rPr>
                <w:rFonts w:ascii="Calibri" w:eastAsia="Calibri" w:hAnsi="Calibri" w:cs="Calibri"/>
                <w:position w:val="1"/>
                <w:sz w:val="20"/>
                <w:szCs w:val="20"/>
                <w:lang w:val="en-US"/>
              </w:rPr>
              <w:t>ement</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and</w:t>
            </w:r>
            <w:r w:rsidRPr="007521FD">
              <w:rPr>
                <w:rFonts w:ascii="Calibri" w:eastAsia="Calibri" w:hAnsi="Calibri" w:cs="Calibri"/>
                <w:spacing w:val="-1"/>
                <w:position w:val="1"/>
                <w:sz w:val="20"/>
                <w:szCs w:val="20"/>
                <w:lang w:val="en-US"/>
              </w:rPr>
              <w:t xml:space="preserve"> </w:t>
            </w:r>
            <w:proofErr w:type="gramStart"/>
            <w:r w:rsidRPr="007521FD">
              <w:rPr>
                <w:rFonts w:ascii="Calibri" w:eastAsia="Calibri" w:hAnsi="Calibri" w:cs="Calibri"/>
                <w:position w:val="1"/>
                <w:sz w:val="20"/>
                <w:szCs w:val="20"/>
                <w:lang w:val="en-US"/>
              </w:rPr>
              <w:t>o</w:t>
            </w:r>
            <w:r w:rsidRPr="007521FD">
              <w:rPr>
                <w:rFonts w:ascii="Calibri" w:eastAsia="Calibri" w:hAnsi="Calibri" w:cs="Calibri"/>
                <w:spacing w:val="-4"/>
                <w:position w:val="1"/>
                <w:sz w:val="20"/>
                <w:szCs w:val="20"/>
                <w:lang w:val="en-US"/>
              </w:rPr>
              <w:t>p</w:t>
            </w:r>
            <w:r w:rsidRPr="007521FD">
              <w:rPr>
                <w:rFonts w:ascii="Calibri" w:eastAsia="Calibri" w:hAnsi="Calibri" w:cs="Calibri"/>
                <w:position w:val="1"/>
                <w:sz w:val="20"/>
                <w:szCs w:val="20"/>
                <w:lang w:val="en-US"/>
              </w:rPr>
              <w:t>e</w:t>
            </w:r>
            <w:r w:rsidRPr="007521FD">
              <w:rPr>
                <w:rFonts w:ascii="Calibri" w:eastAsia="Calibri" w:hAnsi="Calibri" w:cs="Calibri"/>
                <w:spacing w:val="1"/>
                <w:position w:val="1"/>
                <w:sz w:val="20"/>
                <w:szCs w:val="20"/>
                <w:lang w:val="en-US"/>
              </w:rPr>
              <w:t>r</w:t>
            </w:r>
            <w:r w:rsidRPr="007521FD">
              <w:rPr>
                <w:rFonts w:ascii="Calibri" w:eastAsia="Calibri" w:hAnsi="Calibri" w:cs="Calibri"/>
                <w:position w:val="1"/>
                <w:sz w:val="20"/>
                <w:szCs w:val="20"/>
                <w:lang w:val="en-US"/>
              </w:rPr>
              <w:t>a</w:t>
            </w:r>
            <w:r w:rsidRPr="007521FD">
              <w:rPr>
                <w:rFonts w:ascii="Calibri" w:eastAsia="Calibri" w:hAnsi="Calibri" w:cs="Calibri"/>
                <w:spacing w:val="-1"/>
                <w:position w:val="1"/>
                <w:sz w:val="20"/>
                <w:szCs w:val="20"/>
                <w:lang w:val="en-US"/>
              </w:rPr>
              <w:t>t</w:t>
            </w:r>
            <w:r w:rsidRPr="007521FD">
              <w:rPr>
                <w:rFonts w:ascii="Calibri" w:eastAsia="Calibri" w:hAnsi="Calibri" w:cs="Calibri"/>
                <w:position w:val="1"/>
                <w:sz w:val="20"/>
                <w:szCs w:val="20"/>
                <w:lang w:val="en-US"/>
              </w:rPr>
              <w:t>i</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n</w:t>
            </w:r>
            <w:r w:rsidRPr="007521FD">
              <w:rPr>
                <w:rFonts w:ascii="Calibri" w:eastAsia="Calibri" w:hAnsi="Calibri" w:cs="Calibri"/>
                <w:spacing w:val="-1"/>
                <w:position w:val="1"/>
                <w:sz w:val="20"/>
                <w:szCs w:val="20"/>
                <w:lang w:val="en-US"/>
              </w:rPr>
              <w:t>a</w:t>
            </w:r>
            <w:r w:rsidRPr="007521FD">
              <w:rPr>
                <w:rFonts w:ascii="Calibri" w:eastAsia="Calibri" w:hAnsi="Calibri" w:cs="Calibri"/>
                <w:position w:val="1"/>
                <w:sz w:val="20"/>
                <w:szCs w:val="20"/>
                <w:lang w:val="en-US"/>
              </w:rPr>
              <w:t>l</w:t>
            </w:r>
            <w:r w:rsidRPr="007521FD">
              <w:rPr>
                <w:rFonts w:ascii="Calibri" w:eastAsia="Calibri" w:hAnsi="Calibri" w:cs="Calibri"/>
                <w:spacing w:val="-3"/>
                <w:position w:val="1"/>
                <w:sz w:val="20"/>
                <w:szCs w:val="20"/>
                <w:lang w:val="en-US"/>
              </w:rPr>
              <w:t>i</w:t>
            </w:r>
            <w:r w:rsidRPr="007521FD">
              <w:rPr>
                <w:rFonts w:ascii="Calibri" w:eastAsia="Calibri" w:hAnsi="Calibri" w:cs="Calibri"/>
                <w:spacing w:val="1"/>
                <w:position w:val="1"/>
                <w:sz w:val="20"/>
                <w:szCs w:val="20"/>
                <w:lang w:val="en-US"/>
              </w:rPr>
              <w:t>z</w:t>
            </w:r>
            <w:r w:rsidRPr="007521FD">
              <w:rPr>
                <w:rFonts w:ascii="Calibri" w:eastAsia="Calibri" w:hAnsi="Calibri" w:cs="Calibri"/>
                <w:position w:val="1"/>
                <w:sz w:val="20"/>
                <w:szCs w:val="20"/>
                <w:lang w:val="en-US"/>
              </w:rPr>
              <w:t>e</w:t>
            </w:r>
            <w:proofErr w:type="gramEnd"/>
          </w:p>
          <w:p w14:paraId="34442810"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position w:val="1"/>
                <w:sz w:val="20"/>
                <w:szCs w:val="20"/>
                <w:lang w:val="en-US"/>
              </w:rPr>
              <w:t>rec</w:t>
            </w:r>
            <w:r w:rsidRPr="007521FD">
              <w:rPr>
                <w:rFonts w:ascii="Calibri" w:eastAsia="Calibri" w:hAnsi="Calibri" w:cs="Calibri"/>
                <w:spacing w:val="-1"/>
                <w:position w:val="1"/>
                <w:sz w:val="20"/>
                <w:szCs w:val="20"/>
                <w:lang w:val="en-US"/>
              </w:rPr>
              <w:t>omm</w:t>
            </w:r>
            <w:r w:rsidRPr="007521FD">
              <w:rPr>
                <w:rFonts w:ascii="Calibri" w:eastAsia="Calibri" w:hAnsi="Calibri" w:cs="Calibri"/>
                <w:position w:val="1"/>
                <w:sz w:val="20"/>
                <w:szCs w:val="20"/>
                <w:lang w:val="en-US"/>
              </w:rPr>
              <w:t>e</w:t>
            </w:r>
            <w:r w:rsidRPr="007521FD">
              <w:rPr>
                <w:rFonts w:ascii="Calibri" w:eastAsia="Calibri" w:hAnsi="Calibri" w:cs="Calibri"/>
                <w:spacing w:val="-3"/>
                <w:position w:val="1"/>
                <w:sz w:val="20"/>
                <w:szCs w:val="20"/>
                <w:lang w:val="en-US"/>
              </w:rPr>
              <w:t>n</w:t>
            </w:r>
            <w:r w:rsidRPr="007521FD">
              <w:rPr>
                <w:rFonts w:ascii="Calibri" w:eastAsia="Calibri" w:hAnsi="Calibri" w:cs="Calibri"/>
                <w:position w:val="1"/>
                <w:sz w:val="20"/>
                <w:szCs w:val="20"/>
                <w:lang w:val="en-US"/>
              </w:rPr>
              <w:t>ded</w:t>
            </w:r>
            <w:r w:rsidRPr="007521FD">
              <w:rPr>
                <w:rFonts w:ascii="Calibri" w:eastAsia="Calibri" w:hAnsi="Calibri" w:cs="Calibri"/>
                <w:spacing w:val="-3"/>
                <w:position w:val="1"/>
                <w:sz w:val="20"/>
                <w:szCs w:val="20"/>
                <w:lang w:val="en-US"/>
              </w:rPr>
              <w:t xml:space="preserve"> </w:t>
            </w:r>
            <w:r w:rsidRPr="007521FD">
              <w:rPr>
                <w:rFonts w:ascii="Calibri" w:eastAsia="Calibri" w:hAnsi="Calibri" w:cs="Calibri"/>
                <w:position w:val="1"/>
                <w:sz w:val="20"/>
                <w:szCs w:val="20"/>
                <w:lang w:val="en-US"/>
              </w:rPr>
              <w:t>re</w:t>
            </w:r>
            <w:r w:rsidRPr="007521FD">
              <w:rPr>
                <w:rFonts w:ascii="Calibri" w:eastAsia="Calibri" w:hAnsi="Calibri" w:cs="Calibri"/>
                <w:spacing w:val="1"/>
                <w:position w:val="1"/>
                <w:sz w:val="20"/>
                <w:szCs w:val="20"/>
                <w:lang w:val="en-US"/>
              </w:rPr>
              <w:t>f</w:t>
            </w:r>
            <w:r w:rsidRPr="007521FD">
              <w:rPr>
                <w:rFonts w:ascii="Calibri" w:eastAsia="Calibri" w:hAnsi="Calibri" w:cs="Calibri"/>
                <w:spacing w:val="-2"/>
                <w:position w:val="1"/>
                <w:sz w:val="20"/>
                <w:szCs w:val="20"/>
                <w:lang w:val="en-US"/>
              </w:rPr>
              <w:t>o</w:t>
            </w:r>
            <w:r w:rsidRPr="007521FD">
              <w:rPr>
                <w:rFonts w:ascii="Calibri" w:eastAsia="Calibri" w:hAnsi="Calibri" w:cs="Calibri"/>
                <w:position w:val="1"/>
                <w:sz w:val="20"/>
                <w:szCs w:val="20"/>
                <w:lang w:val="en-US"/>
              </w:rPr>
              <w:t>r</w:t>
            </w:r>
            <w:r w:rsidRPr="007521FD">
              <w:rPr>
                <w:rFonts w:ascii="Calibri" w:eastAsia="Calibri" w:hAnsi="Calibri" w:cs="Calibri"/>
                <w:spacing w:val="-1"/>
                <w:position w:val="1"/>
                <w:sz w:val="20"/>
                <w:szCs w:val="20"/>
                <w:lang w:val="en-US"/>
              </w:rPr>
              <w:t>ms</w:t>
            </w:r>
            <w:r w:rsidRPr="007521FD">
              <w:rPr>
                <w:rFonts w:ascii="Calibri" w:eastAsia="Calibri" w:hAnsi="Calibri" w:cs="Calibri"/>
                <w:position w:val="1"/>
                <w:sz w:val="20"/>
                <w:szCs w:val="20"/>
                <w:lang w:val="en-US"/>
              </w:rPr>
              <w:t>,</w:t>
            </w:r>
          </w:p>
          <w:p w14:paraId="35C1B273"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position w:val="1"/>
                <w:sz w:val="20"/>
                <w:szCs w:val="20"/>
                <w:lang w:val="en-US"/>
              </w:rPr>
              <w:t>pra</w:t>
            </w:r>
            <w:r w:rsidRPr="007521FD">
              <w:rPr>
                <w:rFonts w:ascii="Calibri" w:eastAsia="Calibri" w:hAnsi="Calibri" w:cs="Calibri"/>
                <w:spacing w:val="-1"/>
                <w:position w:val="1"/>
                <w:sz w:val="20"/>
                <w:szCs w:val="20"/>
                <w:lang w:val="en-US"/>
              </w:rPr>
              <w:t>ct</w:t>
            </w:r>
            <w:r w:rsidRPr="007521FD">
              <w:rPr>
                <w:rFonts w:ascii="Calibri" w:eastAsia="Calibri" w:hAnsi="Calibri" w:cs="Calibri"/>
                <w:position w:val="1"/>
                <w:sz w:val="20"/>
                <w:szCs w:val="20"/>
                <w:lang w:val="en-US"/>
              </w:rPr>
              <w:t>i</w:t>
            </w:r>
            <w:r w:rsidRPr="007521FD">
              <w:rPr>
                <w:rFonts w:ascii="Calibri" w:eastAsia="Calibri" w:hAnsi="Calibri" w:cs="Calibri"/>
                <w:spacing w:val="-1"/>
                <w:position w:val="1"/>
                <w:sz w:val="20"/>
                <w:szCs w:val="20"/>
                <w:lang w:val="en-US"/>
              </w:rPr>
              <w:t>c</w:t>
            </w:r>
            <w:r w:rsidRPr="007521FD">
              <w:rPr>
                <w:rFonts w:ascii="Calibri" w:eastAsia="Calibri" w:hAnsi="Calibri" w:cs="Calibri"/>
                <w:position w:val="1"/>
                <w:sz w:val="20"/>
                <w:szCs w:val="20"/>
                <w:lang w:val="en-US"/>
              </w:rPr>
              <w:t xml:space="preserve">es </w:t>
            </w:r>
            <w:r w:rsidRPr="007521FD">
              <w:rPr>
                <w:rFonts w:ascii="Calibri" w:eastAsia="Calibri" w:hAnsi="Calibri" w:cs="Calibri"/>
                <w:spacing w:val="-1"/>
                <w:position w:val="1"/>
                <w:sz w:val="20"/>
                <w:szCs w:val="20"/>
                <w:lang w:val="en-US"/>
              </w:rPr>
              <w:t>a</w:t>
            </w:r>
            <w:r w:rsidRPr="007521FD">
              <w:rPr>
                <w:rFonts w:ascii="Calibri" w:eastAsia="Calibri" w:hAnsi="Calibri" w:cs="Calibri"/>
                <w:position w:val="1"/>
                <w:sz w:val="20"/>
                <w:szCs w:val="20"/>
                <w:lang w:val="en-US"/>
              </w:rPr>
              <w:t>n</w:t>
            </w:r>
            <w:r w:rsidRPr="007521FD">
              <w:rPr>
                <w:rFonts w:ascii="Calibri" w:eastAsia="Calibri" w:hAnsi="Calibri" w:cs="Calibri"/>
                <w:spacing w:val="-1"/>
                <w:position w:val="1"/>
                <w:sz w:val="20"/>
                <w:szCs w:val="20"/>
                <w:lang w:val="en-US"/>
              </w:rPr>
              <w:t>d</w:t>
            </w:r>
            <w:r w:rsidRPr="007521FD">
              <w:rPr>
                <w:rFonts w:ascii="Calibri" w:eastAsia="Calibri" w:hAnsi="Calibri" w:cs="Calibri"/>
                <w:position w:val="1"/>
                <w:sz w:val="20"/>
                <w:szCs w:val="20"/>
                <w:lang w:val="en-US"/>
              </w:rPr>
              <w:t>/</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r</w:t>
            </w:r>
            <w:r w:rsidRPr="007521FD">
              <w:rPr>
                <w:rFonts w:ascii="Calibri" w:eastAsia="Calibri" w:hAnsi="Calibri" w:cs="Calibri"/>
                <w:spacing w:val="-1"/>
                <w:position w:val="1"/>
                <w:sz w:val="20"/>
                <w:szCs w:val="20"/>
                <w:lang w:val="en-US"/>
              </w:rPr>
              <w:t xml:space="preserve"> st</w:t>
            </w:r>
            <w:r w:rsidRPr="007521FD">
              <w:rPr>
                <w:rFonts w:ascii="Calibri" w:eastAsia="Calibri" w:hAnsi="Calibri" w:cs="Calibri"/>
                <w:position w:val="1"/>
                <w:sz w:val="20"/>
                <w:szCs w:val="20"/>
                <w:lang w:val="en-US"/>
              </w:rPr>
              <w:t>a</w:t>
            </w:r>
            <w:r w:rsidRPr="007521FD">
              <w:rPr>
                <w:rFonts w:ascii="Calibri" w:eastAsia="Calibri" w:hAnsi="Calibri" w:cs="Calibri"/>
                <w:spacing w:val="-1"/>
                <w:position w:val="1"/>
                <w:sz w:val="20"/>
                <w:szCs w:val="20"/>
                <w:lang w:val="en-US"/>
              </w:rPr>
              <w:t>n</w:t>
            </w:r>
            <w:r w:rsidRPr="007521FD">
              <w:rPr>
                <w:rFonts w:ascii="Calibri" w:eastAsia="Calibri" w:hAnsi="Calibri" w:cs="Calibri"/>
                <w:position w:val="1"/>
                <w:sz w:val="20"/>
                <w:szCs w:val="20"/>
                <w:lang w:val="en-US"/>
              </w:rPr>
              <w:t>d</w:t>
            </w:r>
            <w:r w:rsidRPr="007521FD">
              <w:rPr>
                <w:rFonts w:ascii="Calibri" w:eastAsia="Calibri" w:hAnsi="Calibri" w:cs="Calibri"/>
                <w:spacing w:val="-1"/>
                <w:position w:val="1"/>
                <w:sz w:val="20"/>
                <w:szCs w:val="20"/>
                <w:lang w:val="en-US"/>
              </w:rPr>
              <w:t>a</w:t>
            </w:r>
            <w:r w:rsidRPr="007521FD">
              <w:rPr>
                <w:rFonts w:ascii="Calibri" w:eastAsia="Calibri" w:hAnsi="Calibri" w:cs="Calibri"/>
                <w:position w:val="1"/>
                <w:sz w:val="20"/>
                <w:szCs w:val="20"/>
                <w:lang w:val="en-US"/>
              </w:rPr>
              <w:t>rds</w:t>
            </w:r>
          </w:p>
          <w:p w14:paraId="62E7A7F0" w14:textId="77777777" w:rsidR="009E419A" w:rsidRPr="007521FD" w:rsidRDefault="009E419A" w:rsidP="007914B1">
            <w:pPr>
              <w:spacing w:after="0" w:line="240" w:lineRule="auto"/>
              <w:rPr>
                <w:rFonts w:ascii="Calibri" w:hAnsi="Calibri" w:cs="Calibri"/>
                <w:sz w:val="20"/>
                <w:szCs w:val="20"/>
                <w:lang w:val="en-US"/>
              </w:rPr>
            </w:pPr>
          </w:p>
          <w:p w14:paraId="6C228AEF"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b</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 xml:space="preserve">c </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nd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priva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w:t>
            </w:r>
            <w:r w:rsidRPr="007521FD">
              <w:rPr>
                <w:rFonts w:ascii="Calibri" w:eastAsia="Calibri" w:hAnsi="Calibri" w:cs="Calibri"/>
                <w:spacing w:val="-2"/>
                <w:sz w:val="20"/>
                <w:szCs w:val="20"/>
                <w:lang w:val="en-US"/>
              </w:rPr>
              <w:t xml:space="preserve"> </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akeh</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l</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s en</w:t>
            </w:r>
            <w:r w:rsidRPr="007521FD">
              <w:rPr>
                <w:rFonts w:ascii="Calibri" w:eastAsia="Calibri" w:hAnsi="Calibri" w:cs="Calibri"/>
                <w:spacing w:val="-1"/>
                <w:sz w:val="20"/>
                <w:szCs w:val="20"/>
                <w:lang w:val="en-US"/>
              </w:rPr>
              <w:t>g</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g</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in</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3"/>
                <w:sz w:val="20"/>
                <w:szCs w:val="20"/>
                <w:lang w:val="en-US"/>
              </w:rPr>
              <w:t>p</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ct</w:t>
            </w:r>
            <w:r w:rsidRPr="007521FD">
              <w:rPr>
                <w:rFonts w:ascii="Calibri" w:eastAsia="Calibri" w:hAnsi="Calibri" w:cs="Calibri"/>
                <w:sz w:val="20"/>
                <w:szCs w:val="20"/>
                <w:lang w:val="en-US"/>
              </w:rPr>
              <w:t>ivi</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ies</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3"/>
                <w:sz w:val="20"/>
                <w:szCs w:val="20"/>
                <w:lang w:val="en-US"/>
              </w:rPr>
              <w:t>a</w:t>
            </w:r>
            <w:r w:rsidRPr="007521FD">
              <w:rPr>
                <w:rFonts w:ascii="Calibri" w:eastAsia="Calibri" w:hAnsi="Calibri" w:cs="Calibri"/>
                <w:sz w:val="20"/>
                <w:szCs w:val="20"/>
                <w:lang w:val="en-US"/>
              </w:rPr>
              <w:t>nd 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mm</w:t>
            </w:r>
            <w:r w:rsidRPr="007521FD">
              <w:rPr>
                <w:rFonts w:ascii="Calibri" w:eastAsia="Calibri" w:hAnsi="Calibri" w:cs="Calibri"/>
                <w:sz w:val="20"/>
                <w:szCs w:val="20"/>
                <w:lang w:val="en-US"/>
              </w:rPr>
              <w:t>it</w:t>
            </w:r>
            <w:r w:rsidRPr="007521FD">
              <w:rPr>
                <w:rFonts w:ascii="Calibri" w:eastAsia="Calibri" w:hAnsi="Calibri" w:cs="Calibri"/>
                <w:spacing w:val="-1"/>
                <w:sz w:val="20"/>
                <w:szCs w:val="20"/>
                <w:lang w:val="en-US"/>
              </w:rPr>
              <w:t xml:space="preserve"> t</w:t>
            </w:r>
            <w:r w:rsidRPr="007521FD">
              <w:rPr>
                <w:rFonts w:ascii="Calibri" w:eastAsia="Calibri" w:hAnsi="Calibri" w:cs="Calibri"/>
                <w:sz w:val="20"/>
                <w:szCs w:val="20"/>
                <w:lang w:val="en-US"/>
              </w:rPr>
              <w:t>o</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cro</w:t>
            </w:r>
            <w:r w:rsidRPr="007521FD">
              <w:rPr>
                <w:rFonts w:ascii="Calibri" w:eastAsia="Calibri" w:hAnsi="Calibri" w:cs="Calibri"/>
                <w:spacing w:val="-1"/>
                <w:sz w:val="20"/>
                <w:szCs w:val="20"/>
                <w:lang w:val="en-US"/>
              </w:rPr>
              <w:t>ss</w:t>
            </w:r>
            <w:r w:rsidRPr="007521FD">
              <w:rPr>
                <w:rFonts w:ascii="Calibri" w:eastAsia="Calibri" w:hAnsi="Calibri" w:cs="Calibri"/>
                <w:sz w:val="20"/>
                <w:szCs w:val="20"/>
                <w:lang w:val="en-US"/>
              </w:rPr>
              <w:t>-b</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rder c</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bo</w:t>
            </w:r>
            <w:r w:rsidRPr="007521FD">
              <w:rPr>
                <w:rFonts w:ascii="Calibri" w:eastAsia="Calibri" w:hAnsi="Calibri" w:cs="Calibri"/>
                <w:sz w:val="20"/>
                <w:szCs w:val="20"/>
                <w:lang w:val="en-US"/>
              </w:rPr>
              <w:t>ra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
        </w:tc>
      </w:tr>
      <w:tr w:rsidR="009E419A" w:rsidRPr="007521FD" w14:paraId="2771CF07" w14:textId="77777777" w:rsidTr="009E419A">
        <w:trPr>
          <w:trHeight w:val="1548"/>
        </w:trPr>
        <w:tc>
          <w:tcPr>
            <w:tcW w:w="3245" w:type="dxa"/>
            <w:tcBorders>
              <w:top w:val="single" w:sz="5" w:space="0" w:color="000000"/>
              <w:left w:val="single" w:sz="5" w:space="0" w:color="000000"/>
              <w:right w:val="single" w:sz="5" w:space="0" w:color="000000"/>
            </w:tcBorders>
          </w:tcPr>
          <w:p w14:paraId="176E69B1"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t>2</w:t>
            </w:r>
            <w:r w:rsidRPr="007521FD">
              <w:rPr>
                <w:rFonts w:ascii="Calibri" w:eastAsia="Calibri" w:hAnsi="Calibri" w:cs="Calibri"/>
                <w:b/>
                <w:sz w:val="20"/>
                <w:szCs w:val="20"/>
                <w:lang w:val="en-US"/>
              </w:rPr>
              <w:t>.</w:t>
            </w:r>
            <w:r w:rsidRPr="007521FD">
              <w:rPr>
                <w:rFonts w:ascii="Calibri" w:eastAsia="Calibri" w:hAnsi="Calibri" w:cs="Calibri"/>
                <w:b/>
                <w:spacing w:val="-1"/>
                <w:sz w:val="20"/>
                <w:szCs w:val="20"/>
                <w:lang w:val="en-US"/>
              </w:rPr>
              <w:t xml:space="preserve"> </w:t>
            </w:r>
            <w:r w:rsidRPr="007521FD">
              <w:rPr>
                <w:rFonts w:ascii="Calibri" w:eastAsia="Calibri" w:hAnsi="Calibri" w:cs="Calibri"/>
                <w:b/>
                <w:spacing w:val="1"/>
                <w:sz w:val="20"/>
                <w:szCs w:val="20"/>
                <w:lang w:val="en-US"/>
              </w:rPr>
              <w:t>C</w:t>
            </w:r>
            <w:r w:rsidRPr="007521FD">
              <w:rPr>
                <w:rFonts w:ascii="Calibri" w:eastAsia="Calibri" w:hAnsi="Calibri" w:cs="Calibri"/>
                <w:b/>
                <w:spacing w:val="-3"/>
                <w:sz w:val="20"/>
                <w:szCs w:val="20"/>
                <w:lang w:val="en-US"/>
              </w:rPr>
              <w:t>o</w:t>
            </w:r>
            <w:r w:rsidRPr="007521FD">
              <w:rPr>
                <w:rFonts w:ascii="Calibri" w:eastAsia="Calibri" w:hAnsi="Calibri" w:cs="Calibri"/>
                <w:b/>
                <w:spacing w:val="1"/>
                <w:sz w:val="20"/>
                <w:szCs w:val="20"/>
                <w:lang w:val="en-US"/>
              </w:rPr>
              <w:t>ll</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b</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r</w:t>
            </w:r>
            <w:r w:rsidRPr="007521FD">
              <w:rPr>
                <w:rFonts w:ascii="Calibri" w:eastAsia="Calibri" w:hAnsi="Calibri" w:cs="Calibri"/>
                <w:b/>
                <w:spacing w:val="-2"/>
                <w:sz w:val="20"/>
                <w:szCs w:val="20"/>
                <w:lang w:val="en-US"/>
              </w:rPr>
              <w:t>a</w:t>
            </w:r>
            <w:r w:rsidRPr="007521FD">
              <w:rPr>
                <w:rFonts w:ascii="Calibri" w:eastAsia="Calibri" w:hAnsi="Calibri" w:cs="Calibri"/>
                <w:b/>
                <w:spacing w:val="-1"/>
                <w:sz w:val="20"/>
                <w:szCs w:val="20"/>
                <w:lang w:val="en-US"/>
              </w:rPr>
              <w:t>t</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 xml:space="preserve">n </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nd</w:t>
            </w:r>
            <w:r w:rsidRPr="007521FD">
              <w:rPr>
                <w:rFonts w:ascii="Calibri" w:eastAsia="Calibri" w:hAnsi="Calibri" w:cs="Calibri"/>
                <w:b/>
                <w:spacing w:val="-3"/>
                <w:sz w:val="20"/>
                <w:szCs w:val="20"/>
                <w:lang w:val="en-US"/>
              </w:rPr>
              <w:t xml:space="preserve"> </w:t>
            </w:r>
            <w:r w:rsidRPr="007521FD">
              <w:rPr>
                <w:rFonts w:ascii="Calibri" w:eastAsia="Calibri" w:hAnsi="Calibri" w:cs="Calibri"/>
                <w:b/>
                <w:sz w:val="20"/>
                <w:szCs w:val="20"/>
                <w:lang w:val="en-US"/>
              </w:rPr>
              <w:t>co</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r</w:t>
            </w:r>
            <w:r w:rsidRPr="007521FD">
              <w:rPr>
                <w:rFonts w:ascii="Calibri" w:eastAsia="Calibri" w:hAnsi="Calibri" w:cs="Calibri"/>
                <w:b/>
                <w:spacing w:val="-1"/>
                <w:sz w:val="20"/>
                <w:szCs w:val="20"/>
                <w:lang w:val="en-US"/>
              </w:rPr>
              <w:t>di</w:t>
            </w:r>
            <w:r w:rsidRPr="007521FD">
              <w:rPr>
                <w:rFonts w:ascii="Calibri" w:eastAsia="Calibri" w:hAnsi="Calibri" w:cs="Calibri"/>
                <w:b/>
                <w:sz w:val="20"/>
                <w:szCs w:val="20"/>
                <w:lang w:val="en-US"/>
              </w:rPr>
              <w:t>n</w:t>
            </w:r>
            <w:r w:rsidRPr="007521FD">
              <w:rPr>
                <w:rFonts w:ascii="Calibri" w:eastAsia="Calibri" w:hAnsi="Calibri" w:cs="Calibri"/>
                <w:b/>
                <w:spacing w:val="-2"/>
                <w:sz w:val="20"/>
                <w:szCs w:val="20"/>
                <w:lang w:val="en-US"/>
              </w:rPr>
              <w:t>a</w:t>
            </w:r>
            <w:r w:rsidRPr="007521FD">
              <w:rPr>
                <w:rFonts w:ascii="Calibri" w:eastAsia="Calibri" w:hAnsi="Calibri" w:cs="Calibri"/>
                <w:b/>
                <w:spacing w:val="1"/>
                <w:sz w:val="20"/>
                <w:szCs w:val="20"/>
                <w:lang w:val="en-US"/>
              </w:rPr>
              <w:t>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p>
          <w:p w14:paraId="01D957F6"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position w:val="1"/>
                <w:sz w:val="20"/>
                <w:szCs w:val="20"/>
                <w:lang w:val="en-US"/>
              </w:rPr>
              <w:t>b</w:t>
            </w:r>
            <w:r w:rsidRPr="007521FD">
              <w:rPr>
                <w:rFonts w:ascii="Calibri" w:eastAsia="Calibri" w:hAnsi="Calibri" w:cs="Calibri"/>
                <w:b/>
                <w:spacing w:val="-1"/>
                <w:position w:val="1"/>
                <w:sz w:val="20"/>
                <w:szCs w:val="20"/>
                <w:lang w:val="en-US"/>
              </w:rPr>
              <w:t>e</w:t>
            </w:r>
            <w:r w:rsidRPr="007521FD">
              <w:rPr>
                <w:rFonts w:ascii="Calibri" w:eastAsia="Calibri" w:hAnsi="Calibri" w:cs="Calibri"/>
                <w:b/>
                <w:spacing w:val="1"/>
                <w:position w:val="1"/>
                <w:sz w:val="20"/>
                <w:szCs w:val="20"/>
                <w:lang w:val="en-US"/>
              </w:rPr>
              <w:t>tw</w:t>
            </w:r>
            <w:r w:rsidRPr="007521FD">
              <w:rPr>
                <w:rFonts w:ascii="Calibri" w:eastAsia="Calibri" w:hAnsi="Calibri" w:cs="Calibri"/>
                <w:b/>
                <w:spacing w:val="-1"/>
                <w:position w:val="1"/>
                <w:sz w:val="20"/>
                <w:szCs w:val="20"/>
                <w:lang w:val="en-US"/>
              </w:rPr>
              <w:t>ee</w:t>
            </w:r>
            <w:r w:rsidRPr="007521FD">
              <w:rPr>
                <w:rFonts w:ascii="Calibri" w:eastAsia="Calibri" w:hAnsi="Calibri" w:cs="Calibri"/>
                <w:b/>
                <w:position w:val="1"/>
                <w:sz w:val="20"/>
                <w:szCs w:val="20"/>
                <w:lang w:val="en-US"/>
              </w:rPr>
              <w:t>n</w:t>
            </w:r>
            <w:r w:rsidRPr="007521FD">
              <w:rPr>
                <w:rFonts w:ascii="Calibri" w:eastAsia="Calibri" w:hAnsi="Calibri" w:cs="Calibri"/>
                <w:b/>
                <w:spacing w:val="-3"/>
                <w:position w:val="1"/>
                <w:sz w:val="20"/>
                <w:szCs w:val="20"/>
                <w:lang w:val="en-US"/>
              </w:rPr>
              <w:t xml:space="preserve"> </w:t>
            </w:r>
            <w:r w:rsidRPr="007521FD">
              <w:rPr>
                <w:rFonts w:ascii="Calibri" w:eastAsia="Calibri" w:hAnsi="Calibri" w:cs="Calibri"/>
                <w:b/>
                <w:position w:val="1"/>
                <w:sz w:val="20"/>
                <w:szCs w:val="20"/>
                <w:lang w:val="en-US"/>
              </w:rPr>
              <w:t>d</w:t>
            </w:r>
            <w:r w:rsidRPr="007521FD">
              <w:rPr>
                <w:rFonts w:ascii="Calibri" w:eastAsia="Calibri" w:hAnsi="Calibri" w:cs="Calibri"/>
                <w:b/>
                <w:spacing w:val="-1"/>
                <w:position w:val="1"/>
                <w:sz w:val="20"/>
                <w:szCs w:val="20"/>
                <w:lang w:val="en-US"/>
              </w:rPr>
              <w:t>o</w:t>
            </w:r>
            <w:r w:rsidRPr="007521FD">
              <w:rPr>
                <w:rFonts w:ascii="Calibri" w:eastAsia="Calibri" w:hAnsi="Calibri" w:cs="Calibri"/>
                <w:b/>
                <w:spacing w:val="1"/>
                <w:position w:val="1"/>
                <w:sz w:val="20"/>
                <w:szCs w:val="20"/>
                <w:lang w:val="en-US"/>
              </w:rPr>
              <w:t>m</w:t>
            </w:r>
            <w:r w:rsidRPr="007521FD">
              <w:rPr>
                <w:rFonts w:ascii="Calibri" w:eastAsia="Calibri" w:hAnsi="Calibri" w:cs="Calibri"/>
                <w:b/>
                <w:spacing w:val="-1"/>
                <w:position w:val="1"/>
                <w:sz w:val="20"/>
                <w:szCs w:val="20"/>
                <w:lang w:val="en-US"/>
              </w:rPr>
              <w:t>e</w:t>
            </w:r>
            <w:r w:rsidRPr="007521FD">
              <w:rPr>
                <w:rFonts w:ascii="Calibri" w:eastAsia="Calibri" w:hAnsi="Calibri" w:cs="Calibri"/>
                <w:b/>
                <w:spacing w:val="-3"/>
                <w:position w:val="1"/>
                <w:sz w:val="20"/>
                <w:szCs w:val="20"/>
                <w:lang w:val="en-US"/>
              </w:rPr>
              <w:t>s</w:t>
            </w:r>
            <w:r w:rsidRPr="007521FD">
              <w:rPr>
                <w:rFonts w:ascii="Calibri" w:eastAsia="Calibri" w:hAnsi="Calibri" w:cs="Calibri"/>
                <w:b/>
                <w:spacing w:val="-1"/>
                <w:position w:val="1"/>
                <w:sz w:val="20"/>
                <w:szCs w:val="20"/>
                <w:lang w:val="en-US"/>
              </w:rPr>
              <w:t>t</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c</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nd</w:t>
            </w:r>
          </w:p>
          <w:p w14:paraId="0A1035BD"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position w:val="1"/>
                <w:sz w:val="20"/>
                <w:szCs w:val="20"/>
                <w:lang w:val="en-US"/>
              </w:rPr>
              <w:t>n</w:t>
            </w:r>
            <w:r w:rsidRPr="007521FD">
              <w:rPr>
                <w:rFonts w:ascii="Calibri" w:eastAsia="Calibri" w:hAnsi="Calibri" w:cs="Calibri"/>
                <w:b/>
                <w:spacing w:val="-1"/>
                <w:position w:val="1"/>
                <w:sz w:val="20"/>
                <w:szCs w:val="20"/>
                <w:lang w:val="en-US"/>
              </w:rPr>
              <w:t>e</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gh</w:t>
            </w:r>
            <w:r w:rsidRPr="007521FD">
              <w:rPr>
                <w:rFonts w:ascii="Calibri" w:eastAsia="Calibri" w:hAnsi="Calibri" w:cs="Calibri"/>
                <w:b/>
                <w:spacing w:val="-1"/>
                <w:position w:val="1"/>
                <w:sz w:val="20"/>
                <w:szCs w:val="20"/>
                <w:lang w:val="en-US"/>
              </w:rPr>
              <w:t>bo</w:t>
            </w:r>
            <w:r w:rsidRPr="007521FD">
              <w:rPr>
                <w:rFonts w:ascii="Calibri" w:eastAsia="Calibri" w:hAnsi="Calibri" w:cs="Calibri"/>
                <w:b/>
                <w:position w:val="1"/>
                <w:sz w:val="20"/>
                <w:szCs w:val="20"/>
                <w:lang w:val="en-US"/>
              </w:rPr>
              <w:t>ri</w:t>
            </w:r>
            <w:r w:rsidRPr="007521FD">
              <w:rPr>
                <w:rFonts w:ascii="Calibri" w:eastAsia="Calibri" w:hAnsi="Calibri" w:cs="Calibri"/>
                <w:b/>
                <w:spacing w:val="-3"/>
                <w:position w:val="1"/>
                <w:sz w:val="20"/>
                <w:szCs w:val="20"/>
                <w:lang w:val="en-US"/>
              </w:rPr>
              <w:t>n</w:t>
            </w:r>
            <w:r w:rsidRPr="007521FD">
              <w:rPr>
                <w:rFonts w:ascii="Calibri" w:eastAsia="Calibri" w:hAnsi="Calibri" w:cs="Calibri"/>
                <w:b/>
                <w:position w:val="1"/>
                <w:sz w:val="20"/>
                <w:szCs w:val="20"/>
                <w:lang w:val="en-US"/>
              </w:rPr>
              <w:t>g</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position w:val="1"/>
                <w:sz w:val="20"/>
                <w:szCs w:val="20"/>
                <w:lang w:val="en-US"/>
              </w:rPr>
              <w:t>b</w:t>
            </w:r>
            <w:r w:rsidRPr="007521FD">
              <w:rPr>
                <w:rFonts w:ascii="Calibri" w:eastAsia="Calibri" w:hAnsi="Calibri" w:cs="Calibri"/>
                <w:b/>
                <w:spacing w:val="-1"/>
                <w:position w:val="1"/>
                <w:sz w:val="20"/>
                <w:szCs w:val="20"/>
                <w:lang w:val="en-US"/>
              </w:rPr>
              <w:t>o</w:t>
            </w:r>
            <w:r w:rsidRPr="007521FD">
              <w:rPr>
                <w:rFonts w:ascii="Calibri" w:eastAsia="Calibri" w:hAnsi="Calibri" w:cs="Calibri"/>
                <w:b/>
                <w:position w:val="1"/>
                <w:sz w:val="20"/>
                <w:szCs w:val="20"/>
                <w:lang w:val="en-US"/>
              </w:rPr>
              <w:t>r</w:t>
            </w:r>
            <w:r w:rsidRPr="007521FD">
              <w:rPr>
                <w:rFonts w:ascii="Calibri" w:eastAsia="Calibri" w:hAnsi="Calibri" w:cs="Calibri"/>
                <w:b/>
                <w:spacing w:val="-1"/>
                <w:position w:val="1"/>
                <w:sz w:val="20"/>
                <w:szCs w:val="20"/>
                <w:lang w:val="en-US"/>
              </w:rPr>
              <w:t>de</w:t>
            </w:r>
            <w:r w:rsidRPr="007521FD">
              <w:rPr>
                <w:rFonts w:ascii="Calibri" w:eastAsia="Calibri" w:hAnsi="Calibri" w:cs="Calibri"/>
                <w:b/>
                <w:position w:val="1"/>
                <w:sz w:val="20"/>
                <w:szCs w:val="20"/>
                <w:lang w:val="en-US"/>
              </w:rPr>
              <w:t xml:space="preserve">r </w:t>
            </w:r>
            <w:r w:rsidRPr="007521FD">
              <w:rPr>
                <w:rFonts w:ascii="Calibri" w:eastAsia="Calibri" w:hAnsi="Calibri" w:cs="Calibri"/>
                <w:b/>
                <w:spacing w:val="-4"/>
                <w:position w:val="1"/>
                <w:sz w:val="20"/>
                <w:szCs w:val="20"/>
                <w:lang w:val="en-US"/>
              </w:rPr>
              <w:t>a</w:t>
            </w:r>
            <w:r w:rsidRPr="007521FD">
              <w:rPr>
                <w:rFonts w:ascii="Calibri" w:eastAsia="Calibri" w:hAnsi="Calibri" w:cs="Calibri"/>
                <w:b/>
                <w:position w:val="1"/>
                <w:sz w:val="20"/>
                <w:szCs w:val="20"/>
                <w:lang w:val="en-US"/>
              </w:rPr>
              <w:t>g</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nc</w:t>
            </w:r>
            <w:r w:rsidRPr="007521FD">
              <w:rPr>
                <w:rFonts w:ascii="Calibri" w:eastAsia="Calibri" w:hAnsi="Calibri" w:cs="Calibri"/>
                <w:b/>
                <w:spacing w:val="1"/>
                <w:position w:val="1"/>
                <w:sz w:val="20"/>
                <w:szCs w:val="20"/>
                <w:lang w:val="en-US"/>
              </w:rPr>
              <w:t>i</w:t>
            </w:r>
            <w:r w:rsidRPr="007521FD">
              <w:rPr>
                <w:rFonts w:ascii="Calibri" w:eastAsia="Calibri" w:hAnsi="Calibri" w:cs="Calibri"/>
                <w:b/>
                <w:spacing w:val="-3"/>
                <w:position w:val="1"/>
                <w:sz w:val="20"/>
                <w:szCs w:val="20"/>
                <w:lang w:val="en-US"/>
              </w:rPr>
              <w:t>e</w:t>
            </w:r>
            <w:r w:rsidRPr="007521FD">
              <w:rPr>
                <w:rFonts w:ascii="Calibri" w:eastAsia="Calibri" w:hAnsi="Calibri" w:cs="Calibri"/>
                <w:b/>
                <w:position w:val="1"/>
                <w:sz w:val="20"/>
                <w:szCs w:val="20"/>
                <w:lang w:val="en-US"/>
              </w:rPr>
              <w:t xml:space="preserve">s </w:t>
            </w: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nd</w:t>
            </w:r>
          </w:p>
          <w:p w14:paraId="2AEA3E13"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position w:val="1"/>
                <w:sz w:val="20"/>
                <w:szCs w:val="20"/>
                <w:lang w:val="en-US"/>
              </w:rPr>
              <w:t>t</w:t>
            </w:r>
            <w:r w:rsidRPr="007521FD">
              <w:rPr>
                <w:rFonts w:ascii="Calibri" w:eastAsia="Calibri" w:hAnsi="Calibri" w:cs="Calibri"/>
                <w:b/>
                <w:position w:val="1"/>
                <w:sz w:val="20"/>
                <w:szCs w:val="20"/>
                <w:lang w:val="en-US"/>
              </w:rPr>
              <w:t>he</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position w:val="1"/>
                <w:sz w:val="20"/>
                <w:szCs w:val="20"/>
                <w:lang w:val="en-US"/>
              </w:rPr>
              <w:t>p</w:t>
            </w:r>
            <w:r w:rsidRPr="007521FD">
              <w:rPr>
                <w:rFonts w:ascii="Calibri" w:eastAsia="Calibri" w:hAnsi="Calibri" w:cs="Calibri"/>
                <w:b/>
                <w:spacing w:val="-1"/>
                <w:position w:val="1"/>
                <w:sz w:val="20"/>
                <w:szCs w:val="20"/>
                <w:lang w:val="en-US"/>
              </w:rPr>
              <w:t>ri</w:t>
            </w:r>
            <w:r w:rsidRPr="007521FD">
              <w:rPr>
                <w:rFonts w:ascii="Calibri" w:eastAsia="Calibri" w:hAnsi="Calibri" w:cs="Calibri"/>
                <w:b/>
                <w:spacing w:val="1"/>
                <w:position w:val="1"/>
                <w:sz w:val="20"/>
                <w:szCs w:val="20"/>
                <w:lang w:val="en-US"/>
              </w:rPr>
              <w:t>v</w:t>
            </w:r>
            <w:r w:rsidRPr="007521FD">
              <w:rPr>
                <w:rFonts w:ascii="Calibri" w:eastAsia="Calibri" w:hAnsi="Calibri" w:cs="Calibri"/>
                <w:b/>
                <w:spacing w:val="-1"/>
                <w:position w:val="1"/>
                <w:sz w:val="20"/>
                <w:szCs w:val="20"/>
                <w:lang w:val="en-US"/>
              </w:rPr>
              <w:t>a</w:t>
            </w:r>
            <w:r w:rsidRPr="007521FD">
              <w:rPr>
                <w:rFonts w:ascii="Calibri" w:eastAsia="Calibri" w:hAnsi="Calibri" w:cs="Calibri"/>
                <w:b/>
                <w:spacing w:val="1"/>
                <w:position w:val="1"/>
                <w:sz w:val="20"/>
                <w:szCs w:val="20"/>
                <w:lang w:val="en-US"/>
              </w:rPr>
              <w:t>t</w:t>
            </w:r>
            <w:r w:rsidRPr="007521FD">
              <w:rPr>
                <w:rFonts w:ascii="Calibri" w:eastAsia="Calibri" w:hAnsi="Calibri" w:cs="Calibri"/>
                <w:b/>
                <w:position w:val="1"/>
                <w:sz w:val="20"/>
                <w:szCs w:val="20"/>
                <w:lang w:val="en-US"/>
              </w:rPr>
              <w:t>e</w:t>
            </w:r>
            <w:r w:rsidRPr="007521FD">
              <w:rPr>
                <w:rFonts w:ascii="Calibri" w:eastAsia="Calibri" w:hAnsi="Calibri" w:cs="Calibri"/>
                <w:b/>
                <w:spacing w:val="-3"/>
                <w:position w:val="1"/>
                <w:sz w:val="20"/>
                <w:szCs w:val="20"/>
                <w:lang w:val="en-US"/>
              </w:rPr>
              <w:t xml:space="preserve"> </w:t>
            </w:r>
            <w:r w:rsidRPr="007521FD">
              <w:rPr>
                <w:rFonts w:ascii="Calibri" w:eastAsia="Calibri" w:hAnsi="Calibri" w:cs="Calibri"/>
                <w:b/>
                <w:position w:val="1"/>
                <w:sz w:val="20"/>
                <w:szCs w:val="20"/>
                <w:lang w:val="en-US"/>
              </w:rPr>
              <w:t>s</w:t>
            </w:r>
            <w:r w:rsidRPr="007521FD">
              <w:rPr>
                <w:rFonts w:ascii="Calibri" w:eastAsia="Calibri" w:hAnsi="Calibri" w:cs="Calibri"/>
                <w:b/>
                <w:spacing w:val="-1"/>
                <w:position w:val="1"/>
                <w:sz w:val="20"/>
                <w:szCs w:val="20"/>
                <w:lang w:val="en-US"/>
              </w:rPr>
              <w:t>e</w:t>
            </w:r>
            <w:r w:rsidRPr="007521FD">
              <w:rPr>
                <w:rFonts w:ascii="Calibri" w:eastAsia="Calibri" w:hAnsi="Calibri" w:cs="Calibri"/>
                <w:b/>
                <w:spacing w:val="-2"/>
                <w:position w:val="1"/>
                <w:sz w:val="20"/>
                <w:szCs w:val="20"/>
                <w:lang w:val="en-US"/>
              </w:rPr>
              <w:t>c</w:t>
            </w:r>
            <w:r w:rsidRPr="007521FD">
              <w:rPr>
                <w:rFonts w:ascii="Calibri" w:eastAsia="Calibri" w:hAnsi="Calibri" w:cs="Calibri"/>
                <w:b/>
                <w:spacing w:val="1"/>
                <w:position w:val="1"/>
                <w:sz w:val="20"/>
                <w:szCs w:val="20"/>
                <w:lang w:val="en-US"/>
              </w:rPr>
              <w:t>t</w:t>
            </w:r>
            <w:r w:rsidRPr="007521FD">
              <w:rPr>
                <w:rFonts w:ascii="Calibri" w:eastAsia="Calibri" w:hAnsi="Calibri" w:cs="Calibri"/>
                <w:b/>
                <w:spacing w:val="-1"/>
                <w:position w:val="1"/>
                <w:sz w:val="20"/>
                <w:szCs w:val="20"/>
                <w:lang w:val="en-US"/>
              </w:rPr>
              <w:t>o</w:t>
            </w:r>
            <w:r w:rsidRPr="007521FD">
              <w:rPr>
                <w:rFonts w:ascii="Calibri" w:eastAsia="Calibri" w:hAnsi="Calibri" w:cs="Calibri"/>
                <w:b/>
                <w:position w:val="1"/>
                <w:sz w:val="20"/>
                <w:szCs w:val="20"/>
                <w:lang w:val="en-US"/>
              </w:rPr>
              <w:t>r</w:t>
            </w:r>
            <w:r w:rsidRPr="007521FD">
              <w:rPr>
                <w:rFonts w:ascii="Calibri" w:eastAsia="Calibri" w:hAnsi="Calibri" w:cs="Calibri"/>
                <w:b/>
                <w:spacing w:val="1"/>
                <w:position w:val="1"/>
                <w:sz w:val="20"/>
                <w:szCs w:val="20"/>
                <w:lang w:val="en-US"/>
              </w:rPr>
              <w:t xml:space="preserve"> </w:t>
            </w:r>
            <w:proofErr w:type="gramStart"/>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re</w:t>
            </w:r>
            <w:proofErr w:type="gramEnd"/>
            <w:r w:rsidRPr="007521FD">
              <w:rPr>
                <w:rFonts w:ascii="Calibri" w:eastAsia="Calibri" w:hAnsi="Calibri" w:cs="Calibri"/>
                <w:b/>
                <w:spacing w:val="-1"/>
                <w:position w:val="1"/>
                <w:sz w:val="20"/>
                <w:szCs w:val="20"/>
                <w:lang w:val="en-US"/>
              </w:rPr>
              <w:t xml:space="preserve"> e</w:t>
            </w:r>
            <w:r w:rsidRPr="007521FD">
              <w:rPr>
                <w:rFonts w:ascii="Calibri" w:eastAsia="Calibri" w:hAnsi="Calibri" w:cs="Calibri"/>
                <w:b/>
                <w:position w:val="1"/>
                <w:sz w:val="20"/>
                <w:szCs w:val="20"/>
                <w:lang w:val="en-US"/>
              </w:rPr>
              <w:t>n</w:t>
            </w:r>
            <w:r w:rsidRPr="007521FD">
              <w:rPr>
                <w:rFonts w:ascii="Calibri" w:eastAsia="Calibri" w:hAnsi="Calibri" w:cs="Calibri"/>
                <w:b/>
                <w:spacing w:val="-1"/>
                <w:position w:val="1"/>
                <w:sz w:val="20"/>
                <w:szCs w:val="20"/>
                <w:lang w:val="en-US"/>
              </w:rPr>
              <w:t>ha</w:t>
            </w:r>
            <w:r w:rsidRPr="007521FD">
              <w:rPr>
                <w:rFonts w:ascii="Calibri" w:eastAsia="Calibri" w:hAnsi="Calibri" w:cs="Calibri"/>
                <w:b/>
                <w:position w:val="1"/>
                <w:sz w:val="20"/>
                <w:szCs w:val="20"/>
                <w:lang w:val="en-US"/>
              </w:rPr>
              <w:t>nc</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d</w:t>
            </w:r>
          </w:p>
        </w:tc>
        <w:tc>
          <w:tcPr>
            <w:tcW w:w="5109" w:type="dxa"/>
            <w:tcBorders>
              <w:top w:val="single" w:sz="5" w:space="0" w:color="000000"/>
              <w:left w:val="single" w:sz="5" w:space="0" w:color="000000"/>
              <w:right w:val="single" w:sz="5" w:space="0" w:color="000000"/>
            </w:tcBorders>
          </w:tcPr>
          <w:p w14:paraId="775C2207"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2</w:t>
            </w:r>
            <w:r w:rsidRPr="007521FD">
              <w:rPr>
                <w:rFonts w:ascii="Calibri" w:eastAsia="Calibri" w:hAnsi="Calibri" w:cs="Calibri"/>
                <w:sz w:val="20"/>
                <w:szCs w:val="20"/>
                <w:lang w:val="en-US"/>
              </w:rPr>
              <w:t>.1</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 xml:space="preserve">l </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ra</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F</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c</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 C</w:t>
            </w:r>
            <w:r w:rsidRPr="007521FD">
              <w:rPr>
                <w:rFonts w:ascii="Calibri" w:eastAsia="Calibri" w:hAnsi="Calibri" w:cs="Calibri"/>
                <w:spacing w:val="-1"/>
                <w:sz w:val="20"/>
                <w:szCs w:val="20"/>
                <w:lang w:val="en-US"/>
              </w:rPr>
              <w:t>omm</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t</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s</w:t>
            </w:r>
          </w:p>
          <w:p w14:paraId="24924DE9"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t>
            </w:r>
            <w:r w:rsidRPr="007521FD">
              <w:rPr>
                <w:rFonts w:ascii="Calibri" w:eastAsia="Calibri" w:hAnsi="Calibri" w:cs="Calibri"/>
                <w:sz w:val="20"/>
                <w:szCs w:val="20"/>
                <w:lang w:val="en-US"/>
              </w:rPr>
              <w:t>NT</w:t>
            </w:r>
            <w:r w:rsidRPr="007521FD">
              <w:rPr>
                <w:rFonts w:ascii="Calibri" w:eastAsia="Calibri" w:hAnsi="Calibri" w:cs="Calibri"/>
                <w:spacing w:val="-1"/>
                <w:sz w:val="20"/>
                <w:szCs w:val="20"/>
                <w:lang w:val="en-US"/>
              </w:rPr>
              <w:t>F</w:t>
            </w:r>
            <w:r w:rsidRPr="007521FD">
              <w:rPr>
                <w:rFonts w:ascii="Calibri" w:eastAsia="Calibri" w:hAnsi="Calibri" w:cs="Calibri"/>
                <w:sz w:val="20"/>
                <w:szCs w:val="20"/>
                <w:lang w:val="en-US"/>
              </w:rPr>
              <w:t>C</w:t>
            </w:r>
            <w:r w:rsidRPr="007521FD">
              <w:rPr>
                <w:rFonts w:ascii="Calibri" w:eastAsia="Calibri" w:hAnsi="Calibri" w:cs="Calibri"/>
                <w:spacing w:val="-3"/>
                <w:sz w:val="20"/>
                <w:szCs w:val="20"/>
                <w:lang w:val="en-US"/>
              </w:rPr>
              <w:t>s</w:t>
            </w:r>
            <w:r w:rsidRPr="007521FD">
              <w:rPr>
                <w:rFonts w:ascii="Calibri" w:eastAsia="Calibri" w:hAnsi="Calibri" w:cs="Calibri"/>
                <w:sz w:val="20"/>
                <w:szCs w:val="20"/>
                <w:lang w:val="en-US"/>
              </w:rPr>
              <w:t>)</w:t>
            </w:r>
            <w:r w:rsidRPr="007521FD">
              <w:rPr>
                <w:rFonts w:ascii="Calibri" w:eastAsia="Calibri" w:hAnsi="Calibri" w:cs="Calibri"/>
                <w:spacing w:val="1"/>
                <w:sz w:val="20"/>
                <w:szCs w:val="20"/>
                <w:lang w:val="en-US"/>
              </w:rPr>
              <w:t xml:space="preserve"> e</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b</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 xml:space="preserve">hed </w:t>
            </w:r>
            <w:r w:rsidRPr="007521FD">
              <w:rPr>
                <w:rFonts w:ascii="Calibri" w:eastAsia="Calibri" w:hAnsi="Calibri" w:cs="Calibri"/>
                <w:spacing w:val="-3"/>
                <w:sz w:val="20"/>
                <w:szCs w:val="20"/>
                <w:lang w:val="en-US"/>
              </w:rPr>
              <w:t>p</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pacing w:val="-3"/>
                <w:sz w:val="20"/>
                <w:szCs w:val="20"/>
                <w:lang w:val="en-US"/>
              </w:rPr>
              <w:t>h</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w:t>
            </w:r>
            <w:r w:rsidRPr="007521FD">
              <w:rPr>
                <w:rFonts w:ascii="Calibri" w:eastAsia="Calibri" w:hAnsi="Calibri" w:cs="Calibri"/>
                <w:sz w:val="20"/>
                <w:szCs w:val="20"/>
                <w:lang w:val="en-US"/>
              </w:rPr>
              <w:t>TO TFA</w:t>
            </w:r>
          </w:p>
          <w:p w14:paraId="1BC399F8" w14:textId="77777777" w:rsidR="009E419A" w:rsidRPr="007521FD" w:rsidRDefault="009E419A" w:rsidP="007914B1">
            <w:pPr>
              <w:spacing w:after="0" w:line="240" w:lineRule="auto"/>
              <w:rPr>
                <w:rFonts w:ascii="Calibri" w:hAnsi="Calibri" w:cs="Calibri"/>
                <w:sz w:val="20"/>
                <w:szCs w:val="20"/>
                <w:lang w:val="en-US"/>
              </w:rPr>
            </w:pPr>
          </w:p>
          <w:p w14:paraId="39F68D05"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2</w:t>
            </w:r>
            <w:r w:rsidRPr="007521FD">
              <w:rPr>
                <w:rFonts w:ascii="Calibri" w:eastAsia="Calibri" w:hAnsi="Calibri" w:cs="Calibri"/>
                <w:sz w:val="20"/>
                <w:szCs w:val="20"/>
                <w:lang w:val="en-US"/>
              </w:rPr>
              <w:t>.2</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g</w:t>
            </w:r>
            <w:r w:rsidRPr="007521FD">
              <w:rPr>
                <w:rFonts w:ascii="Calibri" w:eastAsia="Calibri" w:hAnsi="Calibri" w:cs="Calibri"/>
                <w:sz w:val="20"/>
                <w:szCs w:val="20"/>
                <w:lang w:val="en-US"/>
              </w:rPr>
              <w:t>r</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em</w:t>
            </w:r>
            <w:r w:rsidRPr="007521FD">
              <w:rPr>
                <w:rFonts w:ascii="Calibri" w:eastAsia="Calibri" w:hAnsi="Calibri" w:cs="Calibri"/>
                <w:spacing w:val="-2"/>
                <w:sz w:val="20"/>
                <w:szCs w:val="20"/>
                <w:lang w:val="en-US"/>
              </w:rPr>
              <w:t>e</w:t>
            </w:r>
            <w:r w:rsidRPr="007521FD">
              <w:rPr>
                <w:rFonts w:ascii="Calibri" w:eastAsia="Calibri" w:hAnsi="Calibri" w:cs="Calibri"/>
                <w:sz w:val="20"/>
                <w:szCs w:val="20"/>
                <w:lang w:val="en-US"/>
              </w:rPr>
              <w:t>n</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s</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ed</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o</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pr</w:t>
            </w:r>
            <w:r w:rsidRPr="007521FD">
              <w:rPr>
                <w:rFonts w:ascii="Calibri" w:eastAsia="Calibri" w:hAnsi="Calibri" w:cs="Calibri"/>
                <w:spacing w:val="-1"/>
                <w:sz w:val="20"/>
                <w:szCs w:val="20"/>
                <w:lang w:val="en-US"/>
              </w:rPr>
              <w:t>o</w:t>
            </w:r>
            <w:r w:rsidRPr="007521FD">
              <w:rPr>
                <w:rFonts w:ascii="Calibri" w:eastAsia="Calibri" w:hAnsi="Calibri" w:cs="Calibri"/>
                <w:spacing w:val="-2"/>
                <w:sz w:val="20"/>
                <w:szCs w:val="20"/>
                <w:lang w:val="en-US"/>
              </w:rPr>
              <w:t>v</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ra</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e fac</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
        </w:tc>
        <w:tc>
          <w:tcPr>
            <w:tcW w:w="2258" w:type="dxa"/>
            <w:tcBorders>
              <w:top w:val="single" w:sz="5" w:space="0" w:color="000000"/>
              <w:left w:val="single" w:sz="5" w:space="0" w:color="000000"/>
              <w:right w:val="single" w:sz="5" w:space="0" w:color="000000"/>
            </w:tcBorders>
          </w:tcPr>
          <w:p w14:paraId="428CCF0F"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Wo</w:t>
            </w:r>
            <w:r w:rsidRPr="007521FD">
              <w:rPr>
                <w:rFonts w:ascii="Calibri" w:eastAsia="Calibri" w:hAnsi="Calibri" w:cs="Calibri"/>
                <w:sz w:val="20"/>
                <w:szCs w:val="20"/>
                <w:lang w:val="en-US"/>
              </w:rPr>
              <w:t>rld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Bank</w:t>
            </w:r>
            <w:r w:rsidRPr="007521FD">
              <w:rPr>
                <w:rFonts w:ascii="Calibri" w:eastAsia="Calibri" w:hAnsi="Calibri" w:cs="Calibri"/>
                <w:spacing w:val="-1"/>
                <w:sz w:val="20"/>
                <w:szCs w:val="20"/>
                <w:lang w:val="en-US"/>
              </w:rPr>
              <w:t xml:space="preserve"> G</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up</w:t>
            </w:r>
          </w:p>
          <w:p w14:paraId="2EF04EE9"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z w:val="20"/>
                <w:szCs w:val="20"/>
                <w:lang w:val="en-US"/>
              </w:rPr>
              <w:t>pr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ap</w:t>
            </w:r>
            <w:r w:rsidRPr="007521FD">
              <w:rPr>
                <w:rFonts w:ascii="Calibri" w:eastAsia="Calibri" w:hAnsi="Calibri" w:cs="Calibri"/>
                <w:spacing w:val="-1"/>
                <w:sz w:val="20"/>
                <w:szCs w:val="20"/>
                <w:lang w:val="en-US"/>
              </w:rPr>
              <w:t>p</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 xml:space="preserve">, </w:t>
            </w:r>
            <w:proofErr w:type="gramStart"/>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vi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roofErr w:type="gramEnd"/>
            <w:r w:rsidRPr="007521FD">
              <w:rPr>
                <w:rFonts w:ascii="Calibri" w:eastAsia="Calibri" w:hAnsi="Calibri" w:cs="Calibri"/>
                <w:sz w:val="20"/>
                <w:szCs w:val="20"/>
                <w:lang w:val="en-US"/>
              </w:rPr>
              <w:t xml:space="preserve"> a</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d 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 r</w:t>
            </w:r>
            <w:r w:rsidRPr="007521FD">
              <w:rPr>
                <w:rFonts w:ascii="Calibri" w:eastAsia="Calibri" w:hAnsi="Calibri" w:cs="Calibri"/>
                <w:spacing w:val="1"/>
                <w:sz w:val="20"/>
                <w:szCs w:val="20"/>
                <w:lang w:val="en-US"/>
              </w:rPr>
              <w:t>e</w:t>
            </w:r>
            <w:r w:rsidRPr="007521FD">
              <w:rPr>
                <w:rFonts w:ascii="Calibri" w:eastAsia="Calibri" w:hAnsi="Calibri" w:cs="Calibri"/>
                <w:sz w:val="20"/>
                <w:szCs w:val="20"/>
                <w:lang w:val="en-US"/>
              </w:rPr>
              <w:t>p</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s</w:t>
            </w:r>
          </w:p>
        </w:tc>
        <w:tc>
          <w:tcPr>
            <w:tcW w:w="2896" w:type="dxa"/>
            <w:tcBorders>
              <w:top w:val="nil"/>
              <w:left w:val="single" w:sz="5" w:space="0" w:color="000000"/>
              <w:right w:val="single" w:sz="5" w:space="0" w:color="000000"/>
            </w:tcBorders>
          </w:tcPr>
          <w:p w14:paraId="54102007"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position w:val="3"/>
                <w:sz w:val="20"/>
                <w:szCs w:val="20"/>
                <w:lang w:val="en-US"/>
              </w:rPr>
              <w:t>G</w:t>
            </w:r>
            <w:r w:rsidRPr="007521FD">
              <w:rPr>
                <w:rFonts w:ascii="Calibri" w:eastAsia="Calibri" w:hAnsi="Calibri" w:cs="Calibri"/>
                <w:spacing w:val="-1"/>
                <w:position w:val="3"/>
                <w:sz w:val="20"/>
                <w:szCs w:val="20"/>
                <w:lang w:val="en-US"/>
              </w:rPr>
              <w:t>o</w:t>
            </w:r>
            <w:r w:rsidRPr="007521FD">
              <w:rPr>
                <w:rFonts w:ascii="Calibri" w:eastAsia="Calibri" w:hAnsi="Calibri" w:cs="Calibri"/>
                <w:spacing w:val="-2"/>
                <w:position w:val="3"/>
                <w:sz w:val="20"/>
                <w:szCs w:val="20"/>
                <w:lang w:val="en-US"/>
              </w:rPr>
              <w:t>v</w:t>
            </w:r>
            <w:r w:rsidRPr="007521FD">
              <w:rPr>
                <w:rFonts w:ascii="Calibri" w:eastAsia="Calibri" w:hAnsi="Calibri" w:cs="Calibri"/>
                <w:position w:val="3"/>
                <w:sz w:val="20"/>
                <w:szCs w:val="20"/>
                <w:lang w:val="en-US"/>
              </w:rPr>
              <w:t>e</w:t>
            </w:r>
            <w:r w:rsidRPr="007521FD">
              <w:rPr>
                <w:rFonts w:ascii="Calibri" w:eastAsia="Calibri" w:hAnsi="Calibri" w:cs="Calibri"/>
                <w:spacing w:val="1"/>
                <w:position w:val="3"/>
                <w:sz w:val="20"/>
                <w:szCs w:val="20"/>
                <w:lang w:val="en-US"/>
              </w:rPr>
              <w:t>r</w:t>
            </w:r>
            <w:r w:rsidRPr="007521FD">
              <w:rPr>
                <w:rFonts w:ascii="Calibri" w:eastAsia="Calibri" w:hAnsi="Calibri" w:cs="Calibri"/>
                <w:position w:val="3"/>
                <w:sz w:val="20"/>
                <w:szCs w:val="20"/>
                <w:lang w:val="en-US"/>
              </w:rPr>
              <w:t>n</w:t>
            </w:r>
            <w:r w:rsidRPr="007521FD">
              <w:rPr>
                <w:rFonts w:ascii="Calibri" w:eastAsia="Calibri" w:hAnsi="Calibri" w:cs="Calibri"/>
                <w:spacing w:val="-4"/>
                <w:position w:val="3"/>
                <w:sz w:val="20"/>
                <w:szCs w:val="20"/>
                <w:lang w:val="en-US"/>
              </w:rPr>
              <w:t>m</w:t>
            </w:r>
            <w:r w:rsidRPr="007521FD">
              <w:rPr>
                <w:rFonts w:ascii="Calibri" w:eastAsia="Calibri" w:hAnsi="Calibri" w:cs="Calibri"/>
                <w:position w:val="3"/>
                <w:sz w:val="20"/>
                <w:szCs w:val="20"/>
                <w:lang w:val="en-US"/>
              </w:rPr>
              <w:t>ent</w:t>
            </w:r>
            <w:r w:rsidRPr="007521FD">
              <w:rPr>
                <w:rFonts w:ascii="Calibri" w:eastAsia="Calibri" w:hAnsi="Calibri" w:cs="Calibri"/>
                <w:spacing w:val="-1"/>
                <w:position w:val="3"/>
                <w:sz w:val="20"/>
                <w:szCs w:val="20"/>
                <w:lang w:val="en-US"/>
              </w:rPr>
              <w:t xml:space="preserve"> </w:t>
            </w:r>
            <w:r w:rsidRPr="007521FD">
              <w:rPr>
                <w:rFonts w:ascii="Calibri" w:eastAsia="Calibri" w:hAnsi="Calibri" w:cs="Calibri"/>
                <w:position w:val="3"/>
                <w:sz w:val="20"/>
                <w:szCs w:val="20"/>
                <w:lang w:val="en-US"/>
              </w:rPr>
              <w:t>a</w:t>
            </w:r>
            <w:r w:rsidRPr="007521FD">
              <w:rPr>
                <w:rFonts w:ascii="Calibri" w:eastAsia="Calibri" w:hAnsi="Calibri" w:cs="Calibri"/>
                <w:spacing w:val="-1"/>
                <w:position w:val="3"/>
                <w:sz w:val="20"/>
                <w:szCs w:val="20"/>
                <w:lang w:val="en-US"/>
              </w:rPr>
              <w:t>g</w:t>
            </w:r>
            <w:r w:rsidRPr="007521FD">
              <w:rPr>
                <w:rFonts w:ascii="Calibri" w:eastAsia="Calibri" w:hAnsi="Calibri" w:cs="Calibri"/>
                <w:position w:val="3"/>
                <w:sz w:val="20"/>
                <w:szCs w:val="20"/>
                <w:lang w:val="en-US"/>
              </w:rPr>
              <w:t>enc</w:t>
            </w:r>
            <w:r w:rsidRPr="007521FD">
              <w:rPr>
                <w:rFonts w:ascii="Calibri" w:eastAsia="Calibri" w:hAnsi="Calibri" w:cs="Calibri"/>
                <w:spacing w:val="-1"/>
                <w:position w:val="3"/>
                <w:sz w:val="20"/>
                <w:szCs w:val="20"/>
                <w:lang w:val="en-US"/>
              </w:rPr>
              <w:t>i</w:t>
            </w:r>
            <w:r w:rsidRPr="007521FD">
              <w:rPr>
                <w:rFonts w:ascii="Calibri" w:eastAsia="Calibri" w:hAnsi="Calibri" w:cs="Calibri"/>
                <w:position w:val="3"/>
                <w:sz w:val="20"/>
                <w:szCs w:val="20"/>
                <w:lang w:val="en-US"/>
              </w:rPr>
              <w:t xml:space="preserve">es </w:t>
            </w:r>
            <w:proofErr w:type="gramStart"/>
            <w:r w:rsidRPr="007521FD">
              <w:rPr>
                <w:rFonts w:ascii="Calibri" w:eastAsia="Calibri" w:hAnsi="Calibri" w:cs="Calibri"/>
                <w:spacing w:val="-3"/>
                <w:position w:val="3"/>
                <w:sz w:val="20"/>
                <w:szCs w:val="20"/>
                <w:lang w:val="en-US"/>
              </w:rPr>
              <w:t>a</w:t>
            </w:r>
            <w:r w:rsidRPr="007521FD">
              <w:rPr>
                <w:rFonts w:ascii="Calibri" w:eastAsia="Calibri" w:hAnsi="Calibri" w:cs="Calibri"/>
                <w:position w:val="3"/>
                <w:sz w:val="20"/>
                <w:szCs w:val="20"/>
                <w:lang w:val="en-US"/>
              </w:rPr>
              <w:t>re</w:t>
            </w:r>
            <w:proofErr w:type="gramEnd"/>
          </w:p>
          <w:p w14:paraId="09A98F27" w14:textId="77777777" w:rsidR="009E419A" w:rsidRPr="007521FD" w:rsidRDefault="009E419A" w:rsidP="007914B1">
            <w:pPr>
              <w:spacing w:after="0" w:line="240" w:lineRule="auto"/>
              <w:rPr>
                <w:rFonts w:ascii="Calibri" w:hAnsi="Calibri" w:cs="Calibri"/>
                <w:sz w:val="20"/>
                <w:szCs w:val="20"/>
                <w:lang w:val="en-US"/>
              </w:rPr>
            </w:pPr>
            <w:r w:rsidRPr="007521FD">
              <w:rPr>
                <w:rFonts w:ascii="Calibri" w:eastAsia="Calibri" w:hAnsi="Calibri" w:cs="Calibri"/>
                <w:position w:val="3"/>
                <w:sz w:val="20"/>
                <w:szCs w:val="20"/>
                <w:lang w:val="en-US"/>
              </w:rPr>
              <w:t>wi</w:t>
            </w:r>
            <w:r w:rsidRPr="007521FD">
              <w:rPr>
                <w:rFonts w:ascii="Calibri" w:eastAsia="Calibri" w:hAnsi="Calibri" w:cs="Calibri"/>
                <w:spacing w:val="-1"/>
                <w:position w:val="3"/>
                <w:sz w:val="20"/>
                <w:szCs w:val="20"/>
                <w:lang w:val="en-US"/>
              </w:rPr>
              <w:t>l</w:t>
            </w:r>
            <w:r w:rsidRPr="007521FD">
              <w:rPr>
                <w:rFonts w:ascii="Calibri" w:eastAsia="Calibri" w:hAnsi="Calibri" w:cs="Calibri"/>
                <w:position w:val="3"/>
                <w:sz w:val="20"/>
                <w:szCs w:val="20"/>
                <w:lang w:val="en-US"/>
              </w:rPr>
              <w:t>l</w:t>
            </w:r>
            <w:r w:rsidRPr="007521FD">
              <w:rPr>
                <w:rFonts w:ascii="Calibri" w:eastAsia="Calibri" w:hAnsi="Calibri" w:cs="Calibri"/>
                <w:spacing w:val="-1"/>
                <w:position w:val="3"/>
                <w:sz w:val="20"/>
                <w:szCs w:val="20"/>
                <w:lang w:val="en-US"/>
              </w:rPr>
              <w:t>i</w:t>
            </w:r>
            <w:r w:rsidRPr="007521FD">
              <w:rPr>
                <w:rFonts w:ascii="Calibri" w:eastAsia="Calibri" w:hAnsi="Calibri" w:cs="Calibri"/>
                <w:position w:val="3"/>
                <w:sz w:val="20"/>
                <w:szCs w:val="20"/>
                <w:lang w:val="en-US"/>
              </w:rPr>
              <w:t>ng</w:t>
            </w:r>
            <w:r w:rsidRPr="007521FD">
              <w:rPr>
                <w:rFonts w:ascii="Calibri" w:eastAsia="Calibri" w:hAnsi="Calibri" w:cs="Calibri"/>
                <w:spacing w:val="-1"/>
                <w:position w:val="3"/>
                <w:sz w:val="20"/>
                <w:szCs w:val="20"/>
                <w:lang w:val="en-US"/>
              </w:rPr>
              <w:t xml:space="preserve"> t</w:t>
            </w:r>
            <w:r w:rsidRPr="007521FD">
              <w:rPr>
                <w:rFonts w:ascii="Calibri" w:eastAsia="Calibri" w:hAnsi="Calibri" w:cs="Calibri"/>
                <w:position w:val="3"/>
                <w:sz w:val="20"/>
                <w:szCs w:val="20"/>
                <w:lang w:val="en-US"/>
              </w:rPr>
              <w:t>o</w:t>
            </w:r>
            <w:r w:rsidRPr="007521FD">
              <w:rPr>
                <w:rFonts w:ascii="Calibri" w:eastAsia="Calibri" w:hAnsi="Calibri" w:cs="Calibri"/>
                <w:spacing w:val="-1"/>
                <w:position w:val="3"/>
                <w:sz w:val="20"/>
                <w:szCs w:val="20"/>
                <w:lang w:val="en-US"/>
              </w:rPr>
              <w:t xml:space="preserve"> s</w:t>
            </w:r>
            <w:r w:rsidRPr="007521FD">
              <w:rPr>
                <w:rFonts w:ascii="Calibri" w:eastAsia="Calibri" w:hAnsi="Calibri" w:cs="Calibri"/>
                <w:position w:val="3"/>
                <w:sz w:val="20"/>
                <w:szCs w:val="20"/>
                <w:lang w:val="en-US"/>
              </w:rPr>
              <w:t>h</w:t>
            </w:r>
            <w:r w:rsidRPr="007521FD">
              <w:rPr>
                <w:rFonts w:ascii="Calibri" w:eastAsia="Calibri" w:hAnsi="Calibri" w:cs="Calibri"/>
                <w:spacing w:val="-1"/>
                <w:position w:val="3"/>
                <w:sz w:val="20"/>
                <w:szCs w:val="20"/>
                <w:lang w:val="en-US"/>
              </w:rPr>
              <w:t>a</w:t>
            </w:r>
            <w:r w:rsidRPr="007521FD">
              <w:rPr>
                <w:rFonts w:ascii="Calibri" w:eastAsia="Calibri" w:hAnsi="Calibri" w:cs="Calibri"/>
                <w:position w:val="3"/>
                <w:sz w:val="20"/>
                <w:szCs w:val="20"/>
                <w:lang w:val="en-US"/>
              </w:rPr>
              <w:t>re</w:t>
            </w:r>
            <w:r w:rsidRPr="007521FD">
              <w:rPr>
                <w:rFonts w:ascii="Calibri" w:eastAsia="Calibri" w:hAnsi="Calibri" w:cs="Calibri"/>
                <w:spacing w:val="1"/>
                <w:position w:val="3"/>
                <w:sz w:val="20"/>
                <w:szCs w:val="20"/>
                <w:lang w:val="en-US"/>
              </w:rPr>
              <w:t xml:space="preserve"> </w:t>
            </w:r>
            <w:r w:rsidRPr="007521FD">
              <w:rPr>
                <w:rFonts w:ascii="Calibri" w:eastAsia="Calibri" w:hAnsi="Calibri" w:cs="Calibri"/>
                <w:position w:val="3"/>
                <w:sz w:val="20"/>
                <w:szCs w:val="20"/>
                <w:lang w:val="en-US"/>
              </w:rPr>
              <w:t>i</w:t>
            </w:r>
            <w:r w:rsidRPr="007521FD">
              <w:rPr>
                <w:rFonts w:ascii="Calibri" w:eastAsia="Calibri" w:hAnsi="Calibri" w:cs="Calibri"/>
                <w:spacing w:val="-1"/>
                <w:position w:val="3"/>
                <w:sz w:val="20"/>
                <w:szCs w:val="20"/>
                <w:lang w:val="en-US"/>
              </w:rPr>
              <w:t>n</w:t>
            </w:r>
            <w:r w:rsidRPr="007521FD">
              <w:rPr>
                <w:rFonts w:ascii="Calibri" w:eastAsia="Calibri" w:hAnsi="Calibri" w:cs="Calibri"/>
                <w:position w:val="3"/>
                <w:sz w:val="20"/>
                <w:szCs w:val="20"/>
                <w:lang w:val="en-US"/>
              </w:rPr>
              <w:t>f</w:t>
            </w:r>
            <w:r w:rsidRPr="007521FD">
              <w:rPr>
                <w:rFonts w:ascii="Calibri" w:eastAsia="Calibri" w:hAnsi="Calibri" w:cs="Calibri"/>
                <w:spacing w:val="-3"/>
                <w:position w:val="3"/>
                <w:sz w:val="20"/>
                <w:szCs w:val="20"/>
                <w:lang w:val="en-US"/>
              </w:rPr>
              <w:t>o</w:t>
            </w:r>
            <w:r w:rsidRPr="007521FD">
              <w:rPr>
                <w:rFonts w:ascii="Calibri" w:eastAsia="Calibri" w:hAnsi="Calibri" w:cs="Calibri"/>
                <w:position w:val="3"/>
                <w:sz w:val="20"/>
                <w:szCs w:val="20"/>
                <w:lang w:val="en-US"/>
              </w:rPr>
              <w:t>r</w:t>
            </w:r>
            <w:r w:rsidRPr="007521FD">
              <w:rPr>
                <w:rFonts w:ascii="Calibri" w:eastAsia="Calibri" w:hAnsi="Calibri" w:cs="Calibri"/>
                <w:spacing w:val="-1"/>
                <w:position w:val="3"/>
                <w:sz w:val="20"/>
                <w:szCs w:val="20"/>
                <w:lang w:val="en-US"/>
              </w:rPr>
              <w:t>m</w:t>
            </w:r>
            <w:r w:rsidRPr="007521FD">
              <w:rPr>
                <w:rFonts w:ascii="Calibri" w:eastAsia="Calibri" w:hAnsi="Calibri" w:cs="Calibri"/>
                <w:position w:val="3"/>
                <w:sz w:val="20"/>
                <w:szCs w:val="20"/>
                <w:lang w:val="en-US"/>
              </w:rPr>
              <w:t>a</w:t>
            </w:r>
            <w:r w:rsidRPr="007521FD">
              <w:rPr>
                <w:rFonts w:ascii="Calibri" w:eastAsia="Calibri" w:hAnsi="Calibri" w:cs="Calibri"/>
                <w:spacing w:val="-1"/>
                <w:position w:val="3"/>
                <w:sz w:val="20"/>
                <w:szCs w:val="20"/>
                <w:lang w:val="en-US"/>
              </w:rPr>
              <w:t>t</w:t>
            </w:r>
            <w:r w:rsidRPr="007521FD">
              <w:rPr>
                <w:rFonts w:ascii="Calibri" w:eastAsia="Calibri" w:hAnsi="Calibri" w:cs="Calibri"/>
                <w:position w:val="3"/>
                <w:sz w:val="20"/>
                <w:szCs w:val="20"/>
                <w:lang w:val="en-US"/>
              </w:rPr>
              <w:t>i</w:t>
            </w:r>
            <w:r w:rsidRPr="007521FD">
              <w:rPr>
                <w:rFonts w:ascii="Calibri" w:eastAsia="Calibri" w:hAnsi="Calibri" w:cs="Calibri"/>
                <w:spacing w:val="-1"/>
                <w:position w:val="3"/>
                <w:sz w:val="20"/>
                <w:szCs w:val="20"/>
                <w:lang w:val="en-US"/>
              </w:rPr>
              <w:t>o</w:t>
            </w:r>
            <w:r w:rsidRPr="007521FD">
              <w:rPr>
                <w:rFonts w:ascii="Calibri" w:eastAsia="Calibri" w:hAnsi="Calibri" w:cs="Calibri"/>
                <w:position w:val="3"/>
                <w:sz w:val="20"/>
                <w:szCs w:val="20"/>
                <w:lang w:val="en-US"/>
              </w:rPr>
              <w:t xml:space="preserve">n, </w:t>
            </w:r>
          </w:p>
          <w:p w14:paraId="48E58024" w14:textId="77777777" w:rsidR="009E419A" w:rsidRPr="007521FD" w:rsidRDefault="009E419A" w:rsidP="007914B1">
            <w:pPr>
              <w:spacing w:after="0" w:line="240" w:lineRule="auto"/>
              <w:rPr>
                <w:rFonts w:ascii="Calibri" w:hAnsi="Calibri" w:cs="Calibri"/>
                <w:sz w:val="20"/>
                <w:szCs w:val="20"/>
                <w:lang w:val="en-US"/>
              </w:rPr>
            </w:pPr>
            <w:r w:rsidRPr="007521FD">
              <w:rPr>
                <w:rFonts w:ascii="Calibri" w:eastAsia="Calibri" w:hAnsi="Calibri" w:cs="Calibri"/>
                <w:sz w:val="20"/>
                <w:szCs w:val="20"/>
                <w:lang w:val="en-US"/>
              </w:rPr>
              <w:t>rela</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 xml:space="preserve">ed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o</w:t>
            </w:r>
            <w:r w:rsidRPr="007521FD">
              <w:rPr>
                <w:rFonts w:ascii="Calibri" w:eastAsia="Calibri" w:hAnsi="Calibri" w:cs="Calibri"/>
                <w:spacing w:val="-1"/>
                <w:sz w:val="20"/>
                <w:szCs w:val="20"/>
                <w:lang w:val="en-US"/>
              </w:rPr>
              <w:t xml:space="preserve"> t</w:t>
            </w:r>
            <w:r w:rsidRPr="007521FD">
              <w:rPr>
                <w:rFonts w:ascii="Calibri" w:eastAsia="Calibri" w:hAnsi="Calibri" w:cs="Calibri"/>
                <w:sz w:val="20"/>
                <w:szCs w:val="20"/>
                <w:lang w:val="en-US"/>
              </w:rPr>
              <w:t>ra</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g</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2"/>
                <w:sz w:val="20"/>
                <w:szCs w:val="20"/>
                <w:lang w:val="en-US"/>
              </w:rPr>
              <w:t>w</w:t>
            </w:r>
            <w:r w:rsidRPr="007521FD">
              <w:rPr>
                <w:rFonts w:ascii="Calibri" w:eastAsia="Calibri" w:hAnsi="Calibri" w:cs="Calibri"/>
                <w:sz w:val="20"/>
                <w:szCs w:val="20"/>
                <w:lang w:val="en-US"/>
              </w:rPr>
              <w:t>i</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h cr</w:t>
            </w:r>
            <w:r w:rsidRPr="007521FD">
              <w:rPr>
                <w:rFonts w:ascii="Calibri" w:eastAsia="Calibri" w:hAnsi="Calibri" w:cs="Calibri"/>
                <w:spacing w:val="-1"/>
                <w:sz w:val="20"/>
                <w:szCs w:val="20"/>
                <w:lang w:val="en-US"/>
              </w:rPr>
              <w:t>oss</w:t>
            </w:r>
            <w:r w:rsidRPr="007521FD">
              <w:rPr>
                <w:rFonts w:ascii="Calibri" w:eastAsia="Calibri" w:hAnsi="Calibri" w:cs="Calibri"/>
                <w:sz w:val="20"/>
                <w:szCs w:val="20"/>
                <w:lang w:val="en-US"/>
              </w:rPr>
              <w:t>-b</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rder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par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n</w:t>
            </w:r>
            <w:r w:rsidRPr="007521FD">
              <w:rPr>
                <w:rFonts w:ascii="Calibri" w:eastAsia="Calibri" w:hAnsi="Calibri" w:cs="Calibri"/>
                <w:spacing w:val="-3"/>
                <w:sz w:val="20"/>
                <w:szCs w:val="20"/>
                <w:lang w:val="en-US"/>
              </w:rPr>
              <w:t>e</w:t>
            </w:r>
            <w:r w:rsidRPr="007521FD">
              <w:rPr>
                <w:rFonts w:ascii="Calibri" w:eastAsia="Calibri" w:hAnsi="Calibri" w:cs="Calibri"/>
                <w:sz w:val="20"/>
                <w:szCs w:val="20"/>
                <w:lang w:val="en-US"/>
              </w:rPr>
              <w:t>rs</w:t>
            </w:r>
          </w:p>
        </w:tc>
      </w:tr>
      <w:tr w:rsidR="009E419A" w:rsidRPr="007521FD" w14:paraId="1CD3C9C1" w14:textId="77777777" w:rsidTr="007914B1">
        <w:trPr>
          <w:trHeight w:val="1571"/>
        </w:trPr>
        <w:tc>
          <w:tcPr>
            <w:tcW w:w="3245" w:type="dxa"/>
            <w:tcBorders>
              <w:top w:val="single" w:sz="5" w:space="0" w:color="000000"/>
              <w:left w:val="single" w:sz="5" w:space="0" w:color="000000"/>
              <w:right w:val="single" w:sz="5" w:space="0" w:color="000000"/>
            </w:tcBorders>
          </w:tcPr>
          <w:p w14:paraId="5420133D"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sz w:val="20"/>
                <w:szCs w:val="20"/>
                <w:lang w:val="en-US"/>
              </w:rPr>
              <w:lastRenderedPageBreak/>
              <w:t>3</w:t>
            </w:r>
            <w:r w:rsidRPr="007521FD">
              <w:rPr>
                <w:rFonts w:ascii="Calibri" w:eastAsia="Calibri" w:hAnsi="Calibri" w:cs="Calibri"/>
                <w:b/>
                <w:sz w:val="20"/>
                <w:szCs w:val="20"/>
                <w:lang w:val="en-US"/>
              </w:rPr>
              <w:t xml:space="preserve">. </w:t>
            </w:r>
            <w:r w:rsidRPr="007521FD">
              <w:rPr>
                <w:rFonts w:ascii="Calibri" w:eastAsia="Calibri" w:hAnsi="Calibri" w:cs="Calibri"/>
                <w:b/>
                <w:spacing w:val="-1"/>
                <w:sz w:val="20"/>
                <w:szCs w:val="20"/>
                <w:lang w:val="en-US"/>
              </w:rPr>
              <w:t>R</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k</w:t>
            </w:r>
            <w:r w:rsidRPr="007521FD">
              <w:rPr>
                <w:rFonts w:ascii="Calibri" w:eastAsia="Calibri" w:hAnsi="Calibri" w:cs="Calibri"/>
                <w:b/>
                <w:sz w:val="20"/>
                <w:szCs w:val="20"/>
                <w:lang w:val="en-US"/>
              </w:rPr>
              <w:t>-b</w:t>
            </w:r>
            <w:r w:rsidRPr="007521FD">
              <w:rPr>
                <w:rFonts w:ascii="Calibri" w:eastAsia="Calibri" w:hAnsi="Calibri" w:cs="Calibri"/>
                <w:b/>
                <w:spacing w:val="-2"/>
                <w:sz w:val="20"/>
                <w:szCs w:val="20"/>
                <w:lang w:val="en-US"/>
              </w:rPr>
              <w:t>a</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 xml:space="preserve">d </w:t>
            </w:r>
            <w:r w:rsidRPr="007521FD">
              <w:rPr>
                <w:rFonts w:ascii="Calibri" w:eastAsia="Calibri" w:hAnsi="Calibri" w:cs="Calibri"/>
                <w:b/>
                <w:spacing w:val="-1"/>
                <w:sz w:val="20"/>
                <w:szCs w:val="20"/>
                <w:lang w:val="en-US"/>
              </w:rPr>
              <w:t>a</w:t>
            </w:r>
            <w:r w:rsidRPr="007521FD">
              <w:rPr>
                <w:rFonts w:ascii="Calibri" w:eastAsia="Calibri" w:hAnsi="Calibri" w:cs="Calibri"/>
                <w:b/>
                <w:sz w:val="20"/>
                <w:szCs w:val="20"/>
                <w:lang w:val="en-US"/>
              </w:rPr>
              <w:t>p</w:t>
            </w:r>
            <w:r w:rsidRPr="007521FD">
              <w:rPr>
                <w:rFonts w:ascii="Calibri" w:eastAsia="Calibri" w:hAnsi="Calibri" w:cs="Calibri"/>
                <w:b/>
                <w:spacing w:val="-1"/>
                <w:sz w:val="20"/>
                <w:szCs w:val="20"/>
                <w:lang w:val="en-US"/>
              </w:rPr>
              <w:t>p</w:t>
            </w:r>
            <w:r w:rsidRPr="007521FD">
              <w:rPr>
                <w:rFonts w:ascii="Calibri" w:eastAsia="Calibri" w:hAnsi="Calibri" w:cs="Calibri"/>
                <w:b/>
                <w:sz w:val="20"/>
                <w:szCs w:val="20"/>
                <w:lang w:val="en-US"/>
              </w:rPr>
              <w:t>r</w:t>
            </w:r>
            <w:r w:rsidRPr="007521FD">
              <w:rPr>
                <w:rFonts w:ascii="Calibri" w:eastAsia="Calibri" w:hAnsi="Calibri" w:cs="Calibri"/>
                <w:b/>
                <w:spacing w:val="-1"/>
                <w:sz w:val="20"/>
                <w:szCs w:val="20"/>
                <w:lang w:val="en-US"/>
              </w:rPr>
              <w:t>oa</w:t>
            </w:r>
            <w:r w:rsidRPr="007521FD">
              <w:rPr>
                <w:rFonts w:ascii="Calibri" w:eastAsia="Calibri" w:hAnsi="Calibri" w:cs="Calibri"/>
                <w:b/>
                <w:sz w:val="20"/>
                <w:szCs w:val="20"/>
                <w:lang w:val="en-US"/>
              </w:rPr>
              <w:t>ch</w:t>
            </w:r>
            <w:r w:rsidRPr="007521FD">
              <w:rPr>
                <w:rFonts w:ascii="Calibri" w:eastAsia="Calibri" w:hAnsi="Calibri" w:cs="Calibri"/>
                <w:b/>
                <w:spacing w:val="-1"/>
                <w:sz w:val="20"/>
                <w:szCs w:val="20"/>
                <w:lang w:val="en-US"/>
              </w:rPr>
              <w:t>e</w:t>
            </w:r>
            <w:r w:rsidRPr="007521FD">
              <w:rPr>
                <w:rFonts w:ascii="Calibri" w:eastAsia="Calibri" w:hAnsi="Calibri" w:cs="Calibri"/>
                <w:b/>
                <w:sz w:val="20"/>
                <w:szCs w:val="20"/>
                <w:lang w:val="en-US"/>
              </w:rPr>
              <w:t xml:space="preserve">s </w:t>
            </w:r>
            <w:r w:rsidRPr="007521FD">
              <w:rPr>
                <w:rFonts w:ascii="Calibri" w:eastAsia="Calibri" w:hAnsi="Calibri" w:cs="Calibri"/>
                <w:b/>
                <w:spacing w:val="-1"/>
                <w:sz w:val="20"/>
                <w:szCs w:val="20"/>
                <w:lang w:val="en-US"/>
              </w:rPr>
              <w:t>a</w:t>
            </w:r>
            <w:r w:rsidRPr="007521FD">
              <w:rPr>
                <w:rFonts w:ascii="Calibri" w:eastAsia="Calibri" w:hAnsi="Calibri" w:cs="Calibri"/>
                <w:b/>
                <w:spacing w:val="-3"/>
                <w:sz w:val="20"/>
                <w:szCs w:val="20"/>
                <w:lang w:val="en-US"/>
              </w:rPr>
              <w:t>r</w:t>
            </w:r>
            <w:r w:rsidRPr="007521FD">
              <w:rPr>
                <w:rFonts w:ascii="Calibri" w:eastAsia="Calibri" w:hAnsi="Calibri" w:cs="Calibri"/>
                <w:b/>
                <w:sz w:val="20"/>
                <w:szCs w:val="20"/>
                <w:lang w:val="en-US"/>
              </w:rPr>
              <w:t>e</w:t>
            </w:r>
          </w:p>
          <w:p w14:paraId="6D8EE0E0"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nt</w:t>
            </w:r>
            <w:r w:rsidRPr="007521FD">
              <w:rPr>
                <w:rFonts w:ascii="Calibri" w:eastAsia="Calibri" w:hAnsi="Calibri" w:cs="Calibri"/>
                <w:b/>
                <w:spacing w:val="-2"/>
                <w:position w:val="1"/>
                <w:sz w:val="20"/>
                <w:szCs w:val="20"/>
                <w:lang w:val="en-US"/>
              </w:rPr>
              <w:t>e</w:t>
            </w:r>
            <w:r w:rsidRPr="007521FD">
              <w:rPr>
                <w:rFonts w:ascii="Calibri" w:eastAsia="Calibri" w:hAnsi="Calibri" w:cs="Calibri"/>
                <w:b/>
                <w:position w:val="1"/>
                <w:sz w:val="20"/>
                <w:szCs w:val="20"/>
                <w:lang w:val="en-US"/>
              </w:rPr>
              <w:t>gr</w:t>
            </w:r>
            <w:r w:rsidRPr="007521FD">
              <w:rPr>
                <w:rFonts w:ascii="Calibri" w:eastAsia="Calibri" w:hAnsi="Calibri" w:cs="Calibri"/>
                <w:b/>
                <w:spacing w:val="-2"/>
                <w:position w:val="1"/>
                <w:sz w:val="20"/>
                <w:szCs w:val="20"/>
                <w:lang w:val="en-US"/>
              </w:rPr>
              <w:t>a</w:t>
            </w:r>
            <w:r w:rsidRPr="007521FD">
              <w:rPr>
                <w:rFonts w:ascii="Calibri" w:eastAsia="Calibri" w:hAnsi="Calibri" w:cs="Calibri"/>
                <w:b/>
                <w:spacing w:val="1"/>
                <w:position w:val="1"/>
                <w:sz w:val="20"/>
                <w:szCs w:val="20"/>
                <w:lang w:val="en-US"/>
              </w:rPr>
              <w:t>t</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d</w:t>
            </w:r>
            <w:r w:rsidRPr="007521FD">
              <w:rPr>
                <w:rFonts w:ascii="Calibri" w:eastAsia="Calibri" w:hAnsi="Calibri" w:cs="Calibri"/>
                <w:b/>
                <w:spacing w:val="-2"/>
                <w:position w:val="1"/>
                <w:sz w:val="20"/>
                <w:szCs w:val="20"/>
                <w:lang w:val="en-US"/>
              </w:rPr>
              <w:t xml:space="preserve"> </w:t>
            </w:r>
            <w:r w:rsidRPr="007521FD">
              <w:rPr>
                <w:rFonts w:ascii="Calibri" w:eastAsia="Calibri" w:hAnsi="Calibri" w:cs="Calibri"/>
                <w:b/>
                <w:spacing w:val="1"/>
                <w:position w:val="1"/>
                <w:sz w:val="20"/>
                <w:szCs w:val="20"/>
                <w:lang w:val="en-US"/>
              </w:rPr>
              <w:t>i</w:t>
            </w:r>
            <w:r w:rsidRPr="007521FD">
              <w:rPr>
                <w:rFonts w:ascii="Calibri" w:eastAsia="Calibri" w:hAnsi="Calibri" w:cs="Calibri"/>
                <w:b/>
                <w:position w:val="1"/>
                <w:sz w:val="20"/>
                <w:szCs w:val="20"/>
                <w:lang w:val="en-US"/>
              </w:rPr>
              <w:t>nto</w:t>
            </w:r>
            <w:r w:rsidRPr="007521FD">
              <w:rPr>
                <w:rFonts w:ascii="Calibri" w:eastAsia="Calibri" w:hAnsi="Calibri" w:cs="Calibri"/>
                <w:b/>
                <w:spacing w:val="-2"/>
                <w:position w:val="1"/>
                <w:sz w:val="20"/>
                <w:szCs w:val="20"/>
                <w:lang w:val="en-US"/>
              </w:rPr>
              <w:t xml:space="preserve"> </w:t>
            </w:r>
            <w:r w:rsidRPr="007521FD">
              <w:rPr>
                <w:rFonts w:ascii="Calibri" w:eastAsia="Calibri" w:hAnsi="Calibri" w:cs="Calibri"/>
                <w:b/>
                <w:position w:val="1"/>
                <w:sz w:val="20"/>
                <w:szCs w:val="20"/>
                <w:lang w:val="en-US"/>
              </w:rPr>
              <w:t>b</w:t>
            </w:r>
            <w:r w:rsidRPr="007521FD">
              <w:rPr>
                <w:rFonts w:ascii="Calibri" w:eastAsia="Calibri" w:hAnsi="Calibri" w:cs="Calibri"/>
                <w:b/>
                <w:spacing w:val="-1"/>
                <w:position w:val="1"/>
                <w:sz w:val="20"/>
                <w:szCs w:val="20"/>
                <w:lang w:val="en-US"/>
              </w:rPr>
              <w:t>o</w:t>
            </w:r>
            <w:r w:rsidRPr="007521FD">
              <w:rPr>
                <w:rFonts w:ascii="Calibri" w:eastAsia="Calibri" w:hAnsi="Calibri" w:cs="Calibri"/>
                <w:b/>
                <w:position w:val="1"/>
                <w:sz w:val="20"/>
                <w:szCs w:val="20"/>
                <w:lang w:val="en-US"/>
              </w:rPr>
              <w:t>r</w:t>
            </w:r>
            <w:r w:rsidRPr="007521FD">
              <w:rPr>
                <w:rFonts w:ascii="Calibri" w:eastAsia="Calibri" w:hAnsi="Calibri" w:cs="Calibri"/>
                <w:b/>
                <w:spacing w:val="-1"/>
                <w:position w:val="1"/>
                <w:sz w:val="20"/>
                <w:szCs w:val="20"/>
                <w:lang w:val="en-US"/>
              </w:rPr>
              <w:t>de</w:t>
            </w:r>
            <w:r w:rsidRPr="007521FD">
              <w:rPr>
                <w:rFonts w:ascii="Calibri" w:eastAsia="Calibri" w:hAnsi="Calibri" w:cs="Calibri"/>
                <w:b/>
                <w:position w:val="1"/>
                <w:sz w:val="20"/>
                <w:szCs w:val="20"/>
                <w:lang w:val="en-US"/>
              </w:rPr>
              <w:t xml:space="preserve">r </w:t>
            </w:r>
            <w:proofErr w:type="gramStart"/>
            <w:r w:rsidRPr="007521FD">
              <w:rPr>
                <w:rFonts w:ascii="Calibri" w:eastAsia="Calibri" w:hAnsi="Calibri" w:cs="Calibri"/>
                <w:b/>
                <w:position w:val="1"/>
                <w:sz w:val="20"/>
                <w:szCs w:val="20"/>
                <w:lang w:val="en-US"/>
              </w:rPr>
              <w:t>ins</w:t>
            </w:r>
            <w:r w:rsidRPr="007521FD">
              <w:rPr>
                <w:rFonts w:ascii="Calibri" w:eastAsia="Calibri" w:hAnsi="Calibri" w:cs="Calibri"/>
                <w:b/>
                <w:spacing w:val="-3"/>
                <w:position w:val="1"/>
                <w:sz w:val="20"/>
                <w:szCs w:val="20"/>
                <w:lang w:val="en-US"/>
              </w:rPr>
              <w:t>p</w:t>
            </w:r>
            <w:r w:rsidRPr="007521FD">
              <w:rPr>
                <w:rFonts w:ascii="Calibri" w:eastAsia="Calibri" w:hAnsi="Calibri" w:cs="Calibri"/>
                <w:b/>
                <w:spacing w:val="-1"/>
                <w:position w:val="1"/>
                <w:sz w:val="20"/>
                <w:szCs w:val="20"/>
                <w:lang w:val="en-US"/>
              </w:rPr>
              <w:t>e</w:t>
            </w:r>
            <w:r w:rsidRPr="007521FD">
              <w:rPr>
                <w:rFonts w:ascii="Calibri" w:eastAsia="Calibri" w:hAnsi="Calibri" w:cs="Calibri"/>
                <w:b/>
                <w:position w:val="1"/>
                <w:sz w:val="20"/>
                <w:szCs w:val="20"/>
                <w:lang w:val="en-US"/>
              </w:rPr>
              <w:t>c</w:t>
            </w:r>
            <w:r w:rsidRPr="007521FD">
              <w:rPr>
                <w:rFonts w:ascii="Calibri" w:eastAsia="Calibri" w:hAnsi="Calibri" w:cs="Calibri"/>
                <w:b/>
                <w:spacing w:val="-1"/>
                <w:position w:val="1"/>
                <w:sz w:val="20"/>
                <w:szCs w:val="20"/>
                <w:lang w:val="en-US"/>
              </w:rPr>
              <w:t>t</w:t>
            </w:r>
            <w:r w:rsidRPr="007521FD">
              <w:rPr>
                <w:rFonts w:ascii="Calibri" w:eastAsia="Calibri" w:hAnsi="Calibri" w:cs="Calibri"/>
                <w:b/>
                <w:spacing w:val="1"/>
                <w:position w:val="1"/>
                <w:sz w:val="20"/>
                <w:szCs w:val="20"/>
                <w:lang w:val="en-US"/>
              </w:rPr>
              <w:t>i</w:t>
            </w:r>
            <w:r w:rsidRPr="007521FD">
              <w:rPr>
                <w:rFonts w:ascii="Calibri" w:eastAsia="Calibri" w:hAnsi="Calibri" w:cs="Calibri"/>
                <w:b/>
                <w:spacing w:val="-1"/>
                <w:position w:val="1"/>
                <w:sz w:val="20"/>
                <w:szCs w:val="20"/>
                <w:lang w:val="en-US"/>
              </w:rPr>
              <w:t>o</w:t>
            </w:r>
            <w:r w:rsidRPr="007521FD">
              <w:rPr>
                <w:rFonts w:ascii="Calibri" w:eastAsia="Calibri" w:hAnsi="Calibri" w:cs="Calibri"/>
                <w:b/>
                <w:position w:val="1"/>
                <w:sz w:val="20"/>
                <w:szCs w:val="20"/>
                <w:lang w:val="en-US"/>
              </w:rPr>
              <w:t>ns</w:t>
            </w:r>
            <w:proofErr w:type="gramEnd"/>
          </w:p>
          <w:p w14:paraId="1D55E9CA"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b/>
                <w:spacing w:val="-1"/>
                <w:position w:val="1"/>
                <w:sz w:val="20"/>
                <w:szCs w:val="20"/>
                <w:lang w:val="en-US"/>
              </w:rPr>
              <w:t>a</w:t>
            </w:r>
            <w:r w:rsidRPr="007521FD">
              <w:rPr>
                <w:rFonts w:ascii="Calibri" w:eastAsia="Calibri" w:hAnsi="Calibri" w:cs="Calibri"/>
                <w:b/>
                <w:position w:val="1"/>
                <w:sz w:val="20"/>
                <w:szCs w:val="20"/>
                <w:lang w:val="en-US"/>
              </w:rPr>
              <w:t>nd</w:t>
            </w:r>
            <w:r w:rsidRPr="007521FD">
              <w:rPr>
                <w:rFonts w:ascii="Calibri" w:eastAsia="Calibri" w:hAnsi="Calibri" w:cs="Calibri"/>
                <w:b/>
                <w:spacing w:val="-1"/>
                <w:position w:val="1"/>
                <w:sz w:val="20"/>
                <w:szCs w:val="20"/>
                <w:lang w:val="en-US"/>
              </w:rPr>
              <w:t xml:space="preserve"> </w:t>
            </w:r>
            <w:r w:rsidRPr="007521FD">
              <w:rPr>
                <w:rFonts w:ascii="Calibri" w:eastAsia="Calibri" w:hAnsi="Calibri" w:cs="Calibri"/>
                <w:b/>
                <w:spacing w:val="1"/>
                <w:position w:val="1"/>
                <w:sz w:val="20"/>
                <w:szCs w:val="20"/>
                <w:lang w:val="en-US"/>
              </w:rPr>
              <w:t>cl</w:t>
            </w:r>
            <w:r w:rsidRPr="007521FD">
              <w:rPr>
                <w:rFonts w:ascii="Calibri" w:eastAsia="Calibri" w:hAnsi="Calibri" w:cs="Calibri"/>
                <w:b/>
                <w:spacing w:val="-1"/>
                <w:position w:val="1"/>
                <w:sz w:val="20"/>
                <w:szCs w:val="20"/>
                <w:lang w:val="en-US"/>
              </w:rPr>
              <w:t>ea</w:t>
            </w:r>
            <w:r w:rsidRPr="007521FD">
              <w:rPr>
                <w:rFonts w:ascii="Calibri" w:eastAsia="Calibri" w:hAnsi="Calibri" w:cs="Calibri"/>
                <w:b/>
                <w:position w:val="1"/>
                <w:sz w:val="20"/>
                <w:szCs w:val="20"/>
                <w:lang w:val="en-US"/>
              </w:rPr>
              <w:t>r</w:t>
            </w:r>
            <w:r w:rsidRPr="007521FD">
              <w:rPr>
                <w:rFonts w:ascii="Calibri" w:eastAsia="Calibri" w:hAnsi="Calibri" w:cs="Calibri"/>
                <w:b/>
                <w:spacing w:val="-2"/>
                <w:position w:val="1"/>
                <w:sz w:val="20"/>
                <w:szCs w:val="20"/>
                <w:lang w:val="en-US"/>
              </w:rPr>
              <w:t>a</w:t>
            </w:r>
            <w:r w:rsidRPr="007521FD">
              <w:rPr>
                <w:rFonts w:ascii="Calibri" w:eastAsia="Calibri" w:hAnsi="Calibri" w:cs="Calibri"/>
                <w:b/>
                <w:position w:val="1"/>
                <w:sz w:val="20"/>
                <w:szCs w:val="20"/>
                <w:lang w:val="en-US"/>
              </w:rPr>
              <w:t>nce p</w:t>
            </w:r>
            <w:r w:rsidRPr="007521FD">
              <w:rPr>
                <w:rFonts w:ascii="Calibri" w:eastAsia="Calibri" w:hAnsi="Calibri" w:cs="Calibri"/>
                <w:b/>
                <w:spacing w:val="-1"/>
                <w:position w:val="1"/>
                <w:sz w:val="20"/>
                <w:szCs w:val="20"/>
                <w:lang w:val="en-US"/>
              </w:rPr>
              <w:t>ro</w:t>
            </w:r>
            <w:r w:rsidRPr="007521FD">
              <w:rPr>
                <w:rFonts w:ascii="Calibri" w:eastAsia="Calibri" w:hAnsi="Calibri" w:cs="Calibri"/>
                <w:b/>
                <w:position w:val="1"/>
                <w:sz w:val="20"/>
                <w:szCs w:val="20"/>
                <w:lang w:val="en-US"/>
              </w:rPr>
              <w:t>ces</w:t>
            </w:r>
            <w:r w:rsidRPr="007521FD">
              <w:rPr>
                <w:rFonts w:ascii="Calibri" w:eastAsia="Calibri" w:hAnsi="Calibri" w:cs="Calibri"/>
                <w:b/>
                <w:spacing w:val="-1"/>
                <w:position w:val="1"/>
                <w:sz w:val="20"/>
                <w:szCs w:val="20"/>
                <w:lang w:val="en-US"/>
              </w:rPr>
              <w:t>se</w:t>
            </w:r>
            <w:r w:rsidRPr="007521FD">
              <w:rPr>
                <w:rFonts w:ascii="Calibri" w:eastAsia="Calibri" w:hAnsi="Calibri" w:cs="Calibri"/>
                <w:b/>
                <w:position w:val="1"/>
                <w:sz w:val="20"/>
                <w:szCs w:val="20"/>
                <w:lang w:val="en-US"/>
              </w:rPr>
              <w:t>s</w:t>
            </w:r>
          </w:p>
        </w:tc>
        <w:tc>
          <w:tcPr>
            <w:tcW w:w="5109" w:type="dxa"/>
            <w:tcBorders>
              <w:top w:val="single" w:sz="5" w:space="0" w:color="000000"/>
              <w:left w:val="single" w:sz="5" w:space="0" w:color="000000"/>
              <w:right w:val="single" w:sz="5" w:space="0" w:color="000000"/>
            </w:tcBorders>
          </w:tcPr>
          <w:p w14:paraId="03F699F7"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3</w:t>
            </w:r>
            <w:r w:rsidRPr="007521FD">
              <w:rPr>
                <w:rFonts w:ascii="Calibri" w:eastAsia="Calibri" w:hAnsi="Calibri" w:cs="Calibri"/>
                <w:sz w:val="20"/>
                <w:szCs w:val="20"/>
                <w:lang w:val="en-US"/>
              </w:rPr>
              <w:t>.1</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Nu</w:t>
            </w:r>
            <w:r w:rsidRPr="007521FD">
              <w:rPr>
                <w:rFonts w:ascii="Calibri" w:eastAsia="Calibri" w:hAnsi="Calibri" w:cs="Calibri"/>
                <w:spacing w:val="-1"/>
                <w:sz w:val="20"/>
                <w:szCs w:val="20"/>
                <w:lang w:val="en-US"/>
              </w:rPr>
              <w:t>m</w:t>
            </w:r>
            <w:r w:rsidRPr="007521FD">
              <w:rPr>
                <w:rFonts w:ascii="Calibri" w:eastAsia="Calibri" w:hAnsi="Calibri" w:cs="Calibri"/>
                <w:spacing w:val="-3"/>
                <w:sz w:val="20"/>
                <w:szCs w:val="20"/>
                <w:lang w:val="en-US"/>
              </w:rPr>
              <w:t>b</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of</w:t>
            </w:r>
            <w:r w:rsidRPr="007521FD">
              <w:rPr>
                <w:rFonts w:ascii="Calibri" w:eastAsia="Calibri" w:hAnsi="Calibri" w:cs="Calibri"/>
                <w:spacing w:val="-3"/>
                <w:sz w:val="20"/>
                <w:szCs w:val="20"/>
                <w:lang w:val="en-US"/>
              </w:rPr>
              <w:t xml:space="preserve"> </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k m</w:t>
            </w:r>
            <w:r w:rsidRPr="007521FD">
              <w:rPr>
                <w:rFonts w:ascii="Calibri" w:eastAsia="Calibri" w:hAnsi="Calibri" w:cs="Calibri"/>
                <w:spacing w:val="-1"/>
                <w:sz w:val="20"/>
                <w:szCs w:val="20"/>
                <w:lang w:val="en-US"/>
              </w:rPr>
              <w:t>a</w:t>
            </w:r>
            <w:r w:rsidRPr="007521FD">
              <w:rPr>
                <w:rFonts w:ascii="Calibri" w:eastAsia="Calibri" w:hAnsi="Calibri" w:cs="Calibri"/>
                <w:spacing w:val="-3"/>
                <w:sz w:val="20"/>
                <w:szCs w:val="20"/>
                <w:lang w:val="en-US"/>
              </w:rPr>
              <w:t>n</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g</w:t>
            </w:r>
            <w:r w:rsidRPr="007521FD">
              <w:rPr>
                <w:rFonts w:ascii="Calibri" w:eastAsia="Calibri" w:hAnsi="Calibri" w:cs="Calibri"/>
                <w:spacing w:val="-2"/>
                <w:sz w:val="20"/>
                <w:szCs w:val="20"/>
                <w:lang w:val="en-US"/>
              </w:rPr>
              <w:t>e</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ent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fra</w:t>
            </w:r>
            <w:r w:rsidRPr="007521FD">
              <w:rPr>
                <w:rFonts w:ascii="Calibri" w:eastAsia="Calibri" w:hAnsi="Calibri" w:cs="Calibri"/>
                <w:spacing w:val="-4"/>
                <w:sz w:val="20"/>
                <w:szCs w:val="20"/>
                <w:lang w:val="en-US"/>
              </w:rPr>
              <w:t>m</w:t>
            </w:r>
            <w:r w:rsidRPr="007521FD">
              <w:rPr>
                <w:rFonts w:ascii="Calibri" w:eastAsia="Calibri" w:hAnsi="Calibri" w:cs="Calibri"/>
                <w:sz w:val="20"/>
                <w:szCs w:val="20"/>
                <w:lang w:val="en-US"/>
              </w:rPr>
              <w:t>ew</w:t>
            </w:r>
            <w:r w:rsidRPr="007521FD">
              <w:rPr>
                <w:rFonts w:ascii="Calibri" w:eastAsia="Calibri" w:hAnsi="Calibri" w:cs="Calibri"/>
                <w:spacing w:val="-3"/>
                <w:sz w:val="20"/>
                <w:szCs w:val="20"/>
                <w:lang w:val="en-US"/>
              </w:rPr>
              <w:t>o</w:t>
            </w:r>
            <w:r w:rsidRPr="007521FD">
              <w:rPr>
                <w:rFonts w:ascii="Calibri" w:eastAsia="Calibri" w:hAnsi="Calibri" w:cs="Calibri"/>
                <w:sz w:val="20"/>
                <w:szCs w:val="20"/>
                <w:lang w:val="en-US"/>
              </w:rPr>
              <w:t>rks</w:t>
            </w:r>
            <w:r w:rsidRPr="007521FD">
              <w:rPr>
                <w:rFonts w:ascii="Calibri" w:eastAsia="Calibri" w:hAnsi="Calibri" w:cs="Calibri"/>
                <w:spacing w:val="-1"/>
                <w:sz w:val="20"/>
                <w:szCs w:val="20"/>
                <w:lang w:val="en-US"/>
              </w:rPr>
              <w:t xml:space="preserve"> </w:t>
            </w:r>
            <w:proofErr w:type="gramStart"/>
            <w:r w:rsidRPr="007521FD">
              <w:rPr>
                <w:rFonts w:ascii="Calibri" w:eastAsia="Calibri" w:hAnsi="Calibri" w:cs="Calibri"/>
                <w:spacing w:val="1"/>
                <w:sz w:val="20"/>
                <w:szCs w:val="20"/>
                <w:lang w:val="en-US"/>
              </w:rPr>
              <w:t>e</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b</w:t>
            </w:r>
            <w:r w:rsidRPr="007521FD">
              <w:rPr>
                <w:rFonts w:ascii="Calibri" w:eastAsia="Calibri" w:hAnsi="Calibri" w:cs="Calibri"/>
                <w:sz w:val="20"/>
                <w:szCs w:val="20"/>
                <w:lang w:val="en-US"/>
              </w:rPr>
              <w:t>l</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h</w:t>
            </w:r>
            <w:r w:rsidRPr="007521FD">
              <w:rPr>
                <w:rFonts w:ascii="Calibri" w:eastAsia="Calibri" w:hAnsi="Calibri" w:cs="Calibri"/>
                <w:spacing w:val="-3"/>
                <w:sz w:val="20"/>
                <w:szCs w:val="20"/>
                <w:lang w:val="en-US"/>
              </w:rPr>
              <w:t>e</w:t>
            </w:r>
            <w:r w:rsidRPr="007521FD">
              <w:rPr>
                <w:rFonts w:ascii="Calibri" w:eastAsia="Calibri" w:hAnsi="Calibri" w:cs="Calibri"/>
                <w:sz w:val="20"/>
                <w:szCs w:val="20"/>
                <w:lang w:val="en-US"/>
              </w:rPr>
              <w:t>d</w:t>
            </w:r>
            <w:proofErr w:type="gramEnd"/>
          </w:p>
          <w:p w14:paraId="267D5952" w14:textId="77777777" w:rsidR="009E419A" w:rsidRPr="007521FD" w:rsidRDefault="009E419A" w:rsidP="007914B1">
            <w:pPr>
              <w:spacing w:after="0" w:line="240" w:lineRule="auto"/>
              <w:rPr>
                <w:rFonts w:ascii="Calibri" w:eastAsia="Calibri" w:hAnsi="Calibri" w:cs="Calibri"/>
                <w:position w:val="1"/>
                <w:sz w:val="20"/>
                <w:szCs w:val="20"/>
                <w:lang w:val="en-US"/>
              </w:rPr>
            </w:pPr>
            <w:r w:rsidRPr="007521FD">
              <w:rPr>
                <w:rFonts w:ascii="Calibri" w:eastAsia="Calibri" w:hAnsi="Calibri" w:cs="Calibri"/>
                <w:position w:val="1"/>
                <w:sz w:val="20"/>
                <w:szCs w:val="20"/>
                <w:lang w:val="en-US"/>
              </w:rPr>
              <w:t>in</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c</w:t>
            </w:r>
            <w:r w:rsidRPr="007521FD">
              <w:rPr>
                <w:rFonts w:ascii="Calibri" w:eastAsia="Calibri" w:hAnsi="Calibri" w:cs="Calibri"/>
                <w:spacing w:val="-1"/>
                <w:position w:val="1"/>
                <w:sz w:val="20"/>
                <w:szCs w:val="20"/>
                <w:lang w:val="en-US"/>
              </w:rPr>
              <w:t>ustom</w:t>
            </w:r>
            <w:r w:rsidRPr="007521FD">
              <w:rPr>
                <w:rFonts w:ascii="Calibri" w:eastAsia="Calibri" w:hAnsi="Calibri" w:cs="Calibri"/>
                <w:position w:val="1"/>
                <w:sz w:val="20"/>
                <w:szCs w:val="20"/>
                <w:lang w:val="en-US"/>
              </w:rPr>
              <w:t>s</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an</w:t>
            </w:r>
            <w:r w:rsidRPr="007521FD">
              <w:rPr>
                <w:rFonts w:ascii="Calibri" w:eastAsia="Calibri" w:hAnsi="Calibri" w:cs="Calibri"/>
                <w:spacing w:val="-1"/>
                <w:position w:val="1"/>
                <w:sz w:val="20"/>
                <w:szCs w:val="20"/>
                <w:lang w:val="en-US"/>
              </w:rPr>
              <w:t>d</w:t>
            </w:r>
            <w:r w:rsidRPr="007521FD">
              <w:rPr>
                <w:rFonts w:ascii="Calibri" w:eastAsia="Calibri" w:hAnsi="Calibri" w:cs="Calibri"/>
                <w:position w:val="1"/>
                <w:sz w:val="20"/>
                <w:szCs w:val="20"/>
                <w:lang w:val="en-US"/>
              </w:rPr>
              <w:t>/</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r</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o</w:t>
            </w:r>
            <w:r w:rsidRPr="007521FD">
              <w:rPr>
                <w:rFonts w:ascii="Calibri" w:eastAsia="Calibri" w:hAnsi="Calibri" w:cs="Calibri"/>
                <w:spacing w:val="-2"/>
                <w:position w:val="1"/>
                <w:sz w:val="20"/>
                <w:szCs w:val="20"/>
                <w:lang w:val="en-US"/>
              </w:rPr>
              <w:t>t</w:t>
            </w:r>
            <w:r w:rsidRPr="007521FD">
              <w:rPr>
                <w:rFonts w:ascii="Calibri" w:eastAsia="Calibri" w:hAnsi="Calibri" w:cs="Calibri"/>
                <w:position w:val="1"/>
                <w:sz w:val="20"/>
                <w:szCs w:val="20"/>
                <w:lang w:val="en-US"/>
              </w:rPr>
              <w:t>her</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a</w:t>
            </w:r>
            <w:r w:rsidRPr="007521FD">
              <w:rPr>
                <w:rFonts w:ascii="Calibri" w:eastAsia="Calibri" w:hAnsi="Calibri" w:cs="Calibri"/>
                <w:spacing w:val="-4"/>
                <w:position w:val="1"/>
                <w:sz w:val="20"/>
                <w:szCs w:val="20"/>
                <w:lang w:val="en-US"/>
              </w:rPr>
              <w:t>g</w:t>
            </w:r>
            <w:r w:rsidRPr="007521FD">
              <w:rPr>
                <w:rFonts w:ascii="Calibri" w:eastAsia="Calibri" w:hAnsi="Calibri" w:cs="Calibri"/>
                <w:spacing w:val="-2"/>
                <w:position w:val="1"/>
                <w:sz w:val="20"/>
                <w:szCs w:val="20"/>
                <w:lang w:val="en-US"/>
              </w:rPr>
              <w:t>e</w:t>
            </w:r>
            <w:r w:rsidRPr="007521FD">
              <w:rPr>
                <w:rFonts w:ascii="Calibri" w:eastAsia="Calibri" w:hAnsi="Calibri" w:cs="Calibri"/>
                <w:position w:val="1"/>
                <w:sz w:val="20"/>
                <w:szCs w:val="20"/>
                <w:lang w:val="en-US"/>
              </w:rPr>
              <w:t>n</w:t>
            </w:r>
            <w:r w:rsidRPr="007521FD">
              <w:rPr>
                <w:rFonts w:ascii="Calibri" w:eastAsia="Calibri" w:hAnsi="Calibri" w:cs="Calibri"/>
                <w:spacing w:val="-1"/>
                <w:position w:val="1"/>
                <w:sz w:val="20"/>
                <w:szCs w:val="20"/>
                <w:lang w:val="en-US"/>
              </w:rPr>
              <w:t>c</w:t>
            </w:r>
            <w:r w:rsidRPr="007521FD">
              <w:rPr>
                <w:rFonts w:ascii="Calibri" w:eastAsia="Calibri" w:hAnsi="Calibri" w:cs="Calibri"/>
                <w:position w:val="1"/>
                <w:sz w:val="20"/>
                <w:szCs w:val="20"/>
                <w:lang w:val="en-US"/>
              </w:rPr>
              <w:t>ies</w:t>
            </w:r>
          </w:p>
          <w:p w14:paraId="31D8684B" w14:textId="77777777" w:rsidR="009E419A" w:rsidRPr="007521FD" w:rsidRDefault="009E419A" w:rsidP="007914B1">
            <w:pPr>
              <w:spacing w:after="0" w:line="240" w:lineRule="auto"/>
              <w:rPr>
                <w:rFonts w:ascii="Calibri" w:hAnsi="Calibri" w:cs="Calibri"/>
                <w:lang w:val="en-US"/>
              </w:rPr>
            </w:pPr>
          </w:p>
          <w:p w14:paraId="5625E65A"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position w:val="1"/>
                <w:sz w:val="20"/>
                <w:szCs w:val="20"/>
                <w:lang w:val="en-US"/>
              </w:rPr>
              <w:t>3</w:t>
            </w:r>
            <w:r w:rsidRPr="007521FD">
              <w:rPr>
                <w:rFonts w:ascii="Calibri" w:eastAsia="Calibri" w:hAnsi="Calibri" w:cs="Calibri"/>
                <w:position w:val="1"/>
                <w:sz w:val="20"/>
                <w:szCs w:val="20"/>
                <w:lang w:val="en-US"/>
              </w:rPr>
              <w:t>.2</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Nu</w:t>
            </w:r>
            <w:r w:rsidRPr="007521FD">
              <w:rPr>
                <w:rFonts w:ascii="Calibri" w:eastAsia="Calibri" w:hAnsi="Calibri" w:cs="Calibri"/>
                <w:spacing w:val="-1"/>
                <w:position w:val="1"/>
                <w:sz w:val="20"/>
                <w:szCs w:val="20"/>
                <w:lang w:val="en-US"/>
              </w:rPr>
              <w:t>m</w:t>
            </w:r>
            <w:r w:rsidRPr="007521FD">
              <w:rPr>
                <w:rFonts w:ascii="Calibri" w:eastAsia="Calibri" w:hAnsi="Calibri" w:cs="Calibri"/>
                <w:spacing w:val="-3"/>
                <w:position w:val="1"/>
                <w:sz w:val="20"/>
                <w:szCs w:val="20"/>
                <w:lang w:val="en-US"/>
              </w:rPr>
              <w:t>b</w:t>
            </w:r>
            <w:r w:rsidRPr="007521FD">
              <w:rPr>
                <w:rFonts w:ascii="Calibri" w:eastAsia="Calibri" w:hAnsi="Calibri" w:cs="Calibri"/>
                <w:position w:val="1"/>
                <w:sz w:val="20"/>
                <w:szCs w:val="20"/>
                <w:lang w:val="en-US"/>
              </w:rPr>
              <w:t>er</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of</w:t>
            </w:r>
            <w:r w:rsidRPr="007521FD">
              <w:rPr>
                <w:rFonts w:ascii="Calibri" w:eastAsia="Calibri" w:hAnsi="Calibri" w:cs="Calibri"/>
                <w:spacing w:val="-3"/>
                <w:position w:val="1"/>
                <w:sz w:val="20"/>
                <w:szCs w:val="20"/>
                <w:lang w:val="en-US"/>
              </w:rPr>
              <w:t xml:space="preserve"> </w:t>
            </w:r>
            <w:r w:rsidRPr="007521FD">
              <w:rPr>
                <w:rFonts w:ascii="Calibri" w:eastAsia="Calibri" w:hAnsi="Calibri" w:cs="Calibri"/>
                <w:position w:val="1"/>
                <w:sz w:val="20"/>
                <w:szCs w:val="20"/>
                <w:lang w:val="en-US"/>
              </w:rPr>
              <w:t>c</w:t>
            </w:r>
            <w:r w:rsidRPr="007521FD">
              <w:rPr>
                <w:rFonts w:ascii="Calibri" w:eastAsia="Calibri" w:hAnsi="Calibri" w:cs="Calibri"/>
                <w:spacing w:val="-1"/>
                <w:position w:val="1"/>
                <w:sz w:val="20"/>
                <w:szCs w:val="20"/>
                <w:lang w:val="en-US"/>
              </w:rPr>
              <w:t>o</w:t>
            </w:r>
            <w:r w:rsidRPr="007521FD">
              <w:rPr>
                <w:rFonts w:ascii="Calibri" w:eastAsia="Calibri" w:hAnsi="Calibri" w:cs="Calibri"/>
                <w:position w:val="1"/>
                <w:sz w:val="20"/>
                <w:szCs w:val="20"/>
                <w:lang w:val="en-US"/>
              </w:rPr>
              <w:t>u</w:t>
            </w:r>
            <w:r w:rsidRPr="007521FD">
              <w:rPr>
                <w:rFonts w:ascii="Calibri" w:eastAsia="Calibri" w:hAnsi="Calibri" w:cs="Calibri"/>
                <w:spacing w:val="-1"/>
                <w:position w:val="1"/>
                <w:sz w:val="20"/>
                <w:szCs w:val="20"/>
                <w:lang w:val="en-US"/>
              </w:rPr>
              <w:t>nt</w:t>
            </w:r>
            <w:r w:rsidRPr="007521FD">
              <w:rPr>
                <w:rFonts w:ascii="Calibri" w:eastAsia="Calibri" w:hAnsi="Calibri" w:cs="Calibri"/>
                <w:position w:val="1"/>
                <w:sz w:val="20"/>
                <w:szCs w:val="20"/>
                <w:lang w:val="en-US"/>
              </w:rPr>
              <w:t>ries</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spacing w:val="-1"/>
                <w:position w:val="1"/>
                <w:sz w:val="20"/>
                <w:szCs w:val="20"/>
                <w:lang w:val="en-US"/>
              </w:rPr>
              <w:t>t</w:t>
            </w:r>
            <w:r w:rsidRPr="007521FD">
              <w:rPr>
                <w:rFonts w:ascii="Calibri" w:eastAsia="Calibri" w:hAnsi="Calibri" w:cs="Calibri"/>
                <w:position w:val="1"/>
                <w:sz w:val="20"/>
                <w:szCs w:val="20"/>
                <w:lang w:val="en-US"/>
              </w:rPr>
              <w:t>h</w:t>
            </w:r>
            <w:r w:rsidRPr="007521FD">
              <w:rPr>
                <w:rFonts w:ascii="Calibri" w:eastAsia="Calibri" w:hAnsi="Calibri" w:cs="Calibri"/>
                <w:spacing w:val="-3"/>
                <w:position w:val="1"/>
                <w:sz w:val="20"/>
                <w:szCs w:val="20"/>
                <w:lang w:val="en-US"/>
              </w:rPr>
              <w:t>a</w:t>
            </w:r>
            <w:r w:rsidRPr="007521FD">
              <w:rPr>
                <w:rFonts w:ascii="Calibri" w:eastAsia="Calibri" w:hAnsi="Calibri" w:cs="Calibri"/>
                <w:position w:val="1"/>
                <w:sz w:val="20"/>
                <w:szCs w:val="20"/>
                <w:lang w:val="en-US"/>
              </w:rPr>
              <w:t>t</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spacing w:val="1"/>
                <w:position w:val="1"/>
                <w:sz w:val="20"/>
                <w:szCs w:val="20"/>
                <w:lang w:val="en-US"/>
              </w:rPr>
              <w:t>r</w:t>
            </w:r>
            <w:r w:rsidRPr="007521FD">
              <w:rPr>
                <w:rFonts w:ascii="Calibri" w:eastAsia="Calibri" w:hAnsi="Calibri" w:cs="Calibri"/>
                <w:position w:val="1"/>
                <w:sz w:val="20"/>
                <w:szCs w:val="20"/>
                <w:lang w:val="en-US"/>
              </w:rPr>
              <w:t>edu</w:t>
            </w:r>
            <w:r w:rsidRPr="007521FD">
              <w:rPr>
                <w:rFonts w:ascii="Calibri" w:eastAsia="Calibri" w:hAnsi="Calibri" w:cs="Calibri"/>
                <w:spacing w:val="-1"/>
                <w:position w:val="1"/>
                <w:sz w:val="20"/>
                <w:szCs w:val="20"/>
                <w:lang w:val="en-US"/>
              </w:rPr>
              <w:t>c</w:t>
            </w:r>
            <w:r w:rsidRPr="007521FD">
              <w:rPr>
                <w:rFonts w:ascii="Calibri" w:eastAsia="Calibri" w:hAnsi="Calibri" w:cs="Calibri"/>
                <w:position w:val="1"/>
                <w:sz w:val="20"/>
                <w:szCs w:val="20"/>
                <w:lang w:val="en-US"/>
              </w:rPr>
              <w:t>ed</w:t>
            </w:r>
            <w:r w:rsidRPr="007521FD">
              <w:rPr>
                <w:rFonts w:ascii="Calibri" w:eastAsia="Calibri" w:hAnsi="Calibri" w:cs="Calibri"/>
                <w:spacing w:val="-2"/>
                <w:position w:val="1"/>
                <w:sz w:val="20"/>
                <w:szCs w:val="20"/>
                <w:lang w:val="en-US"/>
              </w:rPr>
              <w:t xml:space="preserve"> </w:t>
            </w:r>
            <w:r w:rsidRPr="007521FD">
              <w:rPr>
                <w:rFonts w:ascii="Calibri" w:eastAsia="Calibri" w:hAnsi="Calibri" w:cs="Calibri"/>
                <w:spacing w:val="-1"/>
                <w:position w:val="1"/>
                <w:sz w:val="20"/>
                <w:szCs w:val="20"/>
                <w:lang w:val="en-US"/>
              </w:rPr>
              <w:t>t</w:t>
            </w:r>
            <w:r w:rsidRPr="007521FD">
              <w:rPr>
                <w:rFonts w:ascii="Calibri" w:eastAsia="Calibri" w:hAnsi="Calibri" w:cs="Calibri"/>
                <w:position w:val="1"/>
                <w:sz w:val="20"/>
                <w:szCs w:val="20"/>
                <w:lang w:val="en-US"/>
              </w:rPr>
              <w:t>he n</w:t>
            </w:r>
            <w:r w:rsidRPr="007521FD">
              <w:rPr>
                <w:rFonts w:ascii="Calibri" w:eastAsia="Calibri" w:hAnsi="Calibri" w:cs="Calibri"/>
                <w:spacing w:val="-1"/>
                <w:position w:val="1"/>
                <w:sz w:val="20"/>
                <w:szCs w:val="20"/>
                <w:lang w:val="en-US"/>
              </w:rPr>
              <w:t>um</w:t>
            </w:r>
            <w:r w:rsidRPr="007521FD">
              <w:rPr>
                <w:rFonts w:ascii="Calibri" w:eastAsia="Calibri" w:hAnsi="Calibri" w:cs="Calibri"/>
                <w:spacing w:val="-3"/>
                <w:position w:val="1"/>
                <w:sz w:val="20"/>
                <w:szCs w:val="20"/>
                <w:lang w:val="en-US"/>
              </w:rPr>
              <w:t>b</w:t>
            </w:r>
            <w:r w:rsidRPr="007521FD">
              <w:rPr>
                <w:rFonts w:ascii="Calibri" w:eastAsia="Calibri" w:hAnsi="Calibri" w:cs="Calibri"/>
                <w:position w:val="1"/>
                <w:sz w:val="20"/>
                <w:szCs w:val="20"/>
                <w:lang w:val="en-US"/>
              </w:rPr>
              <w:t>er</w:t>
            </w:r>
            <w:r w:rsidRPr="007521FD">
              <w:rPr>
                <w:rFonts w:ascii="Calibri" w:eastAsia="Calibri" w:hAnsi="Calibri" w:cs="Calibri"/>
                <w:spacing w:val="1"/>
                <w:position w:val="1"/>
                <w:sz w:val="20"/>
                <w:szCs w:val="20"/>
                <w:lang w:val="en-US"/>
              </w:rPr>
              <w:t xml:space="preserve"> </w:t>
            </w:r>
            <w:r w:rsidRPr="007521FD">
              <w:rPr>
                <w:rFonts w:ascii="Calibri" w:eastAsia="Calibri" w:hAnsi="Calibri" w:cs="Calibri"/>
                <w:position w:val="1"/>
                <w:sz w:val="20"/>
                <w:szCs w:val="20"/>
                <w:lang w:val="en-US"/>
              </w:rPr>
              <w:t>of</w:t>
            </w:r>
          </w:p>
          <w:p w14:paraId="0702F420"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a</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g</w:t>
            </w:r>
            <w:r w:rsidRPr="007521FD">
              <w:rPr>
                <w:rFonts w:ascii="Calibri" w:eastAsia="Calibri" w:hAnsi="Calibri" w:cs="Calibri"/>
                <w:sz w:val="20"/>
                <w:szCs w:val="20"/>
                <w:lang w:val="en-US"/>
              </w:rPr>
              <w:t>o</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ns</w:t>
            </w:r>
            <w:r w:rsidRPr="007521FD">
              <w:rPr>
                <w:rFonts w:ascii="Calibri" w:eastAsia="Calibri" w:hAnsi="Calibri" w:cs="Calibri"/>
                <w:sz w:val="20"/>
                <w:szCs w:val="20"/>
                <w:lang w:val="en-US"/>
              </w:rPr>
              <w:t>pec</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ns</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by</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3"/>
                <w:sz w:val="20"/>
                <w:szCs w:val="20"/>
                <w:lang w:val="en-US"/>
              </w:rPr>
              <w:t>d</w:t>
            </w:r>
            <w:r w:rsidRPr="007521FD">
              <w:rPr>
                <w:rFonts w:ascii="Calibri" w:eastAsia="Calibri" w:hAnsi="Calibri" w:cs="Calibri"/>
                <w:sz w:val="20"/>
                <w:szCs w:val="20"/>
                <w:lang w:val="en-US"/>
              </w:rPr>
              <w:t>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c</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ea</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n</w:t>
            </w:r>
            <w:r w:rsidRPr="007521FD">
              <w:rPr>
                <w:rFonts w:ascii="Calibri" w:eastAsia="Calibri" w:hAnsi="Calibri" w:cs="Calibri"/>
                <w:spacing w:val="-3"/>
                <w:sz w:val="20"/>
                <w:szCs w:val="20"/>
                <w:lang w:val="en-US"/>
              </w:rPr>
              <w:t>c</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g</w:t>
            </w:r>
            <w:r w:rsidRPr="007521FD">
              <w:rPr>
                <w:rFonts w:ascii="Calibri" w:eastAsia="Calibri" w:hAnsi="Calibri" w:cs="Calibri"/>
                <w:sz w:val="20"/>
                <w:szCs w:val="20"/>
                <w:lang w:val="en-US"/>
              </w:rPr>
              <w:t>enc</w:t>
            </w:r>
            <w:r w:rsidRPr="007521FD">
              <w:rPr>
                <w:rFonts w:ascii="Calibri" w:eastAsia="Calibri" w:hAnsi="Calibri" w:cs="Calibri"/>
                <w:spacing w:val="-1"/>
                <w:sz w:val="20"/>
                <w:szCs w:val="20"/>
                <w:lang w:val="en-US"/>
              </w:rPr>
              <w:t>i</w:t>
            </w:r>
            <w:r w:rsidRPr="007521FD">
              <w:rPr>
                <w:rFonts w:ascii="Calibri" w:eastAsia="Calibri" w:hAnsi="Calibri" w:cs="Calibri"/>
                <w:sz w:val="20"/>
                <w:szCs w:val="20"/>
                <w:lang w:val="en-US"/>
              </w:rPr>
              <w:t>es</w:t>
            </w:r>
          </w:p>
        </w:tc>
        <w:tc>
          <w:tcPr>
            <w:tcW w:w="2258" w:type="dxa"/>
            <w:tcBorders>
              <w:top w:val="single" w:sz="5" w:space="0" w:color="000000"/>
              <w:left w:val="single" w:sz="5" w:space="0" w:color="000000"/>
              <w:bottom w:val="nil"/>
              <w:right w:val="single" w:sz="5" w:space="0" w:color="000000"/>
            </w:tcBorders>
          </w:tcPr>
          <w:p w14:paraId="175C128B"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sz w:val="20"/>
                <w:szCs w:val="20"/>
                <w:lang w:val="en-US"/>
              </w:rPr>
              <w:t>Wo</w:t>
            </w:r>
            <w:r w:rsidRPr="007521FD">
              <w:rPr>
                <w:rFonts w:ascii="Calibri" w:eastAsia="Calibri" w:hAnsi="Calibri" w:cs="Calibri"/>
                <w:sz w:val="20"/>
                <w:szCs w:val="20"/>
                <w:lang w:val="en-US"/>
              </w:rPr>
              <w:t>rld</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Bank</w:t>
            </w:r>
            <w:r w:rsidRPr="007521FD">
              <w:rPr>
                <w:rFonts w:ascii="Calibri" w:eastAsia="Calibri" w:hAnsi="Calibri" w:cs="Calibri"/>
                <w:spacing w:val="-1"/>
                <w:sz w:val="20"/>
                <w:szCs w:val="20"/>
                <w:lang w:val="en-US"/>
              </w:rPr>
              <w:t xml:space="preserve"> G</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up</w:t>
            </w:r>
          </w:p>
          <w:p w14:paraId="42402AB3"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z w:val="20"/>
                <w:szCs w:val="20"/>
                <w:lang w:val="en-US"/>
              </w:rPr>
              <w:t>pr</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ject</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ap</w:t>
            </w:r>
            <w:r w:rsidRPr="007521FD">
              <w:rPr>
                <w:rFonts w:ascii="Calibri" w:eastAsia="Calibri" w:hAnsi="Calibri" w:cs="Calibri"/>
                <w:spacing w:val="-1"/>
                <w:sz w:val="20"/>
                <w:szCs w:val="20"/>
                <w:lang w:val="en-US"/>
              </w:rPr>
              <w:t>p</w:t>
            </w:r>
            <w:r w:rsidRPr="007521FD">
              <w:rPr>
                <w:rFonts w:ascii="Calibri" w:eastAsia="Calibri" w:hAnsi="Calibri" w:cs="Calibri"/>
                <w:spacing w:val="-2"/>
                <w:sz w:val="20"/>
                <w:szCs w:val="20"/>
                <w:lang w:val="en-US"/>
              </w:rPr>
              <w:t>r</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is</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 xml:space="preserve">, </w:t>
            </w:r>
            <w:proofErr w:type="gramStart"/>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u</w:t>
            </w:r>
            <w:r w:rsidRPr="007521FD">
              <w:rPr>
                <w:rFonts w:ascii="Calibri" w:eastAsia="Calibri" w:hAnsi="Calibri" w:cs="Calibri"/>
                <w:spacing w:val="-1"/>
                <w:sz w:val="20"/>
                <w:szCs w:val="20"/>
                <w:lang w:val="en-US"/>
              </w:rPr>
              <w:t>p</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r</w:t>
            </w:r>
            <w:r w:rsidRPr="007521FD">
              <w:rPr>
                <w:rFonts w:ascii="Calibri" w:eastAsia="Calibri" w:hAnsi="Calibri" w:cs="Calibri"/>
                <w:sz w:val="20"/>
                <w:szCs w:val="20"/>
                <w:lang w:val="en-US"/>
              </w:rPr>
              <w:t>vi</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proofErr w:type="gramEnd"/>
            <w:r w:rsidRPr="007521FD">
              <w:rPr>
                <w:rFonts w:ascii="Calibri" w:eastAsia="Calibri" w:hAnsi="Calibri" w:cs="Calibri"/>
                <w:sz w:val="20"/>
                <w:szCs w:val="20"/>
                <w:lang w:val="en-US"/>
              </w:rPr>
              <w:t xml:space="preserve"> a</w:t>
            </w:r>
            <w:r w:rsidRPr="007521FD">
              <w:rPr>
                <w:rFonts w:ascii="Calibri" w:eastAsia="Calibri" w:hAnsi="Calibri" w:cs="Calibri"/>
                <w:spacing w:val="-1"/>
                <w:sz w:val="20"/>
                <w:szCs w:val="20"/>
                <w:lang w:val="en-US"/>
              </w:rPr>
              <w:t>n</w:t>
            </w:r>
            <w:r w:rsidRPr="007521FD">
              <w:rPr>
                <w:rFonts w:ascii="Calibri" w:eastAsia="Calibri" w:hAnsi="Calibri" w:cs="Calibri"/>
                <w:sz w:val="20"/>
                <w:szCs w:val="20"/>
                <w:lang w:val="en-US"/>
              </w:rPr>
              <w:t>d c</w:t>
            </w:r>
            <w:r w:rsidRPr="007521FD">
              <w:rPr>
                <w:rFonts w:ascii="Calibri" w:eastAsia="Calibri" w:hAnsi="Calibri" w:cs="Calibri"/>
                <w:spacing w:val="-2"/>
                <w:sz w:val="20"/>
                <w:szCs w:val="20"/>
                <w:lang w:val="en-US"/>
              </w:rPr>
              <w:t>o</w:t>
            </w:r>
            <w:r w:rsidRPr="007521FD">
              <w:rPr>
                <w:rFonts w:ascii="Calibri" w:eastAsia="Calibri" w:hAnsi="Calibri" w:cs="Calibri"/>
                <w:spacing w:val="-1"/>
                <w:sz w:val="20"/>
                <w:szCs w:val="20"/>
                <w:lang w:val="en-US"/>
              </w:rPr>
              <w:t>m</w:t>
            </w:r>
            <w:r w:rsidRPr="007521FD">
              <w:rPr>
                <w:rFonts w:ascii="Calibri" w:eastAsia="Calibri" w:hAnsi="Calibri" w:cs="Calibri"/>
                <w:sz w:val="20"/>
                <w:szCs w:val="20"/>
                <w:lang w:val="en-US"/>
              </w:rPr>
              <w:t>p</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e</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i</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n</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rep</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s</w:t>
            </w:r>
          </w:p>
        </w:tc>
        <w:tc>
          <w:tcPr>
            <w:tcW w:w="2896" w:type="dxa"/>
            <w:tcBorders>
              <w:top w:val="nil"/>
              <w:left w:val="single" w:sz="5" w:space="0" w:color="000000"/>
              <w:bottom w:val="nil"/>
              <w:right w:val="single" w:sz="5" w:space="0" w:color="000000"/>
            </w:tcBorders>
          </w:tcPr>
          <w:p w14:paraId="32B2E474"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position w:val="-5"/>
                <w:sz w:val="20"/>
                <w:szCs w:val="20"/>
                <w:lang w:val="en-US"/>
              </w:rPr>
              <w:t>R</w:t>
            </w:r>
            <w:r w:rsidRPr="007521FD">
              <w:rPr>
                <w:rFonts w:ascii="Calibri" w:eastAsia="Calibri" w:hAnsi="Calibri" w:cs="Calibri"/>
                <w:spacing w:val="1"/>
                <w:position w:val="-5"/>
                <w:sz w:val="20"/>
                <w:szCs w:val="20"/>
                <w:lang w:val="en-US"/>
              </w:rPr>
              <w:t>e</w:t>
            </w:r>
            <w:r w:rsidRPr="007521FD">
              <w:rPr>
                <w:rFonts w:ascii="Calibri" w:eastAsia="Calibri" w:hAnsi="Calibri" w:cs="Calibri"/>
                <w:position w:val="-5"/>
                <w:sz w:val="20"/>
                <w:szCs w:val="20"/>
                <w:lang w:val="en-US"/>
              </w:rPr>
              <w:t>l</w:t>
            </w:r>
            <w:r w:rsidRPr="007521FD">
              <w:rPr>
                <w:rFonts w:ascii="Calibri" w:eastAsia="Calibri" w:hAnsi="Calibri" w:cs="Calibri"/>
                <w:spacing w:val="-2"/>
                <w:position w:val="-5"/>
                <w:sz w:val="20"/>
                <w:szCs w:val="20"/>
                <w:lang w:val="en-US"/>
              </w:rPr>
              <w:t>e</w:t>
            </w:r>
            <w:r w:rsidRPr="007521FD">
              <w:rPr>
                <w:rFonts w:ascii="Calibri" w:eastAsia="Calibri" w:hAnsi="Calibri" w:cs="Calibri"/>
                <w:position w:val="-5"/>
                <w:sz w:val="20"/>
                <w:szCs w:val="20"/>
                <w:lang w:val="en-US"/>
              </w:rPr>
              <w:t>vant</w:t>
            </w:r>
            <w:r w:rsidRPr="007521FD">
              <w:rPr>
                <w:rFonts w:ascii="Calibri" w:eastAsia="Calibri" w:hAnsi="Calibri" w:cs="Calibri"/>
                <w:spacing w:val="-1"/>
                <w:position w:val="-5"/>
                <w:sz w:val="20"/>
                <w:szCs w:val="20"/>
                <w:lang w:val="en-US"/>
              </w:rPr>
              <w:t xml:space="preserve"> st</w:t>
            </w:r>
            <w:r w:rsidRPr="007521FD">
              <w:rPr>
                <w:rFonts w:ascii="Calibri" w:eastAsia="Calibri" w:hAnsi="Calibri" w:cs="Calibri"/>
                <w:position w:val="-5"/>
                <w:sz w:val="20"/>
                <w:szCs w:val="20"/>
                <w:lang w:val="en-US"/>
              </w:rPr>
              <w:t>akeh</w:t>
            </w:r>
            <w:r w:rsidRPr="007521FD">
              <w:rPr>
                <w:rFonts w:ascii="Calibri" w:eastAsia="Calibri" w:hAnsi="Calibri" w:cs="Calibri"/>
                <w:spacing w:val="-1"/>
                <w:position w:val="-5"/>
                <w:sz w:val="20"/>
                <w:szCs w:val="20"/>
                <w:lang w:val="en-US"/>
              </w:rPr>
              <w:t>o</w:t>
            </w:r>
            <w:r w:rsidRPr="007521FD">
              <w:rPr>
                <w:rFonts w:ascii="Calibri" w:eastAsia="Calibri" w:hAnsi="Calibri" w:cs="Calibri"/>
                <w:position w:val="-5"/>
                <w:sz w:val="20"/>
                <w:szCs w:val="20"/>
                <w:lang w:val="en-US"/>
              </w:rPr>
              <w:t>l</w:t>
            </w:r>
            <w:r w:rsidRPr="007521FD">
              <w:rPr>
                <w:rFonts w:ascii="Calibri" w:eastAsia="Calibri" w:hAnsi="Calibri" w:cs="Calibri"/>
                <w:spacing w:val="-1"/>
                <w:position w:val="-5"/>
                <w:sz w:val="20"/>
                <w:szCs w:val="20"/>
                <w:lang w:val="en-US"/>
              </w:rPr>
              <w:t>d</w:t>
            </w:r>
            <w:r w:rsidRPr="007521FD">
              <w:rPr>
                <w:rFonts w:ascii="Calibri" w:eastAsia="Calibri" w:hAnsi="Calibri" w:cs="Calibri"/>
                <w:spacing w:val="-2"/>
                <w:position w:val="-5"/>
                <w:sz w:val="20"/>
                <w:szCs w:val="20"/>
                <w:lang w:val="en-US"/>
              </w:rPr>
              <w:t>e</w:t>
            </w:r>
            <w:r w:rsidRPr="007521FD">
              <w:rPr>
                <w:rFonts w:ascii="Calibri" w:eastAsia="Calibri" w:hAnsi="Calibri" w:cs="Calibri"/>
                <w:position w:val="-5"/>
                <w:sz w:val="20"/>
                <w:szCs w:val="20"/>
                <w:lang w:val="en-US"/>
              </w:rPr>
              <w:t>rs</w:t>
            </w:r>
            <w:r w:rsidRPr="007521FD">
              <w:rPr>
                <w:rFonts w:ascii="Calibri" w:eastAsia="Calibri" w:hAnsi="Calibri" w:cs="Calibri"/>
                <w:spacing w:val="-1"/>
                <w:position w:val="-5"/>
                <w:sz w:val="20"/>
                <w:szCs w:val="20"/>
                <w:lang w:val="en-US"/>
              </w:rPr>
              <w:t xml:space="preserve"> </w:t>
            </w:r>
            <w:r w:rsidRPr="007521FD">
              <w:rPr>
                <w:rFonts w:ascii="Calibri" w:eastAsia="Calibri" w:hAnsi="Calibri" w:cs="Calibri"/>
                <w:position w:val="-5"/>
                <w:sz w:val="20"/>
                <w:szCs w:val="20"/>
                <w:lang w:val="en-US"/>
              </w:rPr>
              <w:t>a</w:t>
            </w:r>
            <w:r w:rsidRPr="007521FD">
              <w:rPr>
                <w:rFonts w:ascii="Calibri" w:eastAsia="Calibri" w:hAnsi="Calibri" w:cs="Calibri"/>
                <w:spacing w:val="-2"/>
                <w:position w:val="-5"/>
                <w:sz w:val="20"/>
                <w:szCs w:val="20"/>
                <w:lang w:val="en-US"/>
              </w:rPr>
              <w:t>r</w:t>
            </w:r>
            <w:r w:rsidRPr="007521FD">
              <w:rPr>
                <w:rFonts w:ascii="Calibri" w:eastAsia="Calibri" w:hAnsi="Calibri" w:cs="Calibri"/>
                <w:position w:val="-5"/>
                <w:sz w:val="20"/>
                <w:szCs w:val="20"/>
                <w:lang w:val="en-US"/>
              </w:rPr>
              <w:t>e</w:t>
            </w:r>
            <w:r w:rsidRPr="007521FD">
              <w:rPr>
                <w:rFonts w:ascii="Calibri" w:eastAsia="Calibri" w:hAnsi="Calibri" w:cs="Calibri"/>
                <w:spacing w:val="1"/>
                <w:position w:val="-5"/>
                <w:sz w:val="20"/>
                <w:szCs w:val="20"/>
                <w:lang w:val="en-US"/>
              </w:rPr>
              <w:t xml:space="preserve"> </w:t>
            </w:r>
            <w:proofErr w:type="gramStart"/>
            <w:r w:rsidRPr="007521FD">
              <w:rPr>
                <w:rFonts w:ascii="Calibri" w:eastAsia="Calibri" w:hAnsi="Calibri" w:cs="Calibri"/>
                <w:spacing w:val="-3"/>
                <w:position w:val="-5"/>
                <w:sz w:val="20"/>
                <w:szCs w:val="20"/>
                <w:lang w:val="en-US"/>
              </w:rPr>
              <w:t>a</w:t>
            </w:r>
            <w:r w:rsidRPr="007521FD">
              <w:rPr>
                <w:rFonts w:ascii="Calibri" w:eastAsia="Calibri" w:hAnsi="Calibri" w:cs="Calibri"/>
                <w:position w:val="-5"/>
                <w:sz w:val="20"/>
                <w:szCs w:val="20"/>
                <w:lang w:val="en-US"/>
              </w:rPr>
              <w:t>b</w:t>
            </w:r>
            <w:r w:rsidRPr="007521FD">
              <w:rPr>
                <w:rFonts w:ascii="Calibri" w:eastAsia="Calibri" w:hAnsi="Calibri" w:cs="Calibri"/>
                <w:spacing w:val="-1"/>
                <w:position w:val="-5"/>
                <w:sz w:val="20"/>
                <w:szCs w:val="20"/>
                <w:lang w:val="en-US"/>
              </w:rPr>
              <w:t>l</w:t>
            </w:r>
            <w:r w:rsidRPr="007521FD">
              <w:rPr>
                <w:rFonts w:ascii="Calibri" w:eastAsia="Calibri" w:hAnsi="Calibri" w:cs="Calibri"/>
                <w:position w:val="-5"/>
                <w:sz w:val="20"/>
                <w:szCs w:val="20"/>
                <w:lang w:val="en-US"/>
              </w:rPr>
              <w:t>e</w:t>
            </w:r>
            <w:proofErr w:type="gramEnd"/>
          </w:p>
          <w:p w14:paraId="13F2FE4D" w14:textId="77777777" w:rsidR="009E419A" w:rsidRPr="007521FD" w:rsidRDefault="009E419A" w:rsidP="007914B1">
            <w:pPr>
              <w:spacing w:after="0" w:line="240" w:lineRule="auto"/>
              <w:rPr>
                <w:rFonts w:ascii="Calibri" w:eastAsia="Calibri" w:hAnsi="Calibri" w:cs="Calibri"/>
                <w:sz w:val="20"/>
                <w:szCs w:val="20"/>
                <w:lang w:val="en-US"/>
              </w:rPr>
            </w:pPr>
            <w:r w:rsidRPr="007521FD">
              <w:rPr>
                <w:rFonts w:ascii="Calibri" w:eastAsia="Calibri" w:hAnsi="Calibri" w:cs="Calibri"/>
                <w:spacing w:val="-1"/>
                <w:position w:val="-4"/>
                <w:sz w:val="20"/>
                <w:szCs w:val="20"/>
                <w:lang w:val="en-US"/>
              </w:rPr>
              <w:t>t</w:t>
            </w:r>
            <w:r w:rsidRPr="007521FD">
              <w:rPr>
                <w:rFonts w:ascii="Calibri" w:eastAsia="Calibri" w:hAnsi="Calibri" w:cs="Calibri"/>
                <w:position w:val="-4"/>
                <w:sz w:val="20"/>
                <w:szCs w:val="20"/>
                <w:lang w:val="en-US"/>
              </w:rPr>
              <w:t>o</w:t>
            </w:r>
            <w:r w:rsidRPr="007521FD">
              <w:rPr>
                <w:rFonts w:ascii="Calibri" w:eastAsia="Calibri" w:hAnsi="Calibri" w:cs="Calibri"/>
                <w:spacing w:val="-1"/>
                <w:position w:val="-4"/>
                <w:sz w:val="20"/>
                <w:szCs w:val="20"/>
                <w:lang w:val="en-US"/>
              </w:rPr>
              <w:t xml:space="preserve"> </w:t>
            </w:r>
            <w:r w:rsidRPr="007521FD">
              <w:rPr>
                <w:rFonts w:ascii="Calibri" w:eastAsia="Calibri" w:hAnsi="Calibri" w:cs="Calibri"/>
                <w:position w:val="-4"/>
                <w:sz w:val="20"/>
                <w:szCs w:val="20"/>
                <w:lang w:val="en-US"/>
              </w:rPr>
              <w:t>a</w:t>
            </w:r>
            <w:r w:rsidRPr="007521FD">
              <w:rPr>
                <w:rFonts w:ascii="Calibri" w:eastAsia="Calibri" w:hAnsi="Calibri" w:cs="Calibri"/>
                <w:spacing w:val="-1"/>
                <w:position w:val="-4"/>
                <w:sz w:val="20"/>
                <w:szCs w:val="20"/>
                <w:lang w:val="en-US"/>
              </w:rPr>
              <w:t>c</w:t>
            </w:r>
            <w:r w:rsidRPr="007521FD">
              <w:rPr>
                <w:rFonts w:ascii="Calibri" w:eastAsia="Calibri" w:hAnsi="Calibri" w:cs="Calibri"/>
                <w:position w:val="-4"/>
                <w:sz w:val="20"/>
                <w:szCs w:val="20"/>
                <w:lang w:val="en-US"/>
              </w:rPr>
              <w:t>ce</w:t>
            </w:r>
            <w:r w:rsidRPr="007521FD">
              <w:rPr>
                <w:rFonts w:ascii="Calibri" w:eastAsia="Calibri" w:hAnsi="Calibri" w:cs="Calibri"/>
                <w:spacing w:val="-1"/>
                <w:position w:val="-4"/>
                <w:sz w:val="20"/>
                <w:szCs w:val="20"/>
                <w:lang w:val="en-US"/>
              </w:rPr>
              <w:t>s</w:t>
            </w:r>
            <w:r w:rsidRPr="007521FD">
              <w:rPr>
                <w:rFonts w:ascii="Calibri" w:eastAsia="Calibri" w:hAnsi="Calibri" w:cs="Calibri"/>
                <w:position w:val="-4"/>
                <w:sz w:val="20"/>
                <w:szCs w:val="20"/>
                <w:lang w:val="en-US"/>
              </w:rPr>
              <w:t>s</w:t>
            </w:r>
            <w:r w:rsidRPr="007521FD">
              <w:rPr>
                <w:rFonts w:ascii="Calibri" w:eastAsia="Calibri" w:hAnsi="Calibri" w:cs="Calibri"/>
                <w:spacing w:val="-1"/>
                <w:position w:val="-4"/>
                <w:sz w:val="20"/>
                <w:szCs w:val="20"/>
                <w:lang w:val="en-US"/>
              </w:rPr>
              <w:t xml:space="preserve"> </w:t>
            </w:r>
            <w:r w:rsidRPr="007521FD">
              <w:rPr>
                <w:rFonts w:ascii="Calibri" w:eastAsia="Calibri" w:hAnsi="Calibri" w:cs="Calibri"/>
                <w:position w:val="-4"/>
                <w:sz w:val="20"/>
                <w:szCs w:val="20"/>
                <w:lang w:val="en-US"/>
              </w:rPr>
              <w:t>o</w:t>
            </w:r>
            <w:r w:rsidRPr="007521FD">
              <w:rPr>
                <w:rFonts w:ascii="Calibri" w:eastAsia="Calibri" w:hAnsi="Calibri" w:cs="Calibri"/>
                <w:spacing w:val="-1"/>
                <w:position w:val="-4"/>
                <w:sz w:val="20"/>
                <w:szCs w:val="20"/>
                <w:lang w:val="en-US"/>
              </w:rPr>
              <w:t>n</w:t>
            </w:r>
            <w:r w:rsidRPr="007521FD">
              <w:rPr>
                <w:rFonts w:ascii="Calibri" w:eastAsia="Calibri" w:hAnsi="Calibri" w:cs="Calibri"/>
                <w:position w:val="-4"/>
                <w:sz w:val="20"/>
                <w:szCs w:val="20"/>
                <w:lang w:val="en-US"/>
              </w:rPr>
              <w:t>l</w:t>
            </w:r>
            <w:r w:rsidRPr="007521FD">
              <w:rPr>
                <w:rFonts w:ascii="Calibri" w:eastAsia="Calibri" w:hAnsi="Calibri" w:cs="Calibri"/>
                <w:spacing w:val="-1"/>
                <w:position w:val="-4"/>
                <w:sz w:val="20"/>
                <w:szCs w:val="20"/>
                <w:lang w:val="en-US"/>
              </w:rPr>
              <w:t>i</w:t>
            </w:r>
            <w:r w:rsidRPr="007521FD">
              <w:rPr>
                <w:rFonts w:ascii="Calibri" w:eastAsia="Calibri" w:hAnsi="Calibri" w:cs="Calibri"/>
                <w:position w:val="-4"/>
                <w:sz w:val="20"/>
                <w:szCs w:val="20"/>
                <w:lang w:val="en-US"/>
              </w:rPr>
              <w:t xml:space="preserve">ne </w:t>
            </w:r>
            <w:r w:rsidRPr="007521FD">
              <w:rPr>
                <w:rFonts w:ascii="Calibri" w:eastAsia="Calibri" w:hAnsi="Calibri" w:cs="Calibri"/>
                <w:spacing w:val="1"/>
                <w:position w:val="-4"/>
                <w:sz w:val="20"/>
                <w:szCs w:val="20"/>
                <w:lang w:val="en-US"/>
              </w:rPr>
              <w:t>r</w:t>
            </w:r>
            <w:r w:rsidRPr="007521FD">
              <w:rPr>
                <w:rFonts w:ascii="Calibri" w:eastAsia="Calibri" w:hAnsi="Calibri" w:cs="Calibri"/>
                <w:position w:val="-4"/>
                <w:sz w:val="20"/>
                <w:szCs w:val="20"/>
                <w:lang w:val="en-US"/>
              </w:rPr>
              <w:t>es</w:t>
            </w:r>
            <w:r w:rsidRPr="007521FD">
              <w:rPr>
                <w:rFonts w:ascii="Calibri" w:eastAsia="Calibri" w:hAnsi="Calibri" w:cs="Calibri"/>
                <w:spacing w:val="-1"/>
                <w:position w:val="-4"/>
                <w:sz w:val="20"/>
                <w:szCs w:val="20"/>
                <w:lang w:val="en-US"/>
              </w:rPr>
              <w:t>o</w:t>
            </w:r>
            <w:r w:rsidRPr="007521FD">
              <w:rPr>
                <w:rFonts w:ascii="Calibri" w:eastAsia="Calibri" w:hAnsi="Calibri" w:cs="Calibri"/>
                <w:spacing w:val="-3"/>
                <w:position w:val="-4"/>
                <w:sz w:val="20"/>
                <w:szCs w:val="20"/>
                <w:lang w:val="en-US"/>
              </w:rPr>
              <w:t>u</w:t>
            </w:r>
            <w:r w:rsidRPr="007521FD">
              <w:rPr>
                <w:rFonts w:ascii="Calibri" w:eastAsia="Calibri" w:hAnsi="Calibri" w:cs="Calibri"/>
                <w:position w:val="-4"/>
                <w:sz w:val="20"/>
                <w:szCs w:val="20"/>
                <w:lang w:val="en-US"/>
              </w:rPr>
              <w:t>rce</w:t>
            </w:r>
            <w:r w:rsidRPr="007521FD">
              <w:rPr>
                <w:rFonts w:ascii="Calibri" w:eastAsia="Calibri" w:hAnsi="Calibri" w:cs="Calibri"/>
                <w:spacing w:val="-1"/>
                <w:position w:val="-4"/>
                <w:sz w:val="20"/>
                <w:szCs w:val="20"/>
                <w:lang w:val="en-US"/>
              </w:rPr>
              <w:t>s</w:t>
            </w:r>
            <w:r w:rsidRPr="007521FD">
              <w:rPr>
                <w:rFonts w:ascii="Calibri" w:eastAsia="Calibri" w:hAnsi="Calibri" w:cs="Calibri"/>
                <w:position w:val="-4"/>
                <w:sz w:val="20"/>
                <w:szCs w:val="20"/>
                <w:lang w:val="en-US"/>
              </w:rPr>
              <w:t>,</w:t>
            </w:r>
          </w:p>
          <w:p w14:paraId="6C128060" w14:textId="77777777" w:rsidR="009E419A" w:rsidRPr="007521FD" w:rsidRDefault="009E419A" w:rsidP="007914B1">
            <w:pPr>
              <w:spacing w:after="0" w:line="240" w:lineRule="auto"/>
              <w:rPr>
                <w:rFonts w:ascii="Calibri" w:hAnsi="Calibri" w:cs="Calibri"/>
                <w:sz w:val="20"/>
                <w:szCs w:val="20"/>
                <w:lang w:val="en-US"/>
              </w:rPr>
            </w:pPr>
            <w:r w:rsidRPr="007521FD">
              <w:rPr>
                <w:rFonts w:ascii="Calibri" w:eastAsia="Calibri" w:hAnsi="Calibri" w:cs="Calibri"/>
                <w:spacing w:val="-1"/>
                <w:sz w:val="20"/>
                <w:szCs w:val="20"/>
                <w:lang w:val="en-US"/>
              </w:rPr>
              <w:t>includin</w:t>
            </w:r>
            <w:r w:rsidRPr="007521FD">
              <w:rPr>
                <w:rFonts w:ascii="Calibri" w:eastAsia="Calibri" w:hAnsi="Calibri" w:cs="Calibri"/>
                <w:sz w:val="20"/>
                <w:szCs w:val="20"/>
                <w:lang w:val="en-US"/>
              </w:rPr>
              <w:t>g web-b</w:t>
            </w:r>
            <w:r w:rsidRPr="007521FD">
              <w:rPr>
                <w:rFonts w:ascii="Calibri" w:eastAsia="Calibri" w:hAnsi="Calibri" w:cs="Calibri"/>
                <w:spacing w:val="-1"/>
                <w:sz w:val="20"/>
                <w:szCs w:val="20"/>
                <w:lang w:val="en-US"/>
              </w:rPr>
              <w:t>as</w:t>
            </w:r>
            <w:r w:rsidRPr="007521FD">
              <w:rPr>
                <w:rFonts w:ascii="Calibri" w:eastAsia="Calibri" w:hAnsi="Calibri" w:cs="Calibri"/>
                <w:sz w:val="20"/>
                <w:szCs w:val="20"/>
                <w:lang w:val="en-US"/>
              </w:rPr>
              <w:t>ed</w:t>
            </w:r>
            <w:r w:rsidRPr="007521FD">
              <w:rPr>
                <w:rFonts w:ascii="Calibri" w:eastAsia="Calibri" w:hAnsi="Calibri" w:cs="Calibri"/>
                <w:spacing w:val="-2"/>
                <w:sz w:val="20"/>
                <w:szCs w:val="20"/>
                <w:lang w:val="en-US"/>
              </w:rPr>
              <w:t xml:space="preserve"> </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ra</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e p</w:t>
            </w:r>
            <w:r w:rsidRPr="007521FD">
              <w:rPr>
                <w:rFonts w:ascii="Calibri" w:eastAsia="Calibri" w:hAnsi="Calibri" w:cs="Calibri"/>
                <w:spacing w:val="-2"/>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t</w:t>
            </w:r>
            <w:r w:rsidRPr="007521FD">
              <w:rPr>
                <w:rFonts w:ascii="Calibri" w:eastAsia="Calibri" w:hAnsi="Calibri" w:cs="Calibri"/>
                <w:sz w:val="20"/>
                <w:szCs w:val="20"/>
                <w:lang w:val="en-US"/>
              </w:rPr>
              <w:t>a</w:t>
            </w:r>
            <w:r w:rsidRPr="007521FD">
              <w:rPr>
                <w:rFonts w:ascii="Calibri" w:eastAsia="Calibri" w:hAnsi="Calibri" w:cs="Calibri"/>
                <w:spacing w:val="-1"/>
                <w:sz w:val="20"/>
                <w:szCs w:val="20"/>
                <w:lang w:val="en-US"/>
              </w:rPr>
              <w:t>l</w:t>
            </w:r>
            <w:r w:rsidRPr="007521FD">
              <w:rPr>
                <w:rFonts w:ascii="Calibri" w:eastAsia="Calibri" w:hAnsi="Calibri" w:cs="Calibri"/>
                <w:sz w:val="20"/>
                <w:szCs w:val="20"/>
                <w:lang w:val="en-US"/>
              </w:rPr>
              <w:t>s</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an</w:t>
            </w:r>
            <w:r w:rsidRPr="007521FD">
              <w:rPr>
                <w:rFonts w:ascii="Calibri" w:eastAsia="Calibri" w:hAnsi="Calibri" w:cs="Calibri"/>
                <w:spacing w:val="-1"/>
                <w:sz w:val="20"/>
                <w:szCs w:val="20"/>
                <w:lang w:val="en-US"/>
              </w:rPr>
              <w:t>d</w:t>
            </w:r>
            <w:r w:rsidRPr="007521FD">
              <w:rPr>
                <w:rFonts w:ascii="Calibri" w:eastAsia="Calibri" w:hAnsi="Calibri" w:cs="Calibri"/>
                <w:sz w:val="20"/>
                <w:szCs w:val="20"/>
                <w:lang w:val="en-US"/>
              </w:rPr>
              <w:t>/</w:t>
            </w:r>
            <w:r w:rsidRPr="007521FD">
              <w:rPr>
                <w:rFonts w:ascii="Calibri" w:eastAsia="Calibri" w:hAnsi="Calibri" w:cs="Calibri"/>
                <w:spacing w:val="-1"/>
                <w:sz w:val="20"/>
                <w:szCs w:val="20"/>
                <w:lang w:val="en-US"/>
              </w:rPr>
              <w:t>o</w:t>
            </w:r>
            <w:r w:rsidRPr="007521FD">
              <w:rPr>
                <w:rFonts w:ascii="Calibri" w:eastAsia="Calibri" w:hAnsi="Calibri" w:cs="Calibri"/>
                <w:sz w:val="20"/>
                <w:szCs w:val="20"/>
                <w:lang w:val="en-US"/>
              </w:rPr>
              <w:t>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o</w:t>
            </w:r>
            <w:r w:rsidRPr="007521FD">
              <w:rPr>
                <w:rFonts w:ascii="Calibri" w:eastAsia="Calibri" w:hAnsi="Calibri" w:cs="Calibri"/>
                <w:spacing w:val="-2"/>
                <w:sz w:val="20"/>
                <w:szCs w:val="20"/>
                <w:lang w:val="en-US"/>
              </w:rPr>
              <w:t>t</w:t>
            </w:r>
            <w:r w:rsidRPr="007521FD">
              <w:rPr>
                <w:rFonts w:ascii="Calibri" w:eastAsia="Calibri" w:hAnsi="Calibri" w:cs="Calibri"/>
                <w:sz w:val="20"/>
                <w:szCs w:val="20"/>
                <w:lang w:val="en-US"/>
              </w:rPr>
              <w:t>her</w:t>
            </w:r>
            <w:r w:rsidRPr="007521FD">
              <w:rPr>
                <w:rFonts w:ascii="Calibri" w:eastAsia="Calibri" w:hAnsi="Calibri" w:cs="Calibri"/>
                <w:spacing w:val="-1"/>
                <w:sz w:val="20"/>
                <w:szCs w:val="20"/>
                <w:lang w:val="en-US"/>
              </w:rPr>
              <w:t xml:space="preserve"> </w:t>
            </w:r>
            <w:r w:rsidRPr="007521FD">
              <w:rPr>
                <w:rFonts w:ascii="Calibri" w:eastAsia="Calibri" w:hAnsi="Calibri" w:cs="Calibri"/>
                <w:sz w:val="20"/>
                <w:szCs w:val="20"/>
                <w:lang w:val="en-US"/>
              </w:rPr>
              <w:t xml:space="preserve">IT </w:t>
            </w:r>
            <w:r w:rsidRPr="007521FD">
              <w:rPr>
                <w:rFonts w:ascii="Calibri" w:eastAsia="Calibri" w:hAnsi="Calibri" w:cs="Calibri"/>
                <w:spacing w:val="-1"/>
                <w:sz w:val="20"/>
                <w:szCs w:val="20"/>
                <w:lang w:val="en-US"/>
              </w:rPr>
              <w:t>s</w:t>
            </w:r>
            <w:r w:rsidRPr="007521FD">
              <w:rPr>
                <w:rFonts w:ascii="Calibri" w:eastAsia="Calibri" w:hAnsi="Calibri" w:cs="Calibri"/>
                <w:sz w:val="20"/>
                <w:szCs w:val="20"/>
                <w:lang w:val="en-US"/>
              </w:rPr>
              <w:t>y</w:t>
            </w:r>
            <w:r w:rsidRPr="007521FD">
              <w:rPr>
                <w:rFonts w:ascii="Calibri" w:eastAsia="Calibri" w:hAnsi="Calibri" w:cs="Calibri"/>
                <w:spacing w:val="-1"/>
                <w:sz w:val="20"/>
                <w:szCs w:val="20"/>
                <w:lang w:val="en-US"/>
              </w:rPr>
              <w:t>st</w:t>
            </w:r>
            <w:r w:rsidRPr="007521FD">
              <w:rPr>
                <w:rFonts w:ascii="Calibri" w:eastAsia="Calibri" w:hAnsi="Calibri" w:cs="Calibri"/>
                <w:sz w:val="20"/>
                <w:szCs w:val="20"/>
                <w:lang w:val="en-US"/>
              </w:rPr>
              <w:t>ems</w:t>
            </w:r>
          </w:p>
        </w:tc>
      </w:tr>
    </w:tbl>
    <w:p w14:paraId="03EFB3BB" w14:textId="77777777" w:rsidR="009E419A" w:rsidRPr="004711A9" w:rsidRDefault="009E419A" w:rsidP="009E419A">
      <w:pPr>
        <w:spacing w:after="0" w:line="240" w:lineRule="auto"/>
        <w:rPr>
          <w:sz w:val="2"/>
          <w:szCs w:val="2"/>
        </w:rPr>
      </w:pPr>
    </w:p>
    <w:tbl>
      <w:tblPr>
        <w:tblW w:w="13467" w:type="dxa"/>
        <w:tblInd w:w="-6" w:type="dxa"/>
        <w:tblLayout w:type="fixed"/>
        <w:tblCellMar>
          <w:left w:w="0" w:type="dxa"/>
          <w:right w:w="0" w:type="dxa"/>
        </w:tblCellMar>
        <w:tblLook w:val="06A0" w:firstRow="1" w:lastRow="0" w:firstColumn="1" w:lastColumn="0" w:noHBand="1" w:noVBand="1"/>
      </w:tblPr>
      <w:tblGrid>
        <w:gridCol w:w="3245"/>
        <w:gridCol w:w="5109"/>
        <w:gridCol w:w="10"/>
        <w:gridCol w:w="2248"/>
        <w:gridCol w:w="2855"/>
      </w:tblGrid>
      <w:tr w:rsidR="009E419A" w:rsidRPr="007521FD" w14:paraId="556903F9" w14:textId="77777777" w:rsidTr="007914B1">
        <w:trPr>
          <w:trHeight w:hRule="exact" w:val="257"/>
          <w:tblHeader/>
        </w:trPr>
        <w:tc>
          <w:tcPr>
            <w:tcW w:w="3245" w:type="dxa"/>
            <w:tcBorders>
              <w:top w:val="single" w:sz="5" w:space="0" w:color="000000"/>
              <w:left w:val="single" w:sz="5" w:space="0" w:color="000000"/>
              <w:bottom w:val="single" w:sz="5" w:space="0" w:color="000000"/>
              <w:right w:val="single" w:sz="5" w:space="0" w:color="000000"/>
            </w:tcBorders>
            <w:shd w:val="clear" w:color="auto" w:fill="1F3863"/>
          </w:tcPr>
          <w:p w14:paraId="1DCEAC68" w14:textId="77777777" w:rsidR="009E419A" w:rsidRPr="007521FD" w:rsidRDefault="009E419A" w:rsidP="007914B1">
            <w:pPr>
              <w:spacing w:after="0" w:line="240" w:lineRule="auto"/>
              <w:jc w:val="center"/>
              <w:rPr>
                <w:rFonts w:ascii="Calibri" w:eastAsia="Calibri" w:hAnsi="Calibri" w:cs="Calibri"/>
                <w:sz w:val="21"/>
                <w:szCs w:val="21"/>
                <w:lang w:val="en-US"/>
              </w:rPr>
            </w:pPr>
            <w:r>
              <w:rPr>
                <w:rFonts w:ascii="Calibri" w:eastAsia="Calibri" w:hAnsi="Calibri" w:cs="Calibri"/>
                <w:b/>
                <w:sz w:val="20"/>
                <w:szCs w:val="20"/>
                <w:lang w:val="en-US"/>
              </w:rPr>
              <w:t>Outputs</w:t>
            </w:r>
          </w:p>
        </w:tc>
        <w:tc>
          <w:tcPr>
            <w:tcW w:w="5119" w:type="dxa"/>
            <w:gridSpan w:val="2"/>
            <w:tcBorders>
              <w:top w:val="single" w:sz="5" w:space="0" w:color="000000"/>
              <w:left w:val="single" w:sz="5" w:space="0" w:color="000000"/>
              <w:bottom w:val="single" w:sz="5" w:space="0" w:color="000000"/>
              <w:right w:val="single" w:sz="5" w:space="0" w:color="000000"/>
            </w:tcBorders>
            <w:shd w:val="clear" w:color="auto" w:fill="1F3863"/>
          </w:tcPr>
          <w:p w14:paraId="1CB8D059" w14:textId="77777777" w:rsidR="009E419A" w:rsidRPr="007521FD" w:rsidRDefault="009E419A" w:rsidP="007914B1">
            <w:pPr>
              <w:spacing w:after="0" w:line="240" w:lineRule="auto"/>
              <w:jc w:val="center"/>
              <w:rPr>
                <w:rFonts w:ascii="Calibri" w:eastAsia="Calibri" w:hAnsi="Calibri" w:cs="Calibri"/>
                <w:sz w:val="21"/>
                <w:szCs w:val="21"/>
                <w:lang w:val="en-US"/>
              </w:rPr>
            </w:pPr>
            <w:r w:rsidRPr="00BB2013">
              <w:rPr>
                <w:rFonts w:ascii="Calibri" w:eastAsia="Calibri" w:hAnsi="Calibri" w:cs="Calibri"/>
                <w:b/>
                <w:sz w:val="20"/>
                <w:szCs w:val="20"/>
                <w:lang w:val="en-US"/>
              </w:rPr>
              <w:t>Indicators</w:t>
            </w:r>
          </w:p>
        </w:tc>
        <w:tc>
          <w:tcPr>
            <w:tcW w:w="2248" w:type="dxa"/>
            <w:tcBorders>
              <w:top w:val="single" w:sz="5" w:space="0" w:color="000000"/>
              <w:left w:val="single" w:sz="5" w:space="0" w:color="000000"/>
              <w:bottom w:val="single" w:sz="5" w:space="0" w:color="000000"/>
              <w:right w:val="single" w:sz="5" w:space="0" w:color="000000"/>
            </w:tcBorders>
            <w:shd w:val="clear" w:color="auto" w:fill="1F3863"/>
          </w:tcPr>
          <w:p w14:paraId="791DB381" w14:textId="77777777" w:rsidR="009E419A" w:rsidRPr="007521FD" w:rsidRDefault="009E419A" w:rsidP="007914B1">
            <w:pPr>
              <w:spacing w:after="0" w:line="240" w:lineRule="auto"/>
              <w:jc w:val="center"/>
              <w:rPr>
                <w:rFonts w:ascii="Calibri" w:eastAsia="Calibri" w:hAnsi="Calibri" w:cs="Calibri"/>
                <w:sz w:val="21"/>
                <w:szCs w:val="21"/>
                <w:lang w:val="en-US"/>
              </w:rPr>
            </w:pPr>
            <w:r w:rsidRPr="007521FD">
              <w:rPr>
                <w:rFonts w:ascii="Calibri" w:eastAsia="Calibri" w:hAnsi="Calibri" w:cs="Calibri"/>
                <w:b/>
                <w:sz w:val="20"/>
                <w:szCs w:val="20"/>
                <w:lang w:val="en-US"/>
              </w:rPr>
              <w:t>Ve</w:t>
            </w:r>
            <w:r w:rsidRPr="007521FD">
              <w:rPr>
                <w:rFonts w:ascii="Calibri" w:eastAsia="Calibri" w:hAnsi="Calibri" w:cs="Calibri"/>
                <w:b/>
                <w:spacing w:val="1"/>
                <w:sz w:val="20"/>
                <w:szCs w:val="20"/>
                <w:lang w:val="en-US"/>
              </w:rPr>
              <w:t>r</w:t>
            </w:r>
            <w:r w:rsidRPr="007521FD">
              <w:rPr>
                <w:rFonts w:ascii="Calibri" w:eastAsia="Calibri" w:hAnsi="Calibri" w:cs="Calibri"/>
                <w:b/>
                <w:spacing w:val="-1"/>
                <w:sz w:val="20"/>
                <w:szCs w:val="20"/>
                <w:lang w:val="en-US"/>
              </w:rPr>
              <w:t>i</w:t>
            </w:r>
            <w:r w:rsidRPr="007521FD">
              <w:rPr>
                <w:rFonts w:ascii="Calibri" w:eastAsia="Calibri" w:hAnsi="Calibri" w:cs="Calibri"/>
                <w:b/>
                <w:sz w:val="20"/>
                <w:szCs w:val="20"/>
                <w:lang w:val="en-US"/>
              </w:rPr>
              <w:t>f</w:t>
            </w:r>
            <w:r w:rsidRPr="007521FD">
              <w:rPr>
                <w:rFonts w:ascii="Calibri" w:eastAsia="Calibri" w:hAnsi="Calibri" w:cs="Calibri"/>
                <w:b/>
                <w:spacing w:val="-2"/>
                <w:sz w:val="20"/>
                <w:szCs w:val="20"/>
                <w:lang w:val="en-US"/>
              </w:rPr>
              <w:t>i</w:t>
            </w:r>
            <w:r w:rsidRPr="007521FD">
              <w:rPr>
                <w:rFonts w:ascii="Calibri" w:eastAsia="Calibri" w:hAnsi="Calibri" w:cs="Calibri"/>
                <w:b/>
                <w:spacing w:val="1"/>
                <w:sz w:val="20"/>
                <w:szCs w:val="20"/>
                <w:lang w:val="en-US"/>
              </w:rPr>
              <w:t>c</w:t>
            </w:r>
            <w:r w:rsidRPr="007521FD">
              <w:rPr>
                <w:rFonts w:ascii="Calibri" w:eastAsia="Calibri" w:hAnsi="Calibri" w:cs="Calibri"/>
                <w:b/>
                <w:sz w:val="20"/>
                <w:szCs w:val="20"/>
                <w:lang w:val="en-US"/>
              </w:rPr>
              <w:t>a</w:t>
            </w:r>
            <w:r w:rsidRPr="007521FD">
              <w:rPr>
                <w:rFonts w:ascii="Calibri" w:eastAsia="Calibri" w:hAnsi="Calibri" w:cs="Calibri"/>
                <w:b/>
                <w:spacing w:val="3"/>
                <w:sz w:val="20"/>
                <w:szCs w:val="20"/>
                <w:lang w:val="en-US"/>
              </w:rPr>
              <w:t>t</w:t>
            </w:r>
            <w:r w:rsidRPr="007521FD">
              <w:rPr>
                <w:rFonts w:ascii="Calibri" w:eastAsia="Calibri" w:hAnsi="Calibri" w:cs="Calibri"/>
                <w:b/>
                <w:spacing w:val="-1"/>
                <w:sz w:val="20"/>
                <w:szCs w:val="20"/>
                <w:lang w:val="en-US"/>
              </w:rPr>
              <w:t>i</w:t>
            </w:r>
            <w:r w:rsidRPr="007521FD">
              <w:rPr>
                <w:rFonts w:ascii="Calibri" w:eastAsia="Calibri" w:hAnsi="Calibri" w:cs="Calibri"/>
                <w:b/>
                <w:spacing w:val="1"/>
                <w:sz w:val="20"/>
                <w:szCs w:val="20"/>
                <w:lang w:val="en-US"/>
              </w:rPr>
              <w:t>o</w:t>
            </w:r>
            <w:r w:rsidRPr="007521FD">
              <w:rPr>
                <w:rFonts w:ascii="Calibri" w:eastAsia="Calibri" w:hAnsi="Calibri" w:cs="Calibri"/>
                <w:b/>
                <w:sz w:val="20"/>
                <w:szCs w:val="20"/>
                <w:lang w:val="en-US"/>
              </w:rPr>
              <w:t>n</w:t>
            </w:r>
            <w:r w:rsidRPr="007521FD">
              <w:rPr>
                <w:rFonts w:ascii="Calibri" w:eastAsia="Calibri" w:hAnsi="Calibri" w:cs="Calibri"/>
                <w:b/>
                <w:spacing w:val="-9"/>
                <w:sz w:val="20"/>
                <w:szCs w:val="20"/>
                <w:lang w:val="en-US"/>
              </w:rPr>
              <w:t xml:space="preserve"> </w:t>
            </w:r>
            <w:r w:rsidRPr="007521FD">
              <w:rPr>
                <w:rFonts w:ascii="Calibri" w:eastAsia="Calibri" w:hAnsi="Calibri" w:cs="Calibri"/>
                <w:b/>
                <w:sz w:val="20"/>
                <w:szCs w:val="20"/>
                <w:lang w:val="en-US"/>
              </w:rPr>
              <w:t>S</w:t>
            </w:r>
            <w:r w:rsidRPr="007521FD">
              <w:rPr>
                <w:rFonts w:ascii="Calibri" w:eastAsia="Calibri" w:hAnsi="Calibri" w:cs="Calibri"/>
                <w:b/>
                <w:spacing w:val="1"/>
                <w:sz w:val="20"/>
                <w:szCs w:val="20"/>
                <w:lang w:val="en-US"/>
              </w:rPr>
              <w:t>ourc</w:t>
            </w:r>
            <w:r w:rsidRPr="007521FD">
              <w:rPr>
                <w:rFonts w:ascii="Calibri" w:eastAsia="Calibri" w:hAnsi="Calibri" w:cs="Calibri"/>
                <w:b/>
                <w:sz w:val="20"/>
                <w:szCs w:val="20"/>
                <w:lang w:val="en-US"/>
              </w:rPr>
              <w:t>es</w:t>
            </w:r>
          </w:p>
        </w:tc>
        <w:tc>
          <w:tcPr>
            <w:tcW w:w="2855" w:type="dxa"/>
            <w:tcBorders>
              <w:top w:val="single" w:sz="5" w:space="0" w:color="000000"/>
              <w:left w:val="single" w:sz="5" w:space="0" w:color="000000"/>
              <w:bottom w:val="single" w:sz="5" w:space="0" w:color="000000"/>
              <w:right w:val="single" w:sz="5" w:space="0" w:color="000000"/>
            </w:tcBorders>
            <w:shd w:val="clear" w:color="auto" w:fill="1F3863"/>
          </w:tcPr>
          <w:p w14:paraId="037C5F84" w14:textId="77777777" w:rsidR="009E419A" w:rsidRPr="007521FD" w:rsidRDefault="009E419A" w:rsidP="007914B1">
            <w:pPr>
              <w:spacing w:after="0" w:line="240" w:lineRule="auto"/>
              <w:rPr>
                <w:rFonts w:ascii="Calibri" w:eastAsia="Calibri" w:hAnsi="Calibri" w:cs="Calibri"/>
                <w:sz w:val="21"/>
                <w:szCs w:val="21"/>
                <w:lang w:val="en-US"/>
              </w:rPr>
            </w:pPr>
            <w:r w:rsidRPr="00BB2013">
              <w:rPr>
                <w:rFonts w:ascii="Calibri" w:eastAsia="Calibri" w:hAnsi="Calibri" w:cs="Calibri"/>
                <w:b/>
                <w:spacing w:val="-1"/>
                <w:sz w:val="20"/>
                <w:szCs w:val="20"/>
                <w:lang w:val="en-US"/>
              </w:rPr>
              <w:t>Assumptions</w:t>
            </w:r>
          </w:p>
        </w:tc>
      </w:tr>
      <w:tr w:rsidR="009E419A" w:rsidRPr="007521FD" w14:paraId="10D86F6A" w14:textId="77777777" w:rsidTr="007914B1">
        <w:trPr>
          <w:trHeight w:hRule="exact" w:val="3591"/>
        </w:trPr>
        <w:tc>
          <w:tcPr>
            <w:tcW w:w="3245" w:type="dxa"/>
            <w:tcBorders>
              <w:top w:val="single" w:sz="5" w:space="0" w:color="000000"/>
              <w:left w:val="single" w:sz="5" w:space="0" w:color="000000"/>
              <w:bottom w:val="single" w:sz="5" w:space="0" w:color="000000"/>
              <w:right w:val="single" w:sz="5" w:space="0" w:color="000000"/>
            </w:tcBorders>
          </w:tcPr>
          <w:p w14:paraId="38CA4A10"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b/>
                <w:spacing w:val="1"/>
                <w:sz w:val="21"/>
                <w:szCs w:val="21"/>
                <w:lang w:val="en-US"/>
              </w:rPr>
              <w:t>1</w:t>
            </w:r>
            <w:r w:rsidRPr="007521FD">
              <w:rPr>
                <w:rFonts w:ascii="Calibri" w:eastAsia="Calibri" w:hAnsi="Calibri" w:cs="Calibri"/>
                <w:b/>
                <w:spacing w:val="-1"/>
                <w:sz w:val="21"/>
                <w:szCs w:val="21"/>
                <w:lang w:val="en-US"/>
              </w:rPr>
              <w:t>.</w:t>
            </w:r>
            <w:r w:rsidRPr="007521FD">
              <w:rPr>
                <w:rFonts w:ascii="Calibri" w:eastAsia="Calibri" w:hAnsi="Calibri" w:cs="Calibri"/>
                <w:b/>
                <w:sz w:val="21"/>
                <w:szCs w:val="21"/>
                <w:lang w:val="en-US"/>
              </w:rPr>
              <w:t>1</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ch</w:t>
            </w:r>
            <w:r w:rsidRPr="007521FD">
              <w:rPr>
                <w:rFonts w:ascii="Calibri" w:eastAsia="Calibri" w:hAnsi="Calibri" w:cs="Calibri"/>
                <w:b/>
                <w:spacing w:val="-3"/>
                <w:sz w:val="21"/>
                <w:szCs w:val="21"/>
                <w:lang w:val="en-US"/>
              </w:rPr>
              <w:t>n</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cal</w:t>
            </w:r>
            <w:r w:rsidRPr="007521FD">
              <w:rPr>
                <w:rFonts w:ascii="Calibri" w:eastAsia="Calibri" w:hAnsi="Calibri" w:cs="Calibri"/>
                <w:b/>
                <w:spacing w:val="-2"/>
                <w:sz w:val="21"/>
                <w:szCs w:val="21"/>
                <w:lang w:val="en-US"/>
              </w:rPr>
              <w:t xml:space="preserve"> </w:t>
            </w:r>
            <w:r w:rsidRPr="007521FD">
              <w:rPr>
                <w:rFonts w:ascii="Calibri" w:eastAsia="Calibri" w:hAnsi="Calibri" w:cs="Calibri"/>
                <w:b/>
                <w:spacing w:val="-1"/>
                <w:sz w:val="21"/>
                <w:szCs w:val="21"/>
                <w:lang w:val="en-US"/>
              </w:rPr>
              <w:t>a</w:t>
            </w:r>
            <w:r w:rsidRPr="007521FD">
              <w:rPr>
                <w:rFonts w:ascii="Calibri" w:eastAsia="Calibri" w:hAnsi="Calibri" w:cs="Calibri"/>
                <w:b/>
                <w:sz w:val="21"/>
                <w:szCs w:val="21"/>
                <w:lang w:val="en-US"/>
              </w:rPr>
              <w:t>ssi</w:t>
            </w:r>
            <w:r w:rsidRPr="007521FD">
              <w:rPr>
                <w:rFonts w:ascii="Calibri" w:eastAsia="Calibri" w:hAnsi="Calibri" w:cs="Calibri"/>
                <w:b/>
                <w:spacing w:val="-2"/>
                <w:sz w:val="21"/>
                <w:szCs w:val="21"/>
                <w:lang w:val="en-US"/>
              </w:rPr>
              <w:t>s</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a</w:t>
            </w:r>
            <w:r w:rsidRPr="007521FD">
              <w:rPr>
                <w:rFonts w:ascii="Calibri" w:eastAsia="Calibri" w:hAnsi="Calibri" w:cs="Calibri"/>
                <w:b/>
                <w:sz w:val="21"/>
                <w:szCs w:val="21"/>
                <w:lang w:val="en-US"/>
              </w:rPr>
              <w:t>nce</w:t>
            </w:r>
            <w:r w:rsidRPr="007521FD">
              <w:rPr>
                <w:rFonts w:ascii="Calibri" w:eastAsia="Calibri" w:hAnsi="Calibri" w:cs="Calibri"/>
                <w:b/>
                <w:spacing w:val="-3"/>
                <w:sz w:val="21"/>
                <w:szCs w:val="21"/>
                <w:lang w:val="en-US"/>
              </w:rPr>
              <w:t xml:space="preserve"> </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 xml:space="preserve">o </w:t>
            </w:r>
            <w:r w:rsidRPr="007521FD">
              <w:rPr>
                <w:rFonts w:ascii="Calibri" w:eastAsia="Calibri" w:hAnsi="Calibri" w:cs="Calibri"/>
                <w:b/>
                <w:spacing w:val="-3"/>
                <w:sz w:val="21"/>
                <w:szCs w:val="21"/>
                <w:lang w:val="en-US"/>
              </w:rPr>
              <w:t>r</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fo</w:t>
            </w:r>
            <w:r w:rsidRPr="007521FD">
              <w:rPr>
                <w:rFonts w:ascii="Calibri" w:eastAsia="Calibri" w:hAnsi="Calibri" w:cs="Calibri"/>
                <w:b/>
                <w:spacing w:val="-1"/>
                <w:sz w:val="21"/>
                <w:szCs w:val="21"/>
                <w:lang w:val="en-US"/>
              </w:rPr>
              <w:t>r</w:t>
            </w:r>
            <w:r w:rsidRPr="007521FD">
              <w:rPr>
                <w:rFonts w:ascii="Calibri" w:eastAsia="Calibri" w:hAnsi="Calibri" w:cs="Calibri"/>
                <w:b/>
                <w:sz w:val="21"/>
                <w:szCs w:val="21"/>
                <w:lang w:val="en-US"/>
              </w:rPr>
              <w:t xml:space="preserve">m </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r</w:t>
            </w:r>
            <w:r w:rsidRPr="007521FD">
              <w:rPr>
                <w:rFonts w:ascii="Calibri" w:eastAsia="Calibri" w:hAnsi="Calibri" w:cs="Calibri"/>
                <w:b/>
                <w:spacing w:val="-2"/>
                <w:sz w:val="21"/>
                <w:szCs w:val="21"/>
                <w:lang w:val="en-US"/>
              </w:rPr>
              <w:t>a</w:t>
            </w:r>
            <w:r w:rsidRPr="007521FD">
              <w:rPr>
                <w:rFonts w:ascii="Calibri" w:eastAsia="Calibri" w:hAnsi="Calibri" w:cs="Calibri"/>
                <w:b/>
                <w:sz w:val="21"/>
                <w:szCs w:val="21"/>
                <w:lang w:val="en-US"/>
              </w:rPr>
              <w:t>de</w:t>
            </w:r>
            <w:r w:rsidRPr="007521FD">
              <w:rPr>
                <w:rFonts w:ascii="Calibri" w:eastAsia="Calibri" w:hAnsi="Calibri" w:cs="Calibri"/>
                <w:b/>
                <w:spacing w:val="-1"/>
                <w:sz w:val="21"/>
                <w:szCs w:val="21"/>
                <w:lang w:val="en-US"/>
              </w:rPr>
              <w:t xml:space="preserve"> </w:t>
            </w:r>
            <w:r w:rsidRPr="007521FD">
              <w:rPr>
                <w:rFonts w:ascii="Calibri" w:eastAsia="Calibri" w:hAnsi="Calibri" w:cs="Calibri"/>
                <w:b/>
                <w:sz w:val="21"/>
                <w:szCs w:val="21"/>
                <w:lang w:val="en-US"/>
              </w:rPr>
              <w:t>f</w:t>
            </w:r>
            <w:r w:rsidRPr="007521FD">
              <w:rPr>
                <w:rFonts w:ascii="Calibri" w:eastAsia="Calibri" w:hAnsi="Calibri" w:cs="Calibri"/>
                <w:b/>
                <w:spacing w:val="-1"/>
                <w:sz w:val="21"/>
                <w:szCs w:val="21"/>
                <w:lang w:val="en-US"/>
              </w:rPr>
              <w:t>a</w:t>
            </w:r>
            <w:r w:rsidRPr="007521FD">
              <w:rPr>
                <w:rFonts w:ascii="Calibri" w:eastAsia="Calibri" w:hAnsi="Calibri" w:cs="Calibri"/>
                <w:b/>
                <w:spacing w:val="-2"/>
                <w:sz w:val="21"/>
                <w:szCs w:val="21"/>
                <w:lang w:val="en-US"/>
              </w:rPr>
              <w:t>c</w:t>
            </w:r>
            <w:r w:rsidRPr="007521FD">
              <w:rPr>
                <w:rFonts w:ascii="Calibri" w:eastAsia="Calibri" w:hAnsi="Calibri" w:cs="Calibri"/>
                <w:b/>
                <w:spacing w:val="1"/>
                <w:sz w:val="21"/>
                <w:szCs w:val="21"/>
                <w:lang w:val="en-US"/>
              </w:rPr>
              <w:t>i</w:t>
            </w:r>
            <w:r w:rsidRPr="007521FD">
              <w:rPr>
                <w:rFonts w:ascii="Calibri" w:eastAsia="Calibri" w:hAnsi="Calibri" w:cs="Calibri"/>
                <w:b/>
                <w:spacing w:val="-1"/>
                <w:sz w:val="21"/>
                <w:szCs w:val="21"/>
                <w:lang w:val="en-US"/>
              </w:rPr>
              <w:t>l</w:t>
            </w:r>
            <w:r w:rsidRPr="007521FD">
              <w:rPr>
                <w:rFonts w:ascii="Calibri" w:eastAsia="Calibri" w:hAnsi="Calibri" w:cs="Calibri"/>
                <w:b/>
                <w:spacing w:val="1"/>
                <w:sz w:val="21"/>
                <w:szCs w:val="21"/>
                <w:lang w:val="en-US"/>
              </w:rPr>
              <w:t>it</w:t>
            </w:r>
            <w:r w:rsidRPr="007521FD">
              <w:rPr>
                <w:rFonts w:ascii="Calibri" w:eastAsia="Calibri" w:hAnsi="Calibri" w:cs="Calibri"/>
                <w:b/>
                <w:spacing w:val="-4"/>
                <w:sz w:val="21"/>
                <w:szCs w:val="21"/>
                <w:lang w:val="en-US"/>
              </w:rPr>
              <w:t>a</w:t>
            </w:r>
            <w:r w:rsidRPr="007521FD">
              <w:rPr>
                <w:rFonts w:ascii="Calibri" w:eastAsia="Calibri" w:hAnsi="Calibri" w:cs="Calibri"/>
                <w:b/>
                <w:spacing w:val="1"/>
                <w:sz w:val="21"/>
                <w:szCs w:val="21"/>
                <w:lang w:val="en-US"/>
              </w:rPr>
              <w:t>ti</w:t>
            </w:r>
            <w:r w:rsidRPr="007521FD">
              <w:rPr>
                <w:rFonts w:ascii="Calibri" w:eastAsia="Calibri" w:hAnsi="Calibri" w:cs="Calibri"/>
                <w:b/>
                <w:spacing w:val="-1"/>
                <w:sz w:val="21"/>
                <w:szCs w:val="21"/>
                <w:lang w:val="en-US"/>
              </w:rPr>
              <w:t>o</w:t>
            </w:r>
            <w:r w:rsidRPr="007521FD">
              <w:rPr>
                <w:rFonts w:ascii="Calibri" w:eastAsia="Calibri" w:hAnsi="Calibri" w:cs="Calibri"/>
                <w:b/>
                <w:sz w:val="21"/>
                <w:szCs w:val="21"/>
                <w:lang w:val="en-US"/>
              </w:rPr>
              <w:t>n</w:t>
            </w:r>
            <w:r w:rsidRPr="007521FD">
              <w:rPr>
                <w:rFonts w:ascii="Calibri" w:eastAsia="Calibri" w:hAnsi="Calibri" w:cs="Calibri"/>
                <w:b/>
                <w:spacing w:val="-2"/>
                <w:sz w:val="21"/>
                <w:szCs w:val="21"/>
                <w:lang w:val="en-US"/>
              </w:rPr>
              <w:t xml:space="preserve"> </w:t>
            </w:r>
            <w:r w:rsidRPr="007521FD">
              <w:rPr>
                <w:rFonts w:ascii="Calibri" w:eastAsia="Calibri" w:hAnsi="Calibri" w:cs="Calibri"/>
                <w:b/>
                <w:spacing w:val="1"/>
                <w:sz w:val="21"/>
                <w:szCs w:val="21"/>
                <w:lang w:val="en-US"/>
              </w:rPr>
              <w:t>l</w:t>
            </w:r>
            <w:r w:rsidRPr="007521FD">
              <w:rPr>
                <w:rFonts w:ascii="Calibri" w:eastAsia="Calibri" w:hAnsi="Calibri" w:cs="Calibri"/>
                <w:b/>
                <w:spacing w:val="-4"/>
                <w:sz w:val="21"/>
                <w:szCs w:val="21"/>
                <w:lang w:val="en-US"/>
              </w:rPr>
              <w:t>a</w:t>
            </w:r>
            <w:r w:rsidRPr="007521FD">
              <w:rPr>
                <w:rFonts w:ascii="Calibri" w:eastAsia="Calibri" w:hAnsi="Calibri" w:cs="Calibri"/>
                <w:b/>
                <w:spacing w:val="1"/>
                <w:sz w:val="21"/>
                <w:szCs w:val="21"/>
                <w:lang w:val="en-US"/>
              </w:rPr>
              <w:t>w</w:t>
            </w:r>
            <w:r w:rsidRPr="007521FD">
              <w:rPr>
                <w:rFonts w:ascii="Calibri" w:eastAsia="Calibri" w:hAnsi="Calibri" w:cs="Calibri"/>
                <w:b/>
                <w:sz w:val="21"/>
                <w:szCs w:val="21"/>
                <w:lang w:val="en-US"/>
              </w:rPr>
              <w:t>s, p</w:t>
            </w:r>
            <w:r w:rsidRPr="007521FD">
              <w:rPr>
                <w:rFonts w:ascii="Calibri" w:eastAsia="Calibri" w:hAnsi="Calibri" w:cs="Calibri"/>
                <w:b/>
                <w:spacing w:val="-1"/>
                <w:sz w:val="21"/>
                <w:szCs w:val="21"/>
                <w:lang w:val="en-US"/>
              </w:rPr>
              <w:t>ro</w:t>
            </w:r>
            <w:r w:rsidRPr="007521FD">
              <w:rPr>
                <w:rFonts w:ascii="Calibri" w:eastAsia="Calibri" w:hAnsi="Calibri" w:cs="Calibri"/>
                <w:b/>
                <w:sz w:val="21"/>
                <w:szCs w:val="21"/>
                <w:lang w:val="en-US"/>
              </w:rPr>
              <w:t>ce</w:t>
            </w:r>
            <w:r w:rsidRPr="007521FD">
              <w:rPr>
                <w:rFonts w:ascii="Calibri" w:eastAsia="Calibri" w:hAnsi="Calibri" w:cs="Calibri"/>
                <w:b/>
                <w:spacing w:val="-1"/>
                <w:sz w:val="21"/>
                <w:szCs w:val="21"/>
                <w:lang w:val="en-US"/>
              </w:rPr>
              <w:t>d</w:t>
            </w:r>
            <w:r w:rsidRPr="007521FD">
              <w:rPr>
                <w:rFonts w:ascii="Calibri" w:eastAsia="Calibri" w:hAnsi="Calibri" w:cs="Calibri"/>
                <w:b/>
                <w:sz w:val="21"/>
                <w:szCs w:val="21"/>
                <w:lang w:val="en-US"/>
              </w:rPr>
              <w:t>u</w:t>
            </w:r>
            <w:r w:rsidRPr="007521FD">
              <w:rPr>
                <w:rFonts w:ascii="Calibri" w:eastAsia="Calibri" w:hAnsi="Calibri" w:cs="Calibri"/>
                <w:b/>
                <w:spacing w:val="-1"/>
                <w:sz w:val="21"/>
                <w:szCs w:val="21"/>
                <w:lang w:val="en-US"/>
              </w:rPr>
              <w:t>re</w:t>
            </w:r>
            <w:r w:rsidRPr="007521FD">
              <w:rPr>
                <w:rFonts w:ascii="Calibri" w:eastAsia="Calibri" w:hAnsi="Calibri" w:cs="Calibri"/>
                <w:b/>
                <w:sz w:val="21"/>
                <w:szCs w:val="21"/>
                <w:lang w:val="en-US"/>
              </w:rPr>
              <w:t>s,</w:t>
            </w:r>
            <w:r w:rsidRPr="007521FD">
              <w:rPr>
                <w:rFonts w:ascii="Calibri" w:eastAsia="Calibri" w:hAnsi="Calibri" w:cs="Calibri"/>
                <w:b/>
                <w:spacing w:val="1"/>
                <w:sz w:val="21"/>
                <w:szCs w:val="21"/>
                <w:lang w:val="en-US"/>
              </w:rPr>
              <w:t xml:space="preserve"> </w:t>
            </w:r>
            <w:r w:rsidRPr="007521FD">
              <w:rPr>
                <w:rFonts w:ascii="Calibri" w:eastAsia="Calibri" w:hAnsi="Calibri" w:cs="Calibri"/>
                <w:b/>
                <w:sz w:val="21"/>
                <w:szCs w:val="21"/>
                <w:lang w:val="en-US"/>
              </w:rPr>
              <w:t>p</w:t>
            </w:r>
            <w:r w:rsidRPr="007521FD">
              <w:rPr>
                <w:rFonts w:ascii="Calibri" w:eastAsia="Calibri" w:hAnsi="Calibri" w:cs="Calibri"/>
                <w:b/>
                <w:spacing w:val="-1"/>
                <w:sz w:val="21"/>
                <w:szCs w:val="21"/>
                <w:lang w:val="en-US"/>
              </w:rPr>
              <w:t>ro</w:t>
            </w:r>
            <w:r w:rsidRPr="007521FD">
              <w:rPr>
                <w:rFonts w:ascii="Calibri" w:eastAsia="Calibri" w:hAnsi="Calibri" w:cs="Calibri"/>
                <w:b/>
                <w:sz w:val="21"/>
                <w:szCs w:val="21"/>
                <w:lang w:val="en-US"/>
              </w:rPr>
              <w:t>ces</w:t>
            </w:r>
            <w:r w:rsidRPr="007521FD">
              <w:rPr>
                <w:rFonts w:ascii="Calibri" w:eastAsia="Calibri" w:hAnsi="Calibri" w:cs="Calibri"/>
                <w:b/>
                <w:spacing w:val="-1"/>
                <w:sz w:val="21"/>
                <w:szCs w:val="21"/>
                <w:lang w:val="en-US"/>
              </w:rPr>
              <w:t>se</w:t>
            </w:r>
            <w:r w:rsidRPr="007521FD">
              <w:rPr>
                <w:rFonts w:ascii="Calibri" w:eastAsia="Calibri" w:hAnsi="Calibri" w:cs="Calibri"/>
                <w:b/>
                <w:spacing w:val="-3"/>
                <w:sz w:val="21"/>
                <w:szCs w:val="21"/>
                <w:lang w:val="en-US"/>
              </w:rPr>
              <w:t>s</w:t>
            </w:r>
            <w:r w:rsidRPr="007521FD">
              <w:rPr>
                <w:rFonts w:ascii="Calibri" w:eastAsia="Calibri" w:hAnsi="Calibri" w:cs="Calibri"/>
                <w:b/>
                <w:sz w:val="21"/>
                <w:szCs w:val="21"/>
                <w:lang w:val="en-US"/>
              </w:rPr>
              <w:t>,</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2"/>
                <w:sz w:val="21"/>
                <w:szCs w:val="21"/>
                <w:lang w:val="en-US"/>
              </w:rPr>
              <w:t>s</w:t>
            </w:r>
            <w:r w:rsidRPr="007521FD">
              <w:rPr>
                <w:rFonts w:ascii="Calibri" w:eastAsia="Calibri" w:hAnsi="Calibri" w:cs="Calibri"/>
                <w:b/>
                <w:sz w:val="21"/>
                <w:szCs w:val="21"/>
                <w:lang w:val="en-US"/>
              </w:rPr>
              <w:t>ys</w:t>
            </w:r>
            <w:r w:rsidRPr="007521FD">
              <w:rPr>
                <w:rFonts w:ascii="Calibri" w:eastAsia="Calibri" w:hAnsi="Calibri" w:cs="Calibri"/>
                <w:b/>
                <w:spacing w:val="-1"/>
                <w:sz w:val="21"/>
                <w:szCs w:val="21"/>
                <w:lang w:val="en-US"/>
              </w:rPr>
              <w:t>te</w:t>
            </w:r>
            <w:r w:rsidRPr="007521FD">
              <w:rPr>
                <w:rFonts w:ascii="Calibri" w:eastAsia="Calibri" w:hAnsi="Calibri" w:cs="Calibri"/>
                <w:b/>
                <w:spacing w:val="1"/>
                <w:sz w:val="21"/>
                <w:szCs w:val="21"/>
                <w:lang w:val="en-US"/>
              </w:rPr>
              <w:t>m</w:t>
            </w:r>
            <w:r w:rsidRPr="007521FD">
              <w:rPr>
                <w:rFonts w:ascii="Calibri" w:eastAsia="Calibri" w:hAnsi="Calibri" w:cs="Calibri"/>
                <w:b/>
                <w:sz w:val="21"/>
                <w:szCs w:val="21"/>
                <w:lang w:val="en-US"/>
              </w:rPr>
              <w:t xml:space="preserve">s, </w:t>
            </w:r>
            <w:r w:rsidRPr="007521FD">
              <w:rPr>
                <w:rFonts w:ascii="Calibri" w:eastAsia="Calibri" w:hAnsi="Calibri" w:cs="Calibri"/>
                <w:b/>
                <w:spacing w:val="-1"/>
                <w:sz w:val="21"/>
                <w:szCs w:val="21"/>
                <w:lang w:val="en-US"/>
              </w:rPr>
              <w:t>a</w:t>
            </w:r>
            <w:r w:rsidRPr="007521FD">
              <w:rPr>
                <w:rFonts w:ascii="Calibri" w:eastAsia="Calibri" w:hAnsi="Calibri" w:cs="Calibri"/>
                <w:b/>
                <w:sz w:val="21"/>
                <w:szCs w:val="21"/>
                <w:lang w:val="en-US"/>
              </w:rPr>
              <w:t>nd</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c</w:t>
            </w:r>
            <w:r w:rsidRPr="007521FD">
              <w:rPr>
                <w:rFonts w:ascii="Calibri" w:eastAsia="Calibri" w:hAnsi="Calibri" w:cs="Calibri"/>
                <w:b/>
                <w:spacing w:val="-1"/>
                <w:sz w:val="21"/>
                <w:szCs w:val="21"/>
                <w:lang w:val="en-US"/>
              </w:rPr>
              <w:t>o</w:t>
            </w:r>
            <w:r w:rsidRPr="007521FD">
              <w:rPr>
                <w:rFonts w:ascii="Calibri" w:eastAsia="Calibri" w:hAnsi="Calibri" w:cs="Calibri"/>
                <w:b/>
                <w:sz w:val="21"/>
                <w:szCs w:val="21"/>
                <w:lang w:val="en-US"/>
              </w:rPr>
              <w:t>n</w:t>
            </w:r>
            <w:r w:rsidRPr="007521FD">
              <w:rPr>
                <w:rFonts w:ascii="Calibri" w:eastAsia="Calibri" w:hAnsi="Calibri" w:cs="Calibri"/>
                <w:b/>
                <w:spacing w:val="-1"/>
                <w:sz w:val="21"/>
                <w:szCs w:val="21"/>
                <w:lang w:val="en-US"/>
              </w:rPr>
              <w:t>s</w:t>
            </w:r>
            <w:r w:rsidRPr="007521FD">
              <w:rPr>
                <w:rFonts w:ascii="Calibri" w:eastAsia="Calibri" w:hAnsi="Calibri" w:cs="Calibri"/>
                <w:b/>
                <w:sz w:val="21"/>
                <w:szCs w:val="21"/>
                <w:lang w:val="en-US"/>
              </w:rPr>
              <w:t>u</w:t>
            </w:r>
            <w:r w:rsidRPr="007521FD">
              <w:rPr>
                <w:rFonts w:ascii="Calibri" w:eastAsia="Calibri" w:hAnsi="Calibri" w:cs="Calibri"/>
                <w:b/>
                <w:spacing w:val="-2"/>
                <w:sz w:val="21"/>
                <w:szCs w:val="21"/>
                <w:lang w:val="en-US"/>
              </w:rPr>
              <w:t>l</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at</w:t>
            </w:r>
            <w:r w:rsidRPr="007521FD">
              <w:rPr>
                <w:rFonts w:ascii="Calibri" w:eastAsia="Calibri" w:hAnsi="Calibri" w:cs="Calibri"/>
                <w:b/>
                <w:spacing w:val="1"/>
                <w:sz w:val="21"/>
                <w:szCs w:val="21"/>
                <w:lang w:val="en-US"/>
              </w:rPr>
              <w:t>iv</w:t>
            </w:r>
            <w:r w:rsidRPr="007521FD">
              <w:rPr>
                <w:rFonts w:ascii="Calibri" w:eastAsia="Calibri" w:hAnsi="Calibri" w:cs="Calibri"/>
                <w:b/>
                <w:sz w:val="21"/>
                <w:szCs w:val="21"/>
                <w:lang w:val="en-US"/>
              </w:rPr>
              <w:t>e</w:t>
            </w:r>
            <w:r w:rsidRPr="007521FD">
              <w:rPr>
                <w:rFonts w:ascii="Calibri" w:eastAsia="Calibri" w:hAnsi="Calibri" w:cs="Calibri"/>
                <w:b/>
                <w:spacing w:val="-3"/>
                <w:sz w:val="21"/>
                <w:szCs w:val="21"/>
                <w:lang w:val="en-US"/>
              </w:rPr>
              <w:t xml:space="preserve"> </w:t>
            </w:r>
            <w:r w:rsidRPr="007521FD">
              <w:rPr>
                <w:rFonts w:ascii="Calibri" w:eastAsia="Calibri" w:hAnsi="Calibri" w:cs="Calibri"/>
                <w:b/>
                <w:spacing w:val="1"/>
                <w:sz w:val="21"/>
                <w:szCs w:val="21"/>
                <w:lang w:val="en-US"/>
              </w:rPr>
              <w:t>m</w:t>
            </w:r>
            <w:r w:rsidRPr="007521FD">
              <w:rPr>
                <w:rFonts w:ascii="Calibri" w:eastAsia="Calibri" w:hAnsi="Calibri" w:cs="Calibri"/>
                <w:b/>
                <w:spacing w:val="-3"/>
                <w:sz w:val="21"/>
                <w:szCs w:val="21"/>
                <w:lang w:val="en-US"/>
              </w:rPr>
              <w:t>e</w:t>
            </w:r>
            <w:r w:rsidRPr="007521FD">
              <w:rPr>
                <w:rFonts w:ascii="Calibri" w:eastAsia="Calibri" w:hAnsi="Calibri" w:cs="Calibri"/>
                <w:b/>
                <w:sz w:val="21"/>
                <w:szCs w:val="21"/>
                <w:lang w:val="en-US"/>
              </w:rPr>
              <w:t>ch</w:t>
            </w:r>
            <w:r w:rsidRPr="007521FD">
              <w:rPr>
                <w:rFonts w:ascii="Calibri" w:eastAsia="Calibri" w:hAnsi="Calibri" w:cs="Calibri"/>
                <w:b/>
                <w:spacing w:val="-1"/>
                <w:sz w:val="21"/>
                <w:szCs w:val="21"/>
                <w:lang w:val="en-US"/>
              </w:rPr>
              <w:t>a</w:t>
            </w:r>
            <w:r w:rsidRPr="007521FD">
              <w:rPr>
                <w:rFonts w:ascii="Calibri" w:eastAsia="Calibri" w:hAnsi="Calibri" w:cs="Calibri"/>
                <w:b/>
                <w:sz w:val="21"/>
                <w:szCs w:val="21"/>
                <w:lang w:val="en-US"/>
              </w:rPr>
              <w:t>ni</w:t>
            </w:r>
            <w:r w:rsidRPr="007521FD">
              <w:rPr>
                <w:rFonts w:ascii="Calibri" w:eastAsia="Calibri" w:hAnsi="Calibri" w:cs="Calibri"/>
                <w:b/>
                <w:spacing w:val="-2"/>
                <w:sz w:val="21"/>
                <w:szCs w:val="21"/>
                <w:lang w:val="en-US"/>
              </w:rPr>
              <w:t>s</w:t>
            </w:r>
            <w:r w:rsidRPr="007521FD">
              <w:rPr>
                <w:rFonts w:ascii="Calibri" w:eastAsia="Calibri" w:hAnsi="Calibri" w:cs="Calibri"/>
                <w:b/>
                <w:spacing w:val="1"/>
                <w:sz w:val="21"/>
                <w:szCs w:val="21"/>
                <w:lang w:val="en-US"/>
              </w:rPr>
              <w:t>m</w:t>
            </w:r>
            <w:r w:rsidRPr="007521FD">
              <w:rPr>
                <w:rFonts w:ascii="Calibri" w:eastAsia="Calibri" w:hAnsi="Calibri" w:cs="Calibri"/>
                <w:b/>
                <w:sz w:val="21"/>
                <w:szCs w:val="21"/>
                <w:lang w:val="en-US"/>
              </w:rPr>
              <w:t xml:space="preserve">s </w:t>
            </w:r>
            <w:r w:rsidRPr="007521FD">
              <w:rPr>
                <w:rFonts w:ascii="Calibri" w:eastAsia="Calibri" w:hAnsi="Calibri" w:cs="Calibri"/>
                <w:b/>
                <w:spacing w:val="1"/>
                <w:sz w:val="21"/>
                <w:szCs w:val="21"/>
                <w:lang w:val="en-US"/>
              </w:rPr>
              <w:t>w</w:t>
            </w:r>
            <w:r w:rsidRPr="007521FD">
              <w:rPr>
                <w:rFonts w:ascii="Calibri" w:eastAsia="Calibri" w:hAnsi="Calibri" w:cs="Calibri"/>
                <w:b/>
                <w:spacing w:val="-1"/>
                <w:sz w:val="21"/>
                <w:szCs w:val="21"/>
                <w:lang w:val="en-US"/>
              </w:rPr>
              <w:t>i</w:t>
            </w:r>
            <w:r w:rsidRPr="007521FD">
              <w:rPr>
                <w:rFonts w:ascii="Calibri" w:eastAsia="Calibri" w:hAnsi="Calibri" w:cs="Calibri"/>
                <w:b/>
                <w:spacing w:val="1"/>
                <w:sz w:val="21"/>
                <w:szCs w:val="21"/>
                <w:lang w:val="en-US"/>
              </w:rPr>
              <w:t>t</w:t>
            </w:r>
            <w:r w:rsidRPr="007521FD">
              <w:rPr>
                <w:rFonts w:ascii="Calibri" w:eastAsia="Calibri" w:hAnsi="Calibri" w:cs="Calibri"/>
                <w:b/>
                <w:spacing w:val="-3"/>
                <w:sz w:val="21"/>
                <w:szCs w:val="21"/>
                <w:lang w:val="en-US"/>
              </w:rPr>
              <w:t>h</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 xml:space="preserve">n </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he</w:t>
            </w:r>
            <w:r w:rsidRPr="007521FD">
              <w:rPr>
                <w:rFonts w:ascii="Calibri" w:eastAsia="Calibri" w:hAnsi="Calibri" w:cs="Calibri"/>
                <w:b/>
                <w:spacing w:val="-3"/>
                <w:sz w:val="21"/>
                <w:szCs w:val="21"/>
                <w:lang w:val="en-US"/>
              </w:rPr>
              <w:t xml:space="preserve"> </w:t>
            </w:r>
            <w:r w:rsidRPr="007521FD">
              <w:rPr>
                <w:rFonts w:ascii="Calibri" w:eastAsia="Calibri" w:hAnsi="Calibri" w:cs="Calibri"/>
                <w:b/>
                <w:spacing w:val="1"/>
                <w:sz w:val="21"/>
                <w:szCs w:val="21"/>
                <w:lang w:val="en-US"/>
              </w:rPr>
              <w:t>c</w:t>
            </w:r>
            <w:r w:rsidRPr="007521FD">
              <w:rPr>
                <w:rFonts w:ascii="Calibri" w:eastAsia="Calibri" w:hAnsi="Calibri" w:cs="Calibri"/>
                <w:b/>
                <w:spacing w:val="-1"/>
                <w:sz w:val="21"/>
                <w:szCs w:val="21"/>
                <w:lang w:val="en-US"/>
              </w:rPr>
              <w:t>o</w:t>
            </w:r>
            <w:r w:rsidRPr="007521FD">
              <w:rPr>
                <w:rFonts w:ascii="Calibri" w:eastAsia="Calibri" w:hAnsi="Calibri" w:cs="Calibri"/>
                <w:b/>
                <w:spacing w:val="-3"/>
                <w:sz w:val="21"/>
                <w:szCs w:val="21"/>
                <w:lang w:val="en-US"/>
              </w:rPr>
              <w:t>n</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ex</w:t>
            </w:r>
            <w:r w:rsidRPr="007521FD">
              <w:rPr>
                <w:rFonts w:ascii="Calibri" w:eastAsia="Calibri" w:hAnsi="Calibri" w:cs="Calibri"/>
                <w:b/>
                <w:sz w:val="21"/>
                <w:szCs w:val="21"/>
                <w:lang w:val="en-US"/>
              </w:rPr>
              <w:t>t</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3"/>
                <w:sz w:val="21"/>
                <w:szCs w:val="21"/>
                <w:lang w:val="en-US"/>
              </w:rPr>
              <w:t>o</w:t>
            </w:r>
            <w:r w:rsidRPr="007521FD">
              <w:rPr>
                <w:rFonts w:ascii="Calibri" w:eastAsia="Calibri" w:hAnsi="Calibri" w:cs="Calibri"/>
                <w:b/>
                <w:sz w:val="21"/>
                <w:szCs w:val="21"/>
                <w:lang w:val="en-US"/>
              </w:rPr>
              <w:t>f</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he</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2"/>
                <w:sz w:val="21"/>
                <w:szCs w:val="21"/>
                <w:lang w:val="en-US"/>
              </w:rPr>
              <w:t>W</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 xml:space="preserve">O </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F</w:t>
            </w:r>
            <w:r w:rsidRPr="007521FD">
              <w:rPr>
                <w:rFonts w:ascii="Calibri" w:eastAsia="Calibri" w:hAnsi="Calibri" w:cs="Calibri"/>
                <w:b/>
                <w:sz w:val="21"/>
                <w:szCs w:val="21"/>
                <w:lang w:val="en-US"/>
              </w:rPr>
              <w:t>A</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s</w:t>
            </w:r>
            <w:r w:rsidRPr="007521FD">
              <w:rPr>
                <w:rFonts w:ascii="Calibri" w:eastAsia="Calibri" w:hAnsi="Calibri" w:cs="Calibri"/>
                <w:b/>
                <w:spacing w:val="-2"/>
                <w:sz w:val="21"/>
                <w:szCs w:val="21"/>
                <w:lang w:val="en-US"/>
              </w:rPr>
              <w:t xml:space="preserve"> </w:t>
            </w:r>
            <w:r w:rsidRPr="007521FD">
              <w:rPr>
                <w:rFonts w:ascii="Calibri" w:eastAsia="Calibri" w:hAnsi="Calibri" w:cs="Calibri"/>
                <w:b/>
                <w:sz w:val="21"/>
                <w:szCs w:val="21"/>
                <w:lang w:val="en-US"/>
              </w:rPr>
              <w:t>p</w:t>
            </w:r>
            <w:r w:rsidRPr="007521FD">
              <w:rPr>
                <w:rFonts w:ascii="Calibri" w:eastAsia="Calibri" w:hAnsi="Calibri" w:cs="Calibri"/>
                <w:b/>
                <w:spacing w:val="-1"/>
                <w:sz w:val="21"/>
                <w:szCs w:val="21"/>
                <w:lang w:val="en-US"/>
              </w:rPr>
              <w:t>ro</w:t>
            </w:r>
            <w:r w:rsidRPr="007521FD">
              <w:rPr>
                <w:rFonts w:ascii="Calibri" w:eastAsia="Calibri" w:hAnsi="Calibri" w:cs="Calibri"/>
                <w:b/>
                <w:spacing w:val="-2"/>
                <w:sz w:val="21"/>
                <w:szCs w:val="21"/>
                <w:lang w:val="en-US"/>
              </w:rPr>
              <w:t>v</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d</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d</w:t>
            </w:r>
          </w:p>
        </w:tc>
        <w:tc>
          <w:tcPr>
            <w:tcW w:w="5109" w:type="dxa"/>
            <w:tcBorders>
              <w:top w:val="single" w:sz="5" w:space="0" w:color="000000"/>
              <w:left w:val="single" w:sz="5" w:space="0" w:color="000000"/>
              <w:bottom w:val="single" w:sz="5" w:space="0" w:color="000000"/>
              <w:right w:val="single" w:sz="5" w:space="0" w:color="000000"/>
            </w:tcBorders>
          </w:tcPr>
          <w:p w14:paraId="43882326"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1</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1</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nt</w:t>
            </w:r>
            <w:r w:rsidRPr="007521FD">
              <w:rPr>
                <w:rFonts w:ascii="Calibri" w:eastAsia="Calibri" w:hAnsi="Calibri" w:cs="Calibri"/>
                <w:sz w:val="21"/>
                <w:szCs w:val="21"/>
                <w:lang w:val="en-US"/>
              </w:rPr>
              <w:t>r</w:t>
            </w:r>
            <w:r w:rsidRPr="007521FD">
              <w:rPr>
                <w:rFonts w:ascii="Calibri" w:eastAsia="Calibri" w:hAnsi="Calibri" w:cs="Calibri"/>
                <w:spacing w:val="-3"/>
                <w:sz w:val="21"/>
                <w:szCs w:val="21"/>
                <w:lang w:val="en-US"/>
              </w:rPr>
              <w:t>i</w:t>
            </w:r>
            <w:r w:rsidRPr="007521FD">
              <w:rPr>
                <w:rFonts w:ascii="Calibri" w:eastAsia="Calibri" w:hAnsi="Calibri" w:cs="Calibri"/>
                <w:sz w:val="21"/>
                <w:szCs w:val="21"/>
                <w:lang w:val="en-US"/>
              </w:rPr>
              <w:t xml:space="preserve">es </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eceiving</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w:t>
            </w:r>
            <w:r w:rsidRPr="007521FD">
              <w:rPr>
                <w:rFonts w:ascii="Calibri" w:eastAsia="Calibri" w:hAnsi="Calibri" w:cs="Calibri"/>
                <w:spacing w:val="-3"/>
                <w:sz w:val="21"/>
                <w:szCs w:val="21"/>
                <w:lang w:val="en-US"/>
              </w:rPr>
              <w:t>d</w:t>
            </w:r>
            <w:r w:rsidRPr="007521FD">
              <w:rPr>
                <w:rFonts w:ascii="Calibri" w:eastAsia="Calibri" w:hAnsi="Calibri" w:cs="Calibri"/>
                <w:sz w:val="21"/>
                <w:szCs w:val="21"/>
                <w:lang w:val="en-US"/>
              </w:rPr>
              <w:t>vi</w:t>
            </w:r>
            <w:r w:rsidRPr="007521FD">
              <w:rPr>
                <w:rFonts w:ascii="Calibri" w:eastAsia="Calibri" w:hAnsi="Calibri" w:cs="Calibri"/>
                <w:spacing w:val="-1"/>
                <w:sz w:val="21"/>
                <w:szCs w:val="21"/>
                <w:lang w:val="en-US"/>
              </w:rPr>
              <w:t>so</w:t>
            </w:r>
            <w:r w:rsidRPr="007521FD">
              <w:rPr>
                <w:rFonts w:ascii="Calibri" w:eastAsia="Calibri" w:hAnsi="Calibri" w:cs="Calibri"/>
                <w:sz w:val="21"/>
                <w:szCs w:val="21"/>
                <w:lang w:val="en-US"/>
              </w:rPr>
              <w:t>ry</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vices f</w:t>
            </w:r>
            <w:r w:rsidRPr="007521FD">
              <w:rPr>
                <w:rFonts w:ascii="Calibri" w:eastAsia="Calibri" w:hAnsi="Calibri" w:cs="Calibri"/>
                <w:spacing w:val="1"/>
                <w:sz w:val="21"/>
                <w:szCs w:val="21"/>
                <w:lang w:val="en-US"/>
              </w:rPr>
              <w:t>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m</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TF</w:t>
            </w:r>
            <w:r w:rsidRPr="007521FD">
              <w:rPr>
                <w:rFonts w:ascii="Calibri" w:eastAsia="Calibri" w:hAnsi="Calibri" w:cs="Calibri"/>
                <w:spacing w:val="-2"/>
                <w:sz w:val="21"/>
                <w:szCs w:val="21"/>
                <w:lang w:val="en-US"/>
              </w:rPr>
              <w:t>S</w:t>
            </w:r>
            <w:r w:rsidRPr="007521FD">
              <w:rPr>
                <w:rFonts w:ascii="Calibri" w:eastAsia="Calibri" w:hAnsi="Calibri" w:cs="Calibri"/>
                <w:sz w:val="21"/>
                <w:szCs w:val="21"/>
                <w:lang w:val="en-US"/>
              </w:rPr>
              <w:t>P</w:t>
            </w:r>
          </w:p>
          <w:p w14:paraId="58B952C1" w14:textId="77777777" w:rsidR="009E419A" w:rsidRPr="007521FD" w:rsidRDefault="009E419A" w:rsidP="007914B1">
            <w:pPr>
              <w:spacing w:after="0" w:line="240" w:lineRule="auto"/>
              <w:rPr>
                <w:rFonts w:ascii="Calibri" w:hAnsi="Calibri" w:cs="Calibri"/>
                <w:sz w:val="10"/>
                <w:szCs w:val="10"/>
                <w:lang w:val="en-US"/>
              </w:rPr>
            </w:pPr>
          </w:p>
          <w:p w14:paraId="58A889CF"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1</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2</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of </w:t>
            </w:r>
            <w:r w:rsidRPr="007521FD">
              <w:rPr>
                <w:rFonts w:ascii="Calibri" w:eastAsia="Calibri" w:hAnsi="Calibri" w:cs="Calibri"/>
                <w:spacing w:val="-3"/>
                <w:sz w:val="21"/>
                <w:szCs w:val="21"/>
                <w:lang w:val="en-US"/>
              </w:rPr>
              <w:t>W</w:t>
            </w:r>
            <w:r w:rsidRPr="007521FD">
              <w:rPr>
                <w:rFonts w:ascii="Calibri" w:eastAsia="Calibri" w:hAnsi="Calibri" w:cs="Calibri"/>
                <w:sz w:val="21"/>
                <w:szCs w:val="21"/>
                <w:lang w:val="en-US"/>
              </w:rPr>
              <w:t>TO TFA</w:t>
            </w:r>
            <w:r w:rsidRPr="007521FD">
              <w:rPr>
                <w:rFonts w:ascii="Calibri" w:eastAsia="Calibri" w:hAnsi="Calibri" w:cs="Calibri"/>
                <w:spacing w:val="-3"/>
                <w:sz w:val="21"/>
                <w:szCs w:val="21"/>
                <w:lang w:val="en-US"/>
              </w:rPr>
              <w:t xml:space="preserve"> m</w:t>
            </w:r>
            <w:r w:rsidRPr="007521FD">
              <w:rPr>
                <w:rFonts w:ascii="Calibri" w:eastAsia="Calibri" w:hAnsi="Calibri" w:cs="Calibri"/>
                <w:sz w:val="21"/>
                <w:szCs w:val="21"/>
                <w:lang w:val="en-US"/>
              </w:rPr>
              <w:t>ea</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ur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s</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p</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r</w:t>
            </w:r>
            <w:r w:rsidRPr="007521FD">
              <w:rPr>
                <w:rFonts w:ascii="Calibri" w:eastAsia="Calibri" w:hAnsi="Calibri" w:cs="Calibri"/>
                <w:spacing w:val="-4"/>
                <w:sz w:val="21"/>
                <w:szCs w:val="21"/>
                <w:lang w:val="en-US"/>
              </w:rPr>
              <w:t>t</w:t>
            </w:r>
            <w:r w:rsidRPr="007521FD">
              <w:rPr>
                <w:rFonts w:ascii="Calibri" w:eastAsia="Calibri" w:hAnsi="Calibri" w:cs="Calibri"/>
                <w:sz w:val="21"/>
                <w:szCs w:val="21"/>
                <w:lang w:val="en-US"/>
              </w:rPr>
              <w:t>ed in</w:t>
            </w:r>
            <w:r w:rsidRPr="007521FD">
              <w:rPr>
                <w:rFonts w:ascii="Calibri" w:eastAsia="Calibri" w:hAnsi="Calibri" w:cs="Calibri"/>
                <w:spacing w:val="-1"/>
                <w:sz w:val="21"/>
                <w:szCs w:val="21"/>
                <w:lang w:val="en-US"/>
              </w:rPr>
              <w:t xml:space="preserve"> </w:t>
            </w:r>
            <w:proofErr w:type="gramStart"/>
            <w:r w:rsidRPr="007521FD">
              <w:rPr>
                <w:rFonts w:ascii="Calibri" w:eastAsia="Calibri" w:hAnsi="Calibri" w:cs="Calibri"/>
                <w:sz w:val="21"/>
                <w:szCs w:val="21"/>
                <w:lang w:val="en-US"/>
              </w:rPr>
              <w:t>TF</w:t>
            </w:r>
            <w:r w:rsidRPr="007521FD">
              <w:rPr>
                <w:rFonts w:ascii="Calibri" w:eastAsia="Calibri" w:hAnsi="Calibri" w:cs="Calibri"/>
                <w:spacing w:val="-2"/>
                <w:sz w:val="21"/>
                <w:szCs w:val="21"/>
                <w:lang w:val="en-US"/>
              </w:rPr>
              <w:t>S</w:t>
            </w:r>
            <w:r w:rsidRPr="007521FD">
              <w:rPr>
                <w:rFonts w:ascii="Calibri" w:eastAsia="Calibri" w:hAnsi="Calibri" w:cs="Calibri"/>
                <w:sz w:val="21"/>
                <w:szCs w:val="21"/>
                <w:lang w:val="en-US"/>
              </w:rPr>
              <w:t>P</w:t>
            </w:r>
            <w:proofErr w:type="gramEnd"/>
          </w:p>
          <w:p w14:paraId="54BB9FEB"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nt</w:t>
            </w:r>
            <w:r w:rsidRPr="007521FD">
              <w:rPr>
                <w:rFonts w:ascii="Calibri" w:eastAsia="Calibri" w:hAnsi="Calibri" w:cs="Calibri"/>
                <w:sz w:val="21"/>
                <w:szCs w:val="21"/>
                <w:lang w:val="en-US"/>
              </w:rPr>
              <w:t>ries</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1"/>
                <w:sz w:val="21"/>
                <w:szCs w:val="21"/>
                <w:lang w:val="en-US"/>
              </w:rPr>
              <w:t>(</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um</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2"/>
                <w:sz w:val="21"/>
                <w:szCs w:val="21"/>
                <w:lang w:val="en-US"/>
              </w:rPr>
              <w:t>v</w:t>
            </w:r>
            <w:r w:rsidRPr="007521FD">
              <w:rPr>
                <w:rFonts w:ascii="Calibri" w:eastAsia="Calibri" w:hAnsi="Calibri" w:cs="Calibri"/>
                <w:sz w:val="21"/>
                <w:szCs w:val="21"/>
                <w:lang w:val="en-US"/>
              </w:rPr>
              <w:t>e)</w:t>
            </w:r>
          </w:p>
          <w:p w14:paraId="3CF2CC6B" w14:textId="77777777" w:rsidR="009E419A" w:rsidRPr="007521FD" w:rsidRDefault="009E419A" w:rsidP="007914B1">
            <w:pPr>
              <w:spacing w:after="0" w:line="240" w:lineRule="auto"/>
              <w:rPr>
                <w:rFonts w:ascii="Calibri" w:hAnsi="Calibri" w:cs="Calibri"/>
                <w:sz w:val="10"/>
                <w:szCs w:val="10"/>
                <w:lang w:val="en-US"/>
              </w:rPr>
            </w:pPr>
          </w:p>
          <w:p w14:paraId="4998FABD"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1</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3</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of </w:t>
            </w:r>
            <w:r w:rsidRPr="007521FD">
              <w:rPr>
                <w:rFonts w:ascii="Calibri" w:eastAsia="Calibri" w:hAnsi="Calibri" w:cs="Calibri"/>
                <w:spacing w:val="-3"/>
                <w:sz w:val="21"/>
                <w:szCs w:val="21"/>
                <w:lang w:val="en-US"/>
              </w:rPr>
              <w:t>W</w:t>
            </w:r>
            <w:r w:rsidRPr="007521FD">
              <w:rPr>
                <w:rFonts w:ascii="Calibri" w:eastAsia="Calibri" w:hAnsi="Calibri" w:cs="Calibri"/>
                <w:sz w:val="21"/>
                <w:szCs w:val="21"/>
                <w:lang w:val="en-US"/>
              </w:rPr>
              <w:t>TO TFA</w:t>
            </w:r>
            <w:r w:rsidRPr="007521FD">
              <w:rPr>
                <w:rFonts w:ascii="Calibri" w:eastAsia="Calibri" w:hAnsi="Calibri" w:cs="Calibri"/>
                <w:spacing w:val="-3"/>
                <w:sz w:val="21"/>
                <w:szCs w:val="21"/>
                <w:lang w:val="en-US"/>
              </w:rPr>
              <w:t xml:space="preserve"> g</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an</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ly</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is</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ep</w:t>
            </w:r>
            <w:r w:rsidRPr="007521FD">
              <w:rPr>
                <w:rFonts w:ascii="Calibri" w:eastAsia="Calibri" w:hAnsi="Calibri" w:cs="Calibri"/>
                <w:spacing w:val="-3"/>
                <w:sz w:val="21"/>
                <w:szCs w:val="21"/>
                <w:lang w:val="en-US"/>
              </w:rPr>
              <w:t>o</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s </w:t>
            </w:r>
            <w:proofErr w:type="gramStart"/>
            <w:r w:rsidRPr="007521FD">
              <w:rPr>
                <w:rFonts w:ascii="Calibri" w:eastAsia="Calibri" w:hAnsi="Calibri" w:cs="Calibri"/>
                <w:sz w:val="21"/>
                <w:szCs w:val="21"/>
                <w:lang w:val="en-US"/>
              </w:rPr>
              <w:t>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ed</w:t>
            </w:r>
            <w:proofErr w:type="gramEnd"/>
          </w:p>
          <w:p w14:paraId="0CD804A6" w14:textId="77777777" w:rsidR="009E419A" w:rsidRPr="007521FD" w:rsidRDefault="009E419A" w:rsidP="007914B1">
            <w:pPr>
              <w:spacing w:after="0" w:line="240" w:lineRule="auto"/>
              <w:rPr>
                <w:rFonts w:ascii="Calibri" w:hAnsi="Calibri" w:cs="Calibri"/>
                <w:sz w:val="10"/>
                <w:szCs w:val="10"/>
                <w:lang w:val="en-US"/>
              </w:rPr>
            </w:pPr>
          </w:p>
          <w:p w14:paraId="5636FB91"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1</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4</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of </w:t>
            </w:r>
            <w:r w:rsidRPr="007521FD">
              <w:rPr>
                <w:rFonts w:ascii="Calibri" w:eastAsia="Calibri" w:hAnsi="Calibri" w:cs="Calibri"/>
                <w:spacing w:val="-3"/>
                <w:sz w:val="21"/>
                <w:szCs w:val="21"/>
                <w:lang w:val="en-US"/>
              </w:rPr>
              <w:t>n</w:t>
            </w:r>
            <w:r w:rsidRPr="007521FD">
              <w:rPr>
                <w:rFonts w:ascii="Calibri" w:eastAsia="Calibri" w:hAnsi="Calibri" w:cs="Calibri"/>
                <w:sz w:val="21"/>
                <w:szCs w:val="21"/>
                <w:lang w:val="en-US"/>
              </w:rPr>
              <w:t>ew l</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w</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egu</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r w:rsidRPr="007521FD">
              <w:rPr>
                <w:rFonts w:ascii="Calibri" w:eastAsia="Calibri" w:hAnsi="Calibri" w:cs="Calibri"/>
                <w:spacing w:val="-2"/>
                <w:sz w:val="21"/>
                <w:szCs w:val="21"/>
                <w:lang w:val="en-US"/>
              </w:rPr>
              <w:t>s</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end</w:t>
            </w:r>
            <w:r w:rsidRPr="007521FD">
              <w:rPr>
                <w:rFonts w:ascii="Calibri" w:eastAsia="Calibri" w:hAnsi="Calibri" w:cs="Calibri"/>
                <w:spacing w:val="-4"/>
                <w:sz w:val="21"/>
                <w:szCs w:val="21"/>
                <w:lang w:val="en-US"/>
              </w:rPr>
              <w:t>m</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n</w:t>
            </w:r>
            <w:r w:rsidRPr="007521FD">
              <w:rPr>
                <w:rFonts w:ascii="Calibri" w:eastAsia="Calibri" w:hAnsi="Calibri" w:cs="Calibri"/>
                <w:spacing w:val="-2"/>
                <w:sz w:val="21"/>
                <w:szCs w:val="21"/>
                <w:lang w:val="en-US"/>
              </w:rPr>
              <w:t>t</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des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go</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er</w:t>
            </w:r>
            <w:r w:rsidRPr="007521FD">
              <w:rPr>
                <w:rFonts w:ascii="Calibri" w:eastAsia="Calibri" w:hAnsi="Calibri" w:cs="Calibri"/>
                <w:sz w:val="21"/>
                <w:szCs w:val="21"/>
                <w:lang w:val="en-US"/>
              </w:rPr>
              <w:t>n</w:t>
            </w:r>
            <w:r w:rsidRPr="007521FD">
              <w:rPr>
                <w:rFonts w:ascii="Calibri" w:eastAsia="Calibri" w:hAnsi="Calibri" w:cs="Calibri"/>
                <w:spacing w:val="-4"/>
                <w:sz w:val="21"/>
                <w:szCs w:val="21"/>
                <w:lang w:val="en-US"/>
              </w:rPr>
              <w:t>m</w:t>
            </w:r>
            <w:r w:rsidRPr="007521FD">
              <w:rPr>
                <w:rFonts w:ascii="Calibri" w:eastAsia="Calibri" w:hAnsi="Calibri" w:cs="Calibri"/>
                <w:sz w:val="21"/>
                <w:szCs w:val="21"/>
                <w:lang w:val="en-US"/>
              </w:rPr>
              <w:t>ent p</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 xml:space="preserve">es </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raf</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ed,</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or c</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ri</w:t>
            </w:r>
            <w:r w:rsidRPr="007521FD">
              <w:rPr>
                <w:rFonts w:ascii="Calibri" w:eastAsia="Calibri" w:hAnsi="Calibri" w:cs="Calibri"/>
                <w:spacing w:val="-1"/>
                <w:sz w:val="21"/>
                <w:szCs w:val="21"/>
                <w:lang w:val="en-US"/>
              </w:rPr>
              <w:t>b</w:t>
            </w:r>
            <w:r w:rsidRPr="007521FD">
              <w:rPr>
                <w:rFonts w:ascii="Calibri" w:eastAsia="Calibri" w:hAnsi="Calibri" w:cs="Calibri"/>
                <w:sz w:val="21"/>
                <w:szCs w:val="21"/>
                <w:lang w:val="en-US"/>
              </w:rPr>
              <w:t>u</w:t>
            </w:r>
            <w:r w:rsidRPr="007521FD">
              <w:rPr>
                <w:rFonts w:ascii="Calibri" w:eastAsia="Calibri" w:hAnsi="Calibri" w:cs="Calibri"/>
                <w:spacing w:val="-4"/>
                <w:sz w:val="21"/>
                <w:szCs w:val="21"/>
                <w:lang w:val="en-US"/>
              </w:rPr>
              <w:t>t</w:t>
            </w:r>
            <w:r w:rsidRPr="007521FD">
              <w:rPr>
                <w:rFonts w:ascii="Calibri" w:eastAsia="Calibri" w:hAnsi="Calibri" w:cs="Calibri"/>
                <w:sz w:val="21"/>
                <w:szCs w:val="21"/>
                <w:lang w:val="en-US"/>
              </w:rPr>
              <w:t xml:space="preserve">ed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o</w:t>
            </w:r>
            <w:r w:rsidRPr="007521FD">
              <w:rPr>
                <w:rFonts w:ascii="Calibri" w:eastAsia="Calibri" w:hAnsi="Calibri" w:cs="Calibri"/>
                <w:spacing w:val="-1"/>
                <w:sz w:val="21"/>
                <w:szCs w:val="21"/>
                <w:lang w:val="en-US"/>
              </w:rPr>
              <w:t xml:space="preserve"> t</w:t>
            </w:r>
            <w:r w:rsidRPr="007521FD">
              <w:rPr>
                <w:rFonts w:ascii="Calibri" w:eastAsia="Calibri" w:hAnsi="Calibri" w:cs="Calibri"/>
                <w:sz w:val="21"/>
                <w:szCs w:val="21"/>
                <w:lang w:val="en-US"/>
              </w:rPr>
              <w:t xml:space="preserve">he </w:t>
            </w:r>
            <w:proofErr w:type="gramStart"/>
            <w:r w:rsidRPr="007521FD">
              <w:rPr>
                <w:rFonts w:ascii="Calibri" w:eastAsia="Calibri" w:hAnsi="Calibri" w:cs="Calibri"/>
                <w:sz w:val="21"/>
                <w:szCs w:val="21"/>
                <w:lang w:val="en-US"/>
              </w:rPr>
              <w:t>dr</w:t>
            </w:r>
            <w:r w:rsidRPr="007521FD">
              <w:rPr>
                <w:rFonts w:ascii="Calibri" w:eastAsia="Calibri" w:hAnsi="Calibri" w:cs="Calibri"/>
                <w:spacing w:val="-2"/>
                <w:sz w:val="21"/>
                <w:szCs w:val="21"/>
                <w:lang w:val="en-US"/>
              </w:rPr>
              <w:t>a</w:t>
            </w:r>
            <w:r w:rsidRPr="007521FD">
              <w:rPr>
                <w:rFonts w:ascii="Calibri" w:eastAsia="Calibri" w:hAnsi="Calibri" w:cs="Calibri"/>
                <w:sz w:val="21"/>
                <w:szCs w:val="21"/>
                <w:lang w:val="en-US"/>
              </w:rPr>
              <w:t>f</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g</w:t>
            </w:r>
            <w:proofErr w:type="gramEnd"/>
          </w:p>
          <w:p w14:paraId="165DCA69" w14:textId="77777777" w:rsidR="009E419A" w:rsidRPr="007521FD" w:rsidRDefault="009E419A" w:rsidP="007914B1">
            <w:pPr>
              <w:spacing w:after="0" w:line="240" w:lineRule="auto"/>
              <w:rPr>
                <w:rFonts w:ascii="Calibri" w:hAnsi="Calibri" w:cs="Calibri"/>
                <w:sz w:val="10"/>
                <w:szCs w:val="10"/>
                <w:lang w:val="en-US"/>
              </w:rPr>
            </w:pPr>
          </w:p>
          <w:p w14:paraId="272AE4BB"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1</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5</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of </w:t>
            </w:r>
            <w:r w:rsidRPr="007521FD">
              <w:rPr>
                <w:rFonts w:ascii="Calibri" w:eastAsia="Calibri" w:hAnsi="Calibri" w:cs="Calibri"/>
                <w:spacing w:val="-3"/>
                <w:sz w:val="21"/>
                <w:szCs w:val="21"/>
                <w:lang w:val="en-US"/>
              </w:rPr>
              <w:t>p</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ced</w:t>
            </w:r>
            <w:r w:rsidRPr="007521FD">
              <w:rPr>
                <w:rFonts w:ascii="Calibri" w:eastAsia="Calibri" w:hAnsi="Calibri" w:cs="Calibri"/>
                <w:spacing w:val="-3"/>
                <w:sz w:val="21"/>
                <w:szCs w:val="21"/>
                <w:lang w:val="en-US"/>
              </w:rPr>
              <w:t>u</w:t>
            </w:r>
            <w:r w:rsidRPr="007521FD">
              <w:rPr>
                <w:rFonts w:ascii="Calibri" w:eastAsia="Calibri" w:hAnsi="Calibri" w:cs="Calibri"/>
                <w:sz w:val="21"/>
                <w:szCs w:val="21"/>
                <w:lang w:val="en-US"/>
              </w:rPr>
              <w:t>re</w:t>
            </w:r>
            <w:r w:rsidRPr="007521FD">
              <w:rPr>
                <w:rFonts w:ascii="Calibri" w:eastAsia="Calibri" w:hAnsi="Calibri" w:cs="Calibri"/>
                <w:spacing w:val="-3"/>
                <w:sz w:val="21"/>
                <w:szCs w:val="21"/>
                <w:lang w:val="en-US"/>
              </w:rPr>
              <w:t>s</w:t>
            </w:r>
            <w:r w:rsidRPr="007521FD">
              <w:rPr>
                <w:rFonts w:ascii="Calibri" w:eastAsia="Calibri" w:hAnsi="Calibri" w:cs="Calibri"/>
                <w:sz w:val="21"/>
                <w:szCs w:val="21"/>
                <w:lang w:val="en-US"/>
              </w:rPr>
              <w:t>/fir</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w:t>
            </w:r>
            <w:r w:rsidRPr="007521FD">
              <w:rPr>
                <w:rFonts w:ascii="Calibri" w:eastAsia="Calibri" w:hAnsi="Calibri" w:cs="Calibri"/>
                <w:spacing w:val="-3"/>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v</w:t>
            </w:r>
            <w:r w:rsidRPr="007521FD">
              <w:rPr>
                <w:rFonts w:ascii="Calibri" w:eastAsia="Calibri" w:hAnsi="Calibri" w:cs="Calibri"/>
                <w:sz w:val="21"/>
                <w:szCs w:val="21"/>
                <w:lang w:val="en-US"/>
              </w:rPr>
              <w:t>el p</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es/</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ra</w:t>
            </w:r>
            <w:r w:rsidRPr="007521FD">
              <w:rPr>
                <w:rFonts w:ascii="Calibri" w:eastAsia="Calibri" w:hAnsi="Calibri" w:cs="Calibri"/>
                <w:spacing w:val="-1"/>
                <w:sz w:val="21"/>
                <w:szCs w:val="21"/>
                <w:lang w:val="en-US"/>
              </w:rPr>
              <w:t>ct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c</w:t>
            </w:r>
            <w:r w:rsidRPr="007521FD">
              <w:rPr>
                <w:rFonts w:ascii="Calibri" w:eastAsia="Calibri" w:hAnsi="Calibri" w:cs="Calibri"/>
                <w:sz w:val="21"/>
                <w:szCs w:val="21"/>
                <w:lang w:val="en-US"/>
              </w:rPr>
              <w:t>es/</w:t>
            </w:r>
            <w:r w:rsidRPr="007521FD">
              <w:rPr>
                <w:rFonts w:ascii="Calibri" w:eastAsia="Calibri" w:hAnsi="Calibri" w:cs="Calibri"/>
                <w:spacing w:val="-1"/>
                <w:sz w:val="21"/>
                <w:szCs w:val="21"/>
                <w:lang w:val="en-US"/>
              </w:rPr>
              <w:t>st</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d</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rds</w:t>
            </w:r>
            <w:r w:rsidRPr="007521FD">
              <w:rPr>
                <w:rFonts w:ascii="Calibri" w:eastAsia="Calibri" w:hAnsi="Calibri" w:cs="Calibri"/>
                <w:spacing w:val="-4"/>
                <w:sz w:val="21"/>
                <w:szCs w:val="21"/>
                <w:lang w:val="en-US"/>
              </w:rPr>
              <w:t xml:space="preserve"> </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ec</w:t>
            </w:r>
            <w:r w:rsidRPr="007521FD">
              <w:rPr>
                <w:rFonts w:ascii="Calibri" w:eastAsia="Calibri" w:hAnsi="Calibri" w:cs="Calibri"/>
                <w:spacing w:val="-1"/>
                <w:sz w:val="21"/>
                <w:szCs w:val="21"/>
                <w:lang w:val="en-US"/>
              </w:rPr>
              <w:t>om</w:t>
            </w:r>
            <w:r w:rsidRPr="007521FD">
              <w:rPr>
                <w:rFonts w:ascii="Calibri" w:eastAsia="Calibri" w:hAnsi="Calibri" w:cs="Calibri"/>
                <w:spacing w:val="-3"/>
                <w:sz w:val="21"/>
                <w:szCs w:val="21"/>
                <w:lang w:val="en-US"/>
              </w:rPr>
              <w:t>m</w:t>
            </w:r>
            <w:r w:rsidRPr="007521FD">
              <w:rPr>
                <w:rFonts w:ascii="Calibri" w:eastAsia="Calibri" w:hAnsi="Calibri" w:cs="Calibri"/>
                <w:sz w:val="21"/>
                <w:szCs w:val="21"/>
                <w:lang w:val="en-US"/>
              </w:rPr>
              <w:t>ended</w:t>
            </w:r>
            <w:r w:rsidRPr="007521FD">
              <w:rPr>
                <w:rFonts w:ascii="Calibri" w:eastAsia="Calibri" w:hAnsi="Calibri" w:cs="Calibri"/>
                <w:spacing w:val="-3"/>
                <w:sz w:val="21"/>
                <w:szCs w:val="21"/>
                <w:lang w:val="en-US"/>
              </w:rPr>
              <w:t xml:space="preserve"> </w:t>
            </w:r>
            <w:r w:rsidRPr="007521FD">
              <w:rPr>
                <w:rFonts w:ascii="Calibri" w:eastAsia="Calibri" w:hAnsi="Calibri" w:cs="Calibri"/>
                <w:sz w:val="21"/>
                <w:szCs w:val="21"/>
                <w:lang w:val="en-US"/>
              </w:rPr>
              <w:t>for i</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w:t>
            </w:r>
            <w:r w:rsidRPr="007521FD">
              <w:rPr>
                <w:rFonts w:ascii="Calibri" w:eastAsia="Calibri" w:hAnsi="Calibri" w:cs="Calibri"/>
                <w:spacing w:val="-3"/>
                <w:sz w:val="21"/>
                <w:szCs w:val="21"/>
                <w:lang w:val="en-US"/>
              </w:rPr>
              <w:t>m</w:t>
            </w:r>
            <w:r w:rsidRPr="007521FD">
              <w:rPr>
                <w:rFonts w:ascii="Calibri" w:eastAsia="Calibri" w:hAnsi="Calibri" w:cs="Calibri"/>
                <w:sz w:val="21"/>
                <w:szCs w:val="21"/>
                <w:lang w:val="en-US"/>
              </w:rPr>
              <w:t>ent</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or</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eli</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p>
        </w:tc>
        <w:tc>
          <w:tcPr>
            <w:tcW w:w="2258" w:type="dxa"/>
            <w:gridSpan w:val="2"/>
            <w:tcBorders>
              <w:top w:val="single" w:sz="5" w:space="0" w:color="000000"/>
              <w:left w:val="single" w:sz="5" w:space="0" w:color="000000"/>
              <w:bottom w:val="single" w:sz="5" w:space="0" w:color="000000"/>
              <w:right w:val="single" w:sz="5" w:space="0" w:color="000000"/>
            </w:tcBorders>
          </w:tcPr>
          <w:p w14:paraId="33959175"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Wo</w:t>
            </w:r>
            <w:r w:rsidRPr="007521FD">
              <w:rPr>
                <w:rFonts w:ascii="Calibri" w:eastAsia="Calibri" w:hAnsi="Calibri" w:cs="Calibri"/>
                <w:sz w:val="21"/>
                <w:szCs w:val="21"/>
                <w:lang w:val="en-US"/>
              </w:rPr>
              <w:t>rld</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Bank</w:t>
            </w:r>
            <w:r w:rsidRPr="007521FD">
              <w:rPr>
                <w:rFonts w:ascii="Calibri" w:eastAsia="Calibri" w:hAnsi="Calibri" w:cs="Calibri"/>
                <w:spacing w:val="-1"/>
                <w:sz w:val="21"/>
                <w:szCs w:val="21"/>
                <w:lang w:val="en-US"/>
              </w:rPr>
              <w:t xml:space="preserve"> G</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up pr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ject</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ap</w:t>
            </w:r>
            <w:r w:rsidRPr="007521FD">
              <w:rPr>
                <w:rFonts w:ascii="Calibri" w:eastAsia="Calibri" w:hAnsi="Calibri" w:cs="Calibri"/>
                <w:spacing w:val="-1"/>
                <w:sz w:val="21"/>
                <w:szCs w:val="21"/>
                <w:lang w:val="en-US"/>
              </w:rPr>
              <w:t>p</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is</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 xml:space="preserve">, </w:t>
            </w:r>
            <w:proofErr w:type="gramStart"/>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vi</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proofErr w:type="gramEnd"/>
            <w:r w:rsidRPr="007521FD">
              <w:rPr>
                <w:rFonts w:ascii="Calibri" w:eastAsia="Calibri" w:hAnsi="Calibri" w:cs="Calibri"/>
                <w:sz w:val="21"/>
                <w:szCs w:val="21"/>
                <w:lang w:val="en-US"/>
              </w:rPr>
              <w:t xml:space="preserve"> 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d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 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p</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s</w:t>
            </w:r>
          </w:p>
        </w:tc>
        <w:tc>
          <w:tcPr>
            <w:tcW w:w="2855" w:type="dxa"/>
            <w:tcBorders>
              <w:top w:val="single" w:sz="5" w:space="0" w:color="000000"/>
              <w:left w:val="single" w:sz="5" w:space="0" w:color="000000"/>
              <w:bottom w:val="single" w:sz="5" w:space="0" w:color="000000"/>
              <w:right w:val="single" w:sz="5" w:space="0" w:color="000000"/>
            </w:tcBorders>
          </w:tcPr>
          <w:p w14:paraId="0BF9FFD6"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T</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h</w:t>
            </w:r>
            <w:r w:rsidRPr="007521FD">
              <w:rPr>
                <w:rFonts w:ascii="Calibri" w:eastAsia="Calibri" w:hAnsi="Calibri" w:cs="Calibri"/>
                <w:sz w:val="21"/>
                <w:szCs w:val="21"/>
                <w:lang w:val="en-US"/>
              </w:rPr>
              <w:t>n</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 xml:space="preserve">l </w:t>
            </w:r>
            <w:r w:rsidRPr="007521FD">
              <w:rPr>
                <w:rFonts w:ascii="Calibri" w:eastAsia="Calibri" w:hAnsi="Calibri" w:cs="Calibri"/>
                <w:spacing w:val="-1"/>
                <w:sz w:val="21"/>
                <w:szCs w:val="21"/>
                <w:lang w:val="en-US"/>
              </w:rPr>
              <w:t>ass</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st</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ce pr</w:t>
            </w:r>
            <w:r w:rsidRPr="007521FD">
              <w:rPr>
                <w:rFonts w:ascii="Calibri" w:eastAsia="Calibri" w:hAnsi="Calibri" w:cs="Calibri"/>
                <w:spacing w:val="-3"/>
                <w:sz w:val="21"/>
                <w:szCs w:val="21"/>
                <w:lang w:val="en-US"/>
              </w:rPr>
              <w:t>o</w:t>
            </w:r>
            <w:r w:rsidRPr="007521FD">
              <w:rPr>
                <w:rFonts w:ascii="Calibri" w:eastAsia="Calibri" w:hAnsi="Calibri" w:cs="Calibri"/>
                <w:sz w:val="21"/>
                <w:szCs w:val="21"/>
                <w:lang w:val="en-US"/>
              </w:rPr>
              <w:t>vid</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d is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h</w:t>
            </w:r>
            <w:r w:rsidRPr="007521FD">
              <w:rPr>
                <w:rFonts w:ascii="Calibri" w:eastAsia="Calibri" w:hAnsi="Calibri" w:cs="Calibri"/>
                <w:spacing w:val="-1"/>
                <w:sz w:val="21"/>
                <w:szCs w:val="21"/>
                <w:lang w:val="en-US"/>
              </w:rPr>
              <w:t>ig</w:t>
            </w:r>
            <w:r w:rsidRPr="007521FD">
              <w:rPr>
                <w:rFonts w:ascii="Calibri" w:eastAsia="Calibri" w:hAnsi="Calibri" w:cs="Calibri"/>
                <w:sz w:val="21"/>
                <w:szCs w:val="21"/>
                <w:lang w:val="en-US"/>
              </w:rPr>
              <w:t xml:space="preserve">h </w:t>
            </w:r>
            <w:r w:rsidRPr="007521FD">
              <w:rPr>
                <w:rFonts w:ascii="Calibri" w:eastAsia="Calibri" w:hAnsi="Calibri" w:cs="Calibri"/>
                <w:spacing w:val="-1"/>
                <w:sz w:val="21"/>
                <w:szCs w:val="21"/>
                <w:lang w:val="en-US"/>
              </w:rPr>
              <w:t>q</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it</w:t>
            </w:r>
            <w:r w:rsidRPr="007521FD">
              <w:rPr>
                <w:rFonts w:ascii="Calibri" w:eastAsia="Calibri" w:hAnsi="Calibri" w:cs="Calibri"/>
                <w:sz w:val="21"/>
                <w:szCs w:val="21"/>
                <w:lang w:val="en-US"/>
              </w:rPr>
              <w:t>y, dema</w:t>
            </w:r>
            <w:r w:rsidRPr="007521FD">
              <w:rPr>
                <w:rFonts w:ascii="Calibri" w:eastAsia="Calibri" w:hAnsi="Calibri" w:cs="Calibri"/>
                <w:spacing w:val="-1"/>
                <w:sz w:val="21"/>
                <w:szCs w:val="21"/>
                <w:lang w:val="en-US"/>
              </w:rPr>
              <w:t>n</w:t>
            </w:r>
            <w:r w:rsidRPr="007521FD">
              <w:rPr>
                <w:rFonts w:ascii="Calibri" w:eastAsia="Calibri" w:hAnsi="Calibri" w:cs="Calibri"/>
                <w:spacing w:val="-3"/>
                <w:sz w:val="21"/>
                <w:szCs w:val="21"/>
                <w:lang w:val="en-US"/>
              </w:rPr>
              <w:t>d</w:t>
            </w:r>
            <w:r w:rsidRPr="007521FD">
              <w:rPr>
                <w:rFonts w:ascii="Calibri" w:eastAsia="Calibri" w:hAnsi="Calibri" w:cs="Calibri"/>
                <w:sz w:val="21"/>
                <w:szCs w:val="21"/>
                <w:lang w:val="en-US"/>
              </w:rPr>
              <w:t>- driven</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and</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del</w:t>
            </w:r>
            <w:r w:rsidRPr="007521FD">
              <w:rPr>
                <w:rFonts w:ascii="Calibri" w:eastAsia="Calibri" w:hAnsi="Calibri" w:cs="Calibri"/>
                <w:spacing w:val="-3"/>
                <w:sz w:val="21"/>
                <w:szCs w:val="21"/>
                <w:lang w:val="en-US"/>
              </w:rPr>
              <w:t>i</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 xml:space="preserve">red </w:t>
            </w:r>
            <w:r w:rsidRPr="007521FD">
              <w:rPr>
                <w:rFonts w:ascii="Calibri" w:eastAsia="Calibri" w:hAnsi="Calibri" w:cs="Calibri"/>
                <w:spacing w:val="-1"/>
                <w:sz w:val="21"/>
                <w:szCs w:val="21"/>
                <w:lang w:val="en-US"/>
              </w:rPr>
              <w:t>o</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e</w:t>
            </w:r>
          </w:p>
        </w:tc>
      </w:tr>
      <w:tr w:rsidR="009E419A" w:rsidRPr="007521FD" w14:paraId="61109374" w14:textId="77777777" w:rsidTr="007914B1">
        <w:trPr>
          <w:trHeight w:hRule="exact" w:val="3981"/>
        </w:trPr>
        <w:tc>
          <w:tcPr>
            <w:tcW w:w="3245" w:type="dxa"/>
            <w:tcBorders>
              <w:top w:val="single" w:sz="5" w:space="0" w:color="000000"/>
              <w:left w:val="single" w:sz="5" w:space="0" w:color="000000"/>
              <w:bottom w:val="single" w:sz="5" w:space="0" w:color="000000"/>
              <w:right w:val="single" w:sz="5" w:space="0" w:color="000000"/>
            </w:tcBorders>
          </w:tcPr>
          <w:p w14:paraId="5A36F199"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b/>
                <w:spacing w:val="1"/>
                <w:sz w:val="21"/>
                <w:szCs w:val="21"/>
                <w:lang w:val="en-US"/>
              </w:rPr>
              <w:lastRenderedPageBreak/>
              <w:t>2</w:t>
            </w:r>
            <w:r w:rsidRPr="007521FD">
              <w:rPr>
                <w:rFonts w:ascii="Calibri" w:eastAsia="Calibri" w:hAnsi="Calibri" w:cs="Calibri"/>
                <w:b/>
                <w:spacing w:val="-1"/>
                <w:sz w:val="21"/>
                <w:szCs w:val="21"/>
                <w:lang w:val="en-US"/>
              </w:rPr>
              <w:t>.</w:t>
            </w:r>
            <w:r w:rsidRPr="007521FD">
              <w:rPr>
                <w:rFonts w:ascii="Calibri" w:eastAsia="Calibri" w:hAnsi="Calibri" w:cs="Calibri"/>
                <w:b/>
                <w:sz w:val="21"/>
                <w:szCs w:val="21"/>
                <w:lang w:val="en-US"/>
              </w:rPr>
              <w:t>1</w:t>
            </w:r>
            <w:r w:rsidRPr="007521FD">
              <w:rPr>
                <w:rFonts w:ascii="Calibri" w:eastAsia="Calibri" w:hAnsi="Calibri" w:cs="Calibri"/>
                <w:b/>
                <w:spacing w:val="1"/>
                <w:sz w:val="21"/>
                <w:szCs w:val="21"/>
                <w:lang w:val="en-US"/>
              </w:rPr>
              <w:t xml:space="preserve"> </w:t>
            </w:r>
            <w:r w:rsidRPr="007521FD">
              <w:rPr>
                <w:rFonts w:ascii="Calibri" w:eastAsia="Calibri" w:hAnsi="Calibri" w:cs="Calibri"/>
                <w:b/>
                <w:sz w:val="21"/>
                <w:szCs w:val="21"/>
                <w:lang w:val="en-US"/>
              </w:rPr>
              <w:t>K</w:t>
            </w:r>
            <w:r w:rsidRPr="007521FD">
              <w:rPr>
                <w:rFonts w:ascii="Calibri" w:eastAsia="Calibri" w:hAnsi="Calibri" w:cs="Calibri"/>
                <w:b/>
                <w:spacing w:val="-1"/>
                <w:sz w:val="21"/>
                <w:szCs w:val="21"/>
                <w:lang w:val="en-US"/>
              </w:rPr>
              <w:t>n</w:t>
            </w:r>
            <w:r w:rsidRPr="007521FD">
              <w:rPr>
                <w:rFonts w:ascii="Calibri" w:eastAsia="Calibri" w:hAnsi="Calibri" w:cs="Calibri"/>
                <w:b/>
                <w:spacing w:val="-3"/>
                <w:sz w:val="21"/>
                <w:szCs w:val="21"/>
                <w:lang w:val="en-US"/>
              </w:rPr>
              <w:t>o</w:t>
            </w:r>
            <w:r w:rsidRPr="007521FD">
              <w:rPr>
                <w:rFonts w:ascii="Calibri" w:eastAsia="Calibri" w:hAnsi="Calibri" w:cs="Calibri"/>
                <w:b/>
                <w:spacing w:val="-1"/>
                <w:sz w:val="21"/>
                <w:szCs w:val="21"/>
                <w:lang w:val="en-US"/>
              </w:rPr>
              <w:t>w</w:t>
            </w:r>
            <w:r w:rsidRPr="007521FD">
              <w:rPr>
                <w:rFonts w:ascii="Calibri" w:eastAsia="Calibri" w:hAnsi="Calibri" w:cs="Calibri"/>
                <w:b/>
                <w:spacing w:val="1"/>
                <w:sz w:val="21"/>
                <w:szCs w:val="21"/>
                <w:lang w:val="en-US"/>
              </w:rPr>
              <w:t>l</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dge,</w:t>
            </w:r>
            <w:r w:rsidRPr="007521FD">
              <w:rPr>
                <w:rFonts w:ascii="Calibri" w:eastAsia="Calibri" w:hAnsi="Calibri" w:cs="Calibri"/>
                <w:b/>
                <w:spacing w:val="-2"/>
                <w:sz w:val="21"/>
                <w:szCs w:val="21"/>
                <w:lang w:val="en-US"/>
              </w:rPr>
              <w:t xml:space="preserve"> </w:t>
            </w:r>
            <w:r w:rsidRPr="007521FD">
              <w:rPr>
                <w:rFonts w:ascii="Calibri" w:eastAsia="Calibri" w:hAnsi="Calibri" w:cs="Calibri"/>
                <w:b/>
                <w:spacing w:val="1"/>
                <w:sz w:val="21"/>
                <w:szCs w:val="21"/>
                <w:lang w:val="en-US"/>
              </w:rPr>
              <w:t>l</w:t>
            </w:r>
            <w:r w:rsidRPr="007521FD">
              <w:rPr>
                <w:rFonts w:ascii="Calibri" w:eastAsia="Calibri" w:hAnsi="Calibri" w:cs="Calibri"/>
                <w:b/>
                <w:spacing w:val="-1"/>
                <w:sz w:val="21"/>
                <w:szCs w:val="21"/>
                <w:lang w:val="en-US"/>
              </w:rPr>
              <w:t>ea</w:t>
            </w:r>
            <w:r w:rsidRPr="007521FD">
              <w:rPr>
                <w:rFonts w:ascii="Calibri" w:eastAsia="Calibri" w:hAnsi="Calibri" w:cs="Calibri"/>
                <w:b/>
                <w:sz w:val="21"/>
                <w:szCs w:val="21"/>
                <w:lang w:val="en-US"/>
              </w:rPr>
              <w:t>r</w:t>
            </w:r>
            <w:r w:rsidRPr="007521FD">
              <w:rPr>
                <w:rFonts w:ascii="Calibri" w:eastAsia="Calibri" w:hAnsi="Calibri" w:cs="Calibri"/>
                <w:b/>
                <w:spacing w:val="-1"/>
                <w:sz w:val="21"/>
                <w:szCs w:val="21"/>
                <w:lang w:val="en-US"/>
              </w:rPr>
              <w:t>n</w:t>
            </w:r>
            <w:r w:rsidRPr="007521FD">
              <w:rPr>
                <w:rFonts w:ascii="Calibri" w:eastAsia="Calibri" w:hAnsi="Calibri" w:cs="Calibri"/>
                <w:b/>
                <w:spacing w:val="1"/>
                <w:sz w:val="21"/>
                <w:szCs w:val="21"/>
                <w:lang w:val="en-US"/>
              </w:rPr>
              <w:t>i</w:t>
            </w:r>
            <w:r w:rsidRPr="007521FD">
              <w:rPr>
                <w:rFonts w:ascii="Calibri" w:eastAsia="Calibri" w:hAnsi="Calibri" w:cs="Calibri"/>
                <w:b/>
                <w:spacing w:val="-3"/>
                <w:sz w:val="21"/>
                <w:szCs w:val="21"/>
                <w:lang w:val="en-US"/>
              </w:rPr>
              <w:t>n</w:t>
            </w:r>
            <w:r w:rsidRPr="007521FD">
              <w:rPr>
                <w:rFonts w:ascii="Calibri" w:eastAsia="Calibri" w:hAnsi="Calibri" w:cs="Calibri"/>
                <w:b/>
                <w:sz w:val="21"/>
                <w:szCs w:val="21"/>
                <w:lang w:val="en-US"/>
              </w:rPr>
              <w:t>g</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a</w:t>
            </w:r>
            <w:r w:rsidRPr="007521FD">
              <w:rPr>
                <w:rFonts w:ascii="Calibri" w:eastAsia="Calibri" w:hAnsi="Calibri" w:cs="Calibri"/>
                <w:b/>
                <w:spacing w:val="-3"/>
                <w:sz w:val="21"/>
                <w:szCs w:val="21"/>
                <w:lang w:val="en-US"/>
              </w:rPr>
              <w:t>n</w:t>
            </w:r>
            <w:r w:rsidRPr="007521FD">
              <w:rPr>
                <w:rFonts w:ascii="Calibri" w:eastAsia="Calibri" w:hAnsi="Calibri" w:cs="Calibri"/>
                <w:b/>
                <w:sz w:val="21"/>
                <w:szCs w:val="21"/>
                <w:lang w:val="en-US"/>
              </w:rPr>
              <w:t>d</w:t>
            </w:r>
          </w:p>
          <w:p w14:paraId="08DF6E5A"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b/>
                <w:spacing w:val="1"/>
                <w:sz w:val="21"/>
                <w:szCs w:val="21"/>
                <w:lang w:val="en-US"/>
              </w:rPr>
              <w:t>m</w:t>
            </w:r>
            <w:r w:rsidRPr="007521FD">
              <w:rPr>
                <w:rFonts w:ascii="Calibri" w:eastAsia="Calibri" w:hAnsi="Calibri" w:cs="Calibri"/>
                <w:b/>
                <w:spacing w:val="-1"/>
                <w:sz w:val="21"/>
                <w:szCs w:val="21"/>
                <w:lang w:val="en-US"/>
              </w:rPr>
              <w:t>ea</w:t>
            </w:r>
            <w:r w:rsidRPr="007521FD">
              <w:rPr>
                <w:rFonts w:ascii="Calibri" w:eastAsia="Calibri" w:hAnsi="Calibri" w:cs="Calibri"/>
                <w:b/>
                <w:sz w:val="21"/>
                <w:szCs w:val="21"/>
                <w:lang w:val="en-US"/>
              </w:rPr>
              <w:t>s</w:t>
            </w:r>
            <w:r w:rsidRPr="007521FD">
              <w:rPr>
                <w:rFonts w:ascii="Calibri" w:eastAsia="Calibri" w:hAnsi="Calibri" w:cs="Calibri"/>
                <w:b/>
                <w:spacing w:val="-1"/>
                <w:sz w:val="21"/>
                <w:szCs w:val="21"/>
                <w:lang w:val="en-US"/>
              </w:rPr>
              <w:t>u</w:t>
            </w:r>
            <w:r w:rsidRPr="007521FD">
              <w:rPr>
                <w:rFonts w:ascii="Calibri" w:eastAsia="Calibri" w:hAnsi="Calibri" w:cs="Calibri"/>
                <w:b/>
                <w:sz w:val="21"/>
                <w:szCs w:val="21"/>
                <w:lang w:val="en-US"/>
              </w:rPr>
              <w:t>r</w:t>
            </w:r>
            <w:r w:rsidRPr="007521FD">
              <w:rPr>
                <w:rFonts w:ascii="Calibri" w:eastAsia="Calibri" w:hAnsi="Calibri" w:cs="Calibri"/>
                <w:b/>
                <w:spacing w:val="-1"/>
                <w:sz w:val="21"/>
                <w:szCs w:val="21"/>
                <w:lang w:val="en-US"/>
              </w:rPr>
              <w:t>e</w:t>
            </w:r>
            <w:r w:rsidRPr="007521FD">
              <w:rPr>
                <w:rFonts w:ascii="Calibri" w:eastAsia="Calibri" w:hAnsi="Calibri" w:cs="Calibri"/>
                <w:b/>
                <w:spacing w:val="1"/>
                <w:sz w:val="21"/>
                <w:szCs w:val="21"/>
                <w:lang w:val="en-US"/>
              </w:rPr>
              <w:t>m</w:t>
            </w:r>
            <w:r w:rsidRPr="007521FD">
              <w:rPr>
                <w:rFonts w:ascii="Calibri" w:eastAsia="Calibri" w:hAnsi="Calibri" w:cs="Calibri"/>
                <w:b/>
                <w:spacing w:val="-1"/>
                <w:sz w:val="21"/>
                <w:szCs w:val="21"/>
                <w:lang w:val="en-US"/>
              </w:rPr>
              <w:t>e</w:t>
            </w:r>
            <w:r w:rsidRPr="007521FD">
              <w:rPr>
                <w:rFonts w:ascii="Calibri" w:eastAsia="Calibri" w:hAnsi="Calibri" w:cs="Calibri"/>
                <w:b/>
                <w:spacing w:val="-3"/>
                <w:sz w:val="21"/>
                <w:szCs w:val="21"/>
                <w:lang w:val="en-US"/>
              </w:rPr>
              <w:t>n</w:t>
            </w:r>
            <w:r w:rsidRPr="007521FD">
              <w:rPr>
                <w:rFonts w:ascii="Calibri" w:eastAsia="Calibri" w:hAnsi="Calibri" w:cs="Calibri"/>
                <w:b/>
                <w:sz w:val="21"/>
                <w:szCs w:val="21"/>
                <w:lang w:val="en-US"/>
              </w:rPr>
              <w:t>t</w:t>
            </w:r>
            <w:r w:rsidRPr="007521FD">
              <w:rPr>
                <w:rFonts w:ascii="Calibri" w:eastAsia="Calibri" w:hAnsi="Calibri" w:cs="Calibri"/>
                <w:b/>
                <w:spacing w:val="1"/>
                <w:sz w:val="21"/>
                <w:szCs w:val="21"/>
                <w:lang w:val="en-US"/>
              </w:rPr>
              <w:t xml:space="preserve"> </w:t>
            </w:r>
            <w:r w:rsidRPr="007521FD">
              <w:rPr>
                <w:rFonts w:ascii="Calibri" w:eastAsia="Calibri" w:hAnsi="Calibri" w:cs="Calibri"/>
                <w:b/>
                <w:sz w:val="21"/>
                <w:szCs w:val="21"/>
                <w:lang w:val="en-US"/>
              </w:rPr>
              <w:t>p</w:t>
            </w:r>
            <w:r w:rsidRPr="007521FD">
              <w:rPr>
                <w:rFonts w:ascii="Calibri" w:eastAsia="Calibri" w:hAnsi="Calibri" w:cs="Calibri"/>
                <w:b/>
                <w:spacing w:val="-1"/>
                <w:sz w:val="21"/>
                <w:szCs w:val="21"/>
                <w:lang w:val="en-US"/>
              </w:rPr>
              <w:t>ro</w:t>
            </w:r>
            <w:r w:rsidRPr="007521FD">
              <w:rPr>
                <w:rFonts w:ascii="Calibri" w:eastAsia="Calibri" w:hAnsi="Calibri" w:cs="Calibri"/>
                <w:b/>
                <w:sz w:val="21"/>
                <w:szCs w:val="21"/>
                <w:lang w:val="en-US"/>
              </w:rPr>
              <w:t>d</w:t>
            </w:r>
            <w:r w:rsidRPr="007521FD">
              <w:rPr>
                <w:rFonts w:ascii="Calibri" w:eastAsia="Calibri" w:hAnsi="Calibri" w:cs="Calibri"/>
                <w:b/>
                <w:spacing w:val="-3"/>
                <w:sz w:val="21"/>
                <w:szCs w:val="21"/>
                <w:lang w:val="en-US"/>
              </w:rPr>
              <w:t>u</w:t>
            </w:r>
            <w:r w:rsidRPr="007521FD">
              <w:rPr>
                <w:rFonts w:ascii="Calibri" w:eastAsia="Calibri" w:hAnsi="Calibri" w:cs="Calibri"/>
                <w:b/>
                <w:sz w:val="21"/>
                <w:szCs w:val="21"/>
                <w:lang w:val="en-US"/>
              </w:rPr>
              <w:t>c</w:t>
            </w:r>
            <w:r w:rsidRPr="007521FD">
              <w:rPr>
                <w:rFonts w:ascii="Calibri" w:eastAsia="Calibri" w:hAnsi="Calibri" w:cs="Calibri"/>
                <w:b/>
                <w:spacing w:val="1"/>
                <w:sz w:val="21"/>
                <w:szCs w:val="21"/>
                <w:lang w:val="en-US"/>
              </w:rPr>
              <w:t>t</w:t>
            </w:r>
            <w:r w:rsidRPr="007521FD">
              <w:rPr>
                <w:rFonts w:ascii="Calibri" w:eastAsia="Calibri" w:hAnsi="Calibri" w:cs="Calibri"/>
                <w:b/>
                <w:sz w:val="21"/>
                <w:szCs w:val="21"/>
                <w:lang w:val="en-US"/>
              </w:rPr>
              <w:t>s</w:t>
            </w:r>
            <w:r w:rsidRPr="007521FD">
              <w:rPr>
                <w:rFonts w:ascii="Calibri" w:eastAsia="Calibri" w:hAnsi="Calibri" w:cs="Calibri"/>
                <w:b/>
                <w:spacing w:val="-2"/>
                <w:sz w:val="21"/>
                <w:szCs w:val="21"/>
                <w:lang w:val="en-US"/>
              </w:rPr>
              <w:t xml:space="preserve"> </w:t>
            </w:r>
            <w:r w:rsidRPr="007521FD">
              <w:rPr>
                <w:rFonts w:ascii="Calibri" w:eastAsia="Calibri" w:hAnsi="Calibri" w:cs="Calibri"/>
                <w:b/>
                <w:spacing w:val="-1"/>
                <w:sz w:val="21"/>
                <w:szCs w:val="21"/>
                <w:lang w:val="en-US"/>
              </w:rPr>
              <w:t>a</w:t>
            </w:r>
            <w:r w:rsidRPr="007521FD">
              <w:rPr>
                <w:rFonts w:ascii="Calibri" w:eastAsia="Calibri" w:hAnsi="Calibri" w:cs="Calibri"/>
                <w:b/>
                <w:sz w:val="21"/>
                <w:szCs w:val="21"/>
                <w:lang w:val="en-US"/>
              </w:rPr>
              <w:t xml:space="preserve">nd </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n</w:t>
            </w:r>
            <w:r w:rsidRPr="007521FD">
              <w:rPr>
                <w:rFonts w:ascii="Calibri" w:eastAsia="Calibri" w:hAnsi="Calibri" w:cs="Calibri"/>
                <w:b/>
                <w:spacing w:val="-1"/>
                <w:sz w:val="21"/>
                <w:szCs w:val="21"/>
                <w:lang w:val="en-US"/>
              </w:rPr>
              <w:t>d</w:t>
            </w:r>
            <w:r w:rsidRPr="007521FD">
              <w:rPr>
                <w:rFonts w:ascii="Calibri" w:eastAsia="Calibri" w:hAnsi="Calibri" w:cs="Calibri"/>
                <w:b/>
                <w:spacing w:val="1"/>
                <w:sz w:val="21"/>
                <w:szCs w:val="21"/>
                <w:lang w:val="en-US"/>
              </w:rPr>
              <w:t>i</w:t>
            </w:r>
            <w:r w:rsidRPr="007521FD">
              <w:rPr>
                <w:rFonts w:ascii="Calibri" w:eastAsia="Calibri" w:hAnsi="Calibri" w:cs="Calibri"/>
                <w:b/>
                <w:sz w:val="21"/>
                <w:szCs w:val="21"/>
                <w:lang w:val="en-US"/>
              </w:rPr>
              <w:t>c</w:t>
            </w:r>
            <w:r w:rsidRPr="007521FD">
              <w:rPr>
                <w:rFonts w:ascii="Calibri" w:eastAsia="Calibri" w:hAnsi="Calibri" w:cs="Calibri"/>
                <w:b/>
                <w:spacing w:val="-3"/>
                <w:sz w:val="21"/>
                <w:szCs w:val="21"/>
                <w:lang w:val="en-US"/>
              </w:rPr>
              <w:t>a</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o</w:t>
            </w:r>
            <w:r w:rsidRPr="007521FD">
              <w:rPr>
                <w:rFonts w:ascii="Calibri" w:eastAsia="Calibri" w:hAnsi="Calibri" w:cs="Calibri"/>
                <w:b/>
                <w:sz w:val="21"/>
                <w:szCs w:val="21"/>
                <w:lang w:val="en-US"/>
              </w:rPr>
              <w:t>rs</w:t>
            </w:r>
            <w:r w:rsidRPr="007521FD">
              <w:rPr>
                <w:rFonts w:ascii="Calibri" w:eastAsia="Calibri" w:hAnsi="Calibri" w:cs="Calibri"/>
                <w:b/>
                <w:spacing w:val="-1"/>
                <w:sz w:val="21"/>
                <w:szCs w:val="21"/>
                <w:lang w:val="en-US"/>
              </w:rPr>
              <w:t xml:space="preserve"> a</w:t>
            </w:r>
            <w:r w:rsidRPr="007521FD">
              <w:rPr>
                <w:rFonts w:ascii="Calibri" w:eastAsia="Calibri" w:hAnsi="Calibri" w:cs="Calibri"/>
                <w:b/>
                <w:sz w:val="21"/>
                <w:szCs w:val="21"/>
                <w:lang w:val="en-US"/>
              </w:rPr>
              <w:t>re</w:t>
            </w:r>
            <w:r w:rsidRPr="007521FD">
              <w:rPr>
                <w:rFonts w:ascii="Calibri" w:eastAsia="Calibri" w:hAnsi="Calibri" w:cs="Calibri"/>
                <w:b/>
                <w:spacing w:val="-1"/>
                <w:sz w:val="21"/>
                <w:szCs w:val="21"/>
                <w:lang w:val="en-US"/>
              </w:rPr>
              <w:t xml:space="preserve"> </w:t>
            </w:r>
            <w:r w:rsidRPr="007521FD">
              <w:rPr>
                <w:rFonts w:ascii="Calibri" w:eastAsia="Calibri" w:hAnsi="Calibri" w:cs="Calibri"/>
                <w:b/>
                <w:spacing w:val="1"/>
                <w:sz w:val="21"/>
                <w:szCs w:val="21"/>
                <w:lang w:val="en-US"/>
              </w:rPr>
              <w:t>g</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n</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r</w:t>
            </w:r>
            <w:r w:rsidRPr="007521FD">
              <w:rPr>
                <w:rFonts w:ascii="Calibri" w:eastAsia="Calibri" w:hAnsi="Calibri" w:cs="Calibri"/>
                <w:b/>
                <w:spacing w:val="-4"/>
                <w:sz w:val="21"/>
                <w:szCs w:val="21"/>
                <w:lang w:val="en-US"/>
              </w:rPr>
              <w:t>a</w:t>
            </w:r>
            <w:r w:rsidRPr="007521FD">
              <w:rPr>
                <w:rFonts w:ascii="Calibri" w:eastAsia="Calibri" w:hAnsi="Calibri" w:cs="Calibri"/>
                <w:b/>
                <w:spacing w:val="1"/>
                <w:sz w:val="21"/>
                <w:szCs w:val="21"/>
                <w:lang w:val="en-US"/>
              </w:rPr>
              <w:t>t</w:t>
            </w:r>
            <w:r w:rsidRPr="007521FD">
              <w:rPr>
                <w:rFonts w:ascii="Calibri" w:eastAsia="Calibri" w:hAnsi="Calibri" w:cs="Calibri"/>
                <w:b/>
                <w:spacing w:val="-1"/>
                <w:sz w:val="21"/>
                <w:szCs w:val="21"/>
                <w:lang w:val="en-US"/>
              </w:rPr>
              <w:t>e</w:t>
            </w:r>
            <w:r w:rsidRPr="007521FD">
              <w:rPr>
                <w:rFonts w:ascii="Calibri" w:eastAsia="Calibri" w:hAnsi="Calibri" w:cs="Calibri"/>
                <w:b/>
                <w:sz w:val="21"/>
                <w:szCs w:val="21"/>
                <w:lang w:val="en-US"/>
              </w:rPr>
              <w:t>d</w:t>
            </w:r>
          </w:p>
        </w:tc>
        <w:tc>
          <w:tcPr>
            <w:tcW w:w="5109" w:type="dxa"/>
            <w:tcBorders>
              <w:top w:val="single" w:sz="5" w:space="0" w:color="000000"/>
              <w:left w:val="single" w:sz="5" w:space="0" w:color="000000"/>
              <w:bottom w:val="single" w:sz="5" w:space="0" w:color="000000"/>
              <w:right w:val="single" w:sz="5" w:space="0" w:color="000000"/>
            </w:tcBorders>
          </w:tcPr>
          <w:p w14:paraId="7E991828"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1</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of </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b</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 xml:space="preserve">l </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nd</w:t>
            </w:r>
            <w:r w:rsidRPr="007521FD">
              <w:rPr>
                <w:rFonts w:ascii="Calibri" w:eastAsia="Calibri" w:hAnsi="Calibri" w:cs="Calibri"/>
                <w:spacing w:val="-3"/>
                <w:sz w:val="21"/>
                <w:szCs w:val="21"/>
                <w:lang w:val="en-US"/>
              </w:rPr>
              <w:t xml:space="preserve"> </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egi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l e</w:t>
            </w:r>
            <w:r w:rsidRPr="007521FD">
              <w:rPr>
                <w:rFonts w:ascii="Calibri" w:eastAsia="Calibri" w:hAnsi="Calibri" w:cs="Calibri"/>
                <w:spacing w:val="-2"/>
                <w:sz w:val="21"/>
                <w:szCs w:val="21"/>
                <w:lang w:val="en-US"/>
              </w:rPr>
              <w:t>v</w:t>
            </w:r>
            <w:r w:rsidRPr="007521FD">
              <w:rPr>
                <w:rFonts w:ascii="Calibri" w:eastAsia="Calibri" w:hAnsi="Calibri" w:cs="Calibri"/>
                <w:sz w:val="21"/>
                <w:szCs w:val="21"/>
                <w:lang w:val="en-US"/>
              </w:rPr>
              <w:t>en</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del</w:t>
            </w:r>
            <w:r w:rsidRPr="007521FD">
              <w:rPr>
                <w:rFonts w:ascii="Calibri" w:eastAsia="Calibri" w:hAnsi="Calibri" w:cs="Calibri"/>
                <w:spacing w:val="-1"/>
                <w:sz w:val="21"/>
                <w:szCs w:val="21"/>
                <w:lang w:val="en-US"/>
              </w:rPr>
              <w:t>i</w:t>
            </w:r>
            <w:r w:rsidRPr="007521FD">
              <w:rPr>
                <w:rFonts w:ascii="Calibri" w:eastAsia="Calibri" w:hAnsi="Calibri" w:cs="Calibri"/>
                <w:spacing w:val="-2"/>
                <w:sz w:val="21"/>
                <w:szCs w:val="21"/>
                <w:lang w:val="en-US"/>
              </w:rPr>
              <w:t>v</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 xml:space="preserve">ed </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e.g.</w:t>
            </w:r>
          </w:p>
          <w:p w14:paraId="5240AFD7"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pee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to</w:t>
            </w:r>
            <w:r w:rsidRPr="007521FD">
              <w:rPr>
                <w:rFonts w:ascii="Calibri" w:eastAsia="Calibri" w:hAnsi="Calibri" w:cs="Calibri"/>
                <w:sz w:val="21"/>
                <w:szCs w:val="21"/>
                <w:lang w:val="en-US"/>
              </w:rPr>
              <w:t>-pe</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 xml:space="preserve">r, </w:t>
            </w:r>
            <w:r w:rsidRPr="007521FD">
              <w:rPr>
                <w:rFonts w:ascii="Calibri" w:eastAsia="Calibri" w:hAnsi="Calibri" w:cs="Calibri"/>
                <w:spacing w:val="-3"/>
                <w:sz w:val="21"/>
                <w:szCs w:val="21"/>
                <w:lang w:val="en-US"/>
              </w:rPr>
              <w:t>l</w:t>
            </w:r>
            <w:r w:rsidRPr="007521FD">
              <w:rPr>
                <w:rFonts w:ascii="Calibri" w:eastAsia="Calibri" w:hAnsi="Calibri" w:cs="Calibri"/>
                <w:sz w:val="21"/>
                <w:szCs w:val="21"/>
                <w:lang w:val="en-US"/>
              </w:rPr>
              <w:t>ea</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n</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ng</w:t>
            </w:r>
            <w:r w:rsidRPr="007521FD">
              <w:rPr>
                <w:rFonts w:ascii="Calibri" w:eastAsia="Calibri" w:hAnsi="Calibri" w:cs="Calibri"/>
                <w:spacing w:val="-3"/>
                <w:sz w:val="21"/>
                <w:szCs w:val="21"/>
                <w:lang w:val="en-US"/>
              </w:rPr>
              <w:t xml:space="preserve"> </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v</w:t>
            </w:r>
            <w:r w:rsidRPr="007521FD">
              <w:rPr>
                <w:rFonts w:ascii="Calibri" w:eastAsia="Calibri" w:hAnsi="Calibri" w:cs="Calibri"/>
                <w:sz w:val="21"/>
                <w:szCs w:val="21"/>
                <w:lang w:val="en-US"/>
              </w:rPr>
              <w:t>en</w:t>
            </w:r>
            <w:r w:rsidRPr="007521FD">
              <w:rPr>
                <w:rFonts w:ascii="Calibri" w:eastAsia="Calibri" w:hAnsi="Calibri" w:cs="Calibri"/>
                <w:spacing w:val="-1"/>
                <w:sz w:val="21"/>
                <w:szCs w:val="21"/>
                <w:lang w:val="en-US"/>
              </w:rPr>
              <w:t>ts</w:t>
            </w:r>
            <w:r w:rsidRPr="007521FD">
              <w:rPr>
                <w:rFonts w:ascii="Calibri" w:eastAsia="Calibri" w:hAnsi="Calibri" w:cs="Calibri"/>
                <w:sz w:val="21"/>
                <w:szCs w:val="21"/>
                <w:lang w:val="en-US"/>
              </w:rPr>
              <w:t xml:space="preserve">, </w:t>
            </w:r>
            <w:r w:rsidRPr="007521FD">
              <w:rPr>
                <w:rFonts w:ascii="Calibri" w:eastAsia="Calibri" w:hAnsi="Calibri" w:cs="Calibri"/>
                <w:spacing w:val="-1"/>
                <w:sz w:val="21"/>
                <w:szCs w:val="21"/>
                <w:lang w:val="en-US"/>
              </w:rPr>
              <w:t>Sm</w:t>
            </w:r>
            <w:r w:rsidRPr="007521FD">
              <w:rPr>
                <w:rFonts w:ascii="Calibri" w:eastAsia="Calibri" w:hAnsi="Calibri" w:cs="Calibri"/>
                <w:sz w:val="21"/>
                <w:szCs w:val="21"/>
                <w:lang w:val="en-US"/>
              </w:rPr>
              <w:t>art L</w:t>
            </w:r>
            <w:r w:rsidRPr="007521FD">
              <w:rPr>
                <w:rFonts w:ascii="Calibri" w:eastAsia="Calibri" w:hAnsi="Calibri" w:cs="Calibri"/>
                <w:spacing w:val="1"/>
                <w:sz w:val="21"/>
                <w:szCs w:val="21"/>
                <w:lang w:val="en-US"/>
              </w:rPr>
              <w:t>e</w:t>
            </w:r>
            <w:r w:rsidRPr="007521FD">
              <w:rPr>
                <w:rFonts w:ascii="Calibri" w:eastAsia="Calibri" w:hAnsi="Calibri" w:cs="Calibri"/>
                <w:spacing w:val="-1"/>
                <w:sz w:val="21"/>
                <w:szCs w:val="21"/>
                <w:lang w:val="en-US"/>
              </w:rPr>
              <w:t>sso</w:t>
            </w:r>
            <w:r w:rsidRPr="007521FD">
              <w:rPr>
                <w:rFonts w:ascii="Calibri" w:eastAsia="Calibri" w:hAnsi="Calibri" w:cs="Calibri"/>
                <w:sz w:val="21"/>
                <w:szCs w:val="21"/>
                <w:lang w:val="en-US"/>
              </w:rPr>
              <w:t>ns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p>
          <w:p w14:paraId="16A6A7F2" w14:textId="77777777" w:rsidR="009E419A" w:rsidRPr="007521FD" w:rsidRDefault="009E419A" w:rsidP="007914B1">
            <w:pPr>
              <w:spacing w:after="0" w:line="240" w:lineRule="auto"/>
              <w:rPr>
                <w:rFonts w:ascii="Calibri" w:hAnsi="Calibri" w:cs="Calibri"/>
                <w:sz w:val="10"/>
                <w:szCs w:val="10"/>
                <w:lang w:val="en-US"/>
              </w:rPr>
            </w:pPr>
          </w:p>
          <w:p w14:paraId="1285A46A"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2</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nt</w:t>
            </w:r>
            <w:r w:rsidRPr="007521FD">
              <w:rPr>
                <w:rFonts w:ascii="Calibri" w:eastAsia="Calibri" w:hAnsi="Calibri" w:cs="Calibri"/>
                <w:spacing w:val="-2"/>
                <w:sz w:val="21"/>
                <w:szCs w:val="21"/>
                <w:lang w:val="en-US"/>
              </w:rPr>
              <w:t>r</w:t>
            </w:r>
            <w:r w:rsidRPr="007521FD">
              <w:rPr>
                <w:rFonts w:ascii="Calibri" w:eastAsia="Calibri" w:hAnsi="Calibri" w:cs="Calibri"/>
                <w:spacing w:val="1"/>
                <w:sz w:val="21"/>
                <w:szCs w:val="21"/>
                <w:lang w:val="en-US"/>
              </w:rPr>
              <w:t>y</w:t>
            </w:r>
            <w:r w:rsidRPr="007521FD">
              <w:rPr>
                <w:rFonts w:ascii="Calibri" w:eastAsia="Calibri" w:hAnsi="Calibri" w:cs="Calibri"/>
                <w:sz w:val="21"/>
                <w:szCs w:val="21"/>
                <w:lang w:val="en-US"/>
              </w:rPr>
              <w:t>-l</w:t>
            </w:r>
            <w:r w:rsidRPr="007521FD">
              <w:rPr>
                <w:rFonts w:ascii="Calibri" w:eastAsia="Calibri" w:hAnsi="Calibri" w:cs="Calibri"/>
                <w:spacing w:val="-2"/>
                <w:sz w:val="21"/>
                <w:szCs w:val="21"/>
                <w:lang w:val="en-US"/>
              </w:rPr>
              <w:t>ev</w:t>
            </w:r>
            <w:r w:rsidRPr="007521FD">
              <w:rPr>
                <w:rFonts w:ascii="Calibri" w:eastAsia="Calibri" w:hAnsi="Calibri" w:cs="Calibri"/>
                <w:sz w:val="21"/>
                <w:szCs w:val="21"/>
                <w:lang w:val="en-US"/>
              </w:rPr>
              <w:t xml:space="preserve">el </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n</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del</w:t>
            </w:r>
            <w:r w:rsidRPr="007521FD">
              <w:rPr>
                <w:rFonts w:ascii="Calibri" w:eastAsia="Calibri" w:hAnsi="Calibri" w:cs="Calibri"/>
                <w:spacing w:val="-1"/>
                <w:sz w:val="21"/>
                <w:szCs w:val="21"/>
                <w:lang w:val="en-US"/>
              </w:rPr>
              <w:t>i</w:t>
            </w:r>
            <w:r w:rsidRPr="007521FD">
              <w:rPr>
                <w:rFonts w:ascii="Calibri" w:eastAsia="Calibri" w:hAnsi="Calibri" w:cs="Calibri"/>
                <w:spacing w:val="-2"/>
                <w:sz w:val="21"/>
                <w:szCs w:val="21"/>
                <w:lang w:val="en-US"/>
              </w:rPr>
              <w:t>v</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ed an</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w:t>
            </w:r>
            <w:r w:rsidRPr="007521FD">
              <w:rPr>
                <w:rFonts w:ascii="Calibri" w:eastAsia="Calibri" w:hAnsi="Calibri" w:cs="Calibri"/>
                <w:spacing w:val="-3"/>
                <w:sz w:val="21"/>
                <w:szCs w:val="21"/>
                <w:lang w:val="en-US"/>
              </w:rPr>
              <w:t>o</w:t>
            </w:r>
            <w:r w:rsidRPr="007521FD">
              <w:rPr>
                <w:rFonts w:ascii="Calibri" w:eastAsia="Calibri" w:hAnsi="Calibri" w:cs="Calibri"/>
                <w:sz w:val="21"/>
                <w:szCs w:val="21"/>
                <w:lang w:val="en-US"/>
              </w:rPr>
              <w:t>r fac</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it</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ed by </w:t>
            </w:r>
            <w:proofErr w:type="gramStart"/>
            <w:r w:rsidRPr="007521FD">
              <w:rPr>
                <w:rFonts w:ascii="Calibri" w:eastAsia="Calibri" w:hAnsi="Calibri" w:cs="Calibri"/>
                <w:sz w:val="21"/>
                <w:szCs w:val="21"/>
                <w:lang w:val="en-US"/>
              </w:rPr>
              <w:t>T</w:t>
            </w:r>
            <w:r w:rsidRPr="007521FD">
              <w:rPr>
                <w:rFonts w:ascii="Calibri" w:eastAsia="Calibri" w:hAnsi="Calibri" w:cs="Calibri"/>
                <w:spacing w:val="-1"/>
                <w:sz w:val="21"/>
                <w:szCs w:val="21"/>
                <w:lang w:val="en-US"/>
              </w:rPr>
              <w:t>FS</w:t>
            </w:r>
            <w:r w:rsidRPr="007521FD">
              <w:rPr>
                <w:rFonts w:ascii="Calibri" w:eastAsia="Calibri" w:hAnsi="Calibri" w:cs="Calibri"/>
                <w:sz w:val="21"/>
                <w:szCs w:val="21"/>
                <w:lang w:val="en-US"/>
              </w:rPr>
              <w:t>P</w:t>
            </w:r>
            <w:proofErr w:type="gramEnd"/>
          </w:p>
          <w:p w14:paraId="2C014482" w14:textId="77777777" w:rsidR="009E419A" w:rsidRPr="007521FD" w:rsidRDefault="009E419A" w:rsidP="007914B1">
            <w:pPr>
              <w:spacing w:after="0" w:line="240" w:lineRule="auto"/>
              <w:rPr>
                <w:rFonts w:ascii="Calibri" w:hAnsi="Calibri" w:cs="Calibri"/>
                <w:sz w:val="10"/>
                <w:szCs w:val="10"/>
                <w:lang w:val="en-US"/>
              </w:rPr>
            </w:pPr>
          </w:p>
          <w:p w14:paraId="47AE0C70"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3</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1"/>
                <w:sz w:val="21"/>
                <w:szCs w:val="21"/>
                <w:lang w:val="en-US"/>
              </w:rPr>
              <w:t>P</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rcen</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3"/>
                <w:sz w:val="21"/>
                <w:szCs w:val="21"/>
                <w:lang w:val="en-US"/>
              </w:rPr>
              <w:t>o</w:t>
            </w:r>
            <w:r w:rsidRPr="007521FD">
              <w:rPr>
                <w:rFonts w:ascii="Calibri" w:eastAsia="Calibri" w:hAnsi="Calibri" w:cs="Calibri"/>
                <w:sz w:val="21"/>
                <w:szCs w:val="21"/>
                <w:lang w:val="en-US"/>
              </w:rPr>
              <w:t>f</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2"/>
                <w:sz w:val="21"/>
                <w:szCs w:val="21"/>
                <w:lang w:val="en-US"/>
              </w:rPr>
              <w:t>f</w:t>
            </w:r>
            <w:r w:rsidRPr="007521FD">
              <w:rPr>
                <w:rFonts w:ascii="Calibri" w:eastAsia="Calibri" w:hAnsi="Calibri" w:cs="Calibri"/>
                <w:sz w:val="21"/>
                <w:szCs w:val="21"/>
                <w:lang w:val="en-US"/>
              </w:rPr>
              <w:t>em</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 xml:space="preserve">le </w:t>
            </w:r>
            <w:r w:rsidRPr="007521FD">
              <w:rPr>
                <w:rFonts w:ascii="Calibri" w:eastAsia="Calibri" w:hAnsi="Calibri" w:cs="Calibri"/>
                <w:spacing w:val="-3"/>
                <w:sz w:val="21"/>
                <w:szCs w:val="21"/>
                <w:lang w:val="en-US"/>
              </w:rPr>
              <w:t>p</w:t>
            </w:r>
            <w:r w:rsidRPr="007521FD">
              <w:rPr>
                <w:rFonts w:ascii="Calibri" w:eastAsia="Calibri" w:hAnsi="Calibri" w:cs="Calibri"/>
                <w:sz w:val="21"/>
                <w:szCs w:val="21"/>
                <w:lang w:val="en-US"/>
              </w:rPr>
              <w:t>ar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c</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nt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in</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n</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s</w:t>
            </w:r>
          </w:p>
          <w:p w14:paraId="7B1FFD06"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4</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w:t>
            </w:r>
            <w:r w:rsidRPr="007521FD">
              <w:rPr>
                <w:rFonts w:ascii="Calibri" w:eastAsia="Calibri" w:hAnsi="Calibri" w:cs="Calibri"/>
                <w:spacing w:val="-3"/>
                <w:sz w:val="21"/>
                <w:szCs w:val="21"/>
                <w:lang w:val="en-US"/>
              </w:rPr>
              <w:t>l</w:t>
            </w:r>
            <w:r w:rsidRPr="007521FD">
              <w:rPr>
                <w:rFonts w:ascii="Calibri" w:eastAsia="Calibri" w:hAnsi="Calibri" w:cs="Calibri"/>
                <w:sz w:val="21"/>
                <w:szCs w:val="21"/>
                <w:lang w:val="en-US"/>
              </w:rPr>
              <w:t>emen</w:t>
            </w:r>
            <w:r w:rsidRPr="007521FD">
              <w:rPr>
                <w:rFonts w:ascii="Calibri" w:eastAsia="Calibri" w:hAnsi="Calibri" w:cs="Calibri"/>
                <w:spacing w:val="-4"/>
                <w:sz w:val="21"/>
                <w:szCs w:val="21"/>
                <w:lang w:val="en-US"/>
              </w:rPr>
              <w:t>t</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 xml:space="preserve">n </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de</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too</w:t>
            </w:r>
            <w:r w:rsidRPr="007521FD">
              <w:rPr>
                <w:rFonts w:ascii="Calibri" w:eastAsia="Calibri" w:hAnsi="Calibri" w:cs="Calibri"/>
                <w:sz w:val="21"/>
                <w:szCs w:val="21"/>
                <w:lang w:val="en-US"/>
              </w:rPr>
              <w:t>lki</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proofErr w:type="gramStart"/>
            <w:r w:rsidRPr="007521FD">
              <w:rPr>
                <w:rFonts w:ascii="Calibri" w:eastAsia="Calibri" w:hAnsi="Calibri" w:cs="Calibri"/>
                <w:sz w:val="21"/>
                <w:szCs w:val="21"/>
                <w:lang w:val="en-US"/>
              </w:rPr>
              <w:t>cr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ed</w:t>
            </w:r>
            <w:proofErr w:type="gramEnd"/>
          </w:p>
          <w:p w14:paraId="153AD54E" w14:textId="77777777" w:rsidR="009E419A" w:rsidRPr="007521FD" w:rsidRDefault="009E419A" w:rsidP="007914B1">
            <w:pPr>
              <w:spacing w:after="0" w:line="240" w:lineRule="auto"/>
              <w:rPr>
                <w:rFonts w:ascii="Calibri" w:hAnsi="Calibri" w:cs="Calibri"/>
                <w:sz w:val="10"/>
                <w:szCs w:val="10"/>
                <w:lang w:val="en-US"/>
              </w:rPr>
            </w:pPr>
          </w:p>
          <w:p w14:paraId="0D15CA36"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5</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mm</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c</w:t>
            </w:r>
            <w:r w:rsidRPr="007521FD">
              <w:rPr>
                <w:rFonts w:ascii="Calibri" w:eastAsia="Calibri" w:hAnsi="Calibri" w:cs="Calibri"/>
                <w:spacing w:val="-3"/>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m</w:t>
            </w:r>
            <w:r w:rsidRPr="007521FD">
              <w:rPr>
                <w:rFonts w:ascii="Calibri" w:eastAsia="Calibri" w:hAnsi="Calibri" w:cs="Calibri"/>
                <w:spacing w:val="-1"/>
                <w:sz w:val="21"/>
                <w:szCs w:val="21"/>
                <w:lang w:val="en-US"/>
              </w:rPr>
              <w:t>at</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ls</w:t>
            </w:r>
            <w:r w:rsidRPr="007521FD">
              <w:rPr>
                <w:rFonts w:ascii="Calibri" w:eastAsia="Calibri" w:hAnsi="Calibri" w:cs="Calibri"/>
                <w:spacing w:val="-1"/>
                <w:sz w:val="21"/>
                <w:szCs w:val="21"/>
                <w:lang w:val="en-US"/>
              </w:rPr>
              <w:t xml:space="preserve"> </w:t>
            </w:r>
            <w:proofErr w:type="gramStart"/>
            <w:r w:rsidRPr="007521FD">
              <w:rPr>
                <w:rFonts w:ascii="Calibri" w:eastAsia="Calibri" w:hAnsi="Calibri" w:cs="Calibri"/>
                <w:sz w:val="21"/>
                <w:szCs w:val="21"/>
                <w:lang w:val="en-US"/>
              </w:rPr>
              <w:t>de</w:t>
            </w:r>
            <w:r w:rsidRPr="007521FD">
              <w:rPr>
                <w:rFonts w:ascii="Calibri" w:eastAsia="Calibri" w:hAnsi="Calibri" w:cs="Calibri"/>
                <w:spacing w:val="-2"/>
                <w:sz w:val="21"/>
                <w:szCs w:val="21"/>
                <w:lang w:val="en-US"/>
              </w:rPr>
              <w:t>v</w:t>
            </w:r>
            <w:r w:rsidRPr="007521FD">
              <w:rPr>
                <w:rFonts w:ascii="Calibri" w:eastAsia="Calibri" w:hAnsi="Calibri" w:cs="Calibri"/>
                <w:sz w:val="21"/>
                <w:szCs w:val="21"/>
                <w:lang w:val="en-US"/>
              </w:rPr>
              <w:t>el</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ped</w:t>
            </w:r>
            <w:proofErr w:type="gramEnd"/>
          </w:p>
          <w:p w14:paraId="17FB27ED"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 vi</w:t>
            </w:r>
            <w:r w:rsidRPr="007521FD">
              <w:rPr>
                <w:rFonts w:ascii="Calibri" w:eastAsia="Calibri" w:hAnsi="Calibri" w:cs="Calibri"/>
                <w:spacing w:val="-3"/>
                <w:sz w:val="21"/>
                <w:szCs w:val="21"/>
                <w:lang w:val="en-US"/>
              </w:rPr>
              <w:t>d</w:t>
            </w:r>
            <w:r w:rsidRPr="007521FD">
              <w:rPr>
                <w:rFonts w:ascii="Calibri" w:eastAsia="Calibri" w:hAnsi="Calibri" w:cs="Calibri"/>
                <w:sz w:val="21"/>
                <w:szCs w:val="21"/>
                <w:lang w:val="en-US"/>
              </w:rPr>
              <w:t>eo</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 b</w:t>
            </w:r>
            <w:r w:rsidRPr="007521FD">
              <w:rPr>
                <w:rFonts w:ascii="Calibri" w:eastAsia="Calibri" w:hAnsi="Calibri" w:cs="Calibri"/>
                <w:spacing w:val="-1"/>
                <w:sz w:val="21"/>
                <w:szCs w:val="21"/>
                <w:lang w:val="en-US"/>
              </w:rPr>
              <w:t>logs</w:t>
            </w:r>
            <w:r w:rsidRPr="007521FD">
              <w:rPr>
                <w:rFonts w:ascii="Calibri" w:eastAsia="Calibri" w:hAnsi="Calibri" w:cs="Calibri"/>
                <w:sz w:val="21"/>
                <w:szCs w:val="21"/>
                <w:lang w:val="en-US"/>
              </w:rPr>
              <w:t>, bro</w:t>
            </w:r>
            <w:r w:rsidRPr="007521FD">
              <w:rPr>
                <w:rFonts w:ascii="Calibri" w:eastAsia="Calibri" w:hAnsi="Calibri" w:cs="Calibri"/>
                <w:spacing w:val="-1"/>
                <w:sz w:val="21"/>
                <w:szCs w:val="21"/>
                <w:lang w:val="en-US"/>
              </w:rPr>
              <w:t>c</w:t>
            </w:r>
            <w:r w:rsidRPr="007521FD">
              <w:rPr>
                <w:rFonts w:ascii="Calibri" w:eastAsia="Calibri" w:hAnsi="Calibri" w:cs="Calibri"/>
                <w:sz w:val="21"/>
                <w:szCs w:val="21"/>
                <w:lang w:val="en-US"/>
              </w:rPr>
              <w:t>h</w:t>
            </w:r>
            <w:r w:rsidRPr="007521FD">
              <w:rPr>
                <w:rFonts w:ascii="Calibri" w:eastAsia="Calibri" w:hAnsi="Calibri" w:cs="Calibri"/>
                <w:spacing w:val="-4"/>
                <w:sz w:val="21"/>
                <w:szCs w:val="21"/>
                <w:lang w:val="en-US"/>
              </w:rPr>
              <w:t>u</w:t>
            </w:r>
            <w:r w:rsidRPr="007521FD">
              <w:rPr>
                <w:rFonts w:ascii="Calibri" w:eastAsia="Calibri" w:hAnsi="Calibri" w:cs="Calibri"/>
                <w:sz w:val="21"/>
                <w:szCs w:val="21"/>
                <w:lang w:val="en-US"/>
              </w:rPr>
              <w:t>r</w:t>
            </w:r>
            <w:r w:rsidRPr="007521FD">
              <w:rPr>
                <w:rFonts w:ascii="Calibri" w:eastAsia="Calibri" w:hAnsi="Calibri" w:cs="Calibri"/>
                <w:spacing w:val="-2"/>
                <w:sz w:val="21"/>
                <w:szCs w:val="21"/>
                <w:lang w:val="en-US"/>
              </w:rPr>
              <w:t>e</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 news</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tt</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 xml:space="preserve">, </w:t>
            </w:r>
            <w:r w:rsidRPr="007521FD">
              <w:rPr>
                <w:rFonts w:ascii="Calibri" w:eastAsia="Calibri" w:hAnsi="Calibri" w:cs="Calibri"/>
                <w:spacing w:val="1"/>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w:t>
            </w:r>
            <w:r w:rsidRPr="007521FD">
              <w:rPr>
                <w:rFonts w:ascii="Calibri" w:eastAsia="Calibri" w:hAnsi="Calibri" w:cs="Calibri"/>
                <w:sz w:val="21"/>
                <w:szCs w:val="21"/>
                <w:lang w:val="en-US"/>
              </w:rPr>
              <w:t>)</w:t>
            </w:r>
          </w:p>
          <w:p w14:paraId="19376C51" w14:textId="77777777" w:rsidR="009E419A" w:rsidRPr="007521FD" w:rsidRDefault="009E419A" w:rsidP="007914B1">
            <w:pPr>
              <w:spacing w:after="0" w:line="240" w:lineRule="auto"/>
              <w:rPr>
                <w:rFonts w:ascii="Calibri" w:hAnsi="Calibri" w:cs="Calibri"/>
                <w:sz w:val="10"/>
                <w:szCs w:val="10"/>
                <w:lang w:val="en-US"/>
              </w:rPr>
            </w:pPr>
          </w:p>
          <w:p w14:paraId="7E432242"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.1</w:t>
            </w:r>
            <w:r w:rsidRPr="007521FD">
              <w:rPr>
                <w:rFonts w:ascii="Calibri" w:eastAsia="Calibri" w:hAnsi="Calibri" w:cs="Calibri"/>
                <w:spacing w:val="-2"/>
                <w:sz w:val="21"/>
                <w:szCs w:val="21"/>
                <w:lang w:val="en-US"/>
              </w:rPr>
              <w:t>.</w:t>
            </w:r>
            <w:r w:rsidRPr="007521FD">
              <w:rPr>
                <w:rFonts w:ascii="Calibri" w:eastAsia="Calibri" w:hAnsi="Calibri" w:cs="Calibri"/>
                <w:sz w:val="21"/>
                <w:szCs w:val="21"/>
                <w:lang w:val="en-US"/>
              </w:rPr>
              <w:t>6</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i</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nt</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y</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ender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ss</w:t>
            </w:r>
            <w:r w:rsidRPr="007521FD">
              <w:rPr>
                <w:rFonts w:ascii="Calibri" w:eastAsia="Calibri" w:hAnsi="Calibri" w:cs="Calibri"/>
                <w:sz w:val="21"/>
                <w:szCs w:val="21"/>
                <w:lang w:val="en-US"/>
              </w:rPr>
              <w:t>es</w:t>
            </w:r>
            <w:r w:rsidRPr="007521FD">
              <w:rPr>
                <w:rFonts w:ascii="Calibri" w:eastAsia="Calibri" w:hAnsi="Calibri" w:cs="Calibri"/>
                <w:spacing w:val="-1"/>
                <w:sz w:val="21"/>
                <w:szCs w:val="21"/>
                <w:lang w:val="en-US"/>
              </w:rPr>
              <w:t>sm</w:t>
            </w:r>
            <w:r w:rsidRPr="007521FD">
              <w:rPr>
                <w:rFonts w:ascii="Calibri" w:eastAsia="Calibri" w:hAnsi="Calibri" w:cs="Calibri"/>
                <w:sz w:val="21"/>
                <w:szCs w:val="21"/>
                <w:lang w:val="en-US"/>
              </w:rPr>
              <w:t>en</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s u</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de</w:t>
            </w:r>
            <w:r w:rsidRPr="007521FD">
              <w:rPr>
                <w:rFonts w:ascii="Calibri" w:eastAsia="Calibri" w:hAnsi="Calibri" w:cs="Calibri"/>
                <w:spacing w:val="1"/>
                <w:sz w:val="21"/>
                <w:szCs w:val="21"/>
                <w:lang w:val="en-US"/>
              </w:rPr>
              <w:t>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ak</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 xml:space="preserve">n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o</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form</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fu</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ure</w:t>
            </w:r>
            <w:r w:rsidRPr="007521FD">
              <w:rPr>
                <w:rFonts w:ascii="Calibri" w:eastAsia="Calibri" w:hAnsi="Calibri" w:cs="Calibri"/>
                <w:spacing w:val="-1"/>
                <w:sz w:val="21"/>
                <w:szCs w:val="21"/>
                <w:lang w:val="en-US"/>
              </w:rPr>
              <w:t xml:space="preserve"> </w:t>
            </w:r>
            <w:proofErr w:type="gramStart"/>
            <w:r w:rsidRPr="007521FD">
              <w:rPr>
                <w:rFonts w:ascii="Calibri" w:eastAsia="Calibri" w:hAnsi="Calibri" w:cs="Calibri"/>
                <w:sz w:val="21"/>
                <w:szCs w:val="21"/>
                <w:lang w:val="en-US"/>
              </w:rPr>
              <w:t>projec</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s</w:t>
            </w:r>
            <w:proofErr w:type="gramEnd"/>
          </w:p>
          <w:p w14:paraId="70863F13" w14:textId="77777777" w:rsidR="009E419A" w:rsidRPr="007521FD" w:rsidRDefault="009E419A" w:rsidP="007914B1">
            <w:pPr>
              <w:spacing w:after="0" w:line="240" w:lineRule="auto"/>
              <w:rPr>
                <w:rFonts w:ascii="Calibri" w:hAnsi="Calibri" w:cs="Calibri"/>
                <w:sz w:val="10"/>
                <w:szCs w:val="10"/>
                <w:lang w:val="en-US"/>
              </w:rPr>
            </w:pPr>
          </w:p>
          <w:p w14:paraId="692EBAE7"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2</w:t>
            </w:r>
            <w:r w:rsidRPr="007521FD">
              <w:rPr>
                <w:rFonts w:ascii="Calibri" w:eastAsia="Calibri" w:hAnsi="Calibri" w:cs="Calibri"/>
                <w:sz w:val="21"/>
                <w:szCs w:val="21"/>
                <w:lang w:val="en-US"/>
              </w:rPr>
              <w:t>.</w:t>
            </w:r>
            <w:r w:rsidRPr="007521FD">
              <w:rPr>
                <w:rFonts w:ascii="Calibri" w:eastAsia="Calibri" w:hAnsi="Calibri" w:cs="Calibri"/>
                <w:spacing w:val="1"/>
                <w:sz w:val="21"/>
                <w:szCs w:val="21"/>
                <w:lang w:val="en-US"/>
              </w:rPr>
              <w:t>1</w:t>
            </w:r>
            <w:r w:rsidRPr="007521FD">
              <w:rPr>
                <w:rFonts w:ascii="Calibri" w:eastAsia="Calibri" w:hAnsi="Calibri" w:cs="Calibri"/>
                <w:spacing w:val="-3"/>
                <w:sz w:val="21"/>
                <w:szCs w:val="21"/>
                <w:lang w:val="en-US"/>
              </w:rPr>
              <w:t>.</w:t>
            </w:r>
            <w:r w:rsidRPr="007521FD">
              <w:rPr>
                <w:rFonts w:ascii="Calibri" w:eastAsia="Calibri" w:hAnsi="Calibri" w:cs="Calibri"/>
                <w:sz w:val="21"/>
                <w:szCs w:val="21"/>
                <w:lang w:val="en-US"/>
              </w:rPr>
              <w:t>7</w:t>
            </w:r>
            <w:r w:rsidRPr="007521FD">
              <w:rPr>
                <w:rFonts w:ascii="Calibri" w:eastAsia="Calibri" w:hAnsi="Calibri" w:cs="Calibri"/>
                <w:spacing w:val="2"/>
                <w:sz w:val="21"/>
                <w:szCs w:val="21"/>
                <w:lang w:val="en-US"/>
              </w:rPr>
              <w:t xml:space="preserve"> </w:t>
            </w:r>
            <w:r w:rsidRPr="007521FD">
              <w:rPr>
                <w:rFonts w:ascii="Calibri" w:eastAsia="Calibri" w:hAnsi="Calibri" w:cs="Calibri"/>
                <w:spacing w:val="-2"/>
                <w:sz w:val="21"/>
                <w:szCs w:val="21"/>
                <w:lang w:val="en-US"/>
              </w:rPr>
              <w:t>N</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b</w:t>
            </w:r>
            <w:r w:rsidRPr="007521FD">
              <w:rPr>
                <w:rFonts w:ascii="Calibri" w:eastAsia="Calibri" w:hAnsi="Calibri" w:cs="Calibri"/>
                <w:spacing w:val="-3"/>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of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w:t>
            </w:r>
            <w:r w:rsidRPr="007521FD">
              <w:rPr>
                <w:rFonts w:ascii="Calibri" w:eastAsia="Calibri" w:hAnsi="Calibri" w:cs="Calibri"/>
                <w:spacing w:val="-3"/>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ed </w:t>
            </w:r>
            <w:r w:rsidRPr="007521FD">
              <w:rPr>
                <w:rFonts w:ascii="Calibri" w:eastAsia="Calibri" w:hAnsi="Calibri" w:cs="Calibri"/>
                <w:spacing w:val="-3"/>
                <w:sz w:val="21"/>
                <w:szCs w:val="21"/>
                <w:lang w:val="en-US"/>
              </w:rPr>
              <w:t>i</w:t>
            </w:r>
            <w:r w:rsidRPr="007521FD">
              <w:rPr>
                <w:rFonts w:ascii="Calibri" w:eastAsia="Calibri" w:hAnsi="Calibri" w:cs="Calibri"/>
                <w:sz w:val="21"/>
                <w:szCs w:val="21"/>
                <w:lang w:val="en-US"/>
              </w:rPr>
              <w:t>n-c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nt</w:t>
            </w:r>
            <w:r w:rsidRPr="007521FD">
              <w:rPr>
                <w:rFonts w:ascii="Calibri" w:eastAsia="Calibri" w:hAnsi="Calibri" w:cs="Calibri"/>
                <w:sz w:val="21"/>
                <w:szCs w:val="21"/>
                <w:lang w:val="en-US"/>
              </w:rPr>
              <w:t xml:space="preserve">ry </w:t>
            </w:r>
            <w:r w:rsidRPr="007521FD">
              <w:rPr>
                <w:rFonts w:ascii="Calibri" w:eastAsia="Calibri" w:hAnsi="Calibri" w:cs="Calibri"/>
                <w:spacing w:val="1"/>
                <w:sz w:val="21"/>
                <w:szCs w:val="21"/>
                <w:lang w:val="en-US"/>
              </w:rPr>
              <w:t>v</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 xml:space="preserve">n </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ri</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 xml:space="preserve">g </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hee</w:t>
            </w:r>
            <w:r w:rsidRPr="007521FD">
              <w:rPr>
                <w:rFonts w:ascii="Calibri" w:eastAsia="Calibri" w:hAnsi="Calibri" w:cs="Calibri"/>
                <w:spacing w:val="-1"/>
                <w:sz w:val="21"/>
                <w:szCs w:val="21"/>
                <w:lang w:val="en-US"/>
              </w:rPr>
              <w:t>ts</w:t>
            </w:r>
            <w:r w:rsidRPr="007521FD">
              <w:rPr>
                <w:rFonts w:ascii="Calibri" w:eastAsia="Calibri" w:hAnsi="Calibri" w:cs="Calibri"/>
                <w:sz w:val="21"/>
                <w:szCs w:val="21"/>
                <w:lang w:val="en-US"/>
              </w:rPr>
              <w:t>, in</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c</w:t>
            </w:r>
            <w:r w:rsidRPr="007521FD">
              <w:rPr>
                <w:rFonts w:ascii="Calibri" w:eastAsia="Calibri" w:hAnsi="Calibri" w:cs="Calibri"/>
                <w:sz w:val="21"/>
                <w:szCs w:val="21"/>
                <w:lang w:val="en-US"/>
              </w:rPr>
              <w:t>c</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rd</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n</w:t>
            </w:r>
            <w:r w:rsidRPr="007521FD">
              <w:rPr>
                <w:rFonts w:ascii="Calibri" w:eastAsia="Calibri" w:hAnsi="Calibri" w:cs="Calibri"/>
                <w:spacing w:val="-3"/>
                <w:sz w:val="21"/>
                <w:szCs w:val="21"/>
                <w:lang w:val="en-US"/>
              </w:rPr>
              <w:t>c</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wi</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h </w:t>
            </w:r>
            <w:r w:rsidRPr="007521FD">
              <w:rPr>
                <w:rFonts w:ascii="Calibri" w:eastAsia="Calibri" w:hAnsi="Calibri" w:cs="Calibri"/>
                <w:spacing w:val="-4"/>
                <w:sz w:val="21"/>
                <w:szCs w:val="21"/>
                <w:lang w:val="en-US"/>
              </w:rPr>
              <w:t>t</w:t>
            </w:r>
            <w:r w:rsidRPr="007521FD">
              <w:rPr>
                <w:rFonts w:ascii="Calibri" w:eastAsia="Calibri" w:hAnsi="Calibri" w:cs="Calibri"/>
                <w:sz w:val="21"/>
                <w:szCs w:val="21"/>
                <w:lang w:val="en-US"/>
              </w:rPr>
              <w:t>he WTO</w:t>
            </w:r>
            <w:r w:rsidRPr="007521FD">
              <w:rPr>
                <w:rFonts w:ascii="Calibri" w:eastAsia="Calibri" w:hAnsi="Calibri" w:cs="Calibri"/>
                <w:spacing w:val="-3"/>
                <w:sz w:val="21"/>
                <w:szCs w:val="21"/>
                <w:lang w:val="en-US"/>
              </w:rPr>
              <w:t xml:space="preserve"> </w:t>
            </w:r>
            <w:r w:rsidRPr="007521FD">
              <w:rPr>
                <w:rFonts w:ascii="Calibri" w:eastAsia="Calibri" w:hAnsi="Calibri" w:cs="Calibri"/>
                <w:sz w:val="21"/>
                <w:szCs w:val="21"/>
                <w:lang w:val="en-US"/>
              </w:rPr>
              <w:t xml:space="preserve">TFA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ra</w:t>
            </w:r>
            <w:r w:rsidRPr="007521FD">
              <w:rPr>
                <w:rFonts w:ascii="Calibri" w:eastAsia="Calibri" w:hAnsi="Calibri" w:cs="Calibri"/>
                <w:spacing w:val="-3"/>
                <w:sz w:val="21"/>
                <w:szCs w:val="21"/>
                <w:lang w:val="en-US"/>
              </w:rPr>
              <w:t>c</w:t>
            </w:r>
            <w:r w:rsidRPr="007521FD">
              <w:rPr>
                <w:rFonts w:ascii="Calibri" w:eastAsia="Calibri" w:hAnsi="Calibri" w:cs="Calibri"/>
                <w:sz w:val="21"/>
                <w:szCs w:val="21"/>
                <w:lang w:val="en-US"/>
              </w:rPr>
              <w:t>king</w:t>
            </w:r>
            <w:r w:rsidRPr="007521FD">
              <w:rPr>
                <w:rFonts w:ascii="Calibri" w:eastAsia="Calibri" w:hAnsi="Calibri" w:cs="Calibri"/>
                <w:spacing w:val="-1"/>
                <w:sz w:val="21"/>
                <w:szCs w:val="21"/>
                <w:lang w:val="en-US"/>
              </w:rPr>
              <w:t xml:space="preserve"> too</w:t>
            </w:r>
            <w:r w:rsidRPr="007521FD">
              <w:rPr>
                <w:rFonts w:ascii="Calibri" w:eastAsia="Calibri" w:hAnsi="Calibri" w:cs="Calibri"/>
                <w:sz w:val="21"/>
                <w:szCs w:val="21"/>
                <w:lang w:val="en-US"/>
              </w:rPr>
              <w:t xml:space="preserve">l </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h</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d</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og</w:t>
            </w:r>
            <w:r w:rsidRPr="007521FD">
              <w:rPr>
                <w:rFonts w:ascii="Calibri" w:eastAsia="Calibri" w:hAnsi="Calibri" w:cs="Calibri"/>
                <w:sz w:val="21"/>
                <w:szCs w:val="21"/>
                <w:lang w:val="en-US"/>
              </w:rPr>
              <w:t>y</w:t>
            </w:r>
          </w:p>
        </w:tc>
        <w:tc>
          <w:tcPr>
            <w:tcW w:w="2258" w:type="dxa"/>
            <w:gridSpan w:val="2"/>
            <w:tcBorders>
              <w:top w:val="single" w:sz="5" w:space="0" w:color="000000"/>
              <w:left w:val="single" w:sz="5" w:space="0" w:color="000000"/>
              <w:bottom w:val="single" w:sz="5" w:space="0" w:color="000000"/>
              <w:right w:val="single" w:sz="5" w:space="0" w:color="000000"/>
            </w:tcBorders>
          </w:tcPr>
          <w:p w14:paraId="40C52BA0"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Wo</w:t>
            </w:r>
            <w:r w:rsidRPr="007521FD">
              <w:rPr>
                <w:rFonts w:ascii="Calibri" w:eastAsia="Calibri" w:hAnsi="Calibri" w:cs="Calibri"/>
                <w:sz w:val="21"/>
                <w:szCs w:val="21"/>
                <w:lang w:val="en-US"/>
              </w:rPr>
              <w:t>rld</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Bank</w:t>
            </w:r>
            <w:r w:rsidRPr="007521FD">
              <w:rPr>
                <w:rFonts w:ascii="Calibri" w:eastAsia="Calibri" w:hAnsi="Calibri" w:cs="Calibri"/>
                <w:spacing w:val="-1"/>
                <w:sz w:val="21"/>
                <w:szCs w:val="21"/>
                <w:lang w:val="en-US"/>
              </w:rPr>
              <w:t xml:space="preserve"> G</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up</w:t>
            </w:r>
          </w:p>
          <w:p w14:paraId="67276EB1"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pr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ject</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ap</w:t>
            </w:r>
            <w:r w:rsidRPr="007521FD">
              <w:rPr>
                <w:rFonts w:ascii="Calibri" w:eastAsia="Calibri" w:hAnsi="Calibri" w:cs="Calibri"/>
                <w:spacing w:val="-1"/>
                <w:sz w:val="21"/>
                <w:szCs w:val="21"/>
                <w:lang w:val="en-US"/>
              </w:rPr>
              <w:t>p</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is</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 xml:space="preserve">, </w:t>
            </w:r>
            <w:proofErr w:type="gramStart"/>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p</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vi</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w:t>
            </w:r>
            <w:proofErr w:type="gramEnd"/>
            <w:r w:rsidRPr="007521FD">
              <w:rPr>
                <w:rFonts w:ascii="Calibri" w:eastAsia="Calibri" w:hAnsi="Calibri" w:cs="Calibri"/>
                <w:sz w:val="21"/>
                <w:szCs w:val="21"/>
                <w:lang w:val="en-US"/>
              </w:rPr>
              <w:t xml:space="preserve"> 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d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p</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i</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n 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p</w:t>
            </w:r>
            <w:r w:rsidRPr="007521FD">
              <w:rPr>
                <w:rFonts w:ascii="Calibri" w:eastAsia="Calibri" w:hAnsi="Calibri" w:cs="Calibri"/>
                <w:spacing w:val="-2"/>
                <w:sz w:val="21"/>
                <w:szCs w:val="21"/>
                <w:lang w:val="en-US"/>
              </w:rPr>
              <w:t>o</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s</w:t>
            </w:r>
          </w:p>
        </w:tc>
        <w:tc>
          <w:tcPr>
            <w:tcW w:w="2855" w:type="dxa"/>
            <w:tcBorders>
              <w:top w:val="single" w:sz="5" w:space="0" w:color="000000"/>
              <w:left w:val="single" w:sz="5" w:space="0" w:color="000000"/>
              <w:bottom w:val="single" w:sz="5" w:space="0" w:color="000000"/>
              <w:right w:val="single" w:sz="5" w:space="0" w:color="000000"/>
            </w:tcBorders>
          </w:tcPr>
          <w:p w14:paraId="6ECE66C5"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Kn</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wled</w:t>
            </w:r>
            <w:r w:rsidRPr="007521FD">
              <w:rPr>
                <w:rFonts w:ascii="Calibri" w:eastAsia="Calibri" w:hAnsi="Calibri" w:cs="Calibri"/>
                <w:spacing w:val="-4"/>
                <w:sz w:val="21"/>
                <w:szCs w:val="21"/>
                <w:lang w:val="en-US"/>
              </w:rPr>
              <w:t>g</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le</w:t>
            </w:r>
            <w:r w:rsidRPr="007521FD">
              <w:rPr>
                <w:rFonts w:ascii="Calibri" w:eastAsia="Calibri" w:hAnsi="Calibri" w:cs="Calibri"/>
                <w:spacing w:val="-3"/>
                <w:sz w:val="21"/>
                <w:szCs w:val="21"/>
                <w:lang w:val="en-US"/>
              </w:rPr>
              <w:t>a</w:t>
            </w:r>
            <w:r w:rsidRPr="007521FD">
              <w:rPr>
                <w:rFonts w:ascii="Calibri" w:eastAsia="Calibri" w:hAnsi="Calibri" w:cs="Calibri"/>
                <w:sz w:val="21"/>
                <w:szCs w:val="21"/>
                <w:lang w:val="en-US"/>
              </w:rPr>
              <w:t>rn</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ng</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and</w:t>
            </w:r>
          </w:p>
          <w:p w14:paraId="7F499809"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pacing w:val="-1"/>
                <w:sz w:val="21"/>
                <w:szCs w:val="21"/>
                <w:lang w:val="en-US"/>
              </w:rPr>
              <w:t>m</w:t>
            </w:r>
            <w:r w:rsidRPr="007521FD">
              <w:rPr>
                <w:rFonts w:ascii="Calibri" w:eastAsia="Calibri" w:hAnsi="Calibri" w:cs="Calibri"/>
                <w:sz w:val="21"/>
                <w:szCs w:val="21"/>
                <w:lang w:val="en-US"/>
              </w:rPr>
              <w:t>ea</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ur</w:t>
            </w:r>
            <w:r w:rsidRPr="007521FD">
              <w:rPr>
                <w:rFonts w:ascii="Calibri" w:eastAsia="Calibri" w:hAnsi="Calibri" w:cs="Calibri"/>
                <w:spacing w:val="1"/>
                <w:sz w:val="21"/>
                <w:szCs w:val="21"/>
                <w:lang w:val="en-US"/>
              </w:rPr>
              <w:t>e</w:t>
            </w:r>
            <w:r w:rsidRPr="007521FD">
              <w:rPr>
                <w:rFonts w:ascii="Calibri" w:eastAsia="Calibri" w:hAnsi="Calibri" w:cs="Calibri"/>
                <w:spacing w:val="-3"/>
                <w:sz w:val="21"/>
                <w:szCs w:val="21"/>
                <w:lang w:val="en-US"/>
              </w:rPr>
              <w:t>m</w:t>
            </w:r>
            <w:r w:rsidRPr="007521FD">
              <w:rPr>
                <w:rFonts w:ascii="Calibri" w:eastAsia="Calibri" w:hAnsi="Calibri" w:cs="Calibri"/>
                <w:sz w:val="21"/>
                <w:szCs w:val="21"/>
                <w:lang w:val="en-US"/>
              </w:rPr>
              <w:t>ent</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pro</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ct</w:t>
            </w:r>
            <w:r w:rsidRPr="007521FD">
              <w:rPr>
                <w:rFonts w:ascii="Calibri" w:eastAsia="Calibri" w:hAnsi="Calibri" w:cs="Calibri"/>
                <w:sz w:val="21"/>
                <w:szCs w:val="21"/>
                <w:lang w:val="en-US"/>
              </w:rPr>
              <w:t xml:space="preserve">s </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ene</w:t>
            </w:r>
            <w:r w:rsidRPr="007521FD">
              <w:rPr>
                <w:rFonts w:ascii="Calibri" w:eastAsia="Calibri" w:hAnsi="Calibri" w:cs="Calibri"/>
                <w:spacing w:val="1"/>
                <w:sz w:val="21"/>
                <w:szCs w:val="21"/>
                <w:lang w:val="en-US"/>
              </w:rPr>
              <w:t>r</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t</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d a</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f</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h</w:t>
            </w:r>
            <w:r w:rsidRPr="007521FD">
              <w:rPr>
                <w:rFonts w:ascii="Calibri" w:eastAsia="Calibri" w:hAnsi="Calibri" w:cs="Calibri"/>
                <w:spacing w:val="-1"/>
                <w:sz w:val="21"/>
                <w:szCs w:val="21"/>
                <w:lang w:val="en-US"/>
              </w:rPr>
              <w:t>ig</w:t>
            </w:r>
            <w:r w:rsidRPr="007521FD">
              <w:rPr>
                <w:rFonts w:ascii="Calibri" w:eastAsia="Calibri" w:hAnsi="Calibri" w:cs="Calibri"/>
                <w:sz w:val="21"/>
                <w:szCs w:val="21"/>
                <w:lang w:val="en-US"/>
              </w:rPr>
              <w:t xml:space="preserve">h </w:t>
            </w:r>
            <w:r w:rsidRPr="007521FD">
              <w:rPr>
                <w:rFonts w:ascii="Calibri" w:eastAsia="Calibri" w:hAnsi="Calibri" w:cs="Calibri"/>
                <w:spacing w:val="-1"/>
                <w:sz w:val="21"/>
                <w:szCs w:val="21"/>
                <w:lang w:val="en-US"/>
              </w:rPr>
              <w:t>q</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a</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i</w:t>
            </w:r>
            <w:r w:rsidRPr="007521FD">
              <w:rPr>
                <w:rFonts w:ascii="Calibri" w:eastAsia="Calibri" w:hAnsi="Calibri" w:cs="Calibri"/>
                <w:spacing w:val="-4"/>
                <w:sz w:val="21"/>
                <w:szCs w:val="21"/>
                <w:lang w:val="en-US"/>
              </w:rPr>
              <w:t>t</w:t>
            </w:r>
            <w:r w:rsidRPr="007521FD">
              <w:rPr>
                <w:rFonts w:ascii="Calibri" w:eastAsia="Calibri" w:hAnsi="Calibri" w:cs="Calibri"/>
                <w:sz w:val="21"/>
                <w:szCs w:val="21"/>
                <w:lang w:val="en-US"/>
              </w:rPr>
              <w:t>y 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d r</w:t>
            </w:r>
            <w:r w:rsidRPr="007521FD">
              <w:rPr>
                <w:rFonts w:ascii="Calibri" w:eastAsia="Calibri" w:hAnsi="Calibri" w:cs="Calibri"/>
                <w:spacing w:val="1"/>
                <w:sz w:val="21"/>
                <w:szCs w:val="21"/>
                <w:lang w:val="en-US"/>
              </w:rPr>
              <w:t>e</w:t>
            </w:r>
            <w:r w:rsidRPr="007521FD">
              <w:rPr>
                <w:rFonts w:ascii="Calibri" w:eastAsia="Calibri" w:hAnsi="Calibri" w:cs="Calibri"/>
                <w:spacing w:val="-3"/>
                <w:sz w:val="21"/>
                <w:szCs w:val="21"/>
                <w:lang w:val="en-US"/>
              </w:rPr>
              <w:t>l</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v</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t</w:t>
            </w:r>
            <w:r w:rsidRPr="007521FD">
              <w:rPr>
                <w:rFonts w:ascii="Calibri" w:eastAsia="Calibri" w:hAnsi="Calibri" w:cs="Calibri"/>
                <w:spacing w:val="-1"/>
                <w:sz w:val="21"/>
                <w:szCs w:val="21"/>
                <w:lang w:val="en-US"/>
              </w:rPr>
              <w:t xml:space="preserve"> t</w:t>
            </w:r>
            <w:r w:rsidRPr="007521FD">
              <w:rPr>
                <w:rFonts w:ascii="Calibri" w:eastAsia="Calibri" w:hAnsi="Calibri" w:cs="Calibri"/>
                <w:sz w:val="21"/>
                <w:szCs w:val="21"/>
                <w:lang w:val="en-US"/>
              </w:rPr>
              <w:t>o</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c</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ie</w:t>
            </w:r>
            <w:r w:rsidRPr="007521FD">
              <w:rPr>
                <w:rFonts w:ascii="Calibri" w:eastAsia="Calibri" w:hAnsi="Calibri" w:cs="Calibri"/>
                <w:spacing w:val="-1"/>
                <w:sz w:val="21"/>
                <w:szCs w:val="21"/>
                <w:lang w:val="en-US"/>
              </w:rPr>
              <w:t>nt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 xml:space="preserve">and </w:t>
            </w:r>
            <w:r w:rsidRPr="007521FD">
              <w:rPr>
                <w:rFonts w:ascii="Calibri" w:eastAsia="Calibri" w:hAnsi="Calibri" w:cs="Calibri"/>
                <w:spacing w:val="-1"/>
                <w:sz w:val="21"/>
                <w:szCs w:val="21"/>
                <w:lang w:val="en-US"/>
              </w:rPr>
              <w:t>st</w:t>
            </w:r>
            <w:r w:rsidRPr="007521FD">
              <w:rPr>
                <w:rFonts w:ascii="Calibri" w:eastAsia="Calibri" w:hAnsi="Calibri" w:cs="Calibri"/>
                <w:sz w:val="21"/>
                <w:szCs w:val="21"/>
                <w:lang w:val="en-US"/>
              </w:rPr>
              <w:t>akeh</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f</w:t>
            </w:r>
            <w:r w:rsidRPr="007521FD">
              <w:rPr>
                <w:rFonts w:ascii="Calibri" w:eastAsia="Calibri" w:hAnsi="Calibri" w:cs="Calibri"/>
                <w:sz w:val="21"/>
                <w:szCs w:val="21"/>
                <w:lang w:val="en-US"/>
              </w:rPr>
              <w:t>f</w:t>
            </w:r>
            <w:r w:rsidRPr="007521FD">
              <w:rPr>
                <w:rFonts w:ascii="Calibri" w:eastAsia="Calibri" w:hAnsi="Calibri" w:cs="Calibri"/>
                <w:spacing w:val="-3"/>
                <w:sz w:val="21"/>
                <w:szCs w:val="21"/>
                <w:lang w:val="en-US"/>
              </w:rPr>
              <w:t>o</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s</w:t>
            </w:r>
            <w:r w:rsidRPr="007521FD">
              <w:rPr>
                <w:rFonts w:ascii="Calibri" w:eastAsia="Calibri" w:hAnsi="Calibri" w:cs="Calibri"/>
                <w:spacing w:val="-1"/>
                <w:sz w:val="21"/>
                <w:szCs w:val="21"/>
                <w:lang w:val="en-US"/>
              </w:rPr>
              <w:t xml:space="preserve"> t</w:t>
            </w:r>
            <w:r w:rsidRPr="007521FD">
              <w:rPr>
                <w:rFonts w:ascii="Calibri" w:eastAsia="Calibri" w:hAnsi="Calibri" w:cs="Calibri"/>
                <w:sz w:val="21"/>
                <w:szCs w:val="21"/>
                <w:lang w:val="en-US"/>
              </w:rPr>
              <w:t>o</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l</w:t>
            </w:r>
            <w:r w:rsidRPr="007521FD">
              <w:rPr>
                <w:rFonts w:ascii="Calibri" w:eastAsia="Calibri" w:hAnsi="Calibri" w:cs="Calibri"/>
                <w:sz w:val="21"/>
                <w:szCs w:val="21"/>
                <w:lang w:val="en-US"/>
              </w:rPr>
              <w:t>i</w:t>
            </w:r>
            <w:r w:rsidRPr="007521FD">
              <w:rPr>
                <w:rFonts w:ascii="Calibri" w:eastAsia="Calibri" w:hAnsi="Calibri" w:cs="Calibri"/>
                <w:spacing w:val="-2"/>
                <w:sz w:val="21"/>
                <w:szCs w:val="21"/>
                <w:lang w:val="en-US"/>
              </w:rPr>
              <w:t>g</w:t>
            </w:r>
            <w:r w:rsidRPr="007521FD">
              <w:rPr>
                <w:rFonts w:ascii="Calibri" w:eastAsia="Calibri" w:hAnsi="Calibri" w:cs="Calibri"/>
                <w:sz w:val="21"/>
                <w:szCs w:val="21"/>
                <w:lang w:val="en-US"/>
              </w:rPr>
              <w:t xml:space="preserve">n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ra</w:t>
            </w:r>
            <w:r w:rsidRPr="007521FD">
              <w:rPr>
                <w:rFonts w:ascii="Calibri" w:eastAsia="Calibri" w:hAnsi="Calibri" w:cs="Calibri"/>
                <w:spacing w:val="-1"/>
                <w:sz w:val="21"/>
                <w:szCs w:val="21"/>
                <w:lang w:val="en-US"/>
              </w:rPr>
              <w:t>d</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3"/>
                <w:sz w:val="21"/>
                <w:szCs w:val="21"/>
                <w:lang w:val="en-US"/>
              </w:rPr>
              <w:t>m</w:t>
            </w:r>
            <w:r w:rsidRPr="007521FD">
              <w:rPr>
                <w:rFonts w:ascii="Calibri" w:eastAsia="Calibri" w:hAnsi="Calibri" w:cs="Calibri"/>
                <w:sz w:val="21"/>
                <w:szCs w:val="21"/>
                <w:lang w:val="en-US"/>
              </w:rPr>
              <w:t>ea</w:t>
            </w:r>
            <w:r w:rsidRPr="007521FD">
              <w:rPr>
                <w:rFonts w:ascii="Calibri" w:eastAsia="Calibri" w:hAnsi="Calibri" w:cs="Calibri"/>
                <w:spacing w:val="-1"/>
                <w:sz w:val="21"/>
                <w:szCs w:val="21"/>
                <w:lang w:val="en-US"/>
              </w:rPr>
              <w:t>s</w:t>
            </w:r>
            <w:r w:rsidRPr="007521FD">
              <w:rPr>
                <w:rFonts w:ascii="Calibri" w:eastAsia="Calibri" w:hAnsi="Calibri" w:cs="Calibri"/>
                <w:sz w:val="21"/>
                <w:szCs w:val="21"/>
                <w:lang w:val="en-US"/>
              </w:rPr>
              <w:t>ur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s</w:t>
            </w:r>
            <w:r w:rsidRPr="007521FD">
              <w:rPr>
                <w:rFonts w:ascii="Calibri" w:eastAsia="Calibri" w:hAnsi="Calibri" w:cs="Calibri"/>
                <w:spacing w:val="-3"/>
                <w:sz w:val="21"/>
                <w:szCs w:val="21"/>
                <w:lang w:val="en-US"/>
              </w:rPr>
              <w:t xml:space="preserve"> </w:t>
            </w:r>
            <w:r w:rsidRPr="007521FD">
              <w:rPr>
                <w:rFonts w:ascii="Calibri" w:eastAsia="Calibri" w:hAnsi="Calibri" w:cs="Calibri"/>
                <w:sz w:val="21"/>
                <w:szCs w:val="21"/>
                <w:lang w:val="en-US"/>
              </w:rPr>
              <w:t>wi</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h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he </w:t>
            </w:r>
            <w:proofErr w:type="gramStart"/>
            <w:r w:rsidRPr="007521FD">
              <w:rPr>
                <w:rFonts w:ascii="Calibri" w:eastAsia="Calibri" w:hAnsi="Calibri" w:cs="Calibri"/>
                <w:sz w:val="21"/>
                <w:szCs w:val="21"/>
                <w:lang w:val="en-US"/>
              </w:rPr>
              <w:t>T</w:t>
            </w:r>
            <w:r w:rsidRPr="007521FD">
              <w:rPr>
                <w:rFonts w:ascii="Calibri" w:eastAsia="Calibri" w:hAnsi="Calibri" w:cs="Calibri"/>
                <w:spacing w:val="-3"/>
                <w:sz w:val="21"/>
                <w:szCs w:val="21"/>
                <w:lang w:val="en-US"/>
              </w:rPr>
              <w:t>F</w:t>
            </w:r>
            <w:r w:rsidRPr="007521FD">
              <w:rPr>
                <w:rFonts w:ascii="Calibri" w:eastAsia="Calibri" w:hAnsi="Calibri" w:cs="Calibri"/>
                <w:sz w:val="21"/>
                <w:szCs w:val="21"/>
                <w:lang w:val="en-US"/>
              </w:rPr>
              <w:t>A</w:t>
            </w:r>
            <w:proofErr w:type="gramEnd"/>
          </w:p>
          <w:p w14:paraId="455A96DE" w14:textId="77777777" w:rsidR="009E419A" w:rsidRPr="007521FD" w:rsidRDefault="009E419A" w:rsidP="007914B1">
            <w:pPr>
              <w:spacing w:after="0" w:line="240" w:lineRule="auto"/>
              <w:rPr>
                <w:rFonts w:ascii="Calibri" w:hAnsi="Calibri" w:cs="Calibri"/>
                <w:lang w:val="en-US"/>
              </w:rPr>
            </w:pPr>
          </w:p>
          <w:p w14:paraId="3F5A9765" w14:textId="77777777" w:rsidR="009E419A" w:rsidRPr="007521FD" w:rsidRDefault="009E419A" w:rsidP="007914B1">
            <w:pPr>
              <w:spacing w:after="0" w:line="240" w:lineRule="auto"/>
              <w:rPr>
                <w:rFonts w:ascii="Calibri" w:hAnsi="Calibri" w:cs="Calibri"/>
                <w:sz w:val="24"/>
                <w:szCs w:val="24"/>
                <w:lang w:val="en-US"/>
              </w:rPr>
            </w:pPr>
          </w:p>
          <w:p w14:paraId="116EC1E1" w14:textId="77777777" w:rsidR="009E419A" w:rsidRPr="007521FD" w:rsidRDefault="009E419A" w:rsidP="007914B1">
            <w:pPr>
              <w:spacing w:after="0" w:line="240" w:lineRule="auto"/>
              <w:rPr>
                <w:rFonts w:ascii="Calibri" w:eastAsia="Calibri" w:hAnsi="Calibri" w:cs="Calibri"/>
                <w:sz w:val="21"/>
                <w:szCs w:val="21"/>
                <w:lang w:val="en-US"/>
              </w:rPr>
            </w:pP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l</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vant</w:t>
            </w:r>
            <w:r w:rsidRPr="007521FD">
              <w:rPr>
                <w:rFonts w:ascii="Calibri" w:eastAsia="Calibri" w:hAnsi="Calibri" w:cs="Calibri"/>
                <w:spacing w:val="-1"/>
                <w:sz w:val="21"/>
                <w:szCs w:val="21"/>
                <w:lang w:val="en-US"/>
              </w:rPr>
              <w:t xml:space="preserve"> st</w:t>
            </w:r>
            <w:r w:rsidRPr="007521FD">
              <w:rPr>
                <w:rFonts w:ascii="Calibri" w:eastAsia="Calibri" w:hAnsi="Calibri" w:cs="Calibri"/>
                <w:sz w:val="21"/>
                <w:szCs w:val="21"/>
                <w:lang w:val="en-US"/>
              </w:rPr>
              <w:t>akeh</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l</w:t>
            </w:r>
            <w:r w:rsidRPr="007521FD">
              <w:rPr>
                <w:rFonts w:ascii="Calibri" w:eastAsia="Calibri" w:hAnsi="Calibri" w:cs="Calibri"/>
                <w:spacing w:val="-1"/>
                <w:sz w:val="21"/>
                <w:szCs w:val="21"/>
                <w:lang w:val="en-US"/>
              </w:rPr>
              <w:t>d</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rs</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a</w:t>
            </w:r>
            <w:r w:rsidRPr="007521FD">
              <w:rPr>
                <w:rFonts w:ascii="Calibri" w:eastAsia="Calibri" w:hAnsi="Calibri" w:cs="Calibri"/>
                <w:spacing w:val="-2"/>
                <w:sz w:val="21"/>
                <w:szCs w:val="21"/>
                <w:lang w:val="en-US"/>
              </w:rPr>
              <w:t>r</w:t>
            </w:r>
            <w:r w:rsidRPr="007521FD">
              <w:rPr>
                <w:rFonts w:ascii="Calibri" w:eastAsia="Calibri" w:hAnsi="Calibri" w:cs="Calibri"/>
                <w:sz w:val="21"/>
                <w:szCs w:val="21"/>
                <w:lang w:val="en-US"/>
              </w:rPr>
              <w:t>e a</w:t>
            </w:r>
            <w:r w:rsidRPr="007521FD">
              <w:rPr>
                <w:rFonts w:ascii="Calibri" w:eastAsia="Calibri" w:hAnsi="Calibri" w:cs="Calibri"/>
                <w:spacing w:val="-1"/>
                <w:sz w:val="21"/>
                <w:szCs w:val="21"/>
                <w:lang w:val="en-US"/>
              </w:rPr>
              <w:t>cti</w:t>
            </w:r>
            <w:r w:rsidRPr="007521FD">
              <w:rPr>
                <w:rFonts w:ascii="Calibri" w:eastAsia="Calibri" w:hAnsi="Calibri" w:cs="Calibri"/>
                <w:sz w:val="21"/>
                <w:szCs w:val="21"/>
                <w:lang w:val="en-US"/>
              </w:rPr>
              <w:t>v</w:t>
            </w:r>
            <w:r w:rsidRPr="007521FD">
              <w:rPr>
                <w:rFonts w:ascii="Calibri" w:eastAsia="Calibri" w:hAnsi="Calibri" w:cs="Calibri"/>
                <w:spacing w:val="1"/>
                <w:sz w:val="21"/>
                <w:szCs w:val="21"/>
                <w:lang w:val="en-US"/>
              </w:rPr>
              <w:t>e</w:t>
            </w:r>
            <w:r w:rsidRPr="007521FD">
              <w:rPr>
                <w:rFonts w:ascii="Calibri" w:eastAsia="Calibri" w:hAnsi="Calibri" w:cs="Calibri"/>
                <w:sz w:val="21"/>
                <w:szCs w:val="21"/>
                <w:lang w:val="en-US"/>
              </w:rPr>
              <w:t>ly</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en</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g</w:t>
            </w:r>
            <w:r w:rsidRPr="007521FD">
              <w:rPr>
                <w:rFonts w:ascii="Calibri" w:eastAsia="Calibri" w:hAnsi="Calibri" w:cs="Calibri"/>
                <w:sz w:val="21"/>
                <w:szCs w:val="21"/>
                <w:lang w:val="en-US"/>
              </w:rPr>
              <w:t>ed and</w:t>
            </w:r>
            <w:r w:rsidRPr="007521FD">
              <w:rPr>
                <w:rFonts w:ascii="Calibri" w:eastAsia="Calibri" w:hAnsi="Calibri" w:cs="Calibri"/>
                <w:spacing w:val="-1"/>
                <w:sz w:val="21"/>
                <w:szCs w:val="21"/>
                <w:lang w:val="en-US"/>
              </w:rPr>
              <w:t xml:space="preserve"> s</w:t>
            </w:r>
            <w:r w:rsidRPr="007521FD">
              <w:rPr>
                <w:rFonts w:ascii="Calibri" w:eastAsia="Calibri" w:hAnsi="Calibri" w:cs="Calibri"/>
                <w:sz w:val="21"/>
                <w:szCs w:val="21"/>
                <w:lang w:val="en-US"/>
              </w:rPr>
              <w:t>h</w:t>
            </w:r>
            <w:r w:rsidRPr="007521FD">
              <w:rPr>
                <w:rFonts w:ascii="Calibri" w:eastAsia="Calibri" w:hAnsi="Calibri" w:cs="Calibri"/>
                <w:spacing w:val="-3"/>
                <w:sz w:val="21"/>
                <w:szCs w:val="21"/>
                <w:lang w:val="en-US"/>
              </w:rPr>
              <w:t>a</w:t>
            </w:r>
            <w:r w:rsidRPr="007521FD">
              <w:rPr>
                <w:rFonts w:ascii="Calibri" w:eastAsia="Calibri" w:hAnsi="Calibri" w:cs="Calibri"/>
                <w:sz w:val="21"/>
                <w:szCs w:val="21"/>
                <w:lang w:val="en-US"/>
              </w:rPr>
              <w:t xml:space="preserve">re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he</w:t>
            </w:r>
            <w:r w:rsidRPr="007521FD">
              <w:rPr>
                <w:rFonts w:ascii="Calibri" w:eastAsia="Calibri" w:hAnsi="Calibri" w:cs="Calibri"/>
                <w:spacing w:val="-1"/>
                <w:sz w:val="21"/>
                <w:szCs w:val="21"/>
                <w:lang w:val="en-US"/>
              </w:rPr>
              <w:t>i</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e</w:t>
            </w:r>
            <w:r w:rsidRPr="007521FD">
              <w:rPr>
                <w:rFonts w:ascii="Calibri" w:eastAsia="Calibri" w:hAnsi="Calibri" w:cs="Calibri"/>
                <w:sz w:val="21"/>
                <w:szCs w:val="21"/>
                <w:lang w:val="en-US"/>
              </w:rPr>
              <w:t>x</w:t>
            </w:r>
            <w:r w:rsidRPr="007521FD">
              <w:rPr>
                <w:rFonts w:ascii="Calibri" w:eastAsia="Calibri" w:hAnsi="Calibri" w:cs="Calibri"/>
                <w:spacing w:val="-3"/>
                <w:sz w:val="21"/>
                <w:szCs w:val="21"/>
                <w:lang w:val="en-US"/>
              </w:rPr>
              <w:t>p</w:t>
            </w:r>
            <w:r w:rsidRPr="007521FD">
              <w:rPr>
                <w:rFonts w:ascii="Calibri" w:eastAsia="Calibri" w:hAnsi="Calibri" w:cs="Calibri"/>
                <w:sz w:val="21"/>
                <w:szCs w:val="21"/>
                <w:lang w:val="en-US"/>
              </w:rPr>
              <w:t>e</w:t>
            </w:r>
            <w:r w:rsidRPr="007521FD">
              <w:rPr>
                <w:rFonts w:ascii="Calibri" w:eastAsia="Calibri" w:hAnsi="Calibri" w:cs="Calibri"/>
                <w:spacing w:val="1"/>
                <w:sz w:val="21"/>
                <w:szCs w:val="21"/>
                <w:lang w:val="en-US"/>
              </w:rPr>
              <w:t>r</w:t>
            </w:r>
            <w:r w:rsidRPr="007521FD">
              <w:rPr>
                <w:rFonts w:ascii="Calibri" w:eastAsia="Calibri" w:hAnsi="Calibri" w:cs="Calibri"/>
                <w:spacing w:val="-3"/>
                <w:sz w:val="21"/>
                <w:szCs w:val="21"/>
                <w:lang w:val="en-US"/>
              </w:rPr>
              <w:t>i</w:t>
            </w:r>
            <w:r w:rsidRPr="007521FD">
              <w:rPr>
                <w:rFonts w:ascii="Calibri" w:eastAsia="Calibri" w:hAnsi="Calibri" w:cs="Calibri"/>
                <w:sz w:val="21"/>
                <w:szCs w:val="21"/>
                <w:lang w:val="en-US"/>
              </w:rPr>
              <w:t xml:space="preserve">ence </w:t>
            </w:r>
            <w:r w:rsidRPr="007521FD">
              <w:rPr>
                <w:rFonts w:ascii="Calibri" w:eastAsia="Calibri" w:hAnsi="Calibri" w:cs="Calibri"/>
                <w:spacing w:val="-3"/>
                <w:sz w:val="21"/>
                <w:szCs w:val="21"/>
                <w:lang w:val="en-US"/>
              </w:rPr>
              <w:t>a</w:t>
            </w:r>
            <w:r w:rsidRPr="007521FD">
              <w:rPr>
                <w:rFonts w:ascii="Calibri" w:eastAsia="Calibri" w:hAnsi="Calibri" w:cs="Calibri"/>
                <w:sz w:val="21"/>
                <w:szCs w:val="21"/>
                <w:lang w:val="en-US"/>
              </w:rPr>
              <w:t>nd</w:t>
            </w:r>
            <w:r w:rsidRPr="007521FD">
              <w:rPr>
                <w:rFonts w:ascii="Calibri" w:eastAsia="Calibri" w:hAnsi="Calibri" w:cs="Calibri"/>
                <w:spacing w:val="-1"/>
                <w:sz w:val="21"/>
                <w:szCs w:val="21"/>
                <w:lang w:val="en-US"/>
              </w:rPr>
              <w:t xml:space="preserve"> </w:t>
            </w:r>
            <w:r w:rsidRPr="007521FD">
              <w:rPr>
                <w:rFonts w:ascii="Calibri" w:eastAsia="Calibri" w:hAnsi="Calibri" w:cs="Calibri"/>
                <w:sz w:val="21"/>
                <w:szCs w:val="21"/>
                <w:lang w:val="en-US"/>
              </w:rPr>
              <w:t>le</w:t>
            </w:r>
            <w:r w:rsidRPr="007521FD">
              <w:rPr>
                <w:rFonts w:ascii="Calibri" w:eastAsia="Calibri" w:hAnsi="Calibri" w:cs="Calibri"/>
                <w:spacing w:val="-1"/>
                <w:sz w:val="21"/>
                <w:szCs w:val="21"/>
                <w:lang w:val="en-US"/>
              </w:rPr>
              <w:t>sso</w:t>
            </w:r>
            <w:r w:rsidRPr="007521FD">
              <w:rPr>
                <w:rFonts w:ascii="Calibri" w:eastAsia="Calibri" w:hAnsi="Calibri" w:cs="Calibri"/>
                <w:sz w:val="21"/>
                <w:szCs w:val="21"/>
                <w:lang w:val="en-US"/>
              </w:rPr>
              <w:t>ns learned</w:t>
            </w:r>
            <w:r w:rsidRPr="007521FD">
              <w:rPr>
                <w:rFonts w:ascii="Calibri" w:eastAsia="Calibri" w:hAnsi="Calibri" w:cs="Calibri"/>
                <w:spacing w:val="-2"/>
                <w:sz w:val="21"/>
                <w:szCs w:val="21"/>
                <w:lang w:val="en-US"/>
              </w:rPr>
              <w:t xml:space="preserve"> </w:t>
            </w:r>
            <w:r w:rsidRPr="007521FD">
              <w:rPr>
                <w:rFonts w:ascii="Calibri" w:eastAsia="Calibri" w:hAnsi="Calibri" w:cs="Calibri"/>
                <w:sz w:val="21"/>
                <w:szCs w:val="21"/>
                <w:lang w:val="en-US"/>
              </w:rPr>
              <w:t>wi</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h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 xml:space="preserve">he </w:t>
            </w:r>
            <w:r w:rsidRPr="007521FD">
              <w:rPr>
                <w:rFonts w:ascii="Calibri" w:eastAsia="Calibri" w:hAnsi="Calibri" w:cs="Calibri"/>
                <w:spacing w:val="-3"/>
                <w:sz w:val="21"/>
                <w:szCs w:val="21"/>
                <w:lang w:val="en-US"/>
              </w:rPr>
              <w:t>b</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o</w:t>
            </w:r>
            <w:r w:rsidRPr="007521FD">
              <w:rPr>
                <w:rFonts w:ascii="Calibri" w:eastAsia="Calibri" w:hAnsi="Calibri" w:cs="Calibri"/>
                <w:sz w:val="21"/>
                <w:szCs w:val="21"/>
                <w:lang w:val="en-US"/>
              </w:rPr>
              <w:t>a</w:t>
            </w:r>
            <w:r w:rsidRPr="007521FD">
              <w:rPr>
                <w:rFonts w:ascii="Calibri" w:eastAsia="Calibri" w:hAnsi="Calibri" w:cs="Calibri"/>
                <w:spacing w:val="-1"/>
                <w:sz w:val="21"/>
                <w:szCs w:val="21"/>
                <w:lang w:val="en-US"/>
              </w:rPr>
              <w:t>d</w:t>
            </w:r>
            <w:r w:rsidRPr="007521FD">
              <w:rPr>
                <w:rFonts w:ascii="Calibri" w:eastAsia="Calibri" w:hAnsi="Calibri" w:cs="Calibri"/>
                <w:spacing w:val="-2"/>
                <w:sz w:val="21"/>
                <w:szCs w:val="21"/>
                <w:lang w:val="en-US"/>
              </w:rPr>
              <w:t>e</w:t>
            </w:r>
            <w:r w:rsidRPr="007521FD">
              <w:rPr>
                <w:rFonts w:ascii="Calibri" w:eastAsia="Calibri" w:hAnsi="Calibri" w:cs="Calibri"/>
                <w:sz w:val="21"/>
                <w:szCs w:val="21"/>
                <w:lang w:val="en-US"/>
              </w:rPr>
              <w:t>r</w:t>
            </w:r>
            <w:r w:rsidRPr="007521FD">
              <w:rPr>
                <w:rFonts w:ascii="Calibri" w:eastAsia="Calibri" w:hAnsi="Calibri" w:cs="Calibri"/>
                <w:spacing w:val="1"/>
                <w:sz w:val="21"/>
                <w:szCs w:val="21"/>
                <w:lang w:val="en-US"/>
              </w:rPr>
              <w:t xml:space="preserve"> </w:t>
            </w:r>
            <w:r w:rsidRPr="007521FD">
              <w:rPr>
                <w:rFonts w:ascii="Calibri" w:eastAsia="Calibri" w:hAnsi="Calibri" w:cs="Calibri"/>
                <w:spacing w:val="-1"/>
                <w:sz w:val="21"/>
                <w:szCs w:val="21"/>
                <w:lang w:val="en-US"/>
              </w:rPr>
              <w:t>t</w:t>
            </w:r>
            <w:r w:rsidRPr="007521FD">
              <w:rPr>
                <w:rFonts w:ascii="Calibri" w:eastAsia="Calibri" w:hAnsi="Calibri" w:cs="Calibri"/>
                <w:sz w:val="21"/>
                <w:szCs w:val="21"/>
                <w:lang w:val="en-US"/>
              </w:rPr>
              <w:t>r</w:t>
            </w:r>
            <w:r w:rsidRPr="007521FD">
              <w:rPr>
                <w:rFonts w:ascii="Calibri" w:eastAsia="Calibri" w:hAnsi="Calibri" w:cs="Calibri"/>
                <w:spacing w:val="-3"/>
                <w:sz w:val="21"/>
                <w:szCs w:val="21"/>
                <w:lang w:val="en-US"/>
              </w:rPr>
              <w:t>a</w:t>
            </w:r>
            <w:r w:rsidRPr="007521FD">
              <w:rPr>
                <w:rFonts w:ascii="Calibri" w:eastAsia="Calibri" w:hAnsi="Calibri" w:cs="Calibri"/>
                <w:sz w:val="21"/>
                <w:szCs w:val="21"/>
                <w:lang w:val="en-US"/>
              </w:rPr>
              <w:t>de c</w:t>
            </w:r>
            <w:r w:rsidRPr="007521FD">
              <w:rPr>
                <w:rFonts w:ascii="Calibri" w:eastAsia="Calibri" w:hAnsi="Calibri" w:cs="Calibri"/>
                <w:spacing w:val="-2"/>
                <w:sz w:val="21"/>
                <w:szCs w:val="21"/>
                <w:lang w:val="en-US"/>
              </w:rPr>
              <w:t>o</w:t>
            </w:r>
            <w:r w:rsidRPr="007521FD">
              <w:rPr>
                <w:rFonts w:ascii="Calibri" w:eastAsia="Calibri" w:hAnsi="Calibri" w:cs="Calibri"/>
                <w:spacing w:val="-1"/>
                <w:sz w:val="21"/>
                <w:szCs w:val="21"/>
                <w:lang w:val="en-US"/>
              </w:rPr>
              <w:t>mm</w:t>
            </w:r>
            <w:r w:rsidRPr="007521FD">
              <w:rPr>
                <w:rFonts w:ascii="Calibri" w:eastAsia="Calibri" w:hAnsi="Calibri" w:cs="Calibri"/>
                <w:sz w:val="21"/>
                <w:szCs w:val="21"/>
                <w:lang w:val="en-US"/>
              </w:rPr>
              <w:t>u</w:t>
            </w:r>
            <w:r w:rsidRPr="007521FD">
              <w:rPr>
                <w:rFonts w:ascii="Calibri" w:eastAsia="Calibri" w:hAnsi="Calibri" w:cs="Calibri"/>
                <w:spacing w:val="-1"/>
                <w:sz w:val="21"/>
                <w:szCs w:val="21"/>
                <w:lang w:val="en-US"/>
              </w:rPr>
              <w:t>n</w:t>
            </w:r>
            <w:r w:rsidRPr="007521FD">
              <w:rPr>
                <w:rFonts w:ascii="Calibri" w:eastAsia="Calibri" w:hAnsi="Calibri" w:cs="Calibri"/>
                <w:sz w:val="21"/>
                <w:szCs w:val="21"/>
                <w:lang w:val="en-US"/>
              </w:rPr>
              <w:t>i</w:t>
            </w:r>
            <w:r w:rsidRPr="007521FD">
              <w:rPr>
                <w:rFonts w:ascii="Calibri" w:eastAsia="Calibri" w:hAnsi="Calibri" w:cs="Calibri"/>
                <w:spacing w:val="-2"/>
                <w:sz w:val="21"/>
                <w:szCs w:val="21"/>
                <w:lang w:val="en-US"/>
              </w:rPr>
              <w:t>t</w:t>
            </w:r>
            <w:r w:rsidRPr="007521FD">
              <w:rPr>
                <w:rFonts w:ascii="Calibri" w:eastAsia="Calibri" w:hAnsi="Calibri" w:cs="Calibri"/>
                <w:sz w:val="21"/>
                <w:szCs w:val="21"/>
                <w:lang w:val="en-US"/>
              </w:rPr>
              <w:t>y</w:t>
            </w:r>
          </w:p>
        </w:tc>
      </w:tr>
    </w:tbl>
    <w:p w14:paraId="11AB26A9" w14:textId="77777777" w:rsidR="009E419A" w:rsidRPr="007521FD" w:rsidRDefault="009E419A" w:rsidP="009E419A">
      <w:pPr>
        <w:spacing w:line="240" w:lineRule="auto"/>
        <w:rPr>
          <w:rFonts w:ascii="Calibri" w:hAnsi="Calibri" w:cs="Calibri"/>
          <w:lang w:val="en-US"/>
        </w:rPr>
      </w:pPr>
    </w:p>
    <w:p w14:paraId="33EF5348" w14:textId="77777777" w:rsidR="003552D7" w:rsidRPr="00175C4D" w:rsidRDefault="003552D7" w:rsidP="003552D7">
      <w:pPr>
        <w:spacing w:line="240" w:lineRule="auto"/>
        <w:rPr>
          <w:rFonts w:ascii="Calibri" w:hAnsi="Calibri" w:cs="Calibri"/>
          <w:lang w:val="en-US"/>
        </w:rPr>
        <w:sectPr w:rsidR="003552D7" w:rsidRPr="00175C4D" w:rsidSect="00675992">
          <w:pgSz w:w="16840" w:h="11900" w:orient="landscape"/>
          <w:pgMar w:top="1701" w:right="1701" w:bottom="1701" w:left="1701" w:header="709" w:footer="709" w:gutter="0"/>
          <w:cols w:space="708"/>
          <w:docGrid w:linePitch="360"/>
        </w:sectPr>
      </w:pPr>
    </w:p>
    <w:p w14:paraId="7F5AB231" w14:textId="77777777" w:rsidR="003552D7" w:rsidRPr="009E419A" w:rsidRDefault="003552D7" w:rsidP="003552D7">
      <w:pPr>
        <w:keepNext/>
        <w:pageBreakBefore/>
        <w:numPr>
          <w:ilvl w:val="0"/>
          <w:numId w:val="2"/>
        </w:numPr>
        <w:pBdr>
          <w:top w:val="single" w:sz="48" w:space="1" w:color="45A7E1" w:themeColor="accent1"/>
        </w:pBdr>
        <w:tabs>
          <w:tab w:val="left" w:pos="2835"/>
        </w:tabs>
        <w:spacing w:after="400" w:line="240" w:lineRule="auto"/>
        <w:ind w:left="2835" w:hanging="2835"/>
        <w:outlineLvl w:val="0"/>
        <w:rPr>
          <w:rFonts w:ascii="Calibri" w:eastAsia="Times New Roman" w:hAnsi="Calibri" w:cs="Calibri"/>
          <w:kern w:val="32"/>
          <w:sz w:val="46"/>
          <w:szCs w:val="46"/>
          <w:lang w:val="en-US" w:eastAsia="en-US"/>
        </w:rPr>
      </w:pPr>
      <w:bookmarkStart w:id="168" w:name="_Toc532638945"/>
      <w:bookmarkStart w:id="169" w:name="_Toc172718520"/>
      <w:bookmarkStart w:id="170" w:name="_Toc178586085"/>
      <w:r w:rsidRPr="009E419A">
        <w:rPr>
          <w:rFonts w:ascii="Calibri" w:eastAsia="Times New Roman" w:hAnsi="Calibri" w:cs="Calibri"/>
          <w:kern w:val="32"/>
          <w:sz w:val="46"/>
          <w:szCs w:val="46"/>
          <w:lang w:val="en-US" w:eastAsia="en-US"/>
        </w:rPr>
        <w:lastRenderedPageBreak/>
        <w:t>Interview Guidelines</w:t>
      </w:r>
      <w:bookmarkEnd w:id="168"/>
      <w:bookmarkEnd w:id="169"/>
      <w:bookmarkEnd w:id="170"/>
    </w:p>
    <w:p w14:paraId="3632485B" w14:textId="0A8DE27A" w:rsidR="003552D7" w:rsidRPr="009E419A" w:rsidRDefault="00C45A40" w:rsidP="003552D7">
      <w:pPr>
        <w:spacing w:line="240" w:lineRule="auto"/>
        <w:rPr>
          <w:rFonts w:ascii="Calibri" w:hAnsi="Calibri" w:cs="Calibri"/>
          <w:lang w:val="en-US"/>
        </w:rPr>
      </w:pPr>
      <w:r w:rsidRPr="009E419A">
        <w:rPr>
          <w:rFonts w:ascii="Calibri" w:hAnsi="Calibri" w:cs="Calibri"/>
          <w:lang w:val="en-US"/>
        </w:rPr>
        <w:t>These interview guides have been drafted mainly as a checklist for use during stakeholder interviews. They will be used flexibly depending on the role of the person interviewed to reflect their areas of responsibility. The aim of these guidelines is to ensure that the stocktaking questions are all addressed during the interview process.</w:t>
      </w:r>
    </w:p>
    <w:p w14:paraId="420E9756" w14:textId="22C5C8E6" w:rsidR="003552D7" w:rsidRPr="00175C4D" w:rsidRDefault="003552D7" w:rsidP="009D13A4">
      <w:pPr>
        <w:numPr>
          <w:ilvl w:val="0"/>
          <w:numId w:val="16"/>
        </w:numPr>
        <w:spacing w:line="240" w:lineRule="auto"/>
        <w:ind w:left="720"/>
        <w:rPr>
          <w:rFonts w:ascii="Calibri" w:hAnsi="Calibri" w:cs="Calibri"/>
          <w:b/>
          <w:lang w:val="en-US"/>
        </w:rPr>
      </w:pPr>
      <w:r w:rsidRPr="00175C4D">
        <w:rPr>
          <w:rFonts w:ascii="Calibri" w:hAnsi="Calibri" w:cs="Calibri"/>
          <w:b/>
          <w:lang w:val="en-US"/>
        </w:rPr>
        <w:t xml:space="preserve">TFSP </w:t>
      </w:r>
      <w:r w:rsidR="00A2292B" w:rsidRPr="00175C4D">
        <w:rPr>
          <w:rFonts w:ascii="Calibri" w:hAnsi="Calibri" w:cs="Calibri"/>
          <w:b/>
          <w:lang w:val="en-US"/>
        </w:rPr>
        <w:t>M</w:t>
      </w:r>
      <w:r w:rsidRPr="00175C4D">
        <w:rPr>
          <w:rFonts w:ascii="Calibri" w:hAnsi="Calibri" w:cs="Calibri"/>
          <w:b/>
          <w:lang w:val="en-US"/>
        </w:rPr>
        <w:t xml:space="preserve">anagement and </w:t>
      </w:r>
      <w:r w:rsidR="00A2292B" w:rsidRPr="00175C4D">
        <w:rPr>
          <w:rFonts w:ascii="Calibri" w:hAnsi="Calibri" w:cs="Calibri"/>
          <w:b/>
          <w:lang w:val="en-US"/>
        </w:rPr>
        <w:t>S</w:t>
      </w:r>
      <w:r w:rsidRPr="00175C4D">
        <w:rPr>
          <w:rFonts w:ascii="Calibri" w:hAnsi="Calibri" w:cs="Calibri"/>
          <w:b/>
          <w:lang w:val="en-US"/>
        </w:rPr>
        <w:t>taff; World Bank Task Team Leader</w:t>
      </w:r>
    </w:p>
    <w:p w14:paraId="1236676F" w14:textId="77777777" w:rsidR="00DB5B5A" w:rsidRPr="007521FD" w:rsidRDefault="00DB5B5A" w:rsidP="00DB5B5A">
      <w:pPr>
        <w:numPr>
          <w:ilvl w:val="0"/>
          <w:numId w:val="16"/>
        </w:numPr>
        <w:spacing w:line="240" w:lineRule="auto"/>
        <w:ind w:left="720"/>
        <w:rPr>
          <w:rFonts w:ascii="Calibri" w:hAnsi="Calibri" w:cs="Calibri"/>
          <w:b/>
          <w:lang w:val="en-US"/>
        </w:rPr>
      </w:pPr>
    </w:p>
    <w:tbl>
      <w:tblPr>
        <w:tblW w:w="89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6847"/>
        <w:gridCol w:w="1525"/>
      </w:tblGrid>
      <w:tr w:rsidR="00DB5B5A" w:rsidRPr="007521FD" w14:paraId="7E59529B" w14:textId="77777777" w:rsidTr="007914B1">
        <w:trPr>
          <w:tblHeader/>
        </w:trPr>
        <w:tc>
          <w:tcPr>
            <w:tcW w:w="538" w:type="dxa"/>
            <w:shd w:val="clear" w:color="auto" w:fill="0E2C74" w:themeFill="text2" w:themeFillTint="E6"/>
          </w:tcPr>
          <w:p w14:paraId="4C2AD69B" w14:textId="77777777" w:rsidR="00DB5B5A" w:rsidRPr="007A69A6" w:rsidRDefault="00DB5B5A" w:rsidP="007914B1">
            <w:pPr>
              <w:autoSpaceDE w:val="0"/>
              <w:autoSpaceDN w:val="0"/>
              <w:adjustRightInd w:val="0"/>
              <w:spacing w:after="0" w:line="240" w:lineRule="auto"/>
              <w:rPr>
                <w:rFonts w:ascii="Calibri" w:hAnsi="Calibri"/>
                <w:b/>
                <w:lang w:val="en-US"/>
              </w:rPr>
            </w:pPr>
            <w:r w:rsidRPr="007A69A6">
              <w:rPr>
                <w:rFonts w:ascii="Calibri" w:hAnsi="Calibri"/>
                <w:b/>
                <w:lang w:val="en-US"/>
              </w:rPr>
              <w:t>No.</w:t>
            </w:r>
          </w:p>
        </w:tc>
        <w:tc>
          <w:tcPr>
            <w:tcW w:w="6847" w:type="dxa"/>
            <w:shd w:val="clear" w:color="auto" w:fill="0E2C74" w:themeFill="text2" w:themeFillTint="E6"/>
          </w:tcPr>
          <w:p w14:paraId="2277C483" w14:textId="77777777" w:rsidR="00DB5B5A" w:rsidRPr="007A69A6" w:rsidRDefault="00DB5B5A" w:rsidP="007914B1">
            <w:pPr>
              <w:autoSpaceDE w:val="0"/>
              <w:autoSpaceDN w:val="0"/>
              <w:adjustRightInd w:val="0"/>
              <w:spacing w:after="0" w:line="240" w:lineRule="auto"/>
              <w:rPr>
                <w:rFonts w:ascii="Calibri" w:hAnsi="Calibri"/>
                <w:b/>
                <w:lang w:val="en-US"/>
              </w:rPr>
            </w:pPr>
            <w:r w:rsidRPr="007A69A6">
              <w:rPr>
                <w:rFonts w:ascii="Calibri" w:hAnsi="Calibri"/>
                <w:b/>
                <w:lang w:val="en-US"/>
              </w:rPr>
              <w:t xml:space="preserve">Question </w:t>
            </w:r>
          </w:p>
        </w:tc>
        <w:tc>
          <w:tcPr>
            <w:tcW w:w="1525" w:type="dxa"/>
            <w:shd w:val="clear" w:color="auto" w:fill="0E2C74" w:themeFill="text2" w:themeFillTint="E6"/>
          </w:tcPr>
          <w:p w14:paraId="67BAA503" w14:textId="77777777" w:rsidR="00DB5B5A" w:rsidRPr="007A69A6" w:rsidRDefault="00DB5B5A" w:rsidP="007914B1">
            <w:pPr>
              <w:autoSpaceDE w:val="0"/>
              <w:autoSpaceDN w:val="0"/>
              <w:adjustRightInd w:val="0"/>
              <w:spacing w:after="0" w:line="240" w:lineRule="auto"/>
              <w:rPr>
                <w:rFonts w:ascii="Calibri" w:hAnsi="Calibri"/>
                <w:b/>
                <w:lang w:val="en-US"/>
              </w:rPr>
            </w:pPr>
            <w:r w:rsidRPr="007A69A6">
              <w:rPr>
                <w:rFonts w:ascii="Calibri" w:hAnsi="Calibri"/>
                <w:b/>
                <w:lang w:val="en-US"/>
              </w:rPr>
              <w:t xml:space="preserve">Focus </w:t>
            </w:r>
          </w:p>
        </w:tc>
      </w:tr>
      <w:tr w:rsidR="00DB5B5A" w:rsidRPr="007521FD" w14:paraId="7A11D4EC" w14:textId="77777777" w:rsidTr="007914B1">
        <w:tc>
          <w:tcPr>
            <w:tcW w:w="538" w:type="dxa"/>
          </w:tcPr>
          <w:p w14:paraId="43C30170"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w:t>
            </w:r>
          </w:p>
        </w:tc>
        <w:tc>
          <w:tcPr>
            <w:tcW w:w="6847" w:type="dxa"/>
          </w:tcPr>
          <w:p w14:paraId="2B1B0CB7"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What is your involvement in the TFSP?</w:t>
            </w:r>
          </w:p>
          <w:p w14:paraId="47C398F4" w14:textId="77777777" w:rsidR="00DB5B5A" w:rsidRPr="007521FD" w:rsidRDefault="00DB5B5A" w:rsidP="007914B1">
            <w:pPr>
              <w:pStyle w:val="BodyText"/>
              <w:spacing w:after="0"/>
              <w:rPr>
                <w:rFonts w:ascii="Calibri" w:hAnsi="Calibri" w:cs="Calibri"/>
                <w:lang w:val="en-US"/>
              </w:rPr>
            </w:pPr>
          </w:p>
        </w:tc>
        <w:tc>
          <w:tcPr>
            <w:tcW w:w="1525" w:type="dxa"/>
          </w:tcPr>
          <w:p w14:paraId="35CFA5A1" w14:textId="77777777" w:rsidR="00DB5B5A" w:rsidRPr="007A69A6" w:rsidRDefault="00DB5B5A" w:rsidP="007914B1">
            <w:pPr>
              <w:autoSpaceDE w:val="0"/>
              <w:autoSpaceDN w:val="0"/>
              <w:adjustRightInd w:val="0"/>
              <w:spacing w:after="0" w:line="240" w:lineRule="auto"/>
              <w:rPr>
                <w:rFonts w:ascii="Calibri" w:hAnsi="Calibri"/>
                <w:lang w:val="en-US"/>
              </w:rPr>
            </w:pPr>
            <w:r w:rsidRPr="00670854">
              <w:rPr>
                <w:rFonts w:ascii="Calibri" w:hAnsi="Calibri" w:cs="Calibri"/>
                <w:color w:val="FFFFFF" w:themeColor="background1"/>
                <w:lang w:val="en-US"/>
              </w:rPr>
              <w:t>-</w:t>
            </w:r>
          </w:p>
        </w:tc>
      </w:tr>
      <w:tr w:rsidR="00DB5B5A" w:rsidRPr="007521FD" w14:paraId="1ECFACA3" w14:textId="77777777" w:rsidTr="007914B1">
        <w:tc>
          <w:tcPr>
            <w:tcW w:w="538" w:type="dxa"/>
          </w:tcPr>
          <w:p w14:paraId="19224DDC"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2</w:t>
            </w:r>
          </w:p>
        </w:tc>
        <w:tc>
          <w:tcPr>
            <w:tcW w:w="6847" w:type="dxa"/>
          </w:tcPr>
          <w:p w14:paraId="5411A898"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 xml:space="preserve">Can you explain what the TFSP set out to achieve and how? </w:t>
            </w:r>
          </w:p>
          <w:p w14:paraId="447DA77C"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w:t>
            </w:r>
            <w:r w:rsidRPr="007A69A6">
              <w:rPr>
                <w:rFonts w:ascii="Calibri" w:hAnsi="Calibri"/>
                <w:i/>
                <w:lang w:val="en-US"/>
              </w:rPr>
              <w:t>Team to explore the TOC and intermediate outcomes during the interview and find out if the assumptions and pathways are valid and well-founded</w:t>
            </w:r>
            <w:r w:rsidRPr="007A69A6">
              <w:rPr>
                <w:rFonts w:ascii="Calibri" w:hAnsi="Calibri"/>
                <w:lang w:val="en-US"/>
              </w:rPr>
              <w:t>]</w:t>
            </w:r>
          </w:p>
          <w:p w14:paraId="238F18D7" w14:textId="77777777" w:rsidR="00DB5B5A" w:rsidRPr="007521FD" w:rsidRDefault="00DB5B5A" w:rsidP="007914B1">
            <w:pPr>
              <w:pStyle w:val="BodyText"/>
              <w:spacing w:after="0"/>
              <w:rPr>
                <w:rFonts w:ascii="Calibri" w:hAnsi="Calibri" w:cs="Calibri"/>
                <w:lang w:val="en-US"/>
              </w:rPr>
            </w:pPr>
          </w:p>
        </w:tc>
        <w:tc>
          <w:tcPr>
            <w:tcW w:w="1525" w:type="dxa"/>
          </w:tcPr>
          <w:p w14:paraId="43B8ACF3"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 xml:space="preserve">Relevance </w:t>
            </w:r>
          </w:p>
        </w:tc>
      </w:tr>
      <w:tr w:rsidR="00DB5B5A" w:rsidRPr="007521FD" w14:paraId="30B80305" w14:textId="77777777" w:rsidTr="007914B1">
        <w:tc>
          <w:tcPr>
            <w:tcW w:w="538" w:type="dxa"/>
          </w:tcPr>
          <w:p w14:paraId="201EB233" w14:textId="77777777" w:rsidR="00DB5B5A" w:rsidRPr="00DB5B5A" w:rsidRDefault="00DB5B5A" w:rsidP="007914B1">
            <w:pPr>
              <w:autoSpaceDE w:val="0"/>
              <w:autoSpaceDN w:val="0"/>
              <w:adjustRightInd w:val="0"/>
              <w:spacing w:after="0" w:line="240" w:lineRule="auto"/>
              <w:jc w:val="center"/>
              <w:rPr>
                <w:rFonts w:ascii="Calibri" w:hAnsi="Calibri"/>
                <w:lang w:val="en-US"/>
              </w:rPr>
            </w:pPr>
            <w:r w:rsidRPr="00DB5B5A">
              <w:rPr>
                <w:rFonts w:ascii="Calibri" w:hAnsi="Calibri"/>
                <w:lang w:val="en-US"/>
              </w:rPr>
              <w:t>3</w:t>
            </w:r>
          </w:p>
        </w:tc>
        <w:tc>
          <w:tcPr>
            <w:tcW w:w="6847" w:type="dxa"/>
          </w:tcPr>
          <w:p w14:paraId="54A6FEDB" w14:textId="77777777" w:rsidR="00DB5B5A" w:rsidRPr="00DB5B5A" w:rsidRDefault="00DB5B5A" w:rsidP="007914B1">
            <w:pPr>
              <w:autoSpaceDE w:val="0"/>
              <w:autoSpaceDN w:val="0"/>
              <w:adjustRightInd w:val="0"/>
              <w:spacing w:after="0" w:line="240" w:lineRule="auto"/>
              <w:rPr>
                <w:rFonts w:ascii="Calibri" w:hAnsi="Calibri"/>
                <w:lang w:val="en-US"/>
              </w:rPr>
            </w:pPr>
            <w:r w:rsidRPr="00DB5B5A">
              <w:rPr>
                <w:rFonts w:ascii="Calibri" w:hAnsi="Calibri"/>
                <w:lang w:val="en-US"/>
              </w:rPr>
              <w:t>To what extent so far have the different initiatives under the overall umbrella of the TFSP been consistent with the objectives of the program?</w:t>
            </w:r>
          </w:p>
          <w:p w14:paraId="258BF778" w14:textId="77777777" w:rsidR="00DB5B5A" w:rsidRPr="007521FD" w:rsidRDefault="00DB5B5A" w:rsidP="007914B1">
            <w:pPr>
              <w:pStyle w:val="BodyText"/>
              <w:spacing w:after="0"/>
              <w:rPr>
                <w:rFonts w:ascii="Calibri" w:hAnsi="Calibri" w:cs="Calibri"/>
                <w:lang w:val="en-US"/>
              </w:rPr>
            </w:pPr>
          </w:p>
        </w:tc>
        <w:tc>
          <w:tcPr>
            <w:tcW w:w="1525" w:type="dxa"/>
          </w:tcPr>
          <w:p w14:paraId="05A17D41"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Relevance</w:t>
            </w:r>
          </w:p>
          <w:p w14:paraId="1F4EE51B" w14:textId="77777777" w:rsidR="00DB5B5A" w:rsidRPr="007A69A6" w:rsidRDefault="00DB5B5A" w:rsidP="007914B1">
            <w:pPr>
              <w:autoSpaceDE w:val="0"/>
              <w:autoSpaceDN w:val="0"/>
              <w:adjustRightInd w:val="0"/>
              <w:spacing w:after="0" w:line="240" w:lineRule="auto"/>
              <w:rPr>
                <w:rFonts w:ascii="Calibri" w:hAnsi="Calibri"/>
                <w:lang w:val="en-US"/>
              </w:rPr>
            </w:pPr>
          </w:p>
        </w:tc>
      </w:tr>
      <w:tr w:rsidR="00DB5B5A" w:rsidRPr="007521FD" w14:paraId="1A965B33" w14:textId="77777777" w:rsidTr="007914B1">
        <w:tc>
          <w:tcPr>
            <w:tcW w:w="538" w:type="dxa"/>
          </w:tcPr>
          <w:p w14:paraId="1E5891DD" w14:textId="77777777" w:rsidR="00DB5B5A" w:rsidRPr="00DB5B5A" w:rsidRDefault="00DB5B5A" w:rsidP="007914B1">
            <w:pPr>
              <w:autoSpaceDE w:val="0"/>
              <w:autoSpaceDN w:val="0"/>
              <w:adjustRightInd w:val="0"/>
              <w:spacing w:after="0" w:line="240" w:lineRule="auto"/>
              <w:jc w:val="center"/>
              <w:rPr>
                <w:rFonts w:ascii="Calibri" w:hAnsi="Calibri"/>
                <w:lang w:val="en-US"/>
              </w:rPr>
            </w:pPr>
            <w:r w:rsidRPr="00DB5B5A">
              <w:rPr>
                <w:rFonts w:ascii="Calibri" w:hAnsi="Calibri"/>
                <w:lang w:val="en-US"/>
              </w:rPr>
              <w:t>4</w:t>
            </w:r>
          </w:p>
        </w:tc>
        <w:tc>
          <w:tcPr>
            <w:tcW w:w="6847" w:type="dxa"/>
          </w:tcPr>
          <w:p w14:paraId="46E083DB" w14:textId="77777777" w:rsidR="00DB5B5A" w:rsidRPr="00DB5B5A" w:rsidRDefault="00DB5B5A" w:rsidP="007914B1">
            <w:pPr>
              <w:autoSpaceDE w:val="0"/>
              <w:autoSpaceDN w:val="0"/>
              <w:adjustRightInd w:val="0"/>
              <w:spacing w:after="0" w:line="240" w:lineRule="auto"/>
              <w:rPr>
                <w:rFonts w:ascii="Calibri" w:hAnsi="Calibri"/>
                <w:lang w:val="en-US"/>
              </w:rPr>
            </w:pPr>
            <w:r w:rsidRPr="00DB5B5A">
              <w:rPr>
                <w:rFonts w:ascii="Calibri" w:hAnsi="Calibri"/>
                <w:lang w:val="en-US"/>
              </w:rPr>
              <w:t>To what extent is the program ensuring that the interest of and impact on women and girls has been adequately addressed in initiatives supported?</w:t>
            </w:r>
          </w:p>
          <w:p w14:paraId="2E2F47B8" w14:textId="77777777" w:rsidR="00DB5B5A" w:rsidRPr="007521FD" w:rsidRDefault="00DB5B5A" w:rsidP="007914B1">
            <w:pPr>
              <w:pStyle w:val="BodyText"/>
              <w:spacing w:after="0"/>
              <w:rPr>
                <w:rFonts w:ascii="Calibri" w:hAnsi="Calibri" w:cs="Calibri"/>
                <w:lang w:val="en-US"/>
              </w:rPr>
            </w:pPr>
          </w:p>
        </w:tc>
        <w:tc>
          <w:tcPr>
            <w:tcW w:w="1525" w:type="dxa"/>
          </w:tcPr>
          <w:p w14:paraId="66DF2B8B"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Relevance</w:t>
            </w:r>
          </w:p>
        </w:tc>
      </w:tr>
      <w:tr w:rsidR="00DB5B5A" w:rsidRPr="007521FD" w14:paraId="13A70F51" w14:textId="77777777" w:rsidTr="007914B1">
        <w:tc>
          <w:tcPr>
            <w:tcW w:w="538" w:type="dxa"/>
          </w:tcPr>
          <w:p w14:paraId="153575FE"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5</w:t>
            </w:r>
          </w:p>
        </w:tc>
        <w:tc>
          <w:tcPr>
            <w:tcW w:w="6847" w:type="dxa"/>
          </w:tcPr>
          <w:p w14:paraId="3EFC492C"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How does the program coordinate and cooperate with other relevant sources of TA and support of TFA alignment?  Are there any formal or informal mechanisms used to communicate or coordinate with other projects?</w:t>
            </w:r>
          </w:p>
          <w:p w14:paraId="6F8FE3CA" w14:textId="77777777" w:rsidR="00DB5B5A" w:rsidRPr="007521FD" w:rsidRDefault="00DB5B5A" w:rsidP="007914B1">
            <w:pPr>
              <w:pStyle w:val="BodyText"/>
              <w:spacing w:after="0"/>
              <w:rPr>
                <w:rFonts w:ascii="Calibri" w:hAnsi="Calibri" w:cs="Calibri"/>
                <w:lang w:val="en-US"/>
              </w:rPr>
            </w:pPr>
          </w:p>
        </w:tc>
        <w:tc>
          <w:tcPr>
            <w:tcW w:w="1525" w:type="dxa"/>
          </w:tcPr>
          <w:p w14:paraId="7E22AF2B"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Coherence</w:t>
            </w:r>
          </w:p>
        </w:tc>
      </w:tr>
      <w:tr w:rsidR="00DB5B5A" w:rsidRPr="007521FD" w14:paraId="086C4963" w14:textId="77777777" w:rsidTr="007914B1">
        <w:tc>
          <w:tcPr>
            <w:tcW w:w="538" w:type="dxa"/>
          </w:tcPr>
          <w:p w14:paraId="0B03524C"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6</w:t>
            </w:r>
          </w:p>
        </w:tc>
        <w:tc>
          <w:tcPr>
            <w:tcW w:w="6847" w:type="dxa"/>
          </w:tcPr>
          <w:p w14:paraId="1978E61C" w14:textId="77777777" w:rsidR="00DB5B5A" w:rsidRPr="007A69A6" w:rsidRDefault="00DB5B5A" w:rsidP="007914B1">
            <w:pPr>
              <w:autoSpaceDE w:val="0"/>
              <w:autoSpaceDN w:val="0"/>
              <w:adjustRightInd w:val="0"/>
              <w:spacing w:after="0" w:line="240" w:lineRule="auto"/>
              <w:rPr>
                <w:rFonts w:ascii="Calibri" w:hAnsi="Calibri"/>
                <w:i/>
                <w:lang w:val="en-US"/>
              </w:rPr>
            </w:pPr>
            <w:r w:rsidRPr="007A69A6">
              <w:rPr>
                <w:rFonts w:ascii="Calibri" w:hAnsi="Calibri"/>
                <w:lang w:val="en-US"/>
              </w:rPr>
              <w:t xml:space="preserve">Are the objectives and outcomes of the program on track to be achieved? What factors explain the results achieved? </w:t>
            </w:r>
            <w:r w:rsidRPr="007A69A6">
              <w:rPr>
                <w:rFonts w:ascii="Calibri" w:hAnsi="Calibri"/>
                <w:i/>
                <w:lang w:val="en-US"/>
              </w:rPr>
              <w:t>[Team to explore the different causal mechanisms from TOC – TA, knowledge management, etc.]</w:t>
            </w:r>
          </w:p>
          <w:p w14:paraId="4E207200" w14:textId="77777777" w:rsidR="00DB5B5A" w:rsidRPr="007521FD" w:rsidRDefault="00DB5B5A" w:rsidP="007914B1">
            <w:pPr>
              <w:pStyle w:val="BodyText"/>
              <w:spacing w:after="0"/>
              <w:rPr>
                <w:rFonts w:ascii="Calibri" w:hAnsi="Calibri" w:cs="Calibri"/>
                <w:lang w:val="en-US"/>
              </w:rPr>
            </w:pPr>
          </w:p>
        </w:tc>
        <w:tc>
          <w:tcPr>
            <w:tcW w:w="1525" w:type="dxa"/>
          </w:tcPr>
          <w:p w14:paraId="4DC23BD2"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Effectiveness</w:t>
            </w:r>
          </w:p>
          <w:p w14:paraId="2F7DCE9E" w14:textId="77777777" w:rsidR="00DB5B5A" w:rsidRPr="007A69A6" w:rsidRDefault="00DB5B5A" w:rsidP="007914B1">
            <w:pPr>
              <w:autoSpaceDE w:val="0"/>
              <w:autoSpaceDN w:val="0"/>
              <w:adjustRightInd w:val="0"/>
              <w:spacing w:after="0" w:line="240" w:lineRule="auto"/>
              <w:rPr>
                <w:rFonts w:ascii="Calibri" w:hAnsi="Calibri"/>
                <w:lang w:val="en-US"/>
              </w:rPr>
            </w:pPr>
          </w:p>
        </w:tc>
      </w:tr>
      <w:tr w:rsidR="00DB5B5A" w:rsidRPr="007521FD" w14:paraId="28C1D06C" w14:textId="77777777" w:rsidTr="007914B1">
        <w:tc>
          <w:tcPr>
            <w:tcW w:w="538" w:type="dxa"/>
          </w:tcPr>
          <w:p w14:paraId="3D48011B"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7</w:t>
            </w:r>
          </w:p>
        </w:tc>
        <w:tc>
          <w:tcPr>
            <w:tcW w:w="6847" w:type="dxa"/>
          </w:tcPr>
          <w:p w14:paraId="0E5F2DBF"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How has the effectiveness of different interventions varied, and what factors have affected the relative success of interventions?</w:t>
            </w:r>
          </w:p>
          <w:p w14:paraId="746AB00E" w14:textId="77777777" w:rsidR="00DB5B5A" w:rsidRPr="007521FD" w:rsidRDefault="00DB5B5A" w:rsidP="007914B1">
            <w:pPr>
              <w:pStyle w:val="BodyText"/>
              <w:spacing w:after="0"/>
              <w:rPr>
                <w:rFonts w:ascii="Calibri" w:hAnsi="Calibri" w:cs="Calibri"/>
                <w:highlight w:val="yellow"/>
                <w:lang w:val="en-US"/>
              </w:rPr>
            </w:pPr>
          </w:p>
        </w:tc>
        <w:tc>
          <w:tcPr>
            <w:tcW w:w="1525" w:type="dxa"/>
          </w:tcPr>
          <w:p w14:paraId="3BF107B7"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Effectiveness</w:t>
            </w:r>
          </w:p>
        </w:tc>
      </w:tr>
      <w:tr w:rsidR="00DB5B5A" w:rsidRPr="007521FD" w14:paraId="2173D30B" w14:textId="77777777" w:rsidTr="007914B1">
        <w:tc>
          <w:tcPr>
            <w:tcW w:w="538" w:type="dxa"/>
          </w:tcPr>
          <w:p w14:paraId="2E658A04"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8</w:t>
            </w:r>
          </w:p>
        </w:tc>
        <w:tc>
          <w:tcPr>
            <w:tcW w:w="6847" w:type="dxa"/>
          </w:tcPr>
          <w:p w14:paraId="086C7993"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What are some of the constraints (e.g., political economy factors in focus countries) impacting on the implementation of the program?</w:t>
            </w:r>
          </w:p>
          <w:p w14:paraId="44809FC5" w14:textId="77777777" w:rsidR="00DB5B5A" w:rsidRPr="007521FD" w:rsidRDefault="00DB5B5A" w:rsidP="007914B1">
            <w:pPr>
              <w:pStyle w:val="BodyText"/>
              <w:spacing w:after="0"/>
              <w:rPr>
                <w:rFonts w:ascii="Calibri" w:hAnsi="Calibri" w:cs="Calibri"/>
                <w:lang w:val="en-US"/>
              </w:rPr>
            </w:pPr>
          </w:p>
        </w:tc>
        <w:tc>
          <w:tcPr>
            <w:tcW w:w="1525" w:type="dxa"/>
          </w:tcPr>
          <w:p w14:paraId="157E1838"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Effectiveness</w:t>
            </w:r>
          </w:p>
        </w:tc>
      </w:tr>
      <w:tr w:rsidR="00DB5B5A" w:rsidRPr="007521FD" w14:paraId="1E1ACF66" w14:textId="77777777" w:rsidTr="007914B1">
        <w:tc>
          <w:tcPr>
            <w:tcW w:w="538" w:type="dxa"/>
          </w:tcPr>
          <w:p w14:paraId="73741766"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9</w:t>
            </w:r>
          </w:p>
        </w:tc>
        <w:tc>
          <w:tcPr>
            <w:tcW w:w="6847" w:type="dxa"/>
          </w:tcPr>
          <w:p w14:paraId="47B28C0E" w14:textId="77777777" w:rsidR="00DB5B5A" w:rsidRPr="007521FD" w:rsidRDefault="00DB5B5A" w:rsidP="007914B1">
            <w:pPr>
              <w:pStyle w:val="BodyText"/>
              <w:spacing w:after="0"/>
              <w:rPr>
                <w:rFonts w:ascii="Calibri" w:hAnsi="Calibri" w:cs="Calibri"/>
                <w:lang w:val="en-US"/>
              </w:rPr>
            </w:pPr>
            <w:r w:rsidRPr="007521FD">
              <w:rPr>
                <w:rFonts w:ascii="Calibri" w:hAnsi="Calibri" w:cs="Calibri"/>
                <w:lang w:val="en-US"/>
              </w:rPr>
              <w:t>What were the main recommendations from the TFSP mid-term stocktaking? To what extent have they been implemented?</w:t>
            </w:r>
          </w:p>
          <w:p w14:paraId="27B3D36C" w14:textId="77777777" w:rsidR="00DB5B5A" w:rsidRPr="007A69A6" w:rsidRDefault="00DB5B5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tab/>
            </w:r>
          </w:p>
        </w:tc>
        <w:tc>
          <w:tcPr>
            <w:tcW w:w="1525" w:type="dxa"/>
          </w:tcPr>
          <w:p w14:paraId="38C2A403" w14:textId="77777777" w:rsidR="00DB5B5A" w:rsidRPr="007A69A6" w:rsidRDefault="00DB5B5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t>Efficiency</w:t>
            </w:r>
          </w:p>
        </w:tc>
      </w:tr>
      <w:tr w:rsidR="00DB5B5A" w:rsidRPr="007521FD" w14:paraId="1BBD910D" w14:textId="77777777" w:rsidTr="007914B1">
        <w:tc>
          <w:tcPr>
            <w:tcW w:w="538" w:type="dxa"/>
          </w:tcPr>
          <w:p w14:paraId="05933A66"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10</w:t>
            </w:r>
          </w:p>
        </w:tc>
        <w:tc>
          <w:tcPr>
            <w:tcW w:w="6847" w:type="dxa"/>
          </w:tcPr>
          <w:p w14:paraId="7C341353" w14:textId="77777777" w:rsidR="00DB5B5A" w:rsidRPr="007521FD" w:rsidRDefault="00DB5B5A" w:rsidP="007914B1">
            <w:pPr>
              <w:pStyle w:val="BodyText"/>
              <w:spacing w:after="0"/>
              <w:rPr>
                <w:rFonts w:ascii="Calibri" w:hAnsi="Calibri" w:cs="Calibri"/>
                <w:lang w:val="en-US"/>
              </w:rPr>
            </w:pPr>
            <w:r w:rsidRPr="007521FD">
              <w:rPr>
                <w:rFonts w:ascii="Calibri" w:hAnsi="Calibri" w:cs="Calibri"/>
                <w:lang w:val="en-US"/>
              </w:rPr>
              <w:t xml:space="preserve">How did the program respond to the challenges of the COVID-19 pandemic? What changes were made?  </w:t>
            </w:r>
          </w:p>
          <w:p w14:paraId="74D640CC" w14:textId="77777777" w:rsidR="00DB5B5A" w:rsidRPr="007A69A6" w:rsidRDefault="00DB5B5A" w:rsidP="007914B1">
            <w:pPr>
              <w:autoSpaceDE w:val="0"/>
              <w:autoSpaceDN w:val="0"/>
              <w:adjustRightInd w:val="0"/>
              <w:spacing w:after="0" w:line="240" w:lineRule="auto"/>
              <w:rPr>
                <w:rFonts w:ascii="Calibri" w:hAnsi="Calibri"/>
                <w:lang w:val="en-US"/>
              </w:rPr>
            </w:pPr>
          </w:p>
        </w:tc>
        <w:tc>
          <w:tcPr>
            <w:tcW w:w="1525" w:type="dxa"/>
          </w:tcPr>
          <w:p w14:paraId="5A80D6CE" w14:textId="77777777" w:rsidR="00DB5B5A" w:rsidRPr="007A69A6" w:rsidRDefault="00DB5B5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t>Efficiency</w:t>
            </w:r>
          </w:p>
        </w:tc>
      </w:tr>
      <w:tr w:rsidR="00DB5B5A" w:rsidRPr="007521FD" w14:paraId="521BDE3B" w14:textId="77777777" w:rsidTr="007914B1">
        <w:tc>
          <w:tcPr>
            <w:tcW w:w="538" w:type="dxa"/>
          </w:tcPr>
          <w:p w14:paraId="52726EFF"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11</w:t>
            </w:r>
          </w:p>
        </w:tc>
        <w:tc>
          <w:tcPr>
            <w:tcW w:w="6847" w:type="dxa"/>
          </w:tcPr>
          <w:p w14:paraId="0B190D39"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What are the main difficulties and constraints faced by TFSP in implementation? How best can these be addressed or mitigated?</w:t>
            </w:r>
          </w:p>
          <w:p w14:paraId="5B1CFC5A" w14:textId="77777777" w:rsidR="00DB5B5A" w:rsidRPr="007521FD" w:rsidRDefault="00DB5B5A" w:rsidP="007914B1">
            <w:pPr>
              <w:pStyle w:val="BodyText"/>
              <w:spacing w:after="0"/>
              <w:rPr>
                <w:rFonts w:ascii="Calibri" w:hAnsi="Calibri" w:cs="Calibri"/>
                <w:lang w:val="en-US"/>
              </w:rPr>
            </w:pPr>
          </w:p>
        </w:tc>
        <w:tc>
          <w:tcPr>
            <w:tcW w:w="1525" w:type="dxa"/>
          </w:tcPr>
          <w:p w14:paraId="0209EED4"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Efficiency</w:t>
            </w:r>
          </w:p>
        </w:tc>
      </w:tr>
      <w:tr w:rsidR="00DB5B5A" w:rsidRPr="007521FD" w14:paraId="11D5BF48" w14:textId="77777777" w:rsidTr="007914B1">
        <w:tc>
          <w:tcPr>
            <w:tcW w:w="538" w:type="dxa"/>
          </w:tcPr>
          <w:p w14:paraId="12296584"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lastRenderedPageBreak/>
              <w:t>12</w:t>
            </w:r>
          </w:p>
        </w:tc>
        <w:tc>
          <w:tcPr>
            <w:tcW w:w="6847" w:type="dxa"/>
          </w:tcPr>
          <w:p w14:paraId="59282888"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What examples can you share of how TFSP work has leveraged other resources to support TFA alignment. How is this best achieved?</w:t>
            </w:r>
          </w:p>
          <w:p w14:paraId="74A7D05B" w14:textId="77777777" w:rsidR="00DB5B5A" w:rsidRPr="007521FD" w:rsidRDefault="00DB5B5A" w:rsidP="007914B1">
            <w:pPr>
              <w:pStyle w:val="BodyText"/>
              <w:spacing w:after="0"/>
              <w:rPr>
                <w:rFonts w:ascii="Calibri" w:hAnsi="Calibri" w:cs="Calibri"/>
                <w:lang w:val="en-US"/>
              </w:rPr>
            </w:pPr>
          </w:p>
        </w:tc>
        <w:tc>
          <w:tcPr>
            <w:tcW w:w="1525" w:type="dxa"/>
          </w:tcPr>
          <w:p w14:paraId="64F122ED"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Efficiency</w:t>
            </w:r>
          </w:p>
        </w:tc>
      </w:tr>
      <w:tr w:rsidR="00DB5B5A" w:rsidRPr="007521FD" w14:paraId="7F911B05" w14:textId="77777777" w:rsidTr="007914B1">
        <w:tc>
          <w:tcPr>
            <w:tcW w:w="538" w:type="dxa"/>
          </w:tcPr>
          <w:p w14:paraId="5017F72F"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13</w:t>
            </w:r>
          </w:p>
        </w:tc>
        <w:tc>
          <w:tcPr>
            <w:tcW w:w="6847" w:type="dxa"/>
          </w:tcPr>
          <w:p w14:paraId="4272B199"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Can you identify areas where the efficiency of TFSP implementation could be improved?</w:t>
            </w:r>
          </w:p>
          <w:p w14:paraId="45140729" w14:textId="77777777" w:rsidR="00DB5B5A" w:rsidRPr="007521FD" w:rsidRDefault="00DB5B5A" w:rsidP="007914B1">
            <w:pPr>
              <w:pStyle w:val="BodyText"/>
              <w:spacing w:after="0"/>
              <w:rPr>
                <w:rFonts w:ascii="Calibri" w:hAnsi="Calibri" w:cs="Calibri"/>
                <w:lang w:val="en-US"/>
              </w:rPr>
            </w:pPr>
          </w:p>
        </w:tc>
        <w:tc>
          <w:tcPr>
            <w:tcW w:w="1525" w:type="dxa"/>
          </w:tcPr>
          <w:p w14:paraId="2C637BCC"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Efficiency</w:t>
            </w:r>
          </w:p>
        </w:tc>
      </w:tr>
      <w:tr w:rsidR="00DB5B5A" w:rsidRPr="007521FD" w14:paraId="302501B4" w14:textId="77777777" w:rsidTr="007914B1">
        <w:tc>
          <w:tcPr>
            <w:tcW w:w="538" w:type="dxa"/>
          </w:tcPr>
          <w:p w14:paraId="7CC68DD1"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14</w:t>
            </w:r>
          </w:p>
        </w:tc>
        <w:tc>
          <w:tcPr>
            <w:tcW w:w="6847" w:type="dxa"/>
          </w:tcPr>
          <w:p w14:paraId="683B86A1"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To what extent has TFSP focused upon the development and functioning of the National Trade Facilitation Committees (NTFCs) or other means of building national ownership? To what extent have they been effective in domestic coordination? What can be done to enhance their effectiveness in the future?</w:t>
            </w:r>
          </w:p>
          <w:p w14:paraId="4EA8CA7E" w14:textId="77777777" w:rsidR="00DB5B5A" w:rsidRPr="007521FD" w:rsidRDefault="00DB5B5A" w:rsidP="007914B1">
            <w:pPr>
              <w:pStyle w:val="BodyText"/>
              <w:spacing w:after="0"/>
              <w:rPr>
                <w:rFonts w:ascii="Calibri" w:hAnsi="Calibri" w:cs="Calibri"/>
                <w:lang w:val="en-US"/>
              </w:rPr>
            </w:pPr>
          </w:p>
        </w:tc>
        <w:tc>
          <w:tcPr>
            <w:tcW w:w="1525" w:type="dxa"/>
          </w:tcPr>
          <w:p w14:paraId="3C6D3537" w14:textId="77777777" w:rsidR="00DB5B5A" w:rsidRPr="007A69A6" w:rsidRDefault="00DB5B5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t>Sustainability/</w:t>
            </w:r>
            <w:r w:rsidRPr="007A69A6">
              <w:rPr>
                <w:rFonts w:ascii="Calibri" w:hAnsi="Calibri"/>
                <w:lang w:val="en-US"/>
              </w:rPr>
              <w:t xml:space="preserve"> Effectiveness</w:t>
            </w:r>
          </w:p>
          <w:p w14:paraId="449F58F8" w14:textId="77777777" w:rsidR="00DB5B5A" w:rsidRPr="007521FD" w:rsidRDefault="00DB5B5A" w:rsidP="007914B1">
            <w:pPr>
              <w:pStyle w:val="BodyText"/>
              <w:spacing w:after="0"/>
              <w:rPr>
                <w:rFonts w:ascii="Calibri" w:hAnsi="Calibri" w:cs="Calibri"/>
                <w:lang w:val="en-US"/>
              </w:rPr>
            </w:pPr>
          </w:p>
        </w:tc>
      </w:tr>
      <w:tr w:rsidR="00DB5B5A" w:rsidRPr="007521FD" w14:paraId="488A9E7A" w14:textId="77777777" w:rsidTr="007914B1">
        <w:tc>
          <w:tcPr>
            <w:tcW w:w="538" w:type="dxa"/>
          </w:tcPr>
          <w:p w14:paraId="16BF278A"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15</w:t>
            </w:r>
          </w:p>
        </w:tc>
        <w:tc>
          <w:tcPr>
            <w:tcW w:w="6847" w:type="dxa"/>
          </w:tcPr>
          <w:p w14:paraId="3E5CA81C" w14:textId="77777777" w:rsidR="00DB5B5A" w:rsidRPr="007A69A6" w:rsidRDefault="00DB5B5A" w:rsidP="007914B1">
            <w:pPr>
              <w:spacing w:after="0" w:line="240" w:lineRule="auto"/>
              <w:rPr>
                <w:rFonts w:ascii="Calibri" w:hAnsi="Calibri"/>
                <w:lang w:val="en-US"/>
              </w:rPr>
            </w:pPr>
            <w:r w:rsidRPr="007A69A6">
              <w:rPr>
                <w:rFonts w:ascii="Calibri" w:hAnsi="Calibri"/>
                <w:lang w:val="en-US"/>
              </w:rPr>
              <w:t>In individual countries, to what extent do you observe national customs administrations effectively implementing their part of TFA obligations, as compared to the implementation and cooperation needed by other ministries or departments of national governments?</w:t>
            </w:r>
          </w:p>
          <w:p w14:paraId="03A9FEE3" w14:textId="77777777" w:rsidR="00DB5B5A" w:rsidRPr="007521FD" w:rsidRDefault="00DB5B5A" w:rsidP="007914B1">
            <w:pPr>
              <w:pStyle w:val="BodyText"/>
              <w:spacing w:after="0"/>
              <w:rPr>
                <w:rFonts w:ascii="Calibri" w:hAnsi="Calibri" w:cs="Calibri"/>
                <w:lang w:val="en-US"/>
              </w:rPr>
            </w:pPr>
          </w:p>
        </w:tc>
        <w:tc>
          <w:tcPr>
            <w:tcW w:w="1525" w:type="dxa"/>
          </w:tcPr>
          <w:p w14:paraId="2BA3ED3C"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Sustainability/ Effectiveness</w:t>
            </w:r>
          </w:p>
          <w:p w14:paraId="4AD0D510" w14:textId="77777777" w:rsidR="00DB5B5A" w:rsidRPr="007A69A6" w:rsidRDefault="00DB5B5A" w:rsidP="007914B1">
            <w:pPr>
              <w:autoSpaceDE w:val="0"/>
              <w:autoSpaceDN w:val="0"/>
              <w:adjustRightInd w:val="0"/>
              <w:spacing w:after="0" w:line="240" w:lineRule="auto"/>
              <w:rPr>
                <w:rFonts w:ascii="Calibri" w:hAnsi="Calibri"/>
                <w:lang w:val="en-US"/>
              </w:rPr>
            </w:pPr>
          </w:p>
        </w:tc>
      </w:tr>
      <w:tr w:rsidR="00DB5B5A" w:rsidRPr="007521FD" w14:paraId="704C4256" w14:textId="77777777" w:rsidTr="007914B1">
        <w:tc>
          <w:tcPr>
            <w:tcW w:w="538" w:type="dxa"/>
          </w:tcPr>
          <w:p w14:paraId="08EE9C18" w14:textId="77777777" w:rsidR="00DB5B5A" w:rsidRPr="007A69A6" w:rsidRDefault="00DB5B5A" w:rsidP="007914B1">
            <w:pPr>
              <w:autoSpaceDE w:val="0"/>
              <w:autoSpaceDN w:val="0"/>
              <w:adjustRightInd w:val="0"/>
              <w:spacing w:after="0" w:line="240" w:lineRule="auto"/>
              <w:jc w:val="center"/>
              <w:rPr>
                <w:rFonts w:ascii="Calibri" w:hAnsi="Calibri"/>
                <w:lang w:val="en-US"/>
              </w:rPr>
            </w:pPr>
            <w:r w:rsidRPr="007A69A6">
              <w:rPr>
                <w:rFonts w:ascii="Calibri" w:hAnsi="Calibri"/>
                <w:lang w:val="en-US"/>
              </w:rPr>
              <w:t>16</w:t>
            </w:r>
          </w:p>
        </w:tc>
        <w:tc>
          <w:tcPr>
            <w:tcW w:w="6847" w:type="dxa"/>
          </w:tcPr>
          <w:p w14:paraId="44E6FC2A" w14:textId="77777777" w:rsidR="00DB5B5A" w:rsidRPr="007A69A6" w:rsidRDefault="00DB5B5A" w:rsidP="007914B1">
            <w:pPr>
              <w:spacing w:after="0" w:line="240" w:lineRule="auto"/>
              <w:rPr>
                <w:rFonts w:ascii="Calibri" w:hAnsi="Calibri"/>
                <w:lang w:val="en-US"/>
              </w:rPr>
            </w:pPr>
            <w:r w:rsidRPr="007A69A6">
              <w:rPr>
                <w:rFonts w:ascii="Calibri" w:hAnsi="Calibri"/>
                <w:lang w:val="en-US"/>
              </w:rPr>
              <w:t>Can you provide examples of TFSP’s wider impact, both intended and unintended?</w:t>
            </w:r>
          </w:p>
        </w:tc>
        <w:tc>
          <w:tcPr>
            <w:tcW w:w="1525" w:type="dxa"/>
          </w:tcPr>
          <w:p w14:paraId="6C64C0FB" w14:textId="77777777" w:rsidR="00DB5B5A" w:rsidRPr="007A69A6" w:rsidRDefault="00DB5B5A" w:rsidP="007914B1">
            <w:pPr>
              <w:autoSpaceDE w:val="0"/>
              <w:autoSpaceDN w:val="0"/>
              <w:adjustRightInd w:val="0"/>
              <w:spacing w:after="0" w:line="240" w:lineRule="auto"/>
              <w:rPr>
                <w:rFonts w:ascii="Calibri" w:hAnsi="Calibri"/>
                <w:lang w:val="en-US"/>
              </w:rPr>
            </w:pPr>
            <w:r w:rsidRPr="007A69A6">
              <w:rPr>
                <w:rFonts w:ascii="Calibri" w:hAnsi="Calibri"/>
                <w:lang w:val="en-US"/>
              </w:rPr>
              <w:t>Impact</w:t>
            </w:r>
          </w:p>
        </w:tc>
      </w:tr>
    </w:tbl>
    <w:p w14:paraId="351DD715" w14:textId="77777777" w:rsidR="003552D7" w:rsidRPr="00175C4D" w:rsidRDefault="003552D7" w:rsidP="003552D7">
      <w:pPr>
        <w:spacing w:line="240" w:lineRule="auto"/>
        <w:rPr>
          <w:rFonts w:ascii="Calibri" w:hAnsi="Calibri" w:cs="Calibri"/>
          <w:lang w:val="en-US"/>
        </w:rPr>
      </w:pPr>
      <w:r w:rsidRPr="00175C4D">
        <w:rPr>
          <w:rFonts w:ascii="Calibri" w:hAnsi="Calibri" w:cs="Calibri"/>
          <w:lang w:val="en-US"/>
        </w:rPr>
        <w:br w:type="page"/>
      </w:r>
    </w:p>
    <w:p w14:paraId="54D11226" w14:textId="77777777" w:rsidR="003552D7" w:rsidRPr="007A69A6" w:rsidRDefault="003552D7" w:rsidP="009D13A4">
      <w:pPr>
        <w:numPr>
          <w:ilvl w:val="0"/>
          <w:numId w:val="16"/>
        </w:numPr>
        <w:ind w:left="720"/>
        <w:contextualSpacing/>
        <w:jc w:val="both"/>
        <w:rPr>
          <w:rFonts w:ascii="Calibri" w:hAnsi="Calibri" w:cs="Calibri"/>
          <w:b/>
          <w:lang w:val="en-US"/>
        </w:rPr>
      </w:pPr>
      <w:r w:rsidRPr="007A69A6">
        <w:rPr>
          <w:rFonts w:ascii="Calibri" w:hAnsi="Calibri" w:cs="Calibri"/>
          <w:b/>
          <w:lang w:val="en-US"/>
        </w:rPr>
        <w:lastRenderedPageBreak/>
        <w:t xml:space="preserve">Donors and International </w:t>
      </w:r>
      <w:proofErr w:type="spellStart"/>
      <w:r w:rsidRPr="007A69A6">
        <w:rPr>
          <w:rFonts w:ascii="Calibri" w:hAnsi="Calibri" w:cs="Calibri"/>
          <w:b/>
          <w:lang w:val="en-US"/>
        </w:rPr>
        <w:t>Organisations</w:t>
      </w:r>
      <w:proofErr w:type="spellEnd"/>
    </w:p>
    <w:tbl>
      <w:tblPr>
        <w:tblW w:w="89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6798"/>
        <w:gridCol w:w="1574"/>
      </w:tblGrid>
      <w:tr w:rsidR="00F54DFA" w:rsidRPr="007521FD" w14:paraId="2EEA2DBA" w14:textId="77777777" w:rsidTr="007914B1">
        <w:trPr>
          <w:tblHeader/>
        </w:trPr>
        <w:tc>
          <w:tcPr>
            <w:tcW w:w="538" w:type="dxa"/>
            <w:shd w:val="clear" w:color="auto" w:fill="0E2C74" w:themeFill="text2" w:themeFillTint="E6"/>
          </w:tcPr>
          <w:p w14:paraId="1DC7A34D" w14:textId="77777777" w:rsidR="00F54DFA" w:rsidRPr="00F54DFA" w:rsidRDefault="00F54DFA" w:rsidP="007914B1">
            <w:pPr>
              <w:autoSpaceDE w:val="0"/>
              <w:autoSpaceDN w:val="0"/>
              <w:adjustRightInd w:val="0"/>
              <w:spacing w:after="0" w:line="240" w:lineRule="auto"/>
              <w:rPr>
                <w:rFonts w:ascii="Calibri" w:hAnsi="Calibri"/>
                <w:b/>
                <w:lang w:val="en-US"/>
              </w:rPr>
            </w:pPr>
            <w:r w:rsidRPr="00F54DFA">
              <w:rPr>
                <w:rFonts w:ascii="Calibri" w:hAnsi="Calibri"/>
                <w:b/>
                <w:lang w:val="en-US"/>
              </w:rPr>
              <w:t>No.</w:t>
            </w:r>
          </w:p>
        </w:tc>
        <w:tc>
          <w:tcPr>
            <w:tcW w:w="6798" w:type="dxa"/>
            <w:shd w:val="clear" w:color="auto" w:fill="0E2C74" w:themeFill="text2" w:themeFillTint="E6"/>
          </w:tcPr>
          <w:p w14:paraId="0ED08C0E" w14:textId="77777777" w:rsidR="00F54DFA" w:rsidRPr="00F54DFA" w:rsidRDefault="00F54DFA" w:rsidP="007914B1">
            <w:pPr>
              <w:autoSpaceDE w:val="0"/>
              <w:autoSpaceDN w:val="0"/>
              <w:adjustRightInd w:val="0"/>
              <w:spacing w:after="0" w:line="240" w:lineRule="auto"/>
              <w:rPr>
                <w:rFonts w:ascii="Calibri" w:hAnsi="Calibri"/>
                <w:b/>
                <w:lang w:val="en-US"/>
              </w:rPr>
            </w:pPr>
            <w:r w:rsidRPr="00F54DFA">
              <w:rPr>
                <w:rFonts w:ascii="Calibri" w:hAnsi="Calibri"/>
                <w:b/>
                <w:lang w:val="en-US"/>
              </w:rPr>
              <w:t xml:space="preserve">Question </w:t>
            </w:r>
          </w:p>
        </w:tc>
        <w:tc>
          <w:tcPr>
            <w:tcW w:w="1574" w:type="dxa"/>
            <w:shd w:val="clear" w:color="auto" w:fill="0E2C74" w:themeFill="text2" w:themeFillTint="E6"/>
          </w:tcPr>
          <w:p w14:paraId="7199A8B5" w14:textId="77777777" w:rsidR="00F54DFA" w:rsidRPr="00F54DFA" w:rsidRDefault="00F54DFA" w:rsidP="007914B1">
            <w:pPr>
              <w:autoSpaceDE w:val="0"/>
              <w:autoSpaceDN w:val="0"/>
              <w:adjustRightInd w:val="0"/>
              <w:spacing w:after="0" w:line="240" w:lineRule="auto"/>
              <w:rPr>
                <w:rFonts w:ascii="Calibri" w:hAnsi="Calibri"/>
                <w:b/>
                <w:lang w:val="en-US"/>
              </w:rPr>
            </w:pPr>
            <w:r w:rsidRPr="00F54DFA">
              <w:rPr>
                <w:rFonts w:ascii="Calibri" w:hAnsi="Calibri"/>
                <w:b/>
                <w:lang w:val="en-US"/>
              </w:rPr>
              <w:t xml:space="preserve">Focus </w:t>
            </w:r>
          </w:p>
        </w:tc>
      </w:tr>
      <w:tr w:rsidR="00F54DFA" w:rsidRPr="007521FD" w14:paraId="65C2FE9D" w14:textId="77777777" w:rsidTr="007914B1">
        <w:tc>
          <w:tcPr>
            <w:tcW w:w="538" w:type="dxa"/>
          </w:tcPr>
          <w:p w14:paraId="68E909B7"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w:t>
            </w:r>
          </w:p>
        </w:tc>
        <w:tc>
          <w:tcPr>
            <w:tcW w:w="6798" w:type="dxa"/>
          </w:tcPr>
          <w:p w14:paraId="4F26A6D1"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What has been the involvement of your organization with the TFSP?</w:t>
            </w:r>
          </w:p>
          <w:p w14:paraId="18DA8B00" w14:textId="77777777" w:rsidR="00F54DFA" w:rsidRPr="007521FD" w:rsidRDefault="00F54DFA" w:rsidP="007914B1">
            <w:pPr>
              <w:pStyle w:val="BodyText"/>
              <w:spacing w:after="0"/>
              <w:rPr>
                <w:rFonts w:ascii="Calibri" w:hAnsi="Calibri" w:cs="Calibri"/>
                <w:lang w:val="en-US"/>
              </w:rPr>
            </w:pPr>
          </w:p>
        </w:tc>
        <w:tc>
          <w:tcPr>
            <w:tcW w:w="1574" w:type="dxa"/>
          </w:tcPr>
          <w:p w14:paraId="13134822" w14:textId="77777777" w:rsidR="00F54DFA" w:rsidRPr="00F54DFA" w:rsidRDefault="00F54DFA" w:rsidP="007914B1">
            <w:pPr>
              <w:autoSpaceDE w:val="0"/>
              <w:autoSpaceDN w:val="0"/>
              <w:adjustRightInd w:val="0"/>
              <w:spacing w:after="0" w:line="240" w:lineRule="auto"/>
              <w:rPr>
                <w:rFonts w:ascii="Calibri" w:hAnsi="Calibri"/>
                <w:lang w:val="en-US"/>
              </w:rPr>
            </w:pPr>
            <w:r w:rsidRPr="00670854">
              <w:rPr>
                <w:rFonts w:ascii="Calibri" w:hAnsi="Calibri" w:cs="Calibri"/>
                <w:color w:val="FFFFFF" w:themeColor="background1"/>
                <w:lang w:val="en-US"/>
              </w:rPr>
              <w:t>-</w:t>
            </w:r>
          </w:p>
        </w:tc>
      </w:tr>
      <w:tr w:rsidR="00F54DFA" w:rsidRPr="007521FD" w14:paraId="058502CD" w14:textId="77777777" w:rsidTr="007914B1">
        <w:tc>
          <w:tcPr>
            <w:tcW w:w="538" w:type="dxa"/>
          </w:tcPr>
          <w:p w14:paraId="04AECB12"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2</w:t>
            </w:r>
          </w:p>
        </w:tc>
        <w:tc>
          <w:tcPr>
            <w:tcW w:w="6798" w:type="dxa"/>
          </w:tcPr>
          <w:p w14:paraId="40B11295"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How relevant are the objectives of the TFSP to those of your organization? In what ways?</w:t>
            </w:r>
          </w:p>
          <w:p w14:paraId="6422BBF0" w14:textId="77777777" w:rsidR="00F54DFA" w:rsidRPr="007521FD" w:rsidRDefault="00F54DFA" w:rsidP="007914B1">
            <w:pPr>
              <w:pStyle w:val="BodyText"/>
              <w:spacing w:after="0"/>
              <w:rPr>
                <w:rFonts w:ascii="Calibri" w:hAnsi="Calibri" w:cs="Calibri"/>
                <w:lang w:val="en-US"/>
              </w:rPr>
            </w:pPr>
          </w:p>
        </w:tc>
        <w:tc>
          <w:tcPr>
            <w:tcW w:w="1574" w:type="dxa"/>
          </w:tcPr>
          <w:p w14:paraId="2390CFEA"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Relevance</w:t>
            </w:r>
          </w:p>
        </w:tc>
      </w:tr>
      <w:tr w:rsidR="00F54DFA" w:rsidRPr="007521FD" w14:paraId="05D0798C" w14:textId="77777777" w:rsidTr="007914B1">
        <w:tc>
          <w:tcPr>
            <w:tcW w:w="538" w:type="dxa"/>
          </w:tcPr>
          <w:p w14:paraId="5AC92E30"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3</w:t>
            </w:r>
          </w:p>
        </w:tc>
        <w:tc>
          <w:tcPr>
            <w:tcW w:w="6798" w:type="dxa"/>
          </w:tcPr>
          <w:p w14:paraId="72FDDEB8"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How is the TFSP focusing on gender issues and how do you think it could focus more effectively in this area?</w:t>
            </w:r>
          </w:p>
          <w:p w14:paraId="10563FA5" w14:textId="77777777" w:rsidR="00F54DFA" w:rsidRPr="007521FD" w:rsidRDefault="00F54DFA" w:rsidP="007914B1">
            <w:pPr>
              <w:pStyle w:val="BodyText"/>
              <w:spacing w:after="0"/>
              <w:rPr>
                <w:rFonts w:ascii="Calibri" w:hAnsi="Calibri" w:cs="Calibri"/>
                <w:lang w:val="en-US"/>
              </w:rPr>
            </w:pPr>
          </w:p>
        </w:tc>
        <w:tc>
          <w:tcPr>
            <w:tcW w:w="1574" w:type="dxa"/>
          </w:tcPr>
          <w:p w14:paraId="57D447B9"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Relevance</w:t>
            </w:r>
          </w:p>
        </w:tc>
      </w:tr>
      <w:tr w:rsidR="00F54DFA" w:rsidRPr="007521FD" w14:paraId="0715C0C8" w14:textId="77777777" w:rsidTr="007914B1">
        <w:tc>
          <w:tcPr>
            <w:tcW w:w="538" w:type="dxa"/>
          </w:tcPr>
          <w:p w14:paraId="29D3B492"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4</w:t>
            </w:r>
          </w:p>
        </w:tc>
        <w:tc>
          <w:tcPr>
            <w:tcW w:w="6798" w:type="dxa"/>
          </w:tcPr>
          <w:p w14:paraId="39C30E2B"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In your opinion, what are the key areas that should be tackled for improving customs and other border procedures and trade?</w:t>
            </w:r>
          </w:p>
          <w:p w14:paraId="0B036C41" w14:textId="77777777" w:rsidR="00F54DFA" w:rsidRPr="007521FD" w:rsidRDefault="00F54DFA" w:rsidP="007914B1">
            <w:pPr>
              <w:pStyle w:val="BodyText"/>
              <w:spacing w:after="0"/>
              <w:rPr>
                <w:rFonts w:ascii="Calibri" w:hAnsi="Calibri" w:cs="Calibri"/>
                <w:lang w:val="en-US"/>
              </w:rPr>
            </w:pPr>
          </w:p>
        </w:tc>
        <w:tc>
          <w:tcPr>
            <w:tcW w:w="1574" w:type="dxa"/>
          </w:tcPr>
          <w:p w14:paraId="1D5CAAEB"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Relevance</w:t>
            </w:r>
          </w:p>
        </w:tc>
      </w:tr>
      <w:tr w:rsidR="00F54DFA" w:rsidRPr="007521FD" w14:paraId="261BDB17" w14:textId="77777777" w:rsidTr="007914B1">
        <w:tc>
          <w:tcPr>
            <w:tcW w:w="538" w:type="dxa"/>
          </w:tcPr>
          <w:p w14:paraId="6891701A"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5</w:t>
            </w:r>
          </w:p>
        </w:tc>
        <w:tc>
          <w:tcPr>
            <w:tcW w:w="6798" w:type="dxa"/>
          </w:tcPr>
          <w:p w14:paraId="2E867F2C"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Do you fund/implement similar projects to the TFSP? How do they compare and how are activities are coordinated?</w:t>
            </w:r>
          </w:p>
          <w:p w14:paraId="78C979C5" w14:textId="77777777" w:rsidR="00F54DFA" w:rsidRPr="00F54DFA" w:rsidRDefault="00F54DFA" w:rsidP="007914B1">
            <w:pPr>
              <w:autoSpaceDE w:val="0"/>
              <w:autoSpaceDN w:val="0"/>
              <w:adjustRightInd w:val="0"/>
              <w:spacing w:after="0" w:line="240" w:lineRule="auto"/>
              <w:rPr>
                <w:rFonts w:ascii="Calibri" w:hAnsi="Calibri"/>
                <w:lang w:val="en-US"/>
              </w:rPr>
            </w:pPr>
          </w:p>
        </w:tc>
        <w:tc>
          <w:tcPr>
            <w:tcW w:w="1574" w:type="dxa"/>
          </w:tcPr>
          <w:p w14:paraId="64518302"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Coherence</w:t>
            </w:r>
          </w:p>
        </w:tc>
      </w:tr>
      <w:tr w:rsidR="00F54DFA" w:rsidRPr="007521FD" w14:paraId="1B31E962" w14:textId="77777777" w:rsidTr="007914B1">
        <w:tc>
          <w:tcPr>
            <w:tcW w:w="538" w:type="dxa"/>
          </w:tcPr>
          <w:p w14:paraId="15B0C265"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6</w:t>
            </w:r>
          </w:p>
        </w:tc>
        <w:tc>
          <w:tcPr>
            <w:tcW w:w="6798" w:type="dxa"/>
          </w:tcPr>
          <w:p w14:paraId="391E69A5"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How effective has TFSP been in coordinating with other relevant sources of TA for TFA alignment?</w:t>
            </w:r>
          </w:p>
          <w:p w14:paraId="5EC7A752" w14:textId="77777777" w:rsidR="00F54DFA" w:rsidRPr="007521FD" w:rsidRDefault="00F54DFA" w:rsidP="007914B1">
            <w:pPr>
              <w:pStyle w:val="BodyText"/>
              <w:spacing w:after="0"/>
              <w:rPr>
                <w:rFonts w:ascii="Calibri" w:hAnsi="Calibri" w:cs="Calibri"/>
                <w:lang w:val="en-US"/>
              </w:rPr>
            </w:pPr>
          </w:p>
        </w:tc>
        <w:tc>
          <w:tcPr>
            <w:tcW w:w="1574" w:type="dxa"/>
          </w:tcPr>
          <w:p w14:paraId="2C6AE076"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Coherence</w:t>
            </w:r>
          </w:p>
        </w:tc>
      </w:tr>
      <w:tr w:rsidR="00F54DFA" w:rsidRPr="007521FD" w14:paraId="5689934F" w14:textId="77777777" w:rsidTr="007914B1">
        <w:tc>
          <w:tcPr>
            <w:tcW w:w="538" w:type="dxa"/>
          </w:tcPr>
          <w:p w14:paraId="64D31843"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7</w:t>
            </w:r>
          </w:p>
        </w:tc>
        <w:tc>
          <w:tcPr>
            <w:tcW w:w="6798" w:type="dxa"/>
          </w:tcPr>
          <w:p w14:paraId="11569D02"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 xml:space="preserve">Are the objectives and outcomes of the program on track to be achieved? What factors explain the results achieved? </w:t>
            </w:r>
          </w:p>
          <w:p w14:paraId="42D200F6" w14:textId="77777777" w:rsidR="00F54DFA" w:rsidRPr="007521FD" w:rsidRDefault="00F54DFA" w:rsidP="007914B1">
            <w:pPr>
              <w:pStyle w:val="BodyText"/>
              <w:spacing w:after="0"/>
              <w:rPr>
                <w:rFonts w:ascii="Calibri" w:hAnsi="Calibri" w:cs="Calibri"/>
                <w:lang w:val="en-US"/>
              </w:rPr>
            </w:pPr>
          </w:p>
        </w:tc>
        <w:tc>
          <w:tcPr>
            <w:tcW w:w="1574" w:type="dxa"/>
          </w:tcPr>
          <w:p w14:paraId="0D7BAFCB"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Effectiveness</w:t>
            </w:r>
          </w:p>
          <w:p w14:paraId="5D13AABA" w14:textId="77777777" w:rsidR="00F54DFA" w:rsidRPr="00F54DFA" w:rsidRDefault="00F54DFA" w:rsidP="007914B1">
            <w:pPr>
              <w:autoSpaceDE w:val="0"/>
              <w:autoSpaceDN w:val="0"/>
              <w:adjustRightInd w:val="0"/>
              <w:spacing w:after="0" w:line="240" w:lineRule="auto"/>
              <w:rPr>
                <w:rFonts w:ascii="Calibri" w:hAnsi="Calibri"/>
                <w:lang w:val="en-US"/>
              </w:rPr>
            </w:pPr>
          </w:p>
        </w:tc>
      </w:tr>
      <w:tr w:rsidR="00F54DFA" w:rsidRPr="007521FD" w14:paraId="7BEDD6C5" w14:textId="77777777" w:rsidTr="007914B1">
        <w:tc>
          <w:tcPr>
            <w:tcW w:w="538" w:type="dxa"/>
          </w:tcPr>
          <w:p w14:paraId="76E5338F"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8</w:t>
            </w:r>
          </w:p>
        </w:tc>
        <w:tc>
          <w:tcPr>
            <w:tcW w:w="6798" w:type="dxa"/>
          </w:tcPr>
          <w:p w14:paraId="51F7EA70" w14:textId="77777777" w:rsidR="00F54DFA" w:rsidRPr="00F54DFA" w:rsidRDefault="00F54DFA" w:rsidP="007914B1">
            <w:pPr>
              <w:autoSpaceDE w:val="0"/>
              <w:autoSpaceDN w:val="0"/>
              <w:adjustRightInd w:val="0"/>
              <w:spacing w:after="0" w:line="240" w:lineRule="auto"/>
              <w:rPr>
                <w:rFonts w:ascii="Calibri" w:hAnsi="Calibri"/>
                <w:i/>
                <w:lang w:val="en-US"/>
              </w:rPr>
            </w:pPr>
            <w:r w:rsidRPr="00F54DFA">
              <w:rPr>
                <w:rFonts w:ascii="Calibri" w:hAnsi="Calibri"/>
                <w:lang w:val="en-US"/>
              </w:rPr>
              <w:t xml:space="preserve">What are the most important contributing factors to achievement of these outcomes? </w:t>
            </w:r>
            <w:r w:rsidRPr="00F54DFA">
              <w:rPr>
                <w:rFonts w:ascii="Calibri" w:hAnsi="Calibri"/>
                <w:i/>
                <w:lang w:val="en-US"/>
              </w:rPr>
              <w:t>[Team to explore the different causal mechanisms from TOC – TA, knowledge management etc.]</w:t>
            </w:r>
          </w:p>
          <w:p w14:paraId="2EE99D56" w14:textId="77777777" w:rsidR="00F54DFA" w:rsidRPr="00F54DFA" w:rsidRDefault="00F54DFA" w:rsidP="007914B1">
            <w:pPr>
              <w:autoSpaceDE w:val="0"/>
              <w:autoSpaceDN w:val="0"/>
              <w:adjustRightInd w:val="0"/>
              <w:spacing w:after="0" w:line="240" w:lineRule="auto"/>
              <w:rPr>
                <w:rFonts w:ascii="Calibri" w:hAnsi="Calibri"/>
                <w:lang w:val="en-US"/>
              </w:rPr>
            </w:pPr>
          </w:p>
        </w:tc>
        <w:tc>
          <w:tcPr>
            <w:tcW w:w="1574" w:type="dxa"/>
          </w:tcPr>
          <w:p w14:paraId="5345AD21"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Effectiveness</w:t>
            </w:r>
          </w:p>
          <w:p w14:paraId="330FB05E" w14:textId="77777777" w:rsidR="00F54DFA" w:rsidRPr="00F54DFA" w:rsidRDefault="00F54DFA" w:rsidP="007914B1">
            <w:pPr>
              <w:autoSpaceDE w:val="0"/>
              <w:autoSpaceDN w:val="0"/>
              <w:adjustRightInd w:val="0"/>
              <w:spacing w:after="0" w:line="240" w:lineRule="auto"/>
              <w:rPr>
                <w:rFonts w:ascii="Calibri" w:hAnsi="Calibri"/>
                <w:lang w:val="en-US"/>
              </w:rPr>
            </w:pPr>
          </w:p>
        </w:tc>
      </w:tr>
      <w:tr w:rsidR="00F54DFA" w:rsidRPr="007521FD" w14:paraId="6C78B2FA" w14:textId="77777777" w:rsidTr="007914B1">
        <w:tc>
          <w:tcPr>
            <w:tcW w:w="538" w:type="dxa"/>
          </w:tcPr>
          <w:p w14:paraId="6E552E7D"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9</w:t>
            </w:r>
          </w:p>
        </w:tc>
        <w:tc>
          <w:tcPr>
            <w:tcW w:w="6798" w:type="dxa"/>
          </w:tcPr>
          <w:p w14:paraId="54E5530A"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What are the main constraints and bottlenecks (e.g., political economy factors) faced by programs of this type?</w:t>
            </w:r>
          </w:p>
          <w:p w14:paraId="7CAF9A8B" w14:textId="77777777" w:rsidR="00F54DFA" w:rsidRPr="007521FD" w:rsidRDefault="00F54DFA" w:rsidP="007914B1">
            <w:pPr>
              <w:pStyle w:val="BodyText"/>
              <w:spacing w:after="0"/>
              <w:rPr>
                <w:rFonts w:ascii="Calibri" w:hAnsi="Calibri" w:cs="Calibri"/>
                <w:lang w:val="en-US"/>
              </w:rPr>
            </w:pPr>
          </w:p>
        </w:tc>
        <w:tc>
          <w:tcPr>
            <w:tcW w:w="1574" w:type="dxa"/>
          </w:tcPr>
          <w:p w14:paraId="77C8C69F"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Effectiveness</w:t>
            </w:r>
          </w:p>
        </w:tc>
      </w:tr>
      <w:tr w:rsidR="00F54DFA" w:rsidRPr="007521FD" w14:paraId="6CCA36D8" w14:textId="77777777" w:rsidTr="007914B1">
        <w:tc>
          <w:tcPr>
            <w:tcW w:w="538" w:type="dxa"/>
          </w:tcPr>
          <w:p w14:paraId="6D770C57"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10</w:t>
            </w:r>
          </w:p>
        </w:tc>
        <w:tc>
          <w:tcPr>
            <w:tcW w:w="6798" w:type="dxa"/>
          </w:tcPr>
          <w:p w14:paraId="0B2158A0"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From your perspective how efficiently run is the TFSP? Do you see any areas where efficiency could be improved?</w:t>
            </w:r>
          </w:p>
          <w:p w14:paraId="19519EB6" w14:textId="77777777" w:rsidR="00F54DFA" w:rsidRPr="007521FD" w:rsidRDefault="00F54DFA" w:rsidP="007914B1">
            <w:pPr>
              <w:pStyle w:val="BodyText"/>
              <w:spacing w:after="0"/>
              <w:rPr>
                <w:rFonts w:ascii="Calibri" w:hAnsi="Calibri" w:cs="Calibri"/>
                <w:lang w:val="en-US"/>
              </w:rPr>
            </w:pPr>
          </w:p>
        </w:tc>
        <w:tc>
          <w:tcPr>
            <w:tcW w:w="1574" w:type="dxa"/>
          </w:tcPr>
          <w:p w14:paraId="6B426283"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Efficiency</w:t>
            </w:r>
          </w:p>
        </w:tc>
      </w:tr>
      <w:tr w:rsidR="00F54DFA" w:rsidRPr="007521FD" w14:paraId="27084BB0" w14:textId="77777777" w:rsidTr="007914B1">
        <w:tc>
          <w:tcPr>
            <w:tcW w:w="538" w:type="dxa"/>
          </w:tcPr>
          <w:p w14:paraId="24A6F508"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11</w:t>
            </w:r>
          </w:p>
        </w:tc>
        <w:tc>
          <w:tcPr>
            <w:tcW w:w="6798" w:type="dxa"/>
          </w:tcPr>
          <w:p w14:paraId="3412F16C" w14:textId="77777777" w:rsidR="00F54DFA" w:rsidRPr="007521FD" w:rsidRDefault="00F54DFA" w:rsidP="007914B1">
            <w:pPr>
              <w:pStyle w:val="BodyText"/>
              <w:spacing w:after="0"/>
              <w:rPr>
                <w:rFonts w:ascii="Calibri" w:hAnsi="Calibri" w:cs="Calibri"/>
                <w:lang w:val="en-US"/>
              </w:rPr>
            </w:pPr>
            <w:r w:rsidRPr="007521FD">
              <w:rPr>
                <w:rFonts w:ascii="Calibri" w:hAnsi="Calibri" w:cs="Calibri"/>
                <w:lang w:val="en-US"/>
              </w:rPr>
              <w:t xml:space="preserve">How did the program respond to the challenges of the COVID-19 pandemic? What changes were made?  </w:t>
            </w:r>
          </w:p>
          <w:p w14:paraId="55C49AF1" w14:textId="77777777" w:rsidR="00F54DFA" w:rsidRPr="00F54DFA" w:rsidRDefault="00F54DFA" w:rsidP="007914B1">
            <w:pPr>
              <w:autoSpaceDE w:val="0"/>
              <w:autoSpaceDN w:val="0"/>
              <w:adjustRightInd w:val="0"/>
              <w:spacing w:after="0" w:line="240" w:lineRule="auto"/>
              <w:rPr>
                <w:rFonts w:ascii="Calibri" w:hAnsi="Calibri"/>
                <w:lang w:val="en-US"/>
              </w:rPr>
            </w:pPr>
          </w:p>
        </w:tc>
        <w:tc>
          <w:tcPr>
            <w:tcW w:w="1574" w:type="dxa"/>
          </w:tcPr>
          <w:p w14:paraId="7279002A" w14:textId="77777777" w:rsidR="00F54DFA" w:rsidRPr="00F54DFA" w:rsidRDefault="00F54DF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t>Efficiency</w:t>
            </w:r>
          </w:p>
        </w:tc>
      </w:tr>
      <w:tr w:rsidR="00F54DFA" w:rsidRPr="007521FD" w14:paraId="3E1CFC35" w14:textId="77777777" w:rsidTr="007914B1">
        <w:tc>
          <w:tcPr>
            <w:tcW w:w="538" w:type="dxa"/>
          </w:tcPr>
          <w:p w14:paraId="044C5F4E"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12</w:t>
            </w:r>
          </w:p>
        </w:tc>
        <w:tc>
          <w:tcPr>
            <w:tcW w:w="6798" w:type="dxa"/>
          </w:tcPr>
          <w:p w14:paraId="00F0E7F1" w14:textId="77777777" w:rsidR="00F54DFA" w:rsidRPr="007521FD" w:rsidRDefault="00F54DFA" w:rsidP="007914B1">
            <w:pPr>
              <w:pStyle w:val="BodyText"/>
              <w:spacing w:after="0"/>
              <w:rPr>
                <w:rFonts w:ascii="Calibri" w:hAnsi="Calibri" w:cs="Calibri"/>
                <w:lang w:val="en-US"/>
              </w:rPr>
            </w:pPr>
            <w:r w:rsidRPr="007521FD">
              <w:rPr>
                <w:rFonts w:ascii="Calibri" w:hAnsi="Calibri" w:cs="Calibri"/>
                <w:lang w:val="en-US"/>
              </w:rPr>
              <w:t xml:space="preserve">What were the main recommendations from the TFSP mid-term stocktaking exercise? To what extent have they been </w:t>
            </w:r>
            <w:proofErr w:type="gramStart"/>
            <w:r w:rsidRPr="007521FD">
              <w:rPr>
                <w:rFonts w:ascii="Calibri" w:hAnsi="Calibri" w:cs="Calibri"/>
                <w:lang w:val="en-US"/>
              </w:rPr>
              <w:t>implemented</w:t>
            </w:r>
            <w:proofErr w:type="gramEnd"/>
            <w:r w:rsidRPr="007521FD">
              <w:rPr>
                <w:rFonts w:ascii="Calibri" w:hAnsi="Calibri" w:cs="Calibri"/>
                <w:lang w:val="en-US"/>
              </w:rPr>
              <w:t xml:space="preserve"> </w:t>
            </w:r>
          </w:p>
          <w:p w14:paraId="34FEA94C" w14:textId="77777777" w:rsidR="00F54DFA" w:rsidRPr="007521FD" w:rsidRDefault="00F54DFA" w:rsidP="007914B1">
            <w:pPr>
              <w:pStyle w:val="BodyText"/>
              <w:spacing w:after="0"/>
              <w:rPr>
                <w:rFonts w:ascii="Calibri" w:hAnsi="Calibri" w:cs="Calibri"/>
                <w:lang w:val="en-US"/>
              </w:rPr>
            </w:pPr>
            <w:r w:rsidRPr="007521FD">
              <w:rPr>
                <w:rFonts w:ascii="Calibri" w:hAnsi="Calibri" w:cs="Calibri"/>
                <w:lang w:val="en-US"/>
              </w:rPr>
              <w:tab/>
            </w:r>
          </w:p>
        </w:tc>
        <w:tc>
          <w:tcPr>
            <w:tcW w:w="1574" w:type="dxa"/>
          </w:tcPr>
          <w:p w14:paraId="28B18A8D" w14:textId="77777777" w:rsidR="00F54DFA" w:rsidRPr="007521FD" w:rsidRDefault="00F54DFA" w:rsidP="007914B1">
            <w:pPr>
              <w:autoSpaceDE w:val="0"/>
              <w:autoSpaceDN w:val="0"/>
              <w:adjustRightInd w:val="0"/>
              <w:spacing w:after="0" w:line="240" w:lineRule="auto"/>
              <w:rPr>
                <w:rFonts w:ascii="Calibri" w:hAnsi="Calibri" w:cs="Calibri"/>
                <w:lang w:val="en-US"/>
              </w:rPr>
            </w:pPr>
            <w:r w:rsidRPr="007521FD">
              <w:rPr>
                <w:rFonts w:ascii="Calibri" w:hAnsi="Calibri" w:cs="Calibri"/>
                <w:lang w:val="en-US"/>
              </w:rPr>
              <w:t>Efficiency</w:t>
            </w:r>
          </w:p>
        </w:tc>
      </w:tr>
      <w:tr w:rsidR="00F54DFA" w:rsidRPr="007521FD" w14:paraId="2844AE06" w14:textId="77777777" w:rsidTr="007914B1">
        <w:tc>
          <w:tcPr>
            <w:tcW w:w="538" w:type="dxa"/>
          </w:tcPr>
          <w:p w14:paraId="79044931"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13</w:t>
            </w:r>
          </w:p>
        </w:tc>
        <w:tc>
          <w:tcPr>
            <w:tcW w:w="6798" w:type="dxa"/>
          </w:tcPr>
          <w:p w14:paraId="3478CD58"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How has work supported by TFSP influenced your own work or other work that your organization funds? Can you provide examples of specific examples where work supported by TFSP has made a concrete contribution to leveraging other resources from your organization for work on TFA alignment?</w:t>
            </w:r>
          </w:p>
          <w:p w14:paraId="196A7C37" w14:textId="77777777" w:rsidR="00F54DFA" w:rsidRPr="007521FD" w:rsidRDefault="00F54DFA" w:rsidP="007914B1">
            <w:pPr>
              <w:pStyle w:val="BodyText"/>
              <w:spacing w:after="0"/>
              <w:rPr>
                <w:rFonts w:ascii="Calibri" w:hAnsi="Calibri" w:cs="Calibri"/>
                <w:lang w:val="en-US"/>
              </w:rPr>
            </w:pPr>
          </w:p>
        </w:tc>
        <w:tc>
          <w:tcPr>
            <w:tcW w:w="1574" w:type="dxa"/>
          </w:tcPr>
          <w:p w14:paraId="252C1C41"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Efficiency</w:t>
            </w:r>
          </w:p>
        </w:tc>
      </w:tr>
      <w:tr w:rsidR="00F54DFA" w:rsidRPr="007521FD" w14:paraId="76BA0299" w14:textId="77777777" w:rsidTr="007914B1">
        <w:tc>
          <w:tcPr>
            <w:tcW w:w="538" w:type="dxa"/>
          </w:tcPr>
          <w:p w14:paraId="6DD4EFCC"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14</w:t>
            </w:r>
          </w:p>
        </w:tc>
        <w:tc>
          <w:tcPr>
            <w:tcW w:w="6798" w:type="dxa"/>
          </w:tcPr>
          <w:p w14:paraId="1D005A3A" w14:textId="77777777" w:rsidR="00F54DFA" w:rsidRPr="007521FD" w:rsidRDefault="00F54DFA" w:rsidP="007914B1">
            <w:pPr>
              <w:autoSpaceDE w:val="0"/>
              <w:autoSpaceDN w:val="0"/>
              <w:adjustRightInd w:val="0"/>
              <w:spacing w:after="0" w:line="240" w:lineRule="auto"/>
              <w:rPr>
                <w:rFonts w:ascii="Calibri" w:hAnsi="Calibri" w:cs="Calibri"/>
                <w:lang w:val="en-US"/>
              </w:rPr>
            </w:pPr>
            <w:r w:rsidRPr="00F54DFA">
              <w:rPr>
                <w:rFonts w:ascii="Calibri" w:hAnsi="Calibri"/>
                <w:lang w:val="en-US"/>
              </w:rPr>
              <w:t xml:space="preserve">To what extent have partner countries developed a sense of ownership of the TFA alignment process and to what extent are National Trade Facilitation Committees effectively taking up their responsibility for </w:t>
            </w:r>
            <w:r w:rsidRPr="007521FD">
              <w:rPr>
                <w:rFonts w:ascii="Calibri" w:hAnsi="Calibri" w:cs="Calibri"/>
                <w:lang w:val="en-US"/>
              </w:rPr>
              <w:t xml:space="preserve">domestic coordination and implementation of the TFA? </w:t>
            </w:r>
          </w:p>
          <w:p w14:paraId="319212F3" w14:textId="77777777" w:rsidR="00F54DFA" w:rsidRPr="007521FD" w:rsidRDefault="00F54DFA" w:rsidP="007914B1">
            <w:pPr>
              <w:autoSpaceDE w:val="0"/>
              <w:autoSpaceDN w:val="0"/>
              <w:adjustRightInd w:val="0"/>
              <w:spacing w:after="0" w:line="240" w:lineRule="auto"/>
              <w:rPr>
                <w:rFonts w:ascii="Calibri" w:hAnsi="Calibri" w:cs="Calibri"/>
                <w:lang w:val="en-US"/>
              </w:rPr>
            </w:pPr>
          </w:p>
        </w:tc>
        <w:tc>
          <w:tcPr>
            <w:tcW w:w="1574" w:type="dxa"/>
          </w:tcPr>
          <w:p w14:paraId="4BEDD0BD" w14:textId="77777777" w:rsidR="00F54DFA" w:rsidRPr="00F54DFA" w:rsidRDefault="00F54DFA" w:rsidP="007914B1">
            <w:pPr>
              <w:autoSpaceDE w:val="0"/>
              <w:autoSpaceDN w:val="0"/>
              <w:adjustRightInd w:val="0"/>
              <w:spacing w:after="0" w:line="240" w:lineRule="auto"/>
              <w:rPr>
                <w:rFonts w:ascii="Calibri" w:hAnsi="Calibri"/>
                <w:lang w:val="en-US"/>
              </w:rPr>
            </w:pPr>
            <w:r w:rsidRPr="007521FD">
              <w:rPr>
                <w:rFonts w:ascii="Calibri" w:hAnsi="Calibri" w:cs="Calibri"/>
                <w:lang w:val="en-US"/>
              </w:rPr>
              <w:lastRenderedPageBreak/>
              <w:t>Sustainability/</w:t>
            </w:r>
            <w:r w:rsidRPr="00F54DFA">
              <w:rPr>
                <w:rFonts w:ascii="Calibri" w:hAnsi="Calibri"/>
                <w:lang w:val="en-US"/>
              </w:rPr>
              <w:t xml:space="preserve"> Effectiveness</w:t>
            </w:r>
          </w:p>
          <w:p w14:paraId="7D6DC20A" w14:textId="77777777" w:rsidR="00F54DFA" w:rsidRPr="00F54DFA" w:rsidRDefault="00F54DFA" w:rsidP="007914B1">
            <w:pPr>
              <w:autoSpaceDE w:val="0"/>
              <w:autoSpaceDN w:val="0"/>
              <w:adjustRightInd w:val="0"/>
              <w:spacing w:after="0" w:line="240" w:lineRule="auto"/>
              <w:rPr>
                <w:rFonts w:ascii="Calibri" w:hAnsi="Calibri"/>
                <w:lang w:val="en-US"/>
              </w:rPr>
            </w:pPr>
          </w:p>
        </w:tc>
      </w:tr>
      <w:tr w:rsidR="00F54DFA" w:rsidRPr="007521FD" w14:paraId="7A44F795" w14:textId="77777777" w:rsidTr="007914B1">
        <w:tc>
          <w:tcPr>
            <w:tcW w:w="538" w:type="dxa"/>
          </w:tcPr>
          <w:p w14:paraId="5902A948"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15</w:t>
            </w:r>
          </w:p>
        </w:tc>
        <w:tc>
          <w:tcPr>
            <w:tcW w:w="6798" w:type="dxa"/>
          </w:tcPr>
          <w:p w14:paraId="5625192E"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In individual countries, to what extent do you observe national customs administrations and other border agencies effectively implementing their part of TFA obligations, as compared to the implementation and cooperation needed by other ministries or departments of national governments?</w:t>
            </w:r>
          </w:p>
          <w:p w14:paraId="6843D45F" w14:textId="77777777" w:rsidR="00F54DFA" w:rsidRPr="007521FD" w:rsidRDefault="00F54DFA" w:rsidP="007914B1">
            <w:pPr>
              <w:pStyle w:val="BodyText"/>
              <w:spacing w:after="0"/>
              <w:rPr>
                <w:rFonts w:ascii="Calibri" w:hAnsi="Calibri" w:cs="Calibri"/>
                <w:lang w:val="en-US"/>
              </w:rPr>
            </w:pPr>
          </w:p>
        </w:tc>
        <w:tc>
          <w:tcPr>
            <w:tcW w:w="1574" w:type="dxa"/>
          </w:tcPr>
          <w:p w14:paraId="0D37387A"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Sustainability/ Effectiveness</w:t>
            </w:r>
          </w:p>
          <w:p w14:paraId="1A7E4C61" w14:textId="77777777" w:rsidR="00F54DFA" w:rsidRPr="00F54DFA" w:rsidRDefault="00F54DFA" w:rsidP="007914B1">
            <w:pPr>
              <w:autoSpaceDE w:val="0"/>
              <w:autoSpaceDN w:val="0"/>
              <w:adjustRightInd w:val="0"/>
              <w:spacing w:after="0" w:line="240" w:lineRule="auto"/>
              <w:rPr>
                <w:rFonts w:ascii="Calibri" w:hAnsi="Calibri"/>
                <w:lang w:val="en-US"/>
              </w:rPr>
            </w:pPr>
          </w:p>
        </w:tc>
      </w:tr>
      <w:tr w:rsidR="00F54DFA" w:rsidRPr="007521FD" w14:paraId="6CCD4848" w14:textId="77777777" w:rsidTr="007914B1">
        <w:tc>
          <w:tcPr>
            <w:tcW w:w="538" w:type="dxa"/>
          </w:tcPr>
          <w:p w14:paraId="42DB00DF"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16</w:t>
            </w:r>
          </w:p>
        </w:tc>
        <w:tc>
          <w:tcPr>
            <w:tcW w:w="6798" w:type="dxa"/>
          </w:tcPr>
          <w:p w14:paraId="66BD3AA9"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Can you provide examples of TFSP’s wider impact, both intended and unintended?</w:t>
            </w:r>
          </w:p>
          <w:p w14:paraId="04804276" w14:textId="77777777" w:rsidR="00F54DFA" w:rsidRPr="00F54DFA" w:rsidRDefault="00F54DFA" w:rsidP="007914B1">
            <w:pPr>
              <w:autoSpaceDE w:val="0"/>
              <w:autoSpaceDN w:val="0"/>
              <w:adjustRightInd w:val="0"/>
              <w:spacing w:after="0" w:line="240" w:lineRule="auto"/>
              <w:rPr>
                <w:rFonts w:ascii="Calibri" w:hAnsi="Calibri"/>
                <w:lang w:val="en-US"/>
              </w:rPr>
            </w:pPr>
          </w:p>
        </w:tc>
        <w:tc>
          <w:tcPr>
            <w:tcW w:w="1574" w:type="dxa"/>
          </w:tcPr>
          <w:p w14:paraId="47824CE8" w14:textId="77777777" w:rsidR="00F54DFA" w:rsidRPr="00F54DFA" w:rsidRDefault="00F54DFA" w:rsidP="007914B1">
            <w:pPr>
              <w:autoSpaceDE w:val="0"/>
              <w:autoSpaceDN w:val="0"/>
              <w:adjustRightInd w:val="0"/>
              <w:spacing w:after="0" w:line="240" w:lineRule="auto"/>
              <w:rPr>
                <w:rFonts w:ascii="Calibri" w:hAnsi="Calibri"/>
                <w:lang w:val="en-US"/>
              </w:rPr>
            </w:pPr>
            <w:r w:rsidRPr="00F54DFA">
              <w:rPr>
                <w:rFonts w:ascii="Calibri" w:hAnsi="Calibri"/>
                <w:lang w:val="en-US"/>
              </w:rPr>
              <w:t>Impact</w:t>
            </w:r>
          </w:p>
        </w:tc>
      </w:tr>
    </w:tbl>
    <w:p w14:paraId="3A666DD1" w14:textId="77777777" w:rsidR="003552D7" w:rsidRPr="00175C4D" w:rsidRDefault="003552D7" w:rsidP="003552D7">
      <w:pPr>
        <w:spacing w:after="0" w:line="240" w:lineRule="auto"/>
        <w:rPr>
          <w:rFonts w:ascii="Calibri" w:hAnsi="Calibri" w:cs="Calibri"/>
          <w:lang w:val="en-US"/>
        </w:rPr>
      </w:pPr>
      <w:r w:rsidRPr="00175C4D">
        <w:rPr>
          <w:rFonts w:ascii="Calibri" w:hAnsi="Calibri" w:cs="Calibri"/>
          <w:lang w:val="en-US"/>
        </w:rPr>
        <w:br w:type="page"/>
      </w:r>
    </w:p>
    <w:p w14:paraId="068FAD18" w14:textId="77777777" w:rsidR="003552D7" w:rsidRPr="00310A88" w:rsidRDefault="003552D7" w:rsidP="003552D7">
      <w:pPr>
        <w:keepNext/>
        <w:pageBreakBefore/>
        <w:numPr>
          <w:ilvl w:val="0"/>
          <w:numId w:val="2"/>
        </w:numPr>
        <w:pBdr>
          <w:top w:val="single" w:sz="48" w:space="1" w:color="45A7E1" w:themeColor="accent1"/>
        </w:pBdr>
        <w:tabs>
          <w:tab w:val="left" w:pos="2835"/>
        </w:tabs>
        <w:spacing w:after="400" w:line="240" w:lineRule="auto"/>
        <w:ind w:left="2835" w:hanging="2835"/>
        <w:outlineLvl w:val="0"/>
        <w:rPr>
          <w:rFonts w:ascii="Calibri" w:eastAsia="Times New Roman" w:hAnsi="Calibri" w:cs="Calibri"/>
          <w:kern w:val="32"/>
          <w:sz w:val="46"/>
          <w:szCs w:val="46"/>
          <w:lang w:val="en-US" w:eastAsia="en-US"/>
        </w:rPr>
      </w:pPr>
      <w:bookmarkStart w:id="171" w:name="_Toc532638946"/>
      <w:bookmarkStart w:id="172" w:name="_Toc172718521"/>
      <w:bookmarkStart w:id="173" w:name="_Toc178586086"/>
      <w:r w:rsidRPr="00310A88">
        <w:rPr>
          <w:rFonts w:ascii="Calibri" w:eastAsia="Times New Roman" w:hAnsi="Calibri" w:cs="Calibri"/>
          <w:kern w:val="32"/>
          <w:sz w:val="46"/>
          <w:szCs w:val="46"/>
          <w:lang w:val="en-US" w:eastAsia="en-US"/>
        </w:rPr>
        <w:lastRenderedPageBreak/>
        <w:t>Case study approach</w:t>
      </w:r>
      <w:bookmarkEnd w:id="171"/>
      <w:bookmarkEnd w:id="172"/>
      <w:bookmarkEnd w:id="173"/>
    </w:p>
    <w:p w14:paraId="50F024BF" w14:textId="77777777" w:rsidR="003552D7" w:rsidRPr="00310A88" w:rsidRDefault="003552D7" w:rsidP="009D13A4">
      <w:pPr>
        <w:numPr>
          <w:ilvl w:val="0"/>
          <w:numId w:val="17"/>
        </w:numPr>
        <w:spacing w:after="160" w:line="259" w:lineRule="auto"/>
        <w:contextualSpacing/>
        <w:rPr>
          <w:rFonts w:ascii="Calibri" w:hAnsi="Calibri" w:cs="Calibri"/>
          <w:b/>
          <w:lang w:val="en-US"/>
        </w:rPr>
      </w:pPr>
      <w:r w:rsidRPr="00310A88">
        <w:rPr>
          <w:rFonts w:ascii="Calibri" w:hAnsi="Calibri" w:cs="Calibri"/>
          <w:b/>
          <w:lang w:val="en-US"/>
        </w:rPr>
        <w:t>Objective</w:t>
      </w:r>
    </w:p>
    <w:p w14:paraId="04B09788" w14:textId="77777777" w:rsidR="00971653" w:rsidRPr="00310A88" w:rsidRDefault="00971653" w:rsidP="00971653">
      <w:pPr>
        <w:spacing w:after="160" w:line="259" w:lineRule="auto"/>
        <w:contextualSpacing/>
        <w:jc w:val="both"/>
        <w:rPr>
          <w:rFonts w:ascii="Calibri" w:hAnsi="Calibri" w:cs="Calibri"/>
          <w:b/>
          <w:lang w:val="en-US"/>
        </w:rPr>
      </w:pPr>
      <w:r w:rsidRPr="00310A88">
        <w:rPr>
          <w:rFonts w:ascii="Calibri" w:hAnsi="Calibri" w:cs="Calibri"/>
          <w:lang w:val="en-US"/>
        </w:rPr>
        <w:t>As part of the stocktaking exercise, the team will carry out three case studies of countries where TFSP has been present and contributed to the countries’ preparedness and implementation of the Trade Facilitation Agreement.  The purpose of the case studies is to provide a more detailed assessment and data collection to answer the evaluation questions. The case studies will not involve country visits. The case studies form the main channel through which primary data will be collected in interviews to complement and triangulate secondary data from project reports, project statistics, and publicly available statistics.</w:t>
      </w:r>
    </w:p>
    <w:p w14:paraId="527F2FC9" w14:textId="05B1DD4E" w:rsidR="003552D7" w:rsidRPr="00310A88" w:rsidRDefault="003552D7" w:rsidP="00407E51">
      <w:pPr>
        <w:numPr>
          <w:ilvl w:val="0"/>
          <w:numId w:val="17"/>
        </w:numPr>
        <w:spacing w:before="240" w:after="160" w:line="259" w:lineRule="auto"/>
        <w:contextualSpacing/>
        <w:rPr>
          <w:rFonts w:ascii="Calibri" w:hAnsi="Calibri" w:cs="Calibri"/>
          <w:b/>
          <w:lang w:val="en-US"/>
        </w:rPr>
      </w:pPr>
      <w:r w:rsidRPr="00310A88">
        <w:rPr>
          <w:rFonts w:ascii="Calibri" w:hAnsi="Calibri" w:cs="Calibri"/>
          <w:b/>
          <w:lang w:val="en-US"/>
        </w:rPr>
        <w:t>Selection criteria</w:t>
      </w:r>
    </w:p>
    <w:p w14:paraId="16D8C812" w14:textId="77777777" w:rsidR="00825F4C" w:rsidRPr="00310A88" w:rsidRDefault="00825F4C" w:rsidP="00825F4C">
      <w:pPr>
        <w:spacing w:line="240" w:lineRule="auto"/>
        <w:jc w:val="both"/>
        <w:rPr>
          <w:rFonts w:ascii="Calibri" w:hAnsi="Calibri" w:cs="Calibri"/>
          <w:lang w:val="en-US"/>
        </w:rPr>
      </w:pPr>
      <w:r w:rsidRPr="00310A88">
        <w:rPr>
          <w:rFonts w:ascii="Calibri" w:hAnsi="Calibri" w:cs="Calibri"/>
          <w:lang w:val="en-US"/>
        </w:rPr>
        <w:t>The criteria for selection of case study countries are as follows:</w:t>
      </w:r>
    </w:p>
    <w:p w14:paraId="15801FEE"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 xml:space="preserve">If possible, at least one landlocked and one small island development state (SIDS). </w:t>
      </w:r>
    </w:p>
    <w:p w14:paraId="6F559937"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At least one cross-border intervention between two countries.</w:t>
      </w:r>
    </w:p>
    <w:p w14:paraId="41E3D62E"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At least one LDC.</w:t>
      </w:r>
    </w:p>
    <w:p w14:paraId="5C9C7EA6"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All countries should have baseline data collected under the tracking tool and updated data to measure progress.</w:t>
      </w:r>
    </w:p>
    <w:p w14:paraId="7AB37B45"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All countries should have a sufficient critical mass of interventions from TFSP to make it possible to have any meaningful analysis of results.</w:t>
      </w:r>
    </w:p>
    <w:p w14:paraId="528D0585" w14:textId="77777777" w:rsidR="00825F4C" w:rsidRPr="00310A88" w:rsidRDefault="00825F4C" w:rsidP="006A4CFC">
      <w:pPr>
        <w:numPr>
          <w:ilvl w:val="0"/>
          <w:numId w:val="33"/>
        </w:numPr>
        <w:spacing w:line="240" w:lineRule="auto"/>
        <w:jc w:val="both"/>
        <w:rPr>
          <w:rFonts w:ascii="Calibri" w:hAnsi="Calibri" w:cs="Calibri"/>
          <w:bCs/>
          <w:lang w:val="en-US"/>
        </w:rPr>
      </w:pPr>
      <w:r w:rsidRPr="00310A88">
        <w:rPr>
          <w:rFonts w:ascii="Calibri" w:hAnsi="Calibri" w:cs="Calibri"/>
          <w:bCs/>
          <w:lang w:val="en-US"/>
        </w:rPr>
        <w:t>Excluding conflict countries.</w:t>
      </w:r>
    </w:p>
    <w:p w14:paraId="0719981C" w14:textId="77777777" w:rsidR="00825F4C" w:rsidRPr="00310A88" w:rsidRDefault="00825F4C" w:rsidP="00825F4C">
      <w:pPr>
        <w:spacing w:line="240" w:lineRule="auto"/>
        <w:jc w:val="both"/>
        <w:rPr>
          <w:rFonts w:ascii="Calibri" w:hAnsi="Calibri" w:cs="Calibri"/>
          <w:lang w:val="en-US"/>
        </w:rPr>
      </w:pPr>
      <w:r w:rsidRPr="00310A88">
        <w:rPr>
          <w:rFonts w:ascii="Calibri" w:hAnsi="Calibri" w:cs="Calibri"/>
          <w:lang w:val="en-US"/>
        </w:rPr>
        <w:t>In addition, in the mid-term stock-take, the TFSP suggested the following additional criteria:</w:t>
      </w:r>
    </w:p>
    <w:p w14:paraId="7BED2703" w14:textId="77777777" w:rsidR="00825F4C" w:rsidRPr="00310A88" w:rsidRDefault="00825F4C" w:rsidP="0063134F">
      <w:pPr>
        <w:numPr>
          <w:ilvl w:val="0"/>
          <w:numId w:val="19"/>
        </w:numPr>
        <w:spacing w:line="240" w:lineRule="auto"/>
        <w:jc w:val="both"/>
        <w:rPr>
          <w:rFonts w:ascii="Calibri" w:hAnsi="Calibri" w:cs="Calibri"/>
          <w:lang w:val="en-US"/>
        </w:rPr>
      </w:pPr>
      <w:r w:rsidRPr="00310A88">
        <w:rPr>
          <w:rFonts w:ascii="Calibri" w:hAnsi="Calibri" w:cs="Calibri"/>
          <w:lang w:val="en-US"/>
        </w:rPr>
        <w:t xml:space="preserve">Projects where the client – task team leader relationship has not had recent turnover and where clients should be able to talk specifically around the TFSP </w:t>
      </w:r>
      <w:proofErr w:type="gramStart"/>
      <w:r w:rsidRPr="00310A88">
        <w:rPr>
          <w:rFonts w:ascii="Calibri" w:hAnsi="Calibri" w:cs="Calibri"/>
          <w:lang w:val="en-US"/>
        </w:rPr>
        <w:t>support;</w:t>
      </w:r>
      <w:proofErr w:type="gramEnd"/>
    </w:p>
    <w:p w14:paraId="63B54B31" w14:textId="7CCA84F4" w:rsidR="00825F4C" w:rsidRPr="00310A88" w:rsidRDefault="00825F4C" w:rsidP="00825F4C">
      <w:pPr>
        <w:numPr>
          <w:ilvl w:val="0"/>
          <w:numId w:val="19"/>
        </w:numPr>
        <w:spacing w:line="240" w:lineRule="auto"/>
        <w:jc w:val="both"/>
        <w:rPr>
          <w:rFonts w:ascii="Calibri" w:hAnsi="Calibri" w:cs="Calibri"/>
          <w:lang w:val="en-US"/>
        </w:rPr>
      </w:pPr>
      <w:r w:rsidRPr="00310A88">
        <w:rPr>
          <w:rFonts w:ascii="Calibri" w:hAnsi="Calibri" w:cs="Calibri"/>
          <w:lang w:val="en-US"/>
        </w:rPr>
        <w:t>Countries which have not been subject to recent onerous requests on clients, to avoid survey fatigue.</w:t>
      </w:r>
    </w:p>
    <w:p w14:paraId="3D127822" w14:textId="77777777" w:rsidR="00825F4C" w:rsidRPr="00175C4D" w:rsidRDefault="00825F4C" w:rsidP="00825F4C">
      <w:pPr>
        <w:spacing w:line="240" w:lineRule="auto"/>
        <w:jc w:val="both"/>
        <w:rPr>
          <w:rFonts w:ascii="Calibri" w:hAnsi="Calibri" w:cs="Calibri"/>
          <w:lang w:val="en-US"/>
        </w:rPr>
      </w:pPr>
      <w:bookmarkStart w:id="174" w:name="_Hlk146876258"/>
      <w:r w:rsidRPr="00175C4D">
        <w:rPr>
          <w:rFonts w:ascii="Calibri" w:hAnsi="Calibri" w:cs="Calibri"/>
          <w:lang w:val="en-US"/>
        </w:rPr>
        <w:t xml:space="preserve">Of the 37 countries included, 7 have baseline tracker TFA tracker data with an update within the </w:t>
      </w:r>
      <w:proofErr w:type="gramStart"/>
      <w:r w:rsidRPr="00175C4D">
        <w:rPr>
          <w:rFonts w:ascii="Calibri" w:hAnsi="Calibri" w:cs="Calibri"/>
          <w:lang w:val="en-US"/>
        </w:rPr>
        <w:t>time period</w:t>
      </w:r>
      <w:proofErr w:type="gramEnd"/>
      <w:r w:rsidRPr="00175C4D">
        <w:rPr>
          <w:rFonts w:ascii="Calibri" w:hAnsi="Calibri" w:cs="Calibri"/>
          <w:lang w:val="en-US"/>
        </w:rPr>
        <w:t xml:space="preserve"> of the evaluation (i.e. between 2019 and 2023). These are:</w:t>
      </w:r>
    </w:p>
    <w:tbl>
      <w:tblPr>
        <w:tblStyle w:val="TableGrid"/>
        <w:tblW w:w="0" w:type="auto"/>
        <w:tblLook w:val="04A0" w:firstRow="1" w:lastRow="0" w:firstColumn="1" w:lastColumn="0" w:noHBand="0" w:noVBand="1"/>
      </w:tblPr>
      <w:tblGrid>
        <w:gridCol w:w="1766"/>
        <w:gridCol w:w="1749"/>
        <w:gridCol w:w="1588"/>
        <w:gridCol w:w="1660"/>
        <w:gridCol w:w="1725"/>
      </w:tblGrid>
      <w:tr w:rsidR="00C211C3" w:rsidRPr="007521FD" w14:paraId="55DE0E6C" w14:textId="77777777" w:rsidTr="00C211C3">
        <w:trPr>
          <w:tblHeader/>
        </w:trPr>
        <w:tc>
          <w:tcPr>
            <w:tcW w:w="2014" w:type="dxa"/>
          </w:tcPr>
          <w:p w14:paraId="5636B59D" w14:textId="77777777" w:rsidR="00C211C3" w:rsidRPr="007521FD" w:rsidRDefault="00C211C3" w:rsidP="007914B1">
            <w:pPr>
              <w:spacing w:line="240" w:lineRule="auto"/>
              <w:jc w:val="both"/>
              <w:rPr>
                <w:rFonts w:ascii="Calibri" w:hAnsi="Calibri" w:cs="Calibri"/>
                <w:b/>
                <w:bCs/>
                <w:lang w:val="en-US"/>
              </w:rPr>
            </w:pPr>
            <w:r w:rsidRPr="007521FD">
              <w:rPr>
                <w:rFonts w:ascii="Calibri" w:hAnsi="Calibri" w:cs="Calibri"/>
                <w:b/>
                <w:bCs/>
                <w:lang w:val="en-US"/>
              </w:rPr>
              <w:t>Country</w:t>
            </w:r>
          </w:p>
        </w:tc>
        <w:tc>
          <w:tcPr>
            <w:tcW w:w="2014" w:type="dxa"/>
          </w:tcPr>
          <w:p w14:paraId="0BE22001" w14:textId="77777777" w:rsidR="00C211C3" w:rsidRPr="007521FD" w:rsidRDefault="00C211C3" w:rsidP="007914B1">
            <w:pPr>
              <w:spacing w:line="240" w:lineRule="auto"/>
              <w:jc w:val="both"/>
              <w:rPr>
                <w:rFonts w:ascii="Calibri" w:hAnsi="Calibri" w:cs="Calibri"/>
                <w:b/>
                <w:bCs/>
                <w:lang w:val="en-US"/>
              </w:rPr>
            </w:pPr>
            <w:r w:rsidRPr="007521FD">
              <w:rPr>
                <w:rFonts w:ascii="Calibri" w:hAnsi="Calibri" w:cs="Calibri"/>
                <w:b/>
                <w:bCs/>
                <w:lang w:val="en-US"/>
              </w:rPr>
              <w:t>Assessment Dates</w:t>
            </w:r>
          </w:p>
        </w:tc>
        <w:tc>
          <w:tcPr>
            <w:tcW w:w="2014" w:type="dxa"/>
          </w:tcPr>
          <w:p w14:paraId="7CF28347" w14:textId="77777777" w:rsidR="00C211C3" w:rsidRPr="007521FD" w:rsidRDefault="00C211C3" w:rsidP="007914B1">
            <w:pPr>
              <w:spacing w:line="240" w:lineRule="auto"/>
              <w:jc w:val="both"/>
              <w:rPr>
                <w:rFonts w:ascii="Calibri" w:hAnsi="Calibri" w:cs="Calibri"/>
                <w:b/>
                <w:bCs/>
                <w:lang w:val="en-US"/>
              </w:rPr>
            </w:pPr>
            <w:r w:rsidRPr="007521FD">
              <w:rPr>
                <w:rFonts w:ascii="Calibri" w:hAnsi="Calibri" w:cs="Calibri"/>
                <w:b/>
                <w:bCs/>
                <w:lang w:val="en-US"/>
              </w:rPr>
              <w:t>Region</w:t>
            </w:r>
          </w:p>
        </w:tc>
        <w:tc>
          <w:tcPr>
            <w:tcW w:w="2014" w:type="dxa"/>
          </w:tcPr>
          <w:p w14:paraId="7EA32E7B" w14:textId="77777777" w:rsidR="00C211C3" w:rsidRPr="007521FD" w:rsidRDefault="00C211C3" w:rsidP="007914B1">
            <w:pPr>
              <w:spacing w:line="240" w:lineRule="auto"/>
              <w:jc w:val="both"/>
              <w:rPr>
                <w:rFonts w:ascii="Calibri" w:hAnsi="Calibri" w:cs="Calibri"/>
                <w:b/>
                <w:bCs/>
                <w:lang w:val="en-US"/>
              </w:rPr>
            </w:pPr>
            <w:r w:rsidRPr="007521FD">
              <w:rPr>
                <w:rFonts w:ascii="Calibri" w:hAnsi="Calibri" w:cs="Calibri"/>
                <w:b/>
                <w:bCs/>
                <w:lang w:val="en-US"/>
              </w:rPr>
              <w:t>Economy</w:t>
            </w:r>
          </w:p>
        </w:tc>
        <w:tc>
          <w:tcPr>
            <w:tcW w:w="2014" w:type="dxa"/>
          </w:tcPr>
          <w:p w14:paraId="553B0FE8" w14:textId="77777777" w:rsidR="00C211C3" w:rsidRPr="007521FD" w:rsidRDefault="00C211C3" w:rsidP="007914B1">
            <w:pPr>
              <w:spacing w:line="240" w:lineRule="auto"/>
              <w:jc w:val="both"/>
              <w:rPr>
                <w:rFonts w:ascii="Calibri" w:hAnsi="Calibri" w:cs="Calibri"/>
                <w:b/>
                <w:bCs/>
                <w:lang w:val="en-US"/>
              </w:rPr>
            </w:pPr>
            <w:r w:rsidRPr="007521FD">
              <w:rPr>
                <w:rFonts w:ascii="Calibri" w:hAnsi="Calibri" w:cs="Calibri"/>
                <w:b/>
                <w:bCs/>
                <w:lang w:val="en-US"/>
              </w:rPr>
              <w:t>Geography</w:t>
            </w:r>
          </w:p>
        </w:tc>
      </w:tr>
      <w:tr w:rsidR="00C211C3" w:rsidRPr="007521FD" w14:paraId="469BDEB6" w14:textId="77777777" w:rsidTr="007914B1">
        <w:tc>
          <w:tcPr>
            <w:tcW w:w="2014" w:type="dxa"/>
          </w:tcPr>
          <w:p w14:paraId="42DC289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Albania</w:t>
            </w:r>
          </w:p>
        </w:tc>
        <w:tc>
          <w:tcPr>
            <w:tcW w:w="2014" w:type="dxa"/>
          </w:tcPr>
          <w:p w14:paraId="130DFD2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2014-2020</w:t>
            </w:r>
          </w:p>
        </w:tc>
        <w:tc>
          <w:tcPr>
            <w:tcW w:w="2014" w:type="dxa"/>
          </w:tcPr>
          <w:p w14:paraId="1AB581E9"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Europe and C. Asia</w:t>
            </w:r>
          </w:p>
        </w:tc>
        <w:tc>
          <w:tcPr>
            <w:tcW w:w="2014" w:type="dxa"/>
          </w:tcPr>
          <w:p w14:paraId="404578B9"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Upper middle</w:t>
            </w:r>
          </w:p>
        </w:tc>
        <w:tc>
          <w:tcPr>
            <w:tcW w:w="2014" w:type="dxa"/>
          </w:tcPr>
          <w:p w14:paraId="44352A12"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Coastal</w:t>
            </w:r>
          </w:p>
        </w:tc>
      </w:tr>
      <w:tr w:rsidR="00C211C3" w:rsidRPr="007521FD" w14:paraId="7CC9A163" w14:textId="77777777" w:rsidTr="007914B1">
        <w:tc>
          <w:tcPr>
            <w:tcW w:w="2014" w:type="dxa"/>
          </w:tcPr>
          <w:p w14:paraId="64BBD4B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Bangladesh</w:t>
            </w:r>
          </w:p>
        </w:tc>
        <w:tc>
          <w:tcPr>
            <w:tcW w:w="2014" w:type="dxa"/>
          </w:tcPr>
          <w:p w14:paraId="14DC6034"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2015-2019</w:t>
            </w:r>
          </w:p>
        </w:tc>
        <w:tc>
          <w:tcPr>
            <w:tcW w:w="2014" w:type="dxa"/>
          </w:tcPr>
          <w:p w14:paraId="656357B2"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South Asia</w:t>
            </w:r>
          </w:p>
        </w:tc>
        <w:tc>
          <w:tcPr>
            <w:tcW w:w="2014" w:type="dxa"/>
          </w:tcPr>
          <w:p w14:paraId="2F28395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Lower middle</w:t>
            </w:r>
          </w:p>
        </w:tc>
        <w:tc>
          <w:tcPr>
            <w:tcW w:w="2014" w:type="dxa"/>
          </w:tcPr>
          <w:p w14:paraId="352C3A69"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Coastal</w:t>
            </w:r>
          </w:p>
        </w:tc>
      </w:tr>
      <w:tr w:rsidR="00C211C3" w:rsidRPr="007521FD" w14:paraId="080FB0E0" w14:textId="77777777" w:rsidTr="007914B1">
        <w:tc>
          <w:tcPr>
            <w:tcW w:w="2014" w:type="dxa"/>
          </w:tcPr>
          <w:p w14:paraId="5E414B99"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Liberia</w:t>
            </w:r>
          </w:p>
        </w:tc>
        <w:tc>
          <w:tcPr>
            <w:tcW w:w="2014" w:type="dxa"/>
          </w:tcPr>
          <w:p w14:paraId="09FE1782"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2016-2023</w:t>
            </w:r>
          </w:p>
        </w:tc>
        <w:tc>
          <w:tcPr>
            <w:tcW w:w="2014" w:type="dxa"/>
          </w:tcPr>
          <w:p w14:paraId="73D8916B"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Africa</w:t>
            </w:r>
          </w:p>
        </w:tc>
        <w:tc>
          <w:tcPr>
            <w:tcW w:w="2014" w:type="dxa"/>
          </w:tcPr>
          <w:p w14:paraId="564FA2BE"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Low</w:t>
            </w:r>
          </w:p>
        </w:tc>
        <w:tc>
          <w:tcPr>
            <w:tcW w:w="2014" w:type="dxa"/>
          </w:tcPr>
          <w:p w14:paraId="48232A04"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Coastal</w:t>
            </w:r>
          </w:p>
        </w:tc>
      </w:tr>
      <w:tr w:rsidR="00C211C3" w:rsidRPr="007521FD" w14:paraId="4ED76375" w14:textId="77777777" w:rsidTr="007914B1">
        <w:tc>
          <w:tcPr>
            <w:tcW w:w="2014" w:type="dxa"/>
          </w:tcPr>
          <w:p w14:paraId="5D01378C"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lastRenderedPageBreak/>
              <w:t>Montenegro</w:t>
            </w:r>
          </w:p>
        </w:tc>
        <w:tc>
          <w:tcPr>
            <w:tcW w:w="2014" w:type="dxa"/>
          </w:tcPr>
          <w:p w14:paraId="12BCDC3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2014-2020</w:t>
            </w:r>
          </w:p>
        </w:tc>
        <w:tc>
          <w:tcPr>
            <w:tcW w:w="2014" w:type="dxa"/>
          </w:tcPr>
          <w:p w14:paraId="7258E219"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Europe and C. Asia</w:t>
            </w:r>
          </w:p>
        </w:tc>
        <w:tc>
          <w:tcPr>
            <w:tcW w:w="2014" w:type="dxa"/>
          </w:tcPr>
          <w:p w14:paraId="56E6DB28"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Upper middle</w:t>
            </w:r>
          </w:p>
        </w:tc>
        <w:tc>
          <w:tcPr>
            <w:tcW w:w="2014" w:type="dxa"/>
          </w:tcPr>
          <w:p w14:paraId="717273F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Coastal</w:t>
            </w:r>
          </w:p>
        </w:tc>
      </w:tr>
      <w:tr w:rsidR="00C211C3" w:rsidRPr="007521FD" w14:paraId="2FCEFA18" w14:textId="77777777" w:rsidTr="007914B1">
        <w:tc>
          <w:tcPr>
            <w:tcW w:w="2014" w:type="dxa"/>
          </w:tcPr>
          <w:p w14:paraId="380F573F"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Nepal</w:t>
            </w:r>
          </w:p>
        </w:tc>
        <w:tc>
          <w:tcPr>
            <w:tcW w:w="2014" w:type="dxa"/>
          </w:tcPr>
          <w:p w14:paraId="3F92DA43"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2015-2019</w:t>
            </w:r>
          </w:p>
        </w:tc>
        <w:tc>
          <w:tcPr>
            <w:tcW w:w="2014" w:type="dxa"/>
          </w:tcPr>
          <w:p w14:paraId="7FCC160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South Asia</w:t>
            </w:r>
          </w:p>
        </w:tc>
        <w:tc>
          <w:tcPr>
            <w:tcW w:w="2014" w:type="dxa"/>
          </w:tcPr>
          <w:p w14:paraId="5375F4A4"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Low</w:t>
            </w:r>
          </w:p>
        </w:tc>
        <w:tc>
          <w:tcPr>
            <w:tcW w:w="2014" w:type="dxa"/>
          </w:tcPr>
          <w:p w14:paraId="6F37193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Landlocked</w:t>
            </w:r>
          </w:p>
        </w:tc>
      </w:tr>
      <w:tr w:rsidR="00C211C3" w:rsidRPr="007521FD" w14:paraId="5F7F65FF" w14:textId="77777777" w:rsidTr="007914B1">
        <w:tc>
          <w:tcPr>
            <w:tcW w:w="2014" w:type="dxa"/>
          </w:tcPr>
          <w:p w14:paraId="325D3DAA"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Serbia</w:t>
            </w:r>
          </w:p>
        </w:tc>
        <w:tc>
          <w:tcPr>
            <w:tcW w:w="2014" w:type="dxa"/>
          </w:tcPr>
          <w:p w14:paraId="3E137F8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2014-2022</w:t>
            </w:r>
          </w:p>
        </w:tc>
        <w:tc>
          <w:tcPr>
            <w:tcW w:w="2014" w:type="dxa"/>
          </w:tcPr>
          <w:p w14:paraId="0D0FE637"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Europe and C. Asia</w:t>
            </w:r>
          </w:p>
        </w:tc>
        <w:tc>
          <w:tcPr>
            <w:tcW w:w="2014" w:type="dxa"/>
          </w:tcPr>
          <w:p w14:paraId="35FF77BD"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Upper middle</w:t>
            </w:r>
          </w:p>
        </w:tc>
        <w:tc>
          <w:tcPr>
            <w:tcW w:w="2014" w:type="dxa"/>
          </w:tcPr>
          <w:p w14:paraId="24A16A80"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Landlocked</w:t>
            </w:r>
          </w:p>
        </w:tc>
      </w:tr>
      <w:tr w:rsidR="00C211C3" w:rsidRPr="007521FD" w14:paraId="12D799E0" w14:textId="77777777" w:rsidTr="007914B1">
        <w:tc>
          <w:tcPr>
            <w:tcW w:w="2014" w:type="dxa"/>
          </w:tcPr>
          <w:p w14:paraId="3578DC00"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Sierra Leone</w:t>
            </w:r>
          </w:p>
        </w:tc>
        <w:tc>
          <w:tcPr>
            <w:tcW w:w="2014" w:type="dxa"/>
          </w:tcPr>
          <w:p w14:paraId="789CC93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2017-2023</w:t>
            </w:r>
          </w:p>
        </w:tc>
        <w:tc>
          <w:tcPr>
            <w:tcW w:w="2014" w:type="dxa"/>
          </w:tcPr>
          <w:p w14:paraId="31DFF4F5"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Africa</w:t>
            </w:r>
          </w:p>
        </w:tc>
        <w:tc>
          <w:tcPr>
            <w:tcW w:w="2014" w:type="dxa"/>
          </w:tcPr>
          <w:p w14:paraId="77C53AD6"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Low</w:t>
            </w:r>
          </w:p>
        </w:tc>
        <w:tc>
          <w:tcPr>
            <w:tcW w:w="2014" w:type="dxa"/>
          </w:tcPr>
          <w:p w14:paraId="646F09CB" w14:textId="77777777" w:rsidR="00C211C3" w:rsidRPr="007521FD" w:rsidRDefault="00C211C3" w:rsidP="007914B1">
            <w:pPr>
              <w:spacing w:line="240" w:lineRule="auto"/>
              <w:jc w:val="both"/>
              <w:rPr>
                <w:rFonts w:ascii="Calibri" w:hAnsi="Calibri" w:cs="Calibri"/>
                <w:lang w:val="en-US"/>
              </w:rPr>
            </w:pPr>
            <w:r w:rsidRPr="007521FD">
              <w:rPr>
                <w:rFonts w:ascii="Calibri" w:hAnsi="Calibri" w:cs="Calibri"/>
                <w:lang w:val="en-US"/>
              </w:rPr>
              <w:t>Coastal</w:t>
            </w:r>
          </w:p>
        </w:tc>
      </w:tr>
    </w:tbl>
    <w:p w14:paraId="61D1350B" w14:textId="77777777" w:rsidR="00825F4C" w:rsidRPr="00175C4D" w:rsidRDefault="00825F4C" w:rsidP="00407E51">
      <w:pPr>
        <w:spacing w:before="240" w:line="240" w:lineRule="auto"/>
        <w:jc w:val="both"/>
        <w:rPr>
          <w:rFonts w:ascii="Calibri" w:hAnsi="Calibri" w:cs="Calibri"/>
          <w:lang w:val="en-US"/>
        </w:rPr>
      </w:pPr>
      <w:proofErr w:type="gramStart"/>
      <w:r w:rsidRPr="00175C4D">
        <w:rPr>
          <w:rFonts w:ascii="Calibri" w:hAnsi="Calibri" w:cs="Calibri"/>
          <w:lang w:val="en-US"/>
        </w:rPr>
        <w:t>In order to</w:t>
      </w:r>
      <w:proofErr w:type="gramEnd"/>
      <w:r w:rsidRPr="00175C4D">
        <w:rPr>
          <w:rFonts w:ascii="Calibri" w:hAnsi="Calibri" w:cs="Calibri"/>
          <w:lang w:val="en-US"/>
        </w:rPr>
        <w:t xml:space="preserve"> meet the selection, the following case study countries are suggested:</w:t>
      </w:r>
    </w:p>
    <w:p w14:paraId="31ECD91D" w14:textId="77777777" w:rsidR="00825F4C" w:rsidRPr="00175C4D" w:rsidRDefault="00825F4C" w:rsidP="006A4CFC">
      <w:pPr>
        <w:numPr>
          <w:ilvl w:val="0"/>
          <w:numId w:val="38"/>
        </w:numPr>
        <w:spacing w:line="240" w:lineRule="auto"/>
        <w:jc w:val="both"/>
        <w:rPr>
          <w:rFonts w:ascii="Calibri" w:hAnsi="Calibri" w:cs="Calibri"/>
          <w:b/>
          <w:bCs/>
          <w:lang w:val="en-US"/>
        </w:rPr>
      </w:pPr>
      <w:r w:rsidRPr="00175C4D">
        <w:rPr>
          <w:rFonts w:ascii="Calibri" w:hAnsi="Calibri" w:cs="Calibri"/>
          <w:b/>
          <w:bCs/>
          <w:lang w:val="en-US"/>
        </w:rPr>
        <w:t>Liberia or Sierra Leone</w:t>
      </w:r>
      <w:r w:rsidRPr="00175C4D">
        <w:rPr>
          <w:rFonts w:ascii="Calibri" w:hAnsi="Calibri" w:cs="Calibri"/>
          <w:lang w:val="en-US"/>
        </w:rPr>
        <w:t xml:space="preserve"> (</w:t>
      </w:r>
      <w:proofErr w:type="gramStart"/>
      <w:r w:rsidRPr="00175C4D">
        <w:rPr>
          <w:rFonts w:ascii="Calibri" w:hAnsi="Calibri" w:cs="Calibri"/>
          <w:lang w:val="en-US"/>
        </w:rPr>
        <w:t>low income</w:t>
      </w:r>
      <w:proofErr w:type="gramEnd"/>
      <w:r w:rsidRPr="00175C4D">
        <w:rPr>
          <w:rFonts w:ascii="Calibri" w:hAnsi="Calibri" w:cs="Calibri"/>
          <w:lang w:val="en-US"/>
        </w:rPr>
        <w:t xml:space="preserve"> countries in Africa)</w:t>
      </w:r>
    </w:p>
    <w:p w14:paraId="6651F983" w14:textId="77777777" w:rsidR="00825F4C" w:rsidRPr="00175C4D" w:rsidRDefault="00825F4C" w:rsidP="006A4CFC">
      <w:pPr>
        <w:numPr>
          <w:ilvl w:val="0"/>
          <w:numId w:val="38"/>
        </w:numPr>
        <w:spacing w:line="240" w:lineRule="auto"/>
        <w:jc w:val="both"/>
        <w:rPr>
          <w:rFonts w:ascii="Calibri" w:hAnsi="Calibri" w:cs="Calibri"/>
          <w:b/>
          <w:bCs/>
          <w:lang w:val="en-US"/>
        </w:rPr>
      </w:pPr>
      <w:r w:rsidRPr="00175C4D">
        <w:rPr>
          <w:rFonts w:ascii="Calibri" w:hAnsi="Calibri" w:cs="Calibri"/>
          <w:b/>
          <w:bCs/>
          <w:lang w:val="en-US"/>
        </w:rPr>
        <w:t xml:space="preserve">Nepal or Serbia </w:t>
      </w:r>
      <w:r w:rsidRPr="00175C4D">
        <w:rPr>
          <w:rFonts w:ascii="Calibri" w:hAnsi="Calibri" w:cs="Calibri"/>
          <w:lang w:val="en-US"/>
        </w:rPr>
        <w:t>(landlocked)</w:t>
      </w:r>
    </w:p>
    <w:p w14:paraId="6B6BB179" w14:textId="277A3ADC" w:rsidR="00825F4C" w:rsidRPr="00175C4D" w:rsidRDefault="00825F4C" w:rsidP="006D0761">
      <w:pPr>
        <w:spacing w:line="240" w:lineRule="auto"/>
        <w:jc w:val="both"/>
        <w:rPr>
          <w:rFonts w:ascii="Calibri" w:hAnsi="Calibri" w:cs="Calibri"/>
          <w:lang w:val="en-US"/>
        </w:rPr>
      </w:pPr>
      <w:r w:rsidRPr="00175C4D">
        <w:rPr>
          <w:rFonts w:ascii="Calibri" w:hAnsi="Calibri" w:cs="Calibri"/>
          <w:lang w:val="en-US"/>
        </w:rPr>
        <w:t>None of the Small Island States have TFA tracker data available after 2018</w:t>
      </w:r>
      <w:r w:rsidR="00AD1F96">
        <w:rPr>
          <w:rFonts w:ascii="Calibri" w:hAnsi="Calibri" w:cs="Calibri"/>
          <w:lang w:val="en-US"/>
        </w:rPr>
        <w:t>.</w:t>
      </w:r>
      <w:r w:rsidRPr="00175C4D">
        <w:rPr>
          <w:rFonts w:ascii="Calibri" w:hAnsi="Calibri" w:cs="Calibri"/>
          <w:b/>
          <w:bCs/>
          <w:lang w:val="en-US"/>
        </w:rPr>
        <w:t>Vanuatu</w:t>
      </w:r>
      <w:r w:rsidRPr="00175C4D">
        <w:rPr>
          <w:rFonts w:ascii="Calibri" w:hAnsi="Calibri" w:cs="Calibri"/>
          <w:lang w:val="en-US"/>
        </w:rPr>
        <w:t xml:space="preserve"> may be the best choice as it is a lower </w:t>
      </w:r>
      <w:proofErr w:type="gramStart"/>
      <w:r w:rsidRPr="00175C4D">
        <w:rPr>
          <w:rFonts w:ascii="Calibri" w:hAnsi="Calibri" w:cs="Calibri"/>
          <w:lang w:val="en-US"/>
        </w:rPr>
        <w:t>middle income</w:t>
      </w:r>
      <w:proofErr w:type="gramEnd"/>
      <w:r w:rsidRPr="00175C4D">
        <w:rPr>
          <w:rFonts w:ascii="Calibri" w:hAnsi="Calibri" w:cs="Calibri"/>
          <w:lang w:val="en-US"/>
        </w:rPr>
        <w:t xml:space="preserve"> country which has ratified the TFA (in 2020) and has baseline and update information available (from 2015 and 2018).</w:t>
      </w:r>
    </w:p>
    <w:p w14:paraId="08937ACA" w14:textId="7AC59ED3" w:rsidR="003552D7" w:rsidRPr="00175C4D" w:rsidRDefault="00825F4C" w:rsidP="00825F4C">
      <w:pPr>
        <w:spacing w:line="240" w:lineRule="auto"/>
        <w:jc w:val="both"/>
        <w:rPr>
          <w:rFonts w:ascii="Calibri" w:hAnsi="Calibri" w:cs="Calibri"/>
          <w:lang w:val="en-US"/>
        </w:rPr>
      </w:pPr>
      <w:r w:rsidRPr="00175C4D">
        <w:rPr>
          <w:rFonts w:ascii="Calibri" w:hAnsi="Calibri" w:cs="Calibri"/>
          <w:lang w:val="en-US"/>
        </w:rPr>
        <w:t>In terms of cross-border initiatives, the team is aware of work with the Guatemala and Honduras customs union and notes reference in the 2022 Annual Report to regional work in Pacific Islands, Eu</w:t>
      </w:r>
      <w:r w:rsidR="00A34003" w:rsidRPr="00175C4D">
        <w:rPr>
          <w:rFonts w:ascii="Calibri" w:hAnsi="Calibri" w:cs="Calibri"/>
          <w:lang w:val="en-US"/>
        </w:rPr>
        <w:t>r</w:t>
      </w:r>
      <w:r w:rsidRPr="00175C4D">
        <w:rPr>
          <w:rFonts w:ascii="Calibri" w:hAnsi="Calibri" w:cs="Calibri"/>
          <w:lang w:val="en-US"/>
        </w:rPr>
        <w:t>ope and Central Asia and Central America. Further discussion will be needed, however, on whether to include a cross-border initiative as a case study.</w:t>
      </w:r>
      <w:bookmarkEnd w:id="174"/>
    </w:p>
    <w:p w14:paraId="1CDA5A73" w14:textId="03427301" w:rsidR="003552D7" w:rsidRPr="00175C4D" w:rsidRDefault="003552D7" w:rsidP="009D13A4">
      <w:pPr>
        <w:numPr>
          <w:ilvl w:val="0"/>
          <w:numId w:val="17"/>
        </w:numPr>
        <w:spacing w:after="160" w:line="259" w:lineRule="auto"/>
        <w:contextualSpacing/>
        <w:rPr>
          <w:rFonts w:ascii="Calibri" w:hAnsi="Calibri" w:cs="Calibri"/>
          <w:b/>
          <w:lang w:val="en-US"/>
        </w:rPr>
      </w:pPr>
      <w:r w:rsidRPr="00175C4D">
        <w:rPr>
          <w:rFonts w:ascii="Calibri" w:hAnsi="Calibri" w:cs="Calibri"/>
          <w:b/>
          <w:lang w:val="en-US"/>
        </w:rPr>
        <w:t xml:space="preserve">The </w:t>
      </w:r>
      <w:r w:rsidR="00825F4C" w:rsidRPr="00175C4D">
        <w:rPr>
          <w:rFonts w:ascii="Calibri" w:hAnsi="Calibri" w:cs="Calibri"/>
          <w:b/>
          <w:lang w:val="en-US"/>
        </w:rPr>
        <w:t>C</w:t>
      </w:r>
      <w:r w:rsidRPr="00175C4D">
        <w:rPr>
          <w:rFonts w:ascii="Calibri" w:hAnsi="Calibri" w:cs="Calibri"/>
          <w:b/>
          <w:lang w:val="en-US"/>
        </w:rPr>
        <w:t xml:space="preserve">ase </w:t>
      </w:r>
      <w:r w:rsidR="00825F4C" w:rsidRPr="00175C4D">
        <w:rPr>
          <w:rFonts w:ascii="Calibri" w:hAnsi="Calibri" w:cs="Calibri"/>
          <w:b/>
          <w:lang w:val="en-US"/>
        </w:rPr>
        <w:t>St</w:t>
      </w:r>
      <w:r w:rsidRPr="00175C4D">
        <w:rPr>
          <w:rFonts w:ascii="Calibri" w:hAnsi="Calibri" w:cs="Calibri"/>
          <w:b/>
          <w:lang w:val="en-US"/>
        </w:rPr>
        <w:t>udies</w:t>
      </w:r>
    </w:p>
    <w:p w14:paraId="7FCC9C31" w14:textId="77777777" w:rsidR="003552D7" w:rsidRPr="00175C4D" w:rsidRDefault="003552D7" w:rsidP="00AD0318">
      <w:pPr>
        <w:spacing w:line="240" w:lineRule="auto"/>
        <w:rPr>
          <w:rFonts w:ascii="Calibri" w:hAnsi="Calibri" w:cs="Calibri"/>
          <w:lang w:val="en-US"/>
        </w:rPr>
      </w:pPr>
      <w:r w:rsidRPr="00175C4D">
        <w:rPr>
          <w:rFonts w:ascii="Calibri" w:hAnsi="Calibri" w:cs="Calibri"/>
          <w:lang w:val="en-US"/>
        </w:rPr>
        <w:t>The three case studies are suggested as follows:</w:t>
      </w:r>
    </w:p>
    <w:p w14:paraId="67910503" w14:textId="65D9A3C9" w:rsidR="003552D7" w:rsidRPr="00175C4D" w:rsidRDefault="003552D7" w:rsidP="00AD0318">
      <w:pPr>
        <w:numPr>
          <w:ilvl w:val="0"/>
          <w:numId w:val="18"/>
        </w:numPr>
        <w:spacing w:line="240" w:lineRule="auto"/>
        <w:contextualSpacing/>
        <w:rPr>
          <w:rFonts w:ascii="Calibri" w:hAnsi="Calibri" w:cs="Calibri"/>
          <w:lang w:val="en-US"/>
        </w:rPr>
      </w:pPr>
      <w:r w:rsidRPr="00175C4D">
        <w:rPr>
          <w:rFonts w:ascii="Calibri" w:hAnsi="Calibri" w:cs="Calibri"/>
          <w:u w:val="single"/>
          <w:lang w:val="en-US"/>
        </w:rPr>
        <w:t>Country 1</w:t>
      </w:r>
      <w:r w:rsidRPr="00175C4D">
        <w:rPr>
          <w:rFonts w:ascii="Calibri" w:hAnsi="Calibri" w:cs="Calibri"/>
          <w:lang w:val="en-US"/>
        </w:rPr>
        <w:t xml:space="preserve">: </w:t>
      </w:r>
      <w:r w:rsidR="00D3499B" w:rsidRPr="00175C4D">
        <w:rPr>
          <w:rFonts w:ascii="Calibri" w:hAnsi="Calibri" w:cs="Calibri"/>
          <w:lang w:val="en-US"/>
        </w:rPr>
        <w:t>Fiji</w:t>
      </w:r>
    </w:p>
    <w:p w14:paraId="71408617" w14:textId="2F6B2CC1" w:rsidR="00AD1F96" w:rsidRPr="00472AA8" w:rsidRDefault="00AD1F96" w:rsidP="006D0761">
      <w:pPr>
        <w:pStyle w:val="BodyText"/>
        <w:rPr>
          <w:rFonts w:ascii="Calibri" w:hAnsi="Calibri" w:cs="Calibri"/>
          <w:lang w:val="en-US" w:eastAsia="en-US"/>
        </w:rPr>
      </w:pPr>
      <w:r w:rsidRPr="00175C4D">
        <w:rPr>
          <w:rFonts w:ascii="Calibri" w:hAnsi="Calibri" w:cs="Calibri"/>
          <w:lang w:val="en-US" w:eastAsia="en-US"/>
        </w:rPr>
        <w:t xml:space="preserve">Fiji, an archipelago comprising 333 islands, is classified as an upper-middle income country. The country is highly exposed to the effects of climate change and frequent extreme weather episodes. </w:t>
      </w:r>
      <w:r w:rsidRPr="00472AA8">
        <w:rPr>
          <w:rFonts w:ascii="Calibri" w:hAnsi="Calibri" w:cs="Calibri"/>
          <w:lang w:val="en-US" w:eastAsia="en-US"/>
        </w:rPr>
        <w:t>Fiji’s exports are highly concentrated in petroleum, water, sugar, and fish. Fiji’s imports are led by petroleum oils, nuclear reactors, electrical machinery, and vehicles among others</w:t>
      </w:r>
      <w:r w:rsidRPr="00472AA8">
        <w:rPr>
          <w:rStyle w:val="FootnoteReference"/>
          <w:rFonts w:ascii="Calibri" w:hAnsi="Calibri" w:cs="Calibri"/>
          <w:lang w:val="en-US" w:eastAsia="en-US"/>
        </w:rPr>
        <w:footnoteReference w:id="100"/>
      </w:r>
      <w:r w:rsidRPr="00472AA8">
        <w:rPr>
          <w:rFonts w:ascii="Calibri" w:hAnsi="Calibri" w:cs="Calibri"/>
          <w:lang w:val="en-US" w:eastAsia="en-US"/>
        </w:rPr>
        <w:t>.</w:t>
      </w:r>
    </w:p>
    <w:p w14:paraId="0250D002" w14:textId="77777777" w:rsidR="00AD1F96" w:rsidRDefault="00AD1F96" w:rsidP="00AD1F96">
      <w:pPr>
        <w:pStyle w:val="BodyText"/>
        <w:rPr>
          <w:rFonts w:ascii="Calibri" w:hAnsi="Calibri" w:cs="Calibri"/>
          <w:lang w:val="en-US" w:eastAsia="en-US"/>
        </w:rPr>
      </w:pPr>
      <w:r w:rsidRPr="00175C4D">
        <w:rPr>
          <w:rFonts w:ascii="Calibri" w:hAnsi="Calibri" w:cs="Calibri"/>
          <w:lang w:val="en-US" w:eastAsia="en-US"/>
        </w:rPr>
        <w:t>The multi-island country is “</w:t>
      </w:r>
      <w:r w:rsidRPr="00472AA8">
        <w:rPr>
          <w:rFonts w:ascii="Calibri" w:hAnsi="Calibri" w:cs="Calibri"/>
          <w:lang w:val="en-US" w:eastAsia="en-US"/>
        </w:rPr>
        <w:t xml:space="preserve">an economic, transportation, and academic hub of the South Pacific islands, making it an attractive trade and investment option for businesses looking to establish a presence in the region.” </w:t>
      </w:r>
      <w:r w:rsidRPr="00175C4D">
        <w:rPr>
          <w:rFonts w:ascii="Calibri" w:hAnsi="Calibri" w:cs="Calibri"/>
          <w:lang w:val="en-US" w:eastAsia="en-US"/>
        </w:rPr>
        <w:t xml:space="preserve">Trade facilitation therefore plays a vital role in enhancing Fiji’s trade efficiency, promoting economic growth, and supporting its integration into the global economy. </w:t>
      </w:r>
    </w:p>
    <w:p w14:paraId="3196A278" w14:textId="0376B0A6" w:rsidR="00AD1F96" w:rsidRPr="00175C4D" w:rsidRDefault="00AD1F96" w:rsidP="006D0761">
      <w:pPr>
        <w:pStyle w:val="BodyText"/>
        <w:rPr>
          <w:rFonts w:ascii="Calibri" w:hAnsi="Calibri" w:cs="Calibri"/>
          <w:lang w:val="en-US" w:eastAsia="en-US"/>
        </w:rPr>
      </w:pPr>
      <w:r w:rsidRPr="00175C4D">
        <w:rPr>
          <w:rFonts w:ascii="Calibri" w:hAnsi="Calibri" w:cs="Calibri"/>
          <w:lang w:val="en-US" w:eastAsia="en-US"/>
        </w:rPr>
        <w:t>In 2014, Fiji ranked 111</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189 countries in the Trading Across Borders category in the World Bank’s Ease of Doing Business Report. By 2020, the last year during which the report </w:t>
      </w:r>
      <w:r w:rsidRPr="00175C4D">
        <w:rPr>
          <w:rFonts w:ascii="Calibri" w:hAnsi="Calibri" w:cs="Calibri"/>
          <w:lang w:val="en-US" w:eastAsia="en-US"/>
        </w:rPr>
        <w:lastRenderedPageBreak/>
        <w:t>was published, Fiji’s Trading Across Borders ranking improved to 79</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190 economies. The TFA is considered to have significantly contributed towards this improvement.</w:t>
      </w:r>
    </w:p>
    <w:p w14:paraId="7AE397D4" w14:textId="77777777" w:rsidR="00AD1F96" w:rsidRPr="00175C4D" w:rsidRDefault="00AD1F96" w:rsidP="006D0761">
      <w:pPr>
        <w:pStyle w:val="BodyText"/>
        <w:rPr>
          <w:rFonts w:ascii="Calibri" w:hAnsi="Calibri" w:cs="Calibri"/>
          <w:lang w:val="en-US" w:eastAsia="en-US"/>
        </w:rPr>
      </w:pPr>
      <w:r w:rsidRPr="00175C4D">
        <w:rPr>
          <w:rFonts w:ascii="Calibri" w:hAnsi="Calibri" w:cs="Calibri"/>
          <w:lang w:val="en-US" w:eastAsia="en-US"/>
        </w:rPr>
        <w:t>Fiji ratified the TFA in May 2017 following TFSP work that helped put the WTO TFA on the country’s political agenda. TFSP also assisted with categorization and support for the ratification and notification process</w:t>
      </w:r>
      <w:r w:rsidRPr="00175C4D">
        <w:rPr>
          <w:rStyle w:val="FootnoteReference"/>
          <w:rFonts w:ascii="Calibri" w:hAnsi="Calibri" w:cs="Calibri"/>
          <w:lang w:val="en-US" w:eastAsia="en-US"/>
        </w:rPr>
        <w:footnoteReference w:id="101"/>
      </w:r>
      <w:r w:rsidRPr="00175C4D">
        <w:rPr>
          <w:rFonts w:ascii="Calibri" w:hAnsi="Calibri" w:cs="Calibri"/>
          <w:lang w:val="en-US" w:eastAsia="en-US"/>
        </w:rPr>
        <w:t>. According to TFAF, institutional procedures and human resources and training were the top two types of technical assistance sought, each accounting for 9 requests. Legislative and regulatory framework support, followed by ICT support, were the third and fourth most requested areas of assistance</w:t>
      </w:r>
      <w:r w:rsidRPr="00175C4D">
        <w:rPr>
          <w:rStyle w:val="FootnoteReference"/>
          <w:rFonts w:ascii="Calibri" w:hAnsi="Calibri" w:cs="Calibri"/>
          <w:lang w:val="en-US" w:eastAsia="en-US"/>
        </w:rPr>
        <w:footnoteReference w:id="102"/>
      </w:r>
      <w:r w:rsidRPr="00175C4D">
        <w:rPr>
          <w:rFonts w:ascii="Calibri" w:hAnsi="Calibri" w:cs="Calibri"/>
          <w:lang w:val="en-US" w:eastAsia="en-US"/>
        </w:rPr>
        <w:t xml:space="preserve">. 29% of the TFA commitments are categorized as C commitments. </w:t>
      </w:r>
    </w:p>
    <w:p w14:paraId="200B1EE5" w14:textId="07E8C3B8" w:rsidR="00D3499B" w:rsidRPr="00175C4D" w:rsidRDefault="003552D7" w:rsidP="00AD0318">
      <w:pPr>
        <w:numPr>
          <w:ilvl w:val="0"/>
          <w:numId w:val="18"/>
        </w:numPr>
        <w:spacing w:line="240" w:lineRule="auto"/>
        <w:contextualSpacing/>
        <w:rPr>
          <w:rFonts w:ascii="Calibri" w:hAnsi="Calibri" w:cs="Calibri"/>
          <w:bCs/>
          <w:lang w:val="en-US"/>
        </w:rPr>
      </w:pPr>
      <w:r w:rsidRPr="00175C4D">
        <w:rPr>
          <w:rFonts w:ascii="Calibri" w:hAnsi="Calibri" w:cs="Calibri"/>
          <w:u w:val="single"/>
          <w:lang w:val="en-US"/>
        </w:rPr>
        <w:t>Country 2</w:t>
      </w:r>
      <w:r w:rsidRPr="00175C4D">
        <w:rPr>
          <w:rFonts w:ascii="Calibri" w:hAnsi="Calibri" w:cs="Calibri"/>
          <w:lang w:val="en-US"/>
        </w:rPr>
        <w:t xml:space="preserve">: </w:t>
      </w:r>
      <w:r w:rsidR="00D3499B" w:rsidRPr="00175C4D">
        <w:rPr>
          <w:rFonts w:ascii="Calibri" w:hAnsi="Calibri" w:cs="Calibri"/>
          <w:bCs/>
          <w:lang w:val="en-US"/>
        </w:rPr>
        <w:t>Lesotho</w:t>
      </w:r>
    </w:p>
    <w:p w14:paraId="01CD44D3" w14:textId="77777777" w:rsidR="00AD1F96" w:rsidRDefault="00AD1F96" w:rsidP="00AD1F96">
      <w:pPr>
        <w:pStyle w:val="BodyText"/>
        <w:rPr>
          <w:rFonts w:ascii="Calibri" w:hAnsi="Calibri" w:cs="Calibri"/>
          <w:lang w:val="en-US" w:eastAsia="en-US"/>
        </w:rPr>
      </w:pPr>
      <w:r w:rsidRPr="00175C4D">
        <w:rPr>
          <w:rFonts w:ascii="Calibri" w:hAnsi="Calibri" w:cs="Calibri"/>
          <w:lang w:val="en-US" w:eastAsia="en-US"/>
        </w:rPr>
        <w:t>Lesotho is landlocked with exports highly concentrated in textiles and diamonds which account for 43% and 19% of exports respectively in 2022 The country’s main imports are mineral fuels (17%), cotton (7%), fabrics (5%) and electrical machinery (5%) among others</w:t>
      </w:r>
      <w:r w:rsidRPr="00175C4D">
        <w:rPr>
          <w:rStyle w:val="FootnoteReference"/>
          <w:rFonts w:ascii="Calibri" w:hAnsi="Calibri" w:cs="Calibri"/>
          <w:lang w:val="en-US" w:eastAsia="en-US"/>
        </w:rPr>
        <w:footnoteReference w:id="103"/>
      </w:r>
      <w:r w:rsidRPr="00175C4D">
        <w:rPr>
          <w:rFonts w:ascii="Calibri" w:hAnsi="Calibri" w:cs="Calibri"/>
          <w:lang w:val="en-US" w:eastAsia="en-US"/>
        </w:rPr>
        <w:t xml:space="preserve">. </w:t>
      </w:r>
    </w:p>
    <w:p w14:paraId="45F96685" w14:textId="48EE8767" w:rsidR="00AD1F96" w:rsidRPr="00175C4D" w:rsidRDefault="00AD1F96" w:rsidP="006D0761">
      <w:pPr>
        <w:pStyle w:val="BodyText"/>
        <w:rPr>
          <w:rFonts w:ascii="Calibri" w:hAnsi="Calibri" w:cs="Calibri"/>
          <w:lang w:val="en-US" w:eastAsia="en-US"/>
        </w:rPr>
      </w:pPr>
      <w:r w:rsidRPr="00175C4D">
        <w:rPr>
          <w:rFonts w:ascii="Calibri" w:hAnsi="Calibri" w:cs="Calibri"/>
          <w:lang w:val="en-US" w:eastAsia="en-US"/>
        </w:rPr>
        <w:t>Trade facilitation is instrumental for Lesotho’s economic growth and development. Despite notable progress made in enhancing the trade facilitation environment, trade costs remain high in Lesotho. The landlocked country is highly reliant on South Africa for transit to third country markets, and while significant investments have been made to increase efficiency at the border through customs management systems, there is scope to further improve cross-border transport and transit bond operations. Moreover, the harmonization of regulations governing transport services is crucial to reduce time and costs associated with international export transport services</w:t>
      </w:r>
      <w:r w:rsidRPr="00175C4D">
        <w:rPr>
          <w:rStyle w:val="FootnoteReference"/>
          <w:rFonts w:ascii="Calibri" w:hAnsi="Calibri" w:cs="Calibri"/>
          <w:lang w:val="en-US" w:eastAsia="en-US"/>
        </w:rPr>
        <w:footnoteReference w:id="104"/>
      </w:r>
      <w:r w:rsidRPr="00175C4D">
        <w:rPr>
          <w:rFonts w:ascii="Calibri" w:hAnsi="Calibri" w:cs="Calibri"/>
          <w:lang w:val="en-US" w:eastAsia="en-US"/>
        </w:rPr>
        <w:t xml:space="preserve">. </w:t>
      </w:r>
    </w:p>
    <w:p w14:paraId="3043E369" w14:textId="3A6495A6" w:rsidR="00AD1F96" w:rsidRPr="00175C4D" w:rsidRDefault="00AD1F96" w:rsidP="006D0761">
      <w:pPr>
        <w:pStyle w:val="BodyText"/>
        <w:rPr>
          <w:rFonts w:ascii="Calibri" w:hAnsi="Calibri" w:cs="Calibri"/>
          <w:lang w:val="en-US" w:eastAsia="en-US"/>
        </w:rPr>
      </w:pPr>
      <w:r w:rsidRPr="00175C4D">
        <w:rPr>
          <w:rFonts w:ascii="Calibri" w:hAnsi="Calibri" w:cs="Calibri"/>
          <w:lang w:val="en-US" w:eastAsia="en-US"/>
        </w:rPr>
        <w:t>Overall, the trade reforms have underpinned the country’s positive progress in improving its trade enabling environment. In 2014, Lesotho ranked 147</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189 countries in the Trading Across Borders category in the World Bank’s Ease of Doing Business Report. By 2020, the last year during which the report was published, Lesotho’s Trading Across Borders ranking improved to 40</w:t>
      </w:r>
      <w:r w:rsidRPr="00175C4D">
        <w:rPr>
          <w:rFonts w:ascii="Calibri" w:hAnsi="Calibri" w:cs="Calibri"/>
          <w:vertAlign w:val="superscript"/>
          <w:lang w:val="en-US" w:eastAsia="en-US"/>
        </w:rPr>
        <w:t>th</w:t>
      </w:r>
      <w:r w:rsidRPr="00175C4D">
        <w:rPr>
          <w:rFonts w:ascii="Calibri" w:hAnsi="Calibri" w:cs="Calibri"/>
          <w:lang w:val="en-US" w:eastAsia="en-US"/>
        </w:rPr>
        <w:t xml:space="preserve"> out of 190 economies. The TFA is viewed as one of the significant reforms which has contributed towards this improvement.</w:t>
      </w:r>
    </w:p>
    <w:p w14:paraId="3777F84E" w14:textId="47CEE1D0" w:rsidR="00AD1F96" w:rsidRPr="00175C4D" w:rsidRDefault="00AD1F96" w:rsidP="006D0761">
      <w:pPr>
        <w:pStyle w:val="BodyText"/>
        <w:rPr>
          <w:rFonts w:ascii="Calibri" w:hAnsi="Calibri" w:cs="Calibri"/>
          <w:lang w:val="en-US" w:eastAsia="en-US"/>
        </w:rPr>
      </w:pPr>
      <w:r>
        <w:rPr>
          <w:rFonts w:ascii="Calibri" w:hAnsi="Calibri" w:cs="Calibri"/>
          <w:lang w:val="en-US" w:eastAsia="en-US"/>
        </w:rPr>
        <w:t>L</w:t>
      </w:r>
      <w:r w:rsidRPr="00175C4D">
        <w:rPr>
          <w:rFonts w:ascii="Calibri" w:hAnsi="Calibri" w:cs="Calibri"/>
          <w:lang w:val="en-US" w:eastAsia="en-US"/>
        </w:rPr>
        <w:t>esotho ratified the TFA in January 2016. The WBG conducted a validation assessment mission which assessed the trade facilitation regime in the country and collected feedback from the business community regarding alignment of country processes with the TFA in June 2016. This exercise led to the elaboration of a plan of action which was validated with stakeholders in a national TFA validation workshop</w:t>
      </w:r>
      <w:r w:rsidRPr="00175C4D">
        <w:rPr>
          <w:rStyle w:val="FootnoteReference"/>
          <w:rFonts w:ascii="Calibri" w:hAnsi="Calibri" w:cs="Calibri"/>
          <w:lang w:val="en-US" w:eastAsia="en-US"/>
        </w:rPr>
        <w:footnoteReference w:id="105"/>
      </w:r>
      <w:r w:rsidRPr="00175C4D">
        <w:rPr>
          <w:rFonts w:ascii="Calibri" w:hAnsi="Calibri" w:cs="Calibri"/>
          <w:lang w:val="en-US" w:eastAsia="en-US"/>
        </w:rPr>
        <w:t>. According to TFAF, the lion share of requested assistance has been in the regulatory area, representing 19 requests. Skills and capacity building of institutions, followed by ICT support, were the second and third most requested areas of assistance</w:t>
      </w:r>
      <w:r w:rsidRPr="00175C4D">
        <w:rPr>
          <w:rStyle w:val="FootnoteReference"/>
          <w:rFonts w:ascii="Calibri" w:hAnsi="Calibri" w:cs="Calibri"/>
          <w:lang w:val="en-US" w:eastAsia="en-US"/>
        </w:rPr>
        <w:footnoteReference w:id="106"/>
      </w:r>
      <w:r w:rsidRPr="00175C4D">
        <w:rPr>
          <w:rFonts w:ascii="Calibri" w:hAnsi="Calibri" w:cs="Calibri"/>
          <w:lang w:val="en-US" w:eastAsia="en-US"/>
        </w:rPr>
        <w:t xml:space="preserve">. 63% of the TFA commitments are categorized as C commitments. </w:t>
      </w:r>
    </w:p>
    <w:p w14:paraId="116D6056" w14:textId="57789DD6" w:rsidR="003552D7" w:rsidRPr="006B2A84" w:rsidRDefault="003552D7" w:rsidP="00AD0318">
      <w:pPr>
        <w:spacing w:line="240" w:lineRule="auto"/>
        <w:rPr>
          <w:rFonts w:ascii="Calibri" w:hAnsi="Calibri" w:cs="Calibri"/>
          <w:lang w:val="en-US"/>
        </w:rPr>
      </w:pPr>
      <w:r w:rsidRPr="006B2A84">
        <w:rPr>
          <w:rFonts w:ascii="Calibri" w:hAnsi="Calibri" w:cs="Calibri"/>
          <w:u w:val="single"/>
          <w:lang w:val="en-US"/>
        </w:rPr>
        <w:lastRenderedPageBreak/>
        <w:t>Country 3</w:t>
      </w:r>
      <w:r w:rsidRPr="006B2A84">
        <w:rPr>
          <w:rFonts w:ascii="Calibri" w:hAnsi="Calibri" w:cs="Calibri"/>
          <w:lang w:val="en-US"/>
        </w:rPr>
        <w:t xml:space="preserve">: </w:t>
      </w:r>
      <w:r w:rsidR="005C0DA1" w:rsidRPr="006B2A84">
        <w:rPr>
          <w:rFonts w:ascii="Calibri" w:hAnsi="Calibri" w:cs="Calibri"/>
          <w:bCs/>
          <w:lang w:val="en-US"/>
        </w:rPr>
        <w:t>Guatemala/Honduras</w:t>
      </w:r>
    </w:p>
    <w:p w14:paraId="0CE86389" w14:textId="77777777" w:rsidR="00AD1F96" w:rsidRPr="006B2A84" w:rsidRDefault="00AD1F96" w:rsidP="00AD1F96">
      <w:pPr>
        <w:pStyle w:val="BodyText"/>
        <w:jc w:val="both"/>
        <w:rPr>
          <w:rFonts w:ascii="Calibri" w:hAnsi="Calibri" w:cs="Calibri"/>
          <w:lang w:val="en-US"/>
        </w:rPr>
      </w:pPr>
      <w:r w:rsidRPr="006B2A84">
        <w:rPr>
          <w:rFonts w:ascii="Calibri" w:hAnsi="Calibri" w:cs="Calibri"/>
          <w:lang w:val="en-US"/>
        </w:rPr>
        <w:t xml:space="preserve">Facilitating cross-border trade in Central America has presented numerous challenges. In 2017, cargo trucks still used to spend 10 hours to traverse less than a kilometer at the Guatemala-Honduras borders. These prolonged delays at border points contributed to a sluggish and costly regional trade environment. </w:t>
      </w:r>
    </w:p>
    <w:p w14:paraId="4A3F3FE2" w14:textId="77777777" w:rsidR="00AD1F96" w:rsidRPr="006B2A84" w:rsidRDefault="00AD1F96" w:rsidP="00AD1F96">
      <w:pPr>
        <w:pStyle w:val="BodyText"/>
        <w:jc w:val="both"/>
        <w:rPr>
          <w:rFonts w:ascii="Calibri" w:hAnsi="Calibri" w:cs="Calibri"/>
          <w:lang w:val="en-US"/>
        </w:rPr>
      </w:pPr>
      <w:r w:rsidRPr="006B2A84">
        <w:rPr>
          <w:rFonts w:ascii="Calibri" w:hAnsi="Calibri" w:cs="Calibri"/>
          <w:lang w:val="en-US"/>
        </w:rPr>
        <w:t xml:space="preserve">Trade facilitation is at the foundation of Central America’s regional economic integration process and in 2015, Guatemala and Honduras initiated a Customs Union project aimed at streamlining trade through the elimination of customs procedures at shared borders. Following consultations with the private sector and governmental entities, El Salvador's Legislative Assembly sanctioned the Customs Union adhesion protocol to the "Northern Triangle Customs Union" in July 2018. Subsequently, in December 2021, the three nations approved a roadmap for El Salvador's inclusion in what is known as “the Deep Integration Process.” The inclusion of El Salvador is still a work in progress. </w:t>
      </w:r>
    </w:p>
    <w:p w14:paraId="6FA93ABB" w14:textId="77777777" w:rsidR="00AD1F96" w:rsidRPr="006B2A84" w:rsidRDefault="00AD1F96" w:rsidP="00AD1F96">
      <w:pPr>
        <w:pStyle w:val="BodyText"/>
        <w:jc w:val="both"/>
        <w:rPr>
          <w:rFonts w:ascii="Calibri" w:hAnsi="Calibri" w:cs="Calibri"/>
          <w:bCs/>
          <w:lang w:val="en-US"/>
        </w:rPr>
      </w:pPr>
      <w:r w:rsidRPr="006B2A84">
        <w:rPr>
          <w:rFonts w:ascii="Calibri" w:hAnsi="Calibri" w:cs="Calibri"/>
          <w:lang w:val="en-US"/>
        </w:rPr>
        <w:t>Given the shared borders and economic interests among these three countries, trade facilitation is of paramount importance to streamline cross-border transactions, reduce trade costs, and bolster economic growth. The “Deep Integration” Project goes well beyond the TFA, but it is an example of how to accomplish much more than the TFA requires, using regional development and regional structures, in this case, a customs union.</w:t>
      </w:r>
      <w:r w:rsidRPr="006B2A84">
        <w:rPr>
          <w:rStyle w:val="FootnoteReference"/>
          <w:rFonts w:ascii="Calibri" w:hAnsi="Calibri" w:cs="Calibri"/>
          <w:lang w:val="en-US"/>
        </w:rPr>
        <w:footnoteReference w:id="107"/>
      </w:r>
      <w:r w:rsidRPr="006B2A84">
        <w:rPr>
          <w:rFonts w:ascii="Calibri" w:hAnsi="Calibri" w:cs="Calibri"/>
          <w:lang w:val="en-US"/>
        </w:rPr>
        <w:t xml:space="preserve"> </w:t>
      </w:r>
    </w:p>
    <w:p w14:paraId="0BE684F3" w14:textId="77777777" w:rsidR="00AD1F96" w:rsidRPr="006B2A84" w:rsidRDefault="00AD1F96" w:rsidP="00AD1F96">
      <w:pPr>
        <w:pStyle w:val="BodyText"/>
        <w:jc w:val="both"/>
        <w:rPr>
          <w:rFonts w:ascii="Calibri" w:hAnsi="Calibri" w:cs="Calibri"/>
          <w:vertAlign w:val="superscript"/>
          <w:lang w:val="en-US" w:eastAsia="en-US"/>
        </w:rPr>
      </w:pPr>
      <w:r w:rsidRPr="006B2A84">
        <w:rPr>
          <w:rFonts w:ascii="Calibri" w:hAnsi="Calibri" w:cs="Calibri"/>
          <w:lang w:val="en-US" w:eastAsia="en-US"/>
        </w:rPr>
        <w:t>In 2014, Guatemala, Honduras and El Salvador ranked 116</w:t>
      </w:r>
      <w:r w:rsidRPr="006B2A84">
        <w:rPr>
          <w:rFonts w:ascii="Calibri" w:hAnsi="Calibri" w:cs="Calibri"/>
          <w:vertAlign w:val="superscript"/>
          <w:lang w:val="en-US" w:eastAsia="en-US"/>
        </w:rPr>
        <w:t>th</w:t>
      </w:r>
      <w:r w:rsidRPr="006B2A84">
        <w:rPr>
          <w:rFonts w:ascii="Calibri" w:hAnsi="Calibri" w:cs="Calibri"/>
          <w:lang w:val="en-US" w:eastAsia="en-US"/>
        </w:rPr>
        <w:t>, 84</w:t>
      </w:r>
      <w:r w:rsidRPr="006B2A84">
        <w:rPr>
          <w:rFonts w:ascii="Calibri" w:hAnsi="Calibri" w:cs="Calibri"/>
          <w:vertAlign w:val="superscript"/>
          <w:lang w:val="en-US" w:eastAsia="en-US"/>
        </w:rPr>
        <w:t xml:space="preserve">th </w:t>
      </w:r>
      <w:r w:rsidRPr="006B2A84">
        <w:rPr>
          <w:rFonts w:ascii="Calibri" w:hAnsi="Calibri" w:cs="Calibri"/>
          <w:lang w:val="en-US" w:eastAsia="en-US"/>
        </w:rPr>
        <w:t>and 64</w:t>
      </w:r>
      <w:r w:rsidRPr="006B2A84">
        <w:rPr>
          <w:rFonts w:ascii="Calibri" w:hAnsi="Calibri" w:cs="Calibri"/>
          <w:vertAlign w:val="superscript"/>
          <w:lang w:val="en-US" w:eastAsia="en-US"/>
        </w:rPr>
        <w:t>th</w:t>
      </w:r>
      <w:r w:rsidRPr="006B2A84">
        <w:rPr>
          <w:rFonts w:ascii="Calibri" w:hAnsi="Calibri" w:cs="Calibri"/>
          <w:lang w:val="en-US" w:eastAsia="en-US"/>
        </w:rPr>
        <w:t xml:space="preserve"> respectively out of 189 countries in the Trading Across Borders category in the World Bank’s Ease of Doing Business Report. By 2020, the last year during which the report was published, the Trading Across Borders ranking for Guatemala and El Salvador improved to 82</w:t>
      </w:r>
      <w:r w:rsidRPr="006B2A84">
        <w:rPr>
          <w:rFonts w:ascii="Calibri" w:hAnsi="Calibri" w:cs="Calibri"/>
          <w:vertAlign w:val="superscript"/>
          <w:lang w:val="en-US" w:eastAsia="en-US"/>
        </w:rPr>
        <w:t>nd</w:t>
      </w:r>
      <w:r w:rsidRPr="006B2A84">
        <w:rPr>
          <w:rFonts w:ascii="Calibri" w:hAnsi="Calibri" w:cs="Calibri"/>
          <w:lang w:val="en-US" w:eastAsia="en-US"/>
        </w:rPr>
        <w:t xml:space="preserve"> and 46</w:t>
      </w:r>
      <w:r w:rsidRPr="006B2A84">
        <w:rPr>
          <w:rFonts w:ascii="Calibri" w:hAnsi="Calibri" w:cs="Calibri"/>
          <w:vertAlign w:val="superscript"/>
          <w:lang w:val="en-US" w:eastAsia="en-US"/>
        </w:rPr>
        <w:t>th</w:t>
      </w:r>
      <w:r w:rsidRPr="006B2A84">
        <w:rPr>
          <w:rFonts w:ascii="Calibri" w:hAnsi="Calibri" w:cs="Calibri"/>
          <w:lang w:val="en-US" w:eastAsia="en-US"/>
        </w:rPr>
        <w:t xml:space="preserve"> out of 190 economies. The TFA is considered to have significantly contributed towards this improvement. However, Honduras slipped to 130</w:t>
      </w:r>
      <w:r w:rsidRPr="006B2A84">
        <w:rPr>
          <w:rFonts w:ascii="Calibri" w:hAnsi="Calibri" w:cs="Calibri"/>
          <w:vertAlign w:val="superscript"/>
          <w:lang w:val="en-US" w:eastAsia="en-US"/>
        </w:rPr>
        <w:t>th</w:t>
      </w:r>
      <w:r w:rsidRPr="006B2A84">
        <w:rPr>
          <w:rFonts w:ascii="Calibri" w:hAnsi="Calibri" w:cs="Calibri"/>
          <w:lang w:val="en-US" w:eastAsia="en-US"/>
        </w:rPr>
        <w:t xml:space="preserve"> out of 190 economies for the trading across borders indicator.</w:t>
      </w:r>
    </w:p>
    <w:p w14:paraId="25872829" w14:textId="77777777" w:rsidR="00AD1F96" w:rsidRPr="006B2A84" w:rsidRDefault="00AD1F96" w:rsidP="00AD1F96">
      <w:pPr>
        <w:pStyle w:val="BodyText"/>
        <w:jc w:val="both"/>
        <w:rPr>
          <w:rFonts w:ascii="Calibri" w:hAnsi="Calibri" w:cs="Calibri"/>
          <w:lang w:val="en-US" w:eastAsia="en-US"/>
        </w:rPr>
      </w:pPr>
      <w:r w:rsidRPr="006B2A84">
        <w:rPr>
          <w:rFonts w:ascii="Calibri" w:hAnsi="Calibri" w:cs="Calibri"/>
          <w:lang w:val="en-US" w:eastAsia="en-US"/>
        </w:rPr>
        <w:t>Guatemala ratified the TFA in March 2017. According to TFAF, ICT support as well as infrastructure and equipment support were the top two types of technical assistance sought, each accounting for 7 and 6 requests respectively. Human resources and training followed by legislative and regulatory framework support, were the third and fourth most requested areas of assistance</w:t>
      </w:r>
      <w:r w:rsidRPr="006B2A84">
        <w:rPr>
          <w:rStyle w:val="FootnoteReference"/>
          <w:rFonts w:ascii="Calibri" w:hAnsi="Calibri" w:cs="Calibri"/>
          <w:lang w:val="en-US" w:eastAsia="en-US"/>
        </w:rPr>
        <w:footnoteReference w:id="108"/>
      </w:r>
      <w:r w:rsidRPr="006B2A84">
        <w:rPr>
          <w:rFonts w:ascii="Calibri" w:hAnsi="Calibri" w:cs="Calibri"/>
          <w:lang w:val="en-US" w:eastAsia="en-US"/>
        </w:rPr>
        <w:t xml:space="preserve">. 27.3% of the TFA commitments are categorized as C commitments. By August 2020, Guatemala had fulfilled 98.3% of its TFA implementation commitments. </w:t>
      </w:r>
    </w:p>
    <w:p w14:paraId="0BDE1618" w14:textId="7198ECE5" w:rsidR="003552D7" w:rsidRPr="006B2A84" w:rsidRDefault="003552D7" w:rsidP="00AD0318">
      <w:pPr>
        <w:spacing w:line="240" w:lineRule="auto"/>
        <w:rPr>
          <w:rFonts w:ascii="Calibri" w:hAnsi="Calibri" w:cs="Calibri"/>
          <w:b/>
          <w:lang w:val="en-US"/>
        </w:rPr>
      </w:pPr>
      <w:r w:rsidRPr="006B2A84">
        <w:rPr>
          <w:rFonts w:ascii="Calibri" w:hAnsi="Calibri" w:cs="Calibri"/>
          <w:b/>
          <w:lang w:val="en-US"/>
        </w:rPr>
        <w:t>iv) Case study structure</w:t>
      </w:r>
    </w:p>
    <w:p w14:paraId="32613149" w14:textId="77777777"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The case studies will be presented as annexes in the report. They will also form an important source of data to help answer the evaluation questions in the main sections of the report.</w:t>
      </w:r>
    </w:p>
    <w:p w14:paraId="55AC7CC2" w14:textId="77777777"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Each case study should be structured in 5 sections:</w:t>
      </w:r>
    </w:p>
    <w:p w14:paraId="553B0401" w14:textId="77777777" w:rsidR="001F087B" w:rsidRPr="00175C4D" w:rsidRDefault="001F087B" w:rsidP="00AD0318">
      <w:pPr>
        <w:spacing w:line="240" w:lineRule="auto"/>
        <w:jc w:val="both"/>
        <w:rPr>
          <w:rFonts w:ascii="Calibri" w:hAnsi="Calibri" w:cs="Calibri"/>
          <w:b/>
          <w:lang w:val="en-US"/>
        </w:rPr>
      </w:pPr>
      <w:r w:rsidRPr="00175C4D">
        <w:rPr>
          <w:rFonts w:ascii="Calibri" w:hAnsi="Calibri" w:cs="Calibri"/>
          <w:b/>
          <w:lang w:val="en-US"/>
        </w:rPr>
        <w:lastRenderedPageBreak/>
        <w:t>Background / Context on trade facilitation in the country</w:t>
      </w:r>
    </w:p>
    <w:p w14:paraId="541578EC" w14:textId="77777777"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This section will provide statistics on the state of play with respect to ratification, notification, implementation, and other indicators publicly available (and possibly non-public if approval is given). It will examine the role trade plays in the economy of the countries concerned and provide context on the characteristics of this trade. It will also examine the political economy context in which trade facilitation reforms are being implemented.</w:t>
      </w:r>
    </w:p>
    <w:p w14:paraId="56CCD86A" w14:textId="77777777" w:rsidR="001F087B" w:rsidRPr="00175C4D" w:rsidRDefault="001F087B" w:rsidP="00AD0318">
      <w:pPr>
        <w:spacing w:line="240" w:lineRule="auto"/>
        <w:jc w:val="both"/>
        <w:rPr>
          <w:rFonts w:ascii="Calibri" w:hAnsi="Calibri" w:cs="Calibri"/>
          <w:b/>
          <w:lang w:val="en-US"/>
        </w:rPr>
      </w:pPr>
      <w:r w:rsidRPr="00175C4D">
        <w:rPr>
          <w:rFonts w:ascii="Calibri" w:hAnsi="Calibri" w:cs="Calibri"/>
          <w:b/>
          <w:lang w:val="en-US"/>
        </w:rPr>
        <w:t>Relevance and coherence</w:t>
      </w:r>
    </w:p>
    <w:p w14:paraId="0B973CD1" w14:textId="5457CEAB"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 xml:space="preserve">This section should consider the wider context of how program interventions have addressed trade facilitation needs in the country concerned and how they fit into the landscape of government efforts and donor interventions in this area. The program’s relevance will be considered from the point of view of donors, private sector, public </w:t>
      </w:r>
      <w:proofErr w:type="gramStart"/>
      <w:r w:rsidRPr="00175C4D">
        <w:rPr>
          <w:rFonts w:ascii="Calibri" w:hAnsi="Calibri" w:cs="Calibri"/>
          <w:lang w:val="en-US"/>
        </w:rPr>
        <w:t>sector</w:t>
      </w:r>
      <w:proofErr w:type="gramEnd"/>
      <w:r w:rsidRPr="00175C4D">
        <w:rPr>
          <w:rFonts w:ascii="Calibri" w:hAnsi="Calibri" w:cs="Calibri"/>
          <w:lang w:val="en-US"/>
        </w:rPr>
        <w:t xml:space="preserve"> and NGOs. Consideration of gender and poverty reduction elements into the project design will be probed in this section.</w:t>
      </w:r>
    </w:p>
    <w:p w14:paraId="4404DD64" w14:textId="77777777" w:rsidR="001F087B" w:rsidRPr="00175C4D" w:rsidRDefault="001F087B" w:rsidP="00AD0318">
      <w:pPr>
        <w:spacing w:line="240" w:lineRule="auto"/>
        <w:jc w:val="both"/>
        <w:rPr>
          <w:rFonts w:ascii="Calibri" w:hAnsi="Calibri" w:cs="Calibri"/>
          <w:b/>
          <w:lang w:val="en-US"/>
        </w:rPr>
      </w:pPr>
      <w:r w:rsidRPr="00175C4D">
        <w:rPr>
          <w:rFonts w:ascii="Calibri" w:hAnsi="Calibri" w:cs="Calibri"/>
          <w:b/>
          <w:lang w:val="en-US"/>
        </w:rPr>
        <w:t>Activities</w:t>
      </w:r>
    </w:p>
    <w:p w14:paraId="09AE1967" w14:textId="761EA63C"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This should cover what the program has done in country and will cover such areas as sequencing of activities, prioriti</w:t>
      </w:r>
      <w:r w:rsidR="00140616" w:rsidRPr="00175C4D">
        <w:rPr>
          <w:rFonts w:ascii="Calibri" w:hAnsi="Calibri" w:cs="Calibri"/>
          <w:lang w:val="en-US"/>
        </w:rPr>
        <w:t>z</w:t>
      </w:r>
      <w:r w:rsidRPr="00175C4D">
        <w:rPr>
          <w:rFonts w:ascii="Calibri" w:hAnsi="Calibri" w:cs="Calibri"/>
          <w:lang w:val="en-US"/>
        </w:rPr>
        <w:t>ation, adaptation to the country context, choice of activities and delivery channels. This will be carried out through ‘output mapping’ – based on categories outlined in the results framework. Attention should also be paid to activities which were not included in the original results framework but were added to help achieve the program’s objectives.</w:t>
      </w:r>
    </w:p>
    <w:p w14:paraId="7711303F" w14:textId="77777777" w:rsidR="001F087B" w:rsidRPr="00175C4D" w:rsidRDefault="001F087B" w:rsidP="00AD0318">
      <w:pPr>
        <w:spacing w:line="240" w:lineRule="auto"/>
        <w:jc w:val="both"/>
        <w:rPr>
          <w:rFonts w:ascii="Calibri" w:hAnsi="Calibri" w:cs="Calibri"/>
          <w:b/>
          <w:lang w:val="en-US"/>
        </w:rPr>
      </w:pPr>
      <w:r w:rsidRPr="00175C4D">
        <w:rPr>
          <w:rFonts w:ascii="Calibri" w:hAnsi="Calibri" w:cs="Calibri"/>
          <w:b/>
          <w:lang w:val="en-US"/>
        </w:rPr>
        <w:t>Efficiency</w:t>
      </w:r>
    </w:p>
    <w:p w14:paraId="6974EB0D" w14:textId="10DC4E1A"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 xml:space="preserve">This section will look at the cost of activities carried out (if data is available) and cover views of various stakeholders on how efficiently the program has been managed in country e.g. speed of response, strength of co-ordination, transparency, flexibility to changed circumstances etc., particularly </w:t>
      </w:r>
      <w:proofErr w:type="gramStart"/>
      <w:r w:rsidRPr="00175C4D">
        <w:rPr>
          <w:rFonts w:ascii="Calibri" w:hAnsi="Calibri" w:cs="Calibri"/>
          <w:lang w:val="en-US"/>
        </w:rPr>
        <w:t>with regard to</w:t>
      </w:r>
      <w:proofErr w:type="gramEnd"/>
      <w:r w:rsidRPr="00175C4D">
        <w:rPr>
          <w:rFonts w:ascii="Calibri" w:hAnsi="Calibri" w:cs="Calibri"/>
          <w:lang w:val="en-US"/>
        </w:rPr>
        <w:t xml:space="preserve"> response to the COVID-19 pandemic.</w:t>
      </w:r>
    </w:p>
    <w:p w14:paraId="456A4FD4" w14:textId="77777777" w:rsidR="001F087B" w:rsidRPr="00175C4D" w:rsidRDefault="001F087B" w:rsidP="001F087B">
      <w:pPr>
        <w:jc w:val="both"/>
        <w:rPr>
          <w:rFonts w:ascii="Calibri" w:hAnsi="Calibri" w:cs="Calibri"/>
          <w:b/>
          <w:lang w:val="en-US"/>
        </w:rPr>
      </w:pPr>
      <w:r w:rsidRPr="00175C4D">
        <w:rPr>
          <w:rFonts w:ascii="Calibri" w:hAnsi="Calibri" w:cs="Calibri"/>
          <w:b/>
          <w:lang w:val="en-US"/>
        </w:rPr>
        <w:t>Results: outcomes and change mechanisms</w:t>
      </w:r>
    </w:p>
    <w:p w14:paraId="1A854665" w14:textId="6EACEA20"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t>Evidence on results should be collected from project reports and through interviews with IFI implementing partners and government partner agencies. In some limited cases, evidence can be triangulated against data collected from third parties (e.g. on cross border transit times from interviews with freight forwarding and transport companies). This exercise also requires examination of the extent to which activities supported under the project contributed to the outcomes reali</w:t>
      </w:r>
      <w:r w:rsidR="00140616" w:rsidRPr="00175C4D">
        <w:rPr>
          <w:rFonts w:ascii="Calibri" w:hAnsi="Calibri" w:cs="Calibri"/>
          <w:lang w:val="en-US"/>
        </w:rPr>
        <w:t>z</w:t>
      </w:r>
      <w:r w:rsidRPr="00175C4D">
        <w:rPr>
          <w:rFonts w:ascii="Calibri" w:hAnsi="Calibri" w:cs="Calibri"/>
          <w:lang w:val="en-US"/>
        </w:rPr>
        <w:t xml:space="preserve">ed and which activities were most significant as a change mechanism contributing to achievement of outcomes. In some cases, this will require some more in-depth probing in interviews: e.g. Examining with government partner agencies what were the range of factors which led to a change in border agency cooperation, or change in customs policy or procedure?  </w:t>
      </w:r>
    </w:p>
    <w:p w14:paraId="05EA4405" w14:textId="77777777" w:rsidR="001F087B" w:rsidRPr="00175C4D" w:rsidRDefault="001F087B" w:rsidP="001F087B">
      <w:pPr>
        <w:jc w:val="both"/>
        <w:rPr>
          <w:rFonts w:ascii="Calibri" w:hAnsi="Calibri" w:cs="Calibri"/>
          <w:b/>
          <w:lang w:val="en-US"/>
        </w:rPr>
      </w:pPr>
      <w:r w:rsidRPr="00175C4D">
        <w:rPr>
          <w:rFonts w:ascii="Calibri" w:hAnsi="Calibri" w:cs="Calibri"/>
          <w:b/>
          <w:lang w:val="en-US"/>
        </w:rPr>
        <w:t>To ensure brevity and utility of information provided, the maximum length should be 8 pages for each case study.</w:t>
      </w:r>
    </w:p>
    <w:p w14:paraId="0740378E" w14:textId="77777777" w:rsidR="001F087B" w:rsidRPr="00175C4D" w:rsidRDefault="001F087B" w:rsidP="001F087B">
      <w:pPr>
        <w:numPr>
          <w:ilvl w:val="0"/>
          <w:numId w:val="17"/>
        </w:numPr>
        <w:jc w:val="both"/>
        <w:rPr>
          <w:rFonts w:ascii="Calibri" w:hAnsi="Calibri" w:cs="Calibri"/>
          <w:b/>
          <w:lang w:val="en-US"/>
        </w:rPr>
      </w:pPr>
      <w:r w:rsidRPr="00175C4D">
        <w:rPr>
          <w:rFonts w:ascii="Calibri" w:hAnsi="Calibri" w:cs="Calibri"/>
          <w:b/>
          <w:lang w:val="en-US"/>
        </w:rPr>
        <w:t>Sources of data</w:t>
      </w:r>
    </w:p>
    <w:p w14:paraId="459FFDDB" w14:textId="77777777" w:rsidR="001F087B" w:rsidRPr="00175C4D" w:rsidRDefault="001F087B" w:rsidP="00AD0318">
      <w:pPr>
        <w:spacing w:line="240" w:lineRule="auto"/>
        <w:jc w:val="both"/>
        <w:rPr>
          <w:rFonts w:ascii="Calibri" w:hAnsi="Calibri" w:cs="Calibri"/>
          <w:lang w:val="en-US"/>
        </w:rPr>
      </w:pPr>
      <w:r w:rsidRPr="00175C4D">
        <w:rPr>
          <w:rFonts w:ascii="Calibri" w:hAnsi="Calibri" w:cs="Calibri"/>
          <w:lang w:val="en-US"/>
        </w:rPr>
        <w:lastRenderedPageBreak/>
        <w:t>Data collection for the case studies would involve primarily remote interviews with relevant stakeholders and review of relevant project documents and other literature:</w:t>
      </w:r>
    </w:p>
    <w:p w14:paraId="25DA8809" w14:textId="7A9EADAE"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 xml:space="preserve">In depth review of program documentation available, including the initial TFA Gap </w:t>
      </w:r>
      <w:r w:rsidR="001139AF" w:rsidRPr="00175C4D">
        <w:rPr>
          <w:rFonts w:ascii="Calibri" w:hAnsi="Calibri" w:cs="Calibri"/>
          <w:lang w:val="en-US"/>
        </w:rPr>
        <w:t xml:space="preserve">assessment </w:t>
      </w:r>
      <w:r w:rsidRPr="00175C4D">
        <w:rPr>
          <w:rFonts w:ascii="Calibri" w:hAnsi="Calibri" w:cs="Calibri"/>
          <w:lang w:val="en-US"/>
        </w:rPr>
        <w:t xml:space="preserve">report, TFA tracking tool data, and project supervision reports or equivalent. </w:t>
      </w:r>
    </w:p>
    <w:p w14:paraId="4BA19411" w14:textId="77777777"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Review of non-program related literature on trade facilitation issues in the target country, including from government sources, grey literature, media sources.</w:t>
      </w:r>
    </w:p>
    <w:p w14:paraId="10BA1F01" w14:textId="6BC60271"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 xml:space="preserve">Discussion with Task Team leaders in Washington </w:t>
      </w:r>
      <w:r w:rsidR="005166C5" w:rsidRPr="00175C4D">
        <w:rPr>
          <w:rFonts w:ascii="Calibri" w:hAnsi="Calibri" w:cs="Calibri"/>
          <w:lang w:val="en-US"/>
        </w:rPr>
        <w:t xml:space="preserve">DC </w:t>
      </w:r>
      <w:r w:rsidRPr="00175C4D">
        <w:rPr>
          <w:rFonts w:ascii="Calibri" w:hAnsi="Calibri" w:cs="Calibri"/>
          <w:lang w:val="en-US"/>
        </w:rPr>
        <w:t>– or in country offices where relevant.</w:t>
      </w:r>
    </w:p>
    <w:p w14:paraId="4F442023" w14:textId="77777777"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Discussion with World Bank teams in country.</w:t>
      </w:r>
    </w:p>
    <w:p w14:paraId="0391B017" w14:textId="77777777"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Discussions with government counterparts in relevant trade ministry, customs authority, etc.</w:t>
      </w:r>
    </w:p>
    <w:p w14:paraId="071D1FE0" w14:textId="77777777"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Discussions with private sector representatives, e.g., freight forwarders associations.</w:t>
      </w:r>
    </w:p>
    <w:p w14:paraId="035C8CBA" w14:textId="77777777" w:rsidR="001F087B" w:rsidRPr="00175C4D" w:rsidRDefault="001F087B" w:rsidP="00AD0318">
      <w:pPr>
        <w:numPr>
          <w:ilvl w:val="0"/>
          <w:numId w:val="12"/>
        </w:numPr>
        <w:spacing w:line="240" w:lineRule="auto"/>
        <w:jc w:val="both"/>
        <w:rPr>
          <w:rFonts w:ascii="Calibri" w:hAnsi="Calibri" w:cs="Calibri"/>
          <w:lang w:val="en-US"/>
        </w:rPr>
      </w:pPr>
      <w:r w:rsidRPr="00175C4D">
        <w:rPr>
          <w:rFonts w:ascii="Calibri" w:hAnsi="Calibri" w:cs="Calibri"/>
          <w:lang w:val="en-US"/>
        </w:rPr>
        <w:t>Discussion with other trade facilitation programs/supporters in country – to establish areas of synergy, duplication etc.</w:t>
      </w:r>
    </w:p>
    <w:p w14:paraId="67C797E5" w14:textId="77777777" w:rsidR="003552D7" w:rsidRPr="00175C4D" w:rsidRDefault="003552D7" w:rsidP="00AD0318">
      <w:pPr>
        <w:spacing w:line="240" w:lineRule="auto"/>
        <w:rPr>
          <w:rFonts w:ascii="Calibri" w:hAnsi="Calibri" w:cs="Calibri"/>
          <w:lang w:val="en-US" w:eastAsia="en-US"/>
        </w:rPr>
      </w:pPr>
    </w:p>
    <w:p w14:paraId="6F1B1B88" w14:textId="77777777" w:rsidR="009A09DC" w:rsidRPr="00175C4D" w:rsidRDefault="009A09DC" w:rsidP="009A09DC">
      <w:pPr>
        <w:spacing w:line="240" w:lineRule="auto"/>
        <w:rPr>
          <w:rFonts w:ascii="Calibri" w:hAnsi="Calibri" w:cs="Calibri"/>
          <w:lang w:val="en-US"/>
        </w:rPr>
        <w:sectPr w:rsidR="009A09DC" w:rsidRPr="00175C4D" w:rsidSect="00675992">
          <w:pgSz w:w="11900" w:h="16840"/>
          <w:pgMar w:top="1701" w:right="1701" w:bottom="1701" w:left="1701" w:header="709" w:footer="709" w:gutter="0"/>
          <w:cols w:space="708"/>
          <w:docGrid w:linePitch="360"/>
        </w:sectPr>
      </w:pPr>
    </w:p>
    <w:p w14:paraId="7935DF92" w14:textId="77777777" w:rsidR="003D3BF5" w:rsidRPr="006F041B" w:rsidRDefault="003D3BF5" w:rsidP="003D3BF5">
      <w:pPr>
        <w:keepNext/>
        <w:pageBreakBefore/>
        <w:numPr>
          <w:ilvl w:val="0"/>
          <w:numId w:val="2"/>
        </w:numPr>
        <w:pBdr>
          <w:top w:val="single" w:sz="48" w:space="1" w:color="45A7E1" w:themeColor="accent1"/>
        </w:pBdr>
        <w:tabs>
          <w:tab w:val="clear" w:pos="5400"/>
          <w:tab w:val="num" w:pos="786"/>
          <w:tab w:val="left" w:pos="2835"/>
        </w:tabs>
        <w:spacing w:after="400" w:line="240" w:lineRule="auto"/>
        <w:ind w:left="2835" w:hanging="2835"/>
        <w:outlineLvl w:val="0"/>
        <w:rPr>
          <w:rFonts w:ascii="Calibri" w:hAnsi="Calibri"/>
          <w:kern w:val="32"/>
          <w:sz w:val="46"/>
          <w:lang w:val="en-US"/>
        </w:rPr>
      </w:pPr>
      <w:bookmarkStart w:id="175" w:name="_Toc156233075"/>
      <w:bookmarkStart w:id="176" w:name="_Toc172718522"/>
      <w:bookmarkStart w:id="177" w:name="_Toc178586087"/>
      <w:r w:rsidRPr="006F041B">
        <w:rPr>
          <w:rFonts w:ascii="Calibri" w:hAnsi="Calibri"/>
          <w:kern w:val="32"/>
          <w:sz w:val="46"/>
          <w:lang w:val="en-US"/>
        </w:rPr>
        <w:lastRenderedPageBreak/>
        <w:t>List of Interviewees</w:t>
      </w:r>
      <w:bookmarkEnd w:id="175"/>
      <w:bookmarkEnd w:id="176"/>
      <w:bookmarkEnd w:id="177"/>
    </w:p>
    <w:p w14:paraId="22CEDA47" w14:textId="77777777" w:rsidR="003D3BF5" w:rsidRPr="009973D1" w:rsidRDefault="003D3BF5" w:rsidP="003D3BF5">
      <w:pPr>
        <w:pStyle w:val="Heading3"/>
        <w:numPr>
          <w:ilvl w:val="0"/>
          <w:numId w:val="0"/>
        </w:numPr>
        <w:rPr>
          <w:rFonts w:ascii="Calibri" w:eastAsiaTheme="minorHAnsi" w:hAnsi="Calibri" w:cs="Calibri"/>
          <w:b w:val="0"/>
          <w:color w:val="auto"/>
          <w:sz w:val="22"/>
          <w:szCs w:val="22"/>
          <w:u w:val="single"/>
          <w:lang w:val="en-US"/>
        </w:rPr>
      </w:pPr>
      <w:r w:rsidRPr="009973D1">
        <w:rPr>
          <w:rFonts w:ascii="Calibri" w:eastAsiaTheme="minorHAnsi" w:hAnsi="Calibri" w:cs="Calibri"/>
          <w:b w:val="0"/>
          <w:color w:val="auto"/>
          <w:sz w:val="22"/>
          <w:szCs w:val="22"/>
          <w:u w:val="single"/>
          <w:lang w:val="en-US"/>
        </w:rPr>
        <w:t>Consultative Committee Members</w:t>
      </w:r>
    </w:p>
    <w:tbl>
      <w:tblPr>
        <w:tblStyle w:val="OPMBoxstyle"/>
        <w:tblW w:w="5258" w:type="pct"/>
        <w:tblLayout w:type="fixed"/>
        <w:tblLook w:val="04A0" w:firstRow="1" w:lastRow="0" w:firstColumn="1" w:lastColumn="0" w:noHBand="0" w:noVBand="1"/>
      </w:tblPr>
      <w:tblGrid>
        <w:gridCol w:w="2155"/>
        <w:gridCol w:w="1799"/>
        <w:gridCol w:w="4972"/>
      </w:tblGrid>
      <w:tr w:rsidR="00D6194F" w:rsidRPr="007521FD" w14:paraId="54E01362" w14:textId="77777777" w:rsidTr="00D6194F">
        <w:trPr>
          <w:cnfStyle w:val="100000000000" w:firstRow="1" w:lastRow="0" w:firstColumn="0" w:lastColumn="0" w:oddVBand="0" w:evenVBand="0" w:oddHBand="0" w:evenHBand="0" w:firstRowFirstColumn="0" w:firstRowLastColumn="0" w:lastRowFirstColumn="0" w:lastRowLastColumn="0"/>
          <w:trHeight w:val="144"/>
          <w:tblHeader/>
        </w:trPr>
        <w:tc>
          <w:tcPr>
            <w:tcW w:w="1207" w:type="pct"/>
            <w:noWrap/>
            <w:hideMark/>
          </w:tcPr>
          <w:p w14:paraId="7498A18B"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Organization</w:t>
            </w:r>
          </w:p>
        </w:tc>
        <w:tc>
          <w:tcPr>
            <w:tcW w:w="1008" w:type="pct"/>
            <w:noWrap/>
            <w:hideMark/>
          </w:tcPr>
          <w:p w14:paraId="1E7A43D7"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Name</w:t>
            </w:r>
          </w:p>
        </w:tc>
        <w:tc>
          <w:tcPr>
            <w:tcW w:w="2785" w:type="pct"/>
            <w:noWrap/>
            <w:hideMark/>
          </w:tcPr>
          <w:p w14:paraId="538949C6"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Title</w:t>
            </w:r>
          </w:p>
        </w:tc>
      </w:tr>
      <w:tr w:rsidR="003D3BF5" w:rsidRPr="007521FD" w14:paraId="3CF31BF7"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33548A5E"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Netherlands</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4D4D03FA"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Esther Droppers</w:t>
            </w:r>
          </w:p>
        </w:tc>
        <w:tc>
          <w:tcPr>
            <w:tcW w:w="2785" w:type="pct"/>
            <w:tcBorders>
              <w:top w:val="single" w:sz="4" w:space="0" w:color="45A7E1" w:themeColor="accent1"/>
              <w:left w:val="single" w:sz="4" w:space="0" w:color="45A7E1" w:themeColor="accent1"/>
              <w:bottom w:val="single" w:sz="4" w:space="0" w:color="45A7E1" w:themeColor="accent1"/>
            </w:tcBorders>
            <w:noWrap/>
          </w:tcPr>
          <w:p w14:paraId="1E9E60C5"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Senior Policy Advisor</w:t>
            </w:r>
          </w:p>
        </w:tc>
      </w:tr>
      <w:tr w:rsidR="003D3BF5" w:rsidRPr="007521FD" w14:paraId="633FFD11"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5584A7A0"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Sweden (</w:t>
            </w:r>
            <w:proofErr w:type="spellStart"/>
            <w:r w:rsidRPr="007521FD">
              <w:rPr>
                <w:rFonts w:ascii="Calibri" w:hAnsi="Calibri" w:cs="Calibri"/>
                <w:kern w:val="3"/>
                <w:lang w:val="en-US"/>
              </w:rPr>
              <w:t>Sida</w:t>
            </w:r>
            <w:proofErr w:type="spellEnd"/>
            <w:r w:rsidRPr="007521FD">
              <w:rPr>
                <w:rFonts w:ascii="Calibri" w:hAnsi="Calibri" w:cs="Calibri"/>
                <w:kern w:val="3"/>
                <w:lang w:val="en-US"/>
              </w:rPr>
              <w:t>)</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D1F773F"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 xml:space="preserve">Sven Olander </w:t>
            </w:r>
          </w:p>
        </w:tc>
        <w:tc>
          <w:tcPr>
            <w:tcW w:w="2785" w:type="pct"/>
            <w:tcBorders>
              <w:top w:val="single" w:sz="4" w:space="0" w:color="45A7E1" w:themeColor="accent1"/>
              <w:left w:val="single" w:sz="4" w:space="0" w:color="45A7E1" w:themeColor="accent1"/>
              <w:bottom w:val="single" w:sz="4" w:space="0" w:color="45A7E1" w:themeColor="accent1"/>
            </w:tcBorders>
          </w:tcPr>
          <w:p w14:paraId="1B2E88BA"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Senior Program Officer, Unit for Globally Sustainable Economic Development</w:t>
            </w:r>
          </w:p>
        </w:tc>
      </w:tr>
      <w:tr w:rsidR="003D3BF5" w:rsidRPr="007521FD" w14:paraId="2008CE76"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28DC698B"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Switzerland (SECO)</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2AC9B058"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 xml:space="preserve">Monica </w:t>
            </w:r>
            <w:proofErr w:type="spellStart"/>
            <w:r w:rsidRPr="007521FD">
              <w:rPr>
                <w:rFonts w:ascii="Calibri" w:hAnsi="Calibri" w:cs="Calibri"/>
                <w:kern w:val="3"/>
                <w:lang w:val="en-US"/>
              </w:rPr>
              <w:t>Rubiolo</w:t>
            </w:r>
            <w:proofErr w:type="spellEnd"/>
          </w:p>
        </w:tc>
        <w:tc>
          <w:tcPr>
            <w:tcW w:w="2785" w:type="pct"/>
            <w:tcBorders>
              <w:top w:val="single" w:sz="4" w:space="0" w:color="45A7E1" w:themeColor="accent1"/>
              <w:left w:val="single" w:sz="4" w:space="0" w:color="45A7E1" w:themeColor="accent1"/>
              <w:bottom w:val="single" w:sz="4" w:space="0" w:color="45A7E1" w:themeColor="accent1"/>
            </w:tcBorders>
            <w:noWrap/>
          </w:tcPr>
          <w:p w14:paraId="167EF850"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Head Trade Promotion, SECO Economic Cooperation and Development</w:t>
            </w:r>
          </w:p>
        </w:tc>
      </w:tr>
      <w:tr w:rsidR="003D3BF5" w:rsidRPr="007521FD" w14:paraId="281D9A60"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0CE53D97"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World Australia (DFAT)</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1789096"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Shannon White</w:t>
            </w:r>
          </w:p>
          <w:p w14:paraId="194FB651" w14:textId="77777777" w:rsidR="003D3BF5" w:rsidRPr="007521FD" w:rsidRDefault="003D3BF5" w:rsidP="007914B1">
            <w:pPr>
              <w:pStyle w:val="BodyText"/>
              <w:spacing w:after="0" w:line="276" w:lineRule="auto"/>
              <w:rPr>
                <w:rFonts w:ascii="Calibri" w:hAnsi="Calibri" w:cs="Calibri"/>
                <w:kern w:val="3"/>
                <w:lang w:val="en-US"/>
              </w:rPr>
            </w:pPr>
          </w:p>
        </w:tc>
        <w:tc>
          <w:tcPr>
            <w:tcW w:w="2785" w:type="pct"/>
            <w:tcBorders>
              <w:top w:val="single" w:sz="4" w:space="0" w:color="45A7E1" w:themeColor="accent1"/>
              <w:left w:val="single" w:sz="4" w:space="0" w:color="45A7E1" w:themeColor="accent1"/>
              <w:bottom w:val="single" w:sz="4" w:space="0" w:color="45A7E1" w:themeColor="accent1"/>
            </w:tcBorders>
            <w:noWrap/>
          </w:tcPr>
          <w:p w14:paraId="22120384"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Director, Multilateral Economic Cooperation Section, FTA Policy and Economic Cooperation Branch, Free Trade Agreements and Stakeholder Engagement Division</w:t>
            </w:r>
          </w:p>
        </w:tc>
      </w:tr>
      <w:tr w:rsidR="003D3BF5" w:rsidRPr="007521FD" w14:paraId="27610100"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12B809ED"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World Australia (DFAT)</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396193A7"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Sabrina Varma</w:t>
            </w:r>
          </w:p>
        </w:tc>
        <w:tc>
          <w:tcPr>
            <w:tcW w:w="2785" w:type="pct"/>
            <w:tcBorders>
              <w:top w:val="single" w:sz="4" w:space="0" w:color="45A7E1" w:themeColor="accent1"/>
              <w:left w:val="single" w:sz="4" w:space="0" w:color="45A7E1" w:themeColor="accent1"/>
              <w:bottom w:val="single" w:sz="4" w:space="0" w:color="45A7E1" w:themeColor="accent1"/>
            </w:tcBorders>
            <w:noWrap/>
          </w:tcPr>
          <w:p w14:paraId="59BC499D" w14:textId="420E2BE2"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Aid for Trade Adviser, Multilateral Economic Cooperation Section, FTA Policy and Economic Cooperation Branch, Free Trade Agreements and Stakeholder Engagement Division</w:t>
            </w:r>
          </w:p>
        </w:tc>
      </w:tr>
      <w:tr w:rsidR="003D3BF5" w:rsidRPr="007521FD" w14:paraId="37CA12E8"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4F70253B"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World Customs Organization (WCO)</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1C51262C"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Özlem SOYSANLI</w:t>
            </w:r>
          </w:p>
          <w:p w14:paraId="70322260" w14:textId="77777777" w:rsidR="003D3BF5" w:rsidRPr="007521FD" w:rsidRDefault="003D3BF5" w:rsidP="007914B1">
            <w:pPr>
              <w:pStyle w:val="BodyText"/>
              <w:spacing w:after="0" w:line="276" w:lineRule="auto"/>
              <w:rPr>
                <w:rFonts w:ascii="Calibri" w:hAnsi="Calibri" w:cs="Calibri"/>
                <w:kern w:val="3"/>
                <w:lang w:val="en-US"/>
              </w:rPr>
            </w:pPr>
          </w:p>
        </w:tc>
        <w:tc>
          <w:tcPr>
            <w:tcW w:w="2785" w:type="pct"/>
            <w:tcBorders>
              <w:top w:val="single" w:sz="4" w:space="0" w:color="45A7E1" w:themeColor="accent1"/>
              <w:left w:val="single" w:sz="4" w:space="0" w:color="45A7E1" w:themeColor="accent1"/>
              <w:bottom w:val="single" w:sz="4" w:space="0" w:color="45A7E1" w:themeColor="accent1"/>
            </w:tcBorders>
            <w:noWrap/>
          </w:tcPr>
          <w:p w14:paraId="4E5DA626"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Technical Officer, Facilitation</w:t>
            </w:r>
          </w:p>
          <w:p w14:paraId="79BBE195" w14:textId="77777777" w:rsidR="003D3BF5" w:rsidRPr="007521FD" w:rsidRDefault="003D3BF5" w:rsidP="007914B1">
            <w:pPr>
              <w:pStyle w:val="BodyText"/>
              <w:spacing w:after="0" w:line="276" w:lineRule="auto"/>
              <w:rPr>
                <w:rFonts w:ascii="Calibri" w:hAnsi="Calibri" w:cs="Calibri"/>
                <w:kern w:val="3"/>
                <w:lang w:val="en-US"/>
              </w:rPr>
            </w:pPr>
          </w:p>
        </w:tc>
      </w:tr>
      <w:tr w:rsidR="003D3BF5" w:rsidRPr="007521FD" w14:paraId="519752EA"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5E4418D5"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USA</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75799950"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 xml:space="preserve">Paul </w:t>
            </w:r>
            <w:proofErr w:type="spellStart"/>
            <w:r w:rsidRPr="007521FD">
              <w:rPr>
                <w:rFonts w:ascii="Calibri" w:hAnsi="Calibri" w:cs="Calibri"/>
                <w:kern w:val="3"/>
                <w:lang w:val="en-US"/>
              </w:rPr>
              <w:t>Feteke</w:t>
            </w:r>
            <w:proofErr w:type="spellEnd"/>
            <w:r w:rsidRPr="007521FD">
              <w:rPr>
                <w:rFonts w:ascii="Calibri" w:hAnsi="Calibri" w:cs="Calibri"/>
                <w:kern w:val="3"/>
                <w:lang w:val="en-US"/>
              </w:rPr>
              <w:t xml:space="preserve"> </w:t>
            </w:r>
          </w:p>
        </w:tc>
        <w:tc>
          <w:tcPr>
            <w:tcW w:w="2785" w:type="pct"/>
            <w:tcBorders>
              <w:top w:val="single" w:sz="4" w:space="0" w:color="45A7E1" w:themeColor="accent1"/>
              <w:left w:val="single" w:sz="4" w:space="0" w:color="45A7E1" w:themeColor="accent1"/>
              <w:bottom w:val="single" w:sz="4" w:space="0" w:color="45A7E1" w:themeColor="accent1"/>
            </w:tcBorders>
            <w:noWrap/>
          </w:tcPr>
          <w:p w14:paraId="54FB8E84"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Senior International Trade Advisor and Trade Team Lead, USAID</w:t>
            </w:r>
          </w:p>
        </w:tc>
      </w:tr>
      <w:tr w:rsidR="003D3BF5" w:rsidRPr="007521FD" w14:paraId="5A8C1401"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3554C99A"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EC</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10C6F6AF" w14:textId="77777777" w:rsidR="003D3BF5" w:rsidRPr="007521FD" w:rsidRDefault="003D3BF5" w:rsidP="007914B1">
            <w:pPr>
              <w:pStyle w:val="BodyText"/>
              <w:spacing w:after="0" w:line="276" w:lineRule="auto"/>
              <w:rPr>
                <w:rFonts w:ascii="Calibri" w:hAnsi="Calibri" w:cs="Calibri"/>
                <w:lang w:val="en-US"/>
              </w:rPr>
            </w:pPr>
            <w:proofErr w:type="spellStart"/>
            <w:r w:rsidRPr="007521FD">
              <w:rPr>
                <w:rFonts w:ascii="Calibri" w:hAnsi="Calibri" w:cs="Calibri"/>
                <w:kern w:val="3"/>
                <w:lang w:val="en-US" w:eastAsia="en-IE"/>
              </w:rPr>
              <w:t>Martijn</w:t>
            </w:r>
            <w:proofErr w:type="spellEnd"/>
            <w:r w:rsidRPr="007521FD">
              <w:rPr>
                <w:rFonts w:ascii="Calibri" w:hAnsi="Calibri" w:cs="Calibri"/>
                <w:kern w:val="3"/>
                <w:lang w:val="en-US" w:eastAsia="en-IE"/>
              </w:rPr>
              <w:t xml:space="preserve"> </w:t>
            </w:r>
            <w:proofErr w:type="spellStart"/>
            <w:r w:rsidRPr="007521FD">
              <w:rPr>
                <w:rFonts w:ascii="Calibri" w:hAnsi="Calibri" w:cs="Calibri"/>
                <w:kern w:val="3"/>
                <w:lang w:val="en-US" w:eastAsia="en-IE"/>
              </w:rPr>
              <w:t>Boelen</w:t>
            </w:r>
            <w:proofErr w:type="spellEnd"/>
          </w:p>
        </w:tc>
        <w:tc>
          <w:tcPr>
            <w:tcW w:w="2785" w:type="pct"/>
            <w:tcBorders>
              <w:top w:val="single" w:sz="4" w:space="0" w:color="45A7E1" w:themeColor="accent1"/>
              <w:left w:val="single" w:sz="4" w:space="0" w:color="45A7E1" w:themeColor="accent1"/>
              <w:bottom w:val="single" w:sz="4" w:space="0" w:color="45A7E1" w:themeColor="accent1"/>
            </w:tcBorders>
            <w:noWrap/>
          </w:tcPr>
          <w:p w14:paraId="3BF253F8"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eastAsia="en-IE"/>
              </w:rPr>
              <w:t>Head of Trade at the Directorate-General for International Partnerships</w:t>
            </w:r>
          </w:p>
        </w:tc>
      </w:tr>
      <w:tr w:rsidR="003D3BF5" w:rsidRPr="007521FD" w14:paraId="432815E8"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4AE84C12"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rPr>
              <w:t>EC</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4CBB22FC"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eastAsia="en-IE"/>
              </w:rPr>
              <w:t>Paz Velasco Velazquez</w:t>
            </w:r>
          </w:p>
        </w:tc>
        <w:tc>
          <w:tcPr>
            <w:tcW w:w="2785" w:type="pct"/>
            <w:tcBorders>
              <w:top w:val="single" w:sz="4" w:space="0" w:color="45A7E1" w:themeColor="accent1"/>
              <w:left w:val="single" w:sz="4" w:space="0" w:color="45A7E1" w:themeColor="accent1"/>
              <w:bottom w:val="single" w:sz="4" w:space="0" w:color="45A7E1" w:themeColor="accent1"/>
            </w:tcBorders>
            <w:noWrap/>
          </w:tcPr>
          <w:p w14:paraId="4239EC39"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kern w:val="3"/>
                <w:lang w:val="en-US" w:eastAsia="en-IE"/>
              </w:rPr>
              <w:t>Head of Sector Investment Climate and Trade</w:t>
            </w:r>
          </w:p>
        </w:tc>
      </w:tr>
      <w:tr w:rsidR="003D3BF5" w:rsidRPr="007521FD" w14:paraId="637A9E77"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73DD3EE5"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UK (FCDO)</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09C2BA53" w14:textId="77777777" w:rsidR="003D3BF5" w:rsidRPr="007521FD" w:rsidRDefault="003D3BF5" w:rsidP="007914B1">
            <w:pPr>
              <w:pStyle w:val="BodyText"/>
              <w:spacing w:after="0" w:line="276" w:lineRule="auto"/>
              <w:rPr>
                <w:rFonts w:ascii="Calibri" w:hAnsi="Calibri" w:cs="Calibri"/>
                <w:kern w:val="3"/>
                <w:lang w:val="en-US" w:eastAsia="en-IE"/>
              </w:rPr>
            </w:pPr>
            <w:r w:rsidRPr="007521FD">
              <w:rPr>
                <w:rFonts w:ascii="Calibri" w:hAnsi="Calibri" w:cs="Calibri"/>
                <w:kern w:val="3"/>
                <w:lang w:val="en-US" w:eastAsia="en-IE"/>
              </w:rPr>
              <w:t xml:space="preserve">Agnes </w:t>
            </w:r>
            <w:proofErr w:type="spellStart"/>
            <w:r w:rsidRPr="007521FD">
              <w:rPr>
                <w:rFonts w:ascii="Calibri" w:hAnsi="Calibri" w:cs="Calibri"/>
                <w:kern w:val="3"/>
                <w:lang w:val="en-US" w:eastAsia="en-IE"/>
              </w:rPr>
              <w:t>Steil</w:t>
            </w:r>
            <w:proofErr w:type="spellEnd"/>
          </w:p>
        </w:tc>
        <w:tc>
          <w:tcPr>
            <w:tcW w:w="2785" w:type="pct"/>
            <w:tcBorders>
              <w:top w:val="single" w:sz="4" w:space="0" w:color="45A7E1" w:themeColor="accent1"/>
              <w:left w:val="single" w:sz="4" w:space="0" w:color="45A7E1" w:themeColor="accent1"/>
              <w:bottom w:val="single" w:sz="4" w:space="0" w:color="45A7E1" w:themeColor="accent1"/>
            </w:tcBorders>
            <w:noWrap/>
          </w:tcPr>
          <w:p w14:paraId="0E72C19F" w14:textId="77777777" w:rsidR="003D3BF5" w:rsidRPr="007521FD" w:rsidRDefault="003D3BF5" w:rsidP="007914B1">
            <w:pPr>
              <w:pStyle w:val="BodyText"/>
              <w:spacing w:after="0" w:line="276" w:lineRule="auto"/>
              <w:rPr>
                <w:rFonts w:ascii="Calibri" w:hAnsi="Calibri" w:cs="Calibri"/>
                <w:kern w:val="3"/>
                <w:lang w:val="en-US" w:eastAsia="en-IE"/>
              </w:rPr>
            </w:pPr>
            <w:r w:rsidRPr="007521FD">
              <w:rPr>
                <w:rFonts w:ascii="Calibri" w:hAnsi="Calibri" w:cs="Calibri"/>
                <w:kern w:val="3"/>
                <w:lang w:val="en-US" w:eastAsia="en-IE"/>
              </w:rPr>
              <w:t>Lead for Standards and Trade Facilitation | Trade for Development</w:t>
            </w:r>
          </w:p>
        </w:tc>
      </w:tr>
      <w:tr w:rsidR="003D3BF5" w:rsidRPr="007521FD" w14:paraId="5E36ADAE"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721E33CA"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UK (FCDO)</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0BB5B031" w14:textId="77777777" w:rsidR="003D3BF5" w:rsidRPr="007521FD" w:rsidRDefault="003D3BF5" w:rsidP="007914B1">
            <w:pPr>
              <w:spacing w:line="276" w:lineRule="auto"/>
              <w:rPr>
                <w:rFonts w:ascii="Calibri" w:hAnsi="Calibri" w:cs="Calibri"/>
                <w:lang w:val="en-US"/>
              </w:rPr>
            </w:pPr>
            <w:r w:rsidRPr="007521FD">
              <w:rPr>
                <w:rFonts w:ascii="Calibri" w:hAnsi="Calibri" w:cs="Calibri"/>
                <w:lang w:val="en-US"/>
              </w:rPr>
              <w:t xml:space="preserve">Alan Chalk </w:t>
            </w:r>
          </w:p>
          <w:p w14:paraId="5434F92D" w14:textId="77777777" w:rsidR="003D3BF5" w:rsidRPr="007521FD" w:rsidRDefault="003D3BF5" w:rsidP="007914B1">
            <w:pPr>
              <w:pStyle w:val="BodyText"/>
              <w:spacing w:after="0" w:line="276" w:lineRule="auto"/>
              <w:rPr>
                <w:rFonts w:ascii="Calibri" w:hAnsi="Calibri" w:cs="Calibri"/>
                <w:kern w:val="3"/>
                <w:lang w:val="en-US" w:eastAsia="en-IE"/>
              </w:rPr>
            </w:pPr>
          </w:p>
        </w:tc>
        <w:tc>
          <w:tcPr>
            <w:tcW w:w="2785" w:type="pct"/>
            <w:tcBorders>
              <w:top w:val="single" w:sz="4" w:space="0" w:color="45A7E1" w:themeColor="accent1"/>
              <w:left w:val="single" w:sz="4" w:space="0" w:color="45A7E1" w:themeColor="accent1"/>
              <w:bottom w:val="single" w:sz="4" w:space="0" w:color="45A7E1" w:themeColor="accent1"/>
            </w:tcBorders>
            <w:noWrap/>
          </w:tcPr>
          <w:p w14:paraId="0F482817" w14:textId="77777777" w:rsidR="003D3BF5" w:rsidRPr="007521FD" w:rsidRDefault="003D3BF5" w:rsidP="007914B1">
            <w:pPr>
              <w:pStyle w:val="BodyText"/>
              <w:spacing w:after="0" w:line="276" w:lineRule="auto"/>
              <w:rPr>
                <w:rFonts w:ascii="Calibri" w:hAnsi="Calibri" w:cs="Calibri"/>
                <w:kern w:val="3"/>
                <w:lang w:val="en-US" w:eastAsia="en-IE"/>
              </w:rPr>
            </w:pPr>
            <w:r w:rsidRPr="007521FD">
              <w:rPr>
                <w:rFonts w:ascii="Calibri" w:hAnsi="Calibri" w:cs="Calibri"/>
                <w:lang w:val="en-US"/>
              </w:rPr>
              <w:t>Senior Responsible Officer for Standards Partnership Program, Trade 4 Development department</w:t>
            </w:r>
          </w:p>
        </w:tc>
      </w:tr>
      <w:tr w:rsidR="003D3BF5" w:rsidRPr="007521FD" w14:paraId="1ACA1DBA"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72B1D64E"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kern w:val="3"/>
                <w:lang w:val="en-US"/>
              </w:rPr>
              <w:t>UK (FCDO)</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2B777655" w14:textId="77777777" w:rsidR="003D3BF5" w:rsidRPr="007521FD" w:rsidRDefault="003D3BF5" w:rsidP="007914B1">
            <w:pPr>
              <w:spacing w:line="276" w:lineRule="auto"/>
              <w:rPr>
                <w:rFonts w:ascii="Calibri" w:hAnsi="Calibri" w:cs="Calibri"/>
                <w:lang w:val="en-US"/>
              </w:rPr>
            </w:pPr>
            <w:proofErr w:type="spellStart"/>
            <w:r w:rsidRPr="007521FD">
              <w:rPr>
                <w:rFonts w:ascii="Calibri" w:hAnsi="Calibri" w:cs="Calibri"/>
                <w:lang w:val="en-US"/>
              </w:rPr>
              <w:t>Awo</w:t>
            </w:r>
            <w:proofErr w:type="spellEnd"/>
            <w:r w:rsidRPr="007521FD">
              <w:rPr>
                <w:rFonts w:ascii="Calibri" w:hAnsi="Calibri" w:cs="Calibri"/>
                <w:lang w:val="en-US"/>
              </w:rPr>
              <w:t xml:space="preserve"> Mahad</w:t>
            </w:r>
          </w:p>
        </w:tc>
        <w:tc>
          <w:tcPr>
            <w:tcW w:w="2785" w:type="pct"/>
            <w:tcBorders>
              <w:top w:val="single" w:sz="4" w:space="0" w:color="45A7E1" w:themeColor="accent1"/>
              <w:left w:val="single" w:sz="4" w:space="0" w:color="45A7E1" w:themeColor="accent1"/>
              <w:bottom w:val="single" w:sz="4" w:space="0" w:color="45A7E1" w:themeColor="accent1"/>
            </w:tcBorders>
            <w:noWrap/>
          </w:tcPr>
          <w:p w14:paraId="2103686F"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Policy Officer, Trade 4 Development dept</w:t>
            </w:r>
          </w:p>
        </w:tc>
      </w:tr>
      <w:tr w:rsidR="003D3BF5" w:rsidRPr="007521FD" w14:paraId="22D346B2"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vAlign w:val="bottom"/>
          </w:tcPr>
          <w:p w14:paraId="56E33346" w14:textId="77777777" w:rsidR="003D3BF5" w:rsidRPr="007521FD" w:rsidRDefault="003D3BF5" w:rsidP="007914B1">
            <w:pPr>
              <w:pStyle w:val="BodyText"/>
              <w:spacing w:after="0" w:line="276" w:lineRule="auto"/>
              <w:rPr>
                <w:rFonts w:ascii="Calibri" w:hAnsi="Calibri" w:cs="Calibri"/>
                <w:kern w:val="3"/>
                <w:lang w:val="en-US"/>
              </w:rPr>
            </w:pPr>
            <w:r w:rsidRPr="007521FD">
              <w:rPr>
                <w:rFonts w:ascii="Calibri" w:hAnsi="Calibri" w:cs="Calibri"/>
                <w:lang w:val="en-US"/>
              </w:rPr>
              <w:t xml:space="preserve">TFAF </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vAlign w:val="bottom"/>
          </w:tcPr>
          <w:p w14:paraId="6532E1F0" w14:textId="77777777" w:rsidR="003D3BF5" w:rsidRPr="007521FD" w:rsidRDefault="003D3BF5" w:rsidP="007914B1">
            <w:pPr>
              <w:spacing w:line="276" w:lineRule="auto"/>
              <w:rPr>
                <w:rFonts w:ascii="Calibri" w:hAnsi="Calibri" w:cs="Calibri"/>
                <w:lang w:val="en-US"/>
              </w:rPr>
            </w:pPr>
            <w:r w:rsidRPr="007521FD">
              <w:rPr>
                <w:rFonts w:ascii="Calibri" w:hAnsi="Calibri" w:cs="Calibri"/>
                <w:lang w:val="en-US"/>
              </w:rPr>
              <w:t xml:space="preserve">Sheri </w:t>
            </w:r>
            <w:proofErr w:type="spellStart"/>
            <w:r w:rsidRPr="007521FD">
              <w:rPr>
                <w:rFonts w:ascii="Calibri" w:hAnsi="Calibri" w:cs="Calibri"/>
                <w:lang w:val="en-US"/>
              </w:rPr>
              <w:t>Rosenow</w:t>
            </w:r>
            <w:proofErr w:type="spellEnd"/>
          </w:p>
        </w:tc>
        <w:tc>
          <w:tcPr>
            <w:tcW w:w="2785" w:type="pct"/>
            <w:tcBorders>
              <w:top w:val="single" w:sz="4" w:space="0" w:color="45A7E1" w:themeColor="accent1"/>
              <w:left w:val="single" w:sz="4" w:space="0" w:color="45A7E1" w:themeColor="accent1"/>
              <w:bottom w:val="single" w:sz="4" w:space="0" w:color="45A7E1" w:themeColor="accent1"/>
            </w:tcBorders>
            <w:noWrap/>
            <w:vAlign w:val="bottom"/>
          </w:tcPr>
          <w:p w14:paraId="6C12A866"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 xml:space="preserve">Senior Counsellor, WTO Secretariat </w:t>
            </w:r>
          </w:p>
        </w:tc>
      </w:tr>
      <w:tr w:rsidR="003D3BF5" w:rsidRPr="007521FD" w14:paraId="6DCD34F5"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vAlign w:val="center"/>
          </w:tcPr>
          <w:p w14:paraId="1E4BD509"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STDF</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vAlign w:val="bottom"/>
          </w:tcPr>
          <w:p w14:paraId="5E3880DA" w14:textId="77777777" w:rsidR="003D3BF5" w:rsidRPr="007521FD" w:rsidRDefault="003D3BF5" w:rsidP="007914B1">
            <w:pPr>
              <w:spacing w:line="276" w:lineRule="auto"/>
              <w:rPr>
                <w:rFonts w:ascii="Calibri" w:hAnsi="Calibri" w:cs="Calibri"/>
                <w:lang w:val="en-US"/>
              </w:rPr>
            </w:pPr>
            <w:r w:rsidRPr="007521FD">
              <w:rPr>
                <w:rFonts w:ascii="Calibri" w:hAnsi="Calibri" w:cs="Calibri"/>
                <w:lang w:val="en-US"/>
              </w:rPr>
              <w:t xml:space="preserve">Melvin </w:t>
            </w:r>
            <w:proofErr w:type="spellStart"/>
            <w:r w:rsidRPr="007521FD">
              <w:rPr>
                <w:rFonts w:ascii="Calibri" w:hAnsi="Calibri" w:cs="Calibri"/>
                <w:lang w:val="en-US"/>
              </w:rPr>
              <w:t>Sprej</w:t>
            </w:r>
            <w:proofErr w:type="spellEnd"/>
          </w:p>
        </w:tc>
        <w:tc>
          <w:tcPr>
            <w:tcW w:w="2785" w:type="pct"/>
            <w:tcBorders>
              <w:top w:val="single" w:sz="4" w:space="0" w:color="45A7E1" w:themeColor="accent1"/>
              <w:left w:val="single" w:sz="4" w:space="0" w:color="45A7E1" w:themeColor="accent1"/>
              <w:bottom w:val="single" w:sz="4" w:space="0" w:color="45A7E1" w:themeColor="accent1"/>
            </w:tcBorders>
            <w:noWrap/>
            <w:vAlign w:val="bottom"/>
          </w:tcPr>
          <w:p w14:paraId="38B40915"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STDF Executive Secretary</w:t>
            </w:r>
          </w:p>
        </w:tc>
      </w:tr>
      <w:tr w:rsidR="003D3BF5" w:rsidRPr="007521FD" w14:paraId="78B0A10B" w14:textId="77777777" w:rsidTr="00D6194F">
        <w:trPr>
          <w:trHeight w:val="144"/>
        </w:trPr>
        <w:tc>
          <w:tcPr>
            <w:tcW w:w="1207" w:type="pct"/>
            <w:tcBorders>
              <w:top w:val="single" w:sz="4" w:space="0" w:color="45A7E1" w:themeColor="accent1"/>
              <w:bottom w:val="single" w:sz="4" w:space="0" w:color="45A7E1" w:themeColor="accent1"/>
              <w:right w:val="single" w:sz="4" w:space="0" w:color="45A7E1" w:themeColor="accent1"/>
            </w:tcBorders>
            <w:noWrap/>
          </w:tcPr>
          <w:p w14:paraId="74757C08"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Global Alliance for Trade Facilitation</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A2447CD" w14:textId="77777777" w:rsidR="003D3BF5" w:rsidRPr="007521FD" w:rsidRDefault="003D3BF5" w:rsidP="007914B1">
            <w:pPr>
              <w:spacing w:line="276" w:lineRule="auto"/>
              <w:rPr>
                <w:rFonts w:ascii="Calibri" w:hAnsi="Calibri" w:cs="Calibri"/>
                <w:lang w:val="en-US"/>
              </w:rPr>
            </w:pPr>
            <w:r w:rsidRPr="007521FD">
              <w:rPr>
                <w:rFonts w:ascii="Calibri" w:hAnsi="Calibri" w:cs="Calibri"/>
                <w:lang w:val="en-US"/>
              </w:rPr>
              <w:t xml:space="preserve">Philippe Isler </w:t>
            </w:r>
          </w:p>
        </w:tc>
        <w:tc>
          <w:tcPr>
            <w:tcW w:w="2785" w:type="pct"/>
            <w:tcBorders>
              <w:top w:val="single" w:sz="4" w:space="0" w:color="45A7E1" w:themeColor="accent1"/>
              <w:left w:val="single" w:sz="4" w:space="0" w:color="45A7E1" w:themeColor="accent1"/>
              <w:bottom w:val="single" w:sz="4" w:space="0" w:color="45A7E1" w:themeColor="accent1"/>
            </w:tcBorders>
            <w:noWrap/>
          </w:tcPr>
          <w:p w14:paraId="3CE357EB"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Executive Director for GATF</w:t>
            </w:r>
          </w:p>
        </w:tc>
      </w:tr>
    </w:tbl>
    <w:p w14:paraId="62FDFFA3" w14:textId="77777777" w:rsidR="003D3BF5" w:rsidRPr="009973D1" w:rsidRDefault="003D3BF5" w:rsidP="009973D1">
      <w:pPr>
        <w:pStyle w:val="Heading3"/>
        <w:numPr>
          <w:ilvl w:val="0"/>
          <w:numId w:val="0"/>
        </w:numPr>
        <w:rPr>
          <w:rFonts w:ascii="Calibri" w:eastAsiaTheme="minorHAnsi" w:hAnsi="Calibri" w:cs="Calibri"/>
          <w:b w:val="0"/>
          <w:color w:val="auto"/>
          <w:sz w:val="22"/>
          <w:szCs w:val="22"/>
          <w:u w:val="single"/>
          <w:lang w:val="en-US"/>
        </w:rPr>
      </w:pPr>
      <w:r w:rsidRPr="009973D1">
        <w:rPr>
          <w:rFonts w:ascii="Calibri" w:eastAsiaTheme="minorHAnsi" w:hAnsi="Calibri" w:cs="Calibri"/>
          <w:b w:val="0"/>
          <w:color w:val="auto"/>
          <w:sz w:val="22"/>
          <w:szCs w:val="22"/>
          <w:u w:val="single"/>
          <w:lang w:val="en-US"/>
        </w:rPr>
        <w:lastRenderedPageBreak/>
        <w:t>World Bank Group Staff and Management</w:t>
      </w:r>
    </w:p>
    <w:tbl>
      <w:tblPr>
        <w:tblStyle w:val="OPMBoxstyle"/>
        <w:tblW w:w="8926" w:type="dxa"/>
        <w:tblLook w:val="04A0" w:firstRow="1" w:lastRow="0" w:firstColumn="1" w:lastColumn="0" w:noHBand="0" w:noVBand="1"/>
      </w:tblPr>
      <w:tblGrid>
        <w:gridCol w:w="1878"/>
        <w:gridCol w:w="2257"/>
        <w:gridCol w:w="4791"/>
      </w:tblGrid>
      <w:tr w:rsidR="003D3BF5" w:rsidRPr="007521FD" w14:paraId="649AB9E0" w14:textId="77777777" w:rsidTr="00D6194F">
        <w:trPr>
          <w:cnfStyle w:val="100000000000" w:firstRow="1" w:lastRow="0" w:firstColumn="0" w:lastColumn="0" w:oddVBand="0" w:evenVBand="0" w:oddHBand="0" w:evenHBand="0" w:firstRowFirstColumn="0" w:firstRowLastColumn="0" w:lastRowFirstColumn="0" w:lastRowLastColumn="0"/>
          <w:trHeight w:val="432"/>
        </w:trPr>
        <w:tc>
          <w:tcPr>
            <w:tcW w:w="1878" w:type="dxa"/>
          </w:tcPr>
          <w:p w14:paraId="4544FA50"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b/>
                <w:bCs/>
                <w:lang w:val="en-US"/>
              </w:rPr>
              <w:t>Organization/Unit</w:t>
            </w:r>
          </w:p>
        </w:tc>
        <w:tc>
          <w:tcPr>
            <w:tcW w:w="2257" w:type="dxa"/>
            <w:noWrap/>
          </w:tcPr>
          <w:p w14:paraId="0243B0B3"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b/>
                <w:bCs/>
                <w:lang w:val="en-US"/>
              </w:rPr>
              <w:t>Name</w:t>
            </w:r>
          </w:p>
        </w:tc>
        <w:tc>
          <w:tcPr>
            <w:tcW w:w="4791" w:type="dxa"/>
            <w:noWrap/>
          </w:tcPr>
          <w:p w14:paraId="79DE6A23"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b/>
                <w:bCs/>
                <w:lang w:val="en-US"/>
              </w:rPr>
              <w:t>Title</w:t>
            </w:r>
          </w:p>
        </w:tc>
      </w:tr>
      <w:tr w:rsidR="003D3BF5" w:rsidRPr="007521FD" w14:paraId="269F751E"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1ED9AC3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The World Bank</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1FB01AF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Mona Haddad</w:t>
            </w:r>
          </w:p>
        </w:tc>
        <w:tc>
          <w:tcPr>
            <w:tcW w:w="4791" w:type="dxa"/>
            <w:tcBorders>
              <w:top w:val="single" w:sz="4" w:space="0" w:color="45A7E1" w:themeColor="accent1"/>
              <w:left w:val="single" w:sz="4" w:space="0" w:color="45A7E1" w:themeColor="accent1"/>
              <w:bottom w:val="single" w:sz="4" w:space="0" w:color="45A7E1" w:themeColor="accent1"/>
            </w:tcBorders>
            <w:noWrap/>
          </w:tcPr>
          <w:p w14:paraId="42072190"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Global Director for Trade, Investment and Competitiveness in the Equitable Growth, Finance, and Institutions Practice Group (EFI) </w:t>
            </w:r>
          </w:p>
        </w:tc>
      </w:tr>
      <w:tr w:rsidR="003D3BF5" w:rsidRPr="007521FD" w14:paraId="5E875E9D"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4E5CD7A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The World Bank</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AC97CF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Sebastien Dessus</w:t>
            </w:r>
          </w:p>
        </w:tc>
        <w:tc>
          <w:tcPr>
            <w:tcW w:w="4791" w:type="dxa"/>
            <w:tcBorders>
              <w:top w:val="single" w:sz="4" w:space="0" w:color="45A7E1" w:themeColor="accent1"/>
              <w:left w:val="single" w:sz="4" w:space="0" w:color="45A7E1" w:themeColor="accent1"/>
              <w:bottom w:val="single" w:sz="4" w:space="0" w:color="45A7E1" w:themeColor="accent1"/>
            </w:tcBorders>
            <w:noWrap/>
          </w:tcPr>
          <w:p w14:paraId="7ECB765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Practice Manager for Global Trade and Regional Integration Unit</w:t>
            </w:r>
          </w:p>
        </w:tc>
      </w:tr>
      <w:tr w:rsidR="003D3BF5" w:rsidRPr="007521FD" w14:paraId="5C887310"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0A458EAC"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TFSP </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297F0399"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William Gain</w:t>
            </w:r>
          </w:p>
        </w:tc>
        <w:tc>
          <w:tcPr>
            <w:tcW w:w="4791" w:type="dxa"/>
            <w:tcBorders>
              <w:top w:val="single" w:sz="4" w:space="0" w:color="45A7E1" w:themeColor="accent1"/>
              <w:left w:val="single" w:sz="4" w:space="0" w:color="45A7E1" w:themeColor="accent1"/>
              <w:bottom w:val="single" w:sz="4" w:space="0" w:color="45A7E1" w:themeColor="accent1"/>
            </w:tcBorders>
            <w:noWrap/>
          </w:tcPr>
          <w:p w14:paraId="08B9D762"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Program Manager for TFSP</w:t>
            </w:r>
          </w:p>
        </w:tc>
      </w:tr>
      <w:tr w:rsidR="003D3BF5" w:rsidRPr="007521FD" w14:paraId="74A75D86"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79B309F2"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TFSP</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49180A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Aileen Yang</w:t>
            </w:r>
          </w:p>
        </w:tc>
        <w:tc>
          <w:tcPr>
            <w:tcW w:w="4791" w:type="dxa"/>
            <w:tcBorders>
              <w:top w:val="single" w:sz="4" w:space="0" w:color="45A7E1" w:themeColor="accent1"/>
              <w:left w:val="single" w:sz="4" w:space="0" w:color="45A7E1" w:themeColor="accent1"/>
              <w:bottom w:val="single" w:sz="4" w:space="0" w:color="45A7E1" w:themeColor="accent1"/>
            </w:tcBorders>
            <w:noWrap/>
          </w:tcPr>
          <w:p w14:paraId="3D01445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Consultant </w:t>
            </w:r>
          </w:p>
        </w:tc>
      </w:tr>
      <w:tr w:rsidR="003D3BF5" w:rsidRPr="007521FD" w14:paraId="0CF1EA6E"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53BBC60E"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TFSP STC</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5A9E1F9"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Marisa </w:t>
            </w:r>
            <w:proofErr w:type="spellStart"/>
            <w:r w:rsidRPr="007521FD">
              <w:rPr>
                <w:rFonts w:ascii="Calibri" w:hAnsi="Calibri" w:cs="Calibri"/>
                <w:lang w:val="en-US"/>
              </w:rPr>
              <w:t>Zawacki</w:t>
            </w:r>
            <w:proofErr w:type="spellEnd"/>
          </w:p>
        </w:tc>
        <w:tc>
          <w:tcPr>
            <w:tcW w:w="4791" w:type="dxa"/>
            <w:tcBorders>
              <w:top w:val="single" w:sz="4" w:space="0" w:color="45A7E1" w:themeColor="accent1"/>
              <w:left w:val="single" w:sz="4" w:space="0" w:color="45A7E1" w:themeColor="accent1"/>
              <w:bottom w:val="single" w:sz="4" w:space="0" w:color="45A7E1" w:themeColor="accent1"/>
            </w:tcBorders>
            <w:noWrap/>
          </w:tcPr>
          <w:p w14:paraId="414EF3F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STC - Communications Specialist (K&amp;M Component)</w:t>
            </w:r>
          </w:p>
        </w:tc>
      </w:tr>
      <w:tr w:rsidR="003D3BF5" w:rsidRPr="007521FD" w14:paraId="126E118E"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37BB2B12"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TFSP </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2270125B" w14:textId="77777777" w:rsidR="003D3BF5" w:rsidRPr="007521FD" w:rsidRDefault="003D3BF5" w:rsidP="007914B1">
            <w:pPr>
              <w:pStyle w:val="BodyText"/>
              <w:spacing w:after="0"/>
              <w:rPr>
                <w:rFonts w:ascii="Calibri" w:hAnsi="Calibri" w:cs="Calibri"/>
                <w:lang w:val="es-AR"/>
              </w:rPr>
            </w:pPr>
            <w:r w:rsidRPr="007521FD">
              <w:rPr>
                <w:rFonts w:ascii="Calibri" w:hAnsi="Calibri" w:cs="Calibri"/>
                <w:lang w:val="es-AR"/>
              </w:rPr>
              <w:t>Mayra Del Carmen Alfaro De Moran</w:t>
            </w:r>
          </w:p>
        </w:tc>
        <w:tc>
          <w:tcPr>
            <w:tcW w:w="4791" w:type="dxa"/>
            <w:tcBorders>
              <w:top w:val="single" w:sz="4" w:space="0" w:color="45A7E1" w:themeColor="accent1"/>
              <w:left w:val="single" w:sz="4" w:space="0" w:color="45A7E1" w:themeColor="accent1"/>
              <w:bottom w:val="single" w:sz="4" w:space="0" w:color="45A7E1" w:themeColor="accent1"/>
            </w:tcBorders>
            <w:noWrap/>
          </w:tcPr>
          <w:p w14:paraId="407CE51B"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Senior Operations Officer</w:t>
            </w:r>
          </w:p>
        </w:tc>
      </w:tr>
      <w:tr w:rsidR="003D3BF5" w:rsidRPr="007521FD" w14:paraId="6C586121"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23A438C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TFSP </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E22C2A4" w14:textId="77777777" w:rsidR="003D3BF5" w:rsidRPr="007521FD" w:rsidRDefault="003D3BF5" w:rsidP="007914B1">
            <w:pPr>
              <w:pStyle w:val="BodyText"/>
              <w:spacing w:after="0"/>
              <w:rPr>
                <w:rFonts w:ascii="Calibri" w:hAnsi="Calibri" w:cs="Calibri"/>
                <w:lang w:val="en-US"/>
              </w:rPr>
            </w:pPr>
            <w:proofErr w:type="spellStart"/>
            <w:r w:rsidRPr="007521FD">
              <w:rPr>
                <w:rFonts w:ascii="Calibri" w:hAnsi="Calibri" w:cs="Calibri"/>
                <w:lang w:val="en-US"/>
              </w:rPr>
              <w:t>Ernani</w:t>
            </w:r>
            <w:proofErr w:type="spellEnd"/>
            <w:r w:rsidRPr="007521FD">
              <w:rPr>
                <w:rFonts w:ascii="Calibri" w:hAnsi="Calibri" w:cs="Calibri"/>
                <w:lang w:val="en-US"/>
              </w:rPr>
              <w:t xml:space="preserve"> </w:t>
            </w:r>
            <w:proofErr w:type="spellStart"/>
            <w:r w:rsidRPr="007521FD">
              <w:rPr>
                <w:rFonts w:ascii="Calibri" w:hAnsi="Calibri" w:cs="Calibri"/>
                <w:lang w:val="en-US"/>
              </w:rPr>
              <w:t>Argolo</w:t>
            </w:r>
            <w:proofErr w:type="spellEnd"/>
            <w:r w:rsidRPr="007521FD">
              <w:rPr>
                <w:rFonts w:ascii="Calibri" w:hAnsi="Calibri" w:cs="Calibri"/>
                <w:lang w:val="en-US"/>
              </w:rPr>
              <w:t xml:space="preserve"> </w:t>
            </w:r>
            <w:proofErr w:type="spellStart"/>
            <w:r w:rsidRPr="007521FD">
              <w:rPr>
                <w:rFonts w:ascii="Calibri" w:hAnsi="Calibri" w:cs="Calibri"/>
                <w:lang w:val="en-US"/>
              </w:rPr>
              <w:t>Checcucci</w:t>
            </w:r>
            <w:proofErr w:type="spellEnd"/>
            <w:r w:rsidRPr="007521FD">
              <w:rPr>
                <w:rFonts w:ascii="Calibri" w:hAnsi="Calibri" w:cs="Calibri"/>
                <w:lang w:val="en-US"/>
              </w:rPr>
              <w:t xml:space="preserve"> Filho</w:t>
            </w:r>
          </w:p>
        </w:tc>
        <w:tc>
          <w:tcPr>
            <w:tcW w:w="4791" w:type="dxa"/>
            <w:tcBorders>
              <w:top w:val="single" w:sz="4" w:space="0" w:color="45A7E1" w:themeColor="accent1"/>
              <w:left w:val="single" w:sz="4" w:space="0" w:color="45A7E1" w:themeColor="accent1"/>
              <w:bottom w:val="single" w:sz="4" w:space="0" w:color="45A7E1" w:themeColor="accent1"/>
            </w:tcBorders>
            <w:noWrap/>
          </w:tcPr>
          <w:p w14:paraId="46920F0E"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Senior Trade Facilitation Specialist</w:t>
            </w:r>
          </w:p>
        </w:tc>
      </w:tr>
      <w:tr w:rsidR="003D3BF5" w:rsidRPr="007521FD" w14:paraId="45F8DC5A"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15930F0D"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TFSP</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45B5141A"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Shane Sela</w:t>
            </w:r>
          </w:p>
        </w:tc>
        <w:tc>
          <w:tcPr>
            <w:tcW w:w="4791" w:type="dxa"/>
            <w:tcBorders>
              <w:top w:val="single" w:sz="4" w:space="0" w:color="45A7E1" w:themeColor="accent1"/>
              <w:left w:val="single" w:sz="4" w:space="0" w:color="45A7E1" w:themeColor="accent1"/>
              <w:bottom w:val="single" w:sz="4" w:space="0" w:color="45A7E1" w:themeColor="accent1"/>
            </w:tcBorders>
            <w:noWrap/>
          </w:tcPr>
          <w:p w14:paraId="4ED113FE"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Senior Trade Facilitation Specialist </w:t>
            </w:r>
          </w:p>
        </w:tc>
      </w:tr>
      <w:tr w:rsidR="003D3BF5" w:rsidRPr="007521FD" w14:paraId="28FAC398"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772A43CE"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The World Bank</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2B78313F"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Heidi </w:t>
            </w:r>
            <w:proofErr w:type="spellStart"/>
            <w:r w:rsidRPr="007521FD">
              <w:rPr>
                <w:rFonts w:ascii="Calibri" w:hAnsi="Calibri" w:cs="Calibri"/>
                <w:lang w:val="en-US"/>
              </w:rPr>
              <w:t>Stensland</w:t>
            </w:r>
            <w:proofErr w:type="spellEnd"/>
          </w:p>
        </w:tc>
        <w:tc>
          <w:tcPr>
            <w:tcW w:w="4791" w:type="dxa"/>
            <w:tcBorders>
              <w:top w:val="single" w:sz="4" w:space="0" w:color="45A7E1" w:themeColor="accent1"/>
              <w:left w:val="single" w:sz="4" w:space="0" w:color="45A7E1" w:themeColor="accent1"/>
              <w:bottom w:val="single" w:sz="4" w:space="0" w:color="45A7E1" w:themeColor="accent1"/>
            </w:tcBorders>
            <w:noWrap/>
          </w:tcPr>
          <w:p w14:paraId="3D05F7A8"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Senior Private Sector Specialist</w:t>
            </w:r>
          </w:p>
        </w:tc>
      </w:tr>
      <w:tr w:rsidR="003D3BF5" w:rsidRPr="007521FD" w14:paraId="59A3374D" w14:textId="77777777" w:rsidTr="00D6194F">
        <w:trPr>
          <w:trHeight w:val="432"/>
        </w:trPr>
        <w:tc>
          <w:tcPr>
            <w:tcW w:w="1878" w:type="dxa"/>
            <w:tcBorders>
              <w:top w:val="single" w:sz="4" w:space="0" w:color="45A7E1" w:themeColor="accent1"/>
              <w:bottom w:val="single" w:sz="4" w:space="0" w:color="45A7E1" w:themeColor="accent1"/>
              <w:right w:val="single" w:sz="4" w:space="0" w:color="45A7E1" w:themeColor="accent1"/>
            </w:tcBorders>
          </w:tcPr>
          <w:p w14:paraId="372E76B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The World Bank</w:t>
            </w:r>
          </w:p>
        </w:tc>
        <w:tc>
          <w:tcPr>
            <w:tcW w:w="2257" w:type="dxa"/>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0C8CEB74"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lang w:val="en-US"/>
              </w:rPr>
              <w:t>Chris Miller</w:t>
            </w:r>
          </w:p>
        </w:tc>
        <w:tc>
          <w:tcPr>
            <w:tcW w:w="4791" w:type="dxa"/>
            <w:tcBorders>
              <w:top w:val="single" w:sz="4" w:space="0" w:color="45A7E1" w:themeColor="accent1"/>
              <w:left w:val="single" w:sz="4" w:space="0" w:color="45A7E1" w:themeColor="accent1"/>
              <w:bottom w:val="single" w:sz="4" w:space="0" w:color="45A7E1" w:themeColor="accent1"/>
            </w:tcBorders>
            <w:noWrap/>
          </w:tcPr>
          <w:p w14:paraId="1531719F"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Senior Private Sector Specialist, South Pacific at The World Bank, Sydney Office</w:t>
            </w:r>
          </w:p>
          <w:p w14:paraId="24E0A83F" w14:textId="77777777" w:rsidR="003D3BF5" w:rsidRPr="007521FD" w:rsidRDefault="003D3BF5" w:rsidP="007914B1">
            <w:pPr>
              <w:pStyle w:val="BodyText"/>
              <w:spacing w:after="0"/>
              <w:rPr>
                <w:rFonts w:ascii="Calibri" w:hAnsi="Calibri" w:cs="Calibri"/>
                <w:lang w:val="en-US"/>
              </w:rPr>
            </w:pPr>
          </w:p>
        </w:tc>
      </w:tr>
    </w:tbl>
    <w:p w14:paraId="7D3E6EED" w14:textId="77777777" w:rsidR="003D3BF5" w:rsidRPr="009870A9" w:rsidRDefault="003D3BF5" w:rsidP="00407E51">
      <w:pPr>
        <w:pStyle w:val="Heading3"/>
        <w:numPr>
          <w:ilvl w:val="0"/>
          <w:numId w:val="0"/>
        </w:numPr>
        <w:spacing w:after="0"/>
        <w:rPr>
          <w:rFonts w:ascii="Calibri" w:eastAsiaTheme="minorHAnsi" w:hAnsi="Calibri" w:cs="Calibri"/>
          <w:b w:val="0"/>
          <w:color w:val="auto"/>
          <w:sz w:val="22"/>
          <w:szCs w:val="22"/>
          <w:u w:val="single"/>
          <w:lang w:val="en-US"/>
        </w:rPr>
      </w:pPr>
      <w:r w:rsidRPr="009870A9">
        <w:rPr>
          <w:rFonts w:ascii="Calibri" w:eastAsiaTheme="minorHAnsi" w:hAnsi="Calibri" w:cs="Calibri"/>
          <w:b w:val="0"/>
          <w:color w:val="auto"/>
          <w:sz w:val="22"/>
          <w:szCs w:val="22"/>
          <w:u w:val="single"/>
          <w:lang w:val="en-US"/>
        </w:rPr>
        <w:t>Fiji Case Study</w:t>
      </w:r>
    </w:p>
    <w:tbl>
      <w:tblPr>
        <w:tblStyle w:val="OPMBoxstyle"/>
        <w:tblW w:w="5258" w:type="pct"/>
        <w:tblLayout w:type="fixed"/>
        <w:tblLook w:val="04A0" w:firstRow="1" w:lastRow="0" w:firstColumn="1" w:lastColumn="0" w:noHBand="0" w:noVBand="1"/>
      </w:tblPr>
      <w:tblGrid>
        <w:gridCol w:w="3235"/>
        <w:gridCol w:w="1799"/>
        <w:gridCol w:w="3892"/>
      </w:tblGrid>
      <w:tr w:rsidR="00D6194F" w:rsidRPr="007521FD" w14:paraId="378157A9" w14:textId="77777777" w:rsidTr="00D6194F">
        <w:trPr>
          <w:cnfStyle w:val="100000000000" w:firstRow="1" w:lastRow="0" w:firstColumn="0" w:lastColumn="0" w:oddVBand="0" w:evenVBand="0" w:oddHBand="0" w:evenHBand="0" w:firstRowFirstColumn="0" w:firstRowLastColumn="0" w:lastRowFirstColumn="0" w:lastRowLastColumn="0"/>
          <w:trHeight w:val="20"/>
          <w:tblHeader/>
        </w:trPr>
        <w:tc>
          <w:tcPr>
            <w:tcW w:w="1812" w:type="pct"/>
            <w:noWrap/>
            <w:hideMark/>
          </w:tcPr>
          <w:p w14:paraId="5F327F05"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Organization</w:t>
            </w:r>
          </w:p>
        </w:tc>
        <w:tc>
          <w:tcPr>
            <w:tcW w:w="1008" w:type="pct"/>
            <w:noWrap/>
            <w:hideMark/>
          </w:tcPr>
          <w:p w14:paraId="2F3FC5A6"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Name</w:t>
            </w:r>
          </w:p>
        </w:tc>
        <w:tc>
          <w:tcPr>
            <w:tcW w:w="2180" w:type="pct"/>
            <w:noWrap/>
            <w:hideMark/>
          </w:tcPr>
          <w:p w14:paraId="3C8E3B2F"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Title</w:t>
            </w:r>
          </w:p>
        </w:tc>
      </w:tr>
      <w:tr w:rsidR="003D3BF5" w:rsidRPr="007521FD" w14:paraId="3F01F7DA" w14:textId="77777777" w:rsidTr="00D6194F">
        <w:trPr>
          <w:trHeight w:val="728"/>
        </w:trPr>
        <w:tc>
          <w:tcPr>
            <w:tcW w:w="1812" w:type="pct"/>
            <w:tcBorders>
              <w:top w:val="single" w:sz="4" w:space="0" w:color="45A7E1" w:themeColor="accent1"/>
              <w:bottom w:val="single" w:sz="4" w:space="0" w:color="45A7E1" w:themeColor="accent1"/>
              <w:right w:val="single" w:sz="4" w:space="0" w:color="45A7E1" w:themeColor="accent1"/>
            </w:tcBorders>
            <w:noWrap/>
          </w:tcPr>
          <w:p w14:paraId="1CA9E023" w14:textId="3EE967B2" w:rsidR="003D3BF5" w:rsidRPr="007521FD" w:rsidRDefault="003D3BF5" w:rsidP="00D6194F">
            <w:pPr>
              <w:pStyle w:val="BodyText"/>
              <w:spacing w:after="0"/>
              <w:rPr>
                <w:rFonts w:ascii="Calibri" w:hAnsi="Calibri" w:cs="Calibri"/>
                <w:lang w:val="en-US"/>
              </w:rPr>
            </w:pPr>
            <w:r w:rsidRPr="007521FD">
              <w:rPr>
                <w:rFonts w:ascii="Calibri" w:hAnsi="Calibri" w:cs="Calibri"/>
                <w:lang w:val="en-US"/>
              </w:rPr>
              <w:t>Ministry of Trade, Co-operatives and SMEs, Suva, Fiji</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3C085962"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Deepika Singh</w:t>
            </w:r>
          </w:p>
        </w:tc>
        <w:tc>
          <w:tcPr>
            <w:tcW w:w="2180" w:type="pct"/>
            <w:tcBorders>
              <w:top w:val="single" w:sz="4" w:space="0" w:color="45A7E1" w:themeColor="accent1"/>
              <w:left w:val="single" w:sz="4" w:space="0" w:color="45A7E1" w:themeColor="accent1"/>
              <w:bottom w:val="single" w:sz="4" w:space="0" w:color="45A7E1" w:themeColor="accent1"/>
            </w:tcBorders>
            <w:noWrap/>
          </w:tcPr>
          <w:p w14:paraId="2759E70F" w14:textId="77777777" w:rsidR="003D3BF5" w:rsidRPr="007521FD" w:rsidRDefault="003D3BF5" w:rsidP="007914B1">
            <w:pPr>
              <w:pStyle w:val="BodyText"/>
              <w:spacing w:after="0" w:line="276" w:lineRule="auto"/>
              <w:rPr>
                <w:rFonts w:ascii="Calibri" w:hAnsi="Calibri" w:cs="Calibri"/>
                <w:lang w:val="en-US"/>
              </w:rPr>
            </w:pPr>
            <w:r w:rsidRPr="007521FD">
              <w:rPr>
                <w:rFonts w:ascii="Calibri" w:hAnsi="Calibri" w:cs="Calibri"/>
                <w:lang w:val="en-US"/>
              </w:rPr>
              <w:t>Principal Trade Economist, Trade Unit</w:t>
            </w:r>
          </w:p>
        </w:tc>
      </w:tr>
      <w:tr w:rsidR="003D3BF5" w:rsidRPr="007521FD" w14:paraId="32A7EE02" w14:textId="77777777" w:rsidTr="00D6194F">
        <w:trPr>
          <w:trHeight w:val="423"/>
        </w:trPr>
        <w:tc>
          <w:tcPr>
            <w:tcW w:w="1812" w:type="pct"/>
            <w:tcBorders>
              <w:top w:val="single" w:sz="4" w:space="0" w:color="45A7E1" w:themeColor="accent1"/>
              <w:bottom w:val="single" w:sz="4" w:space="0" w:color="45A7E1" w:themeColor="accent1"/>
              <w:right w:val="single" w:sz="4" w:space="0" w:color="45A7E1" w:themeColor="accent1"/>
            </w:tcBorders>
            <w:noWrap/>
          </w:tcPr>
          <w:p w14:paraId="498E320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Fiji Revenue and Customs Services (FRCS)</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F21E31F" w14:textId="77777777" w:rsidR="003D3BF5" w:rsidRPr="007521FD" w:rsidRDefault="003D3BF5" w:rsidP="007914B1">
            <w:pPr>
              <w:pStyle w:val="BodyText"/>
              <w:spacing w:after="0"/>
              <w:rPr>
                <w:rFonts w:ascii="Calibri" w:hAnsi="Calibri" w:cs="Calibri"/>
                <w:lang w:val="en-US"/>
              </w:rPr>
            </w:pPr>
            <w:proofErr w:type="spellStart"/>
            <w:r w:rsidRPr="007521FD">
              <w:rPr>
                <w:rFonts w:ascii="Calibri" w:hAnsi="Calibri" w:cs="Calibri"/>
                <w:lang w:val="en-US"/>
              </w:rPr>
              <w:t>Nausad</w:t>
            </w:r>
            <w:proofErr w:type="spellEnd"/>
            <w:r w:rsidRPr="007521FD">
              <w:rPr>
                <w:rFonts w:ascii="Calibri" w:hAnsi="Calibri" w:cs="Calibri"/>
                <w:lang w:val="en-US"/>
              </w:rPr>
              <w:t xml:space="preserve"> Ali</w:t>
            </w:r>
          </w:p>
        </w:tc>
        <w:tc>
          <w:tcPr>
            <w:tcW w:w="2180" w:type="pct"/>
            <w:tcBorders>
              <w:top w:val="single" w:sz="4" w:space="0" w:color="45A7E1" w:themeColor="accent1"/>
              <w:left w:val="single" w:sz="4" w:space="0" w:color="45A7E1" w:themeColor="accent1"/>
              <w:bottom w:val="single" w:sz="4" w:space="0" w:color="45A7E1" w:themeColor="accent1"/>
            </w:tcBorders>
          </w:tcPr>
          <w:p w14:paraId="02131F6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Chief Customs Officer</w:t>
            </w:r>
          </w:p>
        </w:tc>
      </w:tr>
      <w:tr w:rsidR="003D3BF5" w:rsidRPr="007521FD" w14:paraId="351D8FB2" w14:textId="77777777" w:rsidTr="00D6194F">
        <w:trPr>
          <w:trHeight w:val="440"/>
        </w:trPr>
        <w:tc>
          <w:tcPr>
            <w:tcW w:w="1812" w:type="pct"/>
            <w:tcBorders>
              <w:top w:val="single" w:sz="4" w:space="0" w:color="45A7E1" w:themeColor="accent1"/>
              <w:bottom w:val="single" w:sz="4" w:space="0" w:color="45A7E1" w:themeColor="accent1"/>
              <w:right w:val="single" w:sz="4" w:space="0" w:color="45A7E1" w:themeColor="accent1"/>
            </w:tcBorders>
            <w:noWrap/>
          </w:tcPr>
          <w:p w14:paraId="6F62A2C9"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SWIRE Shipping, Suva, Fiji</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360BE49E" w14:textId="77777777" w:rsidR="003D3BF5" w:rsidRPr="007521FD" w:rsidRDefault="003D3BF5" w:rsidP="007914B1">
            <w:pPr>
              <w:pStyle w:val="BodyText"/>
              <w:spacing w:after="0"/>
              <w:rPr>
                <w:rFonts w:ascii="Calibri" w:hAnsi="Calibri" w:cs="Calibri"/>
                <w:lang w:val="en-US"/>
              </w:rPr>
            </w:pPr>
            <w:proofErr w:type="spellStart"/>
            <w:r w:rsidRPr="007521FD">
              <w:rPr>
                <w:rFonts w:ascii="Calibri" w:hAnsi="Calibri" w:cs="Calibri"/>
                <w:lang w:val="en-US"/>
              </w:rPr>
              <w:t>Anilesh</w:t>
            </w:r>
            <w:proofErr w:type="spellEnd"/>
            <w:r w:rsidRPr="007521FD">
              <w:rPr>
                <w:rFonts w:ascii="Calibri" w:hAnsi="Calibri" w:cs="Calibri"/>
                <w:lang w:val="en-US"/>
              </w:rPr>
              <w:t xml:space="preserve"> Sharma</w:t>
            </w:r>
          </w:p>
        </w:tc>
        <w:tc>
          <w:tcPr>
            <w:tcW w:w="2180" w:type="pct"/>
            <w:tcBorders>
              <w:top w:val="single" w:sz="4" w:space="0" w:color="45A7E1" w:themeColor="accent1"/>
              <w:left w:val="single" w:sz="4" w:space="0" w:color="45A7E1" w:themeColor="accent1"/>
              <w:bottom w:val="single" w:sz="4" w:space="0" w:color="45A7E1" w:themeColor="accent1"/>
            </w:tcBorders>
            <w:noWrap/>
          </w:tcPr>
          <w:p w14:paraId="014E54F3"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Customer Success Manager</w:t>
            </w:r>
          </w:p>
        </w:tc>
      </w:tr>
    </w:tbl>
    <w:p w14:paraId="4A1E79F4" w14:textId="48FB5667" w:rsidR="003D3BF5" w:rsidRDefault="003D3BF5" w:rsidP="00407E51">
      <w:pPr>
        <w:pStyle w:val="Heading3"/>
        <w:numPr>
          <w:ilvl w:val="0"/>
          <w:numId w:val="0"/>
        </w:numPr>
        <w:spacing w:after="0"/>
        <w:rPr>
          <w:rFonts w:ascii="Calibri" w:eastAsiaTheme="minorHAnsi" w:hAnsi="Calibri" w:cs="Calibri"/>
          <w:b w:val="0"/>
          <w:color w:val="auto"/>
          <w:sz w:val="22"/>
          <w:szCs w:val="22"/>
          <w:u w:val="single"/>
          <w:lang w:val="en-US"/>
        </w:rPr>
      </w:pPr>
      <w:r w:rsidRPr="009870A9">
        <w:rPr>
          <w:rFonts w:ascii="Calibri" w:eastAsiaTheme="minorHAnsi" w:hAnsi="Calibri" w:cs="Calibri"/>
          <w:b w:val="0"/>
          <w:color w:val="auto"/>
          <w:sz w:val="22"/>
          <w:szCs w:val="22"/>
          <w:u w:val="single"/>
          <w:lang w:val="en-US"/>
        </w:rPr>
        <w:t>Lesotho Case study</w:t>
      </w:r>
    </w:p>
    <w:tbl>
      <w:tblPr>
        <w:tblStyle w:val="OPMBoxstyle"/>
        <w:tblW w:w="5258" w:type="pct"/>
        <w:tblLayout w:type="fixed"/>
        <w:tblLook w:val="04A0" w:firstRow="1" w:lastRow="0" w:firstColumn="1" w:lastColumn="0" w:noHBand="0" w:noVBand="1"/>
      </w:tblPr>
      <w:tblGrid>
        <w:gridCol w:w="2695"/>
        <w:gridCol w:w="2071"/>
        <w:gridCol w:w="4160"/>
      </w:tblGrid>
      <w:tr w:rsidR="00860B6D" w:rsidRPr="007521FD" w14:paraId="02F58F1E" w14:textId="77777777" w:rsidTr="00407E51">
        <w:trPr>
          <w:cnfStyle w:val="100000000000" w:firstRow="1" w:lastRow="0" w:firstColumn="0" w:lastColumn="0" w:oddVBand="0" w:evenVBand="0" w:oddHBand="0" w:evenHBand="0" w:firstRowFirstColumn="0" w:firstRowLastColumn="0" w:lastRowFirstColumn="0" w:lastRowLastColumn="0"/>
          <w:trHeight w:val="300"/>
        </w:trPr>
        <w:tc>
          <w:tcPr>
            <w:tcW w:w="1510" w:type="pct"/>
            <w:noWrap/>
            <w:hideMark/>
          </w:tcPr>
          <w:p w14:paraId="7E932D5F" w14:textId="77777777" w:rsidR="00860B6D" w:rsidRPr="007521FD" w:rsidRDefault="00860B6D" w:rsidP="007914B1">
            <w:pPr>
              <w:pStyle w:val="BodyText"/>
              <w:spacing w:after="0"/>
              <w:rPr>
                <w:rFonts w:ascii="Calibri" w:hAnsi="Calibri" w:cs="Calibri"/>
                <w:b/>
                <w:bCs/>
                <w:lang w:val="en-US"/>
              </w:rPr>
            </w:pPr>
            <w:r w:rsidRPr="007521FD">
              <w:rPr>
                <w:rFonts w:ascii="Calibri" w:hAnsi="Calibri" w:cs="Calibri"/>
                <w:b/>
                <w:bCs/>
                <w:lang w:val="en-US"/>
              </w:rPr>
              <w:t>Organization</w:t>
            </w:r>
          </w:p>
        </w:tc>
        <w:tc>
          <w:tcPr>
            <w:tcW w:w="1160" w:type="pct"/>
            <w:noWrap/>
            <w:hideMark/>
          </w:tcPr>
          <w:p w14:paraId="6F409D6E" w14:textId="77777777" w:rsidR="00860B6D" w:rsidRPr="007521FD" w:rsidRDefault="00860B6D" w:rsidP="007914B1">
            <w:pPr>
              <w:pStyle w:val="BodyText"/>
              <w:spacing w:after="0"/>
              <w:rPr>
                <w:rFonts w:ascii="Calibri" w:hAnsi="Calibri" w:cs="Calibri"/>
                <w:b/>
                <w:bCs/>
                <w:lang w:val="en-US"/>
              </w:rPr>
            </w:pPr>
            <w:r w:rsidRPr="007521FD">
              <w:rPr>
                <w:rFonts w:ascii="Calibri" w:hAnsi="Calibri" w:cs="Calibri"/>
                <w:b/>
                <w:bCs/>
                <w:lang w:val="en-US"/>
              </w:rPr>
              <w:t>Name</w:t>
            </w:r>
          </w:p>
        </w:tc>
        <w:tc>
          <w:tcPr>
            <w:tcW w:w="2330" w:type="pct"/>
            <w:noWrap/>
            <w:hideMark/>
          </w:tcPr>
          <w:p w14:paraId="1CE471FC" w14:textId="77777777" w:rsidR="00860B6D" w:rsidRPr="007521FD" w:rsidRDefault="00860B6D" w:rsidP="007914B1">
            <w:pPr>
              <w:pStyle w:val="BodyText"/>
              <w:spacing w:after="0"/>
              <w:rPr>
                <w:rFonts w:ascii="Calibri" w:hAnsi="Calibri" w:cs="Calibri"/>
                <w:b/>
                <w:bCs/>
                <w:lang w:val="en-US"/>
              </w:rPr>
            </w:pPr>
            <w:r w:rsidRPr="007521FD">
              <w:rPr>
                <w:rFonts w:ascii="Calibri" w:hAnsi="Calibri" w:cs="Calibri"/>
                <w:b/>
                <w:bCs/>
                <w:lang w:val="en-US"/>
              </w:rPr>
              <w:t>Title</w:t>
            </w:r>
          </w:p>
        </w:tc>
      </w:tr>
      <w:tr w:rsidR="00860B6D" w:rsidRPr="007521FD" w14:paraId="3F127C81" w14:textId="77777777" w:rsidTr="00407E51">
        <w:trPr>
          <w:trHeight w:val="433"/>
        </w:trPr>
        <w:tc>
          <w:tcPr>
            <w:tcW w:w="1510" w:type="pct"/>
            <w:tcBorders>
              <w:top w:val="single" w:sz="4" w:space="0" w:color="45A7E1" w:themeColor="accent1"/>
              <w:bottom w:val="single" w:sz="4" w:space="0" w:color="45A7E1" w:themeColor="accent1"/>
              <w:right w:val="single" w:sz="4" w:space="0" w:color="45A7E1" w:themeColor="accent1"/>
            </w:tcBorders>
            <w:noWrap/>
          </w:tcPr>
          <w:p w14:paraId="218018B7"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World Bank</w:t>
            </w:r>
          </w:p>
        </w:tc>
        <w:tc>
          <w:tcPr>
            <w:tcW w:w="1160"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4A40DB68"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Paul Schmidt</w:t>
            </w:r>
          </w:p>
        </w:tc>
        <w:tc>
          <w:tcPr>
            <w:tcW w:w="2330" w:type="pct"/>
            <w:tcBorders>
              <w:top w:val="single" w:sz="4" w:space="0" w:color="45A7E1" w:themeColor="accent1"/>
              <w:left w:val="single" w:sz="4" w:space="0" w:color="45A7E1" w:themeColor="accent1"/>
              <w:bottom w:val="single" w:sz="4" w:space="0" w:color="45A7E1" w:themeColor="accent1"/>
            </w:tcBorders>
            <w:noWrap/>
          </w:tcPr>
          <w:p w14:paraId="352DF4BB"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TFSP Consultant</w:t>
            </w:r>
          </w:p>
        </w:tc>
      </w:tr>
      <w:tr w:rsidR="00860B6D" w:rsidRPr="007521FD" w14:paraId="7A44F2A0" w14:textId="77777777" w:rsidTr="00407E51">
        <w:trPr>
          <w:trHeight w:val="423"/>
        </w:trPr>
        <w:tc>
          <w:tcPr>
            <w:tcW w:w="1510" w:type="pct"/>
            <w:tcBorders>
              <w:top w:val="single" w:sz="4" w:space="0" w:color="45A7E1" w:themeColor="accent1"/>
              <w:bottom w:val="single" w:sz="4" w:space="0" w:color="45A7E1" w:themeColor="accent1"/>
              <w:right w:val="single" w:sz="4" w:space="0" w:color="45A7E1" w:themeColor="accent1"/>
            </w:tcBorders>
            <w:noWrap/>
          </w:tcPr>
          <w:p w14:paraId="433F4125"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World Bank</w:t>
            </w:r>
          </w:p>
        </w:tc>
        <w:tc>
          <w:tcPr>
            <w:tcW w:w="1160"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CB311F0"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Bruce Ellison</w:t>
            </w:r>
          </w:p>
        </w:tc>
        <w:tc>
          <w:tcPr>
            <w:tcW w:w="2330" w:type="pct"/>
            <w:tcBorders>
              <w:top w:val="single" w:sz="4" w:space="0" w:color="45A7E1" w:themeColor="accent1"/>
              <w:left w:val="single" w:sz="4" w:space="0" w:color="45A7E1" w:themeColor="accent1"/>
              <w:bottom w:val="single" w:sz="4" w:space="0" w:color="45A7E1" w:themeColor="accent1"/>
            </w:tcBorders>
          </w:tcPr>
          <w:p w14:paraId="2CC41ACD"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TFSP Consultant</w:t>
            </w:r>
          </w:p>
        </w:tc>
      </w:tr>
      <w:tr w:rsidR="00860B6D" w:rsidRPr="007521FD" w14:paraId="29AF4CB6" w14:textId="77777777" w:rsidTr="00407E51">
        <w:trPr>
          <w:trHeight w:val="512"/>
        </w:trPr>
        <w:tc>
          <w:tcPr>
            <w:tcW w:w="1510" w:type="pct"/>
            <w:tcBorders>
              <w:top w:val="single" w:sz="4" w:space="0" w:color="45A7E1" w:themeColor="accent1"/>
              <w:bottom w:val="single" w:sz="4" w:space="0" w:color="45A7E1" w:themeColor="accent1"/>
              <w:right w:val="single" w:sz="4" w:space="0" w:color="45A7E1" w:themeColor="accent1"/>
            </w:tcBorders>
            <w:noWrap/>
          </w:tcPr>
          <w:p w14:paraId="421CE141"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World Bank</w:t>
            </w:r>
          </w:p>
        </w:tc>
        <w:tc>
          <w:tcPr>
            <w:tcW w:w="1160"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68FA61A3"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Ian Thomas</w:t>
            </w:r>
          </w:p>
        </w:tc>
        <w:tc>
          <w:tcPr>
            <w:tcW w:w="2330" w:type="pct"/>
            <w:tcBorders>
              <w:top w:val="single" w:sz="4" w:space="0" w:color="45A7E1" w:themeColor="accent1"/>
              <w:left w:val="single" w:sz="4" w:space="0" w:color="45A7E1" w:themeColor="accent1"/>
              <w:bottom w:val="single" w:sz="4" w:space="0" w:color="45A7E1" w:themeColor="accent1"/>
            </w:tcBorders>
            <w:noWrap/>
          </w:tcPr>
          <w:p w14:paraId="6880A10D"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TFSP Consultant</w:t>
            </w:r>
          </w:p>
        </w:tc>
      </w:tr>
      <w:tr w:rsidR="00860B6D" w:rsidRPr="007521FD" w14:paraId="3F6BA2C2" w14:textId="77777777" w:rsidTr="00407E51">
        <w:trPr>
          <w:trHeight w:val="458"/>
        </w:trPr>
        <w:tc>
          <w:tcPr>
            <w:tcW w:w="1510" w:type="pct"/>
            <w:tcBorders>
              <w:top w:val="single" w:sz="4" w:space="0" w:color="45A7E1" w:themeColor="accent1"/>
              <w:bottom w:val="single" w:sz="4" w:space="0" w:color="45A7E1" w:themeColor="accent1"/>
              <w:right w:val="single" w:sz="4" w:space="0" w:color="45A7E1" w:themeColor="accent1"/>
            </w:tcBorders>
            <w:noWrap/>
          </w:tcPr>
          <w:p w14:paraId="451EA58D"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World Bank</w:t>
            </w:r>
          </w:p>
        </w:tc>
        <w:tc>
          <w:tcPr>
            <w:tcW w:w="1160"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43C1FE58" w14:textId="77777777" w:rsidR="00860B6D" w:rsidRPr="007521FD" w:rsidRDefault="00860B6D" w:rsidP="007914B1">
            <w:pPr>
              <w:pStyle w:val="BodyText"/>
              <w:spacing w:after="0"/>
              <w:rPr>
                <w:rFonts w:ascii="Calibri" w:hAnsi="Calibri" w:cs="Calibri"/>
                <w:lang w:val="en-US"/>
              </w:rPr>
            </w:pPr>
            <w:proofErr w:type="spellStart"/>
            <w:r w:rsidRPr="007521FD">
              <w:rPr>
                <w:rFonts w:ascii="Calibri" w:hAnsi="Calibri" w:cs="Calibri"/>
                <w:lang w:val="en-US"/>
              </w:rPr>
              <w:t>Ziyaad</w:t>
            </w:r>
            <w:proofErr w:type="spellEnd"/>
            <w:r w:rsidRPr="007521FD">
              <w:rPr>
                <w:rFonts w:ascii="Calibri" w:hAnsi="Calibri" w:cs="Calibri"/>
                <w:lang w:val="en-US"/>
              </w:rPr>
              <w:t xml:space="preserve"> Butler </w:t>
            </w:r>
          </w:p>
        </w:tc>
        <w:tc>
          <w:tcPr>
            <w:tcW w:w="2330" w:type="pct"/>
            <w:tcBorders>
              <w:top w:val="single" w:sz="4" w:space="0" w:color="45A7E1" w:themeColor="accent1"/>
              <w:left w:val="single" w:sz="4" w:space="0" w:color="45A7E1" w:themeColor="accent1"/>
              <w:bottom w:val="single" w:sz="4" w:space="0" w:color="45A7E1" w:themeColor="accent1"/>
            </w:tcBorders>
            <w:noWrap/>
          </w:tcPr>
          <w:p w14:paraId="044753EF"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TFSP Consultant</w:t>
            </w:r>
          </w:p>
        </w:tc>
      </w:tr>
      <w:tr w:rsidR="00860B6D" w:rsidRPr="007521FD" w14:paraId="0DA73B80" w14:textId="77777777" w:rsidTr="00407E51">
        <w:trPr>
          <w:trHeight w:val="431"/>
        </w:trPr>
        <w:tc>
          <w:tcPr>
            <w:tcW w:w="1510" w:type="pct"/>
            <w:tcBorders>
              <w:top w:val="single" w:sz="4" w:space="0" w:color="45A7E1" w:themeColor="accent1"/>
              <w:bottom w:val="single" w:sz="4" w:space="0" w:color="45A7E1" w:themeColor="accent1"/>
              <w:right w:val="single" w:sz="4" w:space="0" w:color="45A7E1" w:themeColor="accent1"/>
            </w:tcBorders>
            <w:noWrap/>
          </w:tcPr>
          <w:p w14:paraId="1F4FC964"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Lesotho Revenue Service</w:t>
            </w:r>
          </w:p>
        </w:tc>
        <w:tc>
          <w:tcPr>
            <w:tcW w:w="1160"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2EDBDCB" w14:textId="77777777" w:rsidR="00860B6D" w:rsidRPr="007521FD" w:rsidRDefault="00860B6D" w:rsidP="007914B1">
            <w:pPr>
              <w:pStyle w:val="BodyText"/>
              <w:spacing w:after="0"/>
              <w:rPr>
                <w:rFonts w:ascii="Calibri" w:hAnsi="Calibri" w:cs="Calibri"/>
                <w:lang w:val="en-US"/>
              </w:rPr>
            </w:pPr>
            <w:proofErr w:type="spellStart"/>
            <w:r w:rsidRPr="007521FD">
              <w:rPr>
                <w:rFonts w:ascii="Calibri" w:hAnsi="Calibri" w:cs="Calibri"/>
                <w:lang w:val="en-US"/>
              </w:rPr>
              <w:t>Mamakoala</w:t>
            </w:r>
            <w:proofErr w:type="spellEnd"/>
            <w:r w:rsidRPr="007521FD">
              <w:rPr>
                <w:rFonts w:ascii="Calibri" w:hAnsi="Calibri" w:cs="Calibri"/>
                <w:lang w:val="en-US"/>
              </w:rPr>
              <w:t xml:space="preserve"> Pitso</w:t>
            </w:r>
          </w:p>
        </w:tc>
        <w:tc>
          <w:tcPr>
            <w:tcW w:w="2330" w:type="pct"/>
            <w:tcBorders>
              <w:top w:val="single" w:sz="4" w:space="0" w:color="45A7E1" w:themeColor="accent1"/>
              <w:left w:val="single" w:sz="4" w:space="0" w:color="45A7E1" w:themeColor="accent1"/>
              <w:bottom w:val="single" w:sz="4" w:space="0" w:color="45A7E1" w:themeColor="accent1"/>
            </w:tcBorders>
            <w:noWrap/>
          </w:tcPr>
          <w:p w14:paraId="059704FE" w14:textId="77777777" w:rsidR="00860B6D" w:rsidRPr="007521FD" w:rsidRDefault="00860B6D" w:rsidP="007914B1">
            <w:pPr>
              <w:pStyle w:val="BodyText"/>
              <w:spacing w:after="0"/>
              <w:rPr>
                <w:rFonts w:ascii="Calibri" w:hAnsi="Calibri" w:cs="Calibri"/>
                <w:lang w:val="en-US"/>
              </w:rPr>
            </w:pPr>
            <w:r w:rsidRPr="007521FD">
              <w:rPr>
                <w:rFonts w:ascii="Calibri" w:hAnsi="Calibri" w:cs="Calibri"/>
                <w:lang w:val="en-US"/>
              </w:rPr>
              <w:t>Manager Trade Regimes</w:t>
            </w:r>
          </w:p>
        </w:tc>
      </w:tr>
    </w:tbl>
    <w:p w14:paraId="2ECB9549" w14:textId="4EE543C2" w:rsidR="003D3BF5" w:rsidRDefault="003D3BF5" w:rsidP="00AE791E">
      <w:pPr>
        <w:pStyle w:val="Heading3"/>
        <w:numPr>
          <w:ilvl w:val="0"/>
          <w:numId w:val="0"/>
        </w:numPr>
        <w:spacing w:before="0" w:after="0"/>
        <w:rPr>
          <w:rFonts w:ascii="Calibri" w:eastAsiaTheme="minorHAnsi" w:hAnsi="Calibri" w:cs="Calibri"/>
          <w:b w:val="0"/>
          <w:color w:val="auto"/>
          <w:sz w:val="22"/>
          <w:szCs w:val="22"/>
          <w:u w:val="single"/>
          <w:lang w:val="en-US"/>
        </w:rPr>
      </w:pPr>
      <w:r w:rsidRPr="009870A9">
        <w:rPr>
          <w:rFonts w:ascii="Calibri" w:eastAsiaTheme="minorHAnsi" w:hAnsi="Calibri" w:cs="Calibri"/>
          <w:b w:val="0"/>
          <w:color w:val="auto"/>
          <w:sz w:val="22"/>
          <w:szCs w:val="22"/>
          <w:u w:val="single"/>
          <w:lang w:val="en-US"/>
        </w:rPr>
        <w:lastRenderedPageBreak/>
        <w:t>Central America Case Study</w:t>
      </w:r>
    </w:p>
    <w:tbl>
      <w:tblPr>
        <w:tblStyle w:val="OPMBoxstyle"/>
        <w:tblW w:w="5151" w:type="pct"/>
        <w:tblLayout w:type="fixed"/>
        <w:tblLook w:val="04A0" w:firstRow="1" w:lastRow="0" w:firstColumn="1" w:lastColumn="0" w:noHBand="0" w:noVBand="1"/>
      </w:tblPr>
      <w:tblGrid>
        <w:gridCol w:w="2640"/>
        <w:gridCol w:w="1763"/>
        <w:gridCol w:w="4341"/>
      </w:tblGrid>
      <w:tr w:rsidR="00D6194F" w:rsidRPr="007521FD" w14:paraId="5F4D062F" w14:textId="77777777" w:rsidTr="00D6194F">
        <w:trPr>
          <w:cnfStyle w:val="100000000000" w:firstRow="1" w:lastRow="0" w:firstColumn="0" w:lastColumn="0" w:oddVBand="0" w:evenVBand="0" w:oddHBand="0" w:evenHBand="0" w:firstRowFirstColumn="0" w:firstRowLastColumn="0" w:lastRowFirstColumn="0" w:lastRowLastColumn="0"/>
          <w:trHeight w:val="307"/>
        </w:trPr>
        <w:tc>
          <w:tcPr>
            <w:tcW w:w="1510" w:type="pct"/>
            <w:noWrap/>
            <w:hideMark/>
          </w:tcPr>
          <w:p w14:paraId="532AE032"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Organization</w:t>
            </w:r>
          </w:p>
        </w:tc>
        <w:tc>
          <w:tcPr>
            <w:tcW w:w="1008" w:type="pct"/>
            <w:noWrap/>
            <w:hideMark/>
          </w:tcPr>
          <w:p w14:paraId="2EE7AD5D"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Name</w:t>
            </w:r>
          </w:p>
        </w:tc>
        <w:tc>
          <w:tcPr>
            <w:tcW w:w="2482" w:type="pct"/>
            <w:noWrap/>
            <w:hideMark/>
          </w:tcPr>
          <w:p w14:paraId="08F2A267" w14:textId="77777777" w:rsidR="003D3BF5" w:rsidRPr="007521FD" w:rsidRDefault="003D3BF5" w:rsidP="007914B1">
            <w:pPr>
              <w:pStyle w:val="BodyText"/>
              <w:spacing w:after="0"/>
              <w:rPr>
                <w:rFonts w:ascii="Calibri" w:hAnsi="Calibri" w:cs="Calibri"/>
                <w:b/>
                <w:bCs/>
                <w:lang w:val="en-US"/>
              </w:rPr>
            </w:pPr>
            <w:r w:rsidRPr="007521FD">
              <w:rPr>
                <w:rFonts w:ascii="Calibri" w:hAnsi="Calibri" w:cs="Calibri"/>
                <w:b/>
                <w:bCs/>
                <w:lang w:val="en-US"/>
              </w:rPr>
              <w:t>Title</w:t>
            </w:r>
          </w:p>
        </w:tc>
      </w:tr>
      <w:tr w:rsidR="003D3BF5" w:rsidRPr="007521FD" w14:paraId="24F73A6A" w14:textId="77777777" w:rsidTr="00D6194F">
        <w:trPr>
          <w:trHeight w:val="443"/>
        </w:trPr>
        <w:tc>
          <w:tcPr>
            <w:tcW w:w="1510" w:type="pct"/>
            <w:tcBorders>
              <w:top w:val="single" w:sz="4" w:space="0" w:color="45A7E1" w:themeColor="accent1"/>
              <w:bottom w:val="single" w:sz="4" w:space="0" w:color="45A7E1" w:themeColor="accent1"/>
              <w:right w:val="single" w:sz="4" w:space="0" w:color="45A7E1" w:themeColor="accent1"/>
            </w:tcBorders>
            <w:noWrap/>
          </w:tcPr>
          <w:p w14:paraId="28F31ED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SIECA (Secretariat of Economic Integration of Central America)</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11F2781F"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 xml:space="preserve">Geraldine </w:t>
            </w:r>
            <w:proofErr w:type="spellStart"/>
            <w:r w:rsidRPr="007521FD">
              <w:rPr>
                <w:rFonts w:ascii="Calibri" w:hAnsi="Calibri" w:cs="Calibri"/>
                <w:lang w:val="en-US"/>
              </w:rPr>
              <w:t>Guth</w:t>
            </w:r>
            <w:proofErr w:type="spellEnd"/>
          </w:p>
        </w:tc>
        <w:tc>
          <w:tcPr>
            <w:tcW w:w="2482" w:type="pct"/>
            <w:tcBorders>
              <w:top w:val="single" w:sz="4" w:space="0" w:color="45A7E1" w:themeColor="accent1"/>
              <w:left w:val="single" w:sz="4" w:space="0" w:color="45A7E1" w:themeColor="accent1"/>
              <w:bottom w:val="single" w:sz="4" w:space="0" w:color="45A7E1" w:themeColor="accent1"/>
            </w:tcBorders>
            <w:noWrap/>
          </w:tcPr>
          <w:p w14:paraId="1DF6ED38"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Executive Director</w:t>
            </w:r>
          </w:p>
        </w:tc>
      </w:tr>
      <w:tr w:rsidR="003D3BF5" w:rsidRPr="007521FD" w14:paraId="46735760" w14:textId="77777777" w:rsidTr="00D6194F">
        <w:trPr>
          <w:trHeight w:val="433"/>
        </w:trPr>
        <w:tc>
          <w:tcPr>
            <w:tcW w:w="1510" w:type="pct"/>
            <w:tcBorders>
              <w:top w:val="single" w:sz="4" w:space="0" w:color="45A7E1" w:themeColor="accent1"/>
              <w:bottom w:val="single" w:sz="4" w:space="0" w:color="45A7E1" w:themeColor="accent1"/>
              <w:right w:val="single" w:sz="4" w:space="0" w:color="45A7E1" w:themeColor="accent1"/>
            </w:tcBorders>
            <w:noWrap/>
          </w:tcPr>
          <w:p w14:paraId="3B88A968"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CCIE (Central American Economic Integration Advisory Committee)</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04D7DDC4"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Ana Morales</w:t>
            </w:r>
          </w:p>
        </w:tc>
        <w:tc>
          <w:tcPr>
            <w:tcW w:w="2482" w:type="pct"/>
            <w:tcBorders>
              <w:top w:val="single" w:sz="4" w:space="0" w:color="45A7E1" w:themeColor="accent1"/>
              <w:left w:val="single" w:sz="4" w:space="0" w:color="45A7E1" w:themeColor="accent1"/>
              <w:bottom w:val="single" w:sz="4" w:space="0" w:color="45A7E1" w:themeColor="accent1"/>
            </w:tcBorders>
          </w:tcPr>
          <w:p w14:paraId="686359A7"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Executive Director</w:t>
            </w:r>
          </w:p>
        </w:tc>
      </w:tr>
      <w:tr w:rsidR="003D3BF5" w:rsidRPr="007521FD" w14:paraId="54268E9E" w14:textId="77777777" w:rsidTr="00D6194F">
        <w:trPr>
          <w:trHeight w:val="673"/>
        </w:trPr>
        <w:tc>
          <w:tcPr>
            <w:tcW w:w="1510" w:type="pct"/>
            <w:tcBorders>
              <w:top w:val="single" w:sz="4" w:space="0" w:color="45A7E1" w:themeColor="accent1"/>
              <w:bottom w:val="single" w:sz="4" w:space="0" w:color="45A7E1" w:themeColor="accent1"/>
              <w:right w:val="single" w:sz="4" w:space="0" w:color="45A7E1" w:themeColor="accent1"/>
            </w:tcBorders>
            <w:noWrap/>
          </w:tcPr>
          <w:p w14:paraId="51EBD371"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Ministry of Economy, El Salvador</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F1B8086"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Raquel Martinez</w:t>
            </w:r>
          </w:p>
        </w:tc>
        <w:tc>
          <w:tcPr>
            <w:tcW w:w="2482" w:type="pct"/>
            <w:tcBorders>
              <w:top w:val="single" w:sz="4" w:space="0" w:color="45A7E1" w:themeColor="accent1"/>
              <w:left w:val="single" w:sz="4" w:space="0" w:color="45A7E1" w:themeColor="accent1"/>
              <w:bottom w:val="single" w:sz="4" w:space="0" w:color="45A7E1" w:themeColor="accent1"/>
            </w:tcBorders>
            <w:noWrap/>
          </w:tcPr>
          <w:p w14:paraId="3D1E72CA"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Director of Trade Policy</w:t>
            </w:r>
          </w:p>
        </w:tc>
      </w:tr>
      <w:tr w:rsidR="003D3BF5" w:rsidRPr="007521FD" w14:paraId="4DDCD7CD" w14:textId="77777777" w:rsidTr="00D6194F">
        <w:trPr>
          <w:trHeight w:val="673"/>
        </w:trPr>
        <w:tc>
          <w:tcPr>
            <w:tcW w:w="1510" w:type="pct"/>
            <w:tcBorders>
              <w:top w:val="single" w:sz="4" w:space="0" w:color="45A7E1" w:themeColor="accent1"/>
              <w:bottom w:val="single" w:sz="4" w:space="0" w:color="45A7E1" w:themeColor="accent1"/>
              <w:right w:val="single" w:sz="4" w:space="0" w:color="45A7E1" w:themeColor="accent1"/>
            </w:tcBorders>
            <w:noWrap/>
          </w:tcPr>
          <w:p w14:paraId="663A1811"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Ministry for Economic Development, Honduras</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5DBA27C1"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Melvin Redondo</w:t>
            </w:r>
          </w:p>
        </w:tc>
        <w:tc>
          <w:tcPr>
            <w:tcW w:w="2482" w:type="pct"/>
            <w:tcBorders>
              <w:top w:val="single" w:sz="4" w:space="0" w:color="45A7E1" w:themeColor="accent1"/>
              <w:left w:val="single" w:sz="4" w:space="0" w:color="45A7E1" w:themeColor="accent1"/>
              <w:bottom w:val="single" w:sz="4" w:space="0" w:color="45A7E1" w:themeColor="accent1"/>
            </w:tcBorders>
            <w:noWrap/>
          </w:tcPr>
          <w:p w14:paraId="49940050"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Vice-Minister of International Trade and Economic Development; former Secretary General of SIECA</w:t>
            </w:r>
          </w:p>
        </w:tc>
      </w:tr>
      <w:tr w:rsidR="003D3BF5" w:rsidRPr="007521FD" w14:paraId="5400CAB7" w14:textId="77777777" w:rsidTr="00D6194F">
        <w:trPr>
          <w:trHeight w:val="673"/>
        </w:trPr>
        <w:tc>
          <w:tcPr>
            <w:tcW w:w="1510" w:type="pct"/>
            <w:tcBorders>
              <w:top w:val="single" w:sz="4" w:space="0" w:color="45A7E1" w:themeColor="accent1"/>
              <w:bottom w:val="single" w:sz="4" w:space="0" w:color="45A7E1" w:themeColor="accent1"/>
              <w:right w:val="single" w:sz="4" w:space="0" w:color="45A7E1" w:themeColor="accent1"/>
            </w:tcBorders>
            <w:noWrap/>
          </w:tcPr>
          <w:p w14:paraId="2C4FAC0A"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National Trade Facilitation Committee of Guatemala</w:t>
            </w:r>
          </w:p>
        </w:tc>
        <w:tc>
          <w:tcPr>
            <w:tcW w:w="1008" w:type="pct"/>
            <w:tcBorders>
              <w:top w:val="single" w:sz="4" w:space="0" w:color="45A7E1" w:themeColor="accent1"/>
              <w:left w:val="single" w:sz="4" w:space="0" w:color="45A7E1" w:themeColor="accent1"/>
              <w:bottom w:val="single" w:sz="4" w:space="0" w:color="45A7E1" w:themeColor="accent1"/>
              <w:right w:val="single" w:sz="4" w:space="0" w:color="45A7E1" w:themeColor="accent1"/>
            </w:tcBorders>
            <w:noWrap/>
          </w:tcPr>
          <w:p w14:paraId="0787C9F0" w14:textId="77777777" w:rsidR="003D3BF5" w:rsidRPr="007521FD" w:rsidRDefault="003D3BF5" w:rsidP="007914B1">
            <w:pPr>
              <w:pStyle w:val="BodyText"/>
              <w:spacing w:after="0"/>
              <w:rPr>
                <w:rFonts w:ascii="Calibri" w:hAnsi="Calibri" w:cs="Calibri"/>
                <w:lang w:val="en-US"/>
              </w:rPr>
            </w:pPr>
            <w:proofErr w:type="spellStart"/>
            <w:r w:rsidRPr="007521FD">
              <w:rPr>
                <w:rFonts w:ascii="Calibri" w:hAnsi="Calibri" w:cs="Calibri"/>
                <w:lang w:val="en-US"/>
              </w:rPr>
              <w:t>Estuardo</w:t>
            </w:r>
            <w:proofErr w:type="spellEnd"/>
            <w:r w:rsidRPr="007521FD">
              <w:rPr>
                <w:rFonts w:ascii="Calibri" w:hAnsi="Calibri" w:cs="Calibri"/>
                <w:lang w:val="en-US"/>
              </w:rPr>
              <w:t xml:space="preserve"> Arriaga</w:t>
            </w:r>
          </w:p>
        </w:tc>
        <w:tc>
          <w:tcPr>
            <w:tcW w:w="2482" w:type="pct"/>
            <w:tcBorders>
              <w:top w:val="single" w:sz="4" w:space="0" w:color="45A7E1" w:themeColor="accent1"/>
              <w:left w:val="single" w:sz="4" w:space="0" w:color="45A7E1" w:themeColor="accent1"/>
              <w:bottom w:val="single" w:sz="4" w:space="0" w:color="45A7E1" w:themeColor="accent1"/>
            </w:tcBorders>
            <w:noWrap/>
          </w:tcPr>
          <w:p w14:paraId="7F5AA88B" w14:textId="77777777" w:rsidR="003D3BF5" w:rsidRPr="007521FD" w:rsidRDefault="003D3BF5" w:rsidP="007914B1">
            <w:pPr>
              <w:pStyle w:val="BodyText"/>
              <w:spacing w:after="0"/>
              <w:rPr>
                <w:rFonts w:ascii="Calibri" w:hAnsi="Calibri" w:cs="Calibri"/>
                <w:lang w:val="en-US"/>
              </w:rPr>
            </w:pPr>
            <w:r w:rsidRPr="007521FD">
              <w:rPr>
                <w:rFonts w:ascii="Calibri" w:hAnsi="Calibri" w:cs="Calibri"/>
                <w:lang w:val="en-US"/>
              </w:rPr>
              <w:t>National Association of Exporters, Guatemala</w:t>
            </w:r>
          </w:p>
        </w:tc>
      </w:tr>
    </w:tbl>
    <w:p w14:paraId="4952FE0D" w14:textId="77777777" w:rsidR="009A09DC" w:rsidRPr="00175C4D" w:rsidRDefault="009A09DC" w:rsidP="00407E51">
      <w:pPr>
        <w:keepNext/>
        <w:pageBreakBefore/>
        <w:pBdr>
          <w:top w:val="single" w:sz="48" w:space="1" w:color="45A7E1" w:themeColor="accent1"/>
        </w:pBdr>
        <w:tabs>
          <w:tab w:val="left" w:pos="2835"/>
        </w:tabs>
        <w:spacing w:after="400" w:line="240" w:lineRule="auto"/>
        <w:outlineLvl w:val="0"/>
        <w:rPr>
          <w:rFonts w:ascii="Calibri" w:hAnsi="Calibri" w:cs="Calibri"/>
          <w:lang w:val="en-US"/>
        </w:rPr>
      </w:pPr>
    </w:p>
    <w:sectPr w:rsidR="009A09DC" w:rsidRPr="00175C4D" w:rsidSect="00675992">
      <w:footerReference w:type="default" r:id="rId87"/>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60B7" w14:textId="77777777" w:rsidR="00E45E11" w:rsidRDefault="00E45E11" w:rsidP="000E1429">
      <w:r>
        <w:separator/>
      </w:r>
    </w:p>
  </w:endnote>
  <w:endnote w:type="continuationSeparator" w:id="0">
    <w:p w14:paraId="69B7449E" w14:textId="77777777" w:rsidR="00E45E11" w:rsidRDefault="00E45E11" w:rsidP="000E1429">
      <w:r>
        <w:continuationSeparator/>
      </w:r>
    </w:p>
  </w:endnote>
  <w:endnote w:type="continuationNotice" w:id="1">
    <w:p w14:paraId="70A2409E" w14:textId="77777777" w:rsidR="00E45E11" w:rsidRDefault="00E45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88D1" w14:textId="77777777" w:rsidR="003601AB" w:rsidRDefault="003601AB"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10EEBA95" w14:textId="77777777" w:rsidR="003601AB" w:rsidRDefault="003601AB" w:rsidP="000E1429">
    <w:pPr>
      <w:rPr>
        <w:rStyle w:val="PageNumber"/>
      </w:rPr>
    </w:pPr>
    <w:r>
      <w:rPr>
        <w:rStyle w:val="PageNumber"/>
      </w:rPr>
      <w:fldChar w:fldCharType="begin"/>
    </w:r>
    <w:r>
      <w:rPr>
        <w:rStyle w:val="PageNumber"/>
      </w:rPr>
      <w:instrText xml:space="preserve">PAGE  </w:instrText>
    </w:r>
    <w:r>
      <w:rPr>
        <w:rStyle w:val="PageNumber"/>
      </w:rPr>
      <w:fldChar w:fldCharType="end"/>
    </w:r>
  </w:p>
  <w:p w14:paraId="317894F6" w14:textId="77777777" w:rsidR="003601AB" w:rsidRDefault="003601AB" w:rsidP="000E14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CA3B" w14:textId="295D19D6" w:rsidR="003601AB" w:rsidRDefault="00126054" w:rsidP="00A4191B">
    <w:pPr>
      <w:pStyle w:val="Footer"/>
      <w:jc w:val="center"/>
    </w:pPr>
    <w:r>
      <w:rPr>
        <w:noProof/>
        <w:lang w:val="en-US" w:eastAsia="en-US"/>
      </w:rPr>
      <w:drawing>
        <wp:inline distT="0" distB="0" distL="0" distR="0" wp14:anchorId="73B4DCEA" wp14:editId="7C8BE35B">
          <wp:extent cx="2749550" cy="756285"/>
          <wp:effectExtent l="0" t="0" r="0" b="5715"/>
          <wp:docPr id="1346140326" name="Picture 1346140326" descr="Logo: International Economics; Strategic analysis for growth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17129" name="Picture 1117217129" descr="Logo: International Economics; Strategic analysis for growth and develop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9550" cy="75628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FF3F" w14:textId="77777777" w:rsidR="003601AB" w:rsidRPr="00475405" w:rsidRDefault="003601AB" w:rsidP="00530E2E">
    <w:pPr>
      <w:pStyle w:val="Footer"/>
    </w:pPr>
    <w:r>
      <w:rPr>
        <w:noProof/>
        <w:lang w:val="en-US" w:eastAsia="en-US"/>
      </w:rPr>
      <mc:AlternateContent>
        <mc:Choice Requires="wps">
          <w:drawing>
            <wp:anchor distT="0" distB="0" distL="114300" distR="114300" simplePos="0" relativeHeight="251662336" behindDoc="0" locked="0" layoutInCell="1" allowOverlap="1" wp14:anchorId="7E10D34E" wp14:editId="299D964A">
              <wp:simplePos x="0" y="0"/>
              <wp:positionH relativeFrom="column">
                <wp:posOffset>-5715</wp:posOffset>
              </wp:positionH>
              <wp:positionV relativeFrom="paragraph">
                <wp:posOffset>-2753360</wp:posOffset>
              </wp:positionV>
              <wp:extent cx="2286000" cy="2317484"/>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2286000" cy="23174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9FED90" w14:textId="3A39230E" w:rsidR="003601AB" w:rsidRPr="000E1429" w:rsidRDefault="0082782F" w:rsidP="00530E2E">
                          <w:pPr>
                            <w:pStyle w:val="Contacts"/>
                          </w:pPr>
                          <w:r>
                            <w:t>International Economics Consulting Ltd</w:t>
                          </w:r>
                        </w:p>
                        <w:p w14:paraId="4AD47071" w14:textId="77777777" w:rsidR="003601AB" w:rsidRPr="000E1429" w:rsidRDefault="003601AB" w:rsidP="00530E2E">
                          <w:pPr>
                            <w:pStyle w:val="Contacts"/>
                          </w:pPr>
                        </w:p>
                        <w:p w14:paraId="13391081" w14:textId="77777777" w:rsidR="00F21A0D" w:rsidRDefault="00CA2240" w:rsidP="00530E2E">
                          <w:pPr>
                            <w:pStyle w:val="Contacts"/>
                          </w:pPr>
                          <w:r>
                            <w:t>Suites 207-208</w:t>
                          </w:r>
                        </w:p>
                        <w:p w14:paraId="52EA85C7" w14:textId="08467D14" w:rsidR="003601AB" w:rsidRPr="000E1429" w:rsidRDefault="00CA2240" w:rsidP="00530E2E">
                          <w:pPr>
                            <w:pStyle w:val="Contacts"/>
                          </w:pPr>
                          <w:r>
                            <w:t>Grand Baie Business Park</w:t>
                          </w:r>
                        </w:p>
                        <w:p w14:paraId="2E659AEE" w14:textId="631282C5" w:rsidR="003601AB" w:rsidRPr="005C6ED8" w:rsidRDefault="00F21A0D" w:rsidP="00530E2E">
                          <w:pPr>
                            <w:pStyle w:val="Contacts"/>
                            <w:rPr>
                              <w:lang w:val="fr-FR"/>
                            </w:rPr>
                          </w:pPr>
                          <w:r w:rsidRPr="005C6ED8">
                            <w:rPr>
                              <w:lang w:val="fr-FR"/>
                            </w:rPr>
                            <w:t>Grand Baie</w:t>
                          </w:r>
                        </w:p>
                        <w:p w14:paraId="36F4673F" w14:textId="416BF380" w:rsidR="00F21A0D" w:rsidRPr="005C6ED8" w:rsidRDefault="00F21A0D" w:rsidP="00530E2E">
                          <w:pPr>
                            <w:pStyle w:val="Contacts"/>
                            <w:rPr>
                              <w:lang w:val="fr-FR"/>
                            </w:rPr>
                          </w:pPr>
                          <w:r w:rsidRPr="005C6ED8">
                            <w:rPr>
                              <w:lang w:val="fr-FR"/>
                            </w:rPr>
                            <w:t>Mauritius</w:t>
                          </w:r>
                        </w:p>
                        <w:p w14:paraId="0AF5704F" w14:textId="77777777" w:rsidR="003601AB" w:rsidRPr="005C6ED8" w:rsidRDefault="003601AB" w:rsidP="00530E2E">
                          <w:pPr>
                            <w:pStyle w:val="Contacts"/>
                            <w:rPr>
                              <w:lang w:val="fr-FR"/>
                            </w:rPr>
                          </w:pPr>
                        </w:p>
                        <w:p w14:paraId="04E243FF" w14:textId="0F71AECB" w:rsidR="003601AB" w:rsidRPr="00F21A0D" w:rsidRDefault="003601AB" w:rsidP="00530E2E">
                          <w:pPr>
                            <w:pStyle w:val="Contacts"/>
                            <w:rPr>
                              <w:lang w:val="fr-FR"/>
                            </w:rPr>
                          </w:pPr>
                          <w:proofErr w:type="gramStart"/>
                          <w:r w:rsidRPr="00F21A0D">
                            <w:rPr>
                              <w:lang w:val="fr-FR"/>
                            </w:rPr>
                            <w:t>Tel:</w:t>
                          </w:r>
                          <w:proofErr w:type="gramEnd"/>
                          <w:r w:rsidRPr="00F21A0D">
                            <w:rPr>
                              <w:lang w:val="fr-FR"/>
                            </w:rPr>
                            <w:t xml:space="preserve"> </w:t>
                          </w:r>
                          <w:r w:rsidR="0082782F" w:rsidRPr="00F21A0D">
                            <w:rPr>
                              <w:lang w:val="fr-FR"/>
                            </w:rPr>
                            <w:t xml:space="preserve">+230 </w:t>
                          </w:r>
                          <w:r w:rsidR="00F21A0D" w:rsidRPr="00F21A0D">
                            <w:rPr>
                              <w:lang w:val="fr-FR"/>
                            </w:rPr>
                            <w:t>2</w:t>
                          </w:r>
                          <w:r w:rsidR="00F21A0D">
                            <w:rPr>
                              <w:lang w:val="fr-FR"/>
                            </w:rPr>
                            <w:t>63 3324</w:t>
                          </w:r>
                        </w:p>
                        <w:p w14:paraId="6702A2E1" w14:textId="52D89118" w:rsidR="003601AB" w:rsidRPr="00F21A0D" w:rsidRDefault="003601AB" w:rsidP="00530E2E">
                          <w:pPr>
                            <w:pStyle w:val="Contacts"/>
                            <w:rPr>
                              <w:lang w:val="fr-FR"/>
                            </w:rPr>
                          </w:pPr>
                          <w:proofErr w:type="gramStart"/>
                          <w:r w:rsidRPr="00F21A0D">
                            <w:rPr>
                              <w:lang w:val="fr-FR"/>
                            </w:rPr>
                            <w:t>Email:</w:t>
                          </w:r>
                          <w:proofErr w:type="gramEnd"/>
                          <w:r w:rsidRPr="00F21A0D">
                            <w:rPr>
                              <w:lang w:val="fr-FR"/>
                            </w:rPr>
                            <w:t xml:space="preserve"> </w:t>
                          </w:r>
                          <w:r w:rsidR="00CA2240" w:rsidRPr="00F21A0D">
                            <w:rPr>
                              <w:lang w:val="fr-FR"/>
                            </w:rPr>
                            <w:t>info@tradeeconomics.com</w:t>
                          </w:r>
                        </w:p>
                        <w:p w14:paraId="32D610CA" w14:textId="48951958" w:rsidR="001D1200" w:rsidRPr="005A6BF1" w:rsidRDefault="003601AB" w:rsidP="00530E2E">
                          <w:pPr>
                            <w:pStyle w:val="Contacts"/>
                            <w:rPr>
                              <w:lang w:val="nl-BE"/>
                            </w:rPr>
                          </w:pPr>
                          <w:r w:rsidRPr="005A6BF1">
                            <w:rPr>
                              <w:lang w:val="nl-BE"/>
                            </w:rPr>
                            <w:t xml:space="preserve">Website: </w:t>
                          </w:r>
                          <w:hyperlink r:id="rId1" w:history="1">
                            <w:r w:rsidR="001D1200" w:rsidRPr="005A6BF1">
                              <w:rPr>
                                <w:rStyle w:val="Hyperlink"/>
                                <w:lang w:val="nl-BE"/>
                              </w:rPr>
                              <w:t>https://www.tradeeconomics.com/</w:t>
                            </w:r>
                          </w:hyperlink>
                        </w:p>
                        <w:p w14:paraId="1ADC1DC7" w14:textId="7B7BA9C8" w:rsidR="003601AB" w:rsidRPr="00300728" w:rsidRDefault="0015708F" w:rsidP="00530E2E">
                          <w:pPr>
                            <w:pStyle w:val="Contacts"/>
                            <w:rPr>
                              <w:lang w:val="nl-BE"/>
                            </w:rPr>
                          </w:pPr>
                          <w:r w:rsidRPr="00300728">
                            <w:rPr>
                              <w:lang w:val="nl-BE"/>
                            </w:rPr>
                            <w:t>X</w:t>
                          </w:r>
                          <w:r w:rsidR="003601AB" w:rsidRPr="00300728">
                            <w:rPr>
                              <w:lang w:val="nl-BE"/>
                            </w:rPr>
                            <w:t xml:space="preserve">: </w:t>
                          </w:r>
                          <w:hyperlink r:id="rId2" w:history="1">
                            <w:r w:rsidR="003601AB" w:rsidRPr="00300728">
                              <w:rPr>
                                <w:rStyle w:val="Hyperlink"/>
                                <w:lang w:val="nl-BE"/>
                              </w:rPr>
                              <w:t>@</w:t>
                            </w:r>
                            <w:r w:rsidR="001D1200" w:rsidRPr="00300728">
                              <w:rPr>
                                <w:rStyle w:val="Hyperlink"/>
                                <w:lang w:val="nl-BE"/>
                              </w:rPr>
                              <w:t>InternationalEconomics</w:t>
                            </w:r>
                          </w:hyperlink>
                        </w:p>
                        <w:p w14:paraId="096F1990" w14:textId="34B393CD" w:rsidR="003601AB" w:rsidRPr="00300728" w:rsidRDefault="003601AB" w:rsidP="00530E2E">
                          <w:pPr>
                            <w:pStyle w:val="Contacts"/>
                            <w:rPr>
                              <w:lang w:val="nl-BE"/>
                            </w:rPr>
                          </w:pPr>
                          <w:r w:rsidRPr="00300728">
                            <w:rPr>
                              <w:lang w:val="nl-BE"/>
                            </w:rPr>
                            <w:t xml:space="preserve">Facebook: </w:t>
                          </w:r>
                          <w:hyperlink r:id="rId3" w:history="1">
                            <w:r w:rsidR="001D1200" w:rsidRPr="00300728">
                              <w:rPr>
                                <w:rStyle w:val="Hyperlink"/>
                                <w:lang w:val="nl-BE"/>
                              </w:rPr>
                              <w:t>@InternationalEconomics</w:t>
                            </w:r>
                          </w:hyperlink>
                        </w:p>
                        <w:p w14:paraId="218526CF" w14:textId="7842BEC4" w:rsidR="003601AB" w:rsidRPr="00300728" w:rsidRDefault="003601AB" w:rsidP="00530E2E">
                          <w:pPr>
                            <w:pStyle w:val="Contacts"/>
                            <w:rPr>
                              <w:lang w:val="nl-BE"/>
                            </w:rPr>
                          </w:pPr>
                          <w:r w:rsidRPr="00300728">
                            <w:rPr>
                              <w:lang w:val="nl-BE"/>
                            </w:rPr>
                            <w:t xml:space="preserve">LinkedIn: </w:t>
                          </w:r>
                          <w:hyperlink r:id="rId4" w:history="1">
                            <w:r w:rsidR="001D1200" w:rsidRPr="00300728">
                              <w:rPr>
                                <w:rStyle w:val="Hyperlink"/>
                                <w:lang w:val="nl-BE"/>
                              </w:rPr>
                              <w:t>@InternationalEconomics</w:t>
                            </w:r>
                          </w:hyperlink>
                        </w:p>
                        <w:p w14:paraId="39398DAA" w14:textId="1C256CBD" w:rsidR="00ED442A" w:rsidRPr="001D1200" w:rsidRDefault="00ED442A" w:rsidP="00530E2E">
                          <w:pPr>
                            <w:pStyle w:val="Contacts"/>
                            <w:rPr>
                              <w:lang w:val="en-US"/>
                            </w:rPr>
                          </w:pPr>
                          <w:r>
                            <w:rPr>
                              <w:lang w:val="nl-BE"/>
                            </w:rPr>
                            <w:t xml:space="preserve">YouTube: </w:t>
                          </w:r>
                          <w:hyperlink r:id="rId5" w:history="1">
                            <w:r w:rsidRPr="008B544A">
                              <w:rPr>
                                <w:rStyle w:val="Hyperlink"/>
                                <w:lang w:val="nl-BE"/>
                              </w:rPr>
                              <w:t>@InternationalEconomics</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0D34E" id="_x0000_t202" coordsize="21600,21600" o:spt="202" path="m,l,21600r21600,l21600,xe">
              <v:stroke joinstyle="miter"/>
              <v:path gradientshapeok="t" o:connecttype="rect"/>
            </v:shapetype>
            <v:shape id="Text Box 11" o:spid="_x0000_s1026" type="#_x0000_t202" style="position:absolute;margin-left:-.45pt;margin-top:-216.8pt;width:180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ySWAIAACUFAAAOAAAAZHJzL2Uyb0RvYy54bWysVN9v2jAQfp+0/8Hy+wiwqqsQoWJUTJNQ&#10;W5VOfTaODdEcn3c2JOyv39lJoGN76bQX53K/fPfdd57eNpVhB4W+BJvz0WDImbISitJuc/7tefnh&#10;hjMfhC2EAatyflSe387ev5vWbqLGsANTKGSUxPpJ7XK+C8FNsszLnaqEH4BTlowasBKBfnGbFShq&#10;yl6ZbDwcXmc1YOEQpPKetHetkc9Sfq2VDA9aexWYyTnVFtKJ6dzEM5tNxWSLwu1K2ZUh/qGKSpSW&#10;Lj2luhNBsD2Wf6SqSongQYeBhCoDrUupUg/UzWh40c16J5xKvRA43p1g8v8vrbw/rN0jstB8hoYG&#10;GAGpnZ94UsZ+Go1V/FKljOwE4fEEm2oCk6Qcj2+uh0MySbKNP44+Xd1cxTzZOdyhD18UVCwKOUea&#10;S4JLHFY+tK69S7zNwrI0Js3G2N8UlLPVqDTcLvpccZLC0agYZeyT0qwsUuFRkWilFgbZQRAhhJTK&#10;htRzykve0UvT3W8J7PxjaFvVW4JPEelmsOEUXJUWMKF0UXbxvS9Zt/4E9au+oxiaTdNNcgPFkQaM&#10;0HLfO7ksaQgr4cOjQCI7DY4WODzQoQ3UOYdO4mwH+PNv+uhPHCQrZzUtT879j71AxZn5aomdcdN6&#10;AXth0wt2Xy2A4B/R0+BkEikAg+lFjVC90F7P4y1kElbSXTnf9OIitCtM74JU83lyon1yIqzs2smY&#10;OsIZKfXcvAh0He8CUfYe+rUSkwv6tb4x0sJ8H0CXiZsR0BbFDmjaxcTu7t2Iy/76P3mdX7fZLwAA&#10;AP//AwBQSwMEFAAGAAgAAAAhAKB+MKDhAAAACgEAAA8AAABkcnMvZG93bnJldi54bWxMj89OwzAM&#10;h+9IvENkJG5buga6tWs6VUgc0Pgjyh4ga0xb0SRVk3bl7TEnOFm2P/38OT8spmczjr5zVsJmHQFD&#10;Wzvd2UbC6eNxtQPmg7Ja9c6ihG/0cCiur3KVaXex7zhXoWEUYn2mJLQhDBnnvm7RKL92A1rafbrR&#10;qEDt2HA9qguFm57HUZRwozpLF1o14EOL9Vc1GQnzi4nLp/o15dVzLLZbcXwrp6OUtzdLuQcWcAl/&#10;MPzqkzoU5HR2k9We9RJWKYFU7oRIgBEg7tMNsDONkl0CvMj5/xeKHwAAAP//AwBQSwECLQAUAAYA&#10;CAAAACEAtoM4kv4AAADhAQAAEwAAAAAAAAAAAAAAAAAAAAAAW0NvbnRlbnRfVHlwZXNdLnhtbFBL&#10;AQItABQABgAIAAAAIQA4/SH/1gAAAJQBAAALAAAAAAAAAAAAAAAAAC8BAABfcmVscy8ucmVsc1BL&#10;AQItABQABgAIAAAAIQA3YcySWAIAACUFAAAOAAAAAAAAAAAAAAAAAC4CAABkcnMvZTJvRG9jLnht&#10;bFBLAQItABQABgAIAAAAIQCgfjCg4QAAAAoBAAAPAAAAAAAAAAAAAAAAALIEAABkcnMvZG93bnJl&#10;di54bWxQSwUGAAAAAAQABADzAAAAwAUAAAAA&#10;" filled="f" stroked="f">
              <v:textbox inset="0,0,0,0">
                <w:txbxContent>
                  <w:p w14:paraId="2D9FED90" w14:textId="3A39230E" w:rsidR="003601AB" w:rsidRPr="000E1429" w:rsidRDefault="0082782F" w:rsidP="00530E2E">
                    <w:pPr>
                      <w:pStyle w:val="Contacts"/>
                    </w:pPr>
                    <w:r>
                      <w:t>International Economics Consulting Ltd</w:t>
                    </w:r>
                  </w:p>
                  <w:p w14:paraId="4AD47071" w14:textId="77777777" w:rsidR="003601AB" w:rsidRPr="000E1429" w:rsidRDefault="003601AB" w:rsidP="00530E2E">
                    <w:pPr>
                      <w:pStyle w:val="Contacts"/>
                    </w:pPr>
                  </w:p>
                  <w:p w14:paraId="13391081" w14:textId="77777777" w:rsidR="00F21A0D" w:rsidRDefault="00CA2240" w:rsidP="00530E2E">
                    <w:pPr>
                      <w:pStyle w:val="Contacts"/>
                    </w:pPr>
                    <w:r>
                      <w:t>Suites 207-208</w:t>
                    </w:r>
                  </w:p>
                  <w:p w14:paraId="52EA85C7" w14:textId="08467D14" w:rsidR="003601AB" w:rsidRPr="000E1429" w:rsidRDefault="00CA2240" w:rsidP="00530E2E">
                    <w:pPr>
                      <w:pStyle w:val="Contacts"/>
                    </w:pPr>
                    <w:r>
                      <w:t>Grand Baie Business Park</w:t>
                    </w:r>
                  </w:p>
                  <w:p w14:paraId="2E659AEE" w14:textId="631282C5" w:rsidR="003601AB" w:rsidRPr="005C6ED8" w:rsidRDefault="00F21A0D" w:rsidP="00530E2E">
                    <w:pPr>
                      <w:pStyle w:val="Contacts"/>
                      <w:rPr>
                        <w:lang w:val="fr-FR"/>
                      </w:rPr>
                    </w:pPr>
                    <w:r w:rsidRPr="005C6ED8">
                      <w:rPr>
                        <w:lang w:val="fr-FR"/>
                      </w:rPr>
                      <w:t>Grand Baie</w:t>
                    </w:r>
                  </w:p>
                  <w:p w14:paraId="36F4673F" w14:textId="416BF380" w:rsidR="00F21A0D" w:rsidRPr="005C6ED8" w:rsidRDefault="00F21A0D" w:rsidP="00530E2E">
                    <w:pPr>
                      <w:pStyle w:val="Contacts"/>
                      <w:rPr>
                        <w:lang w:val="fr-FR"/>
                      </w:rPr>
                    </w:pPr>
                    <w:r w:rsidRPr="005C6ED8">
                      <w:rPr>
                        <w:lang w:val="fr-FR"/>
                      </w:rPr>
                      <w:t>Mauritius</w:t>
                    </w:r>
                  </w:p>
                  <w:p w14:paraId="0AF5704F" w14:textId="77777777" w:rsidR="003601AB" w:rsidRPr="005C6ED8" w:rsidRDefault="003601AB" w:rsidP="00530E2E">
                    <w:pPr>
                      <w:pStyle w:val="Contacts"/>
                      <w:rPr>
                        <w:lang w:val="fr-FR"/>
                      </w:rPr>
                    </w:pPr>
                  </w:p>
                  <w:p w14:paraId="04E243FF" w14:textId="0F71AECB" w:rsidR="003601AB" w:rsidRPr="00F21A0D" w:rsidRDefault="003601AB" w:rsidP="00530E2E">
                    <w:pPr>
                      <w:pStyle w:val="Contacts"/>
                      <w:rPr>
                        <w:lang w:val="fr-FR"/>
                      </w:rPr>
                    </w:pPr>
                    <w:proofErr w:type="gramStart"/>
                    <w:r w:rsidRPr="00F21A0D">
                      <w:rPr>
                        <w:lang w:val="fr-FR"/>
                      </w:rPr>
                      <w:t>Tel:</w:t>
                    </w:r>
                    <w:proofErr w:type="gramEnd"/>
                    <w:r w:rsidRPr="00F21A0D">
                      <w:rPr>
                        <w:lang w:val="fr-FR"/>
                      </w:rPr>
                      <w:t xml:space="preserve"> </w:t>
                    </w:r>
                    <w:r w:rsidR="0082782F" w:rsidRPr="00F21A0D">
                      <w:rPr>
                        <w:lang w:val="fr-FR"/>
                      </w:rPr>
                      <w:t xml:space="preserve">+230 </w:t>
                    </w:r>
                    <w:r w:rsidR="00F21A0D" w:rsidRPr="00F21A0D">
                      <w:rPr>
                        <w:lang w:val="fr-FR"/>
                      </w:rPr>
                      <w:t>2</w:t>
                    </w:r>
                    <w:r w:rsidR="00F21A0D">
                      <w:rPr>
                        <w:lang w:val="fr-FR"/>
                      </w:rPr>
                      <w:t>63 3324</w:t>
                    </w:r>
                  </w:p>
                  <w:p w14:paraId="6702A2E1" w14:textId="52D89118" w:rsidR="003601AB" w:rsidRPr="00F21A0D" w:rsidRDefault="003601AB" w:rsidP="00530E2E">
                    <w:pPr>
                      <w:pStyle w:val="Contacts"/>
                      <w:rPr>
                        <w:lang w:val="fr-FR"/>
                      </w:rPr>
                    </w:pPr>
                    <w:proofErr w:type="gramStart"/>
                    <w:r w:rsidRPr="00F21A0D">
                      <w:rPr>
                        <w:lang w:val="fr-FR"/>
                      </w:rPr>
                      <w:t>Email:</w:t>
                    </w:r>
                    <w:proofErr w:type="gramEnd"/>
                    <w:r w:rsidRPr="00F21A0D">
                      <w:rPr>
                        <w:lang w:val="fr-FR"/>
                      </w:rPr>
                      <w:t xml:space="preserve"> </w:t>
                    </w:r>
                    <w:r w:rsidR="00CA2240" w:rsidRPr="00F21A0D">
                      <w:rPr>
                        <w:lang w:val="fr-FR"/>
                      </w:rPr>
                      <w:t>info@tradeeconomics.com</w:t>
                    </w:r>
                  </w:p>
                  <w:p w14:paraId="32D610CA" w14:textId="48951958" w:rsidR="001D1200" w:rsidRPr="005A6BF1" w:rsidRDefault="003601AB" w:rsidP="00530E2E">
                    <w:pPr>
                      <w:pStyle w:val="Contacts"/>
                      <w:rPr>
                        <w:lang w:val="nl-BE"/>
                      </w:rPr>
                    </w:pPr>
                    <w:r w:rsidRPr="005A6BF1">
                      <w:rPr>
                        <w:lang w:val="nl-BE"/>
                      </w:rPr>
                      <w:t xml:space="preserve">Website: </w:t>
                    </w:r>
                    <w:hyperlink r:id="rId6" w:history="1">
                      <w:r w:rsidR="001D1200" w:rsidRPr="005A6BF1">
                        <w:rPr>
                          <w:rStyle w:val="Hyperlink"/>
                          <w:lang w:val="nl-BE"/>
                        </w:rPr>
                        <w:t>https://www.tradeeconomics.com/</w:t>
                      </w:r>
                    </w:hyperlink>
                  </w:p>
                  <w:p w14:paraId="1ADC1DC7" w14:textId="7B7BA9C8" w:rsidR="003601AB" w:rsidRPr="00300728" w:rsidRDefault="0015708F" w:rsidP="00530E2E">
                    <w:pPr>
                      <w:pStyle w:val="Contacts"/>
                      <w:rPr>
                        <w:lang w:val="nl-BE"/>
                      </w:rPr>
                    </w:pPr>
                    <w:r w:rsidRPr="00300728">
                      <w:rPr>
                        <w:lang w:val="nl-BE"/>
                      </w:rPr>
                      <w:t>X</w:t>
                    </w:r>
                    <w:r w:rsidR="003601AB" w:rsidRPr="00300728">
                      <w:rPr>
                        <w:lang w:val="nl-BE"/>
                      </w:rPr>
                      <w:t xml:space="preserve">: </w:t>
                    </w:r>
                    <w:hyperlink r:id="rId7" w:history="1">
                      <w:r w:rsidR="003601AB" w:rsidRPr="00300728">
                        <w:rPr>
                          <w:rStyle w:val="Hyperlink"/>
                          <w:lang w:val="nl-BE"/>
                        </w:rPr>
                        <w:t>@</w:t>
                      </w:r>
                      <w:r w:rsidR="001D1200" w:rsidRPr="00300728">
                        <w:rPr>
                          <w:rStyle w:val="Hyperlink"/>
                          <w:lang w:val="nl-BE"/>
                        </w:rPr>
                        <w:t>InternationalEconomics</w:t>
                      </w:r>
                    </w:hyperlink>
                  </w:p>
                  <w:p w14:paraId="096F1990" w14:textId="34B393CD" w:rsidR="003601AB" w:rsidRPr="00300728" w:rsidRDefault="003601AB" w:rsidP="00530E2E">
                    <w:pPr>
                      <w:pStyle w:val="Contacts"/>
                      <w:rPr>
                        <w:lang w:val="nl-BE"/>
                      </w:rPr>
                    </w:pPr>
                    <w:r w:rsidRPr="00300728">
                      <w:rPr>
                        <w:lang w:val="nl-BE"/>
                      </w:rPr>
                      <w:t xml:space="preserve">Facebook: </w:t>
                    </w:r>
                    <w:hyperlink r:id="rId8" w:history="1">
                      <w:r w:rsidR="001D1200" w:rsidRPr="00300728">
                        <w:rPr>
                          <w:rStyle w:val="Hyperlink"/>
                          <w:lang w:val="nl-BE"/>
                        </w:rPr>
                        <w:t>@InternationalEconomics</w:t>
                      </w:r>
                    </w:hyperlink>
                  </w:p>
                  <w:p w14:paraId="218526CF" w14:textId="7842BEC4" w:rsidR="003601AB" w:rsidRPr="00300728" w:rsidRDefault="003601AB" w:rsidP="00530E2E">
                    <w:pPr>
                      <w:pStyle w:val="Contacts"/>
                      <w:rPr>
                        <w:lang w:val="nl-BE"/>
                      </w:rPr>
                    </w:pPr>
                    <w:r w:rsidRPr="00300728">
                      <w:rPr>
                        <w:lang w:val="nl-BE"/>
                      </w:rPr>
                      <w:t xml:space="preserve">LinkedIn: </w:t>
                    </w:r>
                    <w:hyperlink r:id="rId9" w:history="1">
                      <w:r w:rsidR="001D1200" w:rsidRPr="00300728">
                        <w:rPr>
                          <w:rStyle w:val="Hyperlink"/>
                          <w:lang w:val="nl-BE"/>
                        </w:rPr>
                        <w:t>@InternationalEconomics</w:t>
                      </w:r>
                    </w:hyperlink>
                  </w:p>
                  <w:p w14:paraId="39398DAA" w14:textId="1C256CBD" w:rsidR="00ED442A" w:rsidRPr="001D1200" w:rsidRDefault="00ED442A" w:rsidP="00530E2E">
                    <w:pPr>
                      <w:pStyle w:val="Contacts"/>
                      <w:rPr>
                        <w:lang w:val="en-US"/>
                      </w:rPr>
                    </w:pPr>
                    <w:r>
                      <w:rPr>
                        <w:lang w:val="nl-BE"/>
                      </w:rPr>
                      <w:t xml:space="preserve">YouTube: </w:t>
                    </w:r>
                    <w:hyperlink r:id="rId10" w:history="1">
                      <w:r w:rsidRPr="008B544A">
                        <w:rPr>
                          <w:rStyle w:val="Hyperlink"/>
                          <w:lang w:val="nl-BE"/>
                        </w:rPr>
                        <w:t>@InternationalEconomics</w:t>
                      </w:r>
                    </w:hyperlink>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2C66" w14:textId="77777777" w:rsidR="003601AB" w:rsidRPr="00991A6A" w:rsidRDefault="003601AB" w:rsidP="000E1429">
    <w:pPr>
      <w:rPr>
        <w:rStyle w:val="PageNumber"/>
      </w:rPr>
    </w:pPr>
    <w:r w:rsidRPr="00991A6A">
      <w:rPr>
        <w:rStyle w:val="PageNumber"/>
      </w:rPr>
      <w:fldChar w:fldCharType="begin"/>
    </w:r>
    <w:r w:rsidRPr="00991A6A">
      <w:rPr>
        <w:rStyle w:val="PageNumber"/>
      </w:rPr>
      <w:instrText xml:space="preserve">PAGE  </w:instrText>
    </w:r>
    <w:r w:rsidRPr="00991A6A">
      <w:rPr>
        <w:rStyle w:val="PageNumber"/>
      </w:rPr>
      <w:fldChar w:fldCharType="separate"/>
    </w:r>
    <w:r>
      <w:rPr>
        <w:rStyle w:val="PageNumber"/>
        <w:noProof/>
      </w:rPr>
      <w:t>3</w:t>
    </w:r>
    <w:r w:rsidRPr="00991A6A">
      <w:rPr>
        <w:rStyle w:val="PageNumber"/>
      </w:rPr>
      <w:fldChar w:fldCharType="end"/>
    </w:r>
  </w:p>
  <w:p w14:paraId="6B1F1C58" w14:textId="77777777" w:rsidR="003601AB" w:rsidRPr="00991A6A" w:rsidRDefault="003601AB" w:rsidP="000E1429">
    <w:r w:rsidRPr="00991A6A">
      <w:t>© Oxford</w:t>
    </w:r>
    <w:r>
      <w:t xml:space="preserve"> Policy Management</w:t>
    </w:r>
    <w:r w:rsidRPr="00991A6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CF64" w14:textId="155D5B85" w:rsidR="003601AB" w:rsidRPr="00475405" w:rsidRDefault="003601AB" w:rsidP="00530E2E">
    <w:pPr>
      <w:pStyle w:val="Footer"/>
      <w:pBdr>
        <w:top w:val="single" w:sz="4" w:space="1" w:color="auto"/>
      </w:pBdr>
    </w:pPr>
    <w:r w:rsidRPr="00475405">
      <w:t xml:space="preserve">© </w:t>
    </w:r>
    <w:r w:rsidR="001518FF">
      <w:t>International Economics Consulting Ltd</w:t>
    </w:r>
    <w:r>
      <w:ptab w:relativeTo="margin" w:alignment="right" w:leader="none"/>
    </w:r>
    <w:sdt>
      <w:sdtPr>
        <w:id w:val="8748878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6113">
          <w:rPr>
            <w:noProof/>
          </w:rPr>
          <w:t>v</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101B" w14:textId="3F66B82E" w:rsidR="003601AB" w:rsidRPr="003220CA" w:rsidRDefault="003601AB" w:rsidP="00530E2E">
    <w:pPr>
      <w:pStyle w:val="Footer"/>
      <w:pBdr>
        <w:top w:val="single" w:sz="4" w:space="1" w:color="auto"/>
      </w:pBdr>
      <w:rPr>
        <w:rFonts w:ascii="Calibri" w:hAnsi="Calibri" w:cs="Calibri"/>
        <w:sz w:val="20"/>
        <w:szCs w:val="20"/>
      </w:rPr>
    </w:pPr>
    <w:r w:rsidRPr="003220CA">
      <w:rPr>
        <w:rFonts w:ascii="Calibri" w:hAnsi="Calibri" w:cs="Calibri"/>
        <w:sz w:val="20"/>
        <w:szCs w:val="20"/>
      </w:rPr>
      <w:t>©</w:t>
    </w:r>
    <w:r w:rsidR="00D77B26" w:rsidRPr="003220CA">
      <w:rPr>
        <w:rFonts w:ascii="Calibri" w:hAnsi="Calibri" w:cs="Calibri"/>
        <w:sz w:val="20"/>
        <w:szCs w:val="20"/>
      </w:rPr>
      <w:t xml:space="preserve"> International Economics Consulting </w:t>
    </w:r>
    <w:r w:rsidR="00B20B0C" w:rsidRPr="003220CA">
      <w:rPr>
        <w:rFonts w:ascii="Calibri" w:hAnsi="Calibri" w:cs="Calibri"/>
        <w:sz w:val="20"/>
        <w:szCs w:val="20"/>
      </w:rPr>
      <w:t>Ltd</w:t>
    </w:r>
    <w:r w:rsidRPr="003220CA">
      <w:rPr>
        <w:rFonts w:ascii="Calibri" w:hAnsi="Calibri" w:cs="Calibri"/>
        <w:sz w:val="20"/>
        <w:szCs w:val="20"/>
      </w:rPr>
      <w:ptab w:relativeTo="margin" w:alignment="right" w:leader="none"/>
    </w:r>
    <w:sdt>
      <w:sdtPr>
        <w:rPr>
          <w:rFonts w:ascii="Calibri" w:hAnsi="Calibri" w:cs="Calibri"/>
          <w:sz w:val="20"/>
          <w:szCs w:val="20"/>
        </w:rPr>
        <w:id w:val="-1221975696"/>
        <w:docPartObj>
          <w:docPartGallery w:val="Page Numbers (Bottom of Page)"/>
          <w:docPartUnique/>
        </w:docPartObj>
      </w:sdtPr>
      <w:sdtEndPr>
        <w:rPr>
          <w:noProof/>
        </w:rPr>
      </w:sdtEndPr>
      <w:sdtContent>
        <w:r w:rsidRPr="003220CA">
          <w:rPr>
            <w:rFonts w:ascii="Calibri" w:hAnsi="Calibri" w:cs="Calibri"/>
            <w:sz w:val="20"/>
            <w:szCs w:val="20"/>
          </w:rPr>
          <w:fldChar w:fldCharType="begin"/>
        </w:r>
        <w:r w:rsidRPr="003220CA">
          <w:rPr>
            <w:rFonts w:ascii="Calibri" w:hAnsi="Calibri" w:cs="Calibri"/>
            <w:sz w:val="20"/>
            <w:szCs w:val="20"/>
          </w:rPr>
          <w:instrText xml:space="preserve"> PAGE   \* MERGEFORMAT </w:instrText>
        </w:r>
        <w:r w:rsidRPr="003220CA">
          <w:rPr>
            <w:rFonts w:ascii="Calibri" w:hAnsi="Calibri" w:cs="Calibri"/>
            <w:sz w:val="20"/>
            <w:szCs w:val="20"/>
          </w:rPr>
          <w:fldChar w:fldCharType="separate"/>
        </w:r>
        <w:r w:rsidR="00C86113" w:rsidRPr="003220CA">
          <w:rPr>
            <w:rFonts w:ascii="Calibri" w:hAnsi="Calibri" w:cs="Calibri"/>
            <w:noProof/>
            <w:sz w:val="20"/>
            <w:szCs w:val="20"/>
          </w:rPr>
          <w:t>15</w:t>
        </w:r>
        <w:r w:rsidRPr="003220CA">
          <w:rPr>
            <w:rFonts w:ascii="Calibri" w:hAnsi="Calibri" w:cs="Calibri"/>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A2E6" w14:textId="258CE7C2" w:rsidR="003601AB" w:rsidRPr="00475405" w:rsidRDefault="003601AB" w:rsidP="00530E2E">
    <w:pPr>
      <w:pStyle w:val="Footer"/>
      <w:pBdr>
        <w:top w:val="single" w:sz="4" w:space="1" w:color="auto"/>
      </w:pBdr>
    </w:pPr>
    <w:r w:rsidRPr="00475405">
      <w:t>©</w:t>
    </w:r>
    <w:r w:rsidR="00EE7E1B">
      <w:t xml:space="preserve"> International Economics Consulting Ltd</w:t>
    </w:r>
    <w:r>
      <w:ptab w:relativeTo="margin" w:alignment="right" w:leader="none"/>
    </w:r>
    <w:sdt>
      <w:sdtPr>
        <w:id w:val="17150790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6113">
          <w:rPr>
            <w:noProof/>
          </w:rPr>
          <w:t>107</w:t>
        </w:r>
        <w:r>
          <w:rPr>
            <w:noProof/>
          </w:rPr>
          <w:fldChar w:fldCharType="end"/>
        </w:r>
      </w:sdtContent>
    </w:sdt>
  </w:p>
  <w:p w14:paraId="1A3CE373" w14:textId="77777777" w:rsidR="003601AB" w:rsidRDefault="003601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C39F" w14:textId="7938A7D5" w:rsidR="003601AB" w:rsidRPr="00475405" w:rsidRDefault="003601AB" w:rsidP="00530E2E">
    <w:pPr>
      <w:pStyle w:val="Footer"/>
      <w:pBdr>
        <w:top w:val="single" w:sz="4" w:space="1" w:color="auto"/>
      </w:pBdr>
    </w:pPr>
    <w:r w:rsidRPr="00475405">
      <w:t xml:space="preserve">© </w:t>
    </w:r>
    <w:r w:rsidR="001F087B">
      <w:t>International Economics Consulting Ltd</w:t>
    </w:r>
    <w:r>
      <w:ptab w:relativeTo="margin" w:alignment="right" w:leader="none"/>
    </w:r>
    <w:sdt>
      <w:sdtPr>
        <w:id w:val="19794164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6113">
          <w:rPr>
            <w:noProof/>
          </w:rPr>
          <w:t>110</w:t>
        </w:r>
        <w:r>
          <w:rPr>
            <w:noProof/>
          </w:rPr>
          <w:fldChar w:fldCharType="end"/>
        </w:r>
      </w:sdtContent>
    </w:sdt>
  </w:p>
  <w:p w14:paraId="75F0B7AE" w14:textId="77777777" w:rsidR="003601AB" w:rsidRDefault="003601AB"/>
  <w:p w14:paraId="23F1D284" w14:textId="77777777" w:rsidR="00DF3A5E" w:rsidRDefault="00DF3A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7F1D9" w14:textId="77777777" w:rsidR="00E45E11" w:rsidRPr="0005501D" w:rsidRDefault="00E45E11" w:rsidP="000E1429">
      <w:r>
        <w:separator/>
      </w:r>
    </w:p>
  </w:footnote>
  <w:footnote w:type="continuationSeparator" w:id="0">
    <w:p w14:paraId="0FEF7FD7" w14:textId="77777777" w:rsidR="00E45E11" w:rsidRPr="0005501D" w:rsidRDefault="00E45E11" w:rsidP="000E1429"/>
  </w:footnote>
  <w:footnote w:type="continuationNotice" w:id="1">
    <w:p w14:paraId="3DECF038" w14:textId="77777777" w:rsidR="00E45E11" w:rsidRDefault="00E45E11" w:rsidP="000E1429"/>
  </w:footnote>
  <w:footnote w:id="2">
    <w:p w14:paraId="3DDDDB62" w14:textId="11BB5F36" w:rsidR="00A52EC1" w:rsidRPr="00A52EC1" w:rsidRDefault="00A52EC1">
      <w:pPr>
        <w:pStyle w:val="FootnoteText"/>
        <w:rPr>
          <w:lang w:val="en-US"/>
        </w:rPr>
      </w:pPr>
      <w:r>
        <w:rPr>
          <w:rStyle w:val="FootnoteReference"/>
        </w:rPr>
        <w:footnoteRef/>
      </w:r>
      <w:r>
        <w:t xml:space="preserve"> </w:t>
      </w:r>
      <w:r>
        <w:rPr>
          <w:lang w:val="en-US"/>
        </w:rPr>
        <w:t xml:space="preserve">Based on available data at the time of undertaking this </w:t>
      </w:r>
      <w:proofErr w:type="spellStart"/>
      <w:r>
        <w:rPr>
          <w:lang w:val="en-US"/>
        </w:rPr>
        <w:t>stocktake</w:t>
      </w:r>
      <w:proofErr w:type="spellEnd"/>
      <w:r>
        <w:rPr>
          <w:lang w:val="en-US"/>
        </w:rPr>
        <w:t xml:space="preserve"> in 2023.</w:t>
      </w:r>
    </w:p>
  </w:footnote>
  <w:footnote w:id="3">
    <w:p w14:paraId="4093CEB5" w14:textId="77777777" w:rsidR="00E441A3" w:rsidRPr="006B529F" w:rsidRDefault="00E441A3" w:rsidP="00E441A3">
      <w:pPr>
        <w:pStyle w:val="FootnoteText"/>
        <w:rPr>
          <w:lang w:val="en-US"/>
        </w:rPr>
      </w:pPr>
      <w:r>
        <w:rPr>
          <w:rStyle w:val="FootnoteReference"/>
        </w:rPr>
        <w:footnoteRef/>
      </w:r>
      <w:r>
        <w:t xml:space="preserve"> </w:t>
      </w:r>
      <w:r>
        <w:rPr>
          <w:lang w:val="en-US"/>
        </w:rPr>
        <w:t xml:space="preserve">Two countries and one regional project were chosen for in-depth analysis. Fiji representing TFSP work in Small Island Developing States; Lesotho, an LDC in Africa and an example of the innovative </w:t>
      </w:r>
      <w:proofErr w:type="spellStart"/>
      <w:r>
        <w:rPr>
          <w:lang w:val="en-US"/>
        </w:rPr>
        <w:t>Ditgital</w:t>
      </w:r>
      <w:proofErr w:type="spellEnd"/>
      <w:r>
        <w:rPr>
          <w:lang w:val="en-US"/>
        </w:rPr>
        <w:t xml:space="preserve"> work supported by TFSP; and Central America, an example of the regional approach for TFA implementation.  </w:t>
      </w:r>
    </w:p>
  </w:footnote>
  <w:footnote w:id="4">
    <w:p w14:paraId="76F426A4" w14:textId="309770A7" w:rsidR="0071027B" w:rsidRPr="00FB3D19" w:rsidRDefault="0071027B">
      <w:pPr>
        <w:pStyle w:val="FootnoteText"/>
        <w:rPr>
          <w:lang w:val="en-US"/>
        </w:rPr>
      </w:pPr>
      <w:r>
        <w:rPr>
          <w:rStyle w:val="FootnoteReference"/>
        </w:rPr>
        <w:footnoteRef/>
      </w:r>
      <w:r>
        <w:t xml:space="preserve"> </w:t>
      </w:r>
      <w:r>
        <w:rPr>
          <w:lang w:val="en-US"/>
        </w:rPr>
        <w:t xml:space="preserve">Out of which </w:t>
      </w:r>
      <w:r w:rsidR="00B9691C">
        <w:rPr>
          <w:lang w:val="en-US"/>
        </w:rPr>
        <w:t xml:space="preserve">five </w:t>
      </w:r>
      <w:r w:rsidR="00B847AB">
        <w:rPr>
          <w:lang w:val="en-US"/>
        </w:rPr>
        <w:t xml:space="preserve">(9% of the total portfolio) </w:t>
      </w:r>
      <w:r w:rsidR="00B9691C">
        <w:rPr>
          <w:lang w:val="en-US"/>
        </w:rPr>
        <w:t xml:space="preserve">are Pacific countries. </w:t>
      </w:r>
    </w:p>
  </w:footnote>
  <w:footnote w:id="5">
    <w:p w14:paraId="29C44597" w14:textId="77777777" w:rsidR="00A74030" w:rsidRPr="00863C0B" w:rsidRDefault="00A74030" w:rsidP="00863C0B">
      <w:pPr>
        <w:pStyle w:val="FootnoteText"/>
      </w:pPr>
      <w:r>
        <w:rPr>
          <w:rStyle w:val="FootnoteReference"/>
        </w:rPr>
        <w:footnoteRef/>
      </w:r>
      <w:r w:rsidRPr="00863C0B">
        <w:t xml:space="preserve"> </w:t>
      </w:r>
      <w:r w:rsidRPr="005C6ED8">
        <w:rPr>
          <w:rFonts w:ascii="Calibri" w:hAnsi="Calibri" w:cs="Calibri"/>
        </w:rPr>
        <w:t xml:space="preserve">The list of countries that have been supported by TFSP </w:t>
      </w:r>
      <w:r>
        <w:rPr>
          <w:rFonts w:ascii="Calibri" w:hAnsi="Calibri" w:cs="Calibri"/>
        </w:rPr>
        <w:t xml:space="preserve">are: </w:t>
      </w:r>
      <w:r w:rsidRPr="005C6ED8">
        <w:rPr>
          <w:rFonts w:ascii="Calibri" w:hAnsi="Calibri" w:cs="Calibri"/>
        </w:rPr>
        <w:t xml:space="preserve">Albania, Angola, Antigua &amp; Barbuda, Bangladesh, Bolivia, Bosnia and Herzegovina, Botswana, Burundi, Cambodia, Costa Rica, Egypt, El Salvador, Eswatini, Ethiopia, Fiji, </w:t>
      </w:r>
      <w:r>
        <w:rPr>
          <w:rFonts w:ascii="Calibri" w:hAnsi="Calibri" w:cs="Calibri"/>
        </w:rPr>
        <w:t>G</w:t>
      </w:r>
      <w:r w:rsidRPr="005C6ED8">
        <w:rPr>
          <w:rFonts w:ascii="Calibri" w:hAnsi="Calibri" w:cs="Calibri"/>
        </w:rPr>
        <w:t>eorgia, Grenada, Guatemala, Honduras, Indonesia, Jamaica, Kazakhstan, Kosovo, Kyrgyz Republic, Lao PDR, Lebanon, Lesotho, Liberia, Madagascar, Malawi, Moldova, Mongolia, Montenegro, Mozambique, Myanmar, Nepal, Nicaragua, Panama, Papua New Guinea, Peru, Republic of North Macedonia, Samoa, São Tomé and Príncipe, Serbia, Sierra Leone, South Africa, Sri Lanka, St. Kitts &amp; Nevis, St. Lucia, Tajikistan, Timor-Leste, Togo, Tonga, Vanuatu, Vietnam, and Zambia</w:t>
      </w:r>
    </w:p>
  </w:footnote>
  <w:footnote w:id="6">
    <w:p w14:paraId="1697CB19" w14:textId="777C026D" w:rsidR="00542036" w:rsidRPr="002B7207" w:rsidRDefault="00542036"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005448E1" w:rsidRPr="002B7207">
        <w:rPr>
          <w:rFonts w:ascii="Calibri" w:hAnsi="Calibri" w:cs="Calibri"/>
        </w:rPr>
        <w:t>Semi-Annual Consultative Committee Meeting, February 2023</w:t>
      </w:r>
      <w:r w:rsidR="009E7CC3" w:rsidRPr="002B7207">
        <w:rPr>
          <w:rFonts w:ascii="Calibri" w:hAnsi="Calibri" w:cs="Calibri"/>
        </w:rPr>
        <w:t>, p.2</w:t>
      </w:r>
    </w:p>
  </w:footnote>
  <w:footnote w:id="7">
    <w:p w14:paraId="53B809C1" w14:textId="2331F105" w:rsidR="00CD12C5" w:rsidRPr="002B7207" w:rsidRDefault="00CD12C5" w:rsidP="00863C0B">
      <w:pPr>
        <w:pStyle w:val="FootnoteText"/>
        <w:rPr>
          <w:rFonts w:ascii="Calibri" w:hAnsi="Calibri" w:cs="Calibri"/>
          <w:lang w:val="nl-BE"/>
        </w:rPr>
      </w:pPr>
      <w:r w:rsidRPr="002B7207">
        <w:rPr>
          <w:rStyle w:val="FootnoteReference"/>
          <w:rFonts w:ascii="Calibri" w:hAnsi="Calibri" w:cs="Calibri"/>
        </w:rPr>
        <w:footnoteRef/>
      </w:r>
      <w:r w:rsidRPr="002B7207">
        <w:rPr>
          <w:rFonts w:ascii="Calibri" w:hAnsi="Calibri" w:cs="Calibri"/>
          <w:lang w:val="nl-BE"/>
        </w:rPr>
        <w:t xml:space="preserve"> </w:t>
      </w:r>
      <w:r w:rsidR="003A3E86" w:rsidRPr="002B7207">
        <w:rPr>
          <w:rFonts w:ascii="Calibri" w:hAnsi="Calibri" w:cs="Calibri"/>
          <w:lang w:val="nl-BE"/>
        </w:rPr>
        <w:t>TFSP Brochure,</w:t>
      </w:r>
      <w:r w:rsidR="00C1335A" w:rsidRPr="002B7207">
        <w:rPr>
          <w:rFonts w:ascii="Calibri" w:hAnsi="Calibri" w:cs="Calibri"/>
          <w:lang w:val="nl-BE"/>
        </w:rPr>
        <w:t xml:space="preserve"> September 2023,</w:t>
      </w:r>
      <w:r w:rsidR="003A3E86" w:rsidRPr="002B7207">
        <w:rPr>
          <w:rFonts w:ascii="Calibri" w:hAnsi="Calibri" w:cs="Calibri"/>
          <w:lang w:val="nl-BE"/>
        </w:rPr>
        <w:t xml:space="preserve"> </w:t>
      </w:r>
      <w:hyperlink r:id="rId1" w:history="1">
        <w:r w:rsidR="003A3E86" w:rsidRPr="002B7207">
          <w:rPr>
            <w:rStyle w:val="Hyperlink"/>
            <w:rFonts w:ascii="Calibri" w:hAnsi="Calibri" w:cs="Calibri"/>
            <w:lang w:val="nl-BE"/>
          </w:rPr>
          <w:t>https://thedocs.worldbank.org/en/doc/5bbf6a2cf673541f8a9f78c59f9bb13b-0430012022/related/TFSPBrochure2023Sept.pdf</w:t>
        </w:r>
      </w:hyperlink>
      <w:r w:rsidR="003A3E86" w:rsidRPr="002B7207">
        <w:rPr>
          <w:rFonts w:ascii="Calibri" w:hAnsi="Calibri" w:cs="Calibri"/>
          <w:lang w:val="nl-BE"/>
        </w:rPr>
        <w:t xml:space="preserve"> </w:t>
      </w:r>
    </w:p>
  </w:footnote>
  <w:footnote w:id="8">
    <w:p w14:paraId="7F0C5C72" w14:textId="067055AD" w:rsidR="005446D6" w:rsidRPr="00FB3D19" w:rsidRDefault="005446D6">
      <w:pPr>
        <w:pStyle w:val="FootnoteText"/>
        <w:rPr>
          <w:lang w:val="en-US"/>
        </w:rPr>
      </w:pPr>
      <w:r>
        <w:rPr>
          <w:rStyle w:val="FootnoteReference"/>
        </w:rPr>
        <w:footnoteRef/>
      </w:r>
      <w:r>
        <w:t xml:space="preserve"> </w:t>
      </w:r>
      <w:r>
        <w:rPr>
          <w:lang w:val="en-US"/>
        </w:rPr>
        <w:t>Out of which five (9% of the total portfolio) are Pacific countries.</w:t>
      </w:r>
    </w:p>
  </w:footnote>
  <w:footnote w:id="9">
    <w:p w14:paraId="43D7C283" w14:textId="77777777" w:rsidR="001933F9" w:rsidRPr="00235603" w:rsidRDefault="001933F9" w:rsidP="001933F9">
      <w:pPr>
        <w:pStyle w:val="FootnoteText"/>
        <w:rPr>
          <w:lang w:val="en-US"/>
        </w:rPr>
      </w:pPr>
      <w:r>
        <w:rPr>
          <w:rStyle w:val="FootnoteReference"/>
        </w:rPr>
        <w:footnoteRef/>
      </w:r>
      <w:r>
        <w:t xml:space="preserve"> Funding </w:t>
      </w:r>
      <w:r w:rsidRPr="00CE241F">
        <w:t>for TFA Gap Assessments and ad hoc rapid response to countries before country-specific projects are created for implementation support</w:t>
      </w:r>
      <w:r>
        <w:t>.</w:t>
      </w:r>
    </w:p>
  </w:footnote>
  <w:footnote w:id="10">
    <w:p w14:paraId="474DE8FE" w14:textId="77777777" w:rsidR="001933F9" w:rsidRPr="00235603" w:rsidRDefault="001933F9" w:rsidP="001933F9">
      <w:pPr>
        <w:pStyle w:val="FootnoteText"/>
        <w:rPr>
          <w:lang w:val="en-US"/>
        </w:rPr>
      </w:pPr>
      <w:r>
        <w:rPr>
          <w:rStyle w:val="FootnoteReference"/>
        </w:rPr>
        <w:footnoteRef/>
      </w:r>
      <w:r>
        <w:t xml:space="preserve"> </w:t>
      </w:r>
      <w:r w:rsidRPr="00D62DCA">
        <w:t xml:space="preserve">Knowledge management and </w:t>
      </w:r>
      <w:proofErr w:type="gramStart"/>
      <w:r w:rsidRPr="00D62DCA">
        <w:t>development  (</w:t>
      </w:r>
      <w:proofErr w:type="gramEnd"/>
      <w:r w:rsidRPr="00D62DCA">
        <w:t>including global/regional events, peer-to-peer learning, gender analytics, impact evaluations, multimedia production, dissemination, etc</w:t>
      </w:r>
      <w:r>
        <w:t>.</w:t>
      </w:r>
      <w:r w:rsidRPr="00D62DCA">
        <w:t>)</w:t>
      </w:r>
      <w:r>
        <w:t>.</w:t>
      </w:r>
    </w:p>
  </w:footnote>
  <w:footnote w:id="11">
    <w:p w14:paraId="2C36AD69" w14:textId="6A256810" w:rsidR="001B1AA7" w:rsidRPr="00FB3D19" w:rsidRDefault="001B1AA7">
      <w:pPr>
        <w:pStyle w:val="FootnoteText"/>
        <w:rPr>
          <w:lang w:val="en-US"/>
        </w:rPr>
      </w:pPr>
      <w:r>
        <w:rPr>
          <w:rStyle w:val="FootnoteReference"/>
        </w:rPr>
        <w:footnoteRef/>
      </w:r>
      <w:r>
        <w:t xml:space="preserve"> </w:t>
      </w:r>
      <w:r w:rsidR="00AF459A">
        <w:t xml:space="preserve">Out of the total allocations, 7 percent was specifically allocated to the Pacific region. </w:t>
      </w:r>
      <w:r w:rsidR="00496B0E">
        <w:t xml:space="preserve"> </w:t>
      </w:r>
    </w:p>
  </w:footnote>
  <w:footnote w:id="12">
    <w:p w14:paraId="6316ACED" w14:textId="77777777" w:rsidR="00700E63" w:rsidRPr="002B7207" w:rsidRDefault="00700E63"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Trade Facilitation Support Program, World Bank, </w:t>
      </w:r>
      <w:hyperlink r:id="rId2" w:history="1">
        <w:r w:rsidRPr="002B7207">
          <w:rPr>
            <w:rStyle w:val="Hyperlink"/>
            <w:rFonts w:ascii="Calibri" w:hAnsi="Calibri" w:cs="Calibri"/>
          </w:rPr>
          <w:t>https://www.worldbank.org/en/programs/trade-facilitation-support-program</w:t>
        </w:r>
      </w:hyperlink>
      <w:r w:rsidRPr="002B7207">
        <w:rPr>
          <w:rFonts w:ascii="Calibri" w:hAnsi="Calibri" w:cs="Calibri"/>
        </w:rPr>
        <w:t xml:space="preserve"> </w:t>
      </w:r>
    </w:p>
  </w:footnote>
  <w:footnote w:id="13">
    <w:p w14:paraId="05019442" w14:textId="4B1C7DEC" w:rsidR="00661AFA" w:rsidRPr="002B7207" w:rsidRDefault="00661AFA"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00586452" w:rsidRPr="002B7207">
        <w:rPr>
          <w:rFonts w:ascii="Calibri" w:hAnsi="Calibri" w:cs="Calibri"/>
        </w:rPr>
        <w:t>TFSP Theory of Change and Logical Framework FY 2022, p. 3</w:t>
      </w:r>
    </w:p>
  </w:footnote>
  <w:footnote w:id="14">
    <w:p w14:paraId="665EC8E0" w14:textId="6BD1983B" w:rsidR="00090AB1" w:rsidRPr="002B7207" w:rsidRDefault="00090AB1"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These scores have been obtained from the TFA tracking tool, which at the time of writing of this report, covered 37 countries of the 56 TFSP recipients</w:t>
      </w:r>
      <w:r w:rsidR="00A47D8D" w:rsidRPr="002B7207">
        <w:rPr>
          <w:rFonts w:ascii="Calibri" w:hAnsi="Calibri" w:cs="Calibri"/>
          <w:lang w:val="en-US"/>
        </w:rPr>
        <w:t xml:space="preserve">: </w:t>
      </w:r>
      <w:hyperlink r:id="rId3" w:history="1">
        <w:r w:rsidR="009D2F9A" w:rsidRPr="002B7207">
          <w:rPr>
            <w:rStyle w:val="Hyperlink"/>
            <w:rFonts w:ascii="Calibri" w:hAnsi="Calibri" w:cs="Calibri"/>
            <w:lang w:val="en-US"/>
          </w:rPr>
          <w:t>https://www.tfacountrytrackingtool.org/</w:t>
        </w:r>
      </w:hyperlink>
      <w:r w:rsidR="009D2F9A" w:rsidRPr="002B7207">
        <w:rPr>
          <w:rFonts w:ascii="Calibri" w:hAnsi="Calibri" w:cs="Calibri"/>
          <w:lang w:val="en-US"/>
        </w:rPr>
        <w:t>.</w:t>
      </w:r>
    </w:p>
  </w:footnote>
  <w:footnote w:id="15">
    <w:p w14:paraId="5B9845A1" w14:textId="48D07218" w:rsidR="003058A9" w:rsidRPr="002B7207" w:rsidRDefault="003058A9"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The score was available for Article </w:t>
      </w:r>
      <w:proofErr w:type="gramStart"/>
      <w:r w:rsidRPr="002B7207">
        <w:rPr>
          <w:rFonts w:ascii="Calibri" w:hAnsi="Calibri" w:cs="Calibri"/>
          <w:lang w:val="en-US"/>
        </w:rPr>
        <w:t>23 as a whole</w:t>
      </w:r>
      <w:proofErr w:type="gramEnd"/>
      <w:r w:rsidRPr="002B7207">
        <w:rPr>
          <w:rFonts w:ascii="Calibri" w:hAnsi="Calibri" w:cs="Calibri"/>
          <w:lang w:val="en-US"/>
        </w:rPr>
        <w:t>.</w:t>
      </w:r>
    </w:p>
  </w:footnote>
  <w:footnote w:id="16">
    <w:p w14:paraId="4D6CAC69" w14:textId="46674FD5" w:rsidR="00AA05A9" w:rsidRPr="002B7207" w:rsidRDefault="00AA05A9"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p. 7</w:t>
      </w:r>
    </w:p>
  </w:footnote>
  <w:footnote w:id="17">
    <w:p w14:paraId="19FBB0E9" w14:textId="0E28B6F2" w:rsidR="00383CF7" w:rsidRPr="002B7207" w:rsidRDefault="00383CF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TFSP Annual Report, FY 22, p. 14</w:t>
      </w:r>
    </w:p>
  </w:footnote>
  <w:footnote w:id="18">
    <w:p w14:paraId="6FB482CB" w14:textId="787F758E" w:rsidR="002D2616" w:rsidRPr="002B7207" w:rsidRDefault="002D2616"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Reports FY 21 and FY 22</w:t>
      </w:r>
    </w:p>
  </w:footnote>
  <w:footnote w:id="19">
    <w:p w14:paraId="5652095E" w14:textId="77777777" w:rsidR="00F9778A" w:rsidRPr="001B1652" w:rsidRDefault="00F9778A" w:rsidP="00F9778A">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It is reported by WBG that this figure refers to number of Gap Assessment missions rather than number of reports completed, which is the value reported in FY 2022 and FY 2023.</w:t>
      </w:r>
    </w:p>
  </w:footnote>
  <w:footnote w:id="20">
    <w:p w14:paraId="3F8935F6" w14:textId="77777777" w:rsidR="0063134F" w:rsidRPr="002B7207" w:rsidRDefault="0063134F"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hyperlink r:id="rId4" w:history="1">
        <w:r w:rsidRPr="002B7207">
          <w:rPr>
            <w:rStyle w:val="Hyperlink"/>
            <w:rFonts w:ascii="Calibri" w:hAnsi="Calibri" w:cs="Calibri"/>
          </w:rPr>
          <w:t>https://blogs.worldbank.org/trade/fiji-digitalizing-trade-processes-helping-firms-expand-new-markets-and-hire-more-workers?cid=SHR_BlogSiteShare_EN_EXT</w:t>
        </w:r>
      </w:hyperlink>
    </w:p>
    <w:p w14:paraId="0DE7F390" w14:textId="77777777" w:rsidR="0063134F" w:rsidRPr="002B7207" w:rsidRDefault="0063134F" w:rsidP="00863C0B">
      <w:pPr>
        <w:pStyle w:val="FootnoteText"/>
        <w:rPr>
          <w:rFonts w:ascii="Calibri" w:hAnsi="Calibri" w:cs="Calibri"/>
        </w:rPr>
      </w:pPr>
    </w:p>
  </w:footnote>
  <w:footnote w:id="21">
    <w:p w14:paraId="1E3A7F5A" w14:textId="77777777" w:rsidR="00FA111B" w:rsidRPr="002B7207" w:rsidRDefault="00FA111B"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https://blogs.worldbank.org/latinamerica/customs-union-between-guatemala-and-honduras-10-hours-15-minutes written by Mayra Alfaro de </w:t>
      </w:r>
      <w:proofErr w:type="spellStart"/>
      <w:r w:rsidRPr="002B7207">
        <w:rPr>
          <w:rFonts w:ascii="Calibri" w:hAnsi="Calibri" w:cs="Calibri"/>
        </w:rPr>
        <w:t>Morán</w:t>
      </w:r>
      <w:proofErr w:type="spellEnd"/>
      <w:r w:rsidRPr="002B7207">
        <w:rPr>
          <w:rFonts w:ascii="Calibri" w:hAnsi="Calibri" w:cs="Calibri"/>
        </w:rPr>
        <w:t xml:space="preserve"> on April 02, 2018, entitled "Customs Union between Guatemala and Honduras, from 10 hours to 15 minutes!"</w:t>
      </w:r>
    </w:p>
  </w:footnote>
  <w:footnote w:id="22">
    <w:p w14:paraId="06B2EA45" w14:textId="77777777" w:rsidR="0063134F" w:rsidRPr="002B7207" w:rsidRDefault="0063134F"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2017</w:t>
      </w:r>
    </w:p>
  </w:footnote>
  <w:footnote w:id="23">
    <w:p w14:paraId="4DBF1C17" w14:textId="77777777" w:rsidR="0063134F" w:rsidRPr="002B7207" w:rsidRDefault="0063134F"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Fiji, Papua New Guinea, </w:t>
      </w:r>
      <w:proofErr w:type="gramStart"/>
      <w:r w:rsidRPr="002B7207">
        <w:rPr>
          <w:rFonts w:ascii="Calibri" w:hAnsi="Calibri" w:cs="Calibri"/>
        </w:rPr>
        <w:t>Samoa</w:t>
      </w:r>
      <w:proofErr w:type="gramEnd"/>
      <w:r w:rsidRPr="002B7207">
        <w:rPr>
          <w:rFonts w:ascii="Calibri" w:hAnsi="Calibri" w:cs="Calibri"/>
        </w:rPr>
        <w:t xml:space="preserve"> and Vanuatu</w:t>
      </w:r>
    </w:p>
  </w:footnote>
  <w:footnote w:id="24">
    <w:p w14:paraId="37A575DF" w14:textId="77777777" w:rsidR="0063134F" w:rsidRPr="002B7207" w:rsidRDefault="0063134F"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2023</w:t>
      </w:r>
    </w:p>
  </w:footnote>
  <w:footnote w:id="25">
    <w:p w14:paraId="61A7CBD8" w14:textId="77777777" w:rsidR="0063134F" w:rsidRPr="002B7207" w:rsidRDefault="0063134F"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2022</w:t>
      </w:r>
    </w:p>
  </w:footnote>
  <w:footnote w:id="26">
    <w:p w14:paraId="4DEA0805" w14:textId="3D6C053A" w:rsidR="00B036CC" w:rsidRPr="00FB3D19" w:rsidRDefault="00B036CC">
      <w:pPr>
        <w:pStyle w:val="FootnoteText"/>
        <w:rPr>
          <w:lang w:val="en-US"/>
        </w:rPr>
      </w:pPr>
      <w:r>
        <w:rPr>
          <w:rStyle w:val="FootnoteReference"/>
        </w:rPr>
        <w:footnoteRef/>
      </w:r>
      <w:r>
        <w:t xml:space="preserve"> </w:t>
      </w:r>
      <w:r>
        <w:rPr>
          <w:lang w:val="en-US"/>
        </w:rPr>
        <w:t xml:space="preserve">Surveys in Brazil, Philippines, and South Africa were funded by the WB </w:t>
      </w:r>
      <w:r w:rsidR="00382A82" w:rsidRPr="00382A82">
        <w:rPr>
          <w:lang w:val="en-US"/>
        </w:rPr>
        <w:t>Trade Facilitation Program in Middle Income Countries</w:t>
      </w:r>
      <w:r w:rsidR="00382A82">
        <w:rPr>
          <w:lang w:val="en-US"/>
        </w:rPr>
        <w:t xml:space="preserve"> (TFMICs), which was supported by the UK. </w:t>
      </w:r>
    </w:p>
  </w:footnote>
  <w:footnote w:id="27">
    <w:p w14:paraId="63481CCA" w14:textId="33FC83D9" w:rsidR="00A378FF" w:rsidRPr="00FB3D19" w:rsidRDefault="00A378FF">
      <w:pPr>
        <w:pStyle w:val="FootnoteText"/>
        <w:rPr>
          <w:lang w:val="en-US"/>
        </w:rPr>
      </w:pPr>
      <w:r>
        <w:rPr>
          <w:rStyle w:val="FootnoteReference"/>
        </w:rPr>
        <w:footnoteRef/>
      </w:r>
      <w:r>
        <w:t xml:space="preserve"> </w:t>
      </w:r>
      <w:r w:rsidR="002154CB" w:rsidRPr="00A77E83">
        <w:t xml:space="preserve">The Trade and Gender Study undertaken in Tajikistan was </w:t>
      </w:r>
      <w:r w:rsidR="002154CB" w:rsidRPr="00A77E83">
        <w:rPr>
          <w:rFonts w:cstheme="minorHAnsi"/>
        </w:rPr>
        <w:t>financed by the government of Japan through the Quality Infrastructure Investment Project. TFSP-funded WB subject matter experts provided advice and guidance on the work.</w:t>
      </w:r>
      <w:r w:rsidR="002154CB">
        <w:rPr>
          <w:rFonts w:cstheme="minorHAnsi"/>
        </w:rPr>
        <w:t xml:space="preserve">  </w:t>
      </w:r>
    </w:p>
  </w:footnote>
  <w:footnote w:id="28">
    <w:p w14:paraId="4DCEB88C" w14:textId="5B4B75D6" w:rsidR="005147D1" w:rsidRPr="005147D1" w:rsidRDefault="005147D1">
      <w:pPr>
        <w:pStyle w:val="FootnoteText"/>
      </w:pPr>
      <w:r>
        <w:rPr>
          <w:rStyle w:val="FootnoteReference"/>
        </w:rPr>
        <w:footnoteRef/>
      </w:r>
      <w:r>
        <w:t xml:space="preserve"> The survey in Jordan was </w:t>
      </w:r>
      <w:r w:rsidRPr="005147D1">
        <w:t>financed by the World Bank’s Jordan Growth Multi-Donor Trust Fund, which is co-chaired by the government of Jordan and supported by the United Kingdom’s Foreign, Commonwealth and Development Office, the Kingdom of The Netherlands, Canada, Norway, and Germany</w:t>
      </w:r>
      <w:r>
        <w:t xml:space="preserve">. </w:t>
      </w:r>
      <w:r w:rsidRPr="00A77E83">
        <w:rPr>
          <w:rFonts w:cstheme="minorHAnsi"/>
        </w:rPr>
        <w:t>TFSP-funded WB subject matter experts provided advice and guidance on the work.</w:t>
      </w:r>
      <w:r>
        <w:rPr>
          <w:rFonts w:cstheme="minorHAnsi"/>
        </w:rPr>
        <w:t xml:space="preserve">  </w:t>
      </w:r>
    </w:p>
  </w:footnote>
  <w:footnote w:id="29">
    <w:p w14:paraId="742F27B9" w14:textId="30C606BF" w:rsidR="002154CB" w:rsidRPr="005147D1" w:rsidRDefault="002154CB">
      <w:pPr>
        <w:pStyle w:val="FootnoteText"/>
        <w:rPr>
          <w:lang w:val="en-US"/>
        </w:rPr>
      </w:pPr>
      <w:r>
        <w:rPr>
          <w:rStyle w:val="FootnoteReference"/>
        </w:rPr>
        <w:footnoteRef/>
      </w:r>
      <w:r>
        <w:t xml:space="preserve"> </w:t>
      </w:r>
      <w:r w:rsidR="00142F6A" w:rsidRPr="00BD099B">
        <w:t xml:space="preserve">Early preparations from the Trade Facilitation and Gender Study in India </w:t>
      </w:r>
      <w:proofErr w:type="gramStart"/>
      <w:r w:rsidR="00142F6A" w:rsidRPr="00BD099B">
        <w:t>was</w:t>
      </w:r>
      <w:proofErr w:type="gramEnd"/>
      <w:r w:rsidR="00142F6A" w:rsidRPr="00BD099B">
        <w:t xml:space="preserve"> provided by TFSP, including support from</w:t>
      </w:r>
      <w:r w:rsidR="00142F6A">
        <w:t xml:space="preserve"> </w:t>
      </w:r>
      <w:r w:rsidR="00142F6A" w:rsidRPr="00BD099B">
        <w:t xml:space="preserve">WB experts to participate in private sector consultations with the Confederation of Indian Industry (CII) </w:t>
      </w:r>
      <w:r w:rsidR="00142F6A">
        <w:t>to</w:t>
      </w:r>
      <w:r w:rsidR="00142F6A" w:rsidRPr="00BD099B">
        <w:t xml:space="preserve"> roll-out of the study in India. The survey work – including data collection and reporting – </w:t>
      </w:r>
      <w:r w:rsidR="005738B4">
        <w:t xml:space="preserve">was funded by </w:t>
      </w:r>
      <w:r w:rsidR="007B0476">
        <w:t>through another source</w:t>
      </w:r>
      <w:r w:rsidR="006933B2">
        <w:t>.</w:t>
      </w:r>
    </w:p>
  </w:footnote>
  <w:footnote w:id="30">
    <w:p w14:paraId="096A2A20" w14:textId="77777777" w:rsidR="0063134F" w:rsidRPr="001B1652" w:rsidRDefault="0063134F"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TFSP Annual Report 2022</w:t>
      </w:r>
    </w:p>
  </w:footnote>
  <w:footnote w:id="31">
    <w:p w14:paraId="48DEB569" w14:textId="77777777" w:rsidR="0063134F" w:rsidRPr="001B1652" w:rsidRDefault="0063134F"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TFSP Annual Report 2021</w:t>
      </w:r>
    </w:p>
  </w:footnote>
  <w:footnote w:id="32">
    <w:p w14:paraId="3BC0E913" w14:textId="77777777" w:rsidR="00E056E2" w:rsidRPr="008C56CB" w:rsidRDefault="00E056E2" w:rsidP="00E056E2">
      <w:pPr>
        <w:pStyle w:val="FootnoteText"/>
        <w:rPr>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TRADE FACILITATION MEASURES FOR EMERGENCY PREPAREDNESS, Effecting the flow of critical goods and trade during crises and disasters, presentation by Willian Gain, World Bank, October 2023, Geneva.</w:t>
      </w:r>
    </w:p>
  </w:footnote>
  <w:footnote w:id="33">
    <w:p w14:paraId="266F4167" w14:textId="77777777" w:rsidR="001C5DAE" w:rsidRPr="008077A9" w:rsidRDefault="001C5DAE" w:rsidP="00863C0B">
      <w:pPr>
        <w:pStyle w:val="FootnoteText"/>
        <w:rPr>
          <w:rFonts w:ascii="Calibri" w:hAnsi="Calibri" w:cs="Calibri"/>
          <w:lang w:val="en-US"/>
        </w:rPr>
      </w:pPr>
      <w:r w:rsidRPr="008077A9">
        <w:rPr>
          <w:rStyle w:val="FootnoteReference"/>
          <w:rFonts w:ascii="Calibri" w:hAnsi="Calibri" w:cs="Calibri"/>
        </w:rPr>
        <w:footnoteRef/>
      </w:r>
      <w:r w:rsidRPr="008077A9">
        <w:rPr>
          <w:rFonts w:ascii="Calibri" w:hAnsi="Calibri" w:cs="Calibri"/>
        </w:rPr>
        <w:t xml:space="preserve"> </w:t>
      </w:r>
      <w:hyperlink r:id="rId5" w:history="1">
        <w:r w:rsidRPr="008077A9">
          <w:rPr>
            <w:rStyle w:val="Hyperlink"/>
            <w:rFonts w:ascii="Calibri" w:hAnsi="Calibri" w:cs="Calibri"/>
          </w:rPr>
          <w:t>16371-WBG-TFSP-AnnRep-2022-WEB.pdf</w:t>
        </w:r>
      </w:hyperlink>
      <w:r w:rsidRPr="008077A9">
        <w:rPr>
          <w:rFonts w:ascii="Calibri" w:hAnsi="Calibri" w:cs="Calibri"/>
        </w:rPr>
        <w:t>, page 33</w:t>
      </w:r>
    </w:p>
  </w:footnote>
  <w:footnote w:id="34">
    <w:p w14:paraId="449049E5" w14:textId="77777777" w:rsidR="001C5DAE" w:rsidRPr="001B1652" w:rsidRDefault="001C5DAE"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https://blogs.worldbank.org/trade/public-private-collaboration-facilitates-import-vaccines-tonga</w:t>
      </w:r>
    </w:p>
  </w:footnote>
  <w:footnote w:id="35">
    <w:p w14:paraId="42D228CC" w14:textId="77777777" w:rsidR="00F64A00" w:rsidRPr="0005526F" w:rsidRDefault="00F64A00" w:rsidP="00863C0B">
      <w:pPr>
        <w:pStyle w:val="FootnoteText"/>
        <w:rPr>
          <w:rFonts w:ascii="Calibri" w:hAnsi="Calibri" w:cs="Calibri"/>
          <w:lang w:val="en-US"/>
        </w:rPr>
      </w:pPr>
      <w:r w:rsidRPr="0005526F">
        <w:rPr>
          <w:rStyle w:val="FootnoteReference"/>
          <w:rFonts w:ascii="Calibri" w:hAnsi="Calibri" w:cs="Calibri"/>
        </w:rPr>
        <w:footnoteRef/>
      </w:r>
      <w:r w:rsidRPr="0005526F">
        <w:rPr>
          <w:rFonts w:ascii="Calibri" w:hAnsi="Calibri" w:cs="Calibri"/>
        </w:rPr>
        <w:t xml:space="preserve"> </w:t>
      </w:r>
      <w:proofErr w:type="spellStart"/>
      <w:r w:rsidRPr="0005526F">
        <w:rPr>
          <w:rFonts w:ascii="Calibri" w:hAnsi="Calibri" w:cs="Calibri"/>
          <w:lang w:val="en-US"/>
        </w:rPr>
        <w:t>TradeMap</w:t>
      </w:r>
      <w:proofErr w:type="spellEnd"/>
      <w:r w:rsidRPr="0005526F">
        <w:rPr>
          <w:rFonts w:ascii="Calibri" w:hAnsi="Calibri" w:cs="Calibri"/>
          <w:lang w:val="en-US"/>
        </w:rPr>
        <w:t xml:space="preserve"> Statistics, International Trade Centre</w:t>
      </w:r>
    </w:p>
  </w:footnote>
  <w:footnote w:id="36">
    <w:p w14:paraId="68C1F70E" w14:textId="77777777" w:rsidR="00C80D5F" w:rsidRPr="002914DA" w:rsidRDefault="00C80D5F" w:rsidP="00C80D5F">
      <w:pPr>
        <w:pStyle w:val="FootnoteText"/>
        <w:rPr>
          <w:rFonts w:ascii="Calibri" w:hAnsi="Calibri" w:cs="Calibri"/>
          <w:lang w:val="en-US"/>
        </w:rPr>
      </w:pPr>
      <w:r w:rsidRPr="002914DA">
        <w:rPr>
          <w:rStyle w:val="FootnoteReference"/>
          <w:rFonts w:ascii="Calibri" w:hAnsi="Calibri" w:cs="Calibri"/>
        </w:rPr>
        <w:footnoteRef/>
      </w:r>
      <w:r w:rsidRPr="002914DA">
        <w:rPr>
          <w:rFonts w:ascii="Calibri" w:hAnsi="Calibri" w:cs="Calibri"/>
        </w:rPr>
        <w:t xml:space="preserve"> https://www.commerce.gov/news/press-releases/2023/11/joint-statement-indo-pacific-economic-framework-prosperity-partner</w:t>
      </w:r>
    </w:p>
  </w:footnote>
  <w:footnote w:id="37">
    <w:p w14:paraId="1373F0A8" w14:textId="77777777" w:rsidR="00F64A00" w:rsidRPr="0005526F" w:rsidRDefault="00F64A00" w:rsidP="00863C0B">
      <w:pPr>
        <w:pStyle w:val="FootnoteText"/>
        <w:rPr>
          <w:rFonts w:ascii="Calibri" w:hAnsi="Calibri" w:cs="Calibri"/>
        </w:rPr>
      </w:pPr>
      <w:r w:rsidRPr="0005526F">
        <w:rPr>
          <w:rStyle w:val="FootnoteReference"/>
          <w:rFonts w:ascii="Calibri" w:hAnsi="Calibri" w:cs="Calibri"/>
        </w:rPr>
        <w:footnoteRef/>
      </w:r>
      <w:r w:rsidRPr="0005526F">
        <w:rPr>
          <w:rFonts w:ascii="Calibri" w:hAnsi="Calibri" w:cs="Calibri"/>
        </w:rPr>
        <w:t xml:space="preserve"> </w:t>
      </w:r>
      <w:hyperlink r:id="rId6" w:history="1">
        <w:r w:rsidRPr="0005526F">
          <w:rPr>
            <w:rFonts w:ascii="Calibri" w:hAnsi="Calibri" w:cs="Calibri"/>
            <w:lang w:val="en-US"/>
          </w:rPr>
          <w:t>https://www.mitt.gov.fj/wp-content/uploads/2018/10/Fijian-Trade-Policy-Framework-min.pdf</w:t>
        </w:r>
      </w:hyperlink>
      <w:r w:rsidRPr="0005526F">
        <w:rPr>
          <w:rFonts w:ascii="Calibri" w:hAnsi="Calibri" w:cs="Calibri"/>
        </w:rPr>
        <w:t xml:space="preserve"> </w:t>
      </w:r>
    </w:p>
  </w:footnote>
  <w:footnote w:id="38">
    <w:p w14:paraId="61E408A3" w14:textId="77777777" w:rsidR="00F64A00" w:rsidRPr="002B7207" w:rsidRDefault="00F64A00" w:rsidP="00863C0B">
      <w:pPr>
        <w:pStyle w:val="FootnoteText"/>
        <w:rPr>
          <w:rFonts w:ascii="Calibri" w:hAnsi="Calibri" w:cs="Calibri"/>
          <w:lang w:val="en-US"/>
        </w:rPr>
      </w:pPr>
      <w:r w:rsidRPr="0005526F">
        <w:rPr>
          <w:rStyle w:val="FootnoteReference"/>
          <w:rFonts w:ascii="Calibri" w:hAnsi="Calibri" w:cs="Calibri"/>
        </w:rPr>
        <w:footnoteRef/>
      </w:r>
      <w:r w:rsidRPr="0005526F">
        <w:rPr>
          <w:rFonts w:ascii="Calibri" w:hAnsi="Calibri" w:cs="Calibri"/>
        </w:rPr>
        <w:t xml:space="preserve"> </w:t>
      </w:r>
      <w:r w:rsidRPr="0005526F">
        <w:rPr>
          <w:rFonts w:ascii="Calibri" w:hAnsi="Calibri" w:cs="Calibri"/>
          <w:lang w:val="en-US"/>
        </w:rPr>
        <w:t>https://www.ifc.org/content/dam/ifc/doc/mgrt/cpsd-fiji-summary.pdf</w:t>
      </w:r>
    </w:p>
  </w:footnote>
  <w:footnote w:id="39">
    <w:p w14:paraId="042C4A7B" w14:textId="77777777" w:rsidR="00F64A00" w:rsidRPr="002B7207" w:rsidRDefault="00F64A00"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TFSP Annual Report 2016</w:t>
      </w:r>
    </w:p>
  </w:footnote>
  <w:footnote w:id="40">
    <w:p w14:paraId="32320E6D" w14:textId="77777777" w:rsidR="00F64A00" w:rsidRPr="002B7207" w:rsidRDefault="00F64A00"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TFAF Trade Facilitation Agreement Database, accessed 21 November 2023. Available at https://www.tfadatabase.org/en/members/fiji</w:t>
      </w:r>
    </w:p>
  </w:footnote>
  <w:footnote w:id="41">
    <w:p w14:paraId="456038D9" w14:textId="77777777" w:rsidR="00F64A00" w:rsidRPr="002B7207" w:rsidRDefault="00F64A00"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https://www.wto.org/english/tratop_e/tpr_e/s444_e.pdf</w:t>
      </w:r>
    </w:p>
  </w:footnote>
  <w:footnote w:id="42">
    <w:p w14:paraId="1771C117" w14:textId="77777777" w:rsidR="00F64A00" w:rsidRPr="002B7207" w:rsidRDefault="00F64A00"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TRADE FACILTATION SUPPORT PROGRAM – Annual Report, </w:t>
      </w:r>
      <w:proofErr w:type="gramStart"/>
      <w:r w:rsidRPr="002B7207">
        <w:rPr>
          <w:rFonts w:ascii="Calibri" w:hAnsi="Calibri" w:cs="Calibri"/>
          <w:lang w:val="en-US"/>
        </w:rPr>
        <w:t>July,</w:t>
      </w:r>
      <w:proofErr w:type="gramEnd"/>
      <w:r w:rsidRPr="002B7207">
        <w:rPr>
          <w:rFonts w:ascii="Calibri" w:hAnsi="Calibri" w:cs="Calibri"/>
          <w:lang w:val="en-US"/>
        </w:rPr>
        <w:t xml:space="preserve"> 1 2021 – June 30, 2022, pages 42-43</w:t>
      </w:r>
    </w:p>
  </w:footnote>
  <w:footnote w:id="43">
    <w:p w14:paraId="0209442F" w14:textId="77777777" w:rsidR="00F64A00" w:rsidRPr="001B1652" w:rsidRDefault="00F64A00"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hyperlink r:id="rId7" w:history="1">
        <w:r w:rsidRPr="001B1652">
          <w:rPr>
            <w:rStyle w:val="Hyperlink"/>
            <w:rFonts w:ascii="Calibri" w:hAnsi="Calibri" w:cs="Calibri"/>
          </w:rPr>
          <w:t>https://www.fijitimes.com/national-single-window-system-to-improve-ease-of-doing-business/</w:t>
        </w:r>
      </w:hyperlink>
      <w:r w:rsidRPr="001B1652">
        <w:rPr>
          <w:rFonts w:ascii="Calibri" w:hAnsi="Calibri" w:cs="Calibri"/>
          <w:lang w:val="en-US"/>
        </w:rPr>
        <w:t xml:space="preserve"> </w:t>
      </w:r>
    </w:p>
  </w:footnote>
  <w:footnote w:id="44">
    <w:p w14:paraId="388974B9" w14:textId="77777777" w:rsidR="00F64A00" w:rsidRPr="001B1652" w:rsidRDefault="00F64A00"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World Bank Blog, October 2023, </w:t>
      </w:r>
      <w:hyperlink r:id="rId8" w:history="1">
        <w:r w:rsidRPr="001B1652">
          <w:rPr>
            <w:rStyle w:val="Hyperlink"/>
            <w:rFonts w:ascii="Calibri" w:hAnsi="Calibri" w:cs="Calibri"/>
            <w:lang w:val="en-US"/>
          </w:rPr>
          <w:t>https://www.worldbank.org/en/programs/trade-facilitation-support-program/publication/trade-facilitation-challenges-for-women-traders-in-the-pacific-region</w:t>
        </w:r>
      </w:hyperlink>
      <w:r w:rsidRPr="001B1652">
        <w:rPr>
          <w:rFonts w:ascii="Calibri" w:hAnsi="Calibri" w:cs="Calibri"/>
          <w:lang w:val="en-US"/>
        </w:rPr>
        <w:t xml:space="preserve"> </w:t>
      </w:r>
    </w:p>
  </w:footnote>
  <w:footnote w:id="45">
    <w:p w14:paraId="0C4FB926" w14:textId="77777777" w:rsidR="00F64A00" w:rsidRPr="002B7207" w:rsidRDefault="00F64A00"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OECD Trade Facilitation Indicators 2022, </w:t>
      </w:r>
      <w:hyperlink r:id="rId9" w:history="1">
        <w:r w:rsidRPr="001B1652">
          <w:rPr>
            <w:rStyle w:val="Hyperlink"/>
            <w:rFonts w:ascii="Calibri" w:hAnsi="Calibri" w:cs="Calibri"/>
            <w:lang w:val="en-US"/>
          </w:rPr>
          <w:t>https://compareyourcountry.org/trade-facilitation/en/1/LSO/LSO/default</w:t>
        </w:r>
      </w:hyperlink>
      <w:r w:rsidRPr="002B7207">
        <w:rPr>
          <w:rFonts w:ascii="Calibri" w:hAnsi="Calibri" w:cs="Calibri"/>
          <w:lang w:val="en-US"/>
        </w:rPr>
        <w:t xml:space="preserve"> </w:t>
      </w:r>
    </w:p>
  </w:footnote>
  <w:footnote w:id="46">
    <w:p w14:paraId="340B8774" w14:textId="77777777" w:rsidR="00256FA5" w:rsidRPr="001B1652" w:rsidRDefault="00256FA5"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ITC Trade Map, </w:t>
      </w:r>
      <w:hyperlink r:id="rId10" w:history="1">
        <w:r w:rsidRPr="001B1652">
          <w:rPr>
            <w:rStyle w:val="Hyperlink"/>
            <w:rFonts w:ascii="Calibri" w:hAnsi="Calibri" w:cs="Calibri"/>
          </w:rPr>
          <w:t>https://www.trademap.org/Index.aspx</w:t>
        </w:r>
      </w:hyperlink>
      <w:r w:rsidRPr="001B1652">
        <w:rPr>
          <w:rFonts w:ascii="Calibri" w:hAnsi="Calibri" w:cs="Calibri"/>
        </w:rPr>
        <w:t xml:space="preserve"> </w:t>
      </w:r>
    </w:p>
  </w:footnote>
  <w:footnote w:id="47">
    <w:p w14:paraId="39584D93" w14:textId="77777777" w:rsidR="00256FA5" w:rsidRPr="001B1652" w:rsidRDefault="00256FA5"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Lesotho Competitiveness and Financial Inclusion Project, Project Information Document, WBG</w:t>
      </w:r>
    </w:p>
  </w:footnote>
  <w:footnote w:id="48">
    <w:p w14:paraId="1FD29B74" w14:textId="5D9FD813" w:rsidR="00DA775F" w:rsidRPr="002B7207" w:rsidRDefault="00DA775F"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hyperlink r:id="rId11" w:history="1">
        <w:r w:rsidR="001B1652" w:rsidRPr="001733D1">
          <w:rPr>
            <w:rStyle w:val="Hyperlink"/>
            <w:rFonts w:ascii="Calibri" w:hAnsi="Calibri" w:cs="Calibri"/>
          </w:rPr>
          <w:t>https://www.lesothotradeportal.org.ls/kcfinder/upload/files/Legal_1626769469.pdf</w:t>
        </w:r>
      </w:hyperlink>
      <w:r w:rsidR="001B1652">
        <w:rPr>
          <w:rFonts w:ascii="Calibri" w:hAnsi="Calibri" w:cs="Calibri"/>
        </w:rPr>
        <w:t xml:space="preserve"> </w:t>
      </w:r>
    </w:p>
  </w:footnote>
  <w:footnote w:id="49">
    <w:p w14:paraId="0BA4D17A" w14:textId="77777777" w:rsidR="00256FA5" w:rsidRPr="002B7207" w:rsidRDefault="00256FA5"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2016</w:t>
      </w:r>
    </w:p>
  </w:footnote>
  <w:footnote w:id="50">
    <w:p w14:paraId="4D04FD53" w14:textId="77777777" w:rsidR="00256FA5" w:rsidRPr="002B7207" w:rsidRDefault="00256FA5"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TFAF Trade Facilitation Agreement Database, accessed 1 November 2023. Available at </w:t>
      </w:r>
      <w:r w:rsidRPr="002B7207">
        <w:rPr>
          <w:rStyle w:val="Hyperlink"/>
          <w:rFonts w:ascii="Calibri" w:hAnsi="Calibri" w:cs="Calibri"/>
        </w:rPr>
        <w:t>https://tfadatabase.org/en/members/lesotho</w:t>
      </w:r>
    </w:p>
  </w:footnote>
  <w:footnote w:id="51">
    <w:p w14:paraId="4BC83322" w14:textId="7712DE94" w:rsidR="00964532" w:rsidRPr="002B7207" w:rsidRDefault="00964532"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Style w:val="Hyperlink"/>
          <w:rFonts w:ascii="Calibri" w:hAnsi="Calibri" w:cs="Calibri"/>
        </w:rPr>
        <w:t>https://www.wcoomd.org/en/media/newsroom/2023/may/wco-provides-support-to-lesotho-to-enhance-coordinated-border-management.aspx</w:t>
      </w:r>
    </w:p>
  </w:footnote>
  <w:footnote w:id="52">
    <w:p w14:paraId="3B4CBAA3" w14:textId="51FE61F3" w:rsidR="00964532" w:rsidRPr="002B7207" w:rsidRDefault="00964532"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Style w:val="Hyperlink"/>
          <w:rFonts w:ascii="Calibri" w:hAnsi="Calibri" w:cs="Calibri"/>
        </w:rPr>
        <w:t>https://www.wcoomd.org/en/media/newsroom/2022/may/wco-data-analytics-capacity-building-for-lesotho-revenue-authority.aspx</w:t>
      </w:r>
    </w:p>
  </w:footnote>
  <w:footnote w:id="53">
    <w:p w14:paraId="4F4C736D" w14:textId="3905E621" w:rsidR="00964532" w:rsidRPr="002B7207" w:rsidRDefault="00964532"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Style w:val="Hyperlink"/>
          <w:rFonts w:ascii="Calibri" w:hAnsi="Calibri" w:cs="Calibri"/>
        </w:rPr>
        <w:t>https://www.wcoomd.org/en/media/newsroom/2022/june/electronic-tariff-platform-goes-live-in-lesotho.aspx</w:t>
      </w:r>
    </w:p>
  </w:footnote>
  <w:footnote w:id="54">
    <w:p w14:paraId="5511E99A" w14:textId="3D1CDAAC" w:rsidR="00964532" w:rsidRPr="002B7207" w:rsidRDefault="00964532"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Style w:val="Hyperlink"/>
          <w:rFonts w:ascii="Calibri" w:hAnsi="Calibri" w:cs="Calibri"/>
        </w:rPr>
        <w:t>https://unctad.org/news/unctads-trade-facilitation-work-boosted-new-uk-funding</w:t>
      </w:r>
    </w:p>
  </w:footnote>
  <w:footnote w:id="55">
    <w:p w14:paraId="68CC2573" w14:textId="0CEB07AE" w:rsidR="00964532" w:rsidRPr="002B7207" w:rsidRDefault="00964532"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hyperlink r:id="rId12" w:history="1">
        <w:r w:rsidRPr="002B7207">
          <w:rPr>
            <w:rStyle w:val="Hyperlink"/>
            <w:rFonts w:ascii="Calibri" w:hAnsi="Calibri" w:cs="Calibri"/>
          </w:rPr>
          <w:t>https://www.tfafacility.org/sites/default/files/2022-1/21._lesotho_customs_modernisation_programme.pdf</w:t>
        </w:r>
      </w:hyperlink>
    </w:p>
  </w:footnote>
  <w:footnote w:id="56">
    <w:p w14:paraId="221F4717" w14:textId="77777777" w:rsidR="00256FA5" w:rsidRPr="001B1652" w:rsidRDefault="00256FA5"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OECD Trade Facilitation Indicators 2022, </w:t>
      </w:r>
      <w:hyperlink r:id="rId13" w:history="1">
        <w:r w:rsidRPr="001B1652">
          <w:rPr>
            <w:rStyle w:val="Hyperlink"/>
            <w:rFonts w:ascii="Calibri" w:hAnsi="Calibri" w:cs="Calibri"/>
          </w:rPr>
          <w:t>https://compareyourcountry.org/trade-facilitation/en/1/LSO/LSO/default</w:t>
        </w:r>
      </w:hyperlink>
      <w:r w:rsidRPr="001B1652">
        <w:rPr>
          <w:rFonts w:ascii="Calibri" w:hAnsi="Calibri" w:cs="Calibri"/>
        </w:rPr>
        <w:t xml:space="preserve"> </w:t>
      </w:r>
    </w:p>
  </w:footnote>
  <w:footnote w:id="57">
    <w:p w14:paraId="24F6FF25" w14:textId="77777777" w:rsidR="00256FA5" w:rsidRPr="001B1652" w:rsidRDefault="00256FA5"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hyperlink r:id="rId14" w:history="1">
        <w:r w:rsidRPr="001B1652">
          <w:rPr>
            <w:rStyle w:val="Hyperlink"/>
            <w:rFonts w:ascii="Calibri" w:hAnsi="Calibri" w:cs="Calibri"/>
          </w:rPr>
          <w:t>https://www.wcoomd.org/en/media/newsroom/2023/may/wco-provides-support-to-lesotho-to-enhance-coordinated-border-management.aspx</w:t>
        </w:r>
      </w:hyperlink>
      <w:r w:rsidRPr="001B1652">
        <w:rPr>
          <w:rFonts w:ascii="Calibri" w:hAnsi="Calibri" w:cs="Calibri"/>
        </w:rPr>
        <w:t xml:space="preserve"> and </w:t>
      </w:r>
      <w:hyperlink r:id="rId15" w:history="1">
        <w:r w:rsidRPr="001B1652">
          <w:rPr>
            <w:rStyle w:val="Hyperlink"/>
            <w:rFonts w:ascii="Calibri" w:hAnsi="Calibri" w:cs="Calibri"/>
          </w:rPr>
          <w:t>https://unctad.org/news/unctad-training-bolsters-trade-facilitation-southern-africa</w:t>
        </w:r>
      </w:hyperlink>
      <w:r w:rsidRPr="001B1652">
        <w:rPr>
          <w:rFonts w:ascii="Calibri" w:hAnsi="Calibri" w:cs="Calibri"/>
        </w:rPr>
        <w:t xml:space="preserve"> </w:t>
      </w:r>
    </w:p>
  </w:footnote>
  <w:footnote w:id="58">
    <w:p w14:paraId="72573D7F" w14:textId="77777777" w:rsidR="00D66E6A" w:rsidRPr="002B7207" w:rsidRDefault="00D66E6A" w:rsidP="005C6ED8">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Reference can be made to this broader study which covers this theme in the context of global value chains. While there is not necessarily a direct correlation between impacts on global value chains as compared to completion of the TFA, TFSP strongly supported this work: “Deep Trade Agreements: Anchoring Value Chains in Latin America and the Caribbean”. World Bank Group study, 2022. Note that the study’s reference to “deep trade agreements” is broader than the “Deep Integration” customs union examined in this Central America case study.</w:t>
      </w:r>
    </w:p>
  </w:footnote>
  <w:footnote w:id="59">
    <w:p w14:paraId="17DF28F3"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“Deep Trade Agreements: Anchoring Value Chains in Latin America and the Caribbean”. World Bank Group study, 2022, page 119.</w:t>
      </w:r>
    </w:p>
  </w:footnote>
  <w:footnote w:id="60">
    <w:p w14:paraId="6732B6D6"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There could also be areas involved from other pillars such as security, immigration, </w:t>
      </w:r>
      <w:proofErr w:type="spellStart"/>
      <w:r w:rsidRPr="002B7207">
        <w:rPr>
          <w:rFonts w:ascii="Calibri" w:hAnsi="Calibri" w:cs="Calibri"/>
          <w:lang w:val="en-US"/>
        </w:rPr>
        <w:t>etc</w:t>
      </w:r>
      <w:proofErr w:type="spellEnd"/>
      <w:r w:rsidRPr="002B7207">
        <w:rPr>
          <w:rFonts w:ascii="Calibri" w:hAnsi="Calibri" w:cs="Calibri"/>
          <w:lang w:val="en-US"/>
        </w:rPr>
        <w:t xml:space="preserve"> at the border, but it is dealt with via SIECA.</w:t>
      </w:r>
    </w:p>
  </w:footnote>
  <w:footnote w:id="61">
    <w:p w14:paraId="1F9D114D"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SIECA is the Spanish acronym for “</w:t>
      </w:r>
      <w:r w:rsidRPr="002B7207">
        <w:rPr>
          <w:rFonts w:ascii="Calibri" w:hAnsi="Calibri" w:cs="Calibri"/>
          <w:lang w:val="en-US"/>
        </w:rPr>
        <w:t xml:space="preserve">SIECA – </w:t>
      </w:r>
      <w:proofErr w:type="spellStart"/>
      <w:r w:rsidRPr="002B7207">
        <w:rPr>
          <w:rFonts w:ascii="Calibri" w:hAnsi="Calibri" w:cs="Calibri"/>
          <w:lang w:val="en-US"/>
        </w:rPr>
        <w:t>Secretaria</w:t>
      </w:r>
      <w:proofErr w:type="spellEnd"/>
      <w:r w:rsidRPr="002B7207">
        <w:rPr>
          <w:rFonts w:ascii="Calibri" w:hAnsi="Calibri" w:cs="Calibri"/>
          <w:lang w:val="en-US"/>
        </w:rPr>
        <w:t xml:space="preserve"> de </w:t>
      </w:r>
      <w:proofErr w:type="spellStart"/>
      <w:r w:rsidRPr="002B7207">
        <w:rPr>
          <w:rFonts w:ascii="Calibri" w:hAnsi="Calibri" w:cs="Calibri"/>
          <w:lang w:val="en-US"/>
        </w:rPr>
        <w:t>Integracion</w:t>
      </w:r>
      <w:proofErr w:type="spellEnd"/>
      <w:r w:rsidRPr="002B7207">
        <w:rPr>
          <w:rFonts w:ascii="Calibri" w:hAnsi="Calibri" w:cs="Calibri"/>
          <w:lang w:val="en-US"/>
        </w:rPr>
        <w:t xml:space="preserve"> </w:t>
      </w:r>
      <w:proofErr w:type="spellStart"/>
      <w:r w:rsidRPr="002B7207">
        <w:rPr>
          <w:rFonts w:ascii="Calibri" w:hAnsi="Calibri" w:cs="Calibri"/>
          <w:lang w:val="en-US"/>
        </w:rPr>
        <w:t>Economica</w:t>
      </w:r>
      <w:proofErr w:type="spellEnd"/>
      <w:r w:rsidRPr="002B7207">
        <w:rPr>
          <w:rFonts w:ascii="Calibri" w:hAnsi="Calibri" w:cs="Calibri"/>
          <w:lang w:val="en-US"/>
        </w:rPr>
        <w:t xml:space="preserve"> </w:t>
      </w:r>
      <w:proofErr w:type="spellStart"/>
      <w:r w:rsidRPr="002B7207">
        <w:rPr>
          <w:rFonts w:ascii="Calibri" w:hAnsi="Calibri" w:cs="Calibri"/>
          <w:lang w:val="en-US"/>
        </w:rPr>
        <w:t>Centroamericana</w:t>
      </w:r>
      <w:proofErr w:type="spellEnd"/>
      <w:r w:rsidRPr="002B7207">
        <w:rPr>
          <w:rFonts w:ascii="Calibri" w:hAnsi="Calibri" w:cs="Calibri"/>
          <w:lang w:val="en-US"/>
        </w:rPr>
        <w:t>”.</w:t>
      </w:r>
    </w:p>
  </w:footnote>
  <w:footnote w:id="62">
    <w:p w14:paraId="67AD7D7A"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“Central America’s Turbulent Northern Triangle”,</w:t>
      </w:r>
      <w:r w:rsidRPr="001B1652">
        <w:rPr>
          <w:rFonts w:ascii="Calibri" w:hAnsi="Calibri" w:cs="Calibri"/>
        </w:rPr>
        <w:t xml:space="preserve"> </w:t>
      </w:r>
      <w:r w:rsidRPr="001B1652">
        <w:rPr>
          <w:rFonts w:ascii="Calibri" w:hAnsi="Calibri" w:cs="Calibri"/>
          <w:lang w:val="en-US"/>
        </w:rPr>
        <w:t>https://www.cfr.org/backgrounder/central-americas-turbulent-northern-triangle</w:t>
      </w:r>
    </w:p>
  </w:footnote>
  <w:footnote w:id="63">
    <w:p w14:paraId="05B3AE9B"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The volatility of the political environment is a factor in this region as elsewhere: “Deep Trade Agreements: Anchoring Value Chains in Latin America and the Caribbean”. World Bank Group study, 2022, page 96.</w:t>
      </w:r>
    </w:p>
  </w:footnote>
  <w:footnote w:id="64">
    <w:p w14:paraId="593E1865"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“Leave your hammocks at home:  How a customs union between Guatemala and Honduras cut trade times from 10 hours to 15 minutes”, found at:  https://blogs.worldbank.org/trade/leave-your-hammocks-home-how-customs-union-between-guatemala-and-honduras-cut-trade-times-10-hours</w:t>
      </w:r>
    </w:p>
  </w:footnote>
  <w:footnote w:id="65">
    <w:p w14:paraId="3E3ABB59" w14:textId="77777777" w:rsidR="00D66E6A" w:rsidRPr="002B7207" w:rsidRDefault="00D66E6A"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TFAF Trade Facilitation Agreement Database, accessed 21 November 2023. Available at </w:t>
      </w:r>
      <w:hyperlink r:id="rId16" w:history="1">
        <w:r w:rsidRPr="001B1652">
          <w:rPr>
            <w:rStyle w:val="Hyperlink"/>
            <w:rFonts w:ascii="Calibri" w:hAnsi="Calibri" w:cs="Calibri"/>
            <w:lang w:val="en-US"/>
          </w:rPr>
          <w:t>https://www.tfadatabase.org/en/members/guatemala</w:t>
        </w:r>
      </w:hyperlink>
      <w:r w:rsidRPr="002B7207">
        <w:rPr>
          <w:rFonts w:ascii="Calibri" w:hAnsi="Calibri" w:cs="Calibri"/>
          <w:lang w:val="en-US"/>
        </w:rPr>
        <w:t xml:space="preserve"> </w:t>
      </w:r>
    </w:p>
  </w:footnote>
  <w:footnote w:id="66">
    <w:p w14:paraId="6E322B4F" w14:textId="77777777" w:rsidR="00D66E6A" w:rsidRPr="001B1652" w:rsidRDefault="00D66E6A"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TFAF Trade Facilitation Agreement Database, accessed 21 November 2023. Available at </w:t>
      </w:r>
      <w:hyperlink r:id="rId17" w:history="1">
        <w:r w:rsidRPr="001B1652">
          <w:rPr>
            <w:rStyle w:val="Hyperlink"/>
            <w:rFonts w:ascii="Calibri" w:hAnsi="Calibri" w:cs="Calibri"/>
            <w:lang w:val="en-US"/>
          </w:rPr>
          <w:t>https://www.tfadatabase.org/en/members/honduras</w:t>
        </w:r>
      </w:hyperlink>
      <w:r w:rsidRPr="001B1652">
        <w:rPr>
          <w:rFonts w:ascii="Calibri" w:hAnsi="Calibri" w:cs="Calibri"/>
          <w:lang w:val="en-US"/>
        </w:rPr>
        <w:t xml:space="preserve"> </w:t>
      </w:r>
    </w:p>
  </w:footnote>
  <w:footnote w:id="67">
    <w:p w14:paraId="15B457B5" w14:textId="77777777" w:rsidR="00D66E6A" w:rsidRPr="001B1652" w:rsidRDefault="00D66E6A" w:rsidP="00863C0B">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TFAF Trade Facilitation Agreement Database, accessed 21 November 2023. Available at </w:t>
      </w:r>
      <w:hyperlink r:id="rId18" w:history="1">
        <w:r w:rsidRPr="001B1652">
          <w:rPr>
            <w:rStyle w:val="Hyperlink"/>
            <w:rFonts w:ascii="Calibri" w:hAnsi="Calibri" w:cs="Calibri"/>
            <w:lang w:val="en-US"/>
          </w:rPr>
          <w:t>https://www.tfadatabase.org/en/members/el-salvador</w:t>
        </w:r>
      </w:hyperlink>
      <w:r w:rsidRPr="001B1652">
        <w:rPr>
          <w:rFonts w:ascii="Calibri" w:hAnsi="Calibri" w:cs="Calibri"/>
          <w:lang w:val="en-US"/>
        </w:rPr>
        <w:t xml:space="preserve"> </w:t>
      </w:r>
    </w:p>
  </w:footnote>
  <w:footnote w:id="68">
    <w:p w14:paraId="429584B5" w14:textId="77777777" w:rsidR="00D66E6A" w:rsidRPr="002B7207" w:rsidRDefault="00D66E6A" w:rsidP="005C6ED8">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FY2023 TFSP Annual Report, p. 78. (emphasis supplied)</w:t>
      </w:r>
    </w:p>
  </w:footnote>
  <w:footnote w:id="69">
    <w:p w14:paraId="7D10F84E" w14:textId="77777777" w:rsidR="00D66E6A" w:rsidRPr="002B7207" w:rsidRDefault="00D66E6A" w:rsidP="005C6ED8">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While most of the reforms from the Regional Central America Project are not related directly to the customs union </w:t>
      </w:r>
      <w:r w:rsidRPr="002B7207">
        <w:rPr>
          <w:rFonts w:ascii="Calibri" w:hAnsi="Calibri" w:cs="Calibri"/>
          <w:i/>
          <w:iCs/>
          <w:lang w:val="en-US"/>
        </w:rPr>
        <w:t>per se</w:t>
      </w:r>
      <w:r w:rsidRPr="002B7207">
        <w:rPr>
          <w:rFonts w:ascii="Calibri" w:hAnsi="Calibri" w:cs="Calibri"/>
          <w:lang w:val="en-US"/>
        </w:rPr>
        <w:t>, they impact the overall trade facilitation environment</w:t>
      </w:r>
      <w:r w:rsidRPr="002B7207">
        <w:rPr>
          <w:rFonts w:ascii="Calibri" w:hAnsi="Calibri" w:cs="Calibri"/>
          <w:bCs/>
          <w:color w:val="000000" w:themeColor="text1"/>
        </w:rPr>
        <w:t>.</w:t>
      </w:r>
    </w:p>
  </w:footnote>
  <w:footnote w:id="70">
    <w:p w14:paraId="0F12BF66"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“Deep Trade Agreements: Anchoring Value Chains in Latin America and the Caribbean”. World Bank Group study, 2022, page 121.</w:t>
      </w:r>
    </w:p>
  </w:footnote>
  <w:footnote w:id="71">
    <w:p w14:paraId="5D4577A8"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“Deep Trade Agreements: Anchoring Value Chains in Latin America and the Caribbean”. World Bank Group study, 2022, page 121.</w:t>
      </w:r>
    </w:p>
  </w:footnote>
  <w:footnote w:id="72">
    <w:p w14:paraId="4D0C4C6F"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As noted in 2019, among many lessons learned, it is useful to recall these two in the context of “Deep Integration”: </w:t>
      </w:r>
    </w:p>
    <w:p w14:paraId="6BDD2772" w14:textId="77777777" w:rsidR="00D66E6A" w:rsidRPr="001B1652" w:rsidRDefault="00D66E6A" w:rsidP="00863C0B">
      <w:pPr>
        <w:pStyle w:val="Heading6"/>
        <w:numPr>
          <w:ilvl w:val="0"/>
          <w:numId w:val="53"/>
        </w:numPr>
        <w:tabs>
          <w:tab w:val="num" w:pos="360"/>
          <w:tab w:val="num" w:pos="10349"/>
        </w:tabs>
        <w:spacing w:before="0" w:after="0"/>
        <w:ind w:left="0" w:firstLine="0"/>
        <w:rPr>
          <w:rFonts w:ascii="Calibri" w:hAnsi="Calibri" w:cs="Calibri"/>
          <w:b w:val="0"/>
          <w:bCs/>
          <w:color w:val="000000" w:themeColor="text1"/>
          <w:sz w:val="18"/>
          <w:szCs w:val="18"/>
        </w:rPr>
      </w:pPr>
      <w:r w:rsidRPr="001B1652">
        <w:rPr>
          <w:rFonts w:ascii="Calibri" w:hAnsi="Calibri" w:cs="Calibri"/>
          <w:b w:val="0"/>
          <w:bCs/>
          <w:color w:val="000000" w:themeColor="text1"/>
          <w:sz w:val="18"/>
          <w:szCs w:val="18"/>
        </w:rPr>
        <w:t>“Regional integration is a driving force for trade facilitation, and those ready for deeper integration should be encouraged to advance and showcase results for others.”</w:t>
      </w:r>
    </w:p>
    <w:p w14:paraId="1E3F3A8D" w14:textId="77777777" w:rsidR="00D66E6A" w:rsidRPr="001B1652" w:rsidRDefault="00D66E6A" w:rsidP="00863C0B">
      <w:pPr>
        <w:pStyle w:val="Heading6"/>
        <w:numPr>
          <w:ilvl w:val="0"/>
          <w:numId w:val="53"/>
        </w:numPr>
        <w:tabs>
          <w:tab w:val="num" w:pos="360"/>
          <w:tab w:val="num" w:pos="10349"/>
        </w:tabs>
        <w:spacing w:before="0" w:after="0"/>
        <w:ind w:left="0" w:firstLine="0"/>
        <w:rPr>
          <w:rFonts w:ascii="Calibri" w:hAnsi="Calibri" w:cs="Calibri"/>
          <w:b w:val="0"/>
          <w:bCs/>
          <w:color w:val="000000" w:themeColor="text1"/>
          <w:sz w:val="18"/>
          <w:szCs w:val="18"/>
        </w:rPr>
      </w:pPr>
      <w:r w:rsidRPr="001B1652">
        <w:rPr>
          <w:rFonts w:ascii="Calibri" w:hAnsi="Calibri" w:cs="Calibri"/>
          <w:b w:val="0"/>
          <w:bCs/>
          <w:color w:val="000000" w:themeColor="text1"/>
          <w:sz w:val="18"/>
          <w:szCs w:val="18"/>
        </w:rPr>
        <w:t>“Leverage regional institutions to garner support and guide the reforms.”</w:t>
      </w:r>
    </w:p>
    <w:p w14:paraId="7AB5E9B1" w14:textId="77777777" w:rsidR="00D66E6A" w:rsidRPr="001B1652" w:rsidRDefault="00D66E6A" w:rsidP="00863C0B">
      <w:pPr>
        <w:pStyle w:val="FootnoteText"/>
        <w:rPr>
          <w:rFonts w:ascii="Calibri" w:hAnsi="Calibri" w:cs="Calibri"/>
          <w:lang w:val="en-US"/>
        </w:rPr>
      </w:pPr>
      <w:r w:rsidRPr="001B1652">
        <w:rPr>
          <w:rFonts w:ascii="Calibri" w:hAnsi="Calibri" w:cs="Calibri"/>
          <w:lang w:val="en-US"/>
        </w:rPr>
        <w:t>Pages 17-18, Activity Completion Summary, Regional Central American Project to support the implementation of the Trade Facilitation Agreement (ID: 156050), May 17, 2019.</w:t>
      </w:r>
    </w:p>
  </w:footnote>
  <w:footnote w:id="73">
    <w:p w14:paraId="2FD32D87"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Progress Review (PR – Regional Support of the Implementation of the World Trade Organization – Trade Facilitation Agreement in Central America – Phase II (ID: P171021). July 17, 2020. P 3.  </w:t>
      </w:r>
    </w:p>
  </w:footnote>
  <w:footnote w:id="74">
    <w:p w14:paraId="53866231" w14:textId="77777777" w:rsidR="00D66E6A" w:rsidRPr="001B1652"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 Progress Review (PR), Regional Support for the Implementation of the World Trade Organization – Trade Facilitation Agreement in Central America, Phase II (ID: P171021), December 05, 2022, pages 8-9.</w:t>
      </w:r>
    </w:p>
  </w:footnote>
  <w:footnote w:id="75">
    <w:p w14:paraId="6571DCF2" w14:textId="77777777" w:rsidR="00D66E6A" w:rsidRPr="002B7207" w:rsidRDefault="00D66E6A" w:rsidP="00863C0B">
      <w:pPr>
        <w:pStyle w:val="FootnoteText"/>
        <w:rPr>
          <w:rFonts w:ascii="Calibri" w:hAnsi="Calibri" w:cs="Calibri"/>
          <w:lang w:val="en-US"/>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OECD Trade Facilitation Indicators 2022, </w:t>
      </w:r>
      <w:hyperlink r:id="rId19" w:history="1">
        <w:r w:rsidRPr="001B1652">
          <w:rPr>
            <w:rStyle w:val="Hyperlink"/>
            <w:rFonts w:ascii="Calibri" w:hAnsi="Calibri" w:cs="Calibri"/>
            <w:lang w:val="en-US"/>
          </w:rPr>
          <w:t>https://compareyourcountry.org/trade-facilitation/en/1/LSO/LSO/default</w:t>
        </w:r>
      </w:hyperlink>
      <w:r w:rsidRPr="001B1652">
        <w:rPr>
          <w:rFonts w:ascii="Calibri" w:hAnsi="Calibri" w:cs="Calibri"/>
          <w:lang w:val="en-US"/>
        </w:rPr>
        <w:t xml:space="preserve"> </w:t>
      </w:r>
    </w:p>
  </w:footnote>
  <w:footnote w:id="76">
    <w:p w14:paraId="5E6C791A" w14:textId="77777777" w:rsidR="00FA111B" w:rsidRPr="002B7207" w:rsidRDefault="00FA111B"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There is limited data in this 2022 WB Report as to 76% of bilateral trade enjoying free movement, but the report recognizes that “not enough data are yet available for a thorough impact </w:t>
      </w:r>
      <w:proofErr w:type="gramStart"/>
      <w:r w:rsidRPr="002B7207">
        <w:rPr>
          <w:rFonts w:ascii="Calibri" w:hAnsi="Calibri" w:cs="Calibri"/>
          <w:lang w:val="en-US"/>
        </w:rPr>
        <w:t>evaluation.“</w:t>
      </w:r>
      <w:proofErr w:type="gramEnd"/>
      <w:r w:rsidRPr="002B7207">
        <w:rPr>
          <w:rFonts w:ascii="Calibri" w:hAnsi="Calibri" w:cs="Calibri"/>
          <w:lang w:val="en-US"/>
        </w:rPr>
        <w:t xml:space="preserve"> Deep Trade Agreements: Anchoring Value Chains in Latin America and the Caribbean”. World Bank Group study, 2022, page 121.</w:t>
      </w:r>
    </w:p>
  </w:footnote>
  <w:footnote w:id="77">
    <w:p w14:paraId="2A768247"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“Deep Trade Agreements: Anchoring Value Chains in Latin America and the Caribbean”. World Bank Group study, 2022, page 123.</w:t>
      </w:r>
    </w:p>
  </w:footnote>
  <w:footnote w:id="78">
    <w:p w14:paraId="5079C617" w14:textId="154A4842" w:rsidR="002B7207" w:rsidRPr="002B7207" w:rsidRDefault="002B7207"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“Central America’s Turbulent Northern Triangle”, https://www.cfr.org/backgrounder/central-americas-turbulent-northern-triangle</w:t>
      </w:r>
    </w:p>
  </w:footnote>
  <w:footnote w:id="79">
    <w:p w14:paraId="1D3F6799"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“Central America’s dysfunction grinds on”, Geopolitical Intelligence Services, August 30, 2023, found at: </w:t>
      </w:r>
      <w:proofErr w:type="gramStart"/>
      <w:r w:rsidRPr="002B7207">
        <w:rPr>
          <w:rFonts w:ascii="Calibri" w:hAnsi="Calibri" w:cs="Calibri"/>
        </w:rPr>
        <w:t>https://www.gisreportsonline.com/r/central-america-dysfunction</w:t>
      </w:r>
      <w:proofErr w:type="gramEnd"/>
    </w:p>
  </w:footnote>
  <w:footnote w:id="80">
    <w:p w14:paraId="114DC9EB"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“Central America’s dysfunction grinds on”, Geopolitical Intelligence Services, August 30, 2023, found at: </w:t>
      </w:r>
      <w:proofErr w:type="gramStart"/>
      <w:r w:rsidRPr="002B7207">
        <w:rPr>
          <w:rFonts w:ascii="Calibri" w:hAnsi="Calibri" w:cs="Calibri"/>
        </w:rPr>
        <w:t>https://www.gisreportsonline.com/r/central-america-dysfunction</w:t>
      </w:r>
      <w:proofErr w:type="gramEnd"/>
    </w:p>
  </w:footnote>
  <w:footnote w:id="81">
    <w:p w14:paraId="12118682" w14:textId="2ABF7D45" w:rsidR="002B7207" w:rsidRPr="002B7207" w:rsidRDefault="002B7207" w:rsidP="00863C0B">
      <w:pPr>
        <w:pStyle w:val="FootnoteText"/>
        <w:rPr>
          <w:rFonts w:ascii="Calibri" w:hAnsi="Calibri" w:cs="Calibri"/>
        </w:rPr>
      </w:pPr>
      <w:r w:rsidRPr="002B7207">
        <w:rPr>
          <w:rStyle w:val="FootnoteReference"/>
          <w:rFonts w:ascii="Calibri" w:hAnsi="Calibri" w:cs="Calibri"/>
        </w:rPr>
        <w:footnoteRef/>
      </w:r>
      <w:proofErr w:type="gramStart"/>
      <w:r w:rsidRPr="002B7207">
        <w:rPr>
          <w:rFonts w:ascii="Calibri" w:hAnsi="Calibri" w:cs="Calibri"/>
        </w:rPr>
        <w:t>“ Guatemala</w:t>
      </w:r>
      <w:proofErr w:type="gramEnd"/>
      <w:r w:rsidRPr="002B7207">
        <w:rPr>
          <w:rFonts w:ascii="Calibri" w:hAnsi="Calibri" w:cs="Calibri"/>
        </w:rPr>
        <w:t>- Civil unrest (DG ECHO, media) (ECHO Daily Flash of 19 October 2023)”, https://reliefweb.int/report/guatemala/guatemala-civil-unrest-dg-echo-media-echo-daily-flash-19-october-2023</w:t>
      </w:r>
    </w:p>
  </w:footnote>
  <w:footnote w:id="82">
    <w:p w14:paraId="5A66E78F"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“Guatemala </w:t>
      </w:r>
      <w:proofErr w:type="spellStart"/>
      <w:r w:rsidRPr="002B7207">
        <w:rPr>
          <w:rFonts w:ascii="Calibri" w:hAnsi="Calibri" w:cs="Calibri"/>
          <w:lang w:val="en-US"/>
        </w:rPr>
        <w:t>paralysed</w:t>
      </w:r>
      <w:proofErr w:type="spellEnd"/>
      <w:r w:rsidRPr="002B7207">
        <w:rPr>
          <w:rFonts w:ascii="Calibri" w:hAnsi="Calibri" w:cs="Calibri"/>
          <w:lang w:val="en-US"/>
        </w:rPr>
        <w:t xml:space="preserve"> as pro-democracy protests run into second week”, BBC News, 10 October 2023, found at: </w:t>
      </w:r>
      <w:proofErr w:type="gramStart"/>
      <w:r w:rsidRPr="002B7207">
        <w:rPr>
          <w:rFonts w:ascii="Calibri" w:hAnsi="Calibri" w:cs="Calibri"/>
          <w:lang w:val="en-US"/>
        </w:rPr>
        <w:t>https://www.bbc.com/news/world-latin-america-67064814.amp</w:t>
      </w:r>
      <w:proofErr w:type="gramEnd"/>
    </w:p>
  </w:footnote>
  <w:footnote w:id="83">
    <w:p w14:paraId="7ADAE5F8" w14:textId="3370EC4D" w:rsidR="002B7207" w:rsidRPr="002B7207" w:rsidRDefault="002B7207"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“Guatemala: Indigenous activists to block multiple roads, borders and ports nationwide starting 05:30 Oct. 2”, https://crisis24.garda.com/alerts/2023/09/guatemala-indigenous-activists-to-block-multiple-roads-borders-and-ports-nationwide-starting-0530-oct-2</w:t>
      </w:r>
    </w:p>
  </w:footnote>
  <w:footnote w:id="84">
    <w:p w14:paraId="10118EBD"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“A high degree of caution issued to travellers”: </w:t>
      </w:r>
      <w:r w:rsidRPr="002B7207">
        <w:rPr>
          <w:rFonts w:ascii="Calibri" w:hAnsi="Calibri" w:cs="Calibri"/>
          <w:i/>
          <w:iCs/>
        </w:rPr>
        <w:t>E.g.,</w:t>
      </w:r>
      <w:r w:rsidRPr="002B7207">
        <w:rPr>
          <w:rFonts w:ascii="Calibri" w:hAnsi="Calibri" w:cs="Calibri"/>
        </w:rPr>
        <w:t xml:space="preserve"> </w:t>
      </w:r>
      <w:proofErr w:type="gramStart"/>
      <w:r w:rsidRPr="002B7207">
        <w:rPr>
          <w:rFonts w:ascii="Calibri" w:hAnsi="Calibri" w:cs="Calibri"/>
        </w:rPr>
        <w:t>https://gt.usembassy.gov/demonstration-alert-ongoing-demonstrations-and-roadblocks-october-6-2023 ;</w:t>
      </w:r>
      <w:proofErr w:type="gramEnd"/>
      <w:r w:rsidRPr="002B7207">
        <w:rPr>
          <w:rFonts w:ascii="Calibri" w:hAnsi="Calibri" w:cs="Calibri"/>
        </w:rPr>
        <w:t xml:space="preserve"> and https://www.dfa.ie/travel/travel-advice/a-z-list-of-countries/guatemala</w:t>
      </w:r>
    </w:p>
  </w:footnote>
  <w:footnote w:id="85">
    <w:p w14:paraId="6F435805"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November 14, </w:t>
      </w:r>
      <w:proofErr w:type="gramStart"/>
      <w:r w:rsidRPr="002B7207">
        <w:rPr>
          <w:rFonts w:ascii="Calibri" w:hAnsi="Calibri" w:cs="Calibri"/>
        </w:rPr>
        <w:t>2023</w:t>
      </w:r>
      <w:proofErr w:type="gramEnd"/>
      <w:r w:rsidRPr="002B7207">
        <w:rPr>
          <w:rFonts w:ascii="Calibri" w:hAnsi="Calibri" w:cs="Calibri"/>
        </w:rPr>
        <w:t xml:space="preserve"> Notice: https://travel.gc.ca/destinations/honduras</w:t>
      </w:r>
    </w:p>
  </w:footnote>
  <w:footnote w:id="86">
    <w:p w14:paraId="2F53EDA2"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“The Central American Customs Union: Potential economic and social impacts”, Economic Commission for Latin America and the Caribbean (ECLAC), November 2018, page 31, found at: </w:t>
      </w:r>
      <w:proofErr w:type="gramStart"/>
      <w:r w:rsidRPr="002B7207">
        <w:rPr>
          <w:rFonts w:ascii="Calibri" w:hAnsi="Calibri" w:cs="Calibri"/>
          <w:lang w:val="en-US"/>
        </w:rPr>
        <w:t>https://www.cepal.org/sites/default/files/events/files/the_central_american_customs_union_potential_economic_and_social_impacts_1.pdf</w:t>
      </w:r>
      <w:proofErr w:type="gramEnd"/>
    </w:p>
  </w:footnote>
  <w:footnote w:id="87">
    <w:p w14:paraId="0DAF7C10" w14:textId="77777777" w:rsidR="002B7207" w:rsidRPr="002B7207" w:rsidRDefault="002B7207"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“Protests in Guatemala Close Roads, Choke Exports”, Wall Street Journal, October 17, 2023, found at: </w:t>
      </w:r>
      <w:proofErr w:type="gramStart"/>
      <w:r w:rsidRPr="002B7207">
        <w:rPr>
          <w:rFonts w:ascii="Calibri" w:hAnsi="Calibri" w:cs="Calibri"/>
          <w:lang w:val="en-US"/>
        </w:rPr>
        <w:t>https://www.wsj.com/world/americas/protests-in-guatemala-close-roads-choke-exports-cab9923d</w:t>
      </w:r>
      <w:proofErr w:type="gramEnd"/>
    </w:p>
  </w:footnote>
  <w:footnote w:id="88">
    <w:p w14:paraId="369AB148"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Progress Review (PR), Regional Support for the Implementation of the World Trade Organization – Trade Facilitation Agreement in Central America, Phase 11 (ID: P171021), July 17, 2020, pages 12-13.</w:t>
      </w:r>
    </w:p>
  </w:footnote>
  <w:footnote w:id="89">
    <w:p w14:paraId="678FF291"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FY2023 TFSP Annual Report, p. 79.</w:t>
      </w:r>
    </w:p>
  </w:footnote>
  <w:footnote w:id="90">
    <w:p w14:paraId="18599598"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FY2023 TFSP Annual Report, p. 82.</w:t>
      </w:r>
    </w:p>
  </w:footnote>
  <w:footnote w:id="91">
    <w:p w14:paraId="3FCCB7CB"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FY2023 TFSP Annual Report, p. 82.</w:t>
      </w:r>
    </w:p>
  </w:footnote>
  <w:footnote w:id="92">
    <w:p w14:paraId="2BB3BCD7"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FY2023 TFSP Annual Report, p. 83-4.</w:t>
      </w:r>
    </w:p>
  </w:footnote>
  <w:footnote w:id="93">
    <w:p w14:paraId="296052A2"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“Deep Trade Agreements: Anchoring Value Chains in Latin America and the Caribbean”. World Bank Group study, 2022, page 123.</w:t>
      </w:r>
    </w:p>
  </w:footnote>
  <w:footnote w:id="94">
    <w:p w14:paraId="6F4ED21D"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“Deep Trade Agreements: Anchoring Value Chains in Latin America and the Caribbean”. World Bank Group study, 2022, page 123.</w:t>
      </w:r>
    </w:p>
  </w:footnote>
  <w:footnote w:id="95">
    <w:p w14:paraId="3DDF8464" w14:textId="77777777"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Pages 17-18, Activity Completion Summary, Regional Central American Project to support the implementation of the Trade Facilitation Agreement (ID: 156050), May 17, 2019.</w:t>
      </w:r>
    </w:p>
  </w:footnote>
  <w:footnote w:id="96">
    <w:p w14:paraId="42E6D2DC" w14:textId="6F47C356" w:rsidR="00D66E6A" w:rsidRPr="002B7207" w:rsidRDefault="00D66E6A" w:rsidP="00863C0B">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“The Central American Customs Union: Potential economic and social impacts”, Economic Commission for Latin America and the Caribbean (ECLAC), November 2018, pages 16-21, found at: </w:t>
      </w:r>
      <w:hyperlink r:id="rId20" w:history="1">
        <w:r w:rsidR="001C523E" w:rsidRPr="002E5895">
          <w:rPr>
            <w:rStyle w:val="Hyperlink"/>
            <w:rFonts w:ascii="Calibri" w:hAnsi="Calibri" w:cs="Calibri"/>
            <w:lang w:val="en-US"/>
          </w:rPr>
          <w:t>https://www.cepal.org/sites/default/files/events/files/the_central_american_customs_union_potential_economic_and_social_impacts_1.pdf</w:t>
        </w:r>
      </w:hyperlink>
      <w:r w:rsidR="001C523E">
        <w:rPr>
          <w:rFonts w:ascii="Calibri" w:hAnsi="Calibri" w:cs="Calibri"/>
          <w:lang w:val="en-US"/>
        </w:rPr>
        <w:t xml:space="preserve"> </w:t>
      </w:r>
    </w:p>
  </w:footnote>
  <w:footnote w:id="97">
    <w:p w14:paraId="5B67D69B" w14:textId="77777777" w:rsidR="00EE7E1B" w:rsidRPr="002B7207" w:rsidRDefault="00EE7E1B"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hyperlink r:id="rId21" w:history="1">
        <w:r w:rsidRPr="002B7207">
          <w:rPr>
            <w:rStyle w:val="Hyperlink"/>
            <w:rFonts w:ascii="Calibri" w:hAnsi="Calibri" w:cs="Calibri"/>
          </w:rPr>
          <w:t>The World Bank’s Internal Evaluation Group (IEG)</w:t>
        </w:r>
      </w:hyperlink>
      <w:r w:rsidRPr="002B7207">
        <w:rPr>
          <w:rFonts w:ascii="Calibri" w:hAnsi="Calibri" w:cs="Calibri"/>
        </w:rPr>
        <w:t xml:space="preserve"> has adapted these OECD/DAC criteria to meet the needs of evaluation of WBG global programs (including trust funds). </w:t>
      </w:r>
    </w:p>
  </w:footnote>
  <w:footnote w:id="98">
    <w:p w14:paraId="39A0CE41" w14:textId="77777777" w:rsidR="00EE7E1B" w:rsidRPr="002B7207" w:rsidRDefault="00EE7E1B"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Logical Framework defines TFSP’s impact as “TFSP-supported countries' trade facilitation practices are aligned with the WTO Trade Facilitation Agreement (TFA)”. </w:t>
      </w:r>
    </w:p>
  </w:footnote>
  <w:footnote w:id="99">
    <w:p w14:paraId="69155433" w14:textId="77777777" w:rsidR="00EE7E1B" w:rsidRPr="002B7207" w:rsidRDefault="00EE7E1B" w:rsidP="00863C0B">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List of relevant documents will be provided to the selected firm.  </w:t>
      </w:r>
    </w:p>
  </w:footnote>
  <w:footnote w:id="100">
    <w:p w14:paraId="08448FBD" w14:textId="77777777" w:rsidR="00AD1F96" w:rsidRPr="0005526F" w:rsidRDefault="00AD1F96" w:rsidP="00AD1F96">
      <w:pPr>
        <w:pStyle w:val="FootnoteText"/>
        <w:rPr>
          <w:rFonts w:ascii="Calibri" w:hAnsi="Calibri" w:cs="Calibri"/>
          <w:lang w:val="en-US"/>
        </w:rPr>
      </w:pPr>
      <w:r w:rsidRPr="0005526F">
        <w:rPr>
          <w:rStyle w:val="FootnoteReference"/>
          <w:rFonts w:ascii="Calibri" w:hAnsi="Calibri" w:cs="Calibri"/>
        </w:rPr>
        <w:footnoteRef/>
      </w:r>
      <w:r w:rsidRPr="0005526F">
        <w:rPr>
          <w:rFonts w:ascii="Calibri" w:hAnsi="Calibri" w:cs="Calibri"/>
        </w:rPr>
        <w:t xml:space="preserve"> </w:t>
      </w:r>
      <w:proofErr w:type="spellStart"/>
      <w:r w:rsidRPr="0005526F">
        <w:rPr>
          <w:rFonts w:ascii="Calibri" w:hAnsi="Calibri" w:cs="Calibri"/>
          <w:lang w:val="en-US"/>
        </w:rPr>
        <w:t>TradeMap</w:t>
      </w:r>
      <w:proofErr w:type="spellEnd"/>
      <w:r w:rsidRPr="0005526F">
        <w:rPr>
          <w:rFonts w:ascii="Calibri" w:hAnsi="Calibri" w:cs="Calibri"/>
          <w:lang w:val="en-US"/>
        </w:rPr>
        <w:t xml:space="preserve"> Statistics, International Trade Centre</w:t>
      </w:r>
    </w:p>
  </w:footnote>
  <w:footnote w:id="101">
    <w:p w14:paraId="30E4DF71" w14:textId="77777777" w:rsidR="00AD1F96" w:rsidRPr="002B7207" w:rsidRDefault="00AD1F96" w:rsidP="00AD1F96">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TFSP Annual Report 2016</w:t>
      </w:r>
    </w:p>
  </w:footnote>
  <w:footnote w:id="102">
    <w:p w14:paraId="575CC0CD" w14:textId="77777777" w:rsidR="00AD1F96" w:rsidRPr="002B7207" w:rsidRDefault="00AD1F96" w:rsidP="00AD1F96">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TFAF Trade Facilitation Agreement Database, accessed 21 November 2023. Available at https://www.tfadatabase.org/en/members/fiji</w:t>
      </w:r>
    </w:p>
  </w:footnote>
  <w:footnote w:id="103">
    <w:p w14:paraId="107D94EA" w14:textId="77777777" w:rsidR="00AD1F96" w:rsidRPr="001B1652" w:rsidRDefault="00AD1F96" w:rsidP="00AD1F96">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ITC Trade Map, </w:t>
      </w:r>
      <w:hyperlink r:id="rId22" w:history="1">
        <w:r w:rsidRPr="001B1652">
          <w:rPr>
            <w:rStyle w:val="Hyperlink"/>
            <w:rFonts w:ascii="Calibri" w:hAnsi="Calibri" w:cs="Calibri"/>
          </w:rPr>
          <w:t>https://www.trademap.org/Index.aspx</w:t>
        </w:r>
      </w:hyperlink>
      <w:r w:rsidRPr="001B1652">
        <w:rPr>
          <w:rFonts w:ascii="Calibri" w:hAnsi="Calibri" w:cs="Calibri"/>
        </w:rPr>
        <w:t xml:space="preserve"> </w:t>
      </w:r>
    </w:p>
  </w:footnote>
  <w:footnote w:id="104">
    <w:p w14:paraId="3CC6A0E9" w14:textId="77777777" w:rsidR="00AD1F96" w:rsidRPr="001B1652" w:rsidRDefault="00AD1F96" w:rsidP="00AD1F96">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Lesotho Competitiveness and Financial Inclusion Project, Project Information Document, WBG</w:t>
      </w:r>
    </w:p>
  </w:footnote>
  <w:footnote w:id="105">
    <w:p w14:paraId="4EA81A97" w14:textId="77777777" w:rsidR="00AD1F96" w:rsidRPr="002B7207" w:rsidRDefault="00AD1F96" w:rsidP="00AD1F96">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TFSP Annual Report 2016</w:t>
      </w:r>
    </w:p>
  </w:footnote>
  <w:footnote w:id="106">
    <w:p w14:paraId="2210E820" w14:textId="77777777" w:rsidR="00AD1F96" w:rsidRPr="002B7207" w:rsidRDefault="00AD1F96" w:rsidP="00AD1F96">
      <w:pPr>
        <w:pStyle w:val="FootnoteText"/>
        <w:rPr>
          <w:rFonts w:ascii="Calibri" w:hAnsi="Calibri" w:cs="Calibri"/>
        </w:rPr>
      </w:pPr>
      <w:r w:rsidRPr="002B7207">
        <w:rPr>
          <w:rStyle w:val="FootnoteReference"/>
          <w:rFonts w:ascii="Calibri" w:hAnsi="Calibri" w:cs="Calibri"/>
        </w:rPr>
        <w:footnoteRef/>
      </w:r>
      <w:r w:rsidRPr="002B7207">
        <w:rPr>
          <w:rFonts w:ascii="Calibri" w:hAnsi="Calibri" w:cs="Calibri"/>
        </w:rPr>
        <w:t xml:space="preserve"> TFAF Trade Facilitation Agreement Database, accessed 1 November 2023. Available at </w:t>
      </w:r>
      <w:r w:rsidRPr="002B7207">
        <w:rPr>
          <w:rStyle w:val="Hyperlink"/>
          <w:rFonts w:ascii="Calibri" w:hAnsi="Calibri" w:cs="Calibri"/>
        </w:rPr>
        <w:t>https://tfadatabase.org/en/members/lesotho</w:t>
      </w:r>
    </w:p>
  </w:footnote>
  <w:footnote w:id="107">
    <w:p w14:paraId="4D1C641E" w14:textId="77777777" w:rsidR="00AD1F96" w:rsidRPr="002B7207" w:rsidRDefault="00AD1F96" w:rsidP="00AD1F96">
      <w:pPr>
        <w:pStyle w:val="FootnoteText"/>
        <w:rPr>
          <w:rFonts w:ascii="Calibri" w:hAnsi="Calibri" w:cs="Calibri"/>
          <w:lang w:val="en-US"/>
        </w:rPr>
      </w:pPr>
      <w:r w:rsidRPr="002B7207">
        <w:rPr>
          <w:rStyle w:val="FootnoteReference"/>
          <w:rFonts w:ascii="Calibri" w:hAnsi="Calibri" w:cs="Calibri"/>
        </w:rPr>
        <w:footnoteRef/>
      </w:r>
      <w:r w:rsidRPr="002B7207">
        <w:rPr>
          <w:rFonts w:ascii="Calibri" w:hAnsi="Calibri" w:cs="Calibri"/>
        </w:rPr>
        <w:t xml:space="preserve"> </w:t>
      </w:r>
      <w:r w:rsidRPr="002B7207">
        <w:rPr>
          <w:rFonts w:ascii="Calibri" w:hAnsi="Calibri" w:cs="Calibri"/>
          <w:lang w:val="en-US"/>
        </w:rPr>
        <w:t xml:space="preserve"> Reference can be made to this broader study which covers this theme in the context of global value chains. While there is not necessarily a direct correlation between impacts on global value chains as compared to completion of the TFA, TFSP strongly supported this work: “Deep Trade Agreements: Anchoring Value Chains in Latin America and the Caribbean”. World Bank Group study, 2022. Note that the study’s reference to “deep trade agreements” is broader than the “Deep Integration” customs union examined in this Central America case study.</w:t>
      </w:r>
    </w:p>
  </w:footnote>
  <w:footnote w:id="108">
    <w:p w14:paraId="7E912C5A" w14:textId="77777777" w:rsidR="00AD1F96" w:rsidRPr="002B7207" w:rsidRDefault="00AD1F96" w:rsidP="00AD1F96">
      <w:pPr>
        <w:pStyle w:val="FootnoteText"/>
        <w:rPr>
          <w:rFonts w:ascii="Calibri" w:hAnsi="Calibri" w:cs="Calibri"/>
        </w:rPr>
      </w:pPr>
      <w:r w:rsidRPr="001B1652">
        <w:rPr>
          <w:rStyle w:val="FootnoteReference"/>
          <w:rFonts w:ascii="Calibri" w:hAnsi="Calibri" w:cs="Calibri"/>
        </w:rPr>
        <w:footnoteRef/>
      </w:r>
      <w:r w:rsidRPr="001B1652">
        <w:rPr>
          <w:rFonts w:ascii="Calibri" w:hAnsi="Calibri" w:cs="Calibri"/>
        </w:rPr>
        <w:t xml:space="preserve"> </w:t>
      </w:r>
      <w:r w:rsidRPr="001B1652">
        <w:rPr>
          <w:rFonts w:ascii="Calibri" w:hAnsi="Calibri" w:cs="Calibri"/>
          <w:lang w:val="en-US"/>
        </w:rPr>
        <w:t xml:space="preserve">TFAF Trade Facilitation Agreement Database, accessed 21 November 2023. Available at </w:t>
      </w:r>
      <w:hyperlink r:id="rId23" w:history="1">
        <w:r w:rsidRPr="001B1652">
          <w:rPr>
            <w:rStyle w:val="Hyperlink"/>
            <w:rFonts w:ascii="Calibri" w:hAnsi="Calibri" w:cs="Calibri"/>
            <w:lang w:val="en-US"/>
          </w:rPr>
          <w:t>https://www.tfadatabase.org/en/members/guatemala</w:t>
        </w:r>
      </w:hyperlink>
      <w:r w:rsidRPr="002B7207">
        <w:rPr>
          <w:rFonts w:ascii="Calibri" w:hAnsi="Calibri" w:cs="Calibri"/>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24BE" w14:textId="77777777" w:rsidR="003601AB" w:rsidRPr="00240654" w:rsidRDefault="003601AB" w:rsidP="000E1429">
    <w:r w:rsidRPr="001F5B05">
      <w:rPr>
        <w:noProof/>
        <w:lang w:val="en-US" w:eastAsia="en-US"/>
      </w:rPr>
      <mc:AlternateContent>
        <mc:Choice Requires="wps">
          <w:drawing>
            <wp:anchor distT="0" distB="0" distL="114300" distR="114300" simplePos="0" relativeHeight="251658240" behindDoc="0" locked="0" layoutInCell="1" allowOverlap="1" wp14:anchorId="468F6660" wp14:editId="74DC7ACC">
              <wp:simplePos x="0" y="0"/>
              <wp:positionH relativeFrom="column">
                <wp:posOffset>3810000</wp:posOffset>
              </wp:positionH>
              <wp:positionV relativeFrom="page">
                <wp:posOffset>1080135</wp:posOffset>
              </wp:positionV>
              <wp:extent cx="10795" cy="8431200"/>
              <wp:effectExtent l="0" t="0" r="40005" b="2730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795"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BDAAA" id="Straight Connector 1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00pt,85.05pt" to="300.85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8/ugEAANUDAAAOAAAAZHJzL2Uyb0RvYy54bWysU01v1DAQvSPxHyzf2SQtpSXabA+tygVB&#10;xccPcJ3xxsL2WLbZZP89Y2c3qQAhhLg4tue9N/PGk+3tZA07QIgaXcebTc0ZOIm9dvuOf/3y8OqG&#10;s5iE64VBBx0/QuS3u5cvtqNv4QIHND0ERiIutqPv+JCSb6sqygGsiBv04CioMFiR6Bj2VR/ESOrW&#10;VBd1/aYaMfQ+oIQY6fZ+DvJd0VcKZPqoVITETMeptlTWUNanvFa7rWj3QfhBy1MZ4h+qsEI7SrpI&#10;3Ysk2Pegf5GyWgaMqNJGoq1QKS2heCA3Tf2Tm8+D8FC8UHOiX9oU/5+s/HC4c4+B2jD62Eb/GLKL&#10;SQWbv1Qfm0qzjkuzYEpM0mVTX7+94kxS5Ob1ZUOPkZtZrWQfYnoHaFnedNxol72IVhzexzRDz5B8&#10;bRwbO37ZXF8VVESj+wdtTI6VcYA7E9hB0EOmqTnleoaizMZRAauPsktHA7P8J1BM97nyOUEesVWz&#10;/3bWNI6QmaIo+0Kq/0w6YTMNytj9LXFBl4zo0kK02mH4XdbVvprxZ9ez12z7CftjedXSDpqd8jKn&#10;Oc/D+fxc6OvfuPsBAAD//wMAUEsDBBQABgAIAAAAIQCcjg7q4wAAAAwBAAAPAAAAZHJzL2Rvd25y&#10;ZXYueG1sTI/BTsMwEETvSPyDtUhcELUDJSkhToUQCFVCRS1cenPjJYmI11HsNunfs5zguDOj2TfF&#10;cnKdOOIQWk8akpkCgVR521Kt4fPj5XoBIkRD1nSeUMMJAyzL87PC5NaPtMHjNtaCSyjkRkMTY59L&#10;GaoGnQkz3yOx9+UHZyKfQy3tYEYud528USqVzrTEHxrT41OD1ff24DTcPb++Jet1UO+j3N3O5Wl1&#10;tRl2Wl9eTI8PICJO8S8Mv/iMDiUz7f2BbBCdhlQp3hLZyFQCghOpSjIQe1bm99kCZFnI/yPKHwAA&#10;AP//AwBQSwECLQAUAAYACAAAACEAtoM4kv4AAADhAQAAEwAAAAAAAAAAAAAAAAAAAAAAW0NvbnRl&#10;bnRfVHlwZXNdLnhtbFBLAQItABQABgAIAAAAIQA4/SH/1gAAAJQBAAALAAAAAAAAAAAAAAAAAC8B&#10;AABfcmVscy8ucmVsc1BLAQItABQABgAIAAAAIQAhgx8/ugEAANUDAAAOAAAAAAAAAAAAAAAAAC4C&#10;AABkcnMvZTJvRG9jLnhtbFBLAQItABQABgAIAAAAIQCcjg7q4wAAAAwBAAAPAAAAAAAAAAAAAAAA&#10;ABQEAABkcnMvZG93bnJldi54bWxQSwUGAAAAAAQABADzAAAAJAUAAAAA&#10;" strokecolor="black [3213]" strokeweight=".25pt">
              <v:stroke joinstyle="miter"/>
              <w10:wrap anchory="page"/>
            </v:line>
          </w:pict>
        </mc:Fallback>
      </mc:AlternateContent>
    </w:r>
    <w:r w:rsidRPr="001F5B05">
      <w:rPr>
        <w:noProof/>
        <w:lang w:val="en-US" w:eastAsia="en-US"/>
      </w:rPr>
      <mc:AlternateContent>
        <mc:Choice Requires="wps">
          <w:drawing>
            <wp:anchor distT="0" distB="0" distL="114300" distR="114300" simplePos="0" relativeHeight="251656192" behindDoc="0" locked="0" layoutInCell="1" allowOverlap="1" wp14:anchorId="60020752" wp14:editId="495FD09B">
              <wp:simplePos x="0" y="0"/>
              <wp:positionH relativeFrom="column">
                <wp:posOffset>-152400</wp:posOffset>
              </wp:positionH>
              <wp:positionV relativeFrom="page">
                <wp:posOffset>1080135</wp:posOffset>
              </wp:positionV>
              <wp:extent cx="1270" cy="8431200"/>
              <wp:effectExtent l="0" t="0" r="49530" b="27305"/>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70" cy="843120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61C24" id="Straight Connector 14"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2pt,85.05pt" to="-11.9pt,7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oruQEAANQDAAAOAAAAZHJzL2Uyb0RvYy54bWysU01v1DAQvSPxHyzf2SRboFW02R5alQuC&#10;io8f4DrjjYXtsWyzyf57xs5uUgFCCHFxbM97b+aNJ7vbyRp2hBA1uo43m5ozcBJ77Q4d//rl4dUN&#10;ZzEJ1wuDDjp+gshv9y9f7EbfwhYHND0ERiIutqPv+JCSb6sqygGsiBv04CioMFiR6BgOVR/ESOrW&#10;VNu6fluNGHofUEKMdHs/B/m+6CsFMn1UKkJipuNUWyprKOtTXqv9TrSHIPyg5bkM8Q9VWKEdJV2k&#10;7kUS7HvQv0hZLQNGVGkj0VaolJZQPJCbpv7JzedBeCheqDnRL22K/09WfjjeucdAbRh9bKN/DNnF&#10;pILNX6qPTaVZp6VZMCUm6bLZXlNDJQVuXl819Ba5l9XK9SGmd4CW5U3HjXbZimjF8X1MM/QCydfG&#10;sbHjV831m4KKaHT/oI3JsTINcGcCOwp6xzQ151zPUJTZOCpgtVF26WRglv8Eiuk+Fz4nyBO2avbf&#10;LprGETJTFGVfSPWfSWdspkGZur8lLuiSEV1aiFY7DL/LutpXM/7ievaabT9hfyqPWtpBo1Ne5jzm&#10;eTafnwt9/Rn3PwAAAP//AwBQSwMEFAAGAAgAAAAhACWoTlTjAAAADAEAAA8AAABkcnMvZG93bnJl&#10;di54bWxMj8FOwzAQRO9I/IO1SFxQaicNtIQ4FUIgVAkVtXDpzY1NEhGvI9tt0r9nOcFxZ0az88rV&#10;ZHt2Mj50DiWkMwHMYO10h42Ez4+XZAksRIVa9Q6NhLMJsKouL0pVaDfi1px2sWFUgqFQEtoYh4Lz&#10;ULfGqjBzg0Hyvpy3KtLpG669Gqnc9jwT4o5b1SF9aNVgnlpTf++OVsLt8+tbutkE8T7y/Tzn5/XN&#10;1u+lvL6aHh+ARTPFvzD8zqfpUNGmgzuiDqyXkGQ5sUQyFiIFRokkmxPMgZT8frEEXpX8P0T1AwAA&#10;//8DAFBLAQItABQABgAIAAAAIQC2gziS/gAAAOEBAAATAAAAAAAAAAAAAAAAAAAAAABbQ29udGVu&#10;dF9UeXBlc10ueG1sUEsBAi0AFAAGAAgAAAAhADj9If/WAAAAlAEAAAsAAAAAAAAAAAAAAAAALwEA&#10;AF9yZWxzLy5yZWxzUEsBAi0AFAAGAAgAAAAhAMYAmiu5AQAA1AMAAA4AAAAAAAAAAAAAAAAALgIA&#10;AGRycy9lMm9Eb2MueG1sUEsBAi0AFAAGAAgAAAAhACWoTlTjAAAADAEAAA8AAAAAAAAAAAAAAAAA&#10;EwQAAGRycy9kb3ducmV2LnhtbFBLBQYAAAAABAAEAPMAAAAjBQAAAAA=&#10;" strokecolor="black [3213]" strokeweight=".25pt">
              <v:stroke joinstyle="miter"/>
              <w10:wrap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F15B" w14:textId="77777777" w:rsidR="003601AB" w:rsidRDefault="003601AB" w:rsidP="00791C67">
    <w:pPr>
      <w:pStyle w:val="Header"/>
      <w:pBdr>
        <w:bottom w:val="none" w:sz="0" w:space="0" w:color="auto"/>
      </w:pBdr>
    </w:pPr>
    <w:r>
      <w:rPr>
        <w:lang w:val="en-US" w:eastAsia="en-US"/>
      </w:rPr>
      <mc:AlternateContent>
        <mc:Choice Requires="wps">
          <w:drawing>
            <wp:anchor distT="0" distB="0" distL="114300" distR="114300" simplePos="0" relativeHeight="251660288" behindDoc="0" locked="0" layoutInCell="1" allowOverlap="1" wp14:anchorId="4A51D01B" wp14:editId="7BD2A4BE">
              <wp:simplePos x="0" y="0"/>
              <wp:positionH relativeFrom="column">
                <wp:posOffset>3598</wp:posOffset>
              </wp:positionH>
              <wp:positionV relativeFrom="paragraph">
                <wp:posOffset>693773</wp:posOffset>
              </wp:positionV>
              <wp:extent cx="5311352" cy="5362"/>
              <wp:effectExtent l="0" t="25400" r="73660" b="7112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11352" cy="5362"/>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9324D" id="Straight Connector 18"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4.65pt" to="418.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qJvwEAAOEDAAAOAAAAZHJzL2Uyb0RvYy54bWysU02P2yAQvVfqf0DcG8eJklZWnD3sanup&#10;2lU/fgCLhxgJGAQ0dv59B+w4q7aq1KoXDMy8mfce48PdaA07Q4gaXcvr1ZozcBI77U4t//b18c07&#10;zmISrhMGHbT8ApHfHV+/Ogy+gQ32aDoIjIq42Ay+5X1KvqmqKHuwIq7Qg6OgwmBFomM4VV0QA1W3&#10;ptqs1/tqwND5gBJipNuHKciPpb5SINMnpSIkZlpO3FJZQ1mf81odD6I5BeF7LWca4h9YWKEdNV1K&#10;PYgk2PegfylltQwYUaWVRFuhUlpC0UBq6vVPar70wkPRQuZEv9gU/19Z+fF8754C2TD42ET/FLKK&#10;UQWbv8SPjcWsy2IWjIlJutxt63q723AmKbbb7jfZy+qG9SGm94CW5U3LjXZZimjE+UNMU+o1JV8b&#10;x4aWv93To5a0iEZ3j9qYHCzjAPcmsLOgh0zjtdmLLGptHDG46Si7dDEw1f8MiumOmNdTgzxit5pC&#10;SnCpnkUYR9kZpojBApyZ/Qk452colPH7G/CCKJ3RpQVstcPwO9ppvFJWU/7VgUl3tuAZu0t54WIN&#10;zVF5pnnm86C+PBf47c88/gAAAP//AwBQSwMEFAAGAAgAAAAhAB4fmwTcAAAACAEAAA8AAABkcnMv&#10;ZG93bnJldi54bWxMj81OwzAQhO9IvIO1SNyoHSqVNsSpUAsXxIUU9byJnR8Rr6PYaZO3ZznBcWdG&#10;s99k+9n14mLH0HnSkKwUCEuVNx01Gr5Obw9bECEiGew9WQ2LDbDPb28yTI2/0qe9FLERXEIhRQ1t&#10;jEMqZaha6zCs/GCJvdqPDiOfYyPNiFcud718VGojHXbEH1oc7KG11XcxOQ3nQ33s6Yyn3ev7x3Ep&#10;6qUMU6f1/d388gwi2jn+heEXn9EhZ6bST2SC6DVsOMeq2q1BsL1dP/G0kpVEJSDzTP4fkP8AAAD/&#10;/wMAUEsBAi0AFAAGAAgAAAAhALaDOJL+AAAA4QEAABMAAAAAAAAAAAAAAAAAAAAAAFtDb250ZW50&#10;X1R5cGVzXS54bWxQSwECLQAUAAYACAAAACEAOP0h/9YAAACUAQAACwAAAAAAAAAAAAAAAAAvAQAA&#10;X3JlbHMvLnJlbHNQSwECLQAUAAYACAAAACEAdpbqib8BAADhAwAADgAAAAAAAAAAAAAAAAAuAgAA&#10;ZHJzL2Uyb0RvYy54bWxQSwECLQAUAAYACAAAACEAHh+bBNwAAAAIAQAADwAAAAAAAAAAAAAAAAAZ&#10;BAAAZHJzL2Rvd25yZXYueG1sUEsFBgAAAAAEAAQA8wAAACIFAAAAAA==&#10;" strokecolor="#0a1f50 [3215]" strokeweight="6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BF16" w14:textId="77777777" w:rsidR="003601AB" w:rsidRDefault="003601AB" w:rsidP="00791C67">
    <w:pPr>
      <w:pStyle w:val="Header"/>
    </w:pPr>
  </w:p>
  <w:p w14:paraId="19937221" w14:textId="58158240" w:rsidR="003601AB" w:rsidRPr="00475405" w:rsidRDefault="003601AB" w:rsidP="00791C67">
    <w:pPr>
      <w:pStyle w:val="Header"/>
    </w:pPr>
    <w:r>
      <w:t>Trade Facilitation Support Programme –Stocktaking</w:t>
    </w:r>
    <w:r w:rsidR="001518FF">
      <w:t xml:space="preserve"> &amp; Learning Review </w:t>
    </w:r>
    <w:r>
      <w:t>Final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CB38" w14:textId="77777777" w:rsidR="003601AB" w:rsidRDefault="003601AB" w:rsidP="000E1429">
    <w:r>
      <w:rPr>
        <w:noProof/>
        <w:lang w:val="en-US" w:eastAsia="en-US"/>
      </w:rPr>
      <w:drawing>
        <wp:anchor distT="0" distB="0" distL="114300" distR="114300" simplePos="0" relativeHeight="251654144" behindDoc="1" locked="0" layoutInCell="1" allowOverlap="1" wp14:anchorId="73698187" wp14:editId="5F079DE3">
          <wp:simplePos x="0" y="0"/>
          <wp:positionH relativeFrom="page">
            <wp:posOffset>13970</wp:posOffset>
          </wp:positionH>
          <wp:positionV relativeFrom="page">
            <wp:posOffset>414215</wp:posOffset>
          </wp:positionV>
          <wp:extent cx="7559646" cy="10220960"/>
          <wp:effectExtent l="0" t="0" r="10160" b="0"/>
          <wp:wrapNone/>
          <wp:docPr id="1613099099" name="Picture 1613099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99099" name="Picture 16130990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46" cy="10220960"/>
                  </a:xfrm>
                  <a:prstGeom prst="rect">
                    <a:avLst/>
                  </a:prstGeom>
                  <a:noFill/>
                  <a:ln>
                    <a:noFill/>
                  </a:ln>
                </pic:spPr>
              </pic:pic>
            </a:graphicData>
          </a:graphic>
          <wp14:sizeRelH relativeFrom="page">
            <wp14:pctWidth>0</wp14:pctWidth>
          </wp14:sizeRelH>
          <wp14:sizeRelV relativeFrom="page">
            <wp14:pctHeight>0</wp14:pctHeight>
          </wp14:sizeRelV>
        </wp:anchor>
      </w:drawing>
    </w:r>
    <w:r>
      <w:t>Document Title (double click to 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D0F"/>
    <w:multiLevelType w:val="hybridMultilevel"/>
    <w:tmpl w:val="B31A7640"/>
    <w:lvl w:ilvl="0" w:tplc="CECAC4B0">
      <w:start w:val="1"/>
      <w:numFmt w:val="lowerLetter"/>
      <w:pStyle w:val="ListNumbered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31222"/>
    <w:multiLevelType w:val="hybridMultilevel"/>
    <w:tmpl w:val="DBB079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0A0E39"/>
    <w:multiLevelType w:val="hybridMultilevel"/>
    <w:tmpl w:val="9C9690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6C83CFF"/>
    <w:multiLevelType w:val="hybridMultilevel"/>
    <w:tmpl w:val="86A4AC8E"/>
    <w:lvl w:ilvl="0" w:tplc="EB4439D6">
      <w:start w:val="1"/>
      <w:numFmt w:val="decimal"/>
      <w:lvlText w:val="%1."/>
      <w:lvlJc w:val="left"/>
      <w:pPr>
        <w:ind w:left="720" w:hanging="360"/>
      </w:pPr>
      <w:rPr>
        <w:rFonts w:asciiTheme="minorHAnsi" w:hAnsiTheme="minorHAns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DCCE288">
      <w:numFmt w:val="bullet"/>
      <w:lvlText w:val="-"/>
      <w:lvlJc w:val="left"/>
      <w:pPr>
        <w:ind w:left="3600" w:hanging="360"/>
      </w:pPr>
      <w:rPr>
        <w:rFonts w:ascii="Calibri" w:eastAsia="Times New Roman" w:hAnsi="Calibri"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D760F"/>
    <w:multiLevelType w:val="hybridMultilevel"/>
    <w:tmpl w:val="BBB49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814260"/>
    <w:multiLevelType w:val="hybridMultilevel"/>
    <w:tmpl w:val="1D245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9952E0D"/>
    <w:multiLevelType w:val="hybridMultilevel"/>
    <w:tmpl w:val="CC6621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3D3C08"/>
    <w:multiLevelType w:val="hybridMultilevel"/>
    <w:tmpl w:val="7642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00F0E"/>
    <w:multiLevelType w:val="hybridMultilevel"/>
    <w:tmpl w:val="5BE4B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DE1D8E"/>
    <w:multiLevelType w:val="hybridMultilevel"/>
    <w:tmpl w:val="B326285C"/>
    <w:lvl w:ilvl="0" w:tplc="14BCDFD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6298D"/>
    <w:multiLevelType w:val="hybridMultilevel"/>
    <w:tmpl w:val="6494DD92"/>
    <w:lvl w:ilvl="0" w:tplc="B3B002BE">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1B4769"/>
    <w:multiLevelType w:val="hybridMultilevel"/>
    <w:tmpl w:val="A8BCB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431D7D"/>
    <w:multiLevelType w:val="multilevel"/>
    <w:tmpl w:val="33BE5E92"/>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
      <w:lvlJc w:val="left"/>
      <w:pPr>
        <w:ind w:left="714" w:hanging="357"/>
      </w:pPr>
      <w:rPr>
        <w:rFonts w:ascii="Symbol" w:hAnsi="Symbol" w:hint="default"/>
      </w:rPr>
    </w:lvl>
    <w:lvl w:ilvl="2">
      <w:start w:val="1"/>
      <w:numFmt w:val="bullet"/>
      <w:pStyle w:val="ListBullet3"/>
      <w:lvlText w:val="-"/>
      <w:lvlJc w:val="left"/>
      <w:pPr>
        <w:ind w:left="1071" w:hanging="357"/>
      </w:pPr>
      <w:rPr>
        <w:rFonts w:ascii="Arial" w:hAnsi="Arial" w:hint="default"/>
      </w:rPr>
    </w:lvl>
    <w:lvl w:ilvl="3">
      <w:start w:val="1"/>
      <w:numFmt w:val="bullet"/>
      <w:pStyle w:val="ListBullet4"/>
      <w:lvlText w:val="."/>
      <w:lvlJc w:val="left"/>
      <w:pPr>
        <w:ind w:left="1428" w:hanging="357"/>
      </w:pPr>
      <w:rPr>
        <w:rFonts w:ascii="Arial" w:hAnsi="Arial" w:hint="default"/>
      </w:rPr>
    </w:lvl>
    <w:lvl w:ilvl="4">
      <w:start w:val="1"/>
      <w:numFmt w:val="bullet"/>
      <w:pStyle w:val="ListBullet5"/>
      <w:lvlText w:val=""/>
      <w:lvlJc w:val="left"/>
      <w:pPr>
        <w:ind w:left="1785" w:hanging="357"/>
      </w:pPr>
      <w:rPr>
        <w:rFonts w:ascii="Symbol" w:hAnsi="Symbol"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28E46EBE"/>
    <w:multiLevelType w:val="multilevel"/>
    <w:tmpl w:val="C4E8B4AE"/>
    <w:lvl w:ilvl="0">
      <w:start w:val="1"/>
      <w:numFmt w:val="bullet"/>
      <w:lvlText w:val=""/>
      <w:lvlJc w:val="left"/>
      <w:pPr>
        <w:ind w:left="360" w:hanging="360"/>
      </w:pPr>
      <w:rPr>
        <w:rFonts w:ascii="Symbol" w:hAnsi="Symbol" w:hint="default"/>
      </w:rPr>
    </w:lvl>
    <w:lvl w:ilvl="1">
      <w:start w:val="1"/>
      <w:numFmt w:val="decimal"/>
      <w:isLgl/>
      <w:lvlText w:val="%1.%2"/>
      <w:lvlJc w:val="left"/>
      <w:pPr>
        <w:ind w:left="1235" w:hanging="384"/>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33"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95" w:hanging="144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757" w:hanging="1800"/>
      </w:pPr>
      <w:rPr>
        <w:rFonts w:hint="default"/>
      </w:rPr>
    </w:lvl>
    <w:lvl w:ilvl="8">
      <w:start w:val="1"/>
      <w:numFmt w:val="decimal"/>
      <w:isLgl/>
      <w:lvlText w:val="%1.%2.%3.%4.%5.%6.%7.%8.%9"/>
      <w:lvlJc w:val="left"/>
      <w:pPr>
        <w:ind w:left="8968" w:hanging="2160"/>
      </w:pPr>
      <w:rPr>
        <w:rFonts w:hint="default"/>
      </w:rPr>
    </w:lvl>
  </w:abstractNum>
  <w:abstractNum w:abstractNumId="14" w15:restartNumberingAfterBreak="0">
    <w:nsid w:val="290C63C4"/>
    <w:multiLevelType w:val="hybridMultilevel"/>
    <w:tmpl w:val="23B8D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D72CE0"/>
    <w:multiLevelType w:val="hybridMultilevel"/>
    <w:tmpl w:val="4A1EBE1A"/>
    <w:lvl w:ilvl="0" w:tplc="3EB29496">
      <w:start w:val="1"/>
      <w:numFmt w:val="decimal"/>
      <w:lvlText w:val="%1."/>
      <w:lvlJc w:val="left"/>
      <w:pPr>
        <w:ind w:left="720" w:hanging="360"/>
      </w:pPr>
      <w:rPr>
        <w:rFonts w:ascii="Calibri Light" w:eastAsia="Times New Roman" w:hAnsi="Calibri Light" w:cs="Calibri Light" w:hint="default"/>
        <w:i w:val="0"/>
        <w:iCs/>
        <w:sz w:val="22"/>
        <w:szCs w:val="22"/>
      </w:rPr>
    </w:lvl>
    <w:lvl w:ilvl="1" w:tplc="7D86E87E">
      <w:start w:val="1"/>
      <w:numFmt w:val="lowerLetter"/>
      <w:lvlText w:val="%2."/>
      <w:lvlJc w:val="left"/>
      <w:pPr>
        <w:ind w:left="1440" w:hanging="360"/>
      </w:pPr>
      <w:rPr>
        <w:rFonts w:ascii="Calibri Light" w:hAnsi="Calibri Light" w:cs="Calibri Light" w:hint="default"/>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C1349E"/>
    <w:multiLevelType w:val="hybridMultilevel"/>
    <w:tmpl w:val="7FDCB50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7" w15:restartNumberingAfterBreak="0">
    <w:nsid w:val="2C8C2B34"/>
    <w:multiLevelType w:val="hybridMultilevel"/>
    <w:tmpl w:val="2B1066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DAA7BBD"/>
    <w:multiLevelType w:val="hybridMultilevel"/>
    <w:tmpl w:val="33B4F398"/>
    <w:lvl w:ilvl="0" w:tplc="3C4459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184F49"/>
    <w:multiLevelType w:val="hybridMultilevel"/>
    <w:tmpl w:val="EABE1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432082"/>
    <w:multiLevelType w:val="hybridMultilevel"/>
    <w:tmpl w:val="8F88CE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B5D3192"/>
    <w:multiLevelType w:val="hybridMultilevel"/>
    <w:tmpl w:val="7234C35C"/>
    <w:lvl w:ilvl="0" w:tplc="42B8F854">
      <w:start w:val="1"/>
      <w:numFmt w:val="bullet"/>
      <w:pStyle w:val="Listbulletfin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07EF5"/>
    <w:multiLevelType w:val="hybridMultilevel"/>
    <w:tmpl w:val="A858E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5BC04B7"/>
    <w:multiLevelType w:val="hybridMultilevel"/>
    <w:tmpl w:val="0D44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2E7D6B"/>
    <w:multiLevelType w:val="hybridMultilevel"/>
    <w:tmpl w:val="A20C1D06"/>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5" w15:restartNumberingAfterBreak="0">
    <w:nsid w:val="475A070E"/>
    <w:multiLevelType w:val="hybridMultilevel"/>
    <w:tmpl w:val="C9B0D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95D31D0"/>
    <w:multiLevelType w:val="hybridMultilevel"/>
    <w:tmpl w:val="B0040B28"/>
    <w:lvl w:ilvl="0" w:tplc="3E34E09E">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D492E63"/>
    <w:multiLevelType w:val="hybridMultilevel"/>
    <w:tmpl w:val="6E46D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81715"/>
    <w:multiLevelType w:val="hybridMultilevel"/>
    <w:tmpl w:val="E45C2FDE"/>
    <w:lvl w:ilvl="0" w:tplc="BD3E9DF2">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FFA7167"/>
    <w:multiLevelType w:val="hybridMultilevel"/>
    <w:tmpl w:val="0512C9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2F5002"/>
    <w:multiLevelType w:val="hybridMultilevel"/>
    <w:tmpl w:val="3050BC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2141E9C"/>
    <w:multiLevelType w:val="hybridMultilevel"/>
    <w:tmpl w:val="190A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639F8"/>
    <w:multiLevelType w:val="hybridMultilevel"/>
    <w:tmpl w:val="31C0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20D60"/>
    <w:multiLevelType w:val="hybridMultilevel"/>
    <w:tmpl w:val="8DA0C4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72F7401"/>
    <w:multiLevelType w:val="multilevel"/>
    <w:tmpl w:val="394A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6A02E8"/>
    <w:multiLevelType w:val="hybridMultilevel"/>
    <w:tmpl w:val="DE1C5DE8"/>
    <w:lvl w:ilvl="0" w:tplc="FFF86752">
      <w:start w:val="1"/>
      <w:numFmt w:val="lowerLetter"/>
      <w:pStyle w:val="List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2201E1"/>
    <w:multiLevelType w:val="hybridMultilevel"/>
    <w:tmpl w:val="6BECD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A704E90"/>
    <w:multiLevelType w:val="hybridMultilevel"/>
    <w:tmpl w:val="51B4C6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B6321EE"/>
    <w:multiLevelType w:val="hybridMultilevel"/>
    <w:tmpl w:val="B78860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C25484E"/>
    <w:multiLevelType w:val="hybridMultilevel"/>
    <w:tmpl w:val="41302C3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094612C"/>
    <w:multiLevelType w:val="hybridMultilevel"/>
    <w:tmpl w:val="38A686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3F74DC6"/>
    <w:multiLevelType w:val="hybridMultilevel"/>
    <w:tmpl w:val="E1F62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3F86892"/>
    <w:multiLevelType w:val="hybridMultilevel"/>
    <w:tmpl w:val="0C6CF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7B64B6"/>
    <w:multiLevelType w:val="hybridMultilevel"/>
    <w:tmpl w:val="B44EBFA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0D2E44"/>
    <w:multiLevelType w:val="hybridMultilevel"/>
    <w:tmpl w:val="4FB082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A0802B2"/>
    <w:multiLevelType w:val="hybridMultilevel"/>
    <w:tmpl w:val="4776F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ADD7345"/>
    <w:multiLevelType w:val="hybridMultilevel"/>
    <w:tmpl w:val="5AF859C4"/>
    <w:lvl w:ilvl="0" w:tplc="1B585E9E">
      <w:start w:val="1"/>
      <w:numFmt w:val="lowerRoman"/>
      <w:pStyle w:val="ListNumbered2"/>
      <w:lvlText w:val="%1."/>
      <w:lvlJc w:val="righ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7" w15:restartNumberingAfterBreak="0">
    <w:nsid w:val="6AEA5EF4"/>
    <w:multiLevelType w:val="hybridMultilevel"/>
    <w:tmpl w:val="03122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AF60EE"/>
    <w:multiLevelType w:val="hybridMultilevel"/>
    <w:tmpl w:val="8A869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C8150E7"/>
    <w:multiLevelType w:val="hybridMultilevel"/>
    <w:tmpl w:val="01AEC4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03B5BAE"/>
    <w:multiLevelType w:val="hybridMultilevel"/>
    <w:tmpl w:val="D2B04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F85424"/>
    <w:multiLevelType w:val="multilevel"/>
    <w:tmpl w:val="E180AA20"/>
    <w:lvl w:ilvl="0">
      <w:start w:val="1"/>
      <w:numFmt w:val="upperLetter"/>
      <w:pStyle w:val="Annextitle"/>
      <w:lvlText w:val="Annex %1"/>
      <w:lvlJc w:val="left"/>
      <w:pPr>
        <w:tabs>
          <w:tab w:val="num" w:pos="5400"/>
        </w:tabs>
        <w:ind w:left="5400" w:hanging="360"/>
      </w:pPr>
      <w:rPr>
        <w:rFonts w:hint="default"/>
        <w:color w:val="auto"/>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3272"/>
        </w:tabs>
        <w:ind w:left="3272"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8855E72"/>
    <w:multiLevelType w:val="multilevel"/>
    <w:tmpl w:val="8CE4770E"/>
    <w:lvl w:ilvl="0">
      <w:start w:val="1"/>
      <w:numFmt w:val="decimal"/>
      <w:pStyle w:val="Heading1"/>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lvlText w:val="%1.%2.%3"/>
      <w:lvlJc w:val="left"/>
      <w:pPr>
        <w:tabs>
          <w:tab w:val="num" w:pos="2128"/>
        </w:tabs>
        <w:ind w:left="2128"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53" w15:restartNumberingAfterBreak="0">
    <w:nsid w:val="791726D0"/>
    <w:multiLevelType w:val="hybridMultilevel"/>
    <w:tmpl w:val="FBB4DD1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7E2B14AA"/>
    <w:multiLevelType w:val="hybridMultilevel"/>
    <w:tmpl w:val="C242D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E350385"/>
    <w:multiLevelType w:val="hybridMultilevel"/>
    <w:tmpl w:val="F8FEAA5C"/>
    <w:lvl w:ilvl="0" w:tplc="15E8BCB4">
      <w:start w:val="1"/>
      <w:numFmt w:val="decimal"/>
      <w:pStyle w:val="ListNumbered"/>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6" w15:restartNumberingAfterBreak="0">
    <w:nsid w:val="7E9A1E06"/>
    <w:multiLevelType w:val="hybridMultilevel"/>
    <w:tmpl w:val="F3F6A85C"/>
    <w:lvl w:ilvl="0" w:tplc="B3B002BE">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FBE6AF8"/>
    <w:multiLevelType w:val="multilevel"/>
    <w:tmpl w:val="33BE5E92"/>
    <w:numStyleLink w:val="ListBullets"/>
  </w:abstractNum>
  <w:num w:numId="1" w16cid:durableId="1891767656">
    <w:abstractNumId w:val="55"/>
  </w:num>
  <w:num w:numId="2" w16cid:durableId="1125586780">
    <w:abstractNumId w:val="51"/>
  </w:num>
  <w:num w:numId="3" w16cid:durableId="1456174940">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94049051">
    <w:abstractNumId w:val="52"/>
  </w:num>
  <w:num w:numId="5" w16cid:durableId="1445929681">
    <w:abstractNumId w:val="57"/>
  </w:num>
  <w:num w:numId="6" w16cid:durableId="1397122027">
    <w:abstractNumId w:val="12"/>
  </w:num>
  <w:num w:numId="7" w16cid:durableId="1075933025">
    <w:abstractNumId w:val="21"/>
  </w:num>
  <w:num w:numId="8" w16cid:durableId="1846633365">
    <w:abstractNumId w:val="35"/>
  </w:num>
  <w:num w:numId="9" w16cid:durableId="1199198220">
    <w:abstractNumId w:val="46"/>
  </w:num>
  <w:num w:numId="10" w16cid:durableId="728112833">
    <w:abstractNumId w:val="0"/>
  </w:num>
  <w:num w:numId="11" w16cid:durableId="1167398343">
    <w:abstractNumId w:val="16"/>
  </w:num>
  <w:num w:numId="12" w16cid:durableId="840706886">
    <w:abstractNumId w:val="7"/>
  </w:num>
  <w:num w:numId="13" w16cid:durableId="13848961">
    <w:abstractNumId w:val="49"/>
  </w:num>
  <w:num w:numId="14" w16cid:durableId="1791900737">
    <w:abstractNumId w:val="9"/>
  </w:num>
  <w:num w:numId="15" w16cid:durableId="355352385">
    <w:abstractNumId w:val="4"/>
  </w:num>
  <w:num w:numId="16" w16cid:durableId="783427728">
    <w:abstractNumId w:val="18"/>
  </w:num>
  <w:num w:numId="17" w16cid:durableId="2100834903">
    <w:abstractNumId w:val="28"/>
  </w:num>
  <w:num w:numId="18" w16cid:durableId="766268835">
    <w:abstractNumId w:val="53"/>
  </w:num>
  <w:num w:numId="19" w16cid:durableId="1558585145">
    <w:abstractNumId w:val="23"/>
  </w:num>
  <w:num w:numId="20" w16cid:durableId="1859151860">
    <w:abstractNumId w:val="45"/>
  </w:num>
  <w:num w:numId="21" w16cid:durableId="465589068">
    <w:abstractNumId w:val="32"/>
  </w:num>
  <w:num w:numId="22" w16cid:durableId="885721203">
    <w:abstractNumId w:val="8"/>
  </w:num>
  <w:num w:numId="23" w16cid:durableId="130439838">
    <w:abstractNumId w:val="25"/>
  </w:num>
  <w:num w:numId="24" w16cid:durableId="423502523">
    <w:abstractNumId w:val="2"/>
  </w:num>
  <w:num w:numId="25" w16cid:durableId="2146895453">
    <w:abstractNumId w:val="38"/>
  </w:num>
  <w:num w:numId="26" w16cid:durableId="788932598">
    <w:abstractNumId w:val="20"/>
  </w:num>
  <w:num w:numId="27" w16cid:durableId="222717443">
    <w:abstractNumId w:val="36"/>
  </w:num>
  <w:num w:numId="28" w16cid:durableId="736173309">
    <w:abstractNumId w:val="17"/>
  </w:num>
  <w:num w:numId="29" w16cid:durableId="1227448678">
    <w:abstractNumId w:val="27"/>
  </w:num>
  <w:num w:numId="30" w16cid:durableId="97992681">
    <w:abstractNumId w:val="6"/>
  </w:num>
  <w:num w:numId="31" w16cid:durableId="1830511837">
    <w:abstractNumId w:val="22"/>
  </w:num>
  <w:num w:numId="32" w16cid:durableId="1161386487">
    <w:abstractNumId w:val="5"/>
  </w:num>
  <w:num w:numId="33" w16cid:durableId="1945723251">
    <w:abstractNumId w:val="31"/>
  </w:num>
  <w:num w:numId="34" w16cid:durableId="270746197">
    <w:abstractNumId w:val="15"/>
  </w:num>
  <w:num w:numId="35" w16cid:durableId="2121797490">
    <w:abstractNumId w:val="3"/>
  </w:num>
  <w:num w:numId="36" w16cid:durableId="1015618444">
    <w:abstractNumId w:val="39"/>
  </w:num>
  <w:num w:numId="37" w16cid:durableId="132797558">
    <w:abstractNumId w:val="40"/>
  </w:num>
  <w:num w:numId="38" w16cid:durableId="524056280">
    <w:abstractNumId w:val="41"/>
  </w:num>
  <w:num w:numId="39" w16cid:durableId="505098655">
    <w:abstractNumId w:val="42"/>
  </w:num>
  <w:num w:numId="40" w16cid:durableId="481309741">
    <w:abstractNumId w:val="33"/>
  </w:num>
  <w:num w:numId="41" w16cid:durableId="1082487965">
    <w:abstractNumId w:val="54"/>
  </w:num>
  <w:num w:numId="42" w16cid:durableId="1352493562">
    <w:abstractNumId w:val="50"/>
  </w:num>
  <w:num w:numId="43" w16cid:durableId="676736466">
    <w:abstractNumId w:val="56"/>
  </w:num>
  <w:num w:numId="44" w16cid:durableId="640962193">
    <w:abstractNumId w:val="26"/>
  </w:num>
  <w:num w:numId="45" w16cid:durableId="1074232129">
    <w:abstractNumId w:val="24"/>
  </w:num>
  <w:num w:numId="46" w16cid:durableId="959267164">
    <w:abstractNumId w:val="10"/>
  </w:num>
  <w:num w:numId="47" w16cid:durableId="152262373">
    <w:abstractNumId w:val="29"/>
  </w:num>
  <w:num w:numId="48" w16cid:durableId="1916087216">
    <w:abstractNumId w:val="14"/>
  </w:num>
  <w:num w:numId="49" w16cid:durableId="695732515">
    <w:abstractNumId w:val="11"/>
  </w:num>
  <w:num w:numId="50" w16cid:durableId="1213730151">
    <w:abstractNumId w:val="48"/>
  </w:num>
  <w:num w:numId="51" w16cid:durableId="934945657">
    <w:abstractNumId w:val="1"/>
  </w:num>
  <w:num w:numId="52" w16cid:durableId="229193526">
    <w:abstractNumId w:val="37"/>
  </w:num>
  <w:num w:numId="53" w16cid:durableId="123622301">
    <w:abstractNumId w:val="43"/>
  </w:num>
  <w:num w:numId="54" w16cid:durableId="409738807">
    <w:abstractNumId w:val="34"/>
  </w:num>
  <w:num w:numId="55" w16cid:durableId="1531456627">
    <w:abstractNumId w:val="19"/>
  </w:num>
  <w:num w:numId="56" w16cid:durableId="555354734">
    <w:abstractNumId w:val="30"/>
  </w:num>
  <w:num w:numId="57" w16cid:durableId="766120639">
    <w:abstractNumId w:val="13"/>
  </w:num>
  <w:num w:numId="58" w16cid:durableId="2033266796">
    <w:abstractNumId w:val="47"/>
  </w:num>
  <w:num w:numId="59" w16cid:durableId="1626815051">
    <w:abstractNumId w:val="37"/>
  </w:num>
  <w:num w:numId="60" w16cid:durableId="1026446076">
    <w:abstractNumId w:val="44"/>
  </w:num>
  <w:num w:numId="61" w16cid:durableId="486941444">
    <w:abstractNumId w:val="52"/>
  </w:num>
  <w:num w:numId="62" w16cid:durableId="1569002549">
    <w:abstractNumId w:val="52"/>
  </w:num>
  <w:num w:numId="63" w16cid:durableId="2101901203">
    <w:abstractNumId w:val="52"/>
  </w:num>
  <w:num w:numId="64" w16cid:durableId="97937869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AR" w:vendorID="64" w:dllVersion="0" w:nlCheck="1" w:checkStyle="0"/>
  <w:activeWritingStyle w:appName="MSWord" w:lang="en-IE" w:vendorID="64" w:dllVersion="0" w:nlCheck="1" w:checkStyle="0"/>
  <w:activeWritingStyle w:appName="MSWord" w:lang="es-ES" w:vendorID="64" w:dllVersion="0" w:nlCheck="1" w:checkStyle="0"/>
  <w:activeWritingStyle w:appName="MSWord" w:lang="nl-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ocumentProtection w:edit="readOnly" w:enforcement="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QwMbG0tDQzMTI2NzRU0lEKTi0uzszPAykwMqwFACDaDaYtAAAA"/>
  </w:docVars>
  <w:rsids>
    <w:rsidRoot w:val="00FE0C1B"/>
    <w:rsid w:val="00000431"/>
    <w:rsid w:val="00000B15"/>
    <w:rsid w:val="00001023"/>
    <w:rsid w:val="00002AA1"/>
    <w:rsid w:val="00002AC2"/>
    <w:rsid w:val="00002F99"/>
    <w:rsid w:val="00003956"/>
    <w:rsid w:val="00003C25"/>
    <w:rsid w:val="00004659"/>
    <w:rsid w:val="0000474A"/>
    <w:rsid w:val="00004802"/>
    <w:rsid w:val="00004AEE"/>
    <w:rsid w:val="00004E57"/>
    <w:rsid w:val="0000510F"/>
    <w:rsid w:val="00006C4B"/>
    <w:rsid w:val="00007A81"/>
    <w:rsid w:val="00007CF1"/>
    <w:rsid w:val="0001112B"/>
    <w:rsid w:val="000118CC"/>
    <w:rsid w:val="00011947"/>
    <w:rsid w:val="00011D69"/>
    <w:rsid w:val="00012F45"/>
    <w:rsid w:val="00014489"/>
    <w:rsid w:val="00014CB7"/>
    <w:rsid w:val="000153B6"/>
    <w:rsid w:val="0001591D"/>
    <w:rsid w:val="00016C96"/>
    <w:rsid w:val="00017C19"/>
    <w:rsid w:val="00022404"/>
    <w:rsid w:val="000224B9"/>
    <w:rsid w:val="000227A7"/>
    <w:rsid w:val="000228FA"/>
    <w:rsid w:val="00024678"/>
    <w:rsid w:val="000247DF"/>
    <w:rsid w:val="00024C4A"/>
    <w:rsid w:val="00025593"/>
    <w:rsid w:val="00025A1A"/>
    <w:rsid w:val="00026221"/>
    <w:rsid w:val="0002671A"/>
    <w:rsid w:val="00026EE9"/>
    <w:rsid w:val="0003023B"/>
    <w:rsid w:val="00030F62"/>
    <w:rsid w:val="00031E4E"/>
    <w:rsid w:val="0003256C"/>
    <w:rsid w:val="000325ED"/>
    <w:rsid w:val="0003416F"/>
    <w:rsid w:val="00034BE6"/>
    <w:rsid w:val="000354D4"/>
    <w:rsid w:val="00037E73"/>
    <w:rsid w:val="00040AB9"/>
    <w:rsid w:val="000418D7"/>
    <w:rsid w:val="0004238C"/>
    <w:rsid w:val="00042D01"/>
    <w:rsid w:val="0004375D"/>
    <w:rsid w:val="0004386B"/>
    <w:rsid w:val="0004519E"/>
    <w:rsid w:val="000459A2"/>
    <w:rsid w:val="00045A0A"/>
    <w:rsid w:val="0004649C"/>
    <w:rsid w:val="00046AB3"/>
    <w:rsid w:val="00047B4A"/>
    <w:rsid w:val="00051EB2"/>
    <w:rsid w:val="000524CE"/>
    <w:rsid w:val="000525ED"/>
    <w:rsid w:val="00052EE8"/>
    <w:rsid w:val="000530AE"/>
    <w:rsid w:val="00053480"/>
    <w:rsid w:val="0005501D"/>
    <w:rsid w:val="0005526F"/>
    <w:rsid w:val="000570B6"/>
    <w:rsid w:val="000579A4"/>
    <w:rsid w:val="0006070C"/>
    <w:rsid w:val="000610EE"/>
    <w:rsid w:val="000623D9"/>
    <w:rsid w:val="00062CD8"/>
    <w:rsid w:val="000639F7"/>
    <w:rsid w:val="00063E41"/>
    <w:rsid w:val="000646AE"/>
    <w:rsid w:val="0006485F"/>
    <w:rsid w:val="0006555D"/>
    <w:rsid w:val="00065F62"/>
    <w:rsid w:val="000666A7"/>
    <w:rsid w:val="00066F48"/>
    <w:rsid w:val="0006753E"/>
    <w:rsid w:val="00067B73"/>
    <w:rsid w:val="00067DAF"/>
    <w:rsid w:val="00070990"/>
    <w:rsid w:val="00071B4B"/>
    <w:rsid w:val="00071D4E"/>
    <w:rsid w:val="00071E41"/>
    <w:rsid w:val="00072A4A"/>
    <w:rsid w:val="00072C2E"/>
    <w:rsid w:val="00074D35"/>
    <w:rsid w:val="00074E85"/>
    <w:rsid w:val="00074EB1"/>
    <w:rsid w:val="00074F83"/>
    <w:rsid w:val="00075A0D"/>
    <w:rsid w:val="00075AC8"/>
    <w:rsid w:val="00075FB4"/>
    <w:rsid w:val="00076873"/>
    <w:rsid w:val="000771BD"/>
    <w:rsid w:val="00077218"/>
    <w:rsid w:val="000772AA"/>
    <w:rsid w:val="0007766E"/>
    <w:rsid w:val="00080740"/>
    <w:rsid w:val="00081255"/>
    <w:rsid w:val="0008256A"/>
    <w:rsid w:val="0008302D"/>
    <w:rsid w:val="000833BC"/>
    <w:rsid w:val="00083C53"/>
    <w:rsid w:val="0008410D"/>
    <w:rsid w:val="000850B2"/>
    <w:rsid w:val="000865C0"/>
    <w:rsid w:val="00090AB1"/>
    <w:rsid w:val="00090EC4"/>
    <w:rsid w:val="000917FF"/>
    <w:rsid w:val="00095B64"/>
    <w:rsid w:val="00095D4C"/>
    <w:rsid w:val="00095FC6"/>
    <w:rsid w:val="0009620B"/>
    <w:rsid w:val="000966A1"/>
    <w:rsid w:val="00096844"/>
    <w:rsid w:val="00096DB3"/>
    <w:rsid w:val="00097320"/>
    <w:rsid w:val="00097EE2"/>
    <w:rsid w:val="000A26DB"/>
    <w:rsid w:val="000A2E61"/>
    <w:rsid w:val="000A3572"/>
    <w:rsid w:val="000A35AF"/>
    <w:rsid w:val="000A38A6"/>
    <w:rsid w:val="000A48C7"/>
    <w:rsid w:val="000A6AC7"/>
    <w:rsid w:val="000A6E82"/>
    <w:rsid w:val="000A717F"/>
    <w:rsid w:val="000A7251"/>
    <w:rsid w:val="000A7311"/>
    <w:rsid w:val="000B1DB1"/>
    <w:rsid w:val="000B21CD"/>
    <w:rsid w:val="000B26D7"/>
    <w:rsid w:val="000B3489"/>
    <w:rsid w:val="000B3791"/>
    <w:rsid w:val="000B3F93"/>
    <w:rsid w:val="000B4313"/>
    <w:rsid w:val="000B4D4B"/>
    <w:rsid w:val="000B4E34"/>
    <w:rsid w:val="000B530E"/>
    <w:rsid w:val="000B6CA2"/>
    <w:rsid w:val="000B6FCE"/>
    <w:rsid w:val="000B7142"/>
    <w:rsid w:val="000C00CB"/>
    <w:rsid w:val="000C189E"/>
    <w:rsid w:val="000C36AC"/>
    <w:rsid w:val="000C502D"/>
    <w:rsid w:val="000C53A4"/>
    <w:rsid w:val="000C5438"/>
    <w:rsid w:val="000C5A6D"/>
    <w:rsid w:val="000C5F29"/>
    <w:rsid w:val="000C5F6E"/>
    <w:rsid w:val="000D0083"/>
    <w:rsid w:val="000D0AC2"/>
    <w:rsid w:val="000D138D"/>
    <w:rsid w:val="000D3284"/>
    <w:rsid w:val="000D3B1B"/>
    <w:rsid w:val="000D3BAD"/>
    <w:rsid w:val="000D4775"/>
    <w:rsid w:val="000D5555"/>
    <w:rsid w:val="000D5841"/>
    <w:rsid w:val="000D66E7"/>
    <w:rsid w:val="000D6747"/>
    <w:rsid w:val="000D675C"/>
    <w:rsid w:val="000D7145"/>
    <w:rsid w:val="000D7898"/>
    <w:rsid w:val="000D7BCE"/>
    <w:rsid w:val="000D7C8A"/>
    <w:rsid w:val="000E0487"/>
    <w:rsid w:val="000E1429"/>
    <w:rsid w:val="000E2683"/>
    <w:rsid w:val="000E4A5A"/>
    <w:rsid w:val="000E6861"/>
    <w:rsid w:val="000E7088"/>
    <w:rsid w:val="000F0139"/>
    <w:rsid w:val="000F070E"/>
    <w:rsid w:val="000F0C1F"/>
    <w:rsid w:val="000F13BF"/>
    <w:rsid w:val="000F1741"/>
    <w:rsid w:val="000F17F1"/>
    <w:rsid w:val="000F20F4"/>
    <w:rsid w:val="000F3394"/>
    <w:rsid w:val="000F443C"/>
    <w:rsid w:val="000F4B37"/>
    <w:rsid w:val="000F66EF"/>
    <w:rsid w:val="000F6B96"/>
    <w:rsid w:val="000F7256"/>
    <w:rsid w:val="000F781A"/>
    <w:rsid w:val="000F7AB2"/>
    <w:rsid w:val="001002E3"/>
    <w:rsid w:val="00100639"/>
    <w:rsid w:val="001027F9"/>
    <w:rsid w:val="00103BEE"/>
    <w:rsid w:val="00104045"/>
    <w:rsid w:val="00106548"/>
    <w:rsid w:val="001067B1"/>
    <w:rsid w:val="00106AE0"/>
    <w:rsid w:val="00106EC2"/>
    <w:rsid w:val="00107314"/>
    <w:rsid w:val="00111220"/>
    <w:rsid w:val="001116C0"/>
    <w:rsid w:val="00111F69"/>
    <w:rsid w:val="001121CA"/>
    <w:rsid w:val="00112342"/>
    <w:rsid w:val="001139AF"/>
    <w:rsid w:val="0011421B"/>
    <w:rsid w:val="0012014E"/>
    <w:rsid w:val="001204A9"/>
    <w:rsid w:val="00120AAB"/>
    <w:rsid w:val="00120C5E"/>
    <w:rsid w:val="00121859"/>
    <w:rsid w:val="00122024"/>
    <w:rsid w:val="00122BC6"/>
    <w:rsid w:val="00122C8E"/>
    <w:rsid w:val="00122F45"/>
    <w:rsid w:val="001235DB"/>
    <w:rsid w:val="0012396A"/>
    <w:rsid w:val="001240CD"/>
    <w:rsid w:val="00124A1D"/>
    <w:rsid w:val="00125D4F"/>
    <w:rsid w:val="00125D60"/>
    <w:rsid w:val="00126054"/>
    <w:rsid w:val="001300FB"/>
    <w:rsid w:val="00130B6D"/>
    <w:rsid w:val="00131476"/>
    <w:rsid w:val="001317FE"/>
    <w:rsid w:val="00131CA8"/>
    <w:rsid w:val="00131F90"/>
    <w:rsid w:val="00132D3B"/>
    <w:rsid w:val="00133077"/>
    <w:rsid w:val="00133709"/>
    <w:rsid w:val="00134208"/>
    <w:rsid w:val="00134B52"/>
    <w:rsid w:val="00136D83"/>
    <w:rsid w:val="00140616"/>
    <w:rsid w:val="00140E48"/>
    <w:rsid w:val="0014257A"/>
    <w:rsid w:val="001426DE"/>
    <w:rsid w:val="00142B4E"/>
    <w:rsid w:val="00142F6A"/>
    <w:rsid w:val="001439CD"/>
    <w:rsid w:val="0014405B"/>
    <w:rsid w:val="00144D6F"/>
    <w:rsid w:val="001461E4"/>
    <w:rsid w:val="00146617"/>
    <w:rsid w:val="00146C04"/>
    <w:rsid w:val="00147C95"/>
    <w:rsid w:val="00147D74"/>
    <w:rsid w:val="00150DD9"/>
    <w:rsid w:val="00150E21"/>
    <w:rsid w:val="001512FE"/>
    <w:rsid w:val="00151659"/>
    <w:rsid w:val="00151803"/>
    <w:rsid w:val="001518FF"/>
    <w:rsid w:val="00152A03"/>
    <w:rsid w:val="00152B05"/>
    <w:rsid w:val="00152EFB"/>
    <w:rsid w:val="00153585"/>
    <w:rsid w:val="0015378F"/>
    <w:rsid w:val="001537FE"/>
    <w:rsid w:val="00153B5F"/>
    <w:rsid w:val="001540FE"/>
    <w:rsid w:val="001547E9"/>
    <w:rsid w:val="001548C5"/>
    <w:rsid w:val="00154E4A"/>
    <w:rsid w:val="001558AC"/>
    <w:rsid w:val="001563AB"/>
    <w:rsid w:val="0015708F"/>
    <w:rsid w:val="00157DBC"/>
    <w:rsid w:val="00160429"/>
    <w:rsid w:val="00160A5C"/>
    <w:rsid w:val="00161024"/>
    <w:rsid w:val="001614DE"/>
    <w:rsid w:val="001616A3"/>
    <w:rsid w:val="001618D6"/>
    <w:rsid w:val="0016199A"/>
    <w:rsid w:val="00161CA8"/>
    <w:rsid w:val="00161F28"/>
    <w:rsid w:val="00162C87"/>
    <w:rsid w:val="00163778"/>
    <w:rsid w:val="0016377A"/>
    <w:rsid w:val="00165053"/>
    <w:rsid w:val="00166179"/>
    <w:rsid w:val="001661E3"/>
    <w:rsid w:val="001668BA"/>
    <w:rsid w:val="00166D92"/>
    <w:rsid w:val="00167832"/>
    <w:rsid w:val="0016785A"/>
    <w:rsid w:val="001678B1"/>
    <w:rsid w:val="00170073"/>
    <w:rsid w:val="00172A5B"/>
    <w:rsid w:val="00172CB1"/>
    <w:rsid w:val="00173194"/>
    <w:rsid w:val="00173D5F"/>
    <w:rsid w:val="0017414B"/>
    <w:rsid w:val="00174295"/>
    <w:rsid w:val="00175C4D"/>
    <w:rsid w:val="00175CC1"/>
    <w:rsid w:val="00176611"/>
    <w:rsid w:val="00177ECD"/>
    <w:rsid w:val="00180ACD"/>
    <w:rsid w:val="0018199C"/>
    <w:rsid w:val="00181F20"/>
    <w:rsid w:val="001822C0"/>
    <w:rsid w:val="00184679"/>
    <w:rsid w:val="00185E03"/>
    <w:rsid w:val="00186239"/>
    <w:rsid w:val="00186A2F"/>
    <w:rsid w:val="00186EDF"/>
    <w:rsid w:val="001877BB"/>
    <w:rsid w:val="00187A20"/>
    <w:rsid w:val="00187CA2"/>
    <w:rsid w:val="00190382"/>
    <w:rsid w:val="0019273B"/>
    <w:rsid w:val="001933F9"/>
    <w:rsid w:val="00195964"/>
    <w:rsid w:val="00196F3D"/>
    <w:rsid w:val="001A1418"/>
    <w:rsid w:val="001A253D"/>
    <w:rsid w:val="001A2D86"/>
    <w:rsid w:val="001A32A7"/>
    <w:rsid w:val="001A38FD"/>
    <w:rsid w:val="001A3C96"/>
    <w:rsid w:val="001A4B0E"/>
    <w:rsid w:val="001A4B50"/>
    <w:rsid w:val="001A5326"/>
    <w:rsid w:val="001A569F"/>
    <w:rsid w:val="001A6D00"/>
    <w:rsid w:val="001A733B"/>
    <w:rsid w:val="001A7492"/>
    <w:rsid w:val="001A75C5"/>
    <w:rsid w:val="001A7BE2"/>
    <w:rsid w:val="001A7BEE"/>
    <w:rsid w:val="001B0EEC"/>
    <w:rsid w:val="001B14FE"/>
    <w:rsid w:val="001B1652"/>
    <w:rsid w:val="001B1AA7"/>
    <w:rsid w:val="001B223F"/>
    <w:rsid w:val="001B2813"/>
    <w:rsid w:val="001B317E"/>
    <w:rsid w:val="001B366B"/>
    <w:rsid w:val="001B3783"/>
    <w:rsid w:val="001B3B5D"/>
    <w:rsid w:val="001B41CF"/>
    <w:rsid w:val="001B4B7A"/>
    <w:rsid w:val="001B586A"/>
    <w:rsid w:val="001B590B"/>
    <w:rsid w:val="001B59ED"/>
    <w:rsid w:val="001B5DF5"/>
    <w:rsid w:val="001B76E2"/>
    <w:rsid w:val="001C14B0"/>
    <w:rsid w:val="001C17F6"/>
    <w:rsid w:val="001C1EBA"/>
    <w:rsid w:val="001C2E53"/>
    <w:rsid w:val="001C3B06"/>
    <w:rsid w:val="001C4917"/>
    <w:rsid w:val="001C523E"/>
    <w:rsid w:val="001C5299"/>
    <w:rsid w:val="001C5326"/>
    <w:rsid w:val="001C5350"/>
    <w:rsid w:val="001C53C7"/>
    <w:rsid w:val="001C5DAE"/>
    <w:rsid w:val="001C60EE"/>
    <w:rsid w:val="001C6298"/>
    <w:rsid w:val="001C62F4"/>
    <w:rsid w:val="001D03C5"/>
    <w:rsid w:val="001D0FBA"/>
    <w:rsid w:val="001D1200"/>
    <w:rsid w:val="001D12B5"/>
    <w:rsid w:val="001D1620"/>
    <w:rsid w:val="001D22BD"/>
    <w:rsid w:val="001D4E38"/>
    <w:rsid w:val="001D4F0C"/>
    <w:rsid w:val="001D6C3A"/>
    <w:rsid w:val="001D73C2"/>
    <w:rsid w:val="001E038D"/>
    <w:rsid w:val="001E05FE"/>
    <w:rsid w:val="001E0913"/>
    <w:rsid w:val="001E0926"/>
    <w:rsid w:val="001E0DD1"/>
    <w:rsid w:val="001E27C9"/>
    <w:rsid w:val="001E2BD4"/>
    <w:rsid w:val="001E3A64"/>
    <w:rsid w:val="001E3FEA"/>
    <w:rsid w:val="001E4687"/>
    <w:rsid w:val="001E6354"/>
    <w:rsid w:val="001E64DC"/>
    <w:rsid w:val="001E6685"/>
    <w:rsid w:val="001E6A0D"/>
    <w:rsid w:val="001E7895"/>
    <w:rsid w:val="001F01EB"/>
    <w:rsid w:val="001F060C"/>
    <w:rsid w:val="001F087B"/>
    <w:rsid w:val="001F1AD5"/>
    <w:rsid w:val="001F2345"/>
    <w:rsid w:val="001F2D51"/>
    <w:rsid w:val="001F38B1"/>
    <w:rsid w:val="001F459B"/>
    <w:rsid w:val="001F505A"/>
    <w:rsid w:val="001F5205"/>
    <w:rsid w:val="001F56F6"/>
    <w:rsid w:val="001F5B05"/>
    <w:rsid w:val="001F5F31"/>
    <w:rsid w:val="001F622B"/>
    <w:rsid w:val="001F712B"/>
    <w:rsid w:val="0020017E"/>
    <w:rsid w:val="00200847"/>
    <w:rsid w:val="00200C1B"/>
    <w:rsid w:val="002032EE"/>
    <w:rsid w:val="0020458E"/>
    <w:rsid w:val="00206C27"/>
    <w:rsid w:val="002077A5"/>
    <w:rsid w:val="00207D60"/>
    <w:rsid w:val="002103B5"/>
    <w:rsid w:val="0021090E"/>
    <w:rsid w:val="00211172"/>
    <w:rsid w:val="0021118C"/>
    <w:rsid w:val="0021137A"/>
    <w:rsid w:val="00211741"/>
    <w:rsid w:val="00211973"/>
    <w:rsid w:val="0021284D"/>
    <w:rsid w:val="00212FD8"/>
    <w:rsid w:val="00213253"/>
    <w:rsid w:val="00213901"/>
    <w:rsid w:val="00213AC0"/>
    <w:rsid w:val="00213BFA"/>
    <w:rsid w:val="002147BF"/>
    <w:rsid w:val="002149D4"/>
    <w:rsid w:val="002154CB"/>
    <w:rsid w:val="00215F4A"/>
    <w:rsid w:val="00215FE6"/>
    <w:rsid w:val="002162AC"/>
    <w:rsid w:val="002174E7"/>
    <w:rsid w:val="002201A7"/>
    <w:rsid w:val="00222298"/>
    <w:rsid w:val="00223029"/>
    <w:rsid w:val="002231D2"/>
    <w:rsid w:val="00224DA8"/>
    <w:rsid w:val="00225E65"/>
    <w:rsid w:val="00226D0F"/>
    <w:rsid w:val="0022750B"/>
    <w:rsid w:val="002306DB"/>
    <w:rsid w:val="0023137C"/>
    <w:rsid w:val="002314EB"/>
    <w:rsid w:val="0023152A"/>
    <w:rsid w:val="00231E30"/>
    <w:rsid w:val="00235654"/>
    <w:rsid w:val="00236607"/>
    <w:rsid w:val="00237082"/>
    <w:rsid w:val="00237670"/>
    <w:rsid w:val="00240654"/>
    <w:rsid w:val="00241CC4"/>
    <w:rsid w:val="00242E18"/>
    <w:rsid w:val="002436B9"/>
    <w:rsid w:val="002448D1"/>
    <w:rsid w:val="00245192"/>
    <w:rsid w:val="00245753"/>
    <w:rsid w:val="00250A0E"/>
    <w:rsid w:val="00251E38"/>
    <w:rsid w:val="00252B3C"/>
    <w:rsid w:val="00252EFC"/>
    <w:rsid w:val="00253610"/>
    <w:rsid w:val="00253772"/>
    <w:rsid w:val="00253B94"/>
    <w:rsid w:val="00253E59"/>
    <w:rsid w:val="00254315"/>
    <w:rsid w:val="00254711"/>
    <w:rsid w:val="00254743"/>
    <w:rsid w:val="002556C0"/>
    <w:rsid w:val="0025570A"/>
    <w:rsid w:val="00256643"/>
    <w:rsid w:val="00256F1F"/>
    <w:rsid w:val="00256FA5"/>
    <w:rsid w:val="00260135"/>
    <w:rsid w:val="002601D9"/>
    <w:rsid w:val="00260C07"/>
    <w:rsid w:val="0026260F"/>
    <w:rsid w:val="002627AF"/>
    <w:rsid w:val="00262880"/>
    <w:rsid w:val="00263847"/>
    <w:rsid w:val="00266E40"/>
    <w:rsid w:val="00267911"/>
    <w:rsid w:val="00267A5D"/>
    <w:rsid w:val="0027198D"/>
    <w:rsid w:val="00271B03"/>
    <w:rsid w:val="00271C59"/>
    <w:rsid w:val="00274324"/>
    <w:rsid w:val="00276122"/>
    <w:rsid w:val="0027697A"/>
    <w:rsid w:val="00276AE9"/>
    <w:rsid w:val="00276CAB"/>
    <w:rsid w:val="002774CF"/>
    <w:rsid w:val="00277B6A"/>
    <w:rsid w:val="0028197B"/>
    <w:rsid w:val="002827C2"/>
    <w:rsid w:val="00283B69"/>
    <w:rsid w:val="00284001"/>
    <w:rsid w:val="0028400D"/>
    <w:rsid w:val="002842C8"/>
    <w:rsid w:val="0028496F"/>
    <w:rsid w:val="00284D88"/>
    <w:rsid w:val="00284ECE"/>
    <w:rsid w:val="00286D3B"/>
    <w:rsid w:val="00287E99"/>
    <w:rsid w:val="00290DB5"/>
    <w:rsid w:val="002914DA"/>
    <w:rsid w:val="002914FC"/>
    <w:rsid w:val="00291E77"/>
    <w:rsid w:val="002935DF"/>
    <w:rsid w:val="0029374D"/>
    <w:rsid w:val="002939AE"/>
    <w:rsid w:val="0029427B"/>
    <w:rsid w:val="00295197"/>
    <w:rsid w:val="00295861"/>
    <w:rsid w:val="0029607B"/>
    <w:rsid w:val="002962C3"/>
    <w:rsid w:val="002965B0"/>
    <w:rsid w:val="00296DC7"/>
    <w:rsid w:val="00297C1C"/>
    <w:rsid w:val="002A12F2"/>
    <w:rsid w:val="002A1C82"/>
    <w:rsid w:val="002A1DAB"/>
    <w:rsid w:val="002A221B"/>
    <w:rsid w:val="002A27F0"/>
    <w:rsid w:val="002A41EF"/>
    <w:rsid w:val="002A5051"/>
    <w:rsid w:val="002A5287"/>
    <w:rsid w:val="002A5AE1"/>
    <w:rsid w:val="002A6600"/>
    <w:rsid w:val="002A6A7E"/>
    <w:rsid w:val="002A6CE0"/>
    <w:rsid w:val="002A7B40"/>
    <w:rsid w:val="002A7F78"/>
    <w:rsid w:val="002B000C"/>
    <w:rsid w:val="002B0448"/>
    <w:rsid w:val="002B05A9"/>
    <w:rsid w:val="002B07A3"/>
    <w:rsid w:val="002B07DA"/>
    <w:rsid w:val="002B08A5"/>
    <w:rsid w:val="002B092E"/>
    <w:rsid w:val="002B0964"/>
    <w:rsid w:val="002B121F"/>
    <w:rsid w:val="002B1F8A"/>
    <w:rsid w:val="002B3348"/>
    <w:rsid w:val="002B4215"/>
    <w:rsid w:val="002B5301"/>
    <w:rsid w:val="002B553B"/>
    <w:rsid w:val="002B63C0"/>
    <w:rsid w:val="002B6910"/>
    <w:rsid w:val="002B6B72"/>
    <w:rsid w:val="002B7207"/>
    <w:rsid w:val="002B757E"/>
    <w:rsid w:val="002C232F"/>
    <w:rsid w:val="002C2370"/>
    <w:rsid w:val="002C2D40"/>
    <w:rsid w:val="002C3C6C"/>
    <w:rsid w:val="002C40F3"/>
    <w:rsid w:val="002C52DC"/>
    <w:rsid w:val="002C6288"/>
    <w:rsid w:val="002C6AC7"/>
    <w:rsid w:val="002C6BBC"/>
    <w:rsid w:val="002D04DB"/>
    <w:rsid w:val="002D067D"/>
    <w:rsid w:val="002D1022"/>
    <w:rsid w:val="002D2327"/>
    <w:rsid w:val="002D25AD"/>
    <w:rsid w:val="002D2616"/>
    <w:rsid w:val="002D2AFC"/>
    <w:rsid w:val="002D31CD"/>
    <w:rsid w:val="002D37F5"/>
    <w:rsid w:val="002D3FFC"/>
    <w:rsid w:val="002D4644"/>
    <w:rsid w:val="002D4F43"/>
    <w:rsid w:val="002D6334"/>
    <w:rsid w:val="002D69A0"/>
    <w:rsid w:val="002D7DBE"/>
    <w:rsid w:val="002E07B8"/>
    <w:rsid w:val="002E41D0"/>
    <w:rsid w:val="002E51EF"/>
    <w:rsid w:val="002E5294"/>
    <w:rsid w:val="002E65AE"/>
    <w:rsid w:val="002E75CB"/>
    <w:rsid w:val="002F0A25"/>
    <w:rsid w:val="002F12EE"/>
    <w:rsid w:val="002F166A"/>
    <w:rsid w:val="002F2E7E"/>
    <w:rsid w:val="002F5176"/>
    <w:rsid w:val="002F5418"/>
    <w:rsid w:val="002F5B6B"/>
    <w:rsid w:val="002F607C"/>
    <w:rsid w:val="002F628D"/>
    <w:rsid w:val="002F6390"/>
    <w:rsid w:val="002F6930"/>
    <w:rsid w:val="002F71E4"/>
    <w:rsid w:val="002F744A"/>
    <w:rsid w:val="003000FD"/>
    <w:rsid w:val="00300728"/>
    <w:rsid w:val="00300B66"/>
    <w:rsid w:val="00300B8D"/>
    <w:rsid w:val="00300DC8"/>
    <w:rsid w:val="003021AC"/>
    <w:rsid w:val="00302FA7"/>
    <w:rsid w:val="003033DA"/>
    <w:rsid w:val="00303AA6"/>
    <w:rsid w:val="00304476"/>
    <w:rsid w:val="003046B0"/>
    <w:rsid w:val="003058A9"/>
    <w:rsid w:val="00305C02"/>
    <w:rsid w:val="00305E41"/>
    <w:rsid w:val="00306CB7"/>
    <w:rsid w:val="00307993"/>
    <w:rsid w:val="00310A88"/>
    <w:rsid w:val="003116D1"/>
    <w:rsid w:val="00311748"/>
    <w:rsid w:val="003121ED"/>
    <w:rsid w:val="003124DC"/>
    <w:rsid w:val="00312965"/>
    <w:rsid w:val="00313D9A"/>
    <w:rsid w:val="00314101"/>
    <w:rsid w:val="00314371"/>
    <w:rsid w:val="00314992"/>
    <w:rsid w:val="003149F7"/>
    <w:rsid w:val="00314C4C"/>
    <w:rsid w:val="00315DFD"/>
    <w:rsid w:val="00315E3B"/>
    <w:rsid w:val="00316931"/>
    <w:rsid w:val="00316F9A"/>
    <w:rsid w:val="0031732A"/>
    <w:rsid w:val="00317547"/>
    <w:rsid w:val="00317617"/>
    <w:rsid w:val="00317837"/>
    <w:rsid w:val="00317A38"/>
    <w:rsid w:val="00320379"/>
    <w:rsid w:val="00321C6C"/>
    <w:rsid w:val="003220CA"/>
    <w:rsid w:val="0032228F"/>
    <w:rsid w:val="0032288D"/>
    <w:rsid w:val="00322DFC"/>
    <w:rsid w:val="00323021"/>
    <w:rsid w:val="00323772"/>
    <w:rsid w:val="00323A3C"/>
    <w:rsid w:val="00324DC0"/>
    <w:rsid w:val="003254B8"/>
    <w:rsid w:val="003271C9"/>
    <w:rsid w:val="00327254"/>
    <w:rsid w:val="00327AAB"/>
    <w:rsid w:val="00327B18"/>
    <w:rsid w:val="00330E8B"/>
    <w:rsid w:val="0033210E"/>
    <w:rsid w:val="0033298F"/>
    <w:rsid w:val="003351A8"/>
    <w:rsid w:val="003366FD"/>
    <w:rsid w:val="00336D04"/>
    <w:rsid w:val="00337031"/>
    <w:rsid w:val="00337E15"/>
    <w:rsid w:val="0034067A"/>
    <w:rsid w:val="0034175F"/>
    <w:rsid w:val="003427CC"/>
    <w:rsid w:val="00342E88"/>
    <w:rsid w:val="003442C1"/>
    <w:rsid w:val="00345044"/>
    <w:rsid w:val="0034553E"/>
    <w:rsid w:val="0034571C"/>
    <w:rsid w:val="00345D84"/>
    <w:rsid w:val="00345F6D"/>
    <w:rsid w:val="0034660D"/>
    <w:rsid w:val="00346FD8"/>
    <w:rsid w:val="003470AC"/>
    <w:rsid w:val="003470EC"/>
    <w:rsid w:val="00347F22"/>
    <w:rsid w:val="00350673"/>
    <w:rsid w:val="003518FC"/>
    <w:rsid w:val="00352670"/>
    <w:rsid w:val="003527D1"/>
    <w:rsid w:val="00353B81"/>
    <w:rsid w:val="003552D7"/>
    <w:rsid w:val="00356787"/>
    <w:rsid w:val="003573D5"/>
    <w:rsid w:val="003601AB"/>
    <w:rsid w:val="00361D45"/>
    <w:rsid w:val="00363375"/>
    <w:rsid w:val="00363AA5"/>
    <w:rsid w:val="0036444E"/>
    <w:rsid w:val="003657E8"/>
    <w:rsid w:val="00365808"/>
    <w:rsid w:val="00365953"/>
    <w:rsid w:val="00365FAB"/>
    <w:rsid w:val="00370F87"/>
    <w:rsid w:val="00371434"/>
    <w:rsid w:val="00371985"/>
    <w:rsid w:val="0037309E"/>
    <w:rsid w:val="003735BF"/>
    <w:rsid w:val="003737DE"/>
    <w:rsid w:val="0037487A"/>
    <w:rsid w:val="00374AA2"/>
    <w:rsid w:val="00376901"/>
    <w:rsid w:val="0037717F"/>
    <w:rsid w:val="00380FF0"/>
    <w:rsid w:val="00381EFB"/>
    <w:rsid w:val="00382A82"/>
    <w:rsid w:val="00382EBD"/>
    <w:rsid w:val="00383CF7"/>
    <w:rsid w:val="003843F5"/>
    <w:rsid w:val="00384562"/>
    <w:rsid w:val="00384E93"/>
    <w:rsid w:val="003864CD"/>
    <w:rsid w:val="00386D51"/>
    <w:rsid w:val="0038732A"/>
    <w:rsid w:val="00387345"/>
    <w:rsid w:val="00387BB0"/>
    <w:rsid w:val="00390A23"/>
    <w:rsid w:val="003910E0"/>
    <w:rsid w:val="00392972"/>
    <w:rsid w:val="00393A76"/>
    <w:rsid w:val="0039433E"/>
    <w:rsid w:val="00394768"/>
    <w:rsid w:val="00394872"/>
    <w:rsid w:val="003948A2"/>
    <w:rsid w:val="00394D35"/>
    <w:rsid w:val="003960D1"/>
    <w:rsid w:val="00396160"/>
    <w:rsid w:val="00396203"/>
    <w:rsid w:val="00397598"/>
    <w:rsid w:val="00397975"/>
    <w:rsid w:val="003A097C"/>
    <w:rsid w:val="003A0A1A"/>
    <w:rsid w:val="003A1846"/>
    <w:rsid w:val="003A1B67"/>
    <w:rsid w:val="003A3752"/>
    <w:rsid w:val="003A394B"/>
    <w:rsid w:val="003A3E7C"/>
    <w:rsid w:val="003A3E86"/>
    <w:rsid w:val="003A4182"/>
    <w:rsid w:val="003A49C6"/>
    <w:rsid w:val="003A63FC"/>
    <w:rsid w:val="003A6884"/>
    <w:rsid w:val="003A6EE7"/>
    <w:rsid w:val="003B0485"/>
    <w:rsid w:val="003B05F4"/>
    <w:rsid w:val="003B06CE"/>
    <w:rsid w:val="003B1AC4"/>
    <w:rsid w:val="003B29BA"/>
    <w:rsid w:val="003B3467"/>
    <w:rsid w:val="003B3726"/>
    <w:rsid w:val="003B51C1"/>
    <w:rsid w:val="003B5428"/>
    <w:rsid w:val="003B5538"/>
    <w:rsid w:val="003B5B8E"/>
    <w:rsid w:val="003B6459"/>
    <w:rsid w:val="003B6607"/>
    <w:rsid w:val="003B67BF"/>
    <w:rsid w:val="003B787E"/>
    <w:rsid w:val="003C0BC6"/>
    <w:rsid w:val="003C0D4F"/>
    <w:rsid w:val="003C1966"/>
    <w:rsid w:val="003C31F3"/>
    <w:rsid w:val="003C32A7"/>
    <w:rsid w:val="003C3D8B"/>
    <w:rsid w:val="003C40E0"/>
    <w:rsid w:val="003C4AD3"/>
    <w:rsid w:val="003C630A"/>
    <w:rsid w:val="003C6385"/>
    <w:rsid w:val="003C6BEB"/>
    <w:rsid w:val="003C6D01"/>
    <w:rsid w:val="003D081B"/>
    <w:rsid w:val="003D13D9"/>
    <w:rsid w:val="003D1AFF"/>
    <w:rsid w:val="003D1C00"/>
    <w:rsid w:val="003D255A"/>
    <w:rsid w:val="003D2864"/>
    <w:rsid w:val="003D2ACF"/>
    <w:rsid w:val="003D2BDE"/>
    <w:rsid w:val="003D2DA7"/>
    <w:rsid w:val="003D382B"/>
    <w:rsid w:val="003D3BF5"/>
    <w:rsid w:val="003D3D67"/>
    <w:rsid w:val="003D42C7"/>
    <w:rsid w:val="003D4C84"/>
    <w:rsid w:val="003D76A5"/>
    <w:rsid w:val="003D7AF8"/>
    <w:rsid w:val="003E10A8"/>
    <w:rsid w:val="003E28DD"/>
    <w:rsid w:val="003E2999"/>
    <w:rsid w:val="003E2CB6"/>
    <w:rsid w:val="003E4CF3"/>
    <w:rsid w:val="003E4D6F"/>
    <w:rsid w:val="003E69E1"/>
    <w:rsid w:val="003E6D93"/>
    <w:rsid w:val="003E7B2E"/>
    <w:rsid w:val="003E7DFF"/>
    <w:rsid w:val="003F04BB"/>
    <w:rsid w:val="003F06AB"/>
    <w:rsid w:val="003F0808"/>
    <w:rsid w:val="003F184D"/>
    <w:rsid w:val="003F1F62"/>
    <w:rsid w:val="003F21D1"/>
    <w:rsid w:val="003F281B"/>
    <w:rsid w:val="003F40BC"/>
    <w:rsid w:val="003F7513"/>
    <w:rsid w:val="003F7BFC"/>
    <w:rsid w:val="0040034A"/>
    <w:rsid w:val="004009A2"/>
    <w:rsid w:val="00400FA9"/>
    <w:rsid w:val="004011C0"/>
    <w:rsid w:val="00401F88"/>
    <w:rsid w:val="00402543"/>
    <w:rsid w:val="00402952"/>
    <w:rsid w:val="00402B1F"/>
    <w:rsid w:val="00402D65"/>
    <w:rsid w:val="004038F7"/>
    <w:rsid w:val="00403E7F"/>
    <w:rsid w:val="0040479A"/>
    <w:rsid w:val="004053C9"/>
    <w:rsid w:val="00406D8E"/>
    <w:rsid w:val="00407050"/>
    <w:rsid w:val="00407C5A"/>
    <w:rsid w:val="00407D84"/>
    <w:rsid w:val="00407E51"/>
    <w:rsid w:val="0041137C"/>
    <w:rsid w:val="004113FA"/>
    <w:rsid w:val="004117E0"/>
    <w:rsid w:val="004119CB"/>
    <w:rsid w:val="00411B0D"/>
    <w:rsid w:val="00411E2A"/>
    <w:rsid w:val="0041229D"/>
    <w:rsid w:val="004124AD"/>
    <w:rsid w:val="00412F12"/>
    <w:rsid w:val="0041576C"/>
    <w:rsid w:val="004157C6"/>
    <w:rsid w:val="00417CC0"/>
    <w:rsid w:val="004207DF"/>
    <w:rsid w:val="00420814"/>
    <w:rsid w:val="00420AF2"/>
    <w:rsid w:val="00421DAF"/>
    <w:rsid w:val="00421E38"/>
    <w:rsid w:val="0042246E"/>
    <w:rsid w:val="00423A7E"/>
    <w:rsid w:val="00423AD6"/>
    <w:rsid w:val="00424E06"/>
    <w:rsid w:val="00425141"/>
    <w:rsid w:val="004256F6"/>
    <w:rsid w:val="00426766"/>
    <w:rsid w:val="004275A0"/>
    <w:rsid w:val="004304BD"/>
    <w:rsid w:val="00430652"/>
    <w:rsid w:val="00430D47"/>
    <w:rsid w:val="00432D18"/>
    <w:rsid w:val="00434341"/>
    <w:rsid w:val="00434A2C"/>
    <w:rsid w:val="004352D6"/>
    <w:rsid w:val="00435689"/>
    <w:rsid w:val="00435B01"/>
    <w:rsid w:val="004366BE"/>
    <w:rsid w:val="00437559"/>
    <w:rsid w:val="00437630"/>
    <w:rsid w:val="00441B3D"/>
    <w:rsid w:val="00441D9F"/>
    <w:rsid w:val="0044277B"/>
    <w:rsid w:val="004431AF"/>
    <w:rsid w:val="00445F6E"/>
    <w:rsid w:val="00446139"/>
    <w:rsid w:val="00446DB4"/>
    <w:rsid w:val="00450009"/>
    <w:rsid w:val="004508DB"/>
    <w:rsid w:val="004523F8"/>
    <w:rsid w:val="00456E4B"/>
    <w:rsid w:val="00456F6D"/>
    <w:rsid w:val="004571BF"/>
    <w:rsid w:val="00461051"/>
    <w:rsid w:val="00461200"/>
    <w:rsid w:val="00461AFD"/>
    <w:rsid w:val="00462603"/>
    <w:rsid w:val="00462D27"/>
    <w:rsid w:val="0046311B"/>
    <w:rsid w:val="00463474"/>
    <w:rsid w:val="00464B3D"/>
    <w:rsid w:val="00465945"/>
    <w:rsid w:val="00466454"/>
    <w:rsid w:val="00466AD0"/>
    <w:rsid w:val="00466F97"/>
    <w:rsid w:val="004679D3"/>
    <w:rsid w:val="00467E97"/>
    <w:rsid w:val="004703E5"/>
    <w:rsid w:val="00470451"/>
    <w:rsid w:val="00471366"/>
    <w:rsid w:val="00471AFC"/>
    <w:rsid w:val="00471BDE"/>
    <w:rsid w:val="00471C34"/>
    <w:rsid w:val="00472559"/>
    <w:rsid w:val="00472D05"/>
    <w:rsid w:val="0047440C"/>
    <w:rsid w:val="004744DE"/>
    <w:rsid w:val="00474A34"/>
    <w:rsid w:val="00474C30"/>
    <w:rsid w:val="00475405"/>
    <w:rsid w:val="00476510"/>
    <w:rsid w:val="00476827"/>
    <w:rsid w:val="00477189"/>
    <w:rsid w:val="00480FE7"/>
    <w:rsid w:val="00481870"/>
    <w:rsid w:val="00481E42"/>
    <w:rsid w:val="004822DA"/>
    <w:rsid w:val="00482EA7"/>
    <w:rsid w:val="00482F78"/>
    <w:rsid w:val="00483280"/>
    <w:rsid w:val="0048368C"/>
    <w:rsid w:val="00483F6B"/>
    <w:rsid w:val="00484F69"/>
    <w:rsid w:val="00485939"/>
    <w:rsid w:val="004868F6"/>
    <w:rsid w:val="00487CCC"/>
    <w:rsid w:val="00490178"/>
    <w:rsid w:val="00491058"/>
    <w:rsid w:val="00491261"/>
    <w:rsid w:val="0049126E"/>
    <w:rsid w:val="00493C72"/>
    <w:rsid w:val="00494086"/>
    <w:rsid w:val="00494094"/>
    <w:rsid w:val="00494DBD"/>
    <w:rsid w:val="00495258"/>
    <w:rsid w:val="00496B0E"/>
    <w:rsid w:val="00496E58"/>
    <w:rsid w:val="00497195"/>
    <w:rsid w:val="00497D57"/>
    <w:rsid w:val="00497EFB"/>
    <w:rsid w:val="004A0DC6"/>
    <w:rsid w:val="004A26E7"/>
    <w:rsid w:val="004A2C63"/>
    <w:rsid w:val="004A48E9"/>
    <w:rsid w:val="004A4D2E"/>
    <w:rsid w:val="004A563A"/>
    <w:rsid w:val="004A664F"/>
    <w:rsid w:val="004A6934"/>
    <w:rsid w:val="004A754D"/>
    <w:rsid w:val="004A776C"/>
    <w:rsid w:val="004B1261"/>
    <w:rsid w:val="004B1C8C"/>
    <w:rsid w:val="004B2147"/>
    <w:rsid w:val="004B26B2"/>
    <w:rsid w:val="004B28D0"/>
    <w:rsid w:val="004B2EE7"/>
    <w:rsid w:val="004B3DCD"/>
    <w:rsid w:val="004B4968"/>
    <w:rsid w:val="004B4DAD"/>
    <w:rsid w:val="004B634E"/>
    <w:rsid w:val="004B7E2F"/>
    <w:rsid w:val="004C0019"/>
    <w:rsid w:val="004C02E5"/>
    <w:rsid w:val="004C05B4"/>
    <w:rsid w:val="004C0D06"/>
    <w:rsid w:val="004C1CC0"/>
    <w:rsid w:val="004C2422"/>
    <w:rsid w:val="004C27B9"/>
    <w:rsid w:val="004C291B"/>
    <w:rsid w:val="004C2BAA"/>
    <w:rsid w:val="004C3CFA"/>
    <w:rsid w:val="004C410E"/>
    <w:rsid w:val="004C4C6C"/>
    <w:rsid w:val="004C4CB2"/>
    <w:rsid w:val="004C4EC1"/>
    <w:rsid w:val="004D01E2"/>
    <w:rsid w:val="004D05F1"/>
    <w:rsid w:val="004D08B7"/>
    <w:rsid w:val="004D08CB"/>
    <w:rsid w:val="004D0A6D"/>
    <w:rsid w:val="004D0CF8"/>
    <w:rsid w:val="004D1369"/>
    <w:rsid w:val="004D2F4E"/>
    <w:rsid w:val="004D380A"/>
    <w:rsid w:val="004D3DE2"/>
    <w:rsid w:val="004D4B72"/>
    <w:rsid w:val="004D6CA0"/>
    <w:rsid w:val="004D6E45"/>
    <w:rsid w:val="004D7CA1"/>
    <w:rsid w:val="004E13A9"/>
    <w:rsid w:val="004E299F"/>
    <w:rsid w:val="004E36E9"/>
    <w:rsid w:val="004E436C"/>
    <w:rsid w:val="004F06C4"/>
    <w:rsid w:val="004F0E9F"/>
    <w:rsid w:val="004F1027"/>
    <w:rsid w:val="004F1EF6"/>
    <w:rsid w:val="004F25A6"/>
    <w:rsid w:val="004F37CC"/>
    <w:rsid w:val="004F40A8"/>
    <w:rsid w:val="004F565E"/>
    <w:rsid w:val="004F5F37"/>
    <w:rsid w:val="004F68CE"/>
    <w:rsid w:val="004F699A"/>
    <w:rsid w:val="004F6F98"/>
    <w:rsid w:val="004F71E0"/>
    <w:rsid w:val="004F78C4"/>
    <w:rsid w:val="00500406"/>
    <w:rsid w:val="005005C5"/>
    <w:rsid w:val="00500EFB"/>
    <w:rsid w:val="00501020"/>
    <w:rsid w:val="005014C7"/>
    <w:rsid w:val="00501700"/>
    <w:rsid w:val="0050184E"/>
    <w:rsid w:val="00501AAB"/>
    <w:rsid w:val="00503479"/>
    <w:rsid w:val="00503915"/>
    <w:rsid w:val="00504B22"/>
    <w:rsid w:val="005054F7"/>
    <w:rsid w:val="00505FE3"/>
    <w:rsid w:val="00506103"/>
    <w:rsid w:val="00506AFF"/>
    <w:rsid w:val="00506CAC"/>
    <w:rsid w:val="0050703D"/>
    <w:rsid w:val="005074C9"/>
    <w:rsid w:val="0050769B"/>
    <w:rsid w:val="00507B5C"/>
    <w:rsid w:val="00510161"/>
    <w:rsid w:val="00511C30"/>
    <w:rsid w:val="005124D9"/>
    <w:rsid w:val="00512AF6"/>
    <w:rsid w:val="00512EEB"/>
    <w:rsid w:val="005147D1"/>
    <w:rsid w:val="00514F54"/>
    <w:rsid w:val="00515066"/>
    <w:rsid w:val="00515728"/>
    <w:rsid w:val="005166C5"/>
    <w:rsid w:val="00517495"/>
    <w:rsid w:val="00517936"/>
    <w:rsid w:val="00517AFA"/>
    <w:rsid w:val="00521F26"/>
    <w:rsid w:val="00522287"/>
    <w:rsid w:val="00522BEC"/>
    <w:rsid w:val="0052316F"/>
    <w:rsid w:val="005233B8"/>
    <w:rsid w:val="0052341A"/>
    <w:rsid w:val="005247C4"/>
    <w:rsid w:val="00524AD5"/>
    <w:rsid w:val="0052626C"/>
    <w:rsid w:val="0052646A"/>
    <w:rsid w:val="00526B32"/>
    <w:rsid w:val="00527270"/>
    <w:rsid w:val="00527910"/>
    <w:rsid w:val="00527C4F"/>
    <w:rsid w:val="0053049C"/>
    <w:rsid w:val="00530E2E"/>
    <w:rsid w:val="00531464"/>
    <w:rsid w:val="00531BE0"/>
    <w:rsid w:val="00532109"/>
    <w:rsid w:val="005338F6"/>
    <w:rsid w:val="00534164"/>
    <w:rsid w:val="0053474D"/>
    <w:rsid w:val="00534F0E"/>
    <w:rsid w:val="00535A31"/>
    <w:rsid w:val="00535AC8"/>
    <w:rsid w:val="0053636F"/>
    <w:rsid w:val="005364CE"/>
    <w:rsid w:val="00537269"/>
    <w:rsid w:val="005374C3"/>
    <w:rsid w:val="00537AEF"/>
    <w:rsid w:val="005404BD"/>
    <w:rsid w:val="005406F6"/>
    <w:rsid w:val="00541054"/>
    <w:rsid w:val="005413B7"/>
    <w:rsid w:val="00541C69"/>
    <w:rsid w:val="00542036"/>
    <w:rsid w:val="00542C54"/>
    <w:rsid w:val="005431DA"/>
    <w:rsid w:val="00543B5A"/>
    <w:rsid w:val="005446D6"/>
    <w:rsid w:val="0054475C"/>
    <w:rsid w:val="005448E1"/>
    <w:rsid w:val="00545115"/>
    <w:rsid w:val="005457D4"/>
    <w:rsid w:val="00545852"/>
    <w:rsid w:val="005464F6"/>
    <w:rsid w:val="005467B0"/>
    <w:rsid w:val="00546C9B"/>
    <w:rsid w:val="00546CAE"/>
    <w:rsid w:val="00546DDA"/>
    <w:rsid w:val="00547257"/>
    <w:rsid w:val="00547956"/>
    <w:rsid w:val="00547B8A"/>
    <w:rsid w:val="005507C2"/>
    <w:rsid w:val="00551508"/>
    <w:rsid w:val="00551714"/>
    <w:rsid w:val="00551C8B"/>
    <w:rsid w:val="00552EC9"/>
    <w:rsid w:val="005533C6"/>
    <w:rsid w:val="00554296"/>
    <w:rsid w:val="00554BEE"/>
    <w:rsid w:val="00555010"/>
    <w:rsid w:val="0055547D"/>
    <w:rsid w:val="00555950"/>
    <w:rsid w:val="0055678E"/>
    <w:rsid w:val="005570F7"/>
    <w:rsid w:val="0056090A"/>
    <w:rsid w:val="005616B9"/>
    <w:rsid w:val="00561C0C"/>
    <w:rsid w:val="00561E04"/>
    <w:rsid w:val="00561F02"/>
    <w:rsid w:val="005629A5"/>
    <w:rsid w:val="005639B3"/>
    <w:rsid w:val="00563CCC"/>
    <w:rsid w:val="005645A9"/>
    <w:rsid w:val="005646F7"/>
    <w:rsid w:val="00564994"/>
    <w:rsid w:val="00564A5C"/>
    <w:rsid w:val="0056531D"/>
    <w:rsid w:val="0056566F"/>
    <w:rsid w:val="00566809"/>
    <w:rsid w:val="005678EE"/>
    <w:rsid w:val="0057057C"/>
    <w:rsid w:val="00570C97"/>
    <w:rsid w:val="005713FB"/>
    <w:rsid w:val="00572261"/>
    <w:rsid w:val="005738B4"/>
    <w:rsid w:val="00573E9D"/>
    <w:rsid w:val="00574048"/>
    <w:rsid w:val="0057490B"/>
    <w:rsid w:val="00575667"/>
    <w:rsid w:val="005760CA"/>
    <w:rsid w:val="0057613D"/>
    <w:rsid w:val="00576FC6"/>
    <w:rsid w:val="00580A37"/>
    <w:rsid w:val="00581026"/>
    <w:rsid w:val="00582ADA"/>
    <w:rsid w:val="00582FE2"/>
    <w:rsid w:val="0058430E"/>
    <w:rsid w:val="0058440D"/>
    <w:rsid w:val="00585981"/>
    <w:rsid w:val="00585D00"/>
    <w:rsid w:val="00586452"/>
    <w:rsid w:val="00587DC8"/>
    <w:rsid w:val="00587F55"/>
    <w:rsid w:val="0059061C"/>
    <w:rsid w:val="005908C5"/>
    <w:rsid w:val="00590B75"/>
    <w:rsid w:val="005923C7"/>
    <w:rsid w:val="00592CCE"/>
    <w:rsid w:val="005944E0"/>
    <w:rsid w:val="00594C0E"/>
    <w:rsid w:val="00594E53"/>
    <w:rsid w:val="005962E0"/>
    <w:rsid w:val="005966D5"/>
    <w:rsid w:val="00596BC3"/>
    <w:rsid w:val="005974CB"/>
    <w:rsid w:val="005A0334"/>
    <w:rsid w:val="005A1218"/>
    <w:rsid w:val="005A4E47"/>
    <w:rsid w:val="005A565F"/>
    <w:rsid w:val="005A5736"/>
    <w:rsid w:val="005A5899"/>
    <w:rsid w:val="005A6309"/>
    <w:rsid w:val="005A6820"/>
    <w:rsid w:val="005A6BF1"/>
    <w:rsid w:val="005A782C"/>
    <w:rsid w:val="005B034C"/>
    <w:rsid w:val="005B1012"/>
    <w:rsid w:val="005B2655"/>
    <w:rsid w:val="005B2B4B"/>
    <w:rsid w:val="005B2B8F"/>
    <w:rsid w:val="005B4A27"/>
    <w:rsid w:val="005B7E58"/>
    <w:rsid w:val="005C0DA1"/>
    <w:rsid w:val="005C1C49"/>
    <w:rsid w:val="005C224D"/>
    <w:rsid w:val="005C33D1"/>
    <w:rsid w:val="005C35F2"/>
    <w:rsid w:val="005C4961"/>
    <w:rsid w:val="005C49B3"/>
    <w:rsid w:val="005C4C45"/>
    <w:rsid w:val="005C4E0C"/>
    <w:rsid w:val="005C5D5F"/>
    <w:rsid w:val="005C6639"/>
    <w:rsid w:val="005C6ED8"/>
    <w:rsid w:val="005C7EFB"/>
    <w:rsid w:val="005D091D"/>
    <w:rsid w:val="005D0F9C"/>
    <w:rsid w:val="005D11CF"/>
    <w:rsid w:val="005D1F46"/>
    <w:rsid w:val="005D217D"/>
    <w:rsid w:val="005D26F5"/>
    <w:rsid w:val="005D2B41"/>
    <w:rsid w:val="005D34AA"/>
    <w:rsid w:val="005D552D"/>
    <w:rsid w:val="005D566E"/>
    <w:rsid w:val="005D66F7"/>
    <w:rsid w:val="005D775C"/>
    <w:rsid w:val="005D7F73"/>
    <w:rsid w:val="005E03E3"/>
    <w:rsid w:val="005E070D"/>
    <w:rsid w:val="005E0DE9"/>
    <w:rsid w:val="005E10F5"/>
    <w:rsid w:val="005E173E"/>
    <w:rsid w:val="005E3B92"/>
    <w:rsid w:val="005E421C"/>
    <w:rsid w:val="005E4424"/>
    <w:rsid w:val="005E48E4"/>
    <w:rsid w:val="005E535D"/>
    <w:rsid w:val="005E6111"/>
    <w:rsid w:val="005E6C9E"/>
    <w:rsid w:val="005F04EC"/>
    <w:rsid w:val="005F1064"/>
    <w:rsid w:val="005F13D0"/>
    <w:rsid w:val="005F17B6"/>
    <w:rsid w:val="005F17FE"/>
    <w:rsid w:val="005F1B90"/>
    <w:rsid w:val="005F1BB6"/>
    <w:rsid w:val="005F24AD"/>
    <w:rsid w:val="005F2EAA"/>
    <w:rsid w:val="005F3CC8"/>
    <w:rsid w:val="005F3E17"/>
    <w:rsid w:val="005F4F1D"/>
    <w:rsid w:val="005F5016"/>
    <w:rsid w:val="005F55C9"/>
    <w:rsid w:val="005F7666"/>
    <w:rsid w:val="005F7BFE"/>
    <w:rsid w:val="005F7E3B"/>
    <w:rsid w:val="00600876"/>
    <w:rsid w:val="0060193D"/>
    <w:rsid w:val="00601DFE"/>
    <w:rsid w:val="0060208A"/>
    <w:rsid w:val="0060263A"/>
    <w:rsid w:val="00604690"/>
    <w:rsid w:val="00604A50"/>
    <w:rsid w:val="006053B5"/>
    <w:rsid w:val="00605551"/>
    <w:rsid w:val="00605958"/>
    <w:rsid w:val="00606B69"/>
    <w:rsid w:val="0060709E"/>
    <w:rsid w:val="00607784"/>
    <w:rsid w:val="00607A12"/>
    <w:rsid w:val="0061041B"/>
    <w:rsid w:val="0061278A"/>
    <w:rsid w:val="006157A9"/>
    <w:rsid w:val="00615E37"/>
    <w:rsid w:val="00615E75"/>
    <w:rsid w:val="00616178"/>
    <w:rsid w:val="006163F2"/>
    <w:rsid w:val="00616C77"/>
    <w:rsid w:val="00620100"/>
    <w:rsid w:val="00620430"/>
    <w:rsid w:val="006216FC"/>
    <w:rsid w:val="006226AC"/>
    <w:rsid w:val="00623104"/>
    <w:rsid w:val="006235F8"/>
    <w:rsid w:val="006248EE"/>
    <w:rsid w:val="00624A96"/>
    <w:rsid w:val="006270D0"/>
    <w:rsid w:val="006277B5"/>
    <w:rsid w:val="0062784B"/>
    <w:rsid w:val="0063008D"/>
    <w:rsid w:val="006310C3"/>
    <w:rsid w:val="0063134F"/>
    <w:rsid w:val="00632D22"/>
    <w:rsid w:val="0063310D"/>
    <w:rsid w:val="00633608"/>
    <w:rsid w:val="006341FA"/>
    <w:rsid w:val="00634A26"/>
    <w:rsid w:val="00634D11"/>
    <w:rsid w:val="00635089"/>
    <w:rsid w:val="00636032"/>
    <w:rsid w:val="006363C6"/>
    <w:rsid w:val="006365CF"/>
    <w:rsid w:val="00636800"/>
    <w:rsid w:val="00637F8E"/>
    <w:rsid w:val="006403C7"/>
    <w:rsid w:val="00640D4B"/>
    <w:rsid w:val="00641440"/>
    <w:rsid w:val="006416CB"/>
    <w:rsid w:val="00641E04"/>
    <w:rsid w:val="006422AC"/>
    <w:rsid w:val="00642EF5"/>
    <w:rsid w:val="00643214"/>
    <w:rsid w:val="00643A96"/>
    <w:rsid w:val="00643F0E"/>
    <w:rsid w:val="0064438A"/>
    <w:rsid w:val="00645186"/>
    <w:rsid w:val="006460EB"/>
    <w:rsid w:val="006469A4"/>
    <w:rsid w:val="00646C67"/>
    <w:rsid w:val="00647694"/>
    <w:rsid w:val="006476AA"/>
    <w:rsid w:val="0065040C"/>
    <w:rsid w:val="00651812"/>
    <w:rsid w:val="0065396F"/>
    <w:rsid w:val="0065478D"/>
    <w:rsid w:val="00654F0F"/>
    <w:rsid w:val="0065797E"/>
    <w:rsid w:val="006611DA"/>
    <w:rsid w:val="0066159D"/>
    <w:rsid w:val="00661A21"/>
    <w:rsid w:val="00661AFA"/>
    <w:rsid w:val="00662D50"/>
    <w:rsid w:val="006651C1"/>
    <w:rsid w:val="00665226"/>
    <w:rsid w:val="006661B4"/>
    <w:rsid w:val="006662B1"/>
    <w:rsid w:val="00666B6A"/>
    <w:rsid w:val="006676B6"/>
    <w:rsid w:val="00667CB5"/>
    <w:rsid w:val="00667D3D"/>
    <w:rsid w:val="006701A0"/>
    <w:rsid w:val="006704A1"/>
    <w:rsid w:val="00670882"/>
    <w:rsid w:val="00670DA3"/>
    <w:rsid w:val="00671873"/>
    <w:rsid w:val="00671FA6"/>
    <w:rsid w:val="0067275C"/>
    <w:rsid w:val="006728E5"/>
    <w:rsid w:val="0067320D"/>
    <w:rsid w:val="00673437"/>
    <w:rsid w:val="00673879"/>
    <w:rsid w:val="00673932"/>
    <w:rsid w:val="00674A7A"/>
    <w:rsid w:val="00674BA0"/>
    <w:rsid w:val="00675824"/>
    <w:rsid w:val="00675992"/>
    <w:rsid w:val="00675C2A"/>
    <w:rsid w:val="00676DA3"/>
    <w:rsid w:val="006775AF"/>
    <w:rsid w:val="00677697"/>
    <w:rsid w:val="00682BFD"/>
    <w:rsid w:val="006837E7"/>
    <w:rsid w:val="006839A8"/>
    <w:rsid w:val="00683F27"/>
    <w:rsid w:val="0068590B"/>
    <w:rsid w:val="006866B1"/>
    <w:rsid w:val="00686DEA"/>
    <w:rsid w:val="006909F0"/>
    <w:rsid w:val="00690FE1"/>
    <w:rsid w:val="00691C4A"/>
    <w:rsid w:val="0069274E"/>
    <w:rsid w:val="006933B2"/>
    <w:rsid w:val="0069387F"/>
    <w:rsid w:val="006940DF"/>
    <w:rsid w:val="00694FD2"/>
    <w:rsid w:val="006953D2"/>
    <w:rsid w:val="00696110"/>
    <w:rsid w:val="006969FE"/>
    <w:rsid w:val="00696D27"/>
    <w:rsid w:val="00697950"/>
    <w:rsid w:val="00697D89"/>
    <w:rsid w:val="006A00EB"/>
    <w:rsid w:val="006A071F"/>
    <w:rsid w:val="006A092A"/>
    <w:rsid w:val="006A0AD9"/>
    <w:rsid w:val="006A0B30"/>
    <w:rsid w:val="006A1073"/>
    <w:rsid w:val="006A18B0"/>
    <w:rsid w:val="006A2430"/>
    <w:rsid w:val="006A2A2C"/>
    <w:rsid w:val="006A2AC4"/>
    <w:rsid w:val="006A39BF"/>
    <w:rsid w:val="006A3A9D"/>
    <w:rsid w:val="006A4CFC"/>
    <w:rsid w:val="006A691C"/>
    <w:rsid w:val="006A6BC0"/>
    <w:rsid w:val="006A6C74"/>
    <w:rsid w:val="006A6EE3"/>
    <w:rsid w:val="006A7CEC"/>
    <w:rsid w:val="006A7DF0"/>
    <w:rsid w:val="006A7F6E"/>
    <w:rsid w:val="006B06D1"/>
    <w:rsid w:val="006B282C"/>
    <w:rsid w:val="006B2A84"/>
    <w:rsid w:val="006B2EAB"/>
    <w:rsid w:val="006B3DE3"/>
    <w:rsid w:val="006B495C"/>
    <w:rsid w:val="006B6348"/>
    <w:rsid w:val="006B63DF"/>
    <w:rsid w:val="006B6EFC"/>
    <w:rsid w:val="006B77F2"/>
    <w:rsid w:val="006C0B26"/>
    <w:rsid w:val="006C0F7B"/>
    <w:rsid w:val="006C1B7E"/>
    <w:rsid w:val="006C246B"/>
    <w:rsid w:val="006C2945"/>
    <w:rsid w:val="006C4245"/>
    <w:rsid w:val="006C4260"/>
    <w:rsid w:val="006C5D6F"/>
    <w:rsid w:val="006C5E8D"/>
    <w:rsid w:val="006C71AA"/>
    <w:rsid w:val="006C728D"/>
    <w:rsid w:val="006C730F"/>
    <w:rsid w:val="006C7BAA"/>
    <w:rsid w:val="006D0761"/>
    <w:rsid w:val="006D156D"/>
    <w:rsid w:val="006D1EE6"/>
    <w:rsid w:val="006D40DE"/>
    <w:rsid w:val="006D527A"/>
    <w:rsid w:val="006D5A0F"/>
    <w:rsid w:val="006D5DCC"/>
    <w:rsid w:val="006D66EA"/>
    <w:rsid w:val="006D72D0"/>
    <w:rsid w:val="006D7311"/>
    <w:rsid w:val="006D75CF"/>
    <w:rsid w:val="006D7E45"/>
    <w:rsid w:val="006E0269"/>
    <w:rsid w:val="006E050A"/>
    <w:rsid w:val="006E0C02"/>
    <w:rsid w:val="006E0EEB"/>
    <w:rsid w:val="006E107D"/>
    <w:rsid w:val="006E1732"/>
    <w:rsid w:val="006E1AF0"/>
    <w:rsid w:val="006E1BA8"/>
    <w:rsid w:val="006E1BD2"/>
    <w:rsid w:val="006E2120"/>
    <w:rsid w:val="006E21A6"/>
    <w:rsid w:val="006E269E"/>
    <w:rsid w:val="006E3171"/>
    <w:rsid w:val="006E4B4C"/>
    <w:rsid w:val="006E4E5F"/>
    <w:rsid w:val="006E51CE"/>
    <w:rsid w:val="006E5635"/>
    <w:rsid w:val="006E5AA6"/>
    <w:rsid w:val="006E6973"/>
    <w:rsid w:val="006E70D7"/>
    <w:rsid w:val="006E7AB7"/>
    <w:rsid w:val="006F01DE"/>
    <w:rsid w:val="006F0654"/>
    <w:rsid w:val="006F1327"/>
    <w:rsid w:val="006F2B24"/>
    <w:rsid w:val="006F3171"/>
    <w:rsid w:val="006F360E"/>
    <w:rsid w:val="006F3C2D"/>
    <w:rsid w:val="006F3E8B"/>
    <w:rsid w:val="006F4CA1"/>
    <w:rsid w:val="006F5D8F"/>
    <w:rsid w:val="006F7B01"/>
    <w:rsid w:val="00700399"/>
    <w:rsid w:val="0070086C"/>
    <w:rsid w:val="00700A1F"/>
    <w:rsid w:val="00700B74"/>
    <w:rsid w:val="00700E63"/>
    <w:rsid w:val="0070108E"/>
    <w:rsid w:val="00702A8A"/>
    <w:rsid w:val="00703047"/>
    <w:rsid w:val="007036B1"/>
    <w:rsid w:val="00703BF7"/>
    <w:rsid w:val="0070429D"/>
    <w:rsid w:val="00704491"/>
    <w:rsid w:val="00704A49"/>
    <w:rsid w:val="0070544F"/>
    <w:rsid w:val="0070580B"/>
    <w:rsid w:val="007058D7"/>
    <w:rsid w:val="00705FBE"/>
    <w:rsid w:val="007063E6"/>
    <w:rsid w:val="0070656E"/>
    <w:rsid w:val="00707243"/>
    <w:rsid w:val="007074BA"/>
    <w:rsid w:val="007078CE"/>
    <w:rsid w:val="00707FC3"/>
    <w:rsid w:val="0071027B"/>
    <w:rsid w:val="007103AF"/>
    <w:rsid w:val="00710941"/>
    <w:rsid w:val="00710B44"/>
    <w:rsid w:val="00710FCA"/>
    <w:rsid w:val="007126C6"/>
    <w:rsid w:val="00713128"/>
    <w:rsid w:val="0071326B"/>
    <w:rsid w:val="0071329B"/>
    <w:rsid w:val="007144A1"/>
    <w:rsid w:val="00715269"/>
    <w:rsid w:val="00715F14"/>
    <w:rsid w:val="00716709"/>
    <w:rsid w:val="00716CC8"/>
    <w:rsid w:val="0071769C"/>
    <w:rsid w:val="00717950"/>
    <w:rsid w:val="00717F41"/>
    <w:rsid w:val="00721E6F"/>
    <w:rsid w:val="007262EC"/>
    <w:rsid w:val="007263E9"/>
    <w:rsid w:val="00726CF8"/>
    <w:rsid w:val="00726DA0"/>
    <w:rsid w:val="00727C61"/>
    <w:rsid w:val="00731576"/>
    <w:rsid w:val="00731E0D"/>
    <w:rsid w:val="00732540"/>
    <w:rsid w:val="00732674"/>
    <w:rsid w:val="00733210"/>
    <w:rsid w:val="00733253"/>
    <w:rsid w:val="007333E5"/>
    <w:rsid w:val="00733F84"/>
    <w:rsid w:val="00734033"/>
    <w:rsid w:val="007347B0"/>
    <w:rsid w:val="007350F7"/>
    <w:rsid w:val="00736052"/>
    <w:rsid w:val="00736553"/>
    <w:rsid w:val="007365D2"/>
    <w:rsid w:val="007365DE"/>
    <w:rsid w:val="007367F1"/>
    <w:rsid w:val="007369A1"/>
    <w:rsid w:val="007405F7"/>
    <w:rsid w:val="00740AE3"/>
    <w:rsid w:val="007411CA"/>
    <w:rsid w:val="00741D62"/>
    <w:rsid w:val="0074210B"/>
    <w:rsid w:val="00742EDA"/>
    <w:rsid w:val="007442C4"/>
    <w:rsid w:val="0074559D"/>
    <w:rsid w:val="00745761"/>
    <w:rsid w:val="007459EE"/>
    <w:rsid w:val="00746293"/>
    <w:rsid w:val="00746375"/>
    <w:rsid w:val="00746A24"/>
    <w:rsid w:val="00747776"/>
    <w:rsid w:val="00750AEE"/>
    <w:rsid w:val="00750F49"/>
    <w:rsid w:val="00751DA4"/>
    <w:rsid w:val="0075307B"/>
    <w:rsid w:val="00754AA1"/>
    <w:rsid w:val="007570C1"/>
    <w:rsid w:val="00757345"/>
    <w:rsid w:val="00757977"/>
    <w:rsid w:val="00757A3C"/>
    <w:rsid w:val="00757C57"/>
    <w:rsid w:val="007616ED"/>
    <w:rsid w:val="00761E02"/>
    <w:rsid w:val="00762DC4"/>
    <w:rsid w:val="00763CA9"/>
    <w:rsid w:val="00765D2B"/>
    <w:rsid w:val="007665F1"/>
    <w:rsid w:val="00770A56"/>
    <w:rsid w:val="00770EDB"/>
    <w:rsid w:val="00773650"/>
    <w:rsid w:val="00773E60"/>
    <w:rsid w:val="00774592"/>
    <w:rsid w:val="00774600"/>
    <w:rsid w:val="00774C44"/>
    <w:rsid w:val="007753BD"/>
    <w:rsid w:val="00775AB3"/>
    <w:rsid w:val="00775C2A"/>
    <w:rsid w:val="00775FBD"/>
    <w:rsid w:val="00777C50"/>
    <w:rsid w:val="00782BDB"/>
    <w:rsid w:val="00782D55"/>
    <w:rsid w:val="007836A5"/>
    <w:rsid w:val="007840BA"/>
    <w:rsid w:val="00784809"/>
    <w:rsid w:val="00784AEA"/>
    <w:rsid w:val="00785F0C"/>
    <w:rsid w:val="007861B5"/>
    <w:rsid w:val="007865ED"/>
    <w:rsid w:val="00786645"/>
    <w:rsid w:val="00787809"/>
    <w:rsid w:val="007901CD"/>
    <w:rsid w:val="007904D8"/>
    <w:rsid w:val="00790A1C"/>
    <w:rsid w:val="00790D40"/>
    <w:rsid w:val="0079122D"/>
    <w:rsid w:val="00791320"/>
    <w:rsid w:val="007919BD"/>
    <w:rsid w:val="00791C67"/>
    <w:rsid w:val="0079269B"/>
    <w:rsid w:val="00792E3A"/>
    <w:rsid w:val="00793AB6"/>
    <w:rsid w:val="00793AFE"/>
    <w:rsid w:val="00793E20"/>
    <w:rsid w:val="00794732"/>
    <w:rsid w:val="007948E3"/>
    <w:rsid w:val="00794AD0"/>
    <w:rsid w:val="00796EDE"/>
    <w:rsid w:val="007A028B"/>
    <w:rsid w:val="007A1B7A"/>
    <w:rsid w:val="007A1FEE"/>
    <w:rsid w:val="007A34BB"/>
    <w:rsid w:val="007A37F9"/>
    <w:rsid w:val="007A490C"/>
    <w:rsid w:val="007A51AB"/>
    <w:rsid w:val="007A69A6"/>
    <w:rsid w:val="007A6A5E"/>
    <w:rsid w:val="007A7666"/>
    <w:rsid w:val="007A79FE"/>
    <w:rsid w:val="007A7E68"/>
    <w:rsid w:val="007B02C3"/>
    <w:rsid w:val="007B0476"/>
    <w:rsid w:val="007B11FE"/>
    <w:rsid w:val="007B121D"/>
    <w:rsid w:val="007B187C"/>
    <w:rsid w:val="007B1A70"/>
    <w:rsid w:val="007B1C9C"/>
    <w:rsid w:val="007B30D6"/>
    <w:rsid w:val="007B3EC8"/>
    <w:rsid w:val="007B4AD3"/>
    <w:rsid w:val="007B5472"/>
    <w:rsid w:val="007B6809"/>
    <w:rsid w:val="007B7728"/>
    <w:rsid w:val="007B7DA5"/>
    <w:rsid w:val="007B7E51"/>
    <w:rsid w:val="007C0A7C"/>
    <w:rsid w:val="007C194E"/>
    <w:rsid w:val="007C204D"/>
    <w:rsid w:val="007C2BF4"/>
    <w:rsid w:val="007C2C48"/>
    <w:rsid w:val="007C39F9"/>
    <w:rsid w:val="007C3DD1"/>
    <w:rsid w:val="007C4C2F"/>
    <w:rsid w:val="007C4F72"/>
    <w:rsid w:val="007C5717"/>
    <w:rsid w:val="007C5D46"/>
    <w:rsid w:val="007C6224"/>
    <w:rsid w:val="007C6AD4"/>
    <w:rsid w:val="007C6EFE"/>
    <w:rsid w:val="007C7073"/>
    <w:rsid w:val="007C78B6"/>
    <w:rsid w:val="007C78C4"/>
    <w:rsid w:val="007D12D6"/>
    <w:rsid w:val="007D1E33"/>
    <w:rsid w:val="007D24E5"/>
    <w:rsid w:val="007D2577"/>
    <w:rsid w:val="007D29F7"/>
    <w:rsid w:val="007D2D8E"/>
    <w:rsid w:val="007D32E2"/>
    <w:rsid w:val="007D3545"/>
    <w:rsid w:val="007D3F9A"/>
    <w:rsid w:val="007D4385"/>
    <w:rsid w:val="007D4482"/>
    <w:rsid w:val="007D489C"/>
    <w:rsid w:val="007D4936"/>
    <w:rsid w:val="007D5428"/>
    <w:rsid w:val="007D5A67"/>
    <w:rsid w:val="007D5F2E"/>
    <w:rsid w:val="007D69D6"/>
    <w:rsid w:val="007D6D72"/>
    <w:rsid w:val="007D6DA1"/>
    <w:rsid w:val="007D7867"/>
    <w:rsid w:val="007D78A1"/>
    <w:rsid w:val="007D7939"/>
    <w:rsid w:val="007E0250"/>
    <w:rsid w:val="007E0670"/>
    <w:rsid w:val="007E07C2"/>
    <w:rsid w:val="007E0A48"/>
    <w:rsid w:val="007E0FFE"/>
    <w:rsid w:val="007E1155"/>
    <w:rsid w:val="007E1726"/>
    <w:rsid w:val="007E1C87"/>
    <w:rsid w:val="007E212D"/>
    <w:rsid w:val="007E2D05"/>
    <w:rsid w:val="007E31FB"/>
    <w:rsid w:val="007E3C2D"/>
    <w:rsid w:val="007E4691"/>
    <w:rsid w:val="007E5405"/>
    <w:rsid w:val="007E685D"/>
    <w:rsid w:val="007E6D8C"/>
    <w:rsid w:val="007F0136"/>
    <w:rsid w:val="007F07BD"/>
    <w:rsid w:val="007F14F3"/>
    <w:rsid w:val="007F154D"/>
    <w:rsid w:val="007F1AE1"/>
    <w:rsid w:val="007F2405"/>
    <w:rsid w:val="007F27F9"/>
    <w:rsid w:val="007F3BC7"/>
    <w:rsid w:val="007F497D"/>
    <w:rsid w:val="007F6E1F"/>
    <w:rsid w:val="007F7B44"/>
    <w:rsid w:val="007F7D4E"/>
    <w:rsid w:val="00801A6F"/>
    <w:rsid w:val="00801F10"/>
    <w:rsid w:val="00803DDE"/>
    <w:rsid w:val="00804037"/>
    <w:rsid w:val="0080403E"/>
    <w:rsid w:val="008047C0"/>
    <w:rsid w:val="008052E2"/>
    <w:rsid w:val="00805584"/>
    <w:rsid w:val="008077A9"/>
    <w:rsid w:val="00810421"/>
    <w:rsid w:val="008109C0"/>
    <w:rsid w:val="00810A22"/>
    <w:rsid w:val="00812360"/>
    <w:rsid w:val="008126D0"/>
    <w:rsid w:val="00812942"/>
    <w:rsid w:val="00812966"/>
    <w:rsid w:val="0081296C"/>
    <w:rsid w:val="00813056"/>
    <w:rsid w:val="008143E3"/>
    <w:rsid w:val="00814403"/>
    <w:rsid w:val="008145C7"/>
    <w:rsid w:val="00814932"/>
    <w:rsid w:val="008153AA"/>
    <w:rsid w:val="008159A2"/>
    <w:rsid w:val="0081725C"/>
    <w:rsid w:val="008176A7"/>
    <w:rsid w:val="00817F35"/>
    <w:rsid w:val="00820050"/>
    <w:rsid w:val="00820E46"/>
    <w:rsid w:val="0082159A"/>
    <w:rsid w:val="00821FD3"/>
    <w:rsid w:val="008229E9"/>
    <w:rsid w:val="00822D0D"/>
    <w:rsid w:val="00822DE6"/>
    <w:rsid w:val="00823E9F"/>
    <w:rsid w:val="00824243"/>
    <w:rsid w:val="00825332"/>
    <w:rsid w:val="008259D0"/>
    <w:rsid w:val="00825AC9"/>
    <w:rsid w:val="00825B70"/>
    <w:rsid w:val="00825C78"/>
    <w:rsid w:val="00825F4C"/>
    <w:rsid w:val="0082782F"/>
    <w:rsid w:val="00827B20"/>
    <w:rsid w:val="008305B6"/>
    <w:rsid w:val="008337F1"/>
    <w:rsid w:val="008339E1"/>
    <w:rsid w:val="00833A05"/>
    <w:rsid w:val="00834CED"/>
    <w:rsid w:val="00834FBD"/>
    <w:rsid w:val="00836473"/>
    <w:rsid w:val="008366F5"/>
    <w:rsid w:val="0083692D"/>
    <w:rsid w:val="00837792"/>
    <w:rsid w:val="00840FC3"/>
    <w:rsid w:val="00841573"/>
    <w:rsid w:val="0084173F"/>
    <w:rsid w:val="008421D3"/>
    <w:rsid w:val="0084247A"/>
    <w:rsid w:val="008429E8"/>
    <w:rsid w:val="008430F7"/>
    <w:rsid w:val="0084321C"/>
    <w:rsid w:val="00844DB5"/>
    <w:rsid w:val="00845649"/>
    <w:rsid w:val="00845736"/>
    <w:rsid w:val="008458B4"/>
    <w:rsid w:val="00845957"/>
    <w:rsid w:val="00846713"/>
    <w:rsid w:val="00847B0A"/>
    <w:rsid w:val="00850694"/>
    <w:rsid w:val="00850FBD"/>
    <w:rsid w:val="008512B4"/>
    <w:rsid w:val="00852FD6"/>
    <w:rsid w:val="0085465F"/>
    <w:rsid w:val="00855161"/>
    <w:rsid w:val="00855306"/>
    <w:rsid w:val="0085542E"/>
    <w:rsid w:val="00855610"/>
    <w:rsid w:val="00856D13"/>
    <w:rsid w:val="00857264"/>
    <w:rsid w:val="00860B6D"/>
    <w:rsid w:val="00860EC0"/>
    <w:rsid w:val="0086130A"/>
    <w:rsid w:val="0086164B"/>
    <w:rsid w:val="008625C9"/>
    <w:rsid w:val="00863C0B"/>
    <w:rsid w:val="00864D4E"/>
    <w:rsid w:val="00865618"/>
    <w:rsid w:val="0086580F"/>
    <w:rsid w:val="008673AD"/>
    <w:rsid w:val="00867BA1"/>
    <w:rsid w:val="00870FB5"/>
    <w:rsid w:val="00871E28"/>
    <w:rsid w:val="0087230B"/>
    <w:rsid w:val="00872D39"/>
    <w:rsid w:val="00872E40"/>
    <w:rsid w:val="00873F1F"/>
    <w:rsid w:val="00874399"/>
    <w:rsid w:val="00874C86"/>
    <w:rsid w:val="00874FB7"/>
    <w:rsid w:val="00875944"/>
    <w:rsid w:val="00877437"/>
    <w:rsid w:val="008775AE"/>
    <w:rsid w:val="00877FF6"/>
    <w:rsid w:val="00880FB2"/>
    <w:rsid w:val="008810ED"/>
    <w:rsid w:val="00881366"/>
    <w:rsid w:val="00881567"/>
    <w:rsid w:val="00882022"/>
    <w:rsid w:val="008828AC"/>
    <w:rsid w:val="008833B7"/>
    <w:rsid w:val="00883814"/>
    <w:rsid w:val="00884144"/>
    <w:rsid w:val="00884800"/>
    <w:rsid w:val="008856FE"/>
    <w:rsid w:val="00886100"/>
    <w:rsid w:val="00886CCB"/>
    <w:rsid w:val="00886F68"/>
    <w:rsid w:val="008908BD"/>
    <w:rsid w:val="00892954"/>
    <w:rsid w:val="00892F56"/>
    <w:rsid w:val="00892FE0"/>
    <w:rsid w:val="0089399C"/>
    <w:rsid w:val="00893C3D"/>
    <w:rsid w:val="00893D68"/>
    <w:rsid w:val="00894420"/>
    <w:rsid w:val="00894973"/>
    <w:rsid w:val="00894A29"/>
    <w:rsid w:val="00896595"/>
    <w:rsid w:val="00896646"/>
    <w:rsid w:val="00896653"/>
    <w:rsid w:val="00897851"/>
    <w:rsid w:val="008A00AE"/>
    <w:rsid w:val="008A0146"/>
    <w:rsid w:val="008A1B57"/>
    <w:rsid w:val="008A1F54"/>
    <w:rsid w:val="008A29EF"/>
    <w:rsid w:val="008A2D55"/>
    <w:rsid w:val="008A3AAC"/>
    <w:rsid w:val="008A44FE"/>
    <w:rsid w:val="008A4BE6"/>
    <w:rsid w:val="008A5096"/>
    <w:rsid w:val="008A5314"/>
    <w:rsid w:val="008A61F0"/>
    <w:rsid w:val="008A6D76"/>
    <w:rsid w:val="008A6EC4"/>
    <w:rsid w:val="008A7289"/>
    <w:rsid w:val="008B2522"/>
    <w:rsid w:val="008B26CA"/>
    <w:rsid w:val="008B3190"/>
    <w:rsid w:val="008B3252"/>
    <w:rsid w:val="008B44F3"/>
    <w:rsid w:val="008B45F0"/>
    <w:rsid w:val="008B544A"/>
    <w:rsid w:val="008B5592"/>
    <w:rsid w:val="008B7323"/>
    <w:rsid w:val="008B73BB"/>
    <w:rsid w:val="008B785D"/>
    <w:rsid w:val="008B7EE7"/>
    <w:rsid w:val="008C030E"/>
    <w:rsid w:val="008C0FDC"/>
    <w:rsid w:val="008C142A"/>
    <w:rsid w:val="008C1D2D"/>
    <w:rsid w:val="008C2D46"/>
    <w:rsid w:val="008C3DF7"/>
    <w:rsid w:val="008C454D"/>
    <w:rsid w:val="008C51BB"/>
    <w:rsid w:val="008C523F"/>
    <w:rsid w:val="008C57E1"/>
    <w:rsid w:val="008C6179"/>
    <w:rsid w:val="008C663C"/>
    <w:rsid w:val="008C7771"/>
    <w:rsid w:val="008D0CC8"/>
    <w:rsid w:val="008D12D4"/>
    <w:rsid w:val="008D1E5D"/>
    <w:rsid w:val="008D1F11"/>
    <w:rsid w:val="008D25D0"/>
    <w:rsid w:val="008D2624"/>
    <w:rsid w:val="008D2919"/>
    <w:rsid w:val="008D29ED"/>
    <w:rsid w:val="008D2DD9"/>
    <w:rsid w:val="008D2E8C"/>
    <w:rsid w:val="008D4643"/>
    <w:rsid w:val="008D4BE5"/>
    <w:rsid w:val="008D4EAA"/>
    <w:rsid w:val="008D4EE9"/>
    <w:rsid w:val="008D790E"/>
    <w:rsid w:val="008D79FB"/>
    <w:rsid w:val="008D7AB5"/>
    <w:rsid w:val="008D7B0C"/>
    <w:rsid w:val="008D7EDD"/>
    <w:rsid w:val="008D7F2F"/>
    <w:rsid w:val="008E0859"/>
    <w:rsid w:val="008E0866"/>
    <w:rsid w:val="008E1D96"/>
    <w:rsid w:val="008E2533"/>
    <w:rsid w:val="008E26BA"/>
    <w:rsid w:val="008E4562"/>
    <w:rsid w:val="008E4DF0"/>
    <w:rsid w:val="008E502E"/>
    <w:rsid w:val="008E633E"/>
    <w:rsid w:val="008E6F80"/>
    <w:rsid w:val="008E6FB6"/>
    <w:rsid w:val="008E7282"/>
    <w:rsid w:val="008E7779"/>
    <w:rsid w:val="008F000A"/>
    <w:rsid w:val="008F0E05"/>
    <w:rsid w:val="008F17FC"/>
    <w:rsid w:val="008F2668"/>
    <w:rsid w:val="008F42EA"/>
    <w:rsid w:val="008F43C3"/>
    <w:rsid w:val="008F47AC"/>
    <w:rsid w:val="008F4B6C"/>
    <w:rsid w:val="008F5465"/>
    <w:rsid w:val="008F5546"/>
    <w:rsid w:val="008F5C9D"/>
    <w:rsid w:val="008F5EB0"/>
    <w:rsid w:val="008F5FBE"/>
    <w:rsid w:val="008F63D2"/>
    <w:rsid w:val="008F6D7B"/>
    <w:rsid w:val="008F78A3"/>
    <w:rsid w:val="008F7C46"/>
    <w:rsid w:val="00900EEB"/>
    <w:rsid w:val="0090139D"/>
    <w:rsid w:val="009015F1"/>
    <w:rsid w:val="009023DB"/>
    <w:rsid w:val="00903358"/>
    <w:rsid w:val="00903EA3"/>
    <w:rsid w:val="00904857"/>
    <w:rsid w:val="00905141"/>
    <w:rsid w:val="00905240"/>
    <w:rsid w:val="00905557"/>
    <w:rsid w:val="00905DE8"/>
    <w:rsid w:val="00905EB8"/>
    <w:rsid w:val="0090623C"/>
    <w:rsid w:val="0090626D"/>
    <w:rsid w:val="0090657C"/>
    <w:rsid w:val="00907307"/>
    <w:rsid w:val="00907593"/>
    <w:rsid w:val="00907742"/>
    <w:rsid w:val="00910DA1"/>
    <w:rsid w:val="00911494"/>
    <w:rsid w:val="0091158C"/>
    <w:rsid w:val="009117E6"/>
    <w:rsid w:val="0091253A"/>
    <w:rsid w:val="00913B30"/>
    <w:rsid w:val="00914737"/>
    <w:rsid w:val="00915F9F"/>
    <w:rsid w:val="009162CC"/>
    <w:rsid w:val="009164B5"/>
    <w:rsid w:val="00917623"/>
    <w:rsid w:val="0092140F"/>
    <w:rsid w:val="009217CF"/>
    <w:rsid w:val="00921FED"/>
    <w:rsid w:val="00923857"/>
    <w:rsid w:val="00923A1B"/>
    <w:rsid w:val="0092447C"/>
    <w:rsid w:val="00924807"/>
    <w:rsid w:val="00924DEA"/>
    <w:rsid w:val="00924F09"/>
    <w:rsid w:val="00925636"/>
    <w:rsid w:val="009262F1"/>
    <w:rsid w:val="00926758"/>
    <w:rsid w:val="00926BD0"/>
    <w:rsid w:val="00927481"/>
    <w:rsid w:val="0092784B"/>
    <w:rsid w:val="00927C87"/>
    <w:rsid w:val="00927EB8"/>
    <w:rsid w:val="009300D5"/>
    <w:rsid w:val="00930219"/>
    <w:rsid w:val="00930E59"/>
    <w:rsid w:val="0093109A"/>
    <w:rsid w:val="00933108"/>
    <w:rsid w:val="00934608"/>
    <w:rsid w:val="00934A26"/>
    <w:rsid w:val="00934B8D"/>
    <w:rsid w:val="009368B1"/>
    <w:rsid w:val="00940D3B"/>
    <w:rsid w:val="009411E2"/>
    <w:rsid w:val="00941B69"/>
    <w:rsid w:val="00941DB4"/>
    <w:rsid w:val="009424FC"/>
    <w:rsid w:val="00942DAE"/>
    <w:rsid w:val="00942F9D"/>
    <w:rsid w:val="00944701"/>
    <w:rsid w:val="00945CC6"/>
    <w:rsid w:val="00946010"/>
    <w:rsid w:val="009469A6"/>
    <w:rsid w:val="00946D43"/>
    <w:rsid w:val="009477E7"/>
    <w:rsid w:val="00950FD7"/>
    <w:rsid w:val="00951727"/>
    <w:rsid w:val="009518E7"/>
    <w:rsid w:val="00951A4F"/>
    <w:rsid w:val="00951AD3"/>
    <w:rsid w:val="00951D44"/>
    <w:rsid w:val="00952F2E"/>
    <w:rsid w:val="00953392"/>
    <w:rsid w:val="00953AA9"/>
    <w:rsid w:val="00954E0F"/>
    <w:rsid w:val="00955770"/>
    <w:rsid w:val="00957224"/>
    <w:rsid w:val="00957528"/>
    <w:rsid w:val="00957722"/>
    <w:rsid w:val="0095799B"/>
    <w:rsid w:val="009602BF"/>
    <w:rsid w:val="0096038F"/>
    <w:rsid w:val="00961325"/>
    <w:rsid w:val="009619BA"/>
    <w:rsid w:val="00961BF1"/>
    <w:rsid w:val="00962F71"/>
    <w:rsid w:val="00963316"/>
    <w:rsid w:val="00963873"/>
    <w:rsid w:val="00963993"/>
    <w:rsid w:val="00963F0A"/>
    <w:rsid w:val="009643EC"/>
    <w:rsid w:val="00964532"/>
    <w:rsid w:val="00964536"/>
    <w:rsid w:val="00964E30"/>
    <w:rsid w:val="0096601F"/>
    <w:rsid w:val="00966406"/>
    <w:rsid w:val="009665EE"/>
    <w:rsid w:val="0096666B"/>
    <w:rsid w:val="00966903"/>
    <w:rsid w:val="00966D59"/>
    <w:rsid w:val="00967DED"/>
    <w:rsid w:val="009714AE"/>
    <w:rsid w:val="00971653"/>
    <w:rsid w:val="00971D68"/>
    <w:rsid w:val="00973966"/>
    <w:rsid w:val="00973A3B"/>
    <w:rsid w:val="009747DF"/>
    <w:rsid w:val="00974880"/>
    <w:rsid w:val="00975198"/>
    <w:rsid w:val="00975247"/>
    <w:rsid w:val="0097769E"/>
    <w:rsid w:val="00977710"/>
    <w:rsid w:val="0098029C"/>
    <w:rsid w:val="009803CE"/>
    <w:rsid w:val="009820C2"/>
    <w:rsid w:val="00982771"/>
    <w:rsid w:val="00982C71"/>
    <w:rsid w:val="00983BD0"/>
    <w:rsid w:val="00983FF0"/>
    <w:rsid w:val="00984543"/>
    <w:rsid w:val="009866BB"/>
    <w:rsid w:val="009870A9"/>
    <w:rsid w:val="009877CF"/>
    <w:rsid w:val="00987E0B"/>
    <w:rsid w:val="009900F3"/>
    <w:rsid w:val="00991A6A"/>
    <w:rsid w:val="0099407B"/>
    <w:rsid w:val="00995062"/>
    <w:rsid w:val="00995877"/>
    <w:rsid w:val="009959A7"/>
    <w:rsid w:val="009973D1"/>
    <w:rsid w:val="009979B0"/>
    <w:rsid w:val="00997FE2"/>
    <w:rsid w:val="009A0133"/>
    <w:rsid w:val="009A01DC"/>
    <w:rsid w:val="009A0726"/>
    <w:rsid w:val="009A09DC"/>
    <w:rsid w:val="009A0B45"/>
    <w:rsid w:val="009A13F9"/>
    <w:rsid w:val="009A1DC7"/>
    <w:rsid w:val="009A36C0"/>
    <w:rsid w:val="009A3912"/>
    <w:rsid w:val="009A3B03"/>
    <w:rsid w:val="009A59DA"/>
    <w:rsid w:val="009A63C2"/>
    <w:rsid w:val="009A6DFB"/>
    <w:rsid w:val="009A7A90"/>
    <w:rsid w:val="009A7C41"/>
    <w:rsid w:val="009A7E35"/>
    <w:rsid w:val="009B191C"/>
    <w:rsid w:val="009B19C2"/>
    <w:rsid w:val="009B2097"/>
    <w:rsid w:val="009B2103"/>
    <w:rsid w:val="009B2280"/>
    <w:rsid w:val="009B2853"/>
    <w:rsid w:val="009B35ED"/>
    <w:rsid w:val="009B3694"/>
    <w:rsid w:val="009B39B3"/>
    <w:rsid w:val="009B416D"/>
    <w:rsid w:val="009B4453"/>
    <w:rsid w:val="009B4556"/>
    <w:rsid w:val="009B56B4"/>
    <w:rsid w:val="009B5819"/>
    <w:rsid w:val="009B60AA"/>
    <w:rsid w:val="009B6343"/>
    <w:rsid w:val="009B6AE7"/>
    <w:rsid w:val="009B707B"/>
    <w:rsid w:val="009B7EE1"/>
    <w:rsid w:val="009C0221"/>
    <w:rsid w:val="009C042A"/>
    <w:rsid w:val="009C0BB5"/>
    <w:rsid w:val="009C265A"/>
    <w:rsid w:val="009C2726"/>
    <w:rsid w:val="009C2B5F"/>
    <w:rsid w:val="009C305B"/>
    <w:rsid w:val="009C3FEF"/>
    <w:rsid w:val="009C4963"/>
    <w:rsid w:val="009C4D36"/>
    <w:rsid w:val="009C5495"/>
    <w:rsid w:val="009C6B27"/>
    <w:rsid w:val="009C6EF9"/>
    <w:rsid w:val="009C76C0"/>
    <w:rsid w:val="009C789B"/>
    <w:rsid w:val="009D1303"/>
    <w:rsid w:val="009D13A4"/>
    <w:rsid w:val="009D1AA1"/>
    <w:rsid w:val="009D1C3D"/>
    <w:rsid w:val="009D1FA5"/>
    <w:rsid w:val="009D20D2"/>
    <w:rsid w:val="009D2509"/>
    <w:rsid w:val="009D287F"/>
    <w:rsid w:val="009D2F9A"/>
    <w:rsid w:val="009D40BB"/>
    <w:rsid w:val="009D4B37"/>
    <w:rsid w:val="009D5001"/>
    <w:rsid w:val="009D61B0"/>
    <w:rsid w:val="009D6C85"/>
    <w:rsid w:val="009E022C"/>
    <w:rsid w:val="009E094D"/>
    <w:rsid w:val="009E1463"/>
    <w:rsid w:val="009E1CCC"/>
    <w:rsid w:val="009E1FB1"/>
    <w:rsid w:val="009E245B"/>
    <w:rsid w:val="009E275B"/>
    <w:rsid w:val="009E3537"/>
    <w:rsid w:val="009E3DC6"/>
    <w:rsid w:val="009E419A"/>
    <w:rsid w:val="009E4920"/>
    <w:rsid w:val="009E51B5"/>
    <w:rsid w:val="009E7CC3"/>
    <w:rsid w:val="009F0121"/>
    <w:rsid w:val="009F132F"/>
    <w:rsid w:val="009F178B"/>
    <w:rsid w:val="009F2729"/>
    <w:rsid w:val="009F3EE8"/>
    <w:rsid w:val="009F5500"/>
    <w:rsid w:val="009F5CAC"/>
    <w:rsid w:val="009F5F42"/>
    <w:rsid w:val="009F5FFA"/>
    <w:rsid w:val="009F62AD"/>
    <w:rsid w:val="009F6704"/>
    <w:rsid w:val="009F6A8B"/>
    <w:rsid w:val="009F73E6"/>
    <w:rsid w:val="00A004C4"/>
    <w:rsid w:val="00A009AA"/>
    <w:rsid w:val="00A00B97"/>
    <w:rsid w:val="00A00F92"/>
    <w:rsid w:val="00A0183E"/>
    <w:rsid w:val="00A01B67"/>
    <w:rsid w:val="00A01D85"/>
    <w:rsid w:val="00A027BA"/>
    <w:rsid w:val="00A02919"/>
    <w:rsid w:val="00A02B78"/>
    <w:rsid w:val="00A02F1C"/>
    <w:rsid w:val="00A03326"/>
    <w:rsid w:val="00A04BB8"/>
    <w:rsid w:val="00A05DA9"/>
    <w:rsid w:val="00A05E97"/>
    <w:rsid w:val="00A06E0C"/>
    <w:rsid w:val="00A0707E"/>
    <w:rsid w:val="00A077CC"/>
    <w:rsid w:val="00A07DF1"/>
    <w:rsid w:val="00A07F53"/>
    <w:rsid w:val="00A07FDF"/>
    <w:rsid w:val="00A1022D"/>
    <w:rsid w:val="00A10BB8"/>
    <w:rsid w:val="00A10F51"/>
    <w:rsid w:val="00A11009"/>
    <w:rsid w:val="00A1235A"/>
    <w:rsid w:val="00A12CE6"/>
    <w:rsid w:val="00A1375F"/>
    <w:rsid w:val="00A137A0"/>
    <w:rsid w:val="00A13E75"/>
    <w:rsid w:val="00A14604"/>
    <w:rsid w:val="00A149C4"/>
    <w:rsid w:val="00A14BF7"/>
    <w:rsid w:val="00A159BC"/>
    <w:rsid w:val="00A15B12"/>
    <w:rsid w:val="00A16B93"/>
    <w:rsid w:val="00A16F8B"/>
    <w:rsid w:val="00A20550"/>
    <w:rsid w:val="00A205DB"/>
    <w:rsid w:val="00A206BD"/>
    <w:rsid w:val="00A20E20"/>
    <w:rsid w:val="00A21433"/>
    <w:rsid w:val="00A21700"/>
    <w:rsid w:val="00A2192A"/>
    <w:rsid w:val="00A21EC4"/>
    <w:rsid w:val="00A2292B"/>
    <w:rsid w:val="00A238AA"/>
    <w:rsid w:val="00A23BA2"/>
    <w:rsid w:val="00A23DDB"/>
    <w:rsid w:val="00A244F6"/>
    <w:rsid w:val="00A25F89"/>
    <w:rsid w:val="00A26055"/>
    <w:rsid w:val="00A263B5"/>
    <w:rsid w:val="00A26404"/>
    <w:rsid w:val="00A266AA"/>
    <w:rsid w:val="00A269AD"/>
    <w:rsid w:val="00A2703B"/>
    <w:rsid w:val="00A27619"/>
    <w:rsid w:val="00A276A8"/>
    <w:rsid w:val="00A312ED"/>
    <w:rsid w:val="00A329A1"/>
    <w:rsid w:val="00A32EC4"/>
    <w:rsid w:val="00A34003"/>
    <w:rsid w:val="00A34E0D"/>
    <w:rsid w:val="00A350B9"/>
    <w:rsid w:val="00A35E64"/>
    <w:rsid w:val="00A3643A"/>
    <w:rsid w:val="00A36762"/>
    <w:rsid w:val="00A373AC"/>
    <w:rsid w:val="00A378FF"/>
    <w:rsid w:val="00A4142F"/>
    <w:rsid w:val="00A41573"/>
    <w:rsid w:val="00A4191B"/>
    <w:rsid w:val="00A42BCF"/>
    <w:rsid w:val="00A43F05"/>
    <w:rsid w:val="00A44200"/>
    <w:rsid w:val="00A4465C"/>
    <w:rsid w:val="00A448CF"/>
    <w:rsid w:val="00A44C12"/>
    <w:rsid w:val="00A46125"/>
    <w:rsid w:val="00A463C3"/>
    <w:rsid w:val="00A46554"/>
    <w:rsid w:val="00A46E17"/>
    <w:rsid w:val="00A4793A"/>
    <w:rsid w:val="00A47D28"/>
    <w:rsid w:val="00A47D8D"/>
    <w:rsid w:val="00A50B2D"/>
    <w:rsid w:val="00A51771"/>
    <w:rsid w:val="00A52193"/>
    <w:rsid w:val="00A52EC1"/>
    <w:rsid w:val="00A532E3"/>
    <w:rsid w:val="00A532F4"/>
    <w:rsid w:val="00A53362"/>
    <w:rsid w:val="00A5485E"/>
    <w:rsid w:val="00A56492"/>
    <w:rsid w:val="00A5687D"/>
    <w:rsid w:val="00A56F6D"/>
    <w:rsid w:val="00A574B9"/>
    <w:rsid w:val="00A57741"/>
    <w:rsid w:val="00A57B26"/>
    <w:rsid w:val="00A60366"/>
    <w:rsid w:val="00A60A23"/>
    <w:rsid w:val="00A60F23"/>
    <w:rsid w:val="00A6109C"/>
    <w:rsid w:val="00A61D0D"/>
    <w:rsid w:val="00A647CA"/>
    <w:rsid w:val="00A64A35"/>
    <w:rsid w:val="00A64B7E"/>
    <w:rsid w:val="00A64F81"/>
    <w:rsid w:val="00A651C4"/>
    <w:rsid w:val="00A674E5"/>
    <w:rsid w:val="00A67EA6"/>
    <w:rsid w:val="00A70097"/>
    <w:rsid w:val="00A73714"/>
    <w:rsid w:val="00A73C70"/>
    <w:rsid w:val="00A73D39"/>
    <w:rsid w:val="00A74030"/>
    <w:rsid w:val="00A7493D"/>
    <w:rsid w:val="00A74D18"/>
    <w:rsid w:val="00A74E92"/>
    <w:rsid w:val="00A74F6E"/>
    <w:rsid w:val="00A75493"/>
    <w:rsid w:val="00A76CE7"/>
    <w:rsid w:val="00A76F54"/>
    <w:rsid w:val="00A77BAC"/>
    <w:rsid w:val="00A80F7C"/>
    <w:rsid w:val="00A82E9B"/>
    <w:rsid w:val="00A82FD5"/>
    <w:rsid w:val="00A833FA"/>
    <w:rsid w:val="00A83564"/>
    <w:rsid w:val="00A83B4B"/>
    <w:rsid w:val="00A841B5"/>
    <w:rsid w:val="00A84F6C"/>
    <w:rsid w:val="00A85C7A"/>
    <w:rsid w:val="00A86DD8"/>
    <w:rsid w:val="00A90B8F"/>
    <w:rsid w:val="00A91929"/>
    <w:rsid w:val="00A919C3"/>
    <w:rsid w:val="00A925E5"/>
    <w:rsid w:val="00A92EFB"/>
    <w:rsid w:val="00A938B3"/>
    <w:rsid w:val="00A95A9A"/>
    <w:rsid w:val="00A9626D"/>
    <w:rsid w:val="00A96693"/>
    <w:rsid w:val="00A96F6B"/>
    <w:rsid w:val="00A976BC"/>
    <w:rsid w:val="00A97D6C"/>
    <w:rsid w:val="00AA04F8"/>
    <w:rsid w:val="00AA05A9"/>
    <w:rsid w:val="00AA0722"/>
    <w:rsid w:val="00AA1516"/>
    <w:rsid w:val="00AA2D43"/>
    <w:rsid w:val="00AA447E"/>
    <w:rsid w:val="00AA4803"/>
    <w:rsid w:val="00AA4991"/>
    <w:rsid w:val="00AA49E2"/>
    <w:rsid w:val="00AA6705"/>
    <w:rsid w:val="00AA6CDF"/>
    <w:rsid w:val="00AA7B87"/>
    <w:rsid w:val="00AB0D00"/>
    <w:rsid w:val="00AB1322"/>
    <w:rsid w:val="00AB2287"/>
    <w:rsid w:val="00AB2E24"/>
    <w:rsid w:val="00AB3C5F"/>
    <w:rsid w:val="00AB4383"/>
    <w:rsid w:val="00AB4C8A"/>
    <w:rsid w:val="00AB6042"/>
    <w:rsid w:val="00AB609E"/>
    <w:rsid w:val="00AB6CC8"/>
    <w:rsid w:val="00AB7395"/>
    <w:rsid w:val="00AB78C7"/>
    <w:rsid w:val="00AC0A9A"/>
    <w:rsid w:val="00AC18AF"/>
    <w:rsid w:val="00AC3B0D"/>
    <w:rsid w:val="00AC3EA2"/>
    <w:rsid w:val="00AC3FD1"/>
    <w:rsid w:val="00AC4779"/>
    <w:rsid w:val="00AC4E8A"/>
    <w:rsid w:val="00AC5CCC"/>
    <w:rsid w:val="00AC6185"/>
    <w:rsid w:val="00AC6D39"/>
    <w:rsid w:val="00AC70ED"/>
    <w:rsid w:val="00AC798E"/>
    <w:rsid w:val="00AC7B92"/>
    <w:rsid w:val="00AC7F4D"/>
    <w:rsid w:val="00AD0318"/>
    <w:rsid w:val="00AD0631"/>
    <w:rsid w:val="00AD0865"/>
    <w:rsid w:val="00AD0BFF"/>
    <w:rsid w:val="00AD0DA2"/>
    <w:rsid w:val="00AD0FFF"/>
    <w:rsid w:val="00AD14FF"/>
    <w:rsid w:val="00AD17CA"/>
    <w:rsid w:val="00AD1B63"/>
    <w:rsid w:val="00AD1F96"/>
    <w:rsid w:val="00AD25F9"/>
    <w:rsid w:val="00AD2761"/>
    <w:rsid w:val="00AD27D2"/>
    <w:rsid w:val="00AD2922"/>
    <w:rsid w:val="00AD2A39"/>
    <w:rsid w:val="00AD2BE9"/>
    <w:rsid w:val="00AD2D4A"/>
    <w:rsid w:val="00AD37F7"/>
    <w:rsid w:val="00AD3D4C"/>
    <w:rsid w:val="00AD44CC"/>
    <w:rsid w:val="00AD5B53"/>
    <w:rsid w:val="00AD5F07"/>
    <w:rsid w:val="00AD66DC"/>
    <w:rsid w:val="00AD6CB0"/>
    <w:rsid w:val="00AD6E99"/>
    <w:rsid w:val="00AD76BC"/>
    <w:rsid w:val="00AE00D1"/>
    <w:rsid w:val="00AE03FE"/>
    <w:rsid w:val="00AE0438"/>
    <w:rsid w:val="00AE0D40"/>
    <w:rsid w:val="00AE115C"/>
    <w:rsid w:val="00AE12CE"/>
    <w:rsid w:val="00AE1785"/>
    <w:rsid w:val="00AE1AD5"/>
    <w:rsid w:val="00AE1E4F"/>
    <w:rsid w:val="00AE4125"/>
    <w:rsid w:val="00AE4350"/>
    <w:rsid w:val="00AE50F0"/>
    <w:rsid w:val="00AE5532"/>
    <w:rsid w:val="00AE5761"/>
    <w:rsid w:val="00AE5A16"/>
    <w:rsid w:val="00AE5B9A"/>
    <w:rsid w:val="00AE6882"/>
    <w:rsid w:val="00AE791E"/>
    <w:rsid w:val="00AF0582"/>
    <w:rsid w:val="00AF1A3C"/>
    <w:rsid w:val="00AF203E"/>
    <w:rsid w:val="00AF22B4"/>
    <w:rsid w:val="00AF2D86"/>
    <w:rsid w:val="00AF3050"/>
    <w:rsid w:val="00AF44BE"/>
    <w:rsid w:val="00AF459A"/>
    <w:rsid w:val="00AF4CE7"/>
    <w:rsid w:val="00AF6C27"/>
    <w:rsid w:val="00AF7937"/>
    <w:rsid w:val="00B011BA"/>
    <w:rsid w:val="00B016D3"/>
    <w:rsid w:val="00B0266E"/>
    <w:rsid w:val="00B036C1"/>
    <w:rsid w:val="00B036CC"/>
    <w:rsid w:val="00B04B70"/>
    <w:rsid w:val="00B06114"/>
    <w:rsid w:val="00B0636D"/>
    <w:rsid w:val="00B064BE"/>
    <w:rsid w:val="00B07463"/>
    <w:rsid w:val="00B10AE2"/>
    <w:rsid w:val="00B10DDF"/>
    <w:rsid w:val="00B11082"/>
    <w:rsid w:val="00B11BCA"/>
    <w:rsid w:val="00B12004"/>
    <w:rsid w:val="00B14745"/>
    <w:rsid w:val="00B149C1"/>
    <w:rsid w:val="00B15379"/>
    <w:rsid w:val="00B15DFC"/>
    <w:rsid w:val="00B16E59"/>
    <w:rsid w:val="00B17023"/>
    <w:rsid w:val="00B17600"/>
    <w:rsid w:val="00B17B4F"/>
    <w:rsid w:val="00B20572"/>
    <w:rsid w:val="00B20B0C"/>
    <w:rsid w:val="00B20BE9"/>
    <w:rsid w:val="00B23803"/>
    <w:rsid w:val="00B24D2E"/>
    <w:rsid w:val="00B25339"/>
    <w:rsid w:val="00B25BA0"/>
    <w:rsid w:val="00B26909"/>
    <w:rsid w:val="00B273A7"/>
    <w:rsid w:val="00B30661"/>
    <w:rsid w:val="00B30A31"/>
    <w:rsid w:val="00B316CB"/>
    <w:rsid w:val="00B32E41"/>
    <w:rsid w:val="00B33F1C"/>
    <w:rsid w:val="00B341B7"/>
    <w:rsid w:val="00B34637"/>
    <w:rsid w:val="00B348A2"/>
    <w:rsid w:val="00B34AB1"/>
    <w:rsid w:val="00B36081"/>
    <w:rsid w:val="00B36BC6"/>
    <w:rsid w:val="00B36DA7"/>
    <w:rsid w:val="00B37367"/>
    <w:rsid w:val="00B40EED"/>
    <w:rsid w:val="00B41F18"/>
    <w:rsid w:val="00B428EC"/>
    <w:rsid w:val="00B43259"/>
    <w:rsid w:val="00B43860"/>
    <w:rsid w:val="00B44929"/>
    <w:rsid w:val="00B44CB1"/>
    <w:rsid w:val="00B451C9"/>
    <w:rsid w:val="00B45938"/>
    <w:rsid w:val="00B45DBC"/>
    <w:rsid w:val="00B466D1"/>
    <w:rsid w:val="00B46C2C"/>
    <w:rsid w:val="00B46E4B"/>
    <w:rsid w:val="00B479BB"/>
    <w:rsid w:val="00B47FF5"/>
    <w:rsid w:val="00B504A8"/>
    <w:rsid w:val="00B50EE2"/>
    <w:rsid w:val="00B510FC"/>
    <w:rsid w:val="00B52C8E"/>
    <w:rsid w:val="00B53E99"/>
    <w:rsid w:val="00B55BE7"/>
    <w:rsid w:val="00B55FE3"/>
    <w:rsid w:val="00B56FB6"/>
    <w:rsid w:val="00B57192"/>
    <w:rsid w:val="00B572D5"/>
    <w:rsid w:val="00B574EE"/>
    <w:rsid w:val="00B57A8E"/>
    <w:rsid w:val="00B60067"/>
    <w:rsid w:val="00B60351"/>
    <w:rsid w:val="00B6251B"/>
    <w:rsid w:val="00B63214"/>
    <w:rsid w:val="00B633A6"/>
    <w:rsid w:val="00B635F2"/>
    <w:rsid w:val="00B63EA3"/>
    <w:rsid w:val="00B648FE"/>
    <w:rsid w:val="00B65413"/>
    <w:rsid w:val="00B65835"/>
    <w:rsid w:val="00B65E99"/>
    <w:rsid w:val="00B67B8B"/>
    <w:rsid w:val="00B70C85"/>
    <w:rsid w:val="00B70CFF"/>
    <w:rsid w:val="00B70E46"/>
    <w:rsid w:val="00B72294"/>
    <w:rsid w:val="00B73BAD"/>
    <w:rsid w:val="00B74C66"/>
    <w:rsid w:val="00B77175"/>
    <w:rsid w:val="00B776E2"/>
    <w:rsid w:val="00B77F1A"/>
    <w:rsid w:val="00B80A84"/>
    <w:rsid w:val="00B816CA"/>
    <w:rsid w:val="00B81B10"/>
    <w:rsid w:val="00B821E0"/>
    <w:rsid w:val="00B82CD8"/>
    <w:rsid w:val="00B82F6C"/>
    <w:rsid w:val="00B83734"/>
    <w:rsid w:val="00B837E8"/>
    <w:rsid w:val="00B847AB"/>
    <w:rsid w:val="00B84E90"/>
    <w:rsid w:val="00B853B4"/>
    <w:rsid w:val="00B8569D"/>
    <w:rsid w:val="00B871F4"/>
    <w:rsid w:val="00B872B8"/>
    <w:rsid w:val="00B87811"/>
    <w:rsid w:val="00B87960"/>
    <w:rsid w:val="00B90792"/>
    <w:rsid w:val="00B9108D"/>
    <w:rsid w:val="00B91500"/>
    <w:rsid w:val="00B91787"/>
    <w:rsid w:val="00B92793"/>
    <w:rsid w:val="00B92E70"/>
    <w:rsid w:val="00B93C99"/>
    <w:rsid w:val="00B943CE"/>
    <w:rsid w:val="00B957B0"/>
    <w:rsid w:val="00B957F5"/>
    <w:rsid w:val="00B9691C"/>
    <w:rsid w:val="00B97114"/>
    <w:rsid w:val="00B974FE"/>
    <w:rsid w:val="00B97755"/>
    <w:rsid w:val="00B979FA"/>
    <w:rsid w:val="00BA0045"/>
    <w:rsid w:val="00BA16A1"/>
    <w:rsid w:val="00BA249C"/>
    <w:rsid w:val="00BA4256"/>
    <w:rsid w:val="00BA4EC4"/>
    <w:rsid w:val="00BA53EF"/>
    <w:rsid w:val="00BA544C"/>
    <w:rsid w:val="00BA5A41"/>
    <w:rsid w:val="00BA5FB3"/>
    <w:rsid w:val="00BA6B8C"/>
    <w:rsid w:val="00BB071D"/>
    <w:rsid w:val="00BB0DA9"/>
    <w:rsid w:val="00BB0FD1"/>
    <w:rsid w:val="00BB20A9"/>
    <w:rsid w:val="00BB2160"/>
    <w:rsid w:val="00BB43E8"/>
    <w:rsid w:val="00BB4E95"/>
    <w:rsid w:val="00BB6AD4"/>
    <w:rsid w:val="00BC0558"/>
    <w:rsid w:val="00BC0AA6"/>
    <w:rsid w:val="00BC0DD1"/>
    <w:rsid w:val="00BC243D"/>
    <w:rsid w:val="00BC2DA7"/>
    <w:rsid w:val="00BC399E"/>
    <w:rsid w:val="00BC48C2"/>
    <w:rsid w:val="00BC494B"/>
    <w:rsid w:val="00BC4D97"/>
    <w:rsid w:val="00BC5408"/>
    <w:rsid w:val="00BC5FBC"/>
    <w:rsid w:val="00BC732D"/>
    <w:rsid w:val="00BC7414"/>
    <w:rsid w:val="00BC7527"/>
    <w:rsid w:val="00BC786F"/>
    <w:rsid w:val="00BC7D0E"/>
    <w:rsid w:val="00BC7D59"/>
    <w:rsid w:val="00BD0C47"/>
    <w:rsid w:val="00BD2459"/>
    <w:rsid w:val="00BD33B3"/>
    <w:rsid w:val="00BD37FC"/>
    <w:rsid w:val="00BD4980"/>
    <w:rsid w:val="00BD6B57"/>
    <w:rsid w:val="00BD73DD"/>
    <w:rsid w:val="00BE0CFC"/>
    <w:rsid w:val="00BE10C3"/>
    <w:rsid w:val="00BE24F7"/>
    <w:rsid w:val="00BE3C82"/>
    <w:rsid w:val="00BE3CD9"/>
    <w:rsid w:val="00BE49A2"/>
    <w:rsid w:val="00BE4AEC"/>
    <w:rsid w:val="00BE5041"/>
    <w:rsid w:val="00BE50B3"/>
    <w:rsid w:val="00BE5130"/>
    <w:rsid w:val="00BE5206"/>
    <w:rsid w:val="00BE61D5"/>
    <w:rsid w:val="00BE73C8"/>
    <w:rsid w:val="00BE73D7"/>
    <w:rsid w:val="00BF0A08"/>
    <w:rsid w:val="00BF2209"/>
    <w:rsid w:val="00BF4691"/>
    <w:rsid w:val="00BF516C"/>
    <w:rsid w:val="00BF53B5"/>
    <w:rsid w:val="00BF5623"/>
    <w:rsid w:val="00BF5891"/>
    <w:rsid w:val="00BF6860"/>
    <w:rsid w:val="00BF710E"/>
    <w:rsid w:val="00BF7ED5"/>
    <w:rsid w:val="00C0009F"/>
    <w:rsid w:val="00C050B7"/>
    <w:rsid w:val="00C06317"/>
    <w:rsid w:val="00C06543"/>
    <w:rsid w:val="00C06806"/>
    <w:rsid w:val="00C07070"/>
    <w:rsid w:val="00C07FC6"/>
    <w:rsid w:val="00C10D0A"/>
    <w:rsid w:val="00C119B9"/>
    <w:rsid w:val="00C1335A"/>
    <w:rsid w:val="00C137F7"/>
    <w:rsid w:val="00C13F48"/>
    <w:rsid w:val="00C13F4F"/>
    <w:rsid w:val="00C148E6"/>
    <w:rsid w:val="00C15B7C"/>
    <w:rsid w:val="00C163A6"/>
    <w:rsid w:val="00C165BB"/>
    <w:rsid w:val="00C166E5"/>
    <w:rsid w:val="00C16758"/>
    <w:rsid w:val="00C16D4B"/>
    <w:rsid w:val="00C205FD"/>
    <w:rsid w:val="00C20E71"/>
    <w:rsid w:val="00C211C3"/>
    <w:rsid w:val="00C218A3"/>
    <w:rsid w:val="00C23720"/>
    <w:rsid w:val="00C252AE"/>
    <w:rsid w:val="00C25696"/>
    <w:rsid w:val="00C26551"/>
    <w:rsid w:val="00C26E7C"/>
    <w:rsid w:val="00C27CCE"/>
    <w:rsid w:val="00C30150"/>
    <w:rsid w:val="00C31A07"/>
    <w:rsid w:val="00C327D5"/>
    <w:rsid w:val="00C3310D"/>
    <w:rsid w:val="00C3349E"/>
    <w:rsid w:val="00C336C3"/>
    <w:rsid w:val="00C33808"/>
    <w:rsid w:val="00C33C06"/>
    <w:rsid w:val="00C35D38"/>
    <w:rsid w:val="00C36312"/>
    <w:rsid w:val="00C367F7"/>
    <w:rsid w:val="00C36827"/>
    <w:rsid w:val="00C36AFC"/>
    <w:rsid w:val="00C36B37"/>
    <w:rsid w:val="00C404FB"/>
    <w:rsid w:val="00C41127"/>
    <w:rsid w:val="00C41443"/>
    <w:rsid w:val="00C41864"/>
    <w:rsid w:val="00C41E26"/>
    <w:rsid w:val="00C42522"/>
    <w:rsid w:val="00C428F2"/>
    <w:rsid w:val="00C43087"/>
    <w:rsid w:val="00C438D9"/>
    <w:rsid w:val="00C44623"/>
    <w:rsid w:val="00C449DA"/>
    <w:rsid w:val="00C45A40"/>
    <w:rsid w:val="00C47EAD"/>
    <w:rsid w:val="00C50257"/>
    <w:rsid w:val="00C503C5"/>
    <w:rsid w:val="00C50411"/>
    <w:rsid w:val="00C50489"/>
    <w:rsid w:val="00C52333"/>
    <w:rsid w:val="00C53AC3"/>
    <w:rsid w:val="00C552EB"/>
    <w:rsid w:val="00C558BF"/>
    <w:rsid w:val="00C55C00"/>
    <w:rsid w:val="00C572A1"/>
    <w:rsid w:val="00C57FC2"/>
    <w:rsid w:val="00C60545"/>
    <w:rsid w:val="00C60D6F"/>
    <w:rsid w:val="00C60E32"/>
    <w:rsid w:val="00C61B6A"/>
    <w:rsid w:val="00C62368"/>
    <w:rsid w:val="00C6351F"/>
    <w:rsid w:val="00C6387C"/>
    <w:rsid w:val="00C640E5"/>
    <w:rsid w:val="00C64280"/>
    <w:rsid w:val="00C649B2"/>
    <w:rsid w:val="00C65587"/>
    <w:rsid w:val="00C66557"/>
    <w:rsid w:val="00C66C3B"/>
    <w:rsid w:val="00C66DEC"/>
    <w:rsid w:val="00C67067"/>
    <w:rsid w:val="00C673CA"/>
    <w:rsid w:val="00C67B9C"/>
    <w:rsid w:val="00C70CC2"/>
    <w:rsid w:val="00C71B55"/>
    <w:rsid w:val="00C72C00"/>
    <w:rsid w:val="00C72D36"/>
    <w:rsid w:val="00C73676"/>
    <w:rsid w:val="00C73E56"/>
    <w:rsid w:val="00C74640"/>
    <w:rsid w:val="00C7490F"/>
    <w:rsid w:val="00C77073"/>
    <w:rsid w:val="00C77658"/>
    <w:rsid w:val="00C77C86"/>
    <w:rsid w:val="00C80715"/>
    <w:rsid w:val="00C80D5F"/>
    <w:rsid w:val="00C80F27"/>
    <w:rsid w:val="00C82E43"/>
    <w:rsid w:val="00C8476D"/>
    <w:rsid w:val="00C86113"/>
    <w:rsid w:val="00C86371"/>
    <w:rsid w:val="00C87707"/>
    <w:rsid w:val="00C878C2"/>
    <w:rsid w:val="00C87B8D"/>
    <w:rsid w:val="00C87BDE"/>
    <w:rsid w:val="00C87D33"/>
    <w:rsid w:val="00C9024B"/>
    <w:rsid w:val="00C90292"/>
    <w:rsid w:val="00C902AD"/>
    <w:rsid w:val="00C90D0D"/>
    <w:rsid w:val="00C90EA0"/>
    <w:rsid w:val="00C91057"/>
    <w:rsid w:val="00C9117D"/>
    <w:rsid w:val="00C91A29"/>
    <w:rsid w:val="00C91D79"/>
    <w:rsid w:val="00C922BC"/>
    <w:rsid w:val="00C925FE"/>
    <w:rsid w:val="00C932DF"/>
    <w:rsid w:val="00C93541"/>
    <w:rsid w:val="00C94E67"/>
    <w:rsid w:val="00C9541A"/>
    <w:rsid w:val="00C96677"/>
    <w:rsid w:val="00C97C3A"/>
    <w:rsid w:val="00CA11E4"/>
    <w:rsid w:val="00CA2240"/>
    <w:rsid w:val="00CA3452"/>
    <w:rsid w:val="00CA429E"/>
    <w:rsid w:val="00CA4549"/>
    <w:rsid w:val="00CA4B6A"/>
    <w:rsid w:val="00CA4BE5"/>
    <w:rsid w:val="00CA4D9B"/>
    <w:rsid w:val="00CA5FB7"/>
    <w:rsid w:val="00CA6158"/>
    <w:rsid w:val="00CA636E"/>
    <w:rsid w:val="00CA6FB2"/>
    <w:rsid w:val="00CA7542"/>
    <w:rsid w:val="00CB0573"/>
    <w:rsid w:val="00CB1A17"/>
    <w:rsid w:val="00CB1AB2"/>
    <w:rsid w:val="00CB372F"/>
    <w:rsid w:val="00CB41AA"/>
    <w:rsid w:val="00CB4226"/>
    <w:rsid w:val="00CB485E"/>
    <w:rsid w:val="00CB4E0D"/>
    <w:rsid w:val="00CB5356"/>
    <w:rsid w:val="00CB5F7D"/>
    <w:rsid w:val="00CB6030"/>
    <w:rsid w:val="00CB644A"/>
    <w:rsid w:val="00CB6CEC"/>
    <w:rsid w:val="00CB7469"/>
    <w:rsid w:val="00CB7DB5"/>
    <w:rsid w:val="00CC09A7"/>
    <w:rsid w:val="00CC2C1A"/>
    <w:rsid w:val="00CC324F"/>
    <w:rsid w:val="00CC36D3"/>
    <w:rsid w:val="00CC37AC"/>
    <w:rsid w:val="00CC44AB"/>
    <w:rsid w:val="00CC4F3F"/>
    <w:rsid w:val="00CC59C3"/>
    <w:rsid w:val="00CC5B4F"/>
    <w:rsid w:val="00CC61BC"/>
    <w:rsid w:val="00CC68BF"/>
    <w:rsid w:val="00CC70A2"/>
    <w:rsid w:val="00CC71FD"/>
    <w:rsid w:val="00CC7302"/>
    <w:rsid w:val="00CC7C9F"/>
    <w:rsid w:val="00CD0872"/>
    <w:rsid w:val="00CD1285"/>
    <w:rsid w:val="00CD12C5"/>
    <w:rsid w:val="00CD1439"/>
    <w:rsid w:val="00CD202B"/>
    <w:rsid w:val="00CD202F"/>
    <w:rsid w:val="00CD20D5"/>
    <w:rsid w:val="00CD2853"/>
    <w:rsid w:val="00CD2980"/>
    <w:rsid w:val="00CD2E0E"/>
    <w:rsid w:val="00CD33BA"/>
    <w:rsid w:val="00CD3FF6"/>
    <w:rsid w:val="00CD53BE"/>
    <w:rsid w:val="00CD5786"/>
    <w:rsid w:val="00CD5797"/>
    <w:rsid w:val="00CD600B"/>
    <w:rsid w:val="00CD6DB9"/>
    <w:rsid w:val="00CD7110"/>
    <w:rsid w:val="00CD7336"/>
    <w:rsid w:val="00CE0439"/>
    <w:rsid w:val="00CE076E"/>
    <w:rsid w:val="00CE1678"/>
    <w:rsid w:val="00CE35E5"/>
    <w:rsid w:val="00CE3BAB"/>
    <w:rsid w:val="00CE4CD2"/>
    <w:rsid w:val="00CE5599"/>
    <w:rsid w:val="00CE5821"/>
    <w:rsid w:val="00CE6255"/>
    <w:rsid w:val="00CE7470"/>
    <w:rsid w:val="00CE757D"/>
    <w:rsid w:val="00CE7E3E"/>
    <w:rsid w:val="00CF07EC"/>
    <w:rsid w:val="00CF0D8B"/>
    <w:rsid w:val="00CF0DE6"/>
    <w:rsid w:val="00CF10E3"/>
    <w:rsid w:val="00CF180C"/>
    <w:rsid w:val="00CF263E"/>
    <w:rsid w:val="00CF2861"/>
    <w:rsid w:val="00CF2B02"/>
    <w:rsid w:val="00CF33A9"/>
    <w:rsid w:val="00CF360B"/>
    <w:rsid w:val="00CF3639"/>
    <w:rsid w:val="00CF37B0"/>
    <w:rsid w:val="00CF4C11"/>
    <w:rsid w:val="00CF729C"/>
    <w:rsid w:val="00CF755C"/>
    <w:rsid w:val="00D01AB2"/>
    <w:rsid w:val="00D03D81"/>
    <w:rsid w:val="00D0462F"/>
    <w:rsid w:val="00D055F1"/>
    <w:rsid w:val="00D05DD3"/>
    <w:rsid w:val="00D066BB"/>
    <w:rsid w:val="00D06DF1"/>
    <w:rsid w:val="00D0754E"/>
    <w:rsid w:val="00D079C1"/>
    <w:rsid w:val="00D1005F"/>
    <w:rsid w:val="00D114DA"/>
    <w:rsid w:val="00D117BD"/>
    <w:rsid w:val="00D11920"/>
    <w:rsid w:val="00D13200"/>
    <w:rsid w:val="00D13F5C"/>
    <w:rsid w:val="00D16C30"/>
    <w:rsid w:val="00D2009D"/>
    <w:rsid w:val="00D20945"/>
    <w:rsid w:val="00D20A43"/>
    <w:rsid w:val="00D21D9A"/>
    <w:rsid w:val="00D225A8"/>
    <w:rsid w:val="00D228B9"/>
    <w:rsid w:val="00D23003"/>
    <w:rsid w:val="00D23725"/>
    <w:rsid w:val="00D23F81"/>
    <w:rsid w:val="00D2403D"/>
    <w:rsid w:val="00D246A2"/>
    <w:rsid w:val="00D2722E"/>
    <w:rsid w:val="00D27699"/>
    <w:rsid w:val="00D34826"/>
    <w:rsid w:val="00D3499B"/>
    <w:rsid w:val="00D374B6"/>
    <w:rsid w:val="00D375C9"/>
    <w:rsid w:val="00D37803"/>
    <w:rsid w:val="00D40339"/>
    <w:rsid w:val="00D410A5"/>
    <w:rsid w:val="00D41259"/>
    <w:rsid w:val="00D41595"/>
    <w:rsid w:val="00D41D9A"/>
    <w:rsid w:val="00D4233A"/>
    <w:rsid w:val="00D42BA1"/>
    <w:rsid w:val="00D43352"/>
    <w:rsid w:val="00D43A56"/>
    <w:rsid w:val="00D444A8"/>
    <w:rsid w:val="00D46462"/>
    <w:rsid w:val="00D46B1E"/>
    <w:rsid w:val="00D4726C"/>
    <w:rsid w:val="00D4784E"/>
    <w:rsid w:val="00D50757"/>
    <w:rsid w:val="00D513CF"/>
    <w:rsid w:val="00D530EB"/>
    <w:rsid w:val="00D53138"/>
    <w:rsid w:val="00D53650"/>
    <w:rsid w:val="00D538C8"/>
    <w:rsid w:val="00D53AA0"/>
    <w:rsid w:val="00D5546C"/>
    <w:rsid w:val="00D56746"/>
    <w:rsid w:val="00D56E89"/>
    <w:rsid w:val="00D57AF9"/>
    <w:rsid w:val="00D60DAA"/>
    <w:rsid w:val="00D60EB0"/>
    <w:rsid w:val="00D6194F"/>
    <w:rsid w:val="00D61C05"/>
    <w:rsid w:val="00D62E05"/>
    <w:rsid w:val="00D636ED"/>
    <w:rsid w:val="00D6381F"/>
    <w:rsid w:val="00D64609"/>
    <w:rsid w:val="00D6541E"/>
    <w:rsid w:val="00D66E6A"/>
    <w:rsid w:val="00D671E6"/>
    <w:rsid w:val="00D705E5"/>
    <w:rsid w:val="00D71B6A"/>
    <w:rsid w:val="00D73354"/>
    <w:rsid w:val="00D73439"/>
    <w:rsid w:val="00D740C5"/>
    <w:rsid w:val="00D74B82"/>
    <w:rsid w:val="00D756AA"/>
    <w:rsid w:val="00D75B69"/>
    <w:rsid w:val="00D761E1"/>
    <w:rsid w:val="00D76491"/>
    <w:rsid w:val="00D76870"/>
    <w:rsid w:val="00D77B26"/>
    <w:rsid w:val="00D80247"/>
    <w:rsid w:val="00D80744"/>
    <w:rsid w:val="00D80B05"/>
    <w:rsid w:val="00D80F1A"/>
    <w:rsid w:val="00D817DD"/>
    <w:rsid w:val="00D81F88"/>
    <w:rsid w:val="00D83339"/>
    <w:rsid w:val="00D83CE2"/>
    <w:rsid w:val="00D83F98"/>
    <w:rsid w:val="00D84C75"/>
    <w:rsid w:val="00D851DC"/>
    <w:rsid w:val="00D8588F"/>
    <w:rsid w:val="00D85DAB"/>
    <w:rsid w:val="00D865E9"/>
    <w:rsid w:val="00D905DD"/>
    <w:rsid w:val="00D909EA"/>
    <w:rsid w:val="00D90A22"/>
    <w:rsid w:val="00D90FE9"/>
    <w:rsid w:val="00D91B1E"/>
    <w:rsid w:val="00D92329"/>
    <w:rsid w:val="00D927D8"/>
    <w:rsid w:val="00D92E12"/>
    <w:rsid w:val="00D933C9"/>
    <w:rsid w:val="00D93434"/>
    <w:rsid w:val="00D9363C"/>
    <w:rsid w:val="00D95811"/>
    <w:rsid w:val="00D95AA6"/>
    <w:rsid w:val="00D95B68"/>
    <w:rsid w:val="00D9744C"/>
    <w:rsid w:val="00DA0422"/>
    <w:rsid w:val="00DA0529"/>
    <w:rsid w:val="00DA4846"/>
    <w:rsid w:val="00DA574F"/>
    <w:rsid w:val="00DA578F"/>
    <w:rsid w:val="00DA5F58"/>
    <w:rsid w:val="00DA66EB"/>
    <w:rsid w:val="00DA6DFA"/>
    <w:rsid w:val="00DA70E9"/>
    <w:rsid w:val="00DA775F"/>
    <w:rsid w:val="00DB0FFF"/>
    <w:rsid w:val="00DB2104"/>
    <w:rsid w:val="00DB210E"/>
    <w:rsid w:val="00DB2138"/>
    <w:rsid w:val="00DB2CE5"/>
    <w:rsid w:val="00DB34CB"/>
    <w:rsid w:val="00DB369E"/>
    <w:rsid w:val="00DB3E9A"/>
    <w:rsid w:val="00DB4A39"/>
    <w:rsid w:val="00DB4B8B"/>
    <w:rsid w:val="00DB4FCC"/>
    <w:rsid w:val="00DB547F"/>
    <w:rsid w:val="00DB5515"/>
    <w:rsid w:val="00DB55A6"/>
    <w:rsid w:val="00DB56C3"/>
    <w:rsid w:val="00DB5B5A"/>
    <w:rsid w:val="00DB6883"/>
    <w:rsid w:val="00DB69FE"/>
    <w:rsid w:val="00DB6C32"/>
    <w:rsid w:val="00DB71F6"/>
    <w:rsid w:val="00DC0BB3"/>
    <w:rsid w:val="00DC14EA"/>
    <w:rsid w:val="00DC336E"/>
    <w:rsid w:val="00DC3933"/>
    <w:rsid w:val="00DC3A48"/>
    <w:rsid w:val="00DC43D9"/>
    <w:rsid w:val="00DC45E9"/>
    <w:rsid w:val="00DC5083"/>
    <w:rsid w:val="00DC5B30"/>
    <w:rsid w:val="00DC7136"/>
    <w:rsid w:val="00DC72D5"/>
    <w:rsid w:val="00DC7CD3"/>
    <w:rsid w:val="00DD0FA2"/>
    <w:rsid w:val="00DD1116"/>
    <w:rsid w:val="00DD15EA"/>
    <w:rsid w:val="00DD1AD7"/>
    <w:rsid w:val="00DD309A"/>
    <w:rsid w:val="00DD3705"/>
    <w:rsid w:val="00DD3C77"/>
    <w:rsid w:val="00DD465E"/>
    <w:rsid w:val="00DD4B84"/>
    <w:rsid w:val="00DD5EB0"/>
    <w:rsid w:val="00DD6254"/>
    <w:rsid w:val="00DD75D2"/>
    <w:rsid w:val="00DE0376"/>
    <w:rsid w:val="00DE0677"/>
    <w:rsid w:val="00DE0D79"/>
    <w:rsid w:val="00DE1174"/>
    <w:rsid w:val="00DE1863"/>
    <w:rsid w:val="00DE1868"/>
    <w:rsid w:val="00DE1928"/>
    <w:rsid w:val="00DE1D75"/>
    <w:rsid w:val="00DE3090"/>
    <w:rsid w:val="00DE3F40"/>
    <w:rsid w:val="00DE42B4"/>
    <w:rsid w:val="00DE4EE4"/>
    <w:rsid w:val="00DE4F93"/>
    <w:rsid w:val="00DE5D76"/>
    <w:rsid w:val="00DE629F"/>
    <w:rsid w:val="00DE6871"/>
    <w:rsid w:val="00DE6D23"/>
    <w:rsid w:val="00DE7222"/>
    <w:rsid w:val="00DE76F0"/>
    <w:rsid w:val="00DE7916"/>
    <w:rsid w:val="00DF0842"/>
    <w:rsid w:val="00DF1067"/>
    <w:rsid w:val="00DF111B"/>
    <w:rsid w:val="00DF1A6A"/>
    <w:rsid w:val="00DF2C51"/>
    <w:rsid w:val="00DF2C81"/>
    <w:rsid w:val="00DF31BB"/>
    <w:rsid w:val="00DF3635"/>
    <w:rsid w:val="00DF3E69"/>
    <w:rsid w:val="00DF3FC4"/>
    <w:rsid w:val="00DF49AD"/>
    <w:rsid w:val="00DF6F36"/>
    <w:rsid w:val="00DF7B3E"/>
    <w:rsid w:val="00DF7E19"/>
    <w:rsid w:val="00E002EC"/>
    <w:rsid w:val="00E003F3"/>
    <w:rsid w:val="00E01E19"/>
    <w:rsid w:val="00E01F60"/>
    <w:rsid w:val="00E02BB7"/>
    <w:rsid w:val="00E037B8"/>
    <w:rsid w:val="00E03D7C"/>
    <w:rsid w:val="00E05009"/>
    <w:rsid w:val="00E0524D"/>
    <w:rsid w:val="00E05398"/>
    <w:rsid w:val="00E056E2"/>
    <w:rsid w:val="00E05DD2"/>
    <w:rsid w:val="00E0603C"/>
    <w:rsid w:val="00E065B4"/>
    <w:rsid w:val="00E07117"/>
    <w:rsid w:val="00E07781"/>
    <w:rsid w:val="00E07EA1"/>
    <w:rsid w:val="00E07EFE"/>
    <w:rsid w:val="00E1009A"/>
    <w:rsid w:val="00E10183"/>
    <w:rsid w:val="00E106DA"/>
    <w:rsid w:val="00E10AD7"/>
    <w:rsid w:val="00E110DA"/>
    <w:rsid w:val="00E11101"/>
    <w:rsid w:val="00E131B4"/>
    <w:rsid w:val="00E16217"/>
    <w:rsid w:val="00E16644"/>
    <w:rsid w:val="00E16E22"/>
    <w:rsid w:val="00E203C7"/>
    <w:rsid w:val="00E2451E"/>
    <w:rsid w:val="00E249A9"/>
    <w:rsid w:val="00E24B88"/>
    <w:rsid w:val="00E26460"/>
    <w:rsid w:val="00E264C5"/>
    <w:rsid w:val="00E26EDA"/>
    <w:rsid w:val="00E27C15"/>
    <w:rsid w:val="00E304E1"/>
    <w:rsid w:val="00E30FEF"/>
    <w:rsid w:val="00E323EA"/>
    <w:rsid w:val="00E3286D"/>
    <w:rsid w:val="00E347C7"/>
    <w:rsid w:val="00E347D3"/>
    <w:rsid w:val="00E36D65"/>
    <w:rsid w:val="00E3762E"/>
    <w:rsid w:val="00E37F7C"/>
    <w:rsid w:val="00E40BBA"/>
    <w:rsid w:val="00E41114"/>
    <w:rsid w:val="00E41D41"/>
    <w:rsid w:val="00E42CB6"/>
    <w:rsid w:val="00E42FE2"/>
    <w:rsid w:val="00E430EC"/>
    <w:rsid w:val="00E441A3"/>
    <w:rsid w:val="00E45241"/>
    <w:rsid w:val="00E45E11"/>
    <w:rsid w:val="00E46757"/>
    <w:rsid w:val="00E46B78"/>
    <w:rsid w:val="00E504E0"/>
    <w:rsid w:val="00E510F5"/>
    <w:rsid w:val="00E53029"/>
    <w:rsid w:val="00E540A6"/>
    <w:rsid w:val="00E54782"/>
    <w:rsid w:val="00E54955"/>
    <w:rsid w:val="00E557EF"/>
    <w:rsid w:val="00E5669E"/>
    <w:rsid w:val="00E57559"/>
    <w:rsid w:val="00E576AA"/>
    <w:rsid w:val="00E5775C"/>
    <w:rsid w:val="00E6094B"/>
    <w:rsid w:val="00E610B5"/>
    <w:rsid w:val="00E6159E"/>
    <w:rsid w:val="00E618CA"/>
    <w:rsid w:val="00E62A3C"/>
    <w:rsid w:val="00E630FF"/>
    <w:rsid w:val="00E640A9"/>
    <w:rsid w:val="00E64D48"/>
    <w:rsid w:val="00E64E34"/>
    <w:rsid w:val="00E64EE6"/>
    <w:rsid w:val="00E65C2D"/>
    <w:rsid w:val="00E66A8D"/>
    <w:rsid w:val="00E66CE6"/>
    <w:rsid w:val="00E674F4"/>
    <w:rsid w:val="00E676FE"/>
    <w:rsid w:val="00E709C7"/>
    <w:rsid w:val="00E72405"/>
    <w:rsid w:val="00E7364B"/>
    <w:rsid w:val="00E74DE9"/>
    <w:rsid w:val="00E74F0B"/>
    <w:rsid w:val="00E75870"/>
    <w:rsid w:val="00E7594B"/>
    <w:rsid w:val="00E75BD7"/>
    <w:rsid w:val="00E760E0"/>
    <w:rsid w:val="00E769FD"/>
    <w:rsid w:val="00E77653"/>
    <w:rsid w:val="00E7772C"/>
    <w:rsid w:val="00E805D0"/>
    <w:rsid w:val="00E80913"/>
    <w:rsid w:val="00E80ADB"/>
    <w:rsid w:val="00E817A9"/>
    <w:rsid w:val="00E81A2D"/>
    <w:rsid w:val="00E81B94"/>
    <w:rsid w:val="00E83A75"/>
    <w:rsid w:val="00E83EF1"/>
    <w:rsid w:val="00E85404"/>
    <w:rsid w:val="00E86425"/>
    <w:rsid w:val="00E91528"/>
    <w:rsid w:val="00E926E2"/>
    <w:rsid w:val="00E93B2D"/>
    <w:rsid w:val="00E93DC9"/>
    <w:rsid w:val="00E9405E"/>
    <w:rsid w:val="00E94390"/>
    <w:rsid w:val="00E94C28"/>
    <w:rsid w:val="00E951BE"/>
    <w:rsid w:val="00E95510"/>
    <w:rsid w:val="00E95C5B"/>
    <w:rsid w:val="00E9685B"/>
    <w:rsid w:val="00E9778B"/>
    <w:rsid w:val="00E9799F"/>
    <w:rsid w:val="00EA0274"/>
    <w:rsid w:val="00EA0A3E"/>
    <w:rsid w:val="00EA1291"/>
    <w:rsid w:val="00EA16A8"/>
    <w:rsid w:val="00EA17E9"/>
    <w:rsid w:val="00EA1DC3"/>
    <w:rsid w:val="00EA2078"/>
    <w:rsid w:val="00EA27F4"/>
    <w:rsid w:val="00EA29DF"/>
    <w:rsid w:val="00EA2C32"/>
    <w:rsid w:val="00EA2D65"/>
    <w:rsid w:val="00EA3016"/>
    <w:rsid w:val="00EA301E"/>
    <w:rsid w:val="00EA33EF"/>
    <w:rsid w:val="00EA3550"/>
    <w:rsid w:val="00EA6369"/>
    <w:rsid w:val="00EA67B8"/>
    <w:rsid w:val="00EA67EB"/>
    <w:rsid w:val="00EA7DFB"/>
    <w:rsid w:val="00EB00AA"/>
    <w:rsid w:val="00EB0796"/>
    <w:rsid w:val="00EB1096"/>
    <w:rsid w:val="00EB1FB5"/>
    <w:rsid w:val="00EB2039"/>
    <w:rsid w:val="00EB2238"/>
    <w:rsid w:val="00EB2ED0"/>
    <w:rsid w:val="00EB36CD"/>
    <w:rsid w:val="00EB3DCA"/>
    <w:rsid w:val="00EB3F9B"/>
    <w:rsid w:val="00EB40B7"/>
    <w:rsid w:val="00EB6CC0"/>
    <w:rsid w:val="00EB7115"/>
    <w:rsid w:val="00EB732C"/>
    <w:rsid w:val="00EB7B90"/>
    <w:rsid w:val="00EC0E2A"/>
    <w:rsid w:val="00EC1EB6"/>
    <w:rsid w:val="00EC1EEF"/>
    <w:rsid w:val="00EC2B68"/>
    <w:rsid w:val="00EC3D24"/>
    <w:rsid w:val="00EC4E78"/>
    <w:rsid w:val="00EC5386"/>
    <w:rsid w:val="00EC54F7"/>
    <w:rsid w:val="00ED1609"/>
    <w:rsid w:val="00ED1647"/>
    <w:rsid w:val="00ED1B0A"/>
    <w:rsid w:val="00ED1F5C"/>
    <w:rsid w:val="00ED331D"/>
    <w:rsid w:val="00ED361F"/>
    <w:rsid w:val="00ED372A"/>
    <w:rsid w:val="00ED3778"/>
    <w:rsid w:val="00ED3A1C"/>
    <w:rsid w:val="00ED3C1C"/>
    <w:rsid w:val="00ED4258"/>
    <w:rsid w:val="00ED442A"/>
    <w:rsid w:val="00ED45B4"/>
    <w:rsid w:val="00ED5EF4"/>
    <w:rsid w:val="00ED66A8"/>
    <w:rsid w:val="00ED7BB5"/>
    <w:rsid w:val="00ED7BF0"/>
    <w:rsid w:val="00EE0177"/>
    <w:rsid w:val="00EE0221"/>
    <w:rsid w:val="00EE06FC"/>
    <w:rsid w:val="00EE07D7"/>
    <w:rsid w:val="00EE0A02"/>
    <w:rsid w:val="00EE26FD"/>
    <w:rsid w:val="00EE2ADB"/>
    <w:rsid w:val="00EE2E2A"/>
    <w:rsid w:val="00EE3B42"/>
    <w:rsid w:val="00EE4021"/>
    <w:rsid w:val="00EE587F"/>
    <w:rsid w:val="00EE74F3"/>
    <w:rsid w:val="00EE75FD"/>
    <w:rsid w:val="00EE7E1B"/>
    <w:rsid w:val="00EE7FE9"/>
    <w:rsid w:val="00EF0F99"/>
    <w:rsid w:val="00EF1468"/>
    <w:rsid w:val="00EF14FB"/>
    <w:rsid w:val="00EF1911"/>
    <w:rsid w:val="00EF1BD6"/>
    <w:rsid w:val="00EF2560"/>
    <w:rsid w:val="00EF2684"/>
    <w:rsid w:val="00EF2767"/>
    <w:rsid w:val="00EF28EC"/>
    <w:rsid w:val="00EF4769"/>
    <w:rsid w:val="00EF4928"/>
    <w:rsid w:val="00EF4A03"/>
    <w:rsid w:val="00EF4F87"/>
    <w:rsid w:val="00EF504D"/>
    <w:rsid w:val="00EF694C"/>
    <w:rsid w:val="00EF6A37"/>
    <w:rsid w:val="00EF6BF0"/>
    <w:rsid w:val="00F00F14"/>
    <w:rsid w:val="00F02038"/>
    <w:rsid w:val="00F021E9"/>
    <w:rsid w:val="00F02F58"/>
    <w:rsid w:val="00F0543F"/>
    <w:rsid w:val="00F0581B"/>
    <w:rsid w:val="00F058BB"/>
    <w:rsid w:val="00F06324"/>
    <w:rsid w:val="00F06682"/>
    <w:rsid w:val="00F06784"/>
    <w:rsid w:val="00F0688D"/>
    <w:rsid w:val="00F06BC8"/>
    <w:rsid w:val="00F0772F"/>
    <w:rsid w:val="00F07E4B"/>
    <w:rsid w:val="00F1025C"/>
    <w:rsid w:val="00F10C46"/>
    <w:rsid w:val="00F11CC4"/>
    <w:rsid w:val="00F121BF"/>
    <w:rsid w:val="00F1236D"/>
    <w:rsid w:val="00F12463"/>
    <w:rsid w:val="00F130DB"/>
    <w:rsid w:val="00F1520A"/>
    <w:rsid w:val="00F15F94"/>
    <w:rsid w:val="00F16345"/>
    <w:rsid w:val="00F165BB"/>
    <w:rsid w:val="00F1694A"/>
    <w:rsid w:val="00F17904"/>
    <w:rsid w:val="00F17D9B"/>
    <w:rsid w:val="00F20A8B"/>
    <w:rsid w:val="00F20C71"/>
    <w:rsid w:val="00F2114A"/>
    <w:rsid w:val="00F21A0D"/>
    <w:rsid w:val="00F21A25"/>
    <w:rsid w:val="00F21A4E"/>
    <w:rsid w:val="00F221E6"/>
    <w:rsid w:val="00F225BF"/>
    <w:rsid w:val="00F235D3"/>
    <w:rsid w:val="00F23D7C"/>
    <w:rsid w:val="00F23E30"/>
    <w:rsid w:val="00F24A0A"/>
    <w:rsid w:val="00F24B68"/>
    <w:rsid w:val="00F24D5B"/>
    <w:rsid w:val="00F25DF5"/>
    <w:rsid w:val="00F26333"/>
    <w:rsid w:val="00F266C0"/>
    <w:rsid w:val="00F26F76"/>
    <w:rsid w:val="00F278BA"/>
    <w:rsid w:val="00F27917"/>
    <w:rsid w:val="00F27E02"/>
    <w:rsid w:val="00F3149C"/>
    <w:rsid w:val="00F316A8"/>
    <w:rsid w:val="00F3245B"/>
    <w:rsid w:val="00F32E7E"/>
    <w:rsid w:val="00F3429A"/>
    <w:rsid w:val="00F34885"/>
    <w:rsid w:val="00F34EEA"/>
    <w:rsid w:val="00F357B4"/>
    <w:rsid w:val="00F3626F"/>
    <w:rsid w:val="00F36475"/>
    <w:rsid w:val="00F36877"/>
    <w:rsid w:val="00F4135D"/>
    <w:rsid w:val="00F418CD"/>
    <w:rsid w:val="00F42104"/>
    <w:rsid w:val="00F42166"/>
    <w:rsid w:val="00F43A05"/>
    <w:rsid w:val="00F43CDA"/>
    <w:rsid w:val="00F44123"/>
    <w:rsid w:val="00F45E8A"/>
    <w:rsid w:val="00F471C1"/>
    <w:rsid w:val="00F4721D"/>
    <w:rsid w:val="00F47898"/>
    <w:rsid w:val="00F47C3A"/>
    <w:rsid w:val="00F517FB"/>
    <w:rsid w:val="00F52113"/>
    <w:rsid w:val="00F53386"/>
    <w:rsid w:val="00F53B75"/>
    <w:rsid w:val="00F53B99"/>
    <w:rsid w:val="00F53CBA"/>
    <w:rsid w:val="00F5417C"/>
    <w:rsid w:val="00F545E4"/>
    <w:rsid w:val="00F548D3"/>
    <w:rsid w:val="00F54B21"/>
    <w:rsid w:val="00F54DFA"/>
    <w:rsid w:val="00F559AC"/>
    <w:rsid w:val="00F56684"/>
    <w:rsid w:val="00F56713"/>
    <w:rsid w:val="00F570CA"/>
    <w:rsid w:val="00F57842"/>
    <w:rsid w:val="00F57D57"/>
    <w:rsid w:val="00F602C1"/>
    <w:rsid w:val="00F603DE"/>
    <w:rsid w:val="00F609E4"/>
    <w:rsid w:val="00F613C4"/>
    <w:rsid w:val="00F61C17"/>
    <w:rsid w:val="00F62A5D"/>
    <w:rsid w:val="00F6315C"/>
    <w:rsid w:val="00F632AC"/>
    <w:rsid w:val="00F63477"/>
    <w:rsid w:val="00F646FF"/>
    <w:rsid w:val="00F6491F"/>
    <w:rsid w:val="00F64A00"/>
    <w:rsid w:val="00F64EAA"/>
    <w:rsid w:val="00F65789"/>
    <w:rsid w:val="00F65A6D"/>
    <w:rsid w:val="00F66876"/>
    <w:rsid w:val="00F66964"/>
    <w:rsid w:val="00F71173"/>
    <w:rsid w:val="00F7159F"/>
    <w:rsid w:val="00F71723"/>
    <w:rsid w:val="00F72219"/>
    <w:rsid w:val="00F7353A"/>
    <w:rsid w:val="00F735BC"/>
    <w:rsid w:val="00F73950"/>
    <w:rsid w:val="00F74D6C"/>
    <w:rsid w:val="00F755C1"/>
    <w:rsid w:val="00F75C2B"/>
    <w:rsid w:val="00F75E28"/>
    <w:rsid w:val="00F762D3"/>
    <w:rsid w:val="00F76C95"/>
    <w:rsid w:val="00F80B2D"/>
    <w:rsid w:val="00F81217"/>
    <w:rsid w:val="00F82F35"/>
    <w:rsid w:val="00F835EB"/>
    <w:rsid w:val="00F85269"/>
    <w:rsid w:val="00F85FD7"/>
    <w:rsid w:val="00F860B8"/>
    <w:rsid w:val="00F863B4"/>
    <w:rsid w:val="00F867A9"/>
    <w:rsid w:val="00F87218"/>
    <w:rsid w:val="00F878BE"/>
    <w:rsid w:val="00F87C6C"/>
    <w:rsid w:val="00F902A4"/>
    <w:rsid w:val="00F90503"/>
    <w:rsid w:val="00F91190"/>
    <w:rsid w:val="00F9128E"/>
    <w:rsid w:val="00F915DE"/>
    <w:rsid w:val="00F91C25"/>
    <w:rsid w:val="00F92097"/>
    <w:rsid w:val="00F9282F"/>
    <w:rsid w:val="00F92A7E"/>
    <w:rsid w:val="00F949B1"/>
    <w:rsid w:val="00F94CAF"/>
    <w:rsid w:val="00F9570E"/>
    <w:rsid w:val="00F95AF8"/>
    <w:rsid w:val="00F960BE"/>
    <w:rsid w:val="00F961FF"/>
    <w:rsid w:val="00F96451"/>
    <w:rsid w:val="00F973A1"/>
    <w:rsid w:val="00F9778A"/>
    <w:rsid w:val="00FA0EF3"/>
    <w:rsid w:val="00FA111B"/>
    <w:rsid w:val="00FA2849"/>
    <w:rsid w:val="00FA3412"/>
    <w:rsid w:val="00FA34E2"/>
    <w:rsid w:val="00FA38A4"/>
    <w:rsid w:val="00FA40B4"/>
    <w:rsid w:val="00FA5D6E"/>
    <w:rsid w:val="00FA608B"/>
    <w:rsid w:val="00FA64E4"/>
    <w:rsid w:val="00FA662C"/>
    <w:rsid w:val="00FA7531"/>
    <w:rsid w:val="00FB00BA"/>
    <w:rsid w:val="00FB0DDC"/>
    <w:rsid w:val="00FB1061"/>
    <w:rsid w:val="00FB1197"/>
    <w:rsid w:val="00FB1714"/>
    <w:rsid w:val="00FB1C3B"/>
    <w:rsid w:val="00FB1F8A"/>
    <w:rsid w:val="00FB3AC5"/>
    <w:rsid w:val="00FB3D19"/>
    <w:rsid w:val="00FB41D1"/>
    <w:rsid w:val="00FB4D2E"/>
    <w:rsid w:val="00FB514F"/>
    <w:rsid w:val="00FB5224"/>
    <w:rsid w:val="00FB53BE"/>
    <w:rsid w:val="00FB5A9D"/>
    <w:rsid w:val="00FB6860"/>
    <w:rsid w:val="00FB6E9C"/>
    <w:rsid w:val="00FB7000"/>
    <w:rsid w:val="00FB7782"/>
    <w:rsid w:val="00FB78E4"/>
    <w:rsid w:val="00FC4112"/>
    <w:rsid w:val="00FC4203"/>
    <w:rsid w:val="00FC542D"/>
    <w:rsid w:val="00FC5D44"/>
    <w:rsid w:val="00FC7BFC"/>
    <w:rsid w:val="00FD0006"/>
    <w:rsid w:val="00FD01DF"/>
    <w:rsid w:val="00FD0A1B"/>
    <w:rsid w:val="00FD0D4E"/>
    <w:rsid w:val="00FD107F"/>
    <w:rsid w:val="00FD21B5"/>
    <w:rsid w:val="00FD23B4"/>
    <w:rsid w:val="00FD346B"/>
    <w:rsid w:val="00FD3ED2"/>
    <w:rsid w:val="00FD4AFA"/>
    <w:rsid w:val="00FD55C2"/>
    <w:rsid w:val="00FD6BCE"/>
    <w:rsid w:val="00FD6DA1"/>
    <w:rsid w:val="00FD7901"/>
    <w:rsid w:val="00FE0C1B"/>
    <w:rsid w:val="00FE21A5"/>
    <w:rsid w:val="00FE31AA"/>
    <w:rsid w:val="00FE3BDE"/>
    <w:rsid w:val="00FE4025"/>
    <w:rsid w:val="00FE4AC9"/>
    <w:rsid w:val="00FE529F"/>
    <w:rsid w:val="00FE5447"/>
    <w:rsid w:val="00FE56F5"/>
    <w:rsid w:val="00FE60BB"/>
    <w:rsid w:val="00FE74EE"/>
    <w:rsid w:val="00FE7ED2"/>
    <w:rsid w:val="00FF0692"/>
    <w:rsid w:val="00FF22F5"/>
    <w:rsid w:val="00FF37EE"/>
    <w:rsid w:val="00FF4983"/>
    <w:rsid w:val="00FF4ECE"/>
    <w:rsid w:val="00FF5E82"/>
    <w:rsid w:val="00FF6F98"/>
    <w:rsid w:val="03D2CA4F"/>
    <w:rsid w:val="0560C055"/>
    <w:rsid w:val="1455EDD8"/>
    <w:rsid w:val="1D91EA74"/>
    <w:rsid w:val="3588049B"/>
    <w:rsid w:val="4C5F499C"/>
    <w:rsid w:val="64283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09FE0"/>
  <w15:chartTrackingRefBased/>
  <w15:docId w15:val="{0FDCFB61-AD4D-487B-B7FD-303C7DC1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semiHidden/>
    <w:rsid w:val="0058430E"/>
    <w:pPr>
      <w:spacing w:after="200" w:line="360" w:lineRule="auto"/>
    </w:pPr>
    <w:rPr>
      <w:rFonts w:ascii="Arial" w:hAnsi="Arial" w:cs="Arial"/>
      <w:sz w:val="22"/>
      <w:szCs w:val="22"/>
      <w:lang w:val="en-GB" w:eastAsia="en-GB"/>
    </w:rPr>
  </w:style>
  <w:style w:type="paragraph" w:styleId="Heading1">
    <w:name w:val="heading 1"/>
    <w:basedOn w:val="Normal"/>
    <w:next w:val="BodyText"/>
    <w:link w:val="Heading1Char"/>
    <w:qFormat/>
    <w:rsid w:val="002D2327"/>
    <w:pPr>
      <w:keepNext/>
      <w:pageBreakBefore/>
      <w:numPr>
        <w:numId w:val="4"/>
      </w:numPr>
      <w:pBdr>
        <w:top w:val="single" w:sz="48" w:space="1" w:color="45A7E1" w:themeColor="accent1"/>
      </w:pBdr>
      <w:spacing w:after="240" w:line="240" w:lineRule="auto"/>
      <w:outlineLvl w:val="0"/>
    </w:pPr>
    <w:rPr>
      <w:rFonts w:eastAsia="Times New Roman" w:cs="Times New Roman"/>
      <w:b/>
      <w:bCs/>
      <w:color w:val="0B1F51"/>
      <w:sz w:val="40"/>
      <w:szCs w:val="20"/>
    </w:rPr>
  </w:style>
  <w:style w:type="paragraph" w:styleId="Heading2">
    <w:name w:val="heading 2"/>
    <w:basedOn w:val="Heading1"/>
    <w:next w:val="BodyText"/>
    <w:link w:val="Heading2Char"/>
    <w:qFormat/>
    <w:rsid w:val="00174295"/>
    <w:pPr>
      <w:pageBreakBefore w:val="0"/>
      <w:numPr>
        <w:ilvl w:val="1"/>
      </w:numPr>
      <w:pBdr>
        <w:top w:val="none" w:sz="0" w:space="0" w:color="auto"/>
      </w:pBdr>
      <w:spacing w:before="360"/>
      <w:outlineLvl w:val="1"/>
    </w:pPr>
    <w:rPr>
      <w:kern w:val="32"/>
      <w:sz w:val="28"/>
      <w:szCs w:val="28"/>
    </w:rPr>
  </w:style>
  <w:style w:type="paragraph" w:styleId="Heading3">
    <w:name w:val="heading 3"/>
    <w:next w:val="BodyText"/>
    <w:link w:val="Heading3Char"/>
    <w:qFormat/>
    <w:rsid w:val="00174295"/>
    <w:pPr>
      <w:keepNext/>
      <w:numPr>
        <w:ilvl w:val="2"/>
        <w:numId w:val="4"/>
      </w:numPr>
      <w:spacing w:before="360" w:after="240"/>
      <w:outlineLvl w:val="2"/>
    </w:pPr>
    <w:rPr>
      <w:rFonts w:ascii="Arial" w:eastAsia="Helvetica" w:hAnsi="Arial" w:cs="Arial"/>
      <w:b/>
      <w:color w:val="0B1F51"/>
      <w:sz w:val="28"/>
      <w:szCs w:val="20"/>
      <w:lang w:val="en-GB" w:eastAsia="en-GB"/>
    </w:rPr>
  </w:style>
  <w:style w:type="paragraph" w:styleId="Heading4">
    <w:name w:val="heading 4"/>
    <w:next w:val="BodyText"/>
    <w:link w:val="Heading4Char"/>
    <w:uiPriority w:val="9"/>
    <w:qFormat/>
    <w:rsid w:val="00A14BF7"/>
    <w:pPr>
      <w:keepNext/>
      <w:keepLines/>
      <w:spacing w:before="260" w:after="260"/>
      <w:outlineLvl w:val="3"/>
    </w:pPr>
    <w:rPr>
      <w:rFonts w:ascii="Arial" w:eastAsia="Helvetica" w:hAnsi="Arial" w:cs="Arial"/>
      <w:b/>
      <w:iCs/>
      <w:color w:val="0A1F50" w:themeColor="text2"/>
      <w:szCs w:val="22"/>
      <w:lang w:val="en-GB" w:eastAsia="en-GB"/>
    </w:rPr>
  </w:style>
  <w:style w:type="paragraph" w:styleId="Heading5">
    <w:name w:val="heading 5"/>
    <w:basedOn w:val="Heading4"/>
    <w:next w:val="Normal"/>
    <w:link w:val="Heading5Char"/>
    <w:uiPriority w:val="9"/>
    <w:qFormat/>
    <w:locked/>
    <w:rsid w:val="00A14BF7"/>
    <w:pPr>
      <w:spacing w:after="60"/>
      <w:outlineLvl w:val="4"/>
    </w:pPr>
    <w:rPr>
      <w:sz w:val="22"/>
    </w:rPr>
  </w:style>
  <w:style w:type="paragraph" w:styleId="Heading6">
    <w:name w:val="heading 6"/>
    <w:basedOn w:val="Heading4"/>
    <w:next w:val="Normal"/>
    <w:link w:val="Heading6Char"/>
    <w:qFormat/>
    <w:locked/>
    <w:rsid w:val="007865ED"/>
    <w:pPr>
      <w:outlineLvl w:val="5"/>
    </w:pPr>
  </w:style>
  <w:style w:type="paragraph" w:styleId="Heading7">
    <w:name w:val="heading 7"/>
    <w:basedOn w:val="Heading4"/>
    <w:next w:val="Normal"/>
    <w:link w:val="Heading7Char"/>
    <w:uiPriority w:val="9"/>
    <w:semiHidden/>
    <w:qFormat/>
    <w:locked/>
    <w:rsid w:val="007865ED"/>
    <w:pPr>
      <w:outlineLvl w:val="6"/>
    </w:pPr>
  </w:style>
  <w:style w:type="paragraph" w:styleId="Heading8">
    <w:name w:val="heading 8"/>
    <w:basedOn w:val="Heading4"/>
    <w:next w:val="Normal"/>
    <w:link w:val="Heading8Char"/>
    <w:uiPriority w:val="9"/>
    <w:semiHidden/>
    <w:qFormat/>
    <w:locked/>
    <w:rsid w:val="007865ED"/>
    <w:pPr>
      <w:outlineLvl w:val="7"/>
    </w:pPr>
  </w:style>
  <w:style w:type="paragraph" w:styleId="Heading9">
    <w:name w:val="heading 9"/>
    <w:basedOn w:val="Heading4"/>
    <w:next w:val="Normal"/>
    <w:link w:val="Heading9Char"/>
    <w:uiPriority w:val="9"/>
    <w:semiHidden/>
    <w:qFormat/>
    <w:locked/>
    <w:rsid w:val="007865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bulletfinal">
    <w:name w:val="List bullet final"/>
    <w:basedOn w:val="Normal"/>
    <w:next w:val="Normal"/>
    <w:rsid w:val="00A14BF7"/>
    <w:pPr>
      <w:numPr>
        <w:numId w:val="7"/>
      </w:numPr>
      <w:spacing w:after="240" w:line="240" w:lineRule="auto"/>
      <w:ind w:left="284" w:hanging="284"/>
    </w:pPr>
    <w:rPr>
      <w:rFonts w:eastAsia="Times New Roman" w:cs="Times New Roman"/>
      <w:szCs w:val="20"/>
      <w:lang w:eastAsia="en-US"/>
    </w:rPr>
  </w:style>
  <w:style w:type="paragraph" w:customStyle="1" w:styleId="Prelim">
    <w:name w:val="Prelim"/>
    <w:qFormat/>
    <w:rsid w:val="008D4643"/>
    <w:pPr>
      <w:spacing w:after="260"/>
    </w:pPr>
    <w:rPr>
      <w:rFonts w:ascii="Arial" w:hAnsi="Arial" w:cs="Arial"/>
      <w:b/>
      <w:color w:val="0B1F51"/>
      <w:sz w:val="32"/>
      <w:lang w:val="en-GB" w:eastAsia="en-GB"/>
    </w:rPr>
  </w:style>
  <w:style w:type="paragraph" w:styleId="Header">
    <w:name w:val="header"/>
    <w:basedOn w:val="BodyText"/>
    <w:link w:val="HeaderChar"/>
    <w:uiPriority w:val="99"/>
    <w:unhideWhenUsed/>
    <w:qFormat/>
    <w:rsid w:val="00791C67"/>
    <w:pPr>
      <w:pBdr>
        <w:bottom w:val="single" w:sz="4" w:space="1" w:color="auto"/>
      </w:pBdr>
      <w:tabs>
        <w:tab w:val="center" w:pos="4513"/>
        <w:tab w:val="right" w:pos="9026"/>
      </w:tabs>
    </w:pPr>
    <w:rPr>
      <w:noProof/>
      <w:sz w:val="18"/>
      <w:szCs w:val="18"/>
    </w:rPr>
  </w:style>
  <w:style w:type="paragraph" w:customStyle="1" w:styleId="Quotation">
    <w:name w:val="Quotation"/>
    <w:basedOn w:val="Normal"/>
    <w:qFormat/>
    <w:rsid w:val="00A14BF7"/>
    <w:pPr>
      <w:spacing w:before="260" w:after="260" w:line="240" w:lineRule="auto"/>
      <w:ind w:left="357" w:right="357"/>
    </w:pPr>
  </w:style>
  <w:style w:type="table" w:customStyle="1" w:styleId="OPMTable">
    <w:name w:val="OPM Table"/>
    <w:basedOn w:val="TableNormal"/>
    <w:uiPriority w:val="99"/>
    <w:rsid w:val="00000B15"/>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character" w:styleId="PageNumber">
    <w:name w:val="page number"/>
    <w:basedOn w:val="DefaultParagraphFont"/>
    <w:uiPriority w:val="99"/>
    <w:semiHidden/>
    <w:unhideWhenUsed/>
    <w:rsid w:val="00991A6A"/>
  </w:style>
  <w:style w:type="paragraph" w:styleId="NormalWeb">
    <w:name w:val="Normal (Web)"/>
    <w:basedOn w:val="Normal"/>
    <w:uiPriority w:val="99"/>
    <w:unhideWhenUsed/>
    <w:rsid w:val="009B2103"/>
    <w:pPr>
      <w:spacing w:before="100" w:beforeAutospacing="1" w:after="100" w:afterAutospacing="1" w:line="240" w:lineRule="auto"/>
    </w:pPr>
    <w:rPr>
      <w:rFonts w:ascii="Times New Roman" w:hAnsi="Times New Roman" w:cs="Times New Roman"/>
      <w:sz w:val="24"/>
      <w:szCs w:val="24"/>
    </w:rPr>
  </w:style>
  <w:style w:type="paragraph" w:styleId="TOC5">
    <w:name w:val="toc 5"/>
    <w:basedOn w:val="Normal"/>
    <w:next w:val="Normal"/>
    <w:uiPriority w:val="39"/>
    <w:semiHidden/>
    <w:locked/>
    <w:rsid w:val="00475405"/>
    <w:pPr>
      <w:ind w:left="880"/>
    </w:pPr>
  </w:style>
  <w:style w:type="character" w:customStyle="1" w:styleId="Heading5Char">
    <w:name w:val="Heading 5 Char"/>
    <w:basedOn w:val="DefaultParagraphFont"/>
    <w:link w:val="Heading5"/>
    <w:uiPriority w:val="9"/>
    <w:rsid w:val="00A14BF7"/>
    <w:rPr>
      <w:rFonts w:ascii="Arial" w:eastAsia="Helvetica" w:hAnsi="Arial" w:cs="Arial"/>
      <w:b/>
      <w:iCs/>
      <w:color w:val="0A1F50" w:themeColor="text2"/>
      <w:sz w:val="22"/>
      <w:szCs w:val="22"/>
      <w:lang w:val="en-GB" w:eastAsia="en-GB"/>
    </w:rPr>
  </w:style>
  <w:style w:type="character" w:customStyle="1" w:styleId="Heading3Char">
    <w:name w:val="Heading 3 Char"/>
    <w:basedOn w:val="DefaultParagraphFont"/>
    <w:link w:val="Heading3"/>
    <w:rsid w:val="00174295"/>
    <w:rPr>
      <w:rFonts w:ascii="Arial" w:eastAsia="Helvetica" w:hAnsi="Arial" w:cs="Arial"/>
      <w:b/>
      <w:color w:val="0B1F51"/>
      <w:sz w:val="28"/>
      <w:szCs w:val="20"/>
      <w:lang w:val="en-GB" w:eastAsia="en-GB"/>
    </w:rPr>
  </w:style>
  <w:style w:type="character" w:customStyle="1" w:styleId="Heading1Char">
    <w:name w:val="Heading 1 Char"/>
    <w:basedOn w:val="DefaultParagraphFont"/>
    <w:link w:val="Heading1"/>
    <w:rsid w:val="002D2327"/>
    <w:rPr>
      <w:rFonts w:ascii="Arial" w:eastAsia="Times New Roman" w:hAnsi="Arial" w:cs="Times New Roman"/>
      <w:b/>
      <w:bCs/>
      <w:color w:val="0B1F51"/>
      <w:sz w:val="40"/>
      <w:szCs w:val="20"/>
      <w:lang w:val="en-GB" w:eastAsia="en-GB"/>
    </w:rPr>
  </w:style>
  <w:style w:type="character" w:customStyle="1" w:styleId="Heading2Char">
    <w:name w:val="Heading 2 Char"/>
    <w:basedOn w:val="DefaultParagraphFont"/>
    <w:link w:val="Heading2"/>
    <w:rsid w:val="00174295"/>
    <w:rPr>
      <w:rFonts w:ascii="Arial" w:eastAsia="Times New Roman" w:hAnsi="Arial" w:cs="Times New Roman"/>
      <w:b/>
      <w:bCs/>
      <w:color w:val="0B1F51"/>
      <w:kern w:val="32"/>
      <w:sz w:val="28"/>
      <w:szCs w:val="28"/>
      <w:lang w:val="en-GB" w:eastAsia="en-GB"/>
    </w:rPr>
  </w:style>
  <w:style w:type="character" w:customStyle="1" w:styleId="Heading4Char">
    <w:name w:val="Heading 4 Char"/>
    <w:basedOn w:val="DefaultParagraphFont"/>
    <w:link w:val="Heading4"/>
    <w:uiPriority w:val="9"/>
    <w:rsid w:val="00A14BF7"/>
    <w:rPr>
      <w:rFonts w:ascii="Arial" w:eastAsia="Helvetica" w:hAnsi="Arial" w:cs="Arial"/>
      <w:b/>
      <w:iCs/>
      <w:color w:val="0A1F50" w:themeColor="text2"/>
      <w:szCs w:val="22"/>
      <w:lang w:val="en-GB" w:eastAsia="en-GB"/>
    </w:rPr>
  </w:style>
  <w:style w:type="character" w:customStyle="1" w:styleId="Heading6Char">
    <w:name w:val="Heading 6 Char"/>
    <w:basedOn w:val="DefaultParagraphFont"/>
    <w:link w:val="Heading6"/>
    <w:rsid w:val="0041229D"/>
    <w:rPr>
      <w:rFonts w:ascii="Helvetica" w:eastAsia="Helvetica" w:hAnsi="Helvetica" w:cs="Helvetica"/>
      <w:iCs/>
      <w:color w:val="0A1F50" w:themeColor="text2"/>
      <w:sz w:val="20"/>
      <w:szCs w:val="22"/>
      <w:lang w:val="en-GB" w:eastAsia="en-GB"/>
    </w:rPr>
  </w:style>
  <w:style w:type="character" w:customStyle="1" w:styleId="Heading7Char">
    <w:name w:val="Heading 7 Char"/>
    <w:basedOn w:val="DefaultParagraphFont"/>
    <w:link w:val="Heading7"/>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8Char">
    <w:name w:val="Heading 8 Char"/>
    <w:basedOn w:val="DefaultParagraphFont"/>
    <w:link w:val="Heading8"/>
    <w:uiPriority w:val="9"/>
    <w:semiHidden/>
    <w:rsid w:val="0041229D"/>
    <w:rPr>
      <w:rFonts w:ascii="Helvetica" w:eastAsia="Helvetica" w:hAnsi="Helvetica" w:cs="Helvetica"/>
      <w:iCs/>
      <w:color w:val="0A1F50" w:themeColor="text2"/>
      <w:sz w:val="20"/>
      <w:szCs w:val="22"/>
      <w:lang w:val="en-GB" w:eastAsia="en-GB"/>
    </w:rPr>
  </w:style>
  <w:style w:type="character" w:customStyle="1" w:styleId="Heading9Char">
    <w:name w:val="Heading 9 Char"/>
    <w:basedOn w:val="DefaultParagraphFont"/>
    <w:link w:val="Heading9"/>
    <w:uiPriority w:val="9"/>
    <w:semiHidden/>
    <w:rsid w:val="0041229D"/>
    <w:rPr>
      <w:rFonts w:ascii="Helvetica" w:eastAsia="Helvetica" w:hAnsi="Helvetica" w:cs="Helvetica"/>
      <w:iCs/>
      <w:color w:val="0A1F50" w:themeColor="text2"/>
      <w:sz w:val="20"/>
      <w:szCs w:val="22"/>
      <w:lang w:val="en-GB" w:eastAsia="en-GB"/>
    </w:rPr>
  </w:style>
  <w:style w:type="paragraph" w:styleId="TOC6">
    <w:name w:val="toc 6"/>
    <w:basedOn w:val="Normal"/>
    <w:next w:val="Normal"/>
    <w:uiPriority w:val="39"/>
    <w:semiHidden/>
    <w:locked/>
    <w:rsid w:val="00475405"/>
    <w:pPr>
      <w:ind w:left="1100"/>
    </w:pPr>
  </w:style>
  <w:style w:type="paragraph" w:customStyle="1" w:styleId="ListNumbered">
    <w:name w:val="List Numbered"/>
    <w:basedOn w:val="BodyText"/>
    <w:qFormat/>
    <w:rsid w:val="00941B69"/>
    <w:pPr>
      <w:numPr>
        <w:numId w:val="1"/>
      </w:numPr>
      <w:spacing w:after="60"/>
      <w:ind w:left="357" w:hanging="357"/>
    </w:pPr>
  </w:style>
  <w:style w:type="paragraph" w:styleId="TOC7">
    <w:name w:val="toc 7"/>
    <w:basedOn w:val="Normal"/>
    <w:next w:val="Normal"/>
    <w:uiPriority w:val="39"/>
    <w:semiHidden/>
    <w:locked/>
    <w:rsid w:val="00475405"/>
    <w:pPr>
      <w:ind w:left="1320"/>
    </w:pPr>
  </w:style>
  <w:style w:type="paragraph" w:styleId="TOC8">
    <w:name w:val="toc 8"/>
    <w:basedOn w:val="Normal"/>
    <w:next w:val="Normal"/>
    <w:uiPriority w:val="39"/>
    <w:semiHidden/>
    <w:locked/>
    <w:rsid w:val="00475405"/>
    <w:pPr>
      <w:ind w:left="1540"/>
    </w:pPr>
  </w:style>
  <w:style w:type="paragraph" w:styleId="FootnoteText">
    <w:name w:val="footnote text"/>
    <w:basedOn w:val="Normal"/>
    <w:link w:val="FootnoteTextChar"/>
    <w:autoRedefine/>
    <w:unhideWhenUsed/>
    <w:qFormat/>
    <w:rsid w:val="00407E51"/>
    <w:pPr>
      <w:adjustRightInd w:val="0"/>
      <w:spacing w:after="0" w:line="240" w:lineRule="auto"/>
    </w:pPr>
    <w:rPr>
      <w:color w:val="0A1F50" w:themeColor="text2"/>
      <w:sz w:val="18"/>
      <w:szCs w:val="18"/>
    </w:rPr>
  </w:style>
  <w:style w:type="character" w:customStyle="1" w:styleId="FootnoteTextChar">
    <w:name w:val="Footnote Text Char"/>
    <w:basedOn w:val="DefaultParagraphFont"/>
    <w:link w:val="FootnoteText"/>
    <w:rsid w:val="00407E51"/>
    <w:rPr>
      <w:rFonts w:ascii="Arial" w:hAnsi="Arial" w:cs="Arial"/>
      <w:color w:val="0A1F50" w:themeColor="text2"/>
      <w:sz w:val="18"/>
      <w:szCs w:val="18"/>
      <w:lang w:val="en-GB" w:eastAsia="en-GB"/>
    </w:rPr>
  </w:style>
  <w:style w:type="character" w:styleId="FootnoteReference">
    <w:name w:val="footnote reference"/>
    <w:aliases w:val="ftref,Footnote Reference1,16 Point,Superscript 6 Point,Ref,de nota al pie,(NECG) Footnote Reference,fr,Footnote Ref in FtNote,BVI fnr, BVI fnr,Знак сноски 1,BVI fnr Char Char Char Char,BVI fnr Car Car Char Char Char Char,R,4_G,註腳內容"/>
    <w:basedOn w:val="DefaultParagraphFont"/>
    <w:link w:val="BVIfnrCharCharChar1CharCharCharChar"/>
    <w:uiPriority w:val="99"/>
    <w:unhideWhenUsed/>
    <w:qFormat/>
    <w:rsid w:val="00A01B67"/>
    <w:rPr>
      <w:vertAlign w:val="superscript"/>
    </w:rPr>
  </w:style>
  <w:style w:type="paragraph" w:customStyle="1" w:styleId="References">
    <w:name w:val="References"/>
    <w:basedOn w:val="BodyText"/>
    <w:qFormat/>
    <w:rsid w:val="008259D0"/>
    <w:pPr>
      <w:adjustRightInd w:val="0"/>
      <w:ind w:left="340" w:hanging="340"/>
    </w:pPr>
    <w:rPr>
      <w:sz w:val="18"/>
      <w:szCs w:val="18"/>
    </w:rPr>
  </w:style>
  <w:style w:type="paragraph" w:customStyle="1" w:styleId="ListNumbered2">
    <w:name w:val="List Numbered 2"/>
    <w:basedOn w:val="ListNumbered"/>
    <w:rsid w:val="004E36E9"/>
    <w:pPr>
      <w:numPr>
        <w:numId w:val="9"/>
      </w:numPr>
      <w:ind w:left="717"/>
    </w:pPr>
  </w:style>
  <w:style w:type="table" w:styleId="TableGrid">
    <w:name w:val="Table Grid"/>
    <w:basedOn w:val="TableNormal"/>
    <w:uiPriority w:val="39"/>
    <w:rsid w:val="00682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
    <w:name w:val="Table notes"/>
    <w:basedOn w:val="Normal"/>
    <w:next w:val="BodyText"/>
    <w:rsid w:val="00BE49A2"/>
    <w:pPr>
      <w:spacing w:before="120" w:after="240" w:line="240" w:lineRule="auto"/>
    </w:pPr>
    <w:rPr>
      <w:rFonts w:eastAsia="Times New Roman" w:cs="Times New Roman"/>
      <w:sz w:val="18"/>
      <w:szCs w:val="20"/>
      <w:lang w:eastAsia="en-US"/>
    </w:rPr>
  </w:style>
  <w:style w:type="table" w:styleId="PlainTable1">
    <w:name w:val="Plain Table 1"/>
    <w:basedOn w:val="TableNormal"/>
    <w:uiPriority w:val="41"/>
    <w:rsid w:val="00000B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BodyText"/>
    <w:next w:val="BodyText"/>
    <w:uiPriority w:val="35"/>
    <w:unhideWhenUsed/>
    <w:qFormat/>
    <w:rsid w:val="00D81F88"/>
    <w:pPr>
      <w:keepNext/>
      <w:spacing w:after="120"/>
      <w:ind w:left="1134" w:hanging="1134"/>
      <w:outlineLvl w:val="2"/>
    </w:pPr>
    <w:rPr>
      <w:rFonts w:ascii="Calibri Light" w:eastAsia="Times New Roman" w:hAnsi="Calibri Light" w:cs="Times New Roman"/>
      <w:b/>
      <w:bCs/>
      <w:color w:val="0B1F51"/>
      <w:lang w:eastAsia="en-US"/>
    </w:rPr>
  </w:style>
  <w:style w:type="paragraph" w:styleId="TOC1">
    <w:name w:val="toc 1"/>
    <w:basedOn w:val="BodyText"/>
    <w:next w:val="BodyText"/>
    <w:uiPriority w:val="39"/>
    <w:unhideWhenUsed/>
    <w:qFormat/>
    <w:rsid w:val="004A2C63"/>
    <w:pPr>
      <w:tabs>
        <w:tab w:val="right" w:leader="dot" w:pos="8488"/>
      </w:tabs>
      <w:spacing w:after="120"/>
    </w:pPr>
    <w:rPr>
      <w:bCs/>
      <w:noProof/>
      <w:szCs w:val="24"/>
    </w:rPr>
  </w:style>
  <w:style w:type="paragraph" w:styleId="TOC2">
    <w:name w:val="toc 2"/>
    <w:basedOn w:val="BodyText"/>
    <w:next w:val="BodyText"/>
    <w:uiPriority w:val="39"/>
    <w:unhideWhenUsed/>
    <w:qFormat/>
    <w:rsid w:val="004A2C63"/>
    <w:pPr>
      <w:spacing w:after="120"/>
      <w:ind w:left="261"/>
    </w:pPr>
    <w:rPr>
      <w:bCs/>
      <w:noProof/>
      <w:szCs w:val="20"/>
    </w:rPr>
  </w:style>
  <w:style w:type="paragraph" w:styleId="TOC3">
    <w:name w:val="toc 3"/>
    <w:basedOn w:val="BodyText"/>
    <w:next w:val="BodyText"/>
    <w:uiPriority w:val="39"/>
    <w:unhideWhenUsed/>
    <w:qFormat/>
    <w:rsid w:val="009F6704"/>
    <w:pPr>
      <w:tabs>
        <w:tab w:val="right" w:pos="8488"/>
      </w:tabs>
      <w:ind w:left="261"/>
    </w:pPr>
    <w:rPr>
      <w:noProof/>
      <w:szCs w:val="20"/>
    </w:rPr>
  </w:style>
  <w:style w:type="character" w:customStyle="1" w:styleId="HeaderChar">
    <w:name w:val="Header Char"/>
    <w:basedOn w:val="DefaultParagraphFont"/>
    <w:link w:val="Header"/>
    <w:uiPriority w:val="99"/>
    <w:rsid w:val="00791C67"/>
    <w:rPr>
      <w:rFonts w:ascii="Arial" w:hAnsi="Arial" w:cs="Arial"/>
      <w:noProof/>
      <w:sz w:val="18"/>
      <w:szCs w:val="18"/>
      <w:lang w:val="en-GB" w:eastAsia="en-GB"/>
    </w:rPr>
  </w:style>
  <w:style w:type="paragraph" w:styleId="Footer">
    <w:name w:val="footer"/>
    <w:basedOn w:val="BodyText"/>
    <w:link w:val="FooterChar"/>
    <w:uiPriority w:val="99"/>
    <w:unhideWhenUsed/>
    <w:qFormat/>
    <w:rsid w:val="00475405"/>
    <w:rPr>
      <w:sz w:val="18"/>
      <w:szCs w:val="18"/>
    </w:rPr>
  </w:style>
  <w:style w:type="character" w:customStyle="1" w:styleId="FooterChar">
    <w:name w:val="Footer Char"/>
    <w:basedOn w:val="DefaultParagraphFont"/>
    <w:link w:val="Footer"/>
    <w:uiPriority w:val="99"/>
    <w:rsid w:val="00B80A84"/>
    <w:rPr>
      <w:rFonts w:ascii="Arial" w:hAnsi="Arial" w:cs="Arial"/>
      <w:sz w:val="18"/>
      <w:szCs w:val="18"/>
      <w:lang w:val="en-GB" w:eastAsia="en-GB"/>
    </w:rPr>
  </w:style>
  <w:style w:type="paragraph" w:customStyle="1" w:styleId="CoverSubhead">
    <w:name w:val="Cover Subhead"/>
    <w:basedOn w:val="Normal"/>
    <w:qFormat/>
    <w:rsid w:val="000D3B1B"/>
    <w:pPr>
      <w:spacing w:after="0"/>
    </w:pPr>
    <w:rPr>
      <w:b/>
      <w:color w:val="0B1F51"/>
      <w:sz w:val="24"/>
      <w:szCs w:val="24"/>
    </w:rPr>
  </w:style>
  <w:style w:type="paragraph" w:styleId="Title">
    <w:name w:val="Title"/>
    <w:next w:val="BodyText"/>
    <w:link w:val="TitleChar"/>
    <w:uiPriority w:val="10"/>
    <w:qFormat/>
    <w:rsid w:val="00456E4B"/>
    <w:pPr>
      <w:spacing w:after="1134"/>
      <w:contextualSpacing/>
    </w:pPr>
    <w:rPr>
      <w:rFonts w:ascii="Arial" w:eastAsiaTheme="majorEastAsia" w:hAnsi="Arial" w:cs="Arial"/>
      <w:b/>
      <w:color w:val="0B1F51"/>
      <w:spacing w:val="-10"/>
      <w:kern w:val="28"/>
      <w:sz w:val="70"/>
      <w:szCs w:val="70"/>
      <w:lang w:val="en-GB" w:eastAsia="en-GB"/>
    </w:rPr>
  </w:style>
  <w:style w:type="character" w:customStyle="1" w:styleId="TitleChar">
    <w:name w:val="Title Char"/>
    <w:basedOn w:val="DefaultParagraphFont"/>
    <w:link w:val="Title"/>
    <w:uiPriority w:val="10"/>
    <w:rsid w:val="00456E4B"/>
    <w:rPr>
      <w:rFonts w:ascii="Arial" w:eastAsiaTheme="majorEastAsia" w:hAnsi="Arial" w:cs="Arial"/>
      <w:b/>
      <w:color w:val="0B1F51"/>
      <w:spacing w:val="-10"/>
      <w:kern w:val="28"/>
      <w:sz w:val="70"/>
      <w:szCs w:val="70"/>
      <w:lang w:val="en-GB" w:eastAsia="en-GB"/>
    </w:rPr>
  </w:style>
  <w:style w:type="table" w:customStyle="1" w:styleId="CoverTable">
    <w:name w:val="Cover Table"/>
    <w:basedOn w:val="TableNormal"/>
    <w:uiPriority w:val="99"/>
    <w:rsid w:val="00B65835"/>
    <w:rPr>
      <w:rFonts w:ascii="Roboto" w:hAnsi="Roboto"/>
      <w:color w:val="FFFFFF" w:themeColor="background1"/>
    </w:rPr>
    <w:tblPr/>
    <w:tcPr>
      <w:tcMar>
        <w:left w:w="0" w:type="dxa"/>
        <w:right w:w="0" w:type="dxa"/>
      </w:tcMar>
    </w:tcPr>
  </w:style>
  <w:style w:type="paragraph" w:customStyle="1" w:styleId="Contacts">
    <w:name w:val="Contacts"/>
    <w:basedOn w:val="BodyText"/>
    <w:qFormat/>
    <w:rsid w:val="000E1429"/>
    <w:pPr>
      <w:spacing w:after="0"/>
    </w:pPr>
    <w:rPr>
      <w:sz w:val="18"/>
      <w:szCs w:val="18"/>
    </w:rPr>
  </w:style>
  <w:style w:type="character" w:styleId="Hyperlink">
    <w:name w:val="Hyperlink"/>
    <w:basedOn w:val="DefaultParagraphFont"/>
    <w:uiPriority w:val="99"/>
    <w:unhideWhenUsed/>
    <w:rsid w:val="0041229D"/>
    <w:rPr>
      <w:color w:val="45A7E1" w:themeColor="accent1"/>
      <w:u w:val="single"/>
    </w:rPr>
  </w:style>
  <w:style w:type="character" w:styleId="FollowedHyperlink">
    <w:name w:val="FollowedHyperlink"/>
    <w:basedOn w:val="DefaultParagraphFont"/>
    <w:uiPriority w:val="99"/>
    <w:semiHidden/>
    <w:unhideWhenUsed/>
    <w:rsid w:val="00CB6CEC"/>
    <w:rPr>
      <w:color w:val="45A7E1" w:themeColor="followedHyperlink"/>
      <w:u w:val="single"/>
    </w:rPr>
  </w:style>
  <w:style w:type="paragraph" w:styleId="TableofFigures">
    <w:name w:val="table of figures"/>
    <w:basedOn w:val="BodyText"/>
    <w:next w:val="Normal"/>
    <w:uiPriority w:val="99"/>
    <w:unhideWhenUsed/>
    <w:qFormat/>
    <w:rsid w:val="00B466D1"/>
    <w:pPr>
      <w:spacing w:after="120"/>
    </w:pPr>
  </w:style>
  <w:style w:type="paragraph" w:styleId="Subtitle">
    <w:name w:val="Subtitle"/>
    <w:basedOn w:val="Normal"/>
    <w:next w:val="Normal"/>
    <w:link w:val="SubtitleChar"/>
    <w:uiPriority w:val="11"/>
    <w:semiHidden/>
    <w:locked/>
    <w:rsid w:val="00E347C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41229D"/>
    <w:rPr>
      <w:rFonts w:eastAsiaTheme="minorEastAsia"/>
      <w:color w:val="5A5A5A" w:themeColor="text1" w:themeTint="A5"/>
      <w:spacing w:val="15"/>
      <w:sz w:val="22"/>
      <w:szCs w:val="22"/>
      <w:lang w:val="en-GB" w:eastAsia="en-GB"/>
    </w:rPr>
  </w:style>
  <w:style w:type="character" w:styleId="SubtleEmphasis">
    <w:name w:val="Subtle Emphasis"/>
    <w:basedOn w:val="DefaultParagraphFont"/>
    <w:uiPriority w:val="19"/>
    <w:semiHidden/>
    <w:locked/>
    <w:rsid w:val="00E347C7"/>
    <w:rPr>
      <w:i/>
      <w:iCs/>
      <w:color w:val="404040" w:themeColor="text1" w:themeTint="BF"/>
    </w:rPr>
  </w:style>
  <w:style w:type="character" w:styleId="IntenseEmphasis">
    <w:name w:val="Intense Emphasis"/>
    <w:basedOn w:val="DefaultParagraphFont"/>
    <w:uiPriority w:val="21"/>
    <w:semiHidden/>
    <w:locked/>
    <w:rsid w:val="00E347C7"/>
    <w:rPr>
      <w:i/>
      <w:iCs/>
      <w:color w:val="45A7E1" w:themeColor="accent1"/>
    </w:rPr>
  </w:style>
  <w:style w:type="character" w:styleId="Strong">
    <w:name w:val="Strong"/>
    <w:basedOn w:val="DefaultParagraphFont"/>
    <w:uiPriority w:val="22"/>
    <w:semiHidden/>
    <w:locked/>
    <w:rsid w:val="00E347C7"/>
    <w:rPr>
      <w:b/>
      <w:bCs/>
    </w:rPr>
  </w:style>
  <w:style w:type="paragraph" w:styleId="Quote">
    <w:name w:val="Quote"/>
    <w:basedOn w:val="Normal"/>
    <w:next w:val="Normal"/>
    <w:link w:val="QuoteChar"/>
    <w:uiPriority w:val="29"/>
    <w:semiHidden/>
    <w:locked/>
    <w:rsid w:val="00E347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41229D"/>
    <w:rPr>
      <w:rFonts w:ascii="Arial" w:hAnsi="Arial" w:cs="Arial"/>
      <w:i/>
      <w:iCs/>
      <w:color w:val="404040" w:themeColor="text1" w:themeTint="BF"/>
      <w:sz w:val="22"/>
      <w:szCs w:val="22"/>
      <w:lang w:val="en-GB" w:eastAsia="en-GB"/>
    </w:rPr>
  </w:style>
  <w:style w:type="character" w:styleId="IntenseReference">
    <w:name w:val="Intense Reference"/>
    <w:basedOn w:val="DefaultParagraphFont"/>
    <w:uiPriority w:val="32"/>
    <w:semiHidden/>
    <w:locked/>
    <w:rsid w:val="00E347C7"/>
    <w:rPr>
      <w:b/>
      <w:bCs/>
      <w:smallCaps/>
      <w:color w:val="45A7E1" w:themeColor="accent1"/>
      <w:spacing w:val="5"/>
    </w:rPr>
  </w:style>
  <w:style w:type="character" w:styleId="SubtleReference">
    <w:name w:val="Subtle Reference"/>
    <w:basedOn w:val="DefaultParagraphFont"/>
    <w:uiPriority w:val="31"/>
    <w:semiHidden/>
    <w:locked/>
    <w:rsid w:val="00E347C7"/>
    <w:rPr>
      <w:smallCaps/>
      <w:color w:val="5A5A5A" w:themeColor="text1" w:themeTint="A5"/>
    </w:rPr>
  </w:style>
  <w:style w:type="paragraph" w:styleId="IntenseQuote">
    <w:name w:val="Intense Quote"/>
    <w:basedOn w:val="Normal"/>
    <w:next w:val="Normal"/>
    <w:link w:val="IntenseQuoteChar"/>
    <w:uiPriority w:val="30"/>
    <w:semiHidden/>
    <w:locked/>
    <w:rsid w:val="00E347C7"/>
    <w:pPr>
      <w:pBdr>
        <w:top w:val="single" w:sz="4" w:space="10" w:color="45A7E1" w:themeColor="accent1"/>
        <w:bottom w:val="single" w:sz="4" w:space="10" w:color="45A7E1" w:themeColor="accent1"/>
      </w:pBdr>
      <w:spacing w:before="360" w:after="360"/>
      <w:ind w:left="864" w:right="864"/>
      <w:jc w:val="center"/>
    </w:pPr>
    <w:rPr>
      <w:i/>
      <w:iCs/>
      <w:color w:val="45A7E1" w:themeColor="accent1"/>
    </w:rPr>
  </w:style>
  <w:style w:type="character" w:customStyle="1" w:styleId="IntenseQuoteChar">
    <w:name w:val="Intense Quote Char"/>
    <w:basedOn w:val="DefaultParagraphFont"/>
    <w:link w:val="IntenseQuote"/>
    <w:uiPriority w:val="30"/>
    <w:semiHidden/>
    <w:rsid w:val="0041229D"/>
    <w:rPr>
      <w:rFonts w:ascii="Arial" w:hAnsi="Arial" w:cs="Arial"/>
      <w:i/>
      <w:iCs/>
      <w:color w:val="45A7E1" w:themeColor="accent1"/>
      <w:sz w:val="22"/>
      <w:szCs w:val="22"/>
      <w:lang w:val="en-GB" w:eastAsia="en-GB"/>
    </w:rPr>
  </w:style>
  <w:style w:type="paragraph" w:styleId="ListParagraph">
    <w:name w:val="List Paragraph"/>
    <w:aliases w:val="Evidence on Demand bullet points,Heading 2_sj,ITC List Paragraph 1,Dot pt,No Spacing1,List Paragraph Char Char Char,Indicator Text,List Paragraph1,Numbered Para 1,List Paragraph12,Bullet Points,MAIN CONTENT,Bullet 1,Scriptoria bullet poin"/>
    <w:basedOn w:val="Normal"/>
    <w:link w:val="ListParagraphChar"/>
    <w:uiPriority w:val="34"/>
    <w:qFormat/>
    <w:rsid w:val="00E347C7"/>
    <w:pPr>
      <w:ind w:left="720"/>
      <w:contextualSpacing/>
    </w:pPr>
  </w:style>
  <w:style w:type="paragraph" w:styleId="TOCHeading">
    <w:name w:val="TOC Heading"/>
    <w:basedOn w:val="Heading1"/>
    <w:next w:val="Normal"/>
    <w:uiPriority w:val="39"/>
    <w:semiHidden/>
    <w:unhideWhenUsed/>
    <w:rsid w:val="00E347C7"/>
    <w:pPr>
      <w:pBdr>
        <w:top w:val="none" w:sz="0" w:space="0" w:color="auto"/>
      </w:pBdr>
      <w:spacing w:before="240" w:after="0"/>
      <w:outlineLvl w:val="9"/>
    </w:pPr>
    <w:rPr>
      <w:rFonts w:asciiTheme="majorHAnsi" w:hAnsiTheme="majorHAnsi" w:cstheme="majorBidi"/>
      <w:b w:val="0"/>
      <w:color w:val="1E82BD" w:themeColor="accent1" w:themeShade="BF"/>
      <w:sz w:val="32"/>
      <w:szCs w:val="32"/>
    </w:rPr>
  </w:style>
  <w:style w:type="paragraph" w:styleId="BodyText">
    <w:name w:val="Body Text"/>
    <w:link w:val="BodyTextChar"/>
    <w:qFormat/>
    <w:rsid w:val="00530E2E"/>
    <w:pPr>
      <w:spacing w:after="200"/>
    </w:pPr>
    <w:rPr>
      <w:rFonts w:ascii="Arial" w:hAnsi="Arial" w:cs="Arial"/>
      <w:sz w:val="22"/>
      <w:szCs w:val="22"/>
      <w:lang w:val="en-GB" w:eastAsia="en-GB"/>
    </w:rPr>
  </w:style>
  <w:style w:type="character" w:customStyle="1" w:styleId="BodyTextChar">
    <w:name w:val="Body Text Char"/>
    <w:basedOn w:val="DefaultParagraphFont"/>
    <w:link w:val="BodyText"/>
    <w:rsid w:val="00530E2E"/>
    <w:rPr>
      <w:rFonts w:ascii="Arial" w:hAnsi="Arial" w:cs="Arial"/>
      <w:sz w:val="22"/>
      <w:szCs w:val="22"/>
      <w:lang w:val="en-GB" w:eastAsia="en-GB"/>
    </w:rPr>
  </w:style>
  <w:style w:type="paragraph" w:customStyle="1" w:styleId="Annextitle">
    <w:name w:val="Annex title"/>
    <w:basedOn w:val="Normal"/>
    <w:next w:val="Normal"/>
    <w:rsid w:val="003254B8"/>
    <w:pPr>
      <w:keepNext/>
      <w:pageBreakBefore/>
      <w:numPr>
        <w:numId w:val="2"/>
      </w:numPr>
      <w:pBdr>
        <w:top w:val="single" w:sz="48" w:space="1" w:color="45A7E1" w:themeColor="accent1"/>
      </w:pBdr>
      <w:tabs>
        <w:tab w:val="left" w:pos="2835"/>
      </w:tabs>
      <w:spacing w:after="400" w:line="240" w:lineRule="auto"/>
      <w:ind w:left="2835" w:hanging="2835"/>
      <w:outlineLvl w:val="0"/>
    </w:pPr>
    <w:rPr>
      <w:rFonts w:eastAsia="Times New Roman" w:cs="Times New Roman"/>
      <w:b/>
      <w:color w:val="0B1F51"/>
      <w:kern w:val="32"/>
      <w:sz w:val="46"/>
      <w:szCs w:val="46"/>
      <w:lang w:eastAsia="en-US"/>
    </w:rPr>
  </w:style>
  <w:style w:type="paragraph" w:customStyle="1" w:styleId="Annexheading1">
    <w:name w:val="Annex heading 1"/>
    <w:basedOn w:val="Normal"/>
    <w:next w:val="BodyText"/>
    <w:rsid w:val="005406F6"/>
    <w:pPr>
      <w:keepNext/>
      <w:numPr>
        <w:ilvl w:val="1"/>
        <w:numId w:val="2"/>
      </w:numPr>
      <w:spacing w:before="240" w:after="240" w:line="240" w:lineRule="auto"/>
      <w:outlineLvl w:val="1"/>
    </w:pPr>
    <w:rPr>
      <w:rFonts w:eastAsia="Times New Roman" w:cs="Times New Roman"/>
      <w:b/>
      <w:color w:val="0B1F51"/>
      <w:sz w:val="28"/>
      <w:szCs w:val="20"/>
      <w:lang w:eastAsia="en-US"/>
    </w:rPr>
  </w:style>
  <w:style w:type="paragraph" w:customStyle="1" w:styleId="Annexheading2">
    <w:name w:val="Annex heading 2"/>
    <w:basedOn w:val="Normal"/>
    <w:next w:val="BodyText"/>
    <w:rsid w:val="00C16D4B"/>
    <w:pPr>
      <w:keepNext/>
      <w:numPr>
        <w:ilvl w:val="2"/>
        <w:numId w:val="2"/>
      </w:numPr>
      <w:spacing w:before="160" w:after="240" w:line="240" w:lineRule="auto"/>
      <w:ind w:left="720"/>
      <w:outlineLvl w:val="2"/>
    </w:pPr>
    <w:rPr>
      <w:rFonts w:eastAsia="Times New Roman" w:cs="Times New Roman"/>
      <w:b/>
      <w:kern w:val="32"/>
      <w:sz w:val="24"/>
      <w:szCs w:val="20"/>
      <w:lang w:eastAsia="en-US"/>
    </w:rPr>
  </w:style>
  <w:style w:type="paragraph" w:customStyle="1" w:styleId="Annexheading3">
    <w:name w:val="Annex heading 3"/>
    <w:basedOn w:val="Normal"/>
    <w:next w:val="BodyText"/>
    <w:rsid w:val="00C16D4B"/>
    <w:pPr>
      <w:keepNext/>
      <w:numPr>
        <w:ilvl w:val="3"/>
        <w:numId w:val="2"/>
      </w:numPr>
      <w:spacing w:after="240" w:line="240" w:lineRule="auto"/>
      <w:outlineLvl w:val="3"/>
    </w:pPr>
    <w:rPr>
      <w:rFonts w:eastAsia="Times New Roman" w:cs="Times New Roman"/>
      <w:b/>
      <w:szCs w:val="20"/>
      <w:lang w:eastAsia="en-US"/>
    </w:rPr>
  </w:style>
  <w:style w:type="paragraph" w:customStyle="1" w:styleId="Abbreviation">
    <w:name w:val="Abbreviation"/>
    <w:basedOn w:val="Normal"/>
    <w:rsid w:val="00BE49A2"/>
    <w:pPr>
      <w:tabs>
        <w:tab w:val="left" w:pos="1701"/>
      </w:tabs>
      <w:spacing w:after="240" w:line="240" w:lineRule="auto"/>
      <w:ind w:left="1701" w:hanging="1701"/>
    </w:pPr>
    <w:rPr>
      <w:rFonts w:eastAsia="Times New Roman" w:cs="Times New Roman"/>
      <w:szCs w:val="20"/>
      <w:lang w:eastAsia="en-US"/>
    </w:rPr>
  </w:style>
  <w:style w:type="paragraph" w:customStyle="1" w:styleId="Projecttitle">
    <w:name w:val="Project title"/>
    <w:basedOn w:val="Normal"/>
    <w:next w:val="Normal"/>
    <w:qFormat/>
    <w:rsid w:val="00BE49A2"/>
    <w:pPr>
      <w:spacing w:before="4000" w:after="0"/>
    </w:pPr>
    <w:rPr>
      <w:rFonts w:ascii="Georgia" w:eastAsia="Times New Roman" w:hAnsi="Georgia" w:cs="Times New Roman"/>
      <w:b/>
      <w:color w:val="002147"/>
      <w:kern w:val="28"/>
      <w:sz w:val="48"/>
      <w:szCs w:val="20"/>
      <w:lang w:eastAsia="en-US"/>
    </w:rPr>
  </w:style>
  <w:style w:type="paragraph" w:customStyle="1" w:styleId="ToCTitle">
    <w:name w:val="ToC Title"/>
    <w:basedOn w:val="Heading1"/>
    <w:rsid w:val="003C3D8B"/>
    <w:pPr>
      <w:numPr>
        <w:numId w:val="0"/>
      </w:numPr>
      <w:spacing w:after="480"/>
    </w:pPr>
    <w:rPr>
      <w:bCs w:val="0"/>
      <w:sz w:val="32"/>
    </w:rPr>
  </w:style>
  <w:style w:type="paragraph" w:customStyle="1" w:styleId="Heading2NONUM">
    <w:name w:val="Heading 2 NO NUM"/>
    <w:basedOn w:val="Heading2"/>
    <w:next w:val="Normal"/>
    <w:qFormat/>
    <w:rsid w:val="00D71B6A"/>
    <w:pPr>
      <w:numPr>
        <w:ilvl w:val="0"/>
        <w:numId w:val="0"/>
      </w:numPr>
    </w:pPr>
    <w:rPr>
      <w:lang w:eastAsia="en-US"/>
    </w:rPr>
  </w:style>
  <w:style w:type="paragraph" w:customStyle="1" w:styleId="Heading3NONUM">
    <w:name w:val="Heading 3 NO NUM"/>
    <w:basedOn w:val="Heading3"/>
    <w:next w:val="Normal"/>
    <w:qFormat/>
    <w:rsid w:val="00D71B6A"/>
    <w:pPr>
      <w:numPr>
        <w:ilvl w:val="0"/>
        <w:numId w:val="0"/>
      </w:numPr>
    </w:pPr>
    <w:rPr>
      <w:rFonts w:eastAsia="Times New Roman" w:cs="Times New Roman"/>
      <w:kern w:val="32"/>
      <w:szCs w:val="24"/>
      <w:lang w:eastAsia="en-US"/>
    </w:rPr>
  </w:style>
  <w:style w:type="numbering" w:customStyle="1" w:styleId="ListBullets">
    <w:name w:val="ListBullets"/>
    <w:uiPriority w:val="99"/>
    <w:rsid w:val="00E94C28"/>
    <w:pPr>
      <w:numPr>
        <w:numId w:val="6"/>
      </w:numPr>
    </w:pPr>
  </w:style>
  <w:style w:type="paragraph" w:styleId="ListBullet">
    <w:name w:val="List Bullet"/>
    <w:basedOn w:val="Normal"/>
    <w:qFormat/>
    <w:rsid w:val="00A14BF7"/>
    <w:pPr>
      <w:numPr>
        <w:numId w:val="5"/>
      </w:numPr>
      <w:spacing w:after="60" w:line="240" w:lineRule="auto"/>
    </w:pPr>
    <w:rPr>
      <w:rFonts w:eastAsia="Times New Roman" w:cs="Times New Roman"/>
      <w:szCs w:val="20"/>
      <w:lang w:eastAsia="en-US"/>
    </w:rPr>
  </w:style>
  <w:style w:type="paragraph" w:styleId="ListBullet2">
    <w:name w:val="List Bullet 2"/>
    <w:basedOn w:val="Normal"/>
    <w:qFormat/>
    <w:rsid w:val="00E94C28"/>
    <w:pPr>
      <w:numPr>
        <w:ilvl w:val="1"/>
        <w:numId w:val="5"/>
      </w:numPr>
      <w:spacing w:after="60" w:line="276" w:lineRule="atLeast"/>
    </w:pPr>
    <w:rPr>
      <w:rFonts w:eastAsia="Times New Roman" w:cs="Times New Roman"/>
      <w:szCs w:val="20"/>
      <w:lang w:eastAsia="en-US"/>
    </w:rPr>
  </w:style>
  <w:style w:type="paragraph" w:styleId="ListBullet3">
    <w:name w:val="List Bullet 3"/>
    <w:basedOn w:val="Normal"/>
    <w:qFormat/>
    <w:rsid w:val="00E94C28"/>
    <w:pPr>
      <w:numPr>
        <w:ilvl w:val="2"/>
        <w:numId w:val="5"/>
      </w:numPr>
      <w:spacing w:after="60" w:line="276" w:lineRule="atLeast"/>
    </w:pPr>
  </w:style>
  <w:style w:type="paragraph" w:styleId="ListBullet4">
    <w:name w:val="List Bullet 4"/>
    <w:basedOn w:val="Normal"/>
    <w:qFormat/>
    <w:rsid w:val="00E94C28"/>
    <w:pPr>
      <w:numPr>
        <w:ilvl w:val="3"/>
        <w:numId w:val="5"/>
      </w:numPr>
      <w:spacing w:after="60" w:line="276" w:lineRule="atLeast"/>
    </w:pPr>
  </w:style>
  <w:style w:type="paragraph" w:styleId="ListBullet5">
    <w:name w:val="List Bullet 5"/>
    <w:basedOn w:val="Normal"/>
    <w:qFormat/>
    <w:rsid w:val="00E94C28"/>
    <w:pPr>
      <w:numPr>
        <w:ilvl w:val="4"/>
        <w:numId w:val="5"/>
      </w:numPr>
      <w:spacing w:after="60" w:line="276" w:lineRule="atLeast"/>
    </w:pPr>
    <w:rPr>
      <w:rFonts w:eastAsia="Times New Roman" w:cs="Times New Roman"/>
      <w:szCs w:val="20"/>
      <w:lang w:eastAsia="en-US"/>
    </w:rPr>
  </w:style>
  <w:style w:type="paragraph" w:customStyle="1" w:styleId="Reference">
    <w:name w:val="Reference"/>
    <w:basedOn w:val="Normal"/>
    <w:rsid w:val="007D24E5"/>
    <w:pPr>
      <w:tabs>
        <w:tab w:val="left" w:pos="357"/>
      </w:tabs>
      <w:spacing w:after="120" w:line="240" w:lineRule="auto"/>
      <w:ind w:left="357" w:hanging="357"/>
    </w:pPr>
    <w:rPr>
      <w:rFonts w:eastAsia="Times New Roman" w:cs="Times New Roman"/>
      <w:szCs w:val="20"/>
      <w:lang w:eastAsia="en-US"/>
    </w:rPr>
  </w:style>
  <w:style w:type="paragraph" w:customStyle="1" w:styleId="Boxtext">
    <w:name w:val="Box text"/>
    <w:basedOn w:val="Normal"/>
    <w:rsid w:val="005C33D1"/>
    <w:pPr>
      <w:keepNext/>
      <w:spacing w:before="120" w:after="120" w:line="240" w:lineRule="auto"/>
    </w:pPr>
    <w:rPr>
      <w:rFonts w:eastAsia="Times New Roman" w:cs="Times New Roman"/>
      <w:sz w:val="20"/>
      <w:szCs w:val="20"/>
      <w:lang w:eastAsia="en-US"/>
    </w:rPr>
  </w:style>
  <w:style w:type="paragraph" w:customStyle="1" w:styleId="Heading1NONUM">
    <w:name w:val="Heading 1 NO NUM"/>
    <w:basedOn w:val="Heading1"/>
    <w:rsid w:val="002D2327"/>
    <w:pPr>
      <w:numPr>
        <w:numId w:val="0"/>
      </w:numPr>
    </w:pPr>
    <w:rPr>
      <w:bCs w:val="0"/>
    </w:rPr>
  </w:style>
  <w:style w:type="paragraph" w:customStyle="1" w:styleId="Boxcaption">
    <w:name w:val="Box caption"/>
    <w:basedOn w:val="Caption"/>
    <w:rsid w:val="002B0448"/>
    <w:pPr>
      <w:spacing w:before="120"/>
    </w:pPr>
  </w:style>
  <w:style w:type="paragraph" w:customStyle="1" w:styleId="ListLetter">
    <w:name w:val="List Letter"/>
    <w:basedOn w:val="Normal"/>
    <w:rsid w:val="00EB3DCA"/>
    <w:pPr>
      <w:numPr>
        <w:numId w:val="8"/>
      </w:numPr>
      <w:spacing w:after="60" w:line="240" w:lineRule="auto"/>
      <w:ind w:left="360"/>
    </w:pPr>
    <w:rPr>
      <w:rFonts w:eastAsia="Times New Roman" w:cs="Times New Roman"/>
      <w:szCs w:val="20"/>
      <w:lang w:eastAsia="en-US"/>
    </w:rPr>
  </w:style>
  <w:style w:type="character" w:customStyle="1" w:styleId="Hashtag1">
    <w:name w:val="Hashtag1"/>
    <w:basedOn w:val="DefaultParagraphFont"/>
    <w:uiPriority w:val="99"/>
    <w:rsid w:val="006E0C02"/>
    <w:rPr>
      <w:color w:val="2B579A"/>
      <w:shd w:val="clear" w:color="auto" w:fill="E6E6E6"/>
    </w:rPr>
  </w:style>
  <w:style w:type="paragraph" w:customStyle="1" w:styleId="Secondarytitle">
    <w:name w:val="Secondary title"/>
    <w:basedOn w:val="Normal"/>
    <w:rsid w:val="00A14BF7"/>
    <w:pPr>
      <w:spacing w:after="0"/>
    </w:pPr>
    <w:rPr>
      <w:rFonts w:asciiTheme="majorHAnsi" w:eastAsia="Times New Roman" w:hAnsiTheme="majorHAnsi" w:cstheme="majorHAnsi"/>
      <w:sz w:val="40"/>
      <w:szCs w:val="40"/>
      <w:lang w:eastAsia="en-US"/>
    </w:rPr>
  </w:style>
  <w:style w:type="paragraph" w:customStyle="1" w:styleId="Author">
    <w:name w:val="Author"/>
    <w:basedOn w:val="Normal"/>
    <w:qFormat/>
    <w:rsid w:val="00A14BF7"/>
    <w:pPr>
      <w:spacing w:before="1440" w:after="0"/>
    </w:pPr>
    <w:rPr>
      <w:rFonts w:eastAsia="Times New Roman" w:cs="Times New Roman"/>
      <w:sz w:val="28"/>
      <w:szCs w:val="20"/>
      <w:lang w:eastAsia="en-US"/>
    </w:rPr>
  </w:style>
  <w:style w:type="paragraph" w:customStyle="1" w:styleId="ListNumberedFinal">
    <w:name w:val="List Numbered Final"/>
    <w:basedOn w:val="ListNumbered"/>
    <w:next w:val="BodyText"/>
    <w:rsid w:val="00941B69"/>
    <w:pPr>
      <w:spacing w:after="240"/>
    </w:pPr>
    <w:rPr>
      <w:rFonts w:eastAsia="Times New Roman" w:cs="Times New Roman"/>
      <w:szCs w:val="20"/>
    </w:rPr>
  </w:style>
  <w:style w:type="paragraph" w:customStyle="1" w:styleId="ListLetterFinal">
    <w:name w:val="List Letter Final"/>
    <w:basedOn w:val="ListLetter"/>
    <w:next w:val="BodyText"/>
    <w:rsid w:val="00957224"/>
    <w:pPr>
      <w:spacing w:after="240"/>
    </w:pPr>
  </w:style>
  <w:style w:type="paragraph" w:customStyle="1" w:styleId="ListNumbered3">
    <w:name w:val="List Numbered 3"/>
    <w:basedOn w:val="ListNumbered"/>
    <w:rsid w:val="004E36E9"/>
    <w:pPr>
      <w:numPr>
        <w:numId w:val="10"/>
      </w:numPr>
      <w:ind w:left="1074"/>
    </w:pPr>
  </w:style>
  <w:style w:type="table" w:customStyle="1" w:styleId="OPMBoxstyle">
    <w:name w:val="OPM Box style"/>
    <w:basedOn w:val="TableNormal"/>
    <w:uiPriority w:val="99"/>
    <w:rsid w:val="00D2722E"/>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paragraph" w:customStyle="1" w:styleId="Tabletext">
    <w:name w:val="Table text"/>
    <w:basedOn w:val="BodyText"/>
    <w:rsid w:val="00704491"/>
    <w:pPr>
      <w:spacing w:before="40" w:after="40"/>
      <w:ind w:left="113" w:right="113"/>
    </w:pPr>
    <w:rPr>
      <w:sz w:val="20"/>
      <w:lang w:eastAsia="en-US"/>
    </w:rPr>
  </w:style>
  <w:style w:type="paragraph" w:customStyle="1" w:styleId="DateCover">
    <w:name w:val="Date (Cover)"/>
    <w:basedOn w:val="Author"/>
    <w:rsid w:val="002C2370"/>
    <w:rPr>
      <w:sz w:val="22"/>
    </w:rPr>
  </w:style>
  <w:style w:type="numbering" w:customStyle="1" w:styleId="NoList1">
    <w:name w:val="No List1"/>
    <w:next w:val="NoList"/>
    <w:uiPriority w:val="99"/>
    <w:semiHidden/>
    <w:unhideWhenUsed/>
    <w:rsid w:val="00AD5F07"/>
  </w:style>
  <w:style w:type="character" w:customStyle="1" w:styleId="ListParagraphChar">
    <w:name w:val="List Paragraph Char"/>
    <w:aliases w:val="Evidence on Demand bullet points Char,Heading 2_sj Char,ITC List Paragraph 1 Char,Dot pt Char,No Spacing1 Char,List Paragraph Char Char Char Char,Indicator Text Char,List Paragraph1 Char,Numbered Para 1 Char,List Paragraph12 Char"/>
    <w:link w:val="ListParagraph"/>
    <w:uiPriority w:val="34"/>
    <w:qFormat/>
    <w:locked/>
    <w:rsid w:val="00152A03"/>
    <w:rPr>
      <w:rFonts w:ascii="Arial" w:hAnsi="Arial" w:cs="Arial"/>
      <w:sz w:val="22"/>
      <w:szCs w:val="22"/>
      <w:lang w:val="en-GB" w:eastAsia="en-GB"/>
    </w:rPr>
  </w:style>
  <w:style w:type="paragraph" w:customStyle="1" w:styleId="OPMBodytext">
    <w:name w:val="OPM Body text"/>
    <w:basedOn w:val="Normal"/>
    <w:link w:val="OPMBodytextChar"/>
    <w:qFormat/>
    <w:rsid w:val="00EA2078"/>
    <w:pPr>
      <w:spacing w:after="240" w:line="276" w:lineRule="atLeast"/>
    </w:pPr>
    <w:rPr>
      <w:rFonts w:eastAsia="Times New Roman" w:cs="Times New Roman"/>
      <w:szCs w:val="20"/>
      <w:lang w:eastAsia="en-US"/>
    </w:rPr>
  </w:style>
  <w:style w:type="character" w:customStyle="1" w:styleId="OPMBodytextChar">
    <w:name w:val="OPM Body text Char"/>
    <w:basedOn w:val="DefaultParagraphFont"/>
    <w:link w:val="OPMBodytext"/>
    <w:rsid w:val="00EA2078"/>
    <w:rPr>
      <w:rFonts w:ascii="Arial" w:eastAsia="Times New Roman" w:hAnsi="Arial" w:cs="Times New Roman"/>
      <w:sz w:val="22"/>
      <w:szCs w:val="20"/>
      <w:lang w:val="en-GB"/>
    </w:rPr>
  </w:style>
  <w:style w:type="paragraph" w:customStyle="1" w:styleId="BodyText1">
    <w:name w:val="Body Text1"/>
    <w:aliases w:val="OPM,Body text,OPM Char1 Char Char,OPMi,OPM + Bold + Bold,Italic + Bold + Bold,Italic + Bold,...,OPM Char1 Char,OPM + 9 pt,Italic,Body text Char Char + (Complex) 13.5 pt,Body text Char Char + B...,OPM + Bold,Body text Char Char,OPM + 10 pt,NPM"/>
    <w:basedOn w:val="Normal"/>
    <w:link w:val="BodyText1Char"/>
    <w:qFormat/>
    <w:rsid w:val="00EE7FE9"/>
    <w:pPr>
      <w:spacing w:line="240" w:lineRule="auto"/>
    </w:pPr>
    <w:rPr>
      <w:rFonts w:eastAsia="Times New Roman" w:cs="Times New Roman"/>
      <w:szCs w:val="20"/>
      <w:lang w:eastAsia="en-US"/>
    </w:rPr>
  </w:style>
  <w:style w:type="character" w:customStyle="1" w:styleId="BodyText1Char">
    <w:name w:val="Body Text1 Char"/>
    <w:aliases w:val="OPM Char,Body text Char,OPM Char1,OPM + Bold Char,OPM + Bold + Bold Char,Italic + Bold + Bold Char,Italic + Bold Char,... Char,OPM Char1 Char Char1,OPM Char Char,Body text Char Char Char,Body Text Char2,OPM + Bold Char Char,Body text2"/>
    <w:basedOn w:val="DefaultParagraphFont"/>
    <w:link w:val="BodyText1"/>
    <w:rsid w:val="00EE7FE9"/>
    <w:rPr>
      <w:rFonts w:ascii="Arial" w:eastAsia="Times New Roman" w:hAnsi="Arial" w:cs="Times New Roman"/>
      <w:sz w:val="22"/>
      <w:szCs w:val="20"/>
      <w:lang w:val="en-GB"/>
    </w:rPr>
  </w:style>
  <w:style w:type="paragraph" w:customStyle="1" w:styleId="ePactbodytext">
    <w:name w:val="ePact body text"/>
    <w:basedOn w:val="Normal"/>
    <w:qFormat/>
    <w:rsid w:val="00EE7FE9"/>
    <w:pPr>
      <w:spacing w:after="240" w:line="240" w:lineRule="auto"/>
    </w:pPr>
    <w:rPr>
      <w:rFonts w:eastAsia="Times New Roman" w:cs="Times New Roman"/>
      <w:sz w:val="20"/>
      <w:szCs w:val="20"/>
      <w:lang w:eastAsia="en-US"/>
    </w:rPr>
  </w:style>
  <w:style w:type="table" w:customStyle="1" w:styleId="OPMNewTable4">
    <w:name w:val="OPM New Table4"/>
    <w:basedOn w:val="TableNormal"/>
    <w:uiPriority w:val="99"/>
    <w:rsid w:val="00EE7FE9"/>
    <w:rPr>
      <w:rFonts w:ascii="Arial" w:eastAsia="Times New Roman" w:hAnsi="Arial" w:cs="Times New Roman"/>
      <w:sz w:val="22"/>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pPr>
        <w:jc w:val="center"/>
      </w:pPr>
      <w:rPr>
        <w:rFonts w:ascii="Arial" w:hAnsi="Arial" w:cs="Arial" w:hint="default"/>
        <w:b/>
        <w:color w:val="FFFFFF" w:themeColor="background1"/>
        <w:sz w:val="22"/>
        <w:szCs w:val="22"/>
      </w:rPr>
      <w:tblPr/>
      <w:tcPr>
        <w:shd w:val="clear" w:color="auto" w:fill="0B1F51"/>
      </w:tcPr>
    </w:tblStylePr>
    <w:tblStylePr w:type="lastRow">
      <w:tblPr/>
      <w:tcPr>
        <w:shd w:val="clear" w:color="auto" w:fill="A2BDD7"/>
      </w:tcPr>
    </w:tblStylePr>
    <w:tblStylePr w:type="firstCol">
      <w:pPr>
        <w:jc w:val="left"/>
      </w:pPr>
      <w:tblPr/>
      <w:tcPr>
        <w:shd w:val="clear" w:color="auto" w:fill="A6A6A6" w:themeFill="background1" w:themeFillShade="A6"/>
      </w:tcPr>
    </w:tblStylePr>
  </w:style>
  <w:style w:type="paragraph" w:customStyle="1" w:styleId="It">
    <w:name w:val="It"/>
    <w:basedOn w:val="Normal"/>
    <w:rsid w:val="00733210"/>
    <w:pPr>
      <w:spacing w:line="240" w:lineRule="auto"/>
    </w:pPr>
    <w:rPr>
      <w:i/>
      <w:iCs/>
      <w:color w:val="999999"/>
      <w:sz w:val="20"/>
      <w:szCs w:val="20"/>
    </w:rPr>
  </w:style>
  <w:style w:type="paragraph" w:customStyle="1" w:styleId="i3cv">
    <w:name w:val="i3cv"/>
    <w:basedOn w:val="Normal"/>
    <w:qFormat/>
    <w:rsid w:val="00733210"/>
    <w:pPr>
      <w:keepLines/>
      <w:tabs>
        <w:tab w:val="left" w:pos="1701"/>
      </w:tabs>
      <w:spacing w:after="0" w:line="240" w:lineRule="auto"/>
      <w:ind w:left="1701" w:hanging="1701"/>
    </w:pPr>
    <w:rPr>
      <w:sz w:val="20"/>
      <w:szCs w:val="20"/>
      <w:lang w:eastAsia="en-US"/>
    </w:rPr>
  </w:style>
  <w:style w:type="paragraph" w:styleId="BalloonText">
    <w:name w:val="Balloon Text"/>
    <w:basedOn w:val="Normal"/>
    <w:link w:val="BalloonTextChar"/>
    <w:uiPriority w:val="99"/>
    <w:semiHidden/>
    <w:unhideWhenUsed/>
    <w:rsid w:val="00A13E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E75"/>
    <w:rPr>
      <w:rFonts w:ascii="Segoe UI" w:hAnsi="Segoe UI" w:cs="Segoe UI"/>
      <w:sz w:val="18"/>
      <w:szCs w:val="18"/>
      <w:lang w:val="en-GB" w:eastAsia="en-GB"/>
    </w:rPr>
  </w:style>
  <w:style w:type="character" w:styleId="CommentReference">
    <w:name w:val="annotation reference"/>
    <w:basedOn w:val="DefaultParagraphFont"/>
    <w:uiPriority w:val="99"/>
    <w:semiHidden/>
    <w:unhideWhenUsed/>
    <w:rsid w:val="0012396A"/>
    <w:rPr>
      <w:sz w:val="16"/>
      <w:szCs w:val="16"/>
    </w:rPr>
  </w:style>
  <w:style w:type="paragraph" w:styleId="CommentText">
    <w:name w:val="annotation text"/>
    <w:basedOn w:val="Normal"/>
    <w:link w:val="CommentTextChar"/>
    <w:uiPriority w:val="99"/>
    <w:unhideWhenUsed/>
    <w:rsid w:val="0004386B"/>
    <w:pPr>
      <w:spacing w:line="240" w:lineRule="auto"/>
    </w:pPr>
    <w:rPr>
      <w:sz w:val="20"/>
      <w:szCs w:val="20"/>
    </w:rPr>
  </w:style>
  <w:style w:type="character" w:customStyle="1" w:styleId="CommentTextChar">
    <w:name w:val="Comment Text Char"/>
    <w:basedOn w:val="DefaultParagraphFont"/>
    <w:link w:val="CommentText"/>
    <w:uiPriority w:val="99"/>
    <w:rsid w:val="0012396A"/>
    <w:rPr>
      <w:rFonts w:ascii="Arial" w:hAnsi="Arial"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12396A"/>
    <w:rPr>
      <w:b/>
      <w:bCs/>
    </w:rPr>
  </w:style>
  <w:style w:type="character" w:customStyle="1" w:styleId="CommentSubjectChar">
    <w:name w:val="Comment Subject Char"/>
    <w:basedOn w:val="CommentTextChar"/>
    <w:link w:val="CommentSubject"/>
    <w:uiPriority w:val="99"/>
    <w:semiHidden/>
    <w:rsid w:val="0012396A"/>
    <w:rPr>
      <w:rFonts w:ascii="Arial" w:hAnsi="Arial" w:cs="Arial"/>
      <w:b/>
      <w:bCs/>
      <w:sz w:val="20"/>
      <w:szCs w:val="20"/>
      <w:lang w:val="en-GB" w:eastAsia="en-GB"/>
    </w:rPr>
  </w:style>
  <w:style w:type="paragraph" w:styleId="Revision">
    <w:name w:val="Revision"/>
    <w:hidden/>
    <w:uiPriority w:val="99"/>
    <w:semiHidden/>
    <w:rsid w:val="003A1B67"/>
    <w:rPr>
      <w:rFonts w:ascii="Arial" w:hAnsi="Arial" w:cs="Arial"/>
      <w:sz w:val="22"/>
      <w:szCs w:val="22"/>
      <w:lang w:val="en-GB" w:eastAsia="en-GB"/>
    </w:rPr>
  </w:style>
  <w:style w:type="table" w:styleId="GridTable4-Accent5">
    <w:name w:val="Grid Table 4 Accent 5"/>
    <w:basedOn w:val="TableNormal"/>
    <w:uiPriority w:val="49"/>
    <w:rsid w:val="0016377A"/>
    <w:rPr>
      <w:sz w:val="22"/>
      <w:szCs w:val="22"/>
      <w:lang w:val="en-GB"/>
    </w:rPr>
    <w:tblPr>
      <w:tblStyleRowBandSize w:val="1"/>
      <w:tblStyleColBandSize w:val="1"/>
      <w:tblBorders>
        <w:top w:val="single" w:sz="4" w:space="0" w:color="BCB6F1" w:themeColor="accent5" w:themeTint="99"/>
        <w:left w:val="single" w:sz="4" w:space="0" w:color="BCB6F1" w:themeColor="accent5" w:themeTint="99"/>
        <w:bottom w:val="single" w:sz="4" w:space="0" w:color="BCB6F1" w:themeColor="accent5" w:themeTint="99"/>
        <w:right w:val="single" w:sz="4" w:space="0" w:color="BCB6F1" w:themeColor="accent5" w:themeTint="99"/>
        <w:insideH w:val="single" w:sz="4" w:space="0" w:color="BCB6F1" w:themeColor="accent5" w:themeTint="99"/>
        <w:insideV w:val="single" w:sz="4" w:space="0" w:color="BCB6F1" w:themeColor="accent5" w:themeTint="99"/>
      </w:tblBorders>
    </w:tblPr>
    <w:tblStylePr w:type="firstRow">
      <w:rPr>
        <w:b/>
        <w:bCs/>
        <w:color w:val="FFFFFF" w:themeColor="background1"/>
      </w:rPr>
      <w:tblPr/>
      <w:tcPr>
        <w:tcBorders>
          <w:top w:val="single" w:sz="4" w:space="0" w:color="9187E9" w:themeColor="accent5"/>
          <w:left w:val="single" w:sz="4" w:space="0" w:color="9187E9" w:themeColor="accent5"/>
          <w:bottom w:val="single" w:sz="4" w:space="0" w:color="9187E9" w:themeColor="accent5"/>
          <w:right w:val="single" w:sz="4" w:space="0" w:color="9187E9" w:themeColor="accent5"/>
          <w:insideH w:val="nil"/>
          <w:insideV w:val="nil"/>
        </w:tcBorders>
        <w:shd w:val="clear" w:color="auto" w:fill="9187E9" w:themeFill="accent5"/>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numbering" w:customStyle="1" w:styleId="NoList2">
    <w:name w:val="No List2"/>
    <w:next w:val="NoList"/>
    <w:uiPriority w:val="99"/>
    <w:semiHidden/>
    <w:unhideWhenUsed/>
    <w:rsid w:val="003552D7"/>
  </w:style>
  <w:style w:type="table" w:customStyle="1" w:styleId="OPMTable1">
    <w:name w:val="OPM Table1"/>
    <w:basedOn w:val="TableNormal"/>
    <w:uiPriority w:val="99"/>
    <w:rsid w:val="003552D7"/>
    <w:pPr>
      <w:jc w:val="right"/>
    </w:pPr>
    <w:rPr>
      <w:rFonts w:ascii="Arial" w:hAnsi="Arial"/>
      <w:sz w:val="20"/>
    </w:rPr>
    <w:tblPr>
      <w:tblStyleRowBandSize w:val="1"/>
      <w:tblStyleColBandSize w:val="1"/>
    </w:tblPr>
    <w:tcPr>
      <w:shd w:val="clear" w:color="auto" w:fill="DAE4EC" w:themeFill="background2"/>
      <w:tcMar>
        <w:top w:w="57" w:type="dxa"/>
        <w:left w:w="170" w:type="dxa"/>
        <w:bottom w:w="57" w:type="dxa"/>
        <w:right w:w="170" w:type="dxa"/>
      </w:tcMar>
      <w:vAlign w:val="center"/>
    </w:tcPr>
    <w:tblStylePr w:type="firstRow">
      <w:pPr>
        <w:jc w:val="right"/>
      </w:pPr>
      <w:rPr>
        <w:rFonts w:ascii="Arial" w:hAnsi="Arial"/>
        <w:b/>
        <w:color w:val="0B1F51"/>
        <w:sz w:val="20"/>
      </w:rPr>
      <w:tblPr/>
      <w:tcPr>
        <w:tcBorders>
          <w:top w:val="nil"/>
          <w:left w:val="nil"/>
          <w:bottom w:val="single" w:sz="4" w:space="0" w:color="45A7E1" w:themeColor="accent1"/>
          <w:right w:val="nil"/>
          <w:insideH w:val="nil"/>
          <w:insideV w:val="nil"/>
          <w:tl2br w:val="nil"/>
          <w:tr2bl w:val="nil"/>
        </w:tcBorders>
      </w:tcPr>
    </w:tblStylePr>
    <w:tblStylePr w:type="lastRow">
      <w:rPr>
        <w:rFonts w:ascii="Arial" w:hAnsi="Arial"/>
        <w:sz w:val="20"/>
      </w:rPr>
    </w:tblStylePr>
    <w:tblStylePr w:type="firstCol">
      <w:pPr>
        <w:jc w:val="left"/>
      </w:pPr>
      <w:rPr>
        <w:rFonts w:ascii="Arial" w:hAnsi="Arial"/>
        <w:b/>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StylePr>
    <w:tblStylePr w:type="band2Horz">
      <w:rPr>
        <w:rFonts w:ascii="Arial" w:hAnsi="Arial"/>
        <w:sz w:val="20"/>
      </w:rPr>
    </w:tblStylePr>
    <w:tblStylePr w:type="neCell">
      <w:rPr>
        <w:rFonts w:ascii="Arial" w:hAnsi="Arial"/>
        <w:sz w:val="20"/>
      </w:rPr>
    </w:tblStylePr>
    <w:tblStylePr w:type="nwCell">
      <w:pPr>
        <w:jc w:val="left"/>
      </w:pPr>
      <w:rPr>
        <w:rFonts w:ascii="Arial" w:hAnsi="Arial"/>
        <w:b/>
        <w:color w:val="0B1F51"/>
        <w:sz w:val="20"/>
      </w:rPr>
    </w:tblStylePr>
    <w:tblStylePr w:type="seCell">
      <w:rPr>
        <w:rFonts w:ascii="Arial" w:hAnsi="Arial"/>
        <w:sz w:val="20"/>
      </w:rPr>
    </w:tblStylePr>
    <w:tblStylePr w:type="swCell">
      <w:rPr>
        <w:rFonts w:ascii="Arial" w:hAnsi="Arial"/>
        <w:sz w:val="20"/>
      </w:rPr>
    </w:tblStylePr>
  </w:style>
  <w:style w:type="table" w:customStyle="1" w:styleId="TableGrid1">
    <w:name w:val="Table Grid1"/>
    <w:basedOn w:val="TableNormal"/>
    <w:next w:val="TableGrid"/>
    <w:rsid w:val="0035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55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overTable1">
    <w:name w:val="Cover Table1"/>
    <w:basedOn w:val="TableNormal"/>
    <w:uiPriority w:val="99"/>
    <w:rsid w:val="003552D7"/>
    <w:rPr>
      <w:rFonts w:ascii="Roboto" w:hAnsi="Roboto"/>
      <w:color w:val="FFFFFF" w:themeColor="background1"/>
    </w:rPr>
    <w:tblPr/>
    <w:tcPr>
      <w:tcMar>
        <w:left w:w="0" w:type="dxa"/>
        <w:right w:w="0" w:type="dxa"/>
      </w:tcMar>
    </w:tcPr>
  </w:style>
  <w:style w:type="table" w:customStyle="1" w:styleId="OPMBoxstyle1">
    <w:name w:val="OPM Box style1"/>
    <w:basedOn w:val="TableNormal"/>
    <w:uiPriority w:val="99"/>
    <w:rsid w:val="003552D7"/>
    <w:tblPr>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cPr>
      <w:shd w:val="clear" w:color="auto" w:fill="DAE4EC" w:themeFill="background2"/>
    </w:tcPr>
    <w:tblStylePr w:type="firstRow">
      <w:tblPr/>
      <w:tcPr>
        <w:tcBorders>
          <w:top w:val="single" w:sz="4" w:space="0" w:color="45A7E1" w:themeColor="accent1"/>
          <w:left w:val="single" w:sz="4" w:space="0" w:color="45A7E1" w:themeColor="accent1"/>
          <w:bottom w:val="single" w:sz="4" w:space="0" w:color="45A7E1" w:themeColor="accent1"/>
          <w:right w:val="single" w:sz="4" w:space="0" w:color="45A7E1" w:themeColor="accent1"/>
          <w:insideH w:val="single" w:sz="4" w:space="0" w:color="45A7E1" w:themeColor="accent1"/>
          <w:insideV w:val="nil"/>
          <w:tl2br w:val="nil"/>
          <w:tr2bl w:val="nil"/>
        </w:tcBorders>
        <w:shd w:val="clear" w:color="auto" w:fill="DAE4EC" w:themeFill="background2"/>
      </w:tcPr>
    </w:tblStylePr>
  </w:style>
  <w:style w:type="numbering" w:customStyle="1" w:styleId="NoList11">
    <w:name w:val="No List11"/>
    <w:next w:val="NoList"/>
    <w:uiPriority w:val="99"/>
    <w:semiHidden/>
    <w:unhideWhenUsed/>
    <w:rsid w:val="003552D7"/>
  </w:style>
  <w:style w:type="table" w:customStyle="1" w:styleId="OPMNewTable41">
    <w:name w:val="OPM New Table41"/>
    <w:basedOn w:val="TableNormal"/>
    <w:uiPriority w:val="99"/>
    <w:rsid w:val="003552D7"/>
    <w:rPr>
      <w:rFonts w:ascii="Arial" w:eastAsia="Times New Roman" w:hAnsi="Arial" w:cs="Times New Roman"/>
      <w:sz w:val="22"/>
      <w:szCs w:val="20"/>
      <w:lang w:val="en-GB"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pPr>
        <w:jc w:val="center"/>
      </w:pPr>
      <w:rPr>
        <w:rFonts w:ascii="Arial" w:hAnsi="Arial" w:cs="Arial" w:hint="default"/>
        <w:b/>
        <w:color w:val="FFFFFF" w:themeColor="background1"/>
        <w:sz w:val="22"/>
        <w:szCs w:val="22"/>
      </w:rPr>
      <w:tblPr/>
      <w:tcPr>
        <w:shd w:val="clear" w:color="auto" w:fill="0B1F51"/>
      </w:tcPr>
    </w:tblStylePr>
    <w:tblStylePr w:type="lastRow">
      <w:tblPr/>
      <w:tcPr>
        <w:shd w:val="clear" w:color="auto" w:fill="A2BDD7"/>
      </w:tcPr>
    </w:tblStylePr>
    <w:tblStylePr w:type="firstCol">
      <w:pPr>
        <w:jc w:val="left"/>
      </w:pPr>
      <w:tblPr/>
      <w:tcPr>
        <w:shd w:val="clear" w:color="auto" w:fill="A6A6A6" w:themeFill="background1" w:themeFillShade="A6"/>
      </w:tcPr>
    </w:tblStylePr>
  </w:style>
  <w:style w:type="table" w:customStyle="1" w:styleId="GridTable4-Accent51">
    <w:name w:val="Grid Table 4 - Accent 51"/>
    <w:basedOn w:val="TableNormal"/>
    <w:next w:val="GridTable4-Accent5"/>
    <w:uiPriority w:val="49"/>
    <w:rsid w:val="003552D7"/>
    <w:rPr>
      <w:sz w:val="22"/>
      <w:szCs w:val="22"/>
      <w:lang w:val="en-GB"/>
    </w:rPr>
    <w:tblPr>
      <w:tblStyleRowBandSize w:val="1"/>
      <w:tblStyleColBandSize w:val="1"/>
      <w:tblBorders>
        <w:top w:val="single" w:sz="4" w:space="0" w:color="BCB6F1" w:themeColor="accent5" w:themeTint="99"/>
        <w:left w:val="single" w:sz="4" w:space="0" w:color="BCB6F1" w:themeColor="accent5" w:themeTint="99"/>
        <w:bottom w:val="single" w:sz="4" w:space="0" w:color="BCB6F1" w:themeColor="accent5" w:themeTint="99"/>
        <w:right w:val="single" w:sz="4" w:space="0" w:color="BCB6F1" w:themeColor="accent5" w:themeTint="99"/>
        <w:insideH w:val="single" w:sz="4" w:space="0" w:color="BCB6F1" w:themeColor="accent5" w:themeTint="99"/>
        <w:insideV w:val="single" w:sz="4" w:space="0" w:color="BCB6F1" w:themeColor="accent5" w:themeTint="99"/>
      </w:tblBorders>
    </w:tblPr>
    <w:tblStylePr w:type="firstRow">
      <w:rPr>
        <w:b/>
        <w:bCs/>
        <w:color w:val="FFFFFF" w:themeColor="background1"/>
      </w:rPr>
      <w:tblPr/>
      <w:tcPr>
        <w:tcBorders>
          <w:top w:val="single" w:sz="4" w:space="0" w:color="9187E9" w:themeColor="accent5"/>
          <w:left w:val="single" w:sz="4" w:space="0" w:color="9187E9" w:themeColor="accent5"/>
          <w:bottom w:val="single" w:sz="4" w:space="0" w:color="9187E9" w:themeColor="accent5"/>
          <w:right w:val="single" w:sz="4" w:space="0" w:color="9187E9" w:themeColor="accent5"/>
          <w:insideH w:val="nil"/>
          <w:insideV w:val="nil"/>
        </w:tcBorders>
        <w:shd w:val="clear" w:color="auto" w:fill="9187E9" w:themeFill="accent5"/>
      </w:tcPr>
    </w:tblStylePr>
    <w:tblStylePr w:type="lastRow">
      <w:rPr>
        <w:b/>
        <w:bCs/>
      </w:rPr>
      <w:tblPr/>
      <w:tcPr>
        <w:tcBorders>
          <w:top w:val="double" w:sz="4" w:space="0" w:color="9187E9" w:themeColor="accent5"/>
        </w:tcBorders>
      </w:tcPr>
    </w:tblStylePr>
    <w:tblStylePr w:type="firstCol">
      <w:rPr>
        <w:b/>
        <w:bCs/>
      </w:rPr>
    </w:tblStylePr>
    <w:tblStylePr w:type="lastCol">
      <w:rPr>
        <w:b/>
        <w:bCs/>
      </w:rPr>
    </w:tblStylePr>
    <w:tblStylePr w:type="band1Vert">
      <w:tblPr/>
      <w:tcPr>
        <w:shd w:val="clear" w:color="auto" w:fill="E8E6FA" w:themeFill="accent5" w:themeFillTint="33"/>
      </w:tcPr>
    </w:tblStylePr>
    <w:tblStylePr w:type="band1Horz">
      <w:tblPr/>
      <w:tcPr>
        <w:shd w:val="clear" w:color="auto" w:fill="E8E6FA" w:themeFill="accent5" w:themeFillTint="33"/>
      </w:tcPr>
    </w:tblStylePr>
  </w:style>
  <w:style w:type="table" w:customStyle="1" w:styleId="TableGrid2">
    <w:name w:val="Table Grid2"/>
    <w:basedOn w:val="TableNormal"/>
    <w:next w:val="TableGrid"/>
    <w:uiPriority w:val="39"/>
    <w:rsid w:val="0073403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734033"/>
    <w:rPr>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734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talic">
    <w:name w:val="italic"/>
    <w:basedOn w:val="Normal"/>
    <w:qFormat/>
    <w:rsid w:val="009F6A8B"/>
    <w:pPr>
      <w:spacing w:after="120" w:line="240" w:lineRule="auto"/>
    </w:pPr>
    <w:rPr>
      <w:rFonts w:eastAsia="Times New Roman" w:cs="Times New Roman"/>
      <w:i/>
      <w:color w:val="A6A6A6" w:themeColor="background1" w:themeShade="A6"/>
      <w:sz w:val="24"/>
      <w:szCs w:val="20"/>
      <w:lang w:eastAsia="en-US"/>
    </w:rPr>
  </w:style>
  <w:style w:type="character" w:customStyle="1" w:styleId="UnresolvedMention1">
    <w:name w:val="Unresolved Mention1"/>
    <w:basedOn w:val="DefaultParagraphFont"/>
    <w:uiPriority w:val="99"/>
    <w:semiHidden/>
    <w:unhideWhenUsed/>
    <w:rsid w:val="00EC1EEF"/>
    <w:rPr>
      <w:color w:val="605E5C"/>
      <w:shd w:val="clear" w:color="auto" w:fill="E1DFDD"/>
    </w:rPr>
  </w:style>
  <w:style w:type="character" w:customStyle="1" w:styleId="UnresolvedMention2">
    <w:name w:val="Unresolved Mention2"/>
    <w:basedOn w:val="DefaultParagraphFont"/>
    <w:uiPriority w:val="99"/>
    <w:semiHidden/>
    <w:unhideWhenUsed/>
    <w:rsid w:val="00F632AC"/>
    <w:rPr>
      <w:color w:val="605E5C"/>
      <w:shd w:val="clear" w:color="auto" w:fill="E1DFDD"/>
    </w:rPr>
  </w:style>
  <w:style w:type="character" w:styleId="UnresolvedMention">
    <w:name w:val="Unresolved Mention"/>
    <w:basedOn w:val="DefaultParagraphFont"/>
    <w:uiPriority w:val="99"/>
    <w:semiHidden/>
    <w:unhideWhenUsed/>
    <w:rsid w:val="001D1200"/>
    <w:rPr>
      <w:color w:val="605E5C"/>
      <w:shd w:val="clear" w:color="auto" w:fill="E1DFDD"/>
    </w:rPr>
  </w:style>
  <w:style w:type="paragraph" w:customStyle="1" w:styleId="BVIfnrCharCharChar1CharCharCharChar">
    <w:name w:val="BVI fnr (文字) (文字) Char (文字) Char Char1 Char Char Char Char"/>
    <w:aliases w:val="BVI fnr Car Car (文字) (文字) Char (文字) Char Char1 Char Char Char Char Char"/>
    <w:basedOn w:val="Normal"/>
    <w:link w:val="FootnoteReference"/>
    <w:uiPriority w:val="99"/>
    <w:rsid w:val="00EE7E1B"/>
    <w:pPr>
      <w:spacing w:after="160" w:line="240" w:lineRule="exact"/>
    </w:pPr>
    <w:rPr>
      <w:rFonts w:asciiTheme="minorHAnsi" w:hAnsiTheme="minorHAnsi" w:cstheme="minorBidi"/>
      <w:sz w:val="24"/>
      <w:szCs w:val="24"/>
      <w:vertAlign w:val="superscript"/>
      <w:lang w:val="en-US" w:eastAsia="en-US"/>
    </w:rPr>
  </w:style>
  <w:style w:type="paragraph" w:customStyle="1" w:styleId="elementtoproof">
    <w:name w:val="elementtoproof"/>
    <w:basedOn w:val="Normal"/>
    <w:uiPriority w:val="99"/>
    <w:semiHidden/>
    <w:rsid w:val="0063134F"/>
    <w:pPr>
      <w:spacing w:after="0" w:line="240" w:lineRule="auto"/>
    </w:pPr>
    <w:rPr>
      <w:rFonts w:ascii="Calibri" w:hAnsi="Calibri" w:cs="Calibri"/>
      <w:lang w:val="en-US" w:eastAsia="en-US"/>
    </w:rPr>
  </w:style>
  <w:style w:type="table" w:customStyle="1" w:styleId="ListTable3-Accent11">
    <w:name w:val="List Table 3 - Accent 11"/>
    <w:basedOn w:val="TableNormal"/>
    <w:next w:val="ListTable3-Accent1"/>
    <w:uiPriority w:val="48"/>
    <w:rsid w:val="0063134F"/>
    <w:rPr>
      <w:kern w:val="2"/>
      <w:sz w:val="22"/>
      <w:szCs w:val="22"/>
      <w14:ligatures w14:val="standardContextu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63134F"/>
    <w:tblPr>
      <w:tblStyleRowBandSize w:val="1"/>
      <w:tblStyleColBandSize w:val="1"/>
      <w:tblBorders>
        <w:top w:val="single" w:sz="4" w:space="0" w:color="45A7E1" w:themeColor="accent1"/>
        <w:left w:val="single" w:sz="4" w:space="0" w:color="45A7E1" w:themeColor="accent1"/>
        <w:bottom w:val="single" w:sz="4" w:space="0" w:color="45A7E1" w:themeColor="accent1"/>
        <w:right w:val="single" w:sz="4" w:space="0" w:color="45A7E1" w:themeColor="accent1"/>
      </w:tblBorders>
    </w:tblPr>
    <w:tblStylePr w:type="firstRow">
      <w:rPr>
        <w:b/>
        <w:bCs/>
        <w:color w:val="FFFFFF" w:themeColor="background1"/>
      </w:rPr>
      <w:tblPr/>
      <w:tcPr>
        <w:shd w:val="clear" w:color="auto" w:fill="45A7E1" w:themeFill="accent1"/>
      </w:tcPr>
    </w:tblStylePr>
    <w:tblStylePr w:type="lastRow">
      <w:rPr>
        <w:b/>
        <w:bCs/>
      </w:rPr>
      <w:tblPr/>
      <w:tcPr>
        <w:tcBorders>
          <w:top w:val="double" w:sz="4" w:space="0" w:color="45A7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A7E1" w:themeColor="accent1"/>
          <w:right w:val="single" w:sz="4" w:space="0" w:color="45A7E1" w:themeColor="accent1"/>
        </w:tcBorders>
      </w:tcPr>
    </w:tblStylePr>
    <w:tblStylePr w:type="band1Horz">
      <w:tblPr/>
      <w:tcPr>
        <w:tcBorders>
          <w:top w:val="single" w:sz="4" w:space="0" w:color="45A7E1" w:themeColor="accent1"/>
          <w:bottom w:val="single" w:sz="4" w:space="0" w:color="45A7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A7E1" w:themeColor="accent1"/>
          <w:left w:val="nil"/>
        </w:tcBorders>
      </w:tcPr>
    </w:tblStylePr>
    <w:tblStylePr w:type="swCell">
      <w:tblPr/>
      <w:tcPr>
        <w:tcBorders>
          <w:top w:val="double" w:sz="4" w:space="0" w:color="45A7E1" w:themeColor="accent1"/>
          <w:right w:val="nil"/>
        </w:tcBorders>
      </w:tcPr>
    </w:tblStylePr>
  </w:style>
  <w:style w:type="paragraph" w:styleId="EndnoteText">
    <w:name w:val="endnote text"/>
    <w:basedOn w:val="Normal"/>
    <w:link w:val="EndnoteTextChar"/>
    <w:uiPriority w:val="99"/>
    <w:semiHidden/>
    <w:unhideWhenUsed/>
    <w:rsid w:val="009645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4532"/>
    <w:rPr>
      <w:rFonts w:ascii="Arial" w:hAnsi="Arial" w:cs="Arial"/>
      <w:sz w:val="20"/>
      <w:szCs w:val="20"/>
      <w:lang w:val="en-GB" w:eastAsia="en-GB"/>
    </w:rPr>
  </w:style>
  <w:style w:type="character" w:styleId="EndnoteReference">
    <w:name w:val="endnote reference"/>
    <w:basedOn w:val="DefaultParagraphFont"/>
    <w:uiPriority w:val="99"/>
    <w:semiHidden/>
    <w:unhideWhenUsed/>
    <w:rsid w:val="00964532"/>
    <w:rPr>
      <w:vertAlign w:val="superscript"/>
    </w:rPr>
  </w:style>
  <w:style w:type="character" w:customStyle="1" w:styleId="apple-converted-space">
    <w:name w:val="apple-converted-space"/>
    <w:basedOn w:val="DefaultParagraphFont"/>
    <w:rsid w:val="00FA111B"/>
  </w:style>
  <w:style w:type="paragraph" w:customStyle="1" w:styleId="pf0">
    <w:name w:val="pf0"/>
    <w:basedOn w:val="Normal"/>
    <w:rsid w:val="00F609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609E4"/>
    <w:rPr>
      <w:rFonts w:ascii="Segoe UI" w:hAnsi="Segoe UI" w:cs="Segoe UI" w:hint="default"/>
      <w:sz w:val="18"/>
      <w:szCs w:val="18"/>
    </w:rPr>
  </w:style>
  <w:style w:type="table" w:customStyle="1" w:styleId="TaupeTableBorders">
    <w:name w:val="Taupe Table Borders"/>
    <w:basedOn w:val="TableNormal"/>
    <w:uiPriority w:val="99"/>
    <w:qFormat/>
    <w:rsid w:val="00DE4EE4"/>
    <w:rPr>
      <w:rFonts w:eastAsia="Times New Roman" w:cs="Times New Roman"/>
      <w:sz w:val="20"/>
      <w:szCs w:val="20"/>
      <w:lang w:val="fr-BE" w:eastAsia="fr-BE"/>
    </w:rPr>
    <w:tblPr>
      <w:tblStyleRowBandSize w:val="1"/>
      <w:tblStyleColBandSize w:val="1"/>
      <w:tblBorders>
        <w:top w:val="single" w:sz="4" w:space="0" w:color="4CD99D" w:themeColor="accent3"/>
        <w:left w:val="single" w:sz="4" w:space="0" w:color="4CD99D" w:themeColor="accent3"/>
        <w:bottom w:val="single" w:sz="4" w:space="0" w:color="4CD99D" w:themeColor="accent3"/>
        <w:right w:val="single" w:sz="4" w:space="0" w:color="4CD99D" w:themeColor="accent3"/>
        <w:insideH w:val="single" w:sz="4" w:space="0" w:color="4CD99D" w:themeColor="accent3"/>
        <w:insideV w:val="single" w:sz="4" w:space="0" w:color="4CD99D" w:themeColor="accent3"/>
      </w:tblBorders>
    </w:tblPr>
    <w:tblStylePr w:type="firstRow">
      <w:rPr>
        <w:b/>
        <w:color w:val="FFFFFF" w:themeColor="background1"/>
      </w:rPr>
      <w:tblPr/>
      <w:tcPr>
        <w:shd w:val="clear" w:color="auto" w:fill="4CD99D" w:themeFill="accent3"/>
      </w:tcPr>
    </w:tblStylePr>
    <w:tblStylePr w:type="lastRow">
      <w:rPr>
        <w:rFonts w:asciiTheme="minorHAnsi" w:hAnsiTheme="minorHAnsi"/>
        <w:b/>
      </w:rPr>
      <w:tblPr/>
      <w:tcPr>
        <w:shd w:val="clear" w:color="auto" w:fill="93E8C4" w:themeFill="accent3" w:themeFillTint="99"/>
      </w:tcPr>
    </w:tblStylePr>
    <w:tblStylePr w:type="firstCol">
      <w:tblPr/>
      <w:tcPr>
        <w:shd w:val="clear" w:color="auto" w:fill="B7EFD7" w:themeFill="accent3" w:themeFillTint="66"/>
      </w:tcPr>
    </w:tblStylePr>
    <w:tblStylePr w:type="lastCol">
      <w:rPr>
        <w:rFonts w:asciiTheme="minorHAnsi" w:hAnsiTheme="minorHAnsi"/>
      </w:rPr>
      <w:tblPr/>
      <w:tcPr>
        <w:shd w:val="clear" w:color="auto" w:fill="93E8C4" w:themeFill="accent3" w:themeFillTint="99"/>
      </w:tcPr>
    </w:tblStylePr>
    <w:tblStylePr w:type="band2Vert">
      <w:rPr>
        <w:rFonts w:asciiTheme="minorHAnsi" w:hAnsiTheme="minorHAnsi"/>
      </w:rPr>
      <w:tblPr/>
      <w:tcPr>
        <w:shd w:val="clear" w:color="auto" w:fill="DAF7EB" w:themeFill="accent3" w:themeFillTint="33"/>
      </w:tcPr>
    </w:tblStylePr>
    <w:tblStylePr w:type="band2Horz">
      <w:rPr>
        <w:rFonts w:asciiTheme="minorHAnsi" w:hAnsiTheme="minorHAnsi"/>
      </w:rPr>
      <w:tblPr/>
      <w:tcPr>
        <w:shd w:val="clear" w:color="auto" w:fill="DAF7EB"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988">
      <w:bodyDiv w:val="1"/>
      <w:marLeft w:val="0"/>
      <w:marRight w:val="0"/>
      <w:marTop w:val="0"/>
      <w:marBottom w:val="0"/>
      <w:divBdr>
        <w:top w:val="none" w:sz="0" w:space="0" w:color="auto"/>
        <w:left w:val="none" w:sz="0" w:space="0" w:color="auto"/>
        <w:bottom w:val="none" w:sz="0" w:space="0" w:color="auto"/>
        <w:right w:val="none" w:sz="0" w:space="0" w:color="auto"/>
      </w:divBdr>
    </w:div>
    <w:div w:id="55789667">
      <w:bodyDiv w:val="1"/>
      <w:marLeft w:val="0"/>
      <w:marRight w:val="0"/>
      <w:marTop w:val="0"/>
      <w:marBottom w:val="0"/>
      <w:divBdr>
        <w:top w:val="none" w:sz="0" w:space="0" w:color="auto"/>
        <w:left w:val="none" w:sz="0" w:space="0" w:color="auto"/>
        <w:bottom w:val="none" w:sz="0" w:space="0" w:color="auto"/>
        <w:right w:val="none" w:sz="0" w:space="0" w:color="auto"/>
      </w:divBdr>
    </w:div>
    <w:div w:id="72316328">
      <w:bodyDiv w:val="1"/>
      <w:marLeft w:val="0"/>
      <w:marRight w:val="0"/>
      <w:marTop w:val="0"/>
      <w:marBottom w:val="0"/>
      <w:divBdr>
        <w:top w:val="none" w:sz="0" w:space="0" w:color="auto"/>
        <w:left w:val="none" w:sz="0" w:space="0" w:color="auto"/>
        <w:bottom w:val="none" w:sz="0" w:space="0" w:color="auto"/>
        <w:right w:val="none" w:sz="0" w:space="0" w:color="auto"/>
      </w:divBdr>
    </w:div>
    <w:div w:id="83966159">
      <w:bodyDiv w:val="1"/>
      <w:marLeft w:val="0"/>
      <w:marRight w:val="0"/>
      <w:marTop w:val="0"/>
      <w:marBottom w:val="0"/>
      <w:divBdr>
        <w:top w:val="none" w:sz="0" w:space="0" w:color="auto"/>
        <w:left w:val="none" w:sz="0" w:space="0" w:color="auto"/>
        <w:bottom w:val="none" w:sz="0" w:space="0" w:color="auto"/>
        <w:right w:val="none" w:sz="0" w:space="0" w:color="auto"/>
      </w:divBdr>
    </w:div>
    <w:div w:id="95563161">
      <w:bodyDiv w:val="1"/>
      <w:marLeft w:val="0"/>
      <w:marRight w:val="0"/>
      <w:marTop w:val="0"/>
      <w:marBottom w:val="0"/>
      <w:divBdr>
        <w:top w:val="none" w:sz="0" w:space="0" w:color="auto"/>
        <w:left w:val="none" w:sz="0" w:space="0" w:color="auto"/>
        <w:bottom w:val="none" w:sz="0" w:space="0" w:color="auto"/>
        <w:right w:val="none" w:sz="0" w:space="0" w:color="auto"/>
      </w:divBdr>
    </w:div>
    <w:div w:id="171843063">
      <w:bodyDiv w:val="1"/>
      <w:marLeft w:val="0"/>
      <w:marRight w:val="0"/>
      <w:marTop w:val="0"/>
      <w:marBottom w:val="0"/>
      <w:divBdr>
        <w:top w:val="none" w:sz="0" w:space="0" w:color="auto"/>
        <w:left w:val="none" w:sz="0" w:space="0" w:color="auto"/>
        <w:bottom w:val="none" w:sz="0" w:space="0" w:color="auto"/>
        <w:right w:val="none" w:sz="0" w:space="0" w:color="auto"/>
      </w:divBdr>
    </w:div>
    <w:div w:id="180749606">
      <w:bodyDiv w:val="1"/>
      <w:marLeft w:val="0"/>
      <w:marRight w:val="0"/>
      <w:marTop w:val="0"/>
      <w:marBottom w:val="0"/>
      <w:divBdr>
        <w:top w:val="none" w:sz="0" w:space="0" w:color="auto"/>
        <w:left w:val="none" w:sz="0" w:space="0" w:color="auto"/>
        <w:bottom w:val="none" w:sz="0" w:space="0" w:color="auto"/>
        <w:right w:val="none" w:sz="0" w:space="0" w:color="auto"/>
      </w:divBdr>
    </w:div>
    <w:div w:id="298456717">
      <w:bodyDiv w:val="1"/>
      <w:marLeft w:val="0"/>
      <w:marRight w:val="0"/>
      <w:marTop w:val="0"/>
      <w:marBottom w:val="0"/>
      <w:divBdr>
        <w:top w:val="none" w:sz="0" w:space="0" w:color="auto"/>
        <w:left w:val="none" w:sz="0" w:space="0" w:color="auto"/>
        <w:bottom w:val="none" w:sz="0" w:space="0" w:color="auto"/>
        <w:right w:val="none" w:sz="0" w:space="0" w:color="auto"/>
      </w:divBdr>
    </w:div>
    <w:div w:id="333193018">
      <w:bodyDiv w:val="1"/>
      <w:marLeft w:val="0"/>
      <w:marRight w:val="0"/>
      <w:marTop w:val="0"/>
      <w:marBottom w:val="0"/>
      <w:divBdr>
        <w:top w:val="none" w:sz="0" w:space="0" w:color="auto"/>
        <w:left w:val="none" w:sz="0" w:space="0" w:color="auto"/>
        <w:bottom w:val="none" w:sz="0" w:space="0" w:color="auto"/>
        <w:right w:val="none" w:sz="0" w:space="0" w:color="auto"/>
      </w:divBdr>
    </w:div>
    <w:div w:id="357968562">
      <w:bodyDiv w:val="1"/>
      <w:marLeft w:val="0"/>
      <w:marRight w:val="0"/>
      <w:marTop w:val="0"/>
      <w:marBottom w:val="0"/>
      <w:divBdr>
        <w:top w:val="none" w:sz="0" w:space="0" w:color="auto"/>
        <w:left w:val="none" w:sz="0" w:space="0" w:color="auto"/>
        <w:bottom w:val="none" w:sz="0" w:space="0" w:color="auto"/>
        <w:right w:val="none" w:sz="0" w:space="0" w:color="auto"/>
      </w:divBdr>
    </w:div>
    <w:div w:id="393702677">
      <w:bodyDiv w:val="1"/>
      <w:marLeft w:val="0"/>
      <w:marRight w:val="0"/>
      <w:marTop w:val="0"/>
      <w:marBottom w:val="0"/>
      <w:divBdr>
        <w:top w:val="none" w:sz="0" w:space="0" w:color="auto"/>
        <w:left w:val="none" w:sz="0" w:space="0" w:color="auto"/>
        <w:bottom w:val="none" w:sz="0" w:space="0" w:color="auto"/>
        <w:right w:val="none" w:sz="0" w:space="0" w:color="auto"/>
      </w:divBdr>
    </w:div>
    <w:div w:id="446631046">
      <w:bodyDiv w:val="1"/>
      <w:marLeft w:val="0"/>
      <w:marRight w:val="0"/>
      <w:marTop w:val="0"/>
      <w:marBottom w:val="0"/>
      <w:divBdr>
        <w:top w:val="none" w:sz="0" w:space="0" w:color="auto"/>
        <w:left w:val="none" w:sz="0" w:space="0" w:color="auto"/>
        <w:bottom w:val="none" w:sz="0" w:space="0" w:color="auto"/>
        <w:right w:val="none" w:sz="0" w:space="0" w:color="auto"/>
      </w:divBdr>
    </w:div>
    <w:div w:id="455102341">
      <w:bodyDiv w:val="1"/>
      <w:marLeft w:val="0"/>
      <w:marRight w:val="0"/>
      <w:marTop w:val="0"/>
      <w:marBottom w:val="0"/>
      <w:divBdr>
        <w:top w:val="none" w:sz="0" w:space="0" w:color="auto"/>
        <w:left w:val="none" w:sz="0" w:space="0" w:color="auto"/>
        <w:bottom w:val="none" w:sz="0" w:space="0" w:color="auto"/>
        <w:right w:val="none" w:sz="0" w:space="0" w:color="auto"/>
      </w:divBdr>
    </w:div>
    <w:div w:id="490175781">
      <w:bodyDiv w:val="1"/>
      <w:marLeft w:val="0"/>
      <w:marRight w:val="0"/>
      <w:marTop w:val="0"/>
      <w:marBottom w:val="0"/>
      <w:divBdr>
        <w:top w:val="none" w:sz="0" w:space="0" w:color="auto"/>
        <w:left w:val="none" w:sz="0" w:space="0" w:color="auto"/>
        <w:bottom w:val="none" w:sz="0" w:space="0" w:color="auto"/>
        <w:right w:val="none" w:sz="0" w:space="0" w:color="auto"/>
      </w:divBdr>
    </w:div>
    <w:div w:id="490294552">
      <w:bodyDiv w:val="1"/>
      <w:marLeft w:val="0"/>
      <w:marRight w:val="0"/>
      <w:marTop w:val="0"/>
      <w:marBottom w:val="0"/>
      <w:divBdr>
        <w:top w:val="none" w:sz="0" w:space="0" w:color="auto"/>
        <w:left w:val="none" w:sz="0" w:space="0" w:color="auto"/>
        <w:bottom w:val="none" w:sz="0" w:space="0" w:color="auto"/>
        <w:right w:val="none" w:sz="0" w:space="0" w:color="auto"/>
      </w:divBdr>
    </w:div>
    <w:div w:id="567885059">
      <w:bodyDiv w:val="1"/>
      <w:marLeft w:val="0"/>
      <w:marRight w:val="0"/>
      <w:marTop w:val="0"/>
      <w:marBottom w:val="0"/>
      <w:divBdr>
        <w:top w:val="none" w:sz="0" w:space="0" w:color="auto"/>
        <w:left w:val="none" w:sz="0" w:space="0" w:color="auto"/>
        <w:bottom w:val="none" w:sz="0" w:space="0" w:color="auto"/>
        <w:right w:val="none" w:sz="0" w:space="0" w:color="auto"/>
      </w:divBdr>
    </w:div>
    <w:div w:id="601646879">
      <w:bodyDiv w:val="1"/>
      <w:marLeft w:val="0"/>
      <w:marRight w:val="0"/>
      <w:marTop w:val="0"/>
      <w:marBottom w:val="0"/>
      <w:divBdr>
        <w:top w:val="none" w:sz="0" w:space="0" w:color="auto"/>
        <w:left w:val="none" w:sz="0" w:space="0" w:color="auto"/>
        <w:bottom w:val="none" w:sz="0" w:space="0" w:color="auto"/>
        <w:right w:val="none" w:sz="0" w:space="0" w:color="auto"/>
      </w:divBdr>
    </w:div>
    <w:div w:id="614214328">
      <w:bodyDiv w:val="1"/>
      <w:marLeft w:val="0"/>
      <w:marRight w:val="0"/>
      <w:marTop w:val="0"/>
      <w:marBottom w:val="0"/>
      <w:divBdr>
        <w:top w:val="none" w:sz="0" w:space="0" w:color="auto"/>
        <w:left w:val="none" w:sz="0" w:space="0" w:color="auto"/>
        <w:bottom w:val="none" w:sz="0" w:space="0" w:color="auto"/>
        <w:right w:val="none" w:sz="0" w:space="0" w:color="auto"/>
      </w:divBdr>
    </w:div>
    <w:div w:id="726074500">
      <w:bodyDiv w:val="1"/>
      <w:marLeft w:val="0"/>
      <w:marRight w:val="0"/>
      <w:marTop w:val="0"/>
      <w:marBottom w:val="0"/>
      <w:divBdr>
        <w:top w:val="none" w:sz="0" w:space="0" w:color="auto"/>
        <w:left w:val="none" w:sz="0" w:space="0" w:color="auto"/>
        <w:bottom w:val="none" w:sz="0" w:space="0" w:color="auto"/>
        <w:right w:val="none" w:sz="0" w:space="0" w:color="auto"/>
      </w:divBdr>
    </w:div>
    <w:div w:id="779493488">
      <w:bodyDiv w:val="1"/>
      <w:marLeft w:val="0"/>
      <w:marRight w:val="0"/>
      <w:marTop w:val="0"/>
      <w:marBottom w:val="0"/>
      <w:divBdr>
        <w:top w:val="none" w:sz="0" w:space="0" w:color="auto"/>
        <w:left w:val="none" w:sz="0" w:space="0" w:color="auto"/>
        <w:bottom w:val="none" w:sz="0" w:space="0" w:color="auto"/>
        <w:right w:val="none" w:sz="0" w:space="0" w:color="auto"/>
      </w:divBdr>
    </w:div>
    <w:div w:id="856239421">
      <w:bodyDiv w:val="1"/>
      <w:marLeft w:val="0"/>
      <w:marRight w:val="0"/>
      <w:marTop w:val="0"/>
      <w:marBottom w:val="0"/>
      <w:divBdr>
        <w:top w:val="none" w:sz="0" w:space="0" w:color="auto"/>
        <w:left w:val="none" w:sz="0" w:space="0" w:color="auto"/>
        <w:bottom w:val="none" w:sz="0" w:space="0" w:color="auto"/>
        <w:right w:val="none" w:sz="0" w:space="0" w:color="auto"/>
      </w:divBdr>
    </w:div>
    <w:div w:id="974094255">
      <w:bodyDiv w:val="1"/>
      <w:marLeft w:val="0"/>
      <w:marRight w:val="0"/>
      <w:marTop w:val="0"/>
      <w:marBottom w:val="0"/>
      <w:divBdr>
        <w:top w:val="none" w:sz="0" w:space="0" w:color="auto"/>
        <w:left w:val="none" w:sz="0" w:space="0" w:color="auto"/>
        <w:bottom w:val="none" w:sz="0" w:space="0" w:color="auto"/>
        <w:right w:val="none" w:sz="0" w:space="0" w:color="auto"/>
      </w:divBdr>
    </w:div>
    <w:div w:id="979309808">
      <w:bodyDiv w:val="1"/>
      <w:marLeft w:val="0"/>
      <w:marRight w:val="0"/>
      <w:marTop w:val="0"/>
      <w:marBottom w:val="0"/>
      <w:divBdr>
        <w:top w:val="none" w:sz="0" w:space="0" w:color="auto"/>
        <w:left w:val="none" w:sz="0" w:space="0" w:color="auto"/>
        <w:bottom w:val="none" w:sz="0" w:space="0" w:color="auto"/>
        <w:right w:val="none" w:sz="0" w:space="0" w:color="auto"/>
      </w:divBdr>
    </w:div>
    <w:div w:id="1026521419">
      <w:bodyDiv w:val="1"/>
      <w:marLeft w:val="0"/>
      <w:marRight w:val="0"/>
      <w:marTop w:val="0"/>
      <w:marBottom w:val="0"/>
      <w:divBdr>
        <w:top w:val="none" w:sz="0" w:space="0" w:color="auto"/>
        <w:left w:val="none" w:sz="0" w:space="0" w:color="auto"/>
        <w:bottom w:val="none" w:sz="0" w:space="0" w:color="auto"/>
        <w:right w:val="none" w:sz="0" w:space="0" w:color="auto"/>
      </w:divBdr>
    </w:div>
    <w:div w:id="1099178896">
      <w:bodyDiv w:val="1"/>
      <w:marLeft w:val="0"/>
      <w:marRight w:val="0"/>
      <w:marTop w:val="0"/>
      <w:marBottom w:val="0"/>
      <w:divBdr>
        <w:top w:val="none" w:sz="0" w:space="0" w:color="auto"/>
        <w:left w:val="none" w:sz="0" w:space="0" w:color="auto"/>
        <w:bottom w:val="none" w:sz="0" w:space="0" w:color="auto"/>
        <w:right w:val="none" w:sz="0" w:space="0" w:color="auto"/>
      </w:divBdr>
    </w:div>
    <w:div w:id="1178692616">
      <w:bodyDiv w:val="1"/>
      <w:marLeft w:val="0"/>
      <w:marRight w:val="0"/>
      <w:marTop w:val="0"/>
      <w:marBottom w:val="0"/>
      <w:divBdr>
        <w:top w:val="none" w:sz="0" w:space="0" w:color="auto"/>
        <w:left w:val="none" w:sz="0" w:space="0" w:color="auto"/>
        <w:bottom w:val="none" w:sz="0" w:space="0" w:color="auto"/>
        <w:right w:val="none" w:sz="0" w:space="0" w:color="auto"/>
      </w:divBdr>
    </w:div>
    <w:div w:id="1231111141">
      <w:bodyDiv w:val="1"/>
      <w:marLeft w:val="0"/>
      <w:marRight w:val="0"/>
      <w:marTop w:val="0"/>
      <w:marBottom w:val="0"/>
      <w:divBdr>
        <w:top w:val="none" w:sz="0" w:space="0" w:color="auto"/>
        <w:left w:val="none" w:sz="0" w:space="0" w:color="auto"/>
        <w:bottom w:val="none" w:sz="0" w:space="0" w:color="auto"/>
        <w:right w:val="none" w:sz="0" w:space="0" w:color="auto"/>
      </w:divBdr>
    </w:div>
    <w:div w:id="1272009365">
      <w:bodyDiv w:val="1"/>
      <w:marLeft w:val="0"/>
      <w:marRight w:val="0"/>
      <w:marTop w:val="0"/>
      <w:marBottom w:val="0"/>
      <w:divBdr>
        <w:top w:val="none" w:sz="0" w:space="0" w:color="auto"/>
        <w:left w:val="none" w:sz="0" w:space="0" w:color="auto"/>
        <w:bottom w:val="none" w:sz="0" w:space="0" w:color="auto"/>
        <w:right w:val="none" w:sz="0" w:space="0" w:color="auto"/>
      </w:divBdr>
    </w:div>
    <w:div w:id="1339577859">
      <w:bodyDiv w:val="1"/>
      <w:marLeft w:val="0"/>
      <w:marRight w:val="0"/>
      <w:marTop w:val="0"/>
      <w:marBottom w:val="0"/>
      <w:divBdr>
        <w:top w:val="none" w:sz="0" w:space="0" w:color="auto"/>
        <w:left w:val="none" w:sz="0" w:space="0" w:color="auto"/>
        <w:bottom w:val="none" w:sz="0" w:space="0" w:color="auto"/>
        <w:right w:val="none" w:sz="0" w:space="0" w:color="auto"/>
      </w:divBdr>
    </w:div>
    <w:div w:id="1346058838">
      <w:bodyDiv w:val="1"/>
      <w:marLeft w:val="0"/>
      <w:marRight w:val="0"/>
      <w:marTop w:val="0"/>
      <w:marBottom w:val="0"/>
      <w:divBdr>
        <w:top w:val="none" w:sz="0" w:space="0" w:color="auto"/>
        <w:left w:val="none" w:sz="0" w:space="0" w:color="auto"/>
        <w:bottom w:val="none" w:sz="0" w:space="0" w:color="auto"/>
        <w:right w:val="none" w:sz="0" w:space="0" w:color="auto"/>
      </w:divBdr>
    </w:div>
    <w:div w:id="1370954476">
      <w:bodyDiv w:val="1"/>
      <w:marLeft w:val="0"/>
      <w:marRight w:val="0"/>
      <w:marTop w:val="0"/>
      <w:marBottom w:val="0"/>
      <w:divBdr>
        <w:top w:val="none" w:sz="0" w:space="0" w:color="auto"/>
        <w:left w:val="none" w:sz="0" w:space="0" w:color="auto"/>
        <w:bottom w:val="none" w:sz="0" w:space="0" w:color="auto"/>
        <w:right w:val="none" w:sz="0" w:space="0" w:color="auto"/>
      </w:divBdr>
    </w:div>
    <w:div w:id="1447389189">
      <w:bodyDiv w:val="1"/>
      <w:marLeft w:val="0"/>
      <w:marRight w:val="0"/>
      <w:marTop w:val="0"/>
      <w:marBottom w:val="0"/>
      <w:divBdr>
        <w:top w:val="none" w:sz="0" w:space="0" w:color="auto"/>
        <w:left w:val="none" w:sz="0" w:space="0" w:color="auto"/>
        <w:bottom w:val="none" w:sz="0" w:space="0" w:color="auto"/>
        <w:right w:val="none" w:sz="0" w:space="0" w:color="auto"/>
      </w:divBdr>
    </w:div>
    <w:div w:id="1489710010">
      <w:bodyDiv w:val="1"/>
      <w:marLeft w:val="0"/>
      <w:marRight w:val="0"/>
      <w:marTop w:val="0"/>
      <w:marBottom w:val="0"/>
      <w:divBdr>
        <w:top w:val="none" w:sz="0" w:space="0" w:color="auto"/>
        <w:left w:val="none" w:sz="0" w:space="0" w:color="auto"/>
        <w:bottom w:val="none" w:sz="0" w:space="0" w:color="auto"/>
        <w:right w:val="none" w:sz="0" w:space="0" w:color="auto"/>
      </w:divBdr>
    </w:div>
    <w:div w:id="1636064165">
      <w:bodyDiv w:val="1"/>
      <w:marLeft w:val="0"/>
      <w:marRight w:val="0"/>
      <w:marTop w:val="0"/>
      <w:marBottom w:val="0"/>
      <w:divBdr>
        <w:top w:val="none" w:sz="0" w:space="0" w:color="auto"/>
        <w:left w:val="none" w:sz="0" w:space="0" w:color="auto"/>
        <w:bottom w:val="none" w:sz="0" w:space="0" w:color="auto"/>
        <w:right w:val="none" w:sz="0" w:space="0" w:color="auto"/>
      </w:divBdr>
    </w:div>
    <w:div w:id="1696075907">
      <w:bodyDiv w:val="1"/>
      <w:marLeft w:val="0"/>
      <w:marRight w:val="0"/>
      <w:marTop w:val="0"/>
      <w:marBottom w:val="0"/>
      <w:divBdr>
        <w:top w:val="none" w:sz="0" w:space="0" w:color="auto"/>
        <w:left w:val="none" w:sz="0" w:space="0" w:color="auto"/>
        <w:bottom w:val="none" w:sz="0" w:space="0" w:color="auto"/>
        <w:right w:val="none" w:sz="0" w:space="0" w:color="auto"/>
      </w:divBdr>
    </w:div>
    <w:div w:id="1738554878">
      <w:bodyDiv w:val="1"/>
      <w:marLeft w:val="0"/>
      <w:marRight w:val="0"/>
      <w:marTop w:val="0"/>
      <w:marBottom w:val="0"/>
      <w:divBdr>
        <w:top w:val="none" w:sz="0" w:space="0" w:color="auto"/>
        <w:left w:val="none" w:sz="0" w:space="0" w:color="auto"/>
        <w:bottom w:val="none" w:sz="0" w:space="0" w:color="auto"/>
        <w:right w:val="none" w:sz="0" w:space="0" w:color="auto"/>
      </w:divBdr>
    </w:div>
    <w:div w:id="1822190899">
      <w:bodyDiv w:val="1"/>
      <w:marLeft w:val="0"/>
      <w:marRight w:val="0"/>
      <w:marTop w:val="0"/>
      <w:marBottom w:val="0"/>
      <w:divBdr>
        <w:top w:val="none" w:sz="0" w:space="0" w:color="auto"/>
        <w:left w:val="none" w:sz="0" w:space="0" w:color="auto"/>
        <w:bottom w:val="none" w:sz="0" w:space="0" w:color="auto"/>
        <w:right w:val="none" w:sz="0" w:space="0" w:color="auto"/>
      </w:divBdr>
    </w:div>
    <w:div w:id="1833713083">
      <w:bodyDiv w:val="1"/>
      <w:marLeft w:val="0"/>
      <w:marRight w:val="0"/>
      <w:marTop w:val="0"/>
      <w:marBottom w:val="0"/>
      <w:divBdr>
        <w:top w:val="none" w:sz="0" w:space="0" w:color="auto"/>
        <w:left w:val="none" w:sz="0" w:space="0" w:color="auto"/>
        <w:bottom w:val="none" w:sz="0" w:space="0" w:color="auto"/>
        <w:right w:val="none" w:sz="0" w:space="0" w:color="auto"/>
      </w:divBdr>
    </w:div>
    <w:div w:id="1924610206">
      <w:bodyDiv w:val="1"/>
      <w:marLeft w:val="0"/>
      <w:marRight w:val="0"/>
      <w:marTop w:val="0"/>
      <w:marBottom w:val="0"/>
      <w:divBdr>
        <w:top w:val="none" w:sz="0" w:space="0" w:color="auto"/>
        <w:left w:val="none" w:sz="0" w:space="0" w:color="auto"/>
        <w:bottom w:val="none" w:sz="0" w:space="0" w:color="auto"/>
        <w:right w:val="none" w:sz="0" w:space="0" w:color="auto"/>
      </w:divBdr>
    </w:div>
    <w:div w:id="1997493476">
      <w:bodyDiv w:val="1"/>
      <w:marLeft w:val="0"/>
      <w:marRight w:val="0"/>
      <w:marTop w:val="0"/>
      <w:marBottom w:val="0"/>
      <w:divBdr>
        <w:top w:val="none" w:sz="0" w:space="0" w:color="auto"/>
        <w:left w:val="none" w:sz="0" w:space="0" w:color="auto"/>
        <w:bottom w:val="none" w:sz="0" w:space="0" w:color="auto"/>
        <w:right w:val="none" w:sz="0" w:space="0" w:color="auto"/>
      </w:divBdr>
    </w:div>
    <w:div w:id="2026588483">
      <w:bodyDiv w:val="1"/>
      <w:marLeft w:val="0"/>
      <w:marRight w:val="0"/>
      <w:marTop w:val="0"/>
      <w:marBottom w:val="0"/>
      <w:divBdr>
        <w:top w:val="none" w:sz="0" w:space="0" w:color="auto"/>
        <w:left w:val="none" w:sz="0" w:space="0" w:color="auto"/>
        <w:bottom w:val="none" w:sz="0" w:space="0" w:color="auto"/>
        <w:right w:val="none" w:sz="0" w:space="0" w:color="auto"/>
      </w:divBdr>
    </w:div>
    <w:div w:id="2144689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www.worldbank.org/tfsp"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crisis24.garda.com/alerts/2023/09/guatemala-indigenous-activists-to-block-multiple-roads-borders-and-ports-nationwide-starting-0530-oct-2" TargetMode="External"/><Relationship Id="rId55" Type="http://schemas.openxmlformats.org/officeDocument/2006/relationships/hyperlink" Target="https://travel.gc.ca/destinations/honduras" TargetMode="External"/><Relationship Id="rId63" Type="http://schemas.openxmlformats.org/officeDocument/2006/relationships/hyperlink" Target="https://unctad.org/news/unctad-training-bolsters-trade-facilitation-southern-africa" TargetMode="External"/><Relationship Id="rId68" Type="http://schemas.openxmlformats.org/officeDocument/2006/relationships/hyperlink" Target="https://blogs.worldbank.org/trade/public-private-collaboration-facilitates-import-vaccines-tonga" TargetMode="External"/><Relationship Id="rId76" Type="http://schemas.openxmlformats.org/officeDocument/2006/relationships/hyperlink" Target="https://www.tfacountrytrackingtool.org/" TargetMode="External"/><Relationship Id="rId84" Type="http://schemas.openxmlformats.org/officeDocument/2006/relationships/hyperlink" Target="mailto:wgain@worldbank.org" TargetMode="Externa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lpi.worldbank.org/sites/default/files/2023-04/LPI_2023_report_with_layout.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s://erccportal.jrc.ec.europa.eu/ECHO-Products/Echo-Flash" TargetMode="External"/><Relationship Id="rId58" Type="http://schemas.openxmlformats.org/officeDocument/2006/relationships/hyperlink" Target="https://www.lesothotradeportal.org.ls/kcfinder/upload/files/Legal_1626769469.pdf" TargetMode="External"/><Relationship Id="rId66" Type="http://schemas.openxmlformats.org/officeDocument/2006/relationships/hyperlink" Target="https://blogs.worldbank.org/latinamerica/customs-union-between-guatemala-and-honduras-10-hours-15-minutes" TargetMode="External"/><Relationship Id="rId74" Type="http://schemas.openxmlformats.org/officeDocument/2006/relationships/hyperlink" Target="https://www.worldbank.org/en/programs/trade-facilitation-support-program/publication/trade-facilitation-challenges-for-women-traders-in-the-pacific-region" TargetMode="External"/><Relationship Id="rId79" Type="http://schemas.openxmlformats.org/officeDocument/2006/relationships/hyperlink" Target="https://www.wcoomd.org/en/media/newsroom/2023/may/wco-provides-support-to-lesotho-to-enhance-coordinated-border-management.aspx" TargetMode="External"/><Relationship Id="rId87"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hyperlink" Target="https://gt.usembassy.gov/demonstration-alert-ongoing-demonstrations-and-roadblocks-october-6-2023" TargetMode="External"/><Relationship Id="rId82" Type="http://schemas.openxmlformats.org/officeDocument/2006/relationships/hyperlink" Target="https://www.tfafacility.org/sites/default/files/2022-01/21._lesotho_customs_modernisation_programme.pdf" TargetMode="Externa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bbc.com/news/world-latin-america-67064814.amp" TargetMode="External"/><Relationship Id="rId56" Type="http://schemas.openxmlformats.org/officeDocument/2006/relationships/hyperlink" Target="https://www.trademap.org/" TargetMode="External"/><Relationship Id="rId64" Type="http://schemas.openxmlformats.org/officeDocument/2006/relationships/hyperlink" Target="https://www.commerce.gov/news/press-releases/2023/11/joint-statement-indo-pacific-economic-framework-prosperity-partner" TargetMode="External"/><Relationship Id="rId69" Type="http://schemas.openxmlformats.org/officeDocument/2006/relationships/hyperlink" Target="https://www.ifc.org/content/dam/ifc/doc/mgrt/cpsd-fiji-summary.pdf" TargetMode="External"/><Relationship Id="rId77" Type="http://schemas.openxmlformats.org/officeDocument/2006/relationships/hyperlink" Target="https://www.wcoomd.org/en/media/newsroom/2022/june/electronic-tariff-platform-goes-live-in-lesotho.aspx" TargetMode="External"/><Relationship Id="rId8" Type="http://schemas.openxmlformats.org/officeDocument/2006/relationships/settings" Target="settings.xml"/><Relationship Id="rId51" Type="http://schemas.openxmlformats.org/officeDocument/2006/relationships/hyperlink" Target="https://www.dfa.ie/travel/travel-advice/a-z-list-of-countries/guatemala" TargetMode="External"/><Relationship Id="rId72" Type="http://schemas.openxmlformats.org/officeDocument/2006/relationships/hyperlink" Target="https://lpi.worldbank.org/" TargetMode="External"/><Relationship Id="rId80" Type="http://schemas.openxmlformats.org/officeDocument/2006/relationships/hyperlink" Target="https://www.tfadatabase.org/en" TargetMode="External"/><Relationship Id="rId85"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compareyourcountry.org/trade-facilitation/en/1" TargetMode="External"/><Relationship Id="rId67" Type="http://schemas.openxmlformats.org/officeDocument/2006/relationships/hyperlink" Target="https://blogs.worldbank.org/trade/leave-your-hammocks-home-how-customs-union-between-guatemala-and-honduras-cut-trade-times-10-hours" TargetMode="External"/><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hyperlink" Target="https://www.gisreportsonline.com/r/central-america-dysfunction" TargetMode="External"/><Relationship Id="rId62" Type="http://schemas.openxmlformats.org/officeDocument/2006/relationships/hyperlink" Target="https://unctad.org/news/unctads-trade-facilitation-work-boosted-new-uk-funding" TargetMode="External"/><Relationship Id="rId70" Type="http://schemas.openxmlformats.org/officeDocument/2006/relationships/hyperlink" Target="http://documents1.worldbank.org/curated/en/099441307192229437/pdf/IDU06a4342500006704e190be65003f8ee328f63.pdf" TargetMode="External"/><Relationship Id="rId75" Type="http://schemas.openxmlformats.org/officeDocument/2006/relationships/hyperlink" Target="http://www.worldbank.org/tfsp" TargetMode="External"/><Relationship Id="rId83" Type="http://schemas.openxmlformats.org/officeDocument/2006/relationships/hyperlink" Target="http://www.worldbank.org/tfs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lpi.worldbank.org/" TargetMode="External"/><Relationship Id="rId36" Type="http://schemas.openxmlformats.org/officeDocument/2006/relationships/image" Target="media/image15.png"/><Relationship Id="rId49" Type="http://schemas.openxmlformats.org/officeDocument/2006/relationships/hyperlink" Target="https://www.cfr.org/backgrounder/central-americas-turbulent-northern-triangle" TargetMode="External"/><Relationship Id="rId57" Type="http://schemas.openxmlformats.org/officeDocument/2006/relationships/hyperlink" Target="https://www.mitt.gov.fj/wp-content/uploads/2018/10/Fijian-Trade-Policy-Framework-min.pdf"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www.cepal.org/sites/default/files/events/files/the_central_american_customs_union_potential_economic_and_social_impacts_1.pdf" TargetMode="External"/><Relationship Id="rId60" Type="http://schemas.openxmlformats.org/officeDocument/2006/relationships/hyperlink" Target="https://www.fijitimes.com/national-single-window-system-to-improve-ease-of-doing-business/" TargetMode="External"/><Relationship Id="rId65" Type="http://schemas.openxmlformats.org/officeDocument/2006/relationships/hyperlink" Target="https://www.wsj.com/world/americas/protests-in-guatemala-close-roads-choke-exports-cab9923d" TargetMode="External"/><Relationship Id="rId73" Type="http://schemas.openxmlformats.org/officeDocument/2006/relationships/hyperlink" Target="https://thedocs.worldbank.org/en/doc/5bbf6a2cf673541f8a9f78c59f9bb13b-0430012022/related/TFSPBrochure2023Sept.pdf" TargetMode="External"/><Relationship Id="rId78" Type="http://schemas.openxmlformats.org/officeDocument/2006/relationships/hyperlink" Target="https://www.wcoomd.org/en/media/newsroom/2022/may/wco-data-analytics-capacity-building-for-lesotho-revenue-authority.aspx" TargetMode="External"/><Relationship Id="rId81" Type="http://schemas.openxmlformats.org/officeDocument/2006/relationships/hyperlink" Target="https://www.wto.org/english/tratop_e/tpr_e/s444_e.pdf" TargetMode="External"/><Relationship Id="rId86"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8" Type="http://schemas.openxmlformats.org/officeDocument/2006/relationships/hyperlink" Target="https://www.facebook.com/InternationalEconomicsLtd/" TargetMode="External"/><Relationship Id="rId3" Type="http://schemas.openxmlformats.org/officeDocument/2006/relationships/hyperlink" Target="https://www.facebook.com/InternationalEconomicsLtd/" TargetMode="External"/><Relationship Id="rId7" Type="http://schemas.openxmlformats.org/officeDocument/2006/relationships/hyperlink" Target="https://twitter.com/i/flow/login?redirect_after_login=%2Ftradeeconomics" TargetMode="External"/><Relationship Id="rId2" Type="http://schemas.openxmlformats.org/officeDocument/2006/relationships/hyperlink" Target="https://twitter.com/i/flow/login?redirect_after_login=%2Ftradeeconomics" TargetMode="External"/><Relationship Id="rId1" Type="http://schemas.openxmlformats.org/officeDocument/2006/relationships/hyperlink" Target="https://www.tradeeconomics.com/" TargetMode="External"/><Relationship Id="rId6" Type="http://schemas.openxmlformats.org/officeDocument/2006/relationships/hyperlink" Target="https://www.tradeeconomics.com/" TargetMode="External"/><Relationship Id="rId5" Type="http://schemas.openxmlformats.org/officeDocument/2006/relationships/hyperlink" Target="https://www.youtube.com/channel/UC1Gf79JtNfnZJk9VZj_2ZHg" TargetMode="External"/><Relationship Id="rId10" Type="http://schemas.openxmlformats.org/officeDocument/2006/relationships/hyperlink" Target="https://www.youtube.com/channel/UC1Gf79JtNfnZJk9VZj_2ZHg" TargetMode="External"/><Relationship Id="rId4" Type="http://schemas.openxmlformats.org/officeDocument/2006/relationships/hyperlink" Target="https://www.linkedin.com/company/trade-economics/" TargetMode="External"/><Relationship Id="rId9" Type="http://schemas.openxmlformats.org/officeDocument/2006/relationships/hyperlink" Target="https://www.linkedin.com/company/trade-economic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worldbank.org/en/programs/trade-facilitation-support-program/publication/trade-facilitation-challenges-for-women-traders-in-the-pacific-region" TargetMode="External"/><Relationship Id="rId13" Type="http://schemas.openxmlformats.org/officeDocument/2006/relationships/hyperlink" Target="https://compareyourcountry.org/trade-facilitation/en/1/LSO/LSO/default" TargetMode="External"/><Relationship Id="rId18" Type="http://schemas.openxmlformats.org/officeDocument/2006/relationships/hyperlink" Target="https://www.tfadatabase.org/en/members/el-salvador" TargetMode="External"/><Relationship Id="rId3" Type="http://schemas.openxmlformats.org/officeDocument/2006/relationships/hyperlink" Target="https://www.tfacountrytrackingtool.org/" TargetMode="External"/><Relationship Id="rId21" Type="http://schemas.openxmlformats.org/officeDocument/2006/relationships/hyperlink" Target="http://siteresources.worldbank.org/EXTGLOREGPARPROG/Resources/sourcebook.pdf" TargetMode="External"/><Relationship Id="rId7" Type="http://schemas.openxmlformats.org/officeDocument/2006/relationships/hyperlink" Target="https://www.fijitimes.com/national-single-window-system-to-improve-ease-of-doing-business/" TargetMode="External"/><Relationship Id="rId12" Type="http://schemas.openxmlformats.org/officeDocument/2006/relationships/hyperlink" Target="https://www.tfafacility.org/sites/default/files/2022-1/21._lesotho_customs_modernisation_programme.pdf" TargetMode="External"/><Relationship Id="rId17" Type="http://schemas.openxmlformats.org/officeDocument/2006/relationships/hyperlink" Target="https://www.tfadatabase.org/en/members/honduras" TargetMode="External"/><Relationship Id="rId2" Type="http://schemas.openxmlformats.org/officeDocument/2006/relationships/hyperlink" Target="https://www.worldbank.org/en/programs/trade-facilitation-support-program" TargetMode="External"/><Relationship Id="rId16" Type="http://schemas.openxmlformats.org/officeDocument/2006/relationships/hyperlink" Target="https://www.tfadatabase.org/en/members/guatemala" TargetMode="External"/><Relationship Id="rId20" Type="http://schemas.openxmlformats.org/officeDocument/2006/relationships/hyperlink" Target="https://www.cepal.org/sites/default/files/events/files/the_central_american_customs_union_potential_economic_and_social_impacts_1.pdf" TargetMode="External"/><Relationship Id="rId1" Type="http://schemas.openxmlformats.org/officeDocument/2006/relationships/hyperlink" Target="https://thedocs.worldbank.org/en/doc/5bbf6a2cf673541f8a9f78c59f9bb13b-0430012022/related/TFSPBrochure2023Sept.pdf" TargetMode="External"/><Relationship Id="rId6" Type="http://schemas.openxmlformats.org/officeDocument/2006/relationships/hyperlink" Target="https://www.mitt.gov.fj/wp-content/uploads/2018/10/Fijian-Trade-Policy-Framework-min.pdf" TargetMode="External"/><Relationship Id="rId11" Type="http://schemas.openxmlformats.org/officeDocument/2006/relationships/hyperlink" Target="https://www.lesothotradeportal.org.ls/kcfinder/upload/files/Legal_1626769469.pdf" TargetMode="External"/><Relationship Id="rId5" Type="http://schemas.openxmlformats.org/officeDocument/2006/relationships/hyperlink" Target="file:///C:/Users/toreg/OneDrive/WB%20TFSP/Annual%20Reports/16371-WBG-TFSP-AnnRep-2022-WEB.pdf" TargetMode="External"/><Relationship Id="rId15" Type="http://schemas.openxmlformats.org/officeDocument/2006/relationships/hyperlink" Target="https://unctad.org/news/unctad-training-bolsters-trade-facilitation-southern-africa" TargetMode="External"/><Relationship Id="rId23" Type="http://schemas.openxmlformats.org/officeDocument/2006/relationships/hyperlink" Target="https://www.tfadatabase.org/en/members/guatemala" TargetMode="External"/><Relationship Id="rId10" Type="http://schemas.openxmlformats.org/officeDocument/2006/relationships/hyperlink" Target="https://www.trademap.org/Index.aspx" TargetMode="External"/><Relationship Id="rId19" Type="http://schemas.openxmlformats.org/officeDocument/2006/relationships/hyperlink" Target="https://compareyourcountry.org/trade-facilitation/en/1/LSO/LSO/default" TargetMode="External"/><Relationship Id="rId4" Type="http://schemas.openxmlformats.org/officeDocument/2006/relationships/hyperlink" Target="https://blogs.worldbank.org/trade/fiji-digitalizing-trade-processes-helping-firms-expand-new-markets-and-hire-more-workers?cid=SHR_BlogSiteShare_EN_EXT" TargetMode="External"/><Relationship Id="rId9" Type="http://schemas.openxmlformats.org/officeDocument/2006/relationships/hyperlink" Target="https://compareyourcountry.org/trade-facilitation/en/1/LSO/LSO/default" TargetMode="External"/><Relationship Id="rId14" Type="http://schemas.openxmlformats.org/officeDocument/2006/relationships/hyperlink" Target="https://www.wcoomd.org/en/media/newsroom/2023/may/wco-provides-support-to-lesotho-to-enhance-coordinated-border-management.aspx" TargetMode="External"/><Relationship Id="rId22" Type="http://schemas.openxmlformats.org/officeDocument/2006/relationships/hyperlink" Target="https://www.trademap.org/Index.aspx"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Dropbox%20(OPML)\Admin\Report%20template.dotx" TargetMode="External"/></Relationships>
</file>

<file path=word/theme/theme1.xml><?xml version="1.0" encoding="utf-8"?>
<a:theme xmlns:a="http://schemas.openxmlformats.org/drawingml/2006/main" name="OPM_Arial">
  <a:themeElements>
    <a:clrScheme name="Custom 7">
      <a:dk1>
        <a:srgbClr val="000000"/>
      </a:dk1>
      <a:lt1>
        <a:srgbClr val="FFFFFF"/>
      </a:lt1>
      <a:dk2>
        <a:srgbClr val="0A1F50"/>
      </a:dk2>
      <a:lt2>
        <a:srgbClr val="DAE4EC"/>
      </a:lt2>
      <a:accent1>
        <a:srgbClr val="45A7E1"/>
      </a:accent1>
      <a:accent2>
        <a:srgbClr val="F04F48"/>
      </a:accent2>
      <a:accent3>
        <a:srgbClr val="4CD99D"/>
      </a:accent3>
      <a:accent4>
        <a:srgbClr val="FF7025"/>
      </a:accent4>
      <a:accent5>
        <a:srgbClr val="9187E9"/>
      </a:accent5>
      <a:accent6>
        <a:srgbClr val="FFCF0E"/>
      </a:accent6>
      <a:hlink>
        <a:srgbClr val="45A7E1"/>
      </a:hlink>
      <a:folHlink>
        <a:srgbClr val="45A7E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PM_Arial" id="{CD3B5AD6-1E9E-DE45-B6B9-4D05FC61B8FD}" vid="{5410EA13-B33E-A44F-860F-BBD43813C5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ef5016-ebe9-49a9-a2b2-7a15469d923d" xsi:nil="true"/>
    <_ip_UnifiedCompliancePolicyUIAction xmlns="http://schemas.microsoft.com/sharepoint/v3" xsi:nil="true"/>
    <_ip_UnifiedCompliancePolicyProperties xmlns="http://schemas.microsoft.com/sharepoint/v3" xsi:nil="true"/>
    <lcf76f155ced4ddcb4097134ff3c332f xmlns="9e441bc6-d570-4225-b94f-db2731d9735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FAA0C2D9D9144891C0649863EB206B" ma:contentTypeVersion="12" ma:contentTypeDescription="Create a new document." ma:contentTypeScope="" ma:versionID="4e549beee3fc8c2dcef3d41c7b99131f">
  <xsd:schema xmlns:xsd="http://www.w3.org/2001/XMLSchema" xmlns:xs="http://www.w3.org/2001/XMLSchema" xmlns:p="http://schemas.microsoft.com/office/2006/metadata/properties" xmlns:ns1="http://schemas.microsoft.com/sharepoint/v3" xmlns:ns2="9e441bc6-d570-4225-b94f-db2731d97356" xmlns:ns3="f2ef5016-ebe9-49a9-a2b2-7a15469d923d" targetNamespace="http://schemas.microsoft.com/office/2006/metadata/properties" ma:root="true" ma:fieldsID="c7c7e0561292966ce3718aadd5f5df32" ns1:_="" ns2:_="" ns3:_="">
    <xsd:import namespace="http://schemas.microsoft.com/sharepoint/v3"/>
    <xsd:import namespace="9e441bc6-d570-4225-b94f-db2731d97356"/>
    <xsd:import namespace="f2ef5016-ebe9-49a9-a2b2-7a15469d92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41bc6-d570-4225-b94f-db2731d973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94512ba-4a8f-463f-8de4-789bfb8cd5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f5016-ebe9-49a9-a2b2-7a15469d923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31959b2-7b70-4f92-9e9f-f77bd97841aa}" ma:internalName="TaxCatchAll" ma:showField="CatchAllData" ma:web="f2ef5016-ebe9-49a9-a2b2-7a15469d9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4EA4C2-5FB7-4904-9FE3-924450D45C00}">
  <ds:schemaRefs>
    <ds:schemaRef ds:uri="f2ef5016-ebe9-49a9-a2b2-7a15469d923d"/>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9e441bc6-d570-4225-b94f-db2731d97356"/>
    <ds:schemaRef ds:uri="http://www.w3.org/XML/1998/namespace"/>
    <ds:schemaRef ds:uri="http://purl.org/dc/dcmitype/"/>
  </ds:schemaRefs>
</ds:datastoreItem>
</file>

<file path=customXml/itemProps2.xml><?xml version="1.0" encoding="utf-8"?>
<ds:datastoreItem xmlns:ds="http://schemas.openxmlformats.org/officeDocument/2006/customXml" ds:itemID="{B45EC8EC-C842-40D6-A9D3-784CABD41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441bc6-d570-4225-b94f-db2731d97356"/>
    <ds:schemaRef ds:uri="f2ef5016-ebe9-49a9-a2b2-7a15469d9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E11B2B-3FA3-43C9-94FB-FDC666701C03}">
  <ds:schemaRefs>
    <ds:schemaRef ds:uri="http://schemas.openxmlformats.org/officeDocument/2006/bibliography"/>
  </ds:schemaRefs>
</ds:datastoreItem>
</file>

<file path=customXml/itemProps4.xml><?xml version="1.0" encoding="utf-8"?>
<ds:datastoreItem xmlns:ds="http://schemas.openxmlformats.org/officeDocument/2006/customXml" ds:itemID="{1C5AACEC-6DFC-4F0B-A011-079F3D6861D7}">
  <ds:schemaRefs>
    <ds:schemaRef ds:uri="http://schemas.microsoft.com/sharepoint/v3/contenttype/forms"/>
  </ds:schemaRefs>
</ds:datastoreItem>
</file>

<file path=customXml/itemProps5.xml><?xml version="1.0" encoding="utf-8"?>
<ds:datastoreItem xmlns:ds="http://schemas.openxmlformats.org/officeDocument/2006/customXml" ds:itemID="{5DD50589-DFCA-4099-A45D-F62EE45B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TotalTime>
  <Pages>124</Pages>
  <Words>40214</Words>
  <Characters>232189</Characters>
  <Application>Microsoft Office Word</Application>
  <DocSecurity>0</DocSecurity>
  <Lines>4926</Lines>
  <Paragraphs>1975</Paragraphs>
  <ScaleCrop>false</ScaleCrop>
  <HeadingPairs>
    <vt:vector size="2" baseType="variant">
      <vt:variant>
        <vt:lpstr>Title</vt:lpstr>
      </vt:variant>
      <vt:variant>
        <vt:i4>1</vt:i4>
      </vt:variant>
    </vt:vector>
  </HeadingPairs>
  <TitlesOfParts>
    <vt:vector size="1" baseType="lpstr">
      <vt:lpstr>TFSP Stocktaking/Assessment &amp; Learning Review of the Trade Facilitation Support Program: Final Report</vt:lpstr>
    </vt:vector>
  </TitlesOfParts>
  <Company/>
  <LinksUpToDate>false</LinksUpToDate>
  <CharactersWithSpaces>271104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TFSP Stocktaking/Assessment &amp; Learning Review: Final Report</dc:title>
  <dc:subject/>
  <dc:creator>IEC</dc:creator>
  <cp:keywords>[SEC=OFFICIAL]</cp:keywords>
  <dc:description/>
  <cp:lastModifiedBy>Patrick Baggoley</cp:lastModifiedBy>
  <cp:revision>4</cp:revision>
  <cp:lastPrinted>2024-09-30T14:59:00Z</cp:lastPrinted>
  <dcterms:created xsi:type="dcterms:W3CDTF">2024-10-24T09:38:00Z</dcterms:created>
  <dcterms:modified xsi:type="dcterms:W3CDTF">2024-10-24T09:40:00Z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0x010100B7FAA0C2D9D9144891C0649863EB206B</vt:lpwstr>
  </property>
  <property fmtid="{D5CDD505-2E9C-101B-9397-08002B2CF9AE}" pid="3" name="WikiCategory">
    <vt:lpwstr/>
  </property>
  <property fmtid="{D5CDD505-2E9C-101B-9397-08002B2CF9AE}" pid="4" name="MediaServiceImageTags">
    <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v=2022.1;a=SHA256;h=40CF908979C346CD553F605529522F1B5EAB8AC86DE3C3AB65D3B64AD1E76E67</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2024-05-10T01:24:19Z</vt:lpwstr>
  </property>
  <property fmtid="{D5CDD505-2E9C-101B-9397-08002B2CF9AE}" pid="14" name="PM_Markers">
    <vt:lpwstr/>
  </property>
  <property fmtid="{D5CDD505-2E9C-101B-9397-08002B2CF9AE}" pid="15" name="PM_InsertionValue">
    <vt:lpwstr>OFFICIAL</vt:lpwstr>
  </property>
  <property fmtid="{D5CDD505-2E9C-101B-9397-08002B2CF9AE}" pid="16" name="PM_Originator_Hash_SHA1">
    <vt:lpwstr>E5329D78ADFF18985C404F3A4015F7B7C209C4C5</vt:lpwstr>
  </property>
  <property fmtid="{D5CDD505-2E9C-101B-9397-08002B2CF9AE}" pid="17" name="PM_DisplayValueSecClassificationWithQualifier">
    <vt:lpwstr>OFFICIAL</vt:lpwstr>
  </property>
  <property fmtid="{D5CDD505-2E9C-101B-9397-08002B2CF9AE}" pid="18" name="PM_Originating_FileId">
    <vt:lpwstr>1B9E04E5A541449B9F4F6343B173023C</vt:lpwstr>
  </property>
  <property fmtid="{D5CDD505-2E9C-101B-9397-08002B2CF9AE}" pid="19" name="PM_ProtectiveMarkingValue_Footer">
    <vt:lpwstr>OFFICIAL</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Image_Footer">
    <vt:lpwstr>C:\Program Files (x86)\Common Files\janusNET Shared\janusSEAL\Images\DocumentSlashBlue.png</vt:lpwstr>
  </property>
  <property fmtid="{D5CDD505-2E9C-101B-9397-08002B2CF9AE}" pid="22" name="PM_Display">
    <vt:lpwstr>OFFICIAL</vt:lpwstr>
  </property>
  <property fmtid="{D5CDD505-2E9C-101B-9397-08002B2CF9AE}" pid="23" name="PM_OriginatorUserAccountName_SHA256">
    <vt:lpwstr>C427463A240001568B1E728057080C091949066E05DD342FA6B5B9F6FF33F8D6</vt:lpwstr>
  </property>
  <property fmtid="{D5CDD505-2E9C-101B-9397-08002B2CF9AE}" pid="24" name="PM_OriginatorDomainName_SHA256">
    <vt:lpwstr>6F3591835F3B2A8A025B00B5BA6418010DA3A17C9C26EA9C049FFD28039489A2</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Hash_Salt_Prev">
    <vt:lpwstr>219EC8A06AC1CFA311CF4B3608794FF1</vt:lpwstr>
  </property>
  <property fmtid="{D5CDD505-2E9C-101B-9397-08002B2CF9AE}" pid="28" name="PM_Hash_Salt">
    <vt:lpwstr>5495D43E6BDAC8A0514354A20B334114</vt:lpwstr>
  </property>
  <property fmtid="{D5CDD505-2E9C-101B-9397-08002B2CF9AE}" pid="29" name="PM_Hash_SHA1">
    <vt:lpwstr>00820CF7E151510E25EAD0D4FD819CAD64F1F186</vt:lpwstr>
  </property>
  <property fmtid="{D5CDD505-2E9C-101B-9397-08002B2CF9AE}" pid="30" name="PM_SecurityClassification_Prev">
    <vt:lpwstr>OFFICIAL</vt:lpwstr>
  </property>
  <property fmtid="{D5CDD505-2E9C-101B-9397-08002B2CF9AE}" pid="31" name="PM_Qualifier_Prev">
    <vt:lpwstr/>
  </property>
</Properties>
</file>