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38" w:rsidRDefault="00913F38" w:rsidP="00E6624B">
      <w:pPr>
        <w:jc w:val="center"/>
      </w:pPr>
      <w:bookmarkStart w:id="0" w:name="_GoBack"/>
      <w:bookmarkEnd w:id="0"/>
    </w:p>
    <w:p w:rsidR="00E6624B" w:rsidRDefault="00E6624B" w:rsidP="00E6624B">
      <w:pPr>
        <w:jc w:val="center"/>
      </w:pPr>
    </w:p>
    <w:p w:rsidR="00E6624B" w:rsidRDefault="00E6624B" w:rsidP="00E6624B">
      <w:pPr>
        <w:jc w:val="center"/>
      </w:pPr>
    </w:p>
    <w:p w:rsidR="00E6624B" w:rsidRDefault="00E6624B" w:rsidP="00605747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6624B" w:rsidRDefault="00E6624B" w:rsidP="00605747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6624B" w:rsidRDefault="00E6624B" w:rsidP="00605747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6624B" w:rsidRDefault="00E6624B" w:rsidP="00605747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6624B" w:rsidRDefault="00E6624B" w:rsidP="00605747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6624B" w:rsidRDefault="00E6624B" w:rsidP="00605747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E69F7" w:rsidRPr="006E69F7" w:rsidRDefault="00605747" w:rsidP="00605747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6E69F7">
        <w:rPr>
          <w:rFonts w:ascii="Times New Roman" w:hAnsi="Times New Roman"/>
          <w:b/>
          <w:caps/>
          <w:sz w:val="24"/>
          <w:szCs w:val="24"/>
        </w:rPr>
        <w:t xml:space="preserve">Memorandum of Understanding </w:t>
      </w:r>
    </w:p>
    <w:p w:rsidR="00E6624B" w:rsidRDefault="00E6624B" w:rsidP="00605747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6624B" w:rsidRDefault="00E6624B" w:rsidP="00E662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624B" w:rsidRDefault="00E6624B" w:rsidP="00E6624B">
      <w:pPr>
        <w:jc w:val="center"/>
        <w:rPr>
          <w:rFonts w:ascii="Times New Roman" w:hAnsi="Times New Roman"/>
          <w:b/>
          <w:sz w:val="24"/>
          <w:szCs w:val="24"/>
        </w:rPr>
      </w:pPr>
      <w:r w:rsidRPr="00FB3837">
        <w:rPr>
          <w:rFonts w:ascii="Times New Roman" w:hAnsi="Times New Roman"/>
          <w:b/>
          <w:sz w:val="24"/>
          <w:szCs w:val="24"/>
        </w:rPr>
        <w:t>BETWEEN</w:t>
      </w:r>
    </w:p>
    <w:p w:rsidR="00E6624B" w:rsidRPr="00FB3837" w:rsidRDefault="00E6624B" w:rsidP="00E662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624B" w:rsidRDefault="00E6624B" w:rsidP="00E662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624B" w:rsidRDefault="00E6624B" w:rsidP="00E6624B">
      <w:pPr>
        <w:jc w:val="center"/>
        <w:rPr>
          <w:rFonts w:ascii="Times New Roman" w:hAnsi="Times New Roman"/>
          <w:b/>
          <w:sz w:val="24"/>
          <w:szCs w:val="24"/>
        </w:rPr>
      </w:pPr>
      <w:r w:rsidRPr="00FB3837">
        <w:rPr>
          <w:rFonts w:ascii="Times New Roman" w:hAnsi="Times New Roman"/>
          <w:b/>
          <w:sz w:val="24"/>
          <w:szCs w:val="24"/>
        </w:rPr>
        <w:t>THE GOVERNMENT</w:t>
      </w:r>
      <w:r>
        <w:rPr>
          <w:rFonts w:ascii="Times New Roman" w:hAnsi="Times New Roman"/>
          <w:b/>
          <w:sz w:val="24"/>
          <w:szCs w:val="24"/>
        </w:rPr>
        <w:t xml:space="preserve"> OF </w:t>
      </w:r>
      <w:r w:rsidR="00BD273F" w:rsidRPr="00FB3837">
        <w:rPr>
          <w:rFonts w:ascii="Times New Roman" w:hAnsi="Times New Roman"/>
          <w:b/>
          <w:sz w:val="24"/>
          <w:szCs w:val="24"/>
        </w:rPr>
        <w:t>PAPUA NEW GUINEA</w:t>
      </w:r>
    </w:p>
    <w:p w:rsidR="00E6624B" w:rsidRDefault="00E6624B" w:rsidP="00E662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624B" w:rsidRDefault="00E6624B" w:rsidP="00E662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624B" w:rsidRDefault="00E6624B" w:rsidP="00E6624B">
      <w:pPr>
        <w:jc w:val="center"/>
        <w:rPr>
          <w:rFonts w:ascii="Times New Roman" w:hAnsi="Times New Roman"/>
          <w:b/>
          <w:sz w:val="24"/>
          <w:szCs w:val="24"/>
        </w:rPr>
      </w:pPr>
      <w:r w:rsidRPr="00FB3837">
        <w:rPr>
          <w:rFonts w:ascii="Times New Roman" w:hAnsi="Times New Roman"/>
          <w:b/>
          <w:sz w:val="24"/>
          <w:szCs w:val="24"/>
        </w:rPr>
        <w:t>AND</w:t>
      </w:r>
    </w:p>
    <w:p w:rsidR="00E6624B" w:rsidRDefault="00E6624B" w:rsidP="00E662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624B" w:rsidRPr="00FB3837" w:rsidRDefault="00E6624B" w:rsidP="00E662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624B" w:rsidRDefault="00E6624B" w:rsidP="00E6624B">
      <w:pPr>
        <w:jc w:val="center"/>
        <w:rPr>
          <w:rFonts w:ascii="Times New Roman" w:hAnsi="Times New Roman"/>
          <w:b/>
          <w:sz w:val="24"/>
          <w:szCs w:val="24"/>
        </w:rPr>
      </w:pPr>
      <w:r w:rsidRPr="00FB3837">
        <w:rPr>
          <w:rFonts w:ascii="Times New Roman" w:hAnsi="Times New Roman"/>
          <w:b/>
          <w:sz w:val="24"/>
          <w:szCs w:val="24"/>
        </w:rPr>
        <w:t xml:space="preserve">THE GOVERNMENT OF </w:t>
      </w:r>
      <w:r w:rsidR="00BD273F">
        <w:rPr>
          <w:rFonts w:ascii="Times New Roman" w:hAnsi="Times New Roman"/>
          <w:b/>
          <w:sz w:val="24"/>
          <w:szCs w:val="24"/>
        </w:rPr>
        <w:t>AUSTRALIA</w:t>
      </w:r>
      <w:r w:rsidR="00BD273F" w:rsidRPr="00FB3837">
        <w:rPr>
          <w:rFonts w:ascii="Times New Roman" w:hAnsi="Times New Roman"/>
          <w:b/>
          <w:sz w:val="24"/>
          <w:szCs w:val="24"/>
        </w:rPr>
        <w:t xml:space="preserve"> </w:t>
      </w:r>
    </w:p>
    <w:p w:rsidR="00E6624B" w:rsidRDefault="00E6624B" w:rsidP="00E6624B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6624B" w:rsidRDefault="00E6624B" w:rsidP="00E6624B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6624B" w:rsidRDefault="006E69F7" w:rsidP="00605747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6E69F7">
        <w:rPr>
          <w:rFonts w:ascii="Times New Roman" w:hAnsi="Times New Roman"/>
          <w:b/>
          <w:caps/>
          <w:sz w:val="24"/>
          <w:szCs w:val="24"/>
        </w:rPr>
        <w:t xml:space="preserve">Regarding </w:t>
      </w:r>
    </w:p>
    <w:p w:rsidR="00E6624B" w:rsidRDefault="00E6624B" w:rsidP="00605747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6624B" w:rsidRDefault="00E6624B" w:rsidP="00605747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6624B" w:rsidRDefault="006E69F7" w:rsidP="00605747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6E69F7">
        <w:rPr>
          <w:rFonts w:ascii="Times New Roman" w:hAnsi="Times New Roman"/>
          <w:b/>
          <w:caps/>
          <w:sz w:val="24"/>
          <w:szCs w:val="24"/>
        </w:rPr>
        <w:t xml:space="preserve">the Establishment of </w:t>
      </w:r>
    </w:p>
    <w:p w:rsidR="00E6624B" w:rsidRDefault="00E6624B" w:rsidP="00605747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6624B" w:rsidRDefault="00E6624B" w:rsidP="00605747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F2AF4" w:rsidRPr="006E69F7" w:rsidRDefault="006E69F7" w:rsidP="00605747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6E69F7">
        <w:rPr>
          <w:rFonts w:ascii="Times New Roman" w:hAnsi="Times New Roman"/>
          <w:b/>
          <w:caps/>
          <w:sz w:val="24"/>
          <w:szCs w:val="24"/>
        </w:rPr>
        <w:t>a Pacific Leadership and Govern</w:t>
      </w:r>
      <w:r w:rsidR="00DF4ECD">
        <w:rPr>
          <w:rFonts w:ascii="Times New Roman" w:hAnsi="Times New Roman"/>
          <w:b/>
          <w:caps/>
          <w:sz w:val="24"/>
          <w:szCs w:val="24"/>
        </w:rPr>
        <w:t xml:space="preserve">ance </w:t>
      </w:r>
      <w:r w:rsidRPr="006E69F7">
        <w:rPr>
          <w:rFonts w:ascii="Times New Roman" w:hAnsi="Times New Roman"/>
          <w:b/>
          <w:caps/>
          <w:sz w:val="24"/>
          <w:szCs w:val="24"/>
        </w:rPr>
        <w:t>Precinct</w:t>
      </w:r>
      <w:r w:rsidR="00FB3837" w:rsidRPr="006E69F7">
        <w:rPr>
          <w:rFonts w:ascii="Times New Roman" w:hAnsi="Times New Roman"/>
          <w:b/>
          <w:caps/>
          <w:sz w:val="24"/>
          <w:szCs w:val="24"/>
        </w:rPr>
        <w:br/>
      </w:r>
    </w:p>
    <w:p w:rsidR="00E6624B" w:rsidRDefault="00E662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6624B" w:rsidRDefault="00E6624B" w:rsidP="00E6624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6624B" w:rsidRDefault="00E6624B" w:rsidP="00E6624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05747" w:rsidRPr="00894E54" w:rsidRDefault="00894E54" w:rsidP="00E6624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94E54">
        <w:rPr>
          <w:rFonts w:ascii="Times New Roman" w:hAnsi="Times New Roman"/>
          <w:b/>
          <w:sz w:val="24"/>
          <w:szCs w:val="24"/>
        </w:rPr>
        <w:t>Preamble</w:t>
      </w:r>
    </w:p>
    <w:p w:rsidR="00945206" w:rsidRPr="00FB3837" w:rsidRDefault="00945206" w:rsidP="00E662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E69F7" w:rsidRPr="004156DE" w:rsidRDefault="00FB3837" w:rsidP="00E6624B">
      <w:pPr>
        <w:pStyle w:val="ListParagraph"/>
        <w:numPr>
          <w:ilvl w:val="0"/>
          <w:numId w:val="4"/>
        </w:numPr>
        <w:spacing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4156DE">
        <w:rPr>
          <w:rFonts w:ascii="Times New Roman" w:hAnsi="Times New Roman"/>
          <w:sz w:val="24"/>
          <w:szCs w:val="24"/>
        </w:rPr>
        <w:t xml:space="preserve">This Memorandum of Understanding </w:t>
      </w:r>
      <w:r w:rsidR="006E69F7" w:rsidRPr="004156DE">
        <w:rPr>
          <w:rFonts w:ascii="Times New Roman" w:hAnsi="Times New Roman"/>
          <w:sz w:val="24"/>
          <w:szCs w:val="24"/>
        </w:rPr>
        <w:t xml:space="preserve">reflects the desire of the Government of </w:t>
      </w:r>
      <w:r w:rsidR="00BD273F" w:rsidRPr="004156DE">
        <w:rPr>
          <w:rFonts w:ascii="Times New Roman" w:hAnsi="Times New Roman"/>
          <w:sz w:val="24"/>
          <w:szCs w:val="24"/>
        </w:rPr>
        <w:t xml:space="preserve">Papua New Guinea (PNG) </w:t>
      </w:r>
      <w:r w:rsidRPr="004156DE">
        <w:rPr>
          <w:rFonts w:ascii="Times New Roman" w:hAnsi="Times New Roman"/>
          <w:sz w:val="24"/>
          <w:szCs w:val="24"/>
        </w:rPr>
        <w:t xml:space="preserve">and the Government of </w:t>
      </w:r>
      <w:r w:rsidR="00BD273F" w:rsidRPr="004156DE">
        <w:rPr>
          <w:rFonts w:ascii="Times New Roman" w:hAnsi="Times New Roman"/>
          <w:sz w:val="24"/>
          <w:szCs w:val="24"/>
        </w:rPr>
        <w:t xml:space="preserve">Australia </w:t>
      </w:r>
      <w:r w:rsidR="00044F67" w:rsidRPr="004156DE">
        <w:rPr>
          <w:rFonts w:ascii="Times New Roman" w:hAnsi="Times New Roman"/>
          <w:sz w:val="24"/>
          <w:szCs w:val="24"/>
        </w:rPr>
        <w:t xml:space="preserve">(‘the </w:t>
      </w:r>
      <w:r w:rsidR="00A33D34">
        <w:rPr>
          <w:rFonts w:ascii="Times New Roman" w:hAnsi="Times New Roman"/>
          <w:sz w:val="24"/>
          <w:szCs w:val="24"/>
        </w:rPr>
        <w:t>Participants’</w:t>
      </w:r>
      <w:r w:rsidR="00044F67" w:rsidRPr="004156DE">
        <w:rPr>
          <w:rFonts w:ascii="Times New Roman" w:hAnsi="Times New Roman"/>
          <w:sz w:val="24"/>
          <w:szCs w:val="24"/>
        </w:rPr>
        <w:t xml:space="preserve">) </w:t>
      </w:r>
      <w:r w:rsidR="006E69F7" w:rsidRPr="004156DE">
        <w:rPr>
          <w:rFonts w:ascii="Times" w:hAnsi="Times" w:cs="Times"/>
          <w:sz w:val="24"/>
          <w:szCs w:val="24"/>
        </w:rPr>
        <w:t xml:space="preserve">to </w:t>
      </w:r>
      <w:r w:rsidR="004156DE">
        <w:rPr>
          <w:rFonts w:ascii="Times" w:hAnsi="Times" w:cs="Times"/>
          <w:sz w:val="24"/>
          <w:szCs w:val="24"/>
        </w:rPr>
        <w:t xml:space="preserve">develop a long-term partnership, </w:t>
      </w:r>
      <w:r w:rsidR="004156DE" w:rsidRPr="004156DE">
        <w:rPr>
          <w:rFonts w:ascii="Times New Roman" w:hAnsi="Times New Roman"/>
          <w:sz w:val="24"/>
          <w:szCs w:val="24"/>
        </w:rPr>
        <w:t>through which the Government of Australia will support the Government of PNG to develop the Pacific Leadership and Govern</w:t>
      </w:r>
      <w:r w:rsidR="00D76DFF">
        <w:rPr>
          <w:rFonts w:ascii="Times New Roman" w:hAnsi="Times New Roman"/>
          <w:sz w:val="24"/>
          <w:szCs w:val="24"/>
        </w:rPr>
        <w:t>ance</w:t>
      </w:r>
      <w:r w:rsidR="004156DE" w:rsidRPr="004156DE">
        <w:rPr>
          <w:rFonts w:ascii="Times New Roman" w:hAnsi="Times New Roman"/>
          <w:sz w:val="24"/>
          <w:szCs w:val="24"/>
        </w:rPr>
        <w:t xml:space="preserve"> Precinct</w:t>
      </w:r>
      <w:r w:rsidR="004156DE">
        <w:rPr>
          <w:rFonts w:ascii="Times New Roman" w:hAnsi="Times New Roman"/>
          <w:sz w:val="24"/>
          <w:szCs w:val="24"/>
        </w:rPr>
        <w:t>.</w:t>
      </w:r>
    </w:p>
    <w:p w:rsidR="00044F67" w:rsidRPr="004156DE" w:rsidRDefault="00044F67" w:rsidP="00E6624B">
      <w:pPr>
        <w:pStyle w:val="ListParagraph"/>
        <w:spacing w:line="360" w:lineRule="auto"/>
        <w:ind w:left="397"/>
        <w:jc w:val="both"/>
        <w:rPr>
          <w:rFonts w:ascii="Times New Roman" w:hAnsi="Times New Roman"/>
          <w:sz w:val="24"/>
          <w:szCs w:val="24"/>
        </w:rPr>
      </w:pPr>
    </w:p>
    <w:p w:rsidR="006E69F7" w:rsidRDefault="006E69F7" w:rsidP="00E6624B">
      <w:pPr>
        <w:pStyle w:val="ListParagraph"/>
        <w:numPr>
          <w:ilvl w:val="0"/>
          <w:numId w:val="4"/>
        </w:numPr>
        <w:spacing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6E69F7">
        <w:rPr>
          <w:rFonts w:ascii="Times" w:hAnsi="Times" w:cs="Times"/>
        </w:rPr>
        <w:t>T</w:t>
      </w:r>
      <w:r w:rsidR="007A5D41" w:rsidRPr="006E69F7">
        <w:rPr>
          <w:rFonts w:ascii="Times New Roman" w:hAnsi="Times New Roman"/>
          <w:sz w:val="24"/>
          <w:szCs w:val="24"/>
        </w:rPr>
        <w:t xml:space="preserve">he </w:t>
      </w:r>
      <w:r w:rsidRPr="006E69F7">
        <w:rPr>
          <w:rFonts w:ascii="Times New Roman" w:hAnsi="Times New Roman"/>
          <w:sz w:val="24"/>
          <w:szCs w:val="24"/>
        </w:rPr>
        <w:t>Government of PNG</w:t>
      </w:r>
      <w:r w:rsidR="007A5D41" w:rsidRPr="006E69F7">
        <w:rPr>
          <w:rFonts w:ascii="Times New Roman" w:hAnsi="Times New Roman"/>
          <w:sz w:val="24"/>
          <w:szCs w:val="24"/>
        </w:rPr>
        <w:t xml:space="preserve"> </w:t>
      </w:r>
      <w:r w:rsidR="00605747" w:rsidRPr="006E69F7">
        <w:rPr>
          <w:rFonts w:ascii="Times New Roman" w:hAnsi="Times New Roman"/>
          <w:sz w:val="24"/>
          <w:szCs w:val="24"/>
        </w:rPr>
        <w:t xml:space="preserve">has embarked on </w:t>
      </w:r>
      <w:r w:rsidR="00DF4ECD">
        <w:rPr>
          <w:rFonts w:ascii="Times New Roman" w:hAnsi="Times New Roman"/>
          <w:sz w:val="24"/>
          <w:szCs w:val="24"/>
        </w:rPr>
        <w:t xml:space="preserve">a positive </w:t>
      </w:r>
      <w:r w:rsidR="00605747" w:rsidRPr="006E69F7">
        <w:rPr>
          <w:rFonts w:ascii="Times New Roman" w:hAnsi="Times New Roman"/>
          <w:sz w:val="24"/>
          <w:szCs w:val="24"/>
        </w:rPr>
        <w:t>program of change within the public service</w:t>
      </w:r>
      <w:r w:rsidR="007A5D41" w:rsidRPr="006E69F7">
        <w:rPr>
          <w:rFonts w:ascii="Times New Roman" w:hAnsi="Times New Roman"/>
          <w:sz w:val="24"/>
          <w:szCs w:val="24"/>
        </w:rPr>
        <w:t xml:space="preserve">, </w:t>
      </w:r>
      <w:r w:rsidR="00F8613D" w:rsidRPr="006E69F7">
        <w:rPr>
          <w:rFonts w:ascii="Times New Roman" w:hAnsi="Times New Roman"/>
          <w:sz w:val="24"/>
          <w:szCs w:val="24"/>
        </w:rPr>
        <w:t>and introduced</w:t>
      </w:r>
      <w:r w:rsidR="00605747" w:rsidRPr="006E69F7">
        <w:rPr>
          <w:rFonts w:ascii="Times New Roman" w:hAnsi="Times New Roman"/>
          <w:sz w:val="24"/>
          <w:szCs w:val="24"/>
        </w:rPr>
        <w:t xml:space="preserve"> a number of key reforms that will have a significant impact on those in current and future leadership and management roles</w:t>
      </w:r>
      <w:r w:rsidRPr="006E69F7">
        <w:rPr>
          <w:rFonts w:ascii="Times New Roman" w:hAnsi="Times New Roman"/>
          <w:sz w:val="24"/>
          <w:szCs w:val="24"/>
        </w:rPr>
        <w:t>.  T</w:t>
      </w:r>
      <w:r w:rsidR="00605747" w:rsidRPr="006E69F7">
        <w:rPr>
          <w:rFonts w:ascii="Times New Roman" w:hAnsi="Times New Roman"/>
          <w:sz w:val="24"/>
          <w:szCs w:val="24"/>
        </w:rPr>
        <w:t xml:space="preserve">hese changes present new challenges </w:t>
      </w:r>
      <w:r w:rsidR="00DF4ECD">
        <w:rPr>
          <w:rFonts w:ascii="Times New Roman" w:hAnsi="Times New Roman"/>
          <w:sz w:val="24"/>
          <w:szCs w:val="24"/>
        </w:rPr>
        <w:t xml:space="preserve">and opportunities </w:t>
      </w:r>
      <w:r w:rsidR="00605747" w:rsidRPr="006E69F7">
        <w:rPr>
          <w:rFonts w:ascii="Times New Roman" w:hAnsi="Times New Roman"/>
          <w:sz w:val="24"/>
          <w:szCs w:val="24"/>
        </w:rPr>
        <w:t xml:space="preserve">to </w:t>
      </w:r>
      <w:r w:rsidR="004156DE">
        <w:rPr>
          <w:rFonts w:ascii="Times New Roman" w:hAnsi="Times New Roman"/>
          <w:sz w:val="24"/>
          <w:szCs w:val="24"/>
        </w:rPr>
        <w:t xml:space="preserve">PNG’s </w:t>
      </w:r>
      <w:r w:rsidR="00605747" w:rsidRPr="006E69F7">
        <w:rPr>
          <w:rFonts w:ascii="Times New Roman" w:hAnsi="Times New Roman"/>
          <w:sz w:val="24"/>
          <w:szCs w:val="24"/>
        </w:rPr>
        <w:t>public service leaders and managers</w:t>
      </w:r>
      <w:r w:rsidR="007A5D41" w:rsidRPr="006E69F7">
        <w:rPr>
          <w:rFonts w:ascii="Times New Roman" w:hAnsi="Times New Roman"/>
          <w:sz w:val="24"/>
          <w:szCs w:val="24"/>
        </w:rPr>
        <w:t xml:space="preserve">, and </w:t>
      </w:r>
      <w:r w:rsidR="00415869" w:rsidRPr="006E69F7">
        <w:rPr>
          <w:rFonts w:ascii="Times New Roman" w:hAnsi="Times New Roman"/>
          <w:sz w:val="24"/>
          <w:szCs w:val="24"/>
        </w:rPr>
        <w:t>the reforms</w:t>
      </w:r>
      <w:r w:rsidR="00605747" w:rsidRPr="006E69F7">
        <w:rPr>
          <w:rFonts w:ascii="Times New Roman" w:hAnsi="Times New Roman"/>
          <w:sz w:val="24"/>
          <w:szCs w:val="24"/>
        </w:rPr>
        <w:t xml:space="preserve"> will require </w:t>
      </w:r>
      <w:r w:rsidR="004156DE">
        <w:rPr>
          <w:rFonts w:ascii="Times New Roman" w:hAnsi="Times New Roman"/>
          <w:sz w:val="24"/>
          <w:szCs w:val="24"/>
        </w:rPr>
        <w:t>them</w:t>
      </w:r>
      <w:r w:rsidR="00605747" w:rsidRPr="006E69F7">
        <w:rPr>
          <w:rFonts w:ascii="Times New Roman" w:hAnsi="Times New Roman"/>
          <w:sz w:val="24"/>
          <w:szCs w:val="24"/>
        </w:rPr>
        <w:t xml:space="preserve"> to think in new ways, as well as </w:t>
      </w:r>
      <w:r w:rsidR="004156DE">
        <w:rPr>
          <w:rFonts w:ascii="Times New Roman" w:hAnsi="Times New Roman"/>
          <w:sz w:val="24"/>
          <w:szCs w:val="24"/>
        </w:rPr>
        <w:t>develop new ways of working.</w:t>
      </w:r>
      <w:r w:rsidRPr="006E69F7">
        <w:rPr>
          <w:rFonts w:ascii="Times New Roman" w:hAnsi="Times New Roman"/>
          <w:sz w:val="24"/>
          <w:szCs w:val="24"/>
        </w:rPr>
        <w:t xml:space="preserve">  </w:t>
      </w:r>
    </w:p>
    <w:p w:rsidR="006E69F7" w:rsidRPr="006E69F7" w:rsidRDefault="006E69F7" w:rsidP="00E6624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A5D41" w:rsidRPr="00E6624B" w:rsidRDefault="006E69F7" w:rsidP="00E6624B">
      <w:pPr>
        <w:pStyle w:val="ListParagraph"/>
        <w:numPr>
          <w:ilvl w:val="0"/>
          <w:numId w:val="4"/>
        </w:numPr>
        <w:spacing w:line="360" w:lineRule="auto"/>
        <w:ind w:left="397"/>
        <w:jc w:val="both"/>
        <w:rPr>
          <w:rFonts w:ascii="Times New Roman" w:hAnsi="Times New Roman"/>
          <w:b/>
          <w:sz w:val="24"/>
          <w:szCs w:val="24"/>
        </w:rPr>
      </w:pPr>
      <w:r w:rsidRPr="00E6624B">
        <w:rPr>
          <w:rFonts w:ascii="Times New Roman" w:hAnsi="Times New Roman"/>
          <w:sz w:val="24"/>
          <w:szCs w:val="24"/>
        </w:rPr>
        <w:t>T</w:t>
      </w:r>
      <w:r w:rsidR="00605747" w:rsidRPr="00E6624B">
        <w:rPr>
          <w:rFonts w:ascii="Times New Roman" w:hAnsi="Times New Roman"/>
          <w:sz w:val="24"/>
          <w:szCs w:val="24"/>
        </w:rPr>
        <w:t xml:space="preserve">he </w:t>
      </w:r>
      <w:r w:rsidRPr="00E6624B">
        <w:rPr>
          <w:rFonts w:ascii="Times New Roman" w:hAnsi="Times New Roman"/>
          <w:sz w:val="24"/>
          <w:szCs w:val="24"/>
        </w:rPr>
        <w:t>Government of Australia</w:t>
      </w:r>
      <w:r w:rsidR="00605747" w:rsidRPr="00E6624B">
        <w:rPr>
          <w:rFonts w:ascii="Times New Roman" w:hAnsi="Times New Roman"/>
          <w:sz w:val="24"/>
          <w:szCs w:val="24"/>
        </w:rPr>
        <w:t xml:space="preserve"> is committed to supporting the efforts of the </w:t>
      </w:r>
      <w:r w:rsidRPr="00E6624B">
        <w:rPr>
          <w:rFonts w:ascii="Times New Roman" w:hAnsi="Times New Roman"/>
          <w:sz w:val="24"/>
          <w:szCs w:val="24"/>
        </w:rPr>
        <w:t>Government of PNG</w:t>
      </w:r>
      <w:r w:rsidR="00605747" w:rsidRPr="00E6624B">
        <w:rPr>
          <w:rFonts w:ascii="Times New Roman" w:hAnsi="Times New Roman"/>
          <w:sz w:val="24"/>
          <w:szCs w:val="24"/>
        </w:rPr>
        <w:t xml:space="preserve"> to transform the </w:t>
      </w:r>
      <w:r w:rsidR="004156DE" w:rsidRPr="00E6624B">
        <w:rPr>
          <w:rFonts w:ascii="Times New Roman" w:hAnsi="Times New Roman"/>
          <w:sz w:val="24"/>
          <w:szCs w:val="24"/>
        </w:rPr>
        <w:t>p</w:t>
      </w:r>
      <w:r w:rsidR="00605747" w:rsidRPr="00E6624B">
        <w:rPr>
          <w:rFonts w:ascii="Times New Roman" w:hAnsi="Times New Roman"/>
          <w:sz w:val="24"/>
          <w:szCs w:val="24"/>
        </w:rPr>
        <w:t xml:space="preserve">ublic </w:t>
      </w:r>
      <w:r w:rsidR="004156DE" w:rsidRPr="00E6624B">
        <w:rPr>
          <w:rFonts w:ascii="Times New Roman" w:hAnsi="Times New Roman"/>
          <w:sz w:val="24"/>
          <w:szCs w:val="24"/>
        </w:rPr>
        <w:t>s</w:t>
      </w:r>
      <w:r w:rsidR="00605747" w:rsidRPr="00E6624B">
        <w:rPr>
          <w:rFonts w:ascii="Times New Roman" w:hAnsi="Times New Roman"/>
          <w:sz w:val="24"/>
          <w:szCs w:val="24"/>
        </w:rPr>
        <w:t>ervice</w:t>
      </w:r>
      <w:r w:rsidRPr="00E6624B">
        <w:rPr>
          <w:rFonts w:ascii="Times New Roman" w:hAnsi="Times New Roman"/>
          <w:sz w:val="24"/>
          <w:szCs w:val="24"/>
        </w:rPr>
        <w:t xml:space="preserve">. A </w:t>
      </w:r>
      <w:r w:rsidR="00605747" w:rsidRPr="00E6624B">
        <w:rPr>
          <w:rFonts w:ascii="Times New Roman" w:hAnsi="Times New Roman"/>
          <w:sz w:val="24"/>
          <w:szCs w:val="24"/>
        </w:rPr>
        <w:t>fresh approach is required to grow a new generation of ethical public service leaders with the capability and motivation to collaborate, lead and manage the delivery of equitable government services</w:t>
      </w:r>
      <w:r w:rsidR="00F8613D" w:rsidRPr="00E6624B">
        <w:rPr>
          <w:rFonts w:ascii="Times New Roman" w:hAnsi="Times New Roman"/>
          <w:sz w:val="24"/>
          <w:szCs w:val="24"/>
        </w:rPr>
        <w:t xml:space="preserve"> to all citizens of the countr</w:t>
      </w:r>
      <w:r w:rsidRPr="00E6624B">
        <w:rPr>
          <w:rFonts w:ascii="Times New Roman" w:hAnsi="Times New Roman"/>
          <w:sz w:val="24"/>
          <w:szCs w:val="24"/>
        </w:rPr>
        <w:t>y. E</w:t>
      </w:r>
      <w:r w:rsidR="00605747" w:rsidRPr="00E6624B">
        <w:rPr>
          <w:rFonts w:ascii="Times New Roman" w:hAnsi="Times New Roman"/>
          <w:sz w:val="24"/>
          <w:szCs w:val="24"/>
        </w:rPr>
        <w:t xml:space="preserve">thics and values based leadership and management </w:t>
      </w:r>
      <w:r w:rsidR="00415869" w:rsidRPr="00E6624B">
        <w:rPr>
          <w:rFonts w:ascii="Times New Roman" w:hAnsi="Times New Roman"/>
          <w:sz w:val="24"/>
          <w:szCs w:val="24"/>
        </w:rPr>
        <w:t>will</w:t>
      </w:r>
      <w:r w:rsidR="00605747" w:rsidRPr="00E6624B">
        <w:rPr>
          <w:rFonts w:ascii="Times New Roman" w:hAnsi="Times New Roman"/>
          <w:sz w:val="24"/>
          <w:szCs w:val="24"/>
        </w:rPr>
        <w:t xml:space="preserve"> be a unifying focus for this collaboration</w:t>
      </w:r>
      <w:r w:rsidRPr="00E6624B">
        <w:rPr>
          <w:rFonts w:ascii="Times New Roman" w:hAnsi="Times New Roman"/>
          <w:sz w:val="24"/>
          <w:szCs w:val="24"/>
        </w:rPr>
        <w:t xml:space="preserve">. </w:t>
      </w:r>
    </w:p>
    <w:p w:rsidR="00894E54" w:rsidRPr="00894E54" w:rsidRDefault="00E6624B" w:rsidP="00E6624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415869">
        <w:rPr>
          <w:rFonts w:ascii="Times New Roman" w:hAnsi="Times New Roman"/>
          <w:b/>
          <w:sz w:val="24"/>
          <w:szCs w:val="24"/>
        </w:rPr>
        <w:t>Commitments</w:t>
      </w:r>
    </w:p>
    <w:p w:rsidR="00894E54" w:rsidRDefault="00894E54" w:rsidP="00E6624B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A5D41" w:rsidRDefault="007A5D41" w:rsidP="00E662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8613D">
        <w:rPr>
          <w:rFonts w:ascii="Times New Roman" w:hAnsi="Times New Roman"/>
          <w:sz w:val="24"/>
          <w:szCs w:val="24"/>
        </w:rPr>
        <w:t>T</w:t>
      </w:r>
      <w:r w:rsidR="00894E54">
        <w:rPr>
          <w:rFonts w:ascii="Times New Roman" w:hAnsi="Times New Roman"/>
          <w:sz w:val="24"/>
          <w:szCs w:val="24"/>
        </w:rPr>
        <w:t xml:space="preserve">he </w:t>
      </w:r>
      <w:r w:rsidR="001D48A9">
        <w:rPr>
          <w:rFonts w:ascii="Times New Roman" w:hAnsi="Times New Roman"/>
          <w:sz w:val="24"/>
          <w:szCs w:val="24"/>
        </w:rPr>
        <w:t>Participants</w:t>
      </w:r>
      <w:r w:rsidR="00894E54">
        <w:rPr>
          <w:rFonts w:ascii="Times New Roman" w:hAnsi="Times New Roman"/>
          <w:sz w:val="24"/>
          <w:szCs w:val="24"/>
        </w:rPr>
        <w:t xml:space="preserve"> </w:t>
      </w:r>
      <w:r w:rsidR="00DF486A">
        <w:rPr>
          <w:rFonts w:ascii="Times New Roman" w:hAnsi="Times New Roman"/>
          <w:sz w:val="24"/>
          <w:szCs w:val="24"/>
        </w:rPr>
        <w:t xml:space="preserve">have jointly decided </w:t>
      </w:r>
      <w:r w:rsidR="00894E54">
        <w:rPr>
          <w:rFonts w:ascii="Times New Roman" w:hAnsi="Times New Roman"/>
          <w:sz w:val="24"/>
          <w:szCs w:val="24"/>
        </w:rPr>
        <w:t>t</w:t>
      </w:r>
      <w:r w:rsidRPr="00F8613D">
        <w:rPr>
          <w:rFonts w:ascii="Times New Roman" w:hAnsi="Times New Roman"/>
          <w:sz w:val="24"/>
          <w:szCs w:val="24"/>
        </w:rPr>
        <w:t xml:space="preserve">o create a precinct at </w:t>
      </w:r>
      <w:r w:rsidR="0057057E">
        <w:rPr>
          <w:rFonts w:ascii="Times New Roman" w:hAnsi="Times New Roman"/>
          <w:sz w:val="24"/>
          <w:szCs w:val="24"/>
        </w:rPr>
        <w:t>t</w:t>
      </w:r>
      <w:r w:rsidRPr="00F8613D">
        <w:rPr>
          <w:rFonts w:ascii="Times New Roman" w:hAnsi="Times New Roman"/>
          <w:sz w:val="24"/>
          <w:szCs w:val="24"/>
        </w:rPr>
        <w:t xml:space="preserve">he University of Papua New Guinea </w:t>
      </w:r>
      <w:r w:rsidR="00133EDB">
        <w:rPr>
          <w:rFonts w:ascii="Times New Roman" w:hAnsi="Times New Roman"/>
          <w:sz w:val="24"/>
          <w:szCs w:val="24"/>
        </w:rPr>
        <w:t xml:space="preserve">(UPNG) </w:t>
      </w:r>
      <w:r w:rsidRPr="00F8613D">
        <w:rPr>
          <w:rFonts w:ascii="Times New Roman" w:hAnsi="Times New Roman"/>
          <w:sz w:val="24"/>
          <w:szCs w:val="24"/>
        </w:rPr>
        <w:t>that</w:t>
      </w:r>
      <w:r w:rsidR="00677F7F" w:rsidRPr="00FB3837">
        <w:rPr>
          <w:rFonts w:ascii="Times New Roman" w:hAnsi="Times New Roman"/>
          <w:sz w:val="24"/>
          <w:szCs w:val="24"/>
        </w:rPr>
        <w:t xml:space="preserve"> </w:t>
      </w:r>
      <w:r w:rsidR="00826632" w:rsidRPr="00FB3837">
        <w:rPr>
          <w:rFonts w:ascii="Times New Roman" w:hAnsi="Times New Roman"/>
          <w:sz w:val="24"/>
          <w:szCs w:val="24"/>
        </w:rPr>
        <w:t xml:space="preserve">will centre on the </w:t>
      </w:r>
      <w:r w:rsidR="00605747" w:rsidRPr="00FB3837">
        <w:rPr>
          <w:rFonts w:ascii="Times New Roman" w:hAnsi="Times New Roman"/>
          <w:sz w:val="24"/>
          <w:szCs w:val="24"/>
        </w:rPr>
        <w:t xml:space="preserve">creation of a School of Business and Public Policy at </w:t>
      </w:r>
      <w:r w:rsidR="00133EDB">
        <w:rPr>
          <w:rFonts w:ascii="Times New Roman" w:hAnsi="Times New Roman"/>
          <w:sz w:val="24"/>
          <w:szCs w:val="24"/>
        </w:rPr>
        <w:t>UPNG</w:t>
      </w:r>
      <w:r w:rsidR="00415869">
        <w:rPr>
          <w:rFonts w:ascii="Times New Roman" w:hAnsi="Times New Roman"/>
          <w:sz w:val="24"/>
          <w:szCs w:val="24"/>
        </w:rPr>
        <w:t xml:space="preserve">, </w:t>
      </w:r>
      <w:r w:rsidR="0057057E">
        <w:rPr>
          <w:rFonts w:ascii="Times New Roman" w:hAnsi="Times New Roman"/>
          <w:sz w:val="24"/>
          <w:szCs w:val="24"/>
        </w:rPr>
        <w:t>and the strengthening</w:t>
      </w:r>
      <w:r w:rsidR="004156DE">
        <w:rPr>
          <w:rFonts w:ascii="Times New Roman" w:hAnsi="Times New Roman"/>
          <w:sz w:val="24"/>
          <w:szCs w:val="24"/>
        </w:rPr>
        <w:t xml:space="preserve"> </w:t>
      </w:r>
      <w:r w:rsidR="0057057E">
        <w:rPr>
          <w:rFonts w:ascii="Times New Roman" w:hAnsi="Times New Roman"/>
          <w:sz w:val="24"/>
          <w:szCs w:val="24"/>
        </w:rPr>
        <w:t>of the</w:t>
      </w:r>
      <w:r w:rsidR="00AA5465">
        <w:rPr>
          <w:rFonts w:ascii="Times New Roman" w:hAnsi="Times New Roman"/>
          <w:sz w:val="24"/>
          <w:szCs w:val="24"/>
        </w:rPr>
        <w:t xml:space="preserve"> Papua New Guinea</w:t>
      </w:r>
      <w:r w:rsidR="0057057E">
        <w:rPr>
          <w:rFonts w:ascii="Times New Roman" w:hAnsi="Times New Roman"/>
          <w:sz w:val="24"/>
          <w:szCs w:val="24"/>
        </w:rPr>
        <w:t xml:space="preserve"> Institute of Public Administration </w:t>
      </w:r>
      <w:r w:rsidR="00894E54">
        <w:rPr>
          <w:rFonts w:ascii="Times New Roman" w:hAnsi="Times New Roman"/>
          <w:sz w:val="24"/>
          <w:szCs w:val="24"/>
        </w:rPr>
        <w:t>(</w:t>
      </w:r>
      <w:r w:rsidR="00AA5465">
        <w:rPr>
          <w:rFonts w:ascii="Times New Roman" w:hAnsi="Times New Roman"/>
          <w:sz w:val="24"/>
          <w:szCs w:val="24"/>
        </w:rPr>
        <w:t>PNG</w:t>
      </w:r>
      <w:r w:rsidR="00894E54">
        <w:rPr>
          <w:rFonts w:ascii="Times New Roman" w:hAnsi="Times New Roman"/>
          <w:sz w:val="24"/>
          <w:szCs w:val="24"/>
        </w:rPr>
        <w:t xml:space="preserve">IPA) </w:t>
      </w:r>
      <w:r w:rsidR="0057057E">
        <w:rPr>
          <w:rFonts w:ascii="Times New Roman" w:hAnsi="Times New Roman"/>
          <w:sz w:val="24"/>
          <w:szCs w:val="24"/>
        </w:rPr>
        <w:t xml:space="preserve">as the PNG School of Government </w:t>
      </w:r>
      <w:r w:rsidR="00AA5465">
        <w:rPr>
          <w:rFonts w:ascii="Times New Roman" w:hAnsi="Times New Roman"/>
          <w:sz w:val="24"/>
          <w:szCs w:val="24"/>
        </w:rPr>
        <w:t xml:space="preserve">(PNGSOG) </w:t>
      </w:r>
      <w:r w:rsidR="0057057E">
        <w:rPr>
          <w:rFonts w:ascii="Times New Roman" w:hAnsi="Times New Roman"/>
          <w:sz w:val="24"/>
          <w:szCs w:val="24"/>
        </w:rPr>
        <w:t>to offer high quality skills training for PNG’s public servants</w:t>
      </w:r>
      <w:r w:rsidR="00605747" w:rsidRPr="00FB3837">
        <w:rPr>
          <w:rFonts w:ascii="Times New Roman" w:hAnsi="Times New Roman"/>
          <w:sz w:val="24"/>
          <w:szCs w:val="24"/>
        </w:rPr>
        <w:t>.</w:t>
      </w:r>
    </w:p>
    <w:p w:rsidR="00E6624B" w:rsidRDefault="00E6624B" w:rsidP="00E6624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8613D" w:rsidRDefault="00F8613D" w:rsidP="00E6624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6624B" w:rsidRDefault="00E6624B" w:rsidP="00E6624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05747" w:rsidRDefault="007A5D41" w:rsidP="00E662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94E54">
        <w:rPr>
          <w:rFonts w:ascii="Times New Roman" w:hAnsi="Times New Roman"/>
          <w:sz w:val="24"/>
          <w:szCs w:val="24"/>
        </w:rPr>
        <w:t xml:space="preserve">he </w:t>
      </w:r>
      <w:r w:rsidR="00605747" w:rsidRPr="00FB3837">
        <w:rPr>
          <w:rFonts w:ascii="Times New Roman" w:hAnsi="Times New Roman"/>
          <w:sz w:val="24"/>
          <w:szCs w:val="24"/>
        </w:rPr>
        <w:t xml:space="preserve">existing </w:t>
      </w:r>
      <w:r w:rsidR="0057057E">
        <w:rPr>
          <w:rFonts w:ascii="Times New Roman" w:hAnsi="Times New Roman"/>
          <w:sz w:val="24"/>
          <w:szCs w:val="24"/>
        </w:rPr>
        <w:t xml:space="preserve">UPNG </w:t>
      </w:r>
      <w:r w:rsidR="00605747" w:rsidRPr="00FB3837">
        <w:rPr>
          <w:rFonts w:ascii="Times New Roman" w:hAnsi="Times New Roman"/>
          <w:sz w:val="24"/>
          <w:szCs w:val="24"/>
        </w:rPr>
        <w:t>School of Business Administration</w:t>
      </w:r>
      <w:r w:rsidR="00894E54">
        <w:rPr>
          <w:rFonts w:ascii="Times New Roman" w:hAnsi="Times New Roman"/>
          <w:sz w:val="24"/>
          <w:szCs w:val="24"/>
        </w:rPr>
        <w:t xml:space="preserve"> will be </w:t>
      </w:r>
      <w:r w:rsidR="00DF095E">
        <w:rPr>
          <w:rFonts w:ascii="Times New Roman" w:hAnsi="Times New Roman"/>
          <w:sz w:val="24"/>
          <w:szCs w:val="24"/>
        </w:rPr>
        <w:t>transformed into</w:t>
      </w:r>
      <w:r>
        <w:rPr>
          <w:rFonts w:ascii="Times New Roman" w:hAnsi="Times New Roman"/>
          <w:sz w:val="24"/>
          <w:szCs w:val="24"/>
        </w:rPr>
        <w:t xml:space="preserve"> t</w:t>
      </w:r>
      <w:r w:rsidRPr="00FB3837">
        <w:rPr>
          <w:rFonts w:ascii="Times New Roman" w:hAnsi="Times New Roman"/>
          <w:sz w:val="24"/>
          <w:szCs w:val="24"/>
        </w:rPr>
        <w:t xml:space="preserve">he </w:t>
      </w:r>
      <w:r w:rsidR="00EC42EA">
        <w:rPr>
          <w:rFonts w:ascii="Times New Roman" w:hAnsi="Times New Roman"/>
          <w:sz w:val="24"/>
          <w:szCs w:val="24"/>
        </w:rPr>
        <w:t>S</w:t>
      </w:r>
      <w:r w:rsidRPr="00FB3837">
        <w:rPr>
          <w:rFonts w:ascii="Times New Roman" w:hAnsi="Times New Roman"/>
          <w:sz w:val="24"/>
          <w:szCs w:val="24"/>
        </w:rPr>
        <w:t>chool of Business and Public Policy</w:t>
      </w:r>
      <w:r>
        <w:rPr>
          <w:rFonts w:ascii="Times New Roman" w:hAnsi="Times New Roman"/>
          <w:sz w:val="24"/>
          <w:szCs w:val="24"/>
        </w:rPr>
        <w:t xml:space="preserve">, </w:t>
      </w:r>
      <w:r w:rsidR="00415869">
        <w:rPr>
          <w:rFonts w:ascii="Times New Roman" w:hAnsi="Times New Roman"/>
          <w:sz w:val="24"/>
          <w:szCs w:val="24"/>
        </w:rPr>
        <w:t xml:space="preserve">to </w:t>
      </w:r>
      <w:r w:rsidR="00415869" w:rsidRPr="00FB3837">
        <w:rPr>
          <w:rFonts w:ascii="Times New Roman" w:hAnsi="Times New Roman"/>
          <w:sz w:val="24"/>
          <w:szCs w:val="24"/>
        </w:rPr>
        <w:t xml:space="preserve">provide a </w:t>
      </w:r>
      <w:r w:rsidR="005B2519">
        <w:rPr>
          <w:rFonts w:ascii="Times New Roman" w:hAnsi="Times New Roman"/>
          <w:sz w:val="24"/>
          <w:szCs w:val="24"/>
        </w:rPr>
        <w:t xml:space="preserve">regionally recognised high quality </w:t>
      </w:r>
      <w:r w:rsidR="00415869" w:rsidRPr="00FB3837">
        <w:rPr>
          <w:rFonts w:ascii="Times New Roman" w:hAnsi="Times New Roman"/>
          <w:sz w:val="24"/>
          <w:szCs w:val="24"/>
        </w:rPr>
        <w:t xml:space="preserve">forum for learning and </w:t>
      </w:r>
      <w:r w:rsidR="00415869">
        <w:rPr>
          <w:rFonts w:ascii="Times New Roman" w:hAnsi="Times New Roman"/>
          <w:sz w:val="24"/>
          <w:szCs w:val="24"/>
        </w:rPr>
        <w:t xml:space="preserve">academic </w:t>
      </w:r>
      <w:r w:rsidR="00415869" w:rsidRPr="00FB3837">
        <w:rPr>
          <w:rFonts w:ascii="Times New Roman" w:hAnsi="Times New Roman"/>
          <w:sz w:val="24"/>
          <w:szCs w:val="24"/>
        </w:rPr>
        <w:t>research in public policy, leadership and good governance</w:t>
      </w:r>
      <w:r w:rsidR="005B2519">
        <w:rPr>
          <w:rFonts w:ascii="Times New Roman" w:hAnsi="Times New Roman"/>
          <w:sz w:val="24"/>
          <w:szCs w:val="24"/>
        </w:rPr>
        <w:t xml:space="preserve">.  It will </w:t>
      </w:r>
      <w:r w:rsidR="00605747" w:rsidRPr="00FB3837">
        <w:rPr>
          <w:rFonts w:ascii="Times New Roman" w:hAnsi="Times New Roman"/>
          <w:sz w:val="24"/>
          <w:szCs w:val="24"/>
        </w:rPr>
        <w:t>provide programs which benefit from the collaboration of academics and practitioners in bot</w:t>
      </w:r>
      <w:r w:rsidR="0057057E">
        <w:rPr>
          <w:rFonts w:ascii="Times New Roman" w:hAnsi="Times New Roman"/>
          <w:sz w:val="24"/>
          <w:szCs w:val="24"/>
        </w:rPr>
        <w:t>h the public and private sectors</w:t>
      </w:r>
      <w:r w:rsidR="00605747" w:rsidRPr="00FB3837">
        <w:rPr>
          <w:rFonts w:ascii="Times New Roman" w:hAnsi="Times New Roman"/>
          <w:sz w:val="24"/>
          <w:szCs w:val="24"/>
        </w:rPr>
        <w:t>. It will offer courses at undergraduate and postgraduate level, as well as providing executive leadership programs</w:t>
      </w:r>
      <w:r w:rsidR="00DF4ECD">
        <w:rPr>
          <w:rFonts w:ascii="Times New Roman" w:hAnsi="Times New Roman"/>
          <w:sz w:val="24"/>
          <w:szCs w:val="24"/>
        </w:rPr>
        <w:t xml:space="preserve"> in collaboration with the PNGIPA</w:t>
      </w:r>
      <w:r w:rsidR="00605747" w:rsidRPr="00FB3837">
        <w:rPr>
          <w:rFonts w:ascii="Times New Roman" w:hAnsi="Times New Roman"/>
          <w:sz w:val="24"/>
          <w:szCs w:val="24"/>
        </w:rPr>
        <w:t>.</w:t>
      </w:r>
    </w:p>
    <w:p w:rsidR="00F8613D" w:rsidRPr="00F8613D" w:rsidRDefault="00F8613D" w:rsidP="00E6624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33D34" w:rsidRDefault="00A33D34" w:rsidP="00E662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D34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</w:t>
      </w:r>
      <w:r w:rsidRPr="00A33D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approach builds on the r</w:t>
      </w:r>
      <w:r w:rsidRPr="00A33D34">
        <w:rPr>
          <w:rFonts w:ascii="Times New Roman" w:hAnsi="Times New Roman"/>
          <w:sz w:val="24"/>
          <w:szCs w:val="24"/>
        </w:rPr>
        <w:t xml:space="preserve">ecommendations of the </w:t>
      </w:r>
      <w:proofErr w:type="spellStart"/>
      <w:r w:rsidRPr="00A33D34">
        <w:rPr>
          <w:rFonts w:ascii="Times New Roman" w:hAnsi="Times New Roman"/>
          <w:sz w:val="24"/>
          <w:szCs w:val="24"/>
        </w:rPr>
        <w:t>Garnaut-Namaliu</w:t>
      </w:r>
      <w:proofErr w:type="spellEnd"/>
      <w:r w:rsidRPr="00A33D34">
        <w:rPr>
          <w:rFonts w:ascii="Times New Roman" w:hAnsi="Times New Roman"/>
          <w:sz w:val="24"/>
          <w:szCs w:val="24"/>
        </w:rPr>
        <w:t xml:space="preserve"> Report into Higher Education and commitments made between Australia and Papua New Guinea in the Joint Understanding on Further Bilateral Development Cooperation.</w:t>
      </w:r>
    </w:p>
    <w:p w:rsidR="00A33D34" w:rsidRPr="00A33D34" w:rsidRDefault="00A33D34" w:rsidP="00E6624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33D34" w:rsidRDefault="00894E54" w:rsidP="00E662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8613D">
        <w:rPr>
          <w:rFonts w:ascii="Times New Roman" w:hAnsi="Times New Roman"/>
          <w:sz w:val="24"/>
          <w:szCs w:val="24"/>
        </w:rPr>
        <w:t xml:space="preserve"> </w:t>
      </w:r>
      <w:r w:rsidR="00677F7F" w:rsidRPr="00F8613D">
        <w:rPr>
          <w:rFonts w:ascii="Times New Roman" w:hAnsi="Times New Roman"/>
          <w:sz w:val="24"/>
          <w:szCs w:val="24"/>
        </w:rPr>
        <w:t xml:space="preserve">complementary program of </w:t>
      </w:r>
      <w:r w:rsidR="00826632" w:rsidRPr="00F8613D">
        <w:rPr>
          <w:rFonts w:ascii="Times New Roman" w:hAnsi="Times New Roman"/>
          <w:sz w:val="24"/>
          <w:szCs w:val="24"/>
        </w:rPr>
        <w:t xml:space="preserve">assistance </w:t>
      </w:r>
      <w:r w:rsidR="00F8613D">
        <w:rPr>
          <w:rFonts w:ascii="Times New Roman" w:hAnsi="Times New Roman"/>
          <w:sz w:val="24"/>
          <w:szCs w:val="24"/>
        </w:rPr>
        <w:t xml:space="preserve">with the </w:t>
      </w:r>
      <w:r w:rsidR="00AA5465">
        <w:rPr>
          <w:rFonts w:ascii="Times New Roman" w:hAnsi="Times New Roman"/>
          <w:sz w:val="24"/>
          <w:szCs w:val="24"/>
        </w:rPr>
        <w:t>PNG</w:t>
      </w:r>
      <w:r>
        <w:rPr>
          <w:rFonts w:ascii="Times New Roman" w:hAnsi="Times New Roman"/>
          <w:sz w:val="24"/>
          <w:szCs w:val="24"/>
        </w:rPr>
        <w:t xml:space="preserve">IPA will be developed </w:t>
      </w:r>
      <w:r w:rsidR="00F8613D">
        <w:rPr>
          <w:rFonts w:ascii="Times New Roman" w:hAnsi="Times New Roman"/>
          <w:sz w:val="24"/>
          <w:szCs w:val="24"/>
        </w:rPr>
        <w:t xml:space="preserve">to </w:t>
      </w:r>
      <w:r w:rsidR="00F8613D" w:rsidRPr="00F8613D">
        <w:rPr>
          <w:rFonts w:ascii="Times New Roman" w:hAnsi="Times New Roman"/>
          <w:sz w:val="24"/>
          <w:szCs w:val="24"/>
        </w:rPr>
        <w:t>support</w:t>
      </w:r>
      <w:r w:rsidR="00826632" w:rsidRPr="00F8613D">
        <w:rPr>
          <w:rFonts w:ascii="Times New Roman" w:hAnsi="Times New Roman"/>
          <w:sz w:val="24"/>
          <w:szCs w:val="24"/>
        </w:rPr>
        <w:t xml:space="preserve"> </w:t>
      </w:r>
      <w:r w:rsidR="00677F7F" w:rsidRPr="00F8613D">
        <w:rPr>
          <w:rFonts w:ascii="Times New Roman" w:hAnsi="Times New Roman"/>
          <w:sz w:val="24"/>
          <w:szCs w:val="24"/>
        </w:rPr>
        <w:t>the transition of the</w:t>
      </w:r>
      <w:r w:rsidR="00133EDB">
        <w:rPr>
          <w:rFonts w:ascii="Times New Roman" w:hAnsi="Times New Roman"/>
          <w:sz w:val="24"/>
          <w:szCs w:val="24"/>
        </w:rPr>
        <w:t xml:space="preserve"> </w:t>
      </w:r>
      <w:r w:rsidR="00DF4ECD">
        <w:rPr>
          <w:rFonts w:ascii="Times New Roman" w:hAnsi="Times New Roman"/>
          <w:sz w:val="24"/>
          <w:szCs w:val="24"/>
        </w:rPr>
        <w:t>PNG</w:t>
      </w:r>
      <w:r w:rsidR="00133EDB">
        <w:rPr>
          <w:rFonts w:ascii="Times New Roman" w:hAnsi="Times New Roman"/>
          <w:sz w:val="24"/>
          <w:szCs w:val="24"/>
        </w:rPr>
        <w:t xml:space="preserve">IPA </w:t>
      </w:r>
      <w:r w:rsidR="00677F7F" w:rsidRPr="00F8613D">
        <w:rPr>
          <w:rFonts w:ascii="Times New Roman" w:hAnsi="Times New Roman"/>
          <w:sz w:val="24"/>
          <w:szCs w:val="24"/>
        </w:rPr>
        <w:t xml:space="preserve">into the </w:t>
      </w:r>
      <w:r w:rsidR="0057057E">
        <w:rPr>
          <w:rFonts w:ascii="Times New Roman" w:hAnsi="Times New Roman"/>
          <w:sz w:val="24"/>
          <w:szCs w:val="24"/>
        </w:rPr>
        <w:t>PNG</w:t>
      </w:r>
      <w:r w:rsidR="00677F7F" w:rsidRPr="00F8613D">
        <w:rPr>
          <w:rFonts w:ascii="Times New Roman" w:hAnsi="Times New Roman"/>
          <w:sz w:val="24"/>
          <w:szCs w:val="24"/>
        </w:rPr>
        <w:t>S</w:t>
      </w:r>
      <w:r w:rsidR="00151BCA">
        <w:rPr>
          <w:rFonts w:ascii="Times New Roman" w:hAnsi="Times New Roman"/>
          <w:sz w:val="24"/>
          <w:szCs w:val="24"/>
        </w:rPr>
        <w:t>OG</w:t>
      </w:r>
      <w:r w:rsidR="00677F7F" w:rsidRPr="00F8613D">
        <w:rPr>
          <w:rFonts w:ascii="Times New Roman" w:hAnsi="Times New Roman"/>
          <w:sz w:val="24"/>
          <w:szCs w:val="24"/>
        </w:rPr>
        <w:t xml:space="preserve">. </w:t>
      </w:r>
      <w:r w:rsidR="0057057E">
        <w:rPr>
          <w:rFonts w:ascii="Times New Roman" w:hAnsi="Times New Roman"/>
          <w:sz w:val="24"/>
          <w:szCs w:val="24"/>
        </w:rPr>
        <w:t>The</w:t>
      </w:r>
      <w:r w:rsidR="004156DE">
        <w:rPr>
          <w:rFonts w:ascii="Times New Roman" w:hAnsi="Times New Roman"/>
          <w:sz w:val="24"/>
          <w:szCs w:val="24"/>
        </w:rPr>
        <w:t xml:space="preserve"> PNG</w:t>
      </w:r>
      <w:r w:rsidR="00151BCA">
        <w:rPr>
          <w:rFonts w:ascii="Times New Roman" w:hAnsi="Times New Roman"/>
          <w:sz w:val="24"/>
          <w:szCs w:val="24"/>
        </w:rPr>
        <w:t>SOG</w:t>
      </w:r>
      <w:r w:rsidR="00677F7F" w:rsidRPr="00F8613D">
        <w:rPr>
          <w:rFonts w:ascii="Times New Roman" w:hAnsi="Times New Roman"/>
          <w:sz w:val="24"/>
          <w:szCs w:val="24"/>
        </w:rPr>
        <w:t xml:space="preserve"> </w:t>
      </w:r>
      <w:r w:rsidR="0057057E">
        <w:rPr>
          <w:rFonts w:ascii="Times New Roman" w:hAnsi="Times New Roman"/>
          <w:sz w:val="24"/>
          <w:szCs w:val="24"/>
        </w:rPr>
        <w:t>will provide</w:t>
      </w:r>
      <w:r w:rsidR="00677F7F" w:rsidRPr="00F8613D">
        <w:rPr>
          <w:rFonts w:ascii="Times New Roman" w:hAnsi="Times New Roman"/>
          <w:sz w:val="24"/>
          <w:szCs w:val="24"/>
        </w:rPr>
        <w:t xml:space="preserve"> short-course certificate</w:t>
      </w:r>
      <w:r w:rsidR="00151BCA">
        <w:rPr>
          <w:rFonts w:ascii="Times New Roman" w:hAnsi="Times New Roman"/>
          <w:sz w:val="24"/>
          <w:szCs w:val="24"/>
        </w:rPr>
        <w:t xml:space="preserve">, </w:t>
      </w:r>
      <w:r w:rsidR="00677F7F" w:rsidRPr="00F8613D">
        <w:rPr>
          <w:rFonts w:ascii="Times New Roman" w:hAnsi="Times New Roman"/>
          <w:sz w:val="24"/>
          <w:szCs w:val="24"/>
        </w:rPr>
        <w:t>diploma</w:t>
      </w:r>
      <w:r w:rsidR="00DF4ECD" w:rsidRPr="006915EA">
        <w:rPr>
          <w:rFonts w:ascii="Times New Roman" w:hAnsi="Times New Roman"/>
          <w:sz w:val="24"/>
          <w:szCs w:val="24"/>
        </w:rPr>
        <w:t xml:space="preserve"> </w:t>
      </w:r>
      <w:r w:rsidR="00AA5465" w:rsidRPr="006915EA">
        <w:rPr>
          <w:rFonts w:ascii="Times New Roman" w:hAnsi="Times New Roman"/>
          <w:sz w:val="24"/>
          <w:szCs w:val="24"/>
        </w:rPr>
        <w:t>and</w:t>
      </w:r>
      <w:r w:rsidR="00AA5465">
        <w:rPr>
          <w:rFonts w:ascii="Times New Roman" w:hAnsi="Times New Roman"/>
          <w:sz w:val="24"/>
          <w:szCs w:val="24"/>
        </w:rPr>
        <w:t xml:space="preserve"> other related programs</w:t>
      </w:r>
      <w:r w:rsidR="00151BCA">
        <w:rPr>
          <w:rFonts w:ascii="Times New Roman" w:hAnsi="Times New Roman"/>
          <w:sz w:val="24"/>
          <w:szCs w:val="24"/>
        </w:rPr>
        <w:t>,</w:t>
      </w:r>
      <w:r w:rsidR="00AA5465">
        <w:rPr>
          <w:rFonts w:ascii="Times New Roman" w:hAnsi="Times New Roman"/>
          <w:sz w:val="24"/>
          <w:szCs w:val="24"/>
        </w:rPr>
        <w:t xml:space="preserve"> consistent with the PNG Values and Ethics based Leadership and Management Capability Framework </w:t>
      </w:r>
      <w:r w:rsidR="00677F7F" w:rsidRPr="00F8613D">
        <w:rPr>
          <w:rFonts w:ascii="Times New Roman" w:hAnsi="Times New Roman"/>
          <w:sz w:val="24"/>
          <w:szCs w:val="24"/>
        </w:rPr>
        <w:t xml:space="preserve">for public servants </w:t>
      </w:r>
      <w:r w:rsidR="0057057E">
        <w:rPr>
          <w:rFonts w:ascii="Times New Roman" w:hAnsi="Times New Roman"/>
          <w:sz w:val="24"/>
          <w:szCs w:val="24"/>
        </w:rPr>
        <w:t>at the</w:t>
      </w:r>
      <w:r w:rsidR="00677F7F" w:rsidRPr="00F8613D">
        <w:rPr>
          <w:rFonts w:ascii="Times New Roman" w:hAnsi="Times New Roman"/>
          <w:sz w:val="24"/>
          <w:szCs w:val="24"/>
        </w:rPr>
        <w:t xml:space="preserve"> national, prov</w:t>
      </w:r>
      <w:r w:rsidR="0057057E">
        <w:rPr>
          <w:rFonts w:ascii="Times New Roman" w:hAnsi="Times New Roman"/>
          <w:sz w:val="24"/>
          <w:szCs w:val="24"/>
        </w:rPr>
        <w:t>incial, district and local</w:t>
      </w:r>
      <w:r w:rsidR="001A165C">
        <w:rPr>
          <w:rFonts w:ascii="Times New Roman" w:hAnsi="Times New Roman"/>
          <w:sz w:val="24"/>
          <w:szCs w:val="24"/>
        </w:rPr>
        <w:t xml:space="preserve"> </w:t>
      </w:r>
      <w:r w:rsidR="0057057E">
        <w:rPr>
          <w:rFonts w:ascii="Times New Roman" w:hAnsi="Times New Roman"/>
          <w:sz w:val="24"/>
          <w:szCs w:val="24"/>
        </w:rPr>
        <w:t>levels of government</w:t>
      </w:r>
      <w:r w:rsidR="00677F7F" w:rsidRPr="00F8613D">
        <w:rPr>
          <w:rFonts w:ascii="Times New Roman" w:hAnsi="Times New Roman"/>
          <w:sz w:val="24"/>
          <w:szCs w:val="24"/>
        </w:rPr>
        <w:t>. The support will complement efforts at UPNG and provide a logical learning pathway</w:t>
      </w:r>
      <w:r w:rsidR="000F7E86" w:rsidRPr="00F8613D">
        <w:rPr>
          <w:rFonts w:ascii="Times New Roman" w:hAnsi="Times New Roman"/>
          <w:sz w:val="24"/>
          <w:szCs w:val="24"/>
        </w:rPr>
        <w:t xml:space="preserve"> for public servants</w:t>
      </w:r>
      <w:r w:rsidR="00151BCA">
        <w:rPr>
          <w:rFonts w:ascii="Times New Roman" w:hAnsi="Times New Roman"/>
          <w:sz w:val="24"/>
          <w:szCs w:val="24"/>
        </w:rPr>
        <w:t xml:space="preserve"> up to post graduate degree level</w:t>
      </w:r>
      <w:r w:rsidR="000F7E86" w:rsidRPr="00F8613D">
        <w:rPr>
          <w:rFonts w:ascii="Times New Roman" w:hAnsi="Times New Roman"/>
          <w:sz w:val="24"/>
          <w:szCs w:val="24"/>
        </w:rPr>
        <w:t>.</w:t>
      </w:r>
    </w:p>
    <w:p w:rsidR="00A33D34" w:rsidRPr="00A33D34" w:rsidRDefault="00A33D34" w:rsidP="00E6624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33D34" w:rsidRDefault="005B2519" w:rsidP="00E662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D34">
        <w:rPr>
          <w:rFonts w:ascii="Times New Roman" w:hAnsi="Times New Roman"/>
          <w:sz w:val="24"/>
          <w:szCs w:val="24"/>
        </w:rPr>
        <w:t>The Government of Australia will provide technical assistance to support the development of administrative structures and curricula which set a new benchmark for quality in PNG.</w:t>
      </w:r>
      <w:r w:rsidR="0082785A">
        <w:rPr>
          <w:rFonts w:ascii="Times New Roman" w:hAnsi="Times New Roman"/>
          <w:sz w:val="24"/>
          <w:szCs w:val="24"/>
        </w:rPr>
        <w:t xml:space="preserve"> </w:t>
      </w:r>
      <w:r w:rsidR="00415869" w:rsidRPr="00A33D34">
        <w:rPr>
          <w:rFonts w:ascii="Times New Roman" w:hAnsi="Times New Roman"/>
          <w:sz w:val="24"/>
          <w:szCs w:val="24"/>
        </w:rPr>
        <w:t xml:space="preserve">The Government of </w:t>
      </w:r>
      <w:r w:rsidR="00F8613D" w:rsidRPr="00A33D34">
        <w:rPr>
          <w:rFonts w:ascii="Times New Roman" w:hAnsi="Times New Roman"/>
          <w:sz w:val="24"/>
          <w:szCs w:val="24"/>
        </w:rPr>
        <w:t xml:space="preserve">Australia will </w:t>
      </w:r>
      <w:r w:rsidRPr="00A33D34">
        <w:rPr>
          <w:rFonts w:ascii="Times New Roman" w:hAnsi="Times New Roman"/>
          <w:sz w:val="24"/>
          <w:szCs w:val="24"/>
        </w:rPr>
        <w:t xml:space="preserve">also </w:t>
      </w:r>
      <w:r w:rsidR="00F8613D" w:rsidRPr="00A33D34">
        <w:rPr>
          <w:rFonts w:ascii="Times New Roman" w:hAnsi="Times New Roman"/>
          <w:sz w:val="24"/>
          <w:szCs w:val="24"/>
        </w:rPr>
        <w:t xml:space="preserve">provide assistance to the </w:t>
      </w:r>
      <w:r w:rsidR="006E69F7" w:rsidRPr="00A33D34">
        <w:rPr>
          <w:rFonts w:ascii="Times New Roman" w:hAnsi="Times New Roman"/>
          <w:sz w:val="24"/>
          <w:szCs w:val="24"/>
        </w:rPr>
        <w:t>Government of PNG</w:t>
      </w:r>
      <w:r w:rsidR="00F8613D" w:rsidRPr="00A33D34">
        <w:rPr>
          <w:rFonts w:ascii="Times New Roman" w:hAnsi="Times New Roman"/>
          <w:sz w:val="24"/>
          <w:szCs w:val="24"/>
        </w:rPr>
        <w:t xml:space="preserve"> to support the construction of new </w:t>
      </w:r>
      <w:r w:rsidR="0057057E" w:rsidRPr="00A33D34">
        <w:rPr>
          <w:rFonts w:ascii="Times New Roman" w:hAnsi="Times New Roman"/>
          <w:sz w:val="24"/>
          <w:szCs w:val="24"/>
        </w:rPr>
        <w:t>facilities</w:t>
      </w:r>
      <w:r w:rsidR="00F8613D" w:rsidRPr="00A33D34">
        <w:rPr>
          <w:rFonts w:ascii="Times New Roman" w:hAnsi="Times New Roman"/>
          <w:sz w:val="24"/>
          <w:szCs w:val="24"/>
        </w:rPr>
        <w:t xml:space="preserve"> and the renovation of existing buildings to establish a modern and professional learning precinct. </w:t>
      </w:r>
    </w:p>
    <w:p w:rsidR="00A33D34" w:rsidRDefault="00A33D34" w:rsidP="00E6624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6624B" w:rsidRDefault="00E6624B" w:rsidP="00E6624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6624B" w:rsidRDefault="00E6624B" w:rsidP="00E6624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6624B" w:rsidRPr="00A33D34" w:rsidRDefault="00E6624B" w:rsidP="00E6624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33D34" w:rsidRDefault="006760A2" w:rsidP="00E662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D34">
        <w:rPr>
          <w:rFonts w:ascii="Times New Roman" w:hAnsi="Times New Roman"/>
          <w:sz w:val="24"/>
          <w:szCs w:val="24"/>
        </w:rPr>
        <w:t xml:space="preserve">The Government of Australia will support both UPNG and the </w:t>
      </w:r>
      <w:r w:rsidR="00DF4ECD">
        <w:rPr>
          <w:rFonts w:ascii="Times New Roman" w:hAnsi="Times New Roman"/>
          <w:sz w:val="24"/>
          <w:szCs w:val="24"/>
        </w:rPr>
        <w:t>PNG</w:t>
      </w:r>
      <w:r w:rsidRPr="00A33D34">
        <w:rPr>
          <w:rFonts w:ascii="Times New Roman" w:hAnsi="Times New Roman"/>
          <w:sz w:val="24"/>
          <w:szCs w:val="24"/>
        </w:rPr>
        <w:t xml:space="preserve">IPA to partner with local and international institutions to source a mix of quality local and international academic staff. Partnerships will also be forged with other PNG institutions, providing training to build public </w:t>
      </w:r>
      <w:r w:rsidR="005B2519" w:rsidRPr="00A33D34">
        <w:rPr>
          <w:rFonts w:ascii="Times New Roman" w:hAnsi="Times New Roman"/>
          <w:sz w:val="24"/>
          <w:szCs w:val="24"/>
        </w:rPr>
        <w:t xml:space="preserve">and private </w:t>
      </w:r>
      <w:r w:rsidRPr="00A33D34">
        <w:rPr>
          <w:rFonts w:ascii="Times New Roman" w:hAnsi="Times New Roman"/>
          <w:sz w:val="24"/>
          <w:szCs w:val="24"/>
        </w:rPr>
        <w:t>sector capabilities</w:t>
      </w:r>
      <w:r w:rsidR="005B2519" w:rsidRPr="00A33D34">
        <w:rPr>
          <w:rFonts w:ascii="Times New Roman" w:hAnsi="Times New Roman"/>
          <w:sz w:val="24"/>
          <w:szCs w:val="24"/>
        </w:rPr>
        <w:t>.</w:t>
      </w:r>
    </w:p>
    <w:p w:rsidR="00151BCA" w:rsidRPr="00F8586E" w:rsidRDefault="00151BCA" w:rsidP="00E6624B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151BCA" w:rsidRDefault="00151BCA" w:rsidP="00E662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Government of Australia will support UPNG and the PNGIPA to </w:t>
      </w:r>
      <w:r w:rsidR="004901D1">
        <w:rPr>
          <w:rFonts w:ascii="Times New Roman" w:hAnsi="Times New Roman"/>
          <w:sz w:val="24"/>
          <w:szCs w:val="24"/>
        </w:rPr>
        <w:t>m</w:t>
      </w:r>
      <w:r w:rsidR="00970D36">
        <w:rPr>
          <w:rFonts w:ascii="Times New Roman" w:hAnsi="Times New Roman"/>
          <w:sz w:val="24"/>
          <w:szCs w:val="24"/>
        </w:rPr>
        <w:t>eet</w:t>
      </w:r>
      <w:r>
        <w:rPr>
          <w:rFonts w:ascii="Times New Roman" w:hAnsi="Times New Roman"/>
          <w:sz w:val="24"/>
          <w:szCs w:val="24"/>
        </w:rPr>
        <w:t xml:space="preserve"> </w:t>
      </w:r>
      <w:r w:rsidR="00970D36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quality and governance standards as prescribed in the PNG Higher Education (General Provisions) Act 2014. </w:t>
      </w:r>
    </w:p>
    <w:p w:rsidR="00DF4ECD" w:rsidRPr="0082785A" w:rsidRDefault="00DF4ECD" w:rsidP="00E6624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33D34" w:rsidRDefault="00894E54" w:rsidP="00E662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D34">
        <w:rPr>
          <w:rFonts w:ascii="Times New Roman" w:hAnsi="Times New Roman"/>
          <w:sz w:val="24"/>
          <w:szCs w:val="24"/>
        </w:rPr>
        <w:t>A</w:t>
      </w:r>
      <w:r w:rsidR="00605747" w:rsidRPr="00A33D34">
        <w:rPr>
          <w:rFonts w:ascii="Times New Roman" w:hAnsi="Times New Roman"/>
          <w:sz w:val="24"/>
          <w:szCs w:val="24"/>
        </w:rPr>
        <w:t xml:space="preserve"> </w:t>
      </w:r>
      <w:r w:rsidR="005E7C90">
        <w:rPr>
          <w:rFonts w:ascii="Times New Roman" w:hAnsi="Times New Roman"/>
          <w:sz w:val="24"/>
          <w:szCs w:val="24"/>
        </w:rPr>
        <w:t xml:space="preserve">high level strategic </w:t>
      </w:r>
      <w:r w:rsidR="00123D1D">
        <w:rPr>
          <w:rFonts w:ascii="Times New Roman" w:hAnsi="Times New Roman"/>
          <w:sz w:val="24"/>
          <w:szCs w:val="24"/>
        </w:rPr>
        <w:t>o</w:t>
      </w:r>
      <w:r w:rsidR="005E7C90">
        <w:rPr>
          <w:rFonts w:ascii="Times New Roman" w:hAnsi="Times New Roman"/>
          <w:sz w:val="24"/>
          <w:szCs w:val="24"/>
        </w:rPr>
        <w:t xml:space="preserve">versight </w:t>
      </w:r>
      <w:r w:rsidR="00123D1D">
        <w:rPr>
          <w:rFonts w:ascii="Times New Roman" w:hAnsi="Times New Roman"/>
          <w:sz w:val="24"/>
          <w:szCs w:val="24"/>
        </w:rPr>
        <w:t xml:space="preserve">group </w:t>
      </w:r>
      <w:r w:rsidRPr="00A33D34">
        <w:rPr>
          <w:rFonts w:ascii="Times New Roman" w:hAnsi="Times New Roman"/>
          <w:sz w:val="24"/>
          <w:szCs w:val="24"/>
        </w:rPr>
        <w:t xml:space="preserve">will </w:t>
      </w:r>
      <w:r w:rsidR="00415869" w:rsidRPr="00A33D34">
        <w:rPr>
          <w:rFonts w:ascii="Times New Roman" w:hAnsi="Times New Roman"/>
          <w:sz w:val="24"/>
          <w:szCs w:val="24"/>
        </w:rPr>
        <w:t xml:space="preserve">be created to </w:t>
      </w:r>
      <w:r w:rsidR="00605747" w:rsidRPr="00A33D34">
        <w:rPr>
          <w:rFonts w:ascii="Times New Roman" w:hAnsi="Times New Roman"/>
          <w:sz w:val="24"/>
          <w:szCs w:val="24"/>
        </w:rPr>
        <w:t>oversee</w:t>
      </w:r>
      <w:r w:rsidR="00133EDB" w:rsidRPr="00A33D34">
        <w:rPr>
          <w:rFonts w:ascii="Times New Roman" w:hAnsi="Times New Roman"/>
          <w:sz w:val="24"/>
          <w:szCs w:val="24"/>
        </w:rPr>
        <w:t xml:space="preserve"> the strong and sustained political and financial commitment required to achieve quality outcomes that are needed </w:t>
      </w:r>
      <w:r w:rsidR="005B2519" w:rsidRPr="00A33D34">
        <w:rPr>
          <w:rFonts w:ascii="Times New Roman" w:hAnsi="Times New Roman"/>
          <w:sz w:val="24"/>
          <w:szCs w:val="24"/>
        </w:rPr>
        <w:t xml:space="preserve">from </w:t>
      </w:r>
      <w:r w:rsidR="00605747" w:rsidRPr="00A33D34">
        <w:rPr>
          <w:rFonts w:ascii="Times New Roman" w:hAnsi="Times New Roman"/>
          <w:sz w:val="24"/>
          <w:szCs w:val="24"/>
        </w:rPr>
        <w:t xml:space="preserve">this effort. It will include senior representatives from the </w:t>
      </w:r>
      <w:r w:rsidR="005B2519" w:rsidRPr="00A33D34">
        <w:rPr>
          <w:rFonts w:ascii="Times New Roman" w:hAnsi="Times New Roman"/>
          <w:sz w:val="24"/>
          <w:szCs w:val="24"/>
        </w:rPr>
        <w:t>Government of Australia</w:t>
      </w:r>
      <w:r w:rsidR="00605747" w:rsidRPr="00A33D34">
        <w:rPr>
          <w:rFonts w:ascii="Times New Roman" w:hAnsi="Times New Roman"/>
          <w:sz w:val="24"/>
          <w:szCs w:val="24"/>
        </w:rPr>
        <w:t xml:space="preserve">, the Government of </w:t>
      </w:r>
      <w:r w:rsidR="00151BCA">
        <w:rPr>
          <w:rFonts w:ascii="Times New Roman" w:hAnsi="Times New Roman"/>
          <w:sz w:val="24"/>
          <w:szCs w:val="24"/>
        </w:rPr>
        <w:t>PNG</w:t>
      </w:r>
      <w:r w:rsidR="00605747" w:rsidRPr="00A33D34">
        <w:rPr>
          <w:rFonts w:ascii="Times New Roman" w:hAnsi="Times New Roman"/>
          <w:sz w:val="24"/>
          <w:szCs w:val="24"/>
        </w:rPr>
        <w:t>,</w:t>
      </w:r>
      <w:r w:rsidR="00123D1D">
        <w:rPr>
          <w:rFonts w:ascii="Times New Roman" w:hAnsi="Times New Roman"/>
          <w:sz w:val="24"/>
          <w:szCs w:val="24"/>
        </w:rPr>
        <w:t xml:space="preserve"> </w:t>
      </w:r>
      <w:r w:rsidR="00151BCA">
        <w:rPr>
          <w:rFonts w:ascii="Times New Roman" w:hAnsi="Times New Roman"/>
          <w:sz w:val="24"/>
          <w:szCs w:val="24"/>
        </w:rPr>
        <w:t>UPNG</w:t>
      </w:r>
      <w:r w:rsidR="00605747" w:rsidRPr="00A33D34">
        <w:rPr>
          <w:rFonts w:ascii="Times New Roman" w:hAnsi="Times New Roman"/>
          <w:sz w:val="24"/>
          <w:szCs w:val="24"/>
        </w:rPr>
        <w:t xml:space="preserve">, </w:t>
      </w:r>
      <w:r w:rsidR="00990CDB">
        <w:rPr>
          <w:rFonts w:ascii="Times New Roman" w:hAnsi="Times New Roman"/>
          <w:sz w:val="24"/>
          <w:szCs w:val="24"/>
        </w:rPr>
        <w:t xml:space="preserve">PNGIPA </w:t>
      </w:r>
      <w:r w:rsidR="00605747" w:rsidRPr="00A33D34">
        <w:rPr>
          <w:rFonts w:ascii="Times New Roman" w:hAnsi="Times New Roman"/>
          <w:sz w:val="24"/>
          <w:szCs w:val="24"/>
        </w:rPr>
        <w:t>and the private sector.</w:t>
      </w:r>
    </w:p>
    <w:p w:rsidR="00A33D34" w:rsidRDefault="00A33D34" w:rsidP="00E6624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33D34" w:rsidRDefault="00605747" w:rsidP="00E662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D34">
        <w:rPr>
          <w:rFonts w:ascii="Times New Roman" w:hAnsi="Times New Roman"/>
          <w:sz w:val="24"/>
          <w:szCs w:val="24"/>
        </w:rPr>
        <w:t xml:space="preserve">This partnership will be a long-term and enduring collaboration. </w:t>
      </w:r>
      <w:r w:rsidR="00415869" w:rsidRPr="00A33D34">
        <w:rPr>
          <w:rFonts w:ascii="Times New Roman" w:hAnsi="Times New Roman"/>
          <w:sz w:val="24"/>
          <w:szCs w:val="24"/>
        </w:rPr>
        <w:t xml:space="preserve">The Government of </w:t>
      </w:r>
      <w:r w:rsidRPr="00A33D34">
        <w:rPr>
          <w:rFonts w:ascii="Times New Roman" w:hAnsi="Times New Roman"/>
          <w:sz w:val="24"/>
          <w:szCs w:val="24"/>
        </w:rPr>
        <w:t>Australia is committed to help</w:t>
      </w:r>
      <w:r w:rsidR="001D48A9" w:rsidRPr="00A33D34">
        <w:rPr>
          <w:rFonts w:ascii="Times New Roman" w:hAnsi="Times New Roman"/>
          <w:sz w:val="24"/>
          <w:szCs w:val="24"/>
        </w:rPr>
        <w:t xml:space="preserve"> the Government of</w:t>
      </w:r>
      <w:r w:rsidRPr="00A33D34">
        <w:rPr>
          <w:rFonts w:ascii="Times New Roman" w:hAnsi="Times New Roman"/>
          <w:sz w:val="24"/>
          <w:szCs w:val="24"/>
        </w:rPr>
        <w:t xml:space="preserve"> PNG develop a more capable and professional public service and this collaboration will underpin that commitment.</w:t>
      </w:r>
      <w:r w:rsidR="001D48A9" w:rsidRPr="00A33D34">
        <w:rPr>
          <w:rFonts w:ascii="Times New Roman" w:hAnsi="Times New Roman"/>
          <w:sz w:val="24"/>
          <w:szCs w:val="24"/>
        </w:rPr>
        <w:t xml:space="preserve"> While this commitment is a necessary component of the transformation of the PNG public service, it is not sufficient </w:t>
      </w:r>
      <w:r w:rsidR="00A33D34" w:rsidRPr="00A33D34">
        <w:rPr>
          <w:rFonts w:ascii="Times New Roman" w:hAnsi="Times New Roman"/>
          <w:sz w:val="24"/>
          <w:szCs w:val="24"/>
        </w:rPr>
        <w:t xml:space="preserve">on its own </w:t>
      </w:r>
      <w:r w:rsidR="001D48A9" w:rsidRPr="00A33D34">
        <w:rPr>
          <w:rFonts w:ascii="Times New Roman" w:hAnsi="Times New Roman"/>
          <w:sz w:val="24"/>
          <w:szCs w:val="24"/>
        </w:rPr>
        <w:t>to bring about the desired change</w:t>
      </w:r>
      <w:r w:rsidR="00A33D34" w:rsidRPr="00A33D34">
        <w:rPr>
          <w:rFonts w:ascii="Times New Roman" w:hAnsi="Times New Roman"/>
          <w:sz w:val="24"/>
          <w:szCs w:val="24"/>
        </w:rPr>
        <w:t xml:space="preserve">. </w:t>
      </w:r>
      <w:r w:rsidR="001D48A9" w:rsidRPr="00A33D34">
        <w:rPr>
          <w:rFonts w:ascii="Times New Roman" w:hAnsi="Times New Roman"/>
          <w:sz w:val="24"/>
          <w:szCs w:val="24"/>
        </w:rPr>
        <w:t>Transformation of the public service will require cultural change driven by senior executives and management across the</w:t>
      </w:r>
      <w:r w:rsidR="00A33D34" w:rsidRPr="00A33D34">
        <w:rPr>
          <w:rFonts w:ascii="Times New Roman" w:hAnsi="Times New Roman"/>
          <w:sz w:val="24"/>
          <w:szCs w:val="24"/>
        </w:rPr>
        <w:t xml:space="preserve"> PNG</w:t>
      </w:r>
      <w:r w:rsidR="001D48A9" w:rsidRPr="00A33D34">
        <w:rPr>
          <w:rFonts w:ascii="Times New Roman" w:hAnsi="Times New Roman"/>
          <w:sz w:val="24"/>
          <w:szCs w:val="24"/>
        </w:rPr>
        <w:t xml:space="preserve"> public service, with appropriate incentives to encourage ethical and values-based leadership and management. </w:t>
      </w:r>
    </w:p>
    <w:p w:rsidR="00A33D34" w:rsidRPr="00A33D34" w:rsidRDefault="00A33D34" w:rsidP="00E6624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33D34" w:rsidRDefault="00F8613D" w:rsidP="00E662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D34">
        <w:rPr>
          <w:rFonts w:ascii="Times New Roman" w:hAnsi="Times New Roman"/>
          <w:sz w:val="24"/>
          <w:szCs w:val="24"/>
        </w:rPr>
        <w:t>This Memorandum of Understanding is</w:t>
      </w:r>
      <w:r w:rsidR="00133EDB" w:rsidRPr="00A33D34">
        <w:rPr>
          <w:rFonts w:ascii="Times New Roman" w:hAnsi="Times New Roman"/>
          <w:sz w:val="24"/>
          <w:szCs w:val="24"/>
        </w:rPr>
        <w:t xml:space="preserve"> </w:t>
      </w:r>
      <w:r w:rsidRPr="00A33D34">
        <w:rPr>
          <w:rFonts w:ascii="Times New Roman" w:hAnsi="Times New Roman"/>
          <w:sz w:val="24"/>
          <w:szCs w:val="24"/>
        </w:rPr>
        <w:t>not intended to create legally binding obligations, but is a statement of bon</w:t>
      </w:r>
      <w:r w:rsidR="00123D1D">
        <w:rPr>
          <w:rFonts w:ascii="Times New Roman" w:hAnsi="Times New Roman"/>
          <w:sz w:val="24"/>
          <w:szCs w:val="24"/>
        </w:rPr>
        <w:t>a fide</w:t>
      </w:r>
      <w:r w:rsidRPr="00A33D34">
        <w:rPr>
          <w:rFonts w:ascii="Times New Roman" w:hAnsi="Times New Roman"/>
          <w:sz w:val="24"/>
          <w:szCs w:val="24"/>
        </w:rPr>
        <w:t xml:space="preserve"> intent of the </w:t>
      </w:r>
      <w:r w:rsidR="0038421F" w:rsidRPr="00A33D34">
        <w:rPr>
          <w:rFonts w:ascii="Times New Roman" w:hAnsi="Times New Roman"/>
          <w:sz w:val="24"/>
          <w:szCs w:val="24"/>
        </w:rPr>
        <w:t>Participants</w:t>
      </w:r>
      <w:r w:rsidRPr="00A33D34">
        <w:rPr>
          <w:rFonts w:ascii="Times New Roman" w:hAnsi="Times New Roman"/>
          <w:sz w:val="24"/>
          <w:szCs w:val="24"/>
        </w:rPr>
        <w:t xml:space="preserve">.  It sets forth the entire understanding of the </w:t>
      </w:r>
      <w:r w:rsidR="0038421F" w:rsidRPr="00A33D34">
        <w:rPr>
          <w:rFonts w:ascii="Times New Roman" w:hAnsi="Times New Roman"/>
          <w:sz w:val="24"/>
          <w:szCs w:val="24"/>
        </w:rPr>
        <w:t>Participants</w:t>
      </w:r>
      <w:r w:rsidRPr="00A33D34">
        <w:rPr>
          <w:rFonts w:ascii="Times New Roman" w:hAnsi="Times New Roman"/>
          <w:sz w:val="24"/>
          <w:szCs w:val="24"/>
        </w:rPr>
        <w:t xml:space="preserve"> in respect of the collaboration contemplated.  It may be amended only by a written instrument executed by the </w:t>
      </w:r>
      <w:r w:rsidR="00F62B85" w:rsidRPr="00A33D34">
        <w:rPr>
          <w:rFonts w:ascii="Times New Roman" w:hAnsi="Times New Roman"/>
          <w:sz w:val="24"/>
          <w:szCs w:val="24"/>
        </w:rPr>
        <w:t>Participants</w:t>
      </w:r>
      <w:r w:rsidRPr="00A33D34">
        <w:rPr>
          <w:rFonts w:ascii="Times New Roman" w:hAnsi="Times New Roman"/>
          <w:sz w:val="24"/>
          <w:szCs w:val="24"/>
        </w:rPr>
        <w:t>.</w:t>
      </w:r>
    </w:p>
    <w:p w:rsidR="00A33D34" w:rsidRPr="00A33D34" w:rsidRDefault="00A33D34" w:rsidP="00E6624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6624B" w:rsidRDefault="00E6624B" w:rsidP="00E6624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6624B" w:rsidRPr="00E6624B" w:rsidRDefault="00E6624B" w:rsidP="00E6624B">
      <w:pPr>
        <w:pStyle w:val="ListParagraph"/>
        <w:rPr>
          <w:rFonts w:ascii="Times New Roman" w:hAnsi="Times New Roman"/>
          <w:sz w:val="24"/>
          <w:szCs w:val="24"/>
        </w:rPr>
      </w:pPr>
    </w:p>
    <w:p w:rsidR="00E6624B" w:rsidRDefault="00E6624B" w:rsidP="00E6624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2785A" w:rsidRDefault="00F8613D" w:rsidP="00E6624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3D34">
        <w:rPr>
          <w:rFonts w:ascii="Times New Roman" w:hAnsi="Times New Roman"/>
          <w:sz w:val="24"/>
          <w:szCs w:val="24"/>
        </w:rPr>
        <w:t xml:space="preserve">This Memorandum of Understanding </w:t>
      </w:r>
      <w:r w:rsidR="00E6624B">
        <w:rPr>
          <w:rFonts w:ascii="Times New Roman" w:hAnsi="Times New Roman"/>
          <w:sz w:val="24"/>
          <w:szCs w:val="24"/>
        </w:rPr>
        <w:t>will take</w:t>
      </w:r>
      <w:r w:rsidR="00E6624B" w:rsidRPr="00A33D34">
        <w:rPr>
          <w:rFonts w:ascii="Times New Roman" w:hAnsi="Times New Roman"/>
          <w:sz w:val="24"/>
          <w:szCs w:val="24"/>
        </w:rPr>
        <w:t xml:space="preserve"> </w:t>
      </w:r>
      <w:r w:rsidR="005415BA" w:rsidRPr="00A33D34">
        <w:rPr>
          <w:rFonts w:ascii="Times New Roman" w:hAnsi="Times New Roman"/>
          <w:sz w:val="24"/>
          <w:szCs w:val="24"/>
        </w:rPr>
        <w:t xml:space="preserve">effect on the date it has been signed on behalf of both </w:t>
      </w:r>
      <w:r w:rsidR="00E6624B">
        <w:rPr>
          <w:rFonts w:ascii="Times New Roman" w:hAnsi="Times New Roman"/>
          <w:sz w:val="24"/>
          <w:szCs w:val="24"/>
        </w:rPr>
        <w:t>Participants</w:t>
      </w:r>
      <w:r w:rsidR="00E6624B" w:rsidRPr="00A33D34">
        <w:rPr>
          <w:rFonts w:ascii="Times New Roman" w:hAnsi="Times New Roman"/>
          <w:sz w:val="24"/>
          <w:szCs w:val="24"/>
        </w:rPr>
        <w:t xml:space="preserve"> </w:t>
      </w:r>
      <w:r w:rsidR="005415BA" w:rsidRPr="00A33D34">
        <w:rPr>
          <w:rFonts w:ascii="Times New Roman" w:hAnsi="Times New Roman"/>
          <w:sz w:val="24"/>
          <w:szCs w:val="24"/>
        </w:rPr>
        <w:t xml:space="preserve">and </w:t>
      </w:r>
      <w:r w:rsidR="00E6624B">
        <w:rPr>
          <w:rFonts w:ascii="Times New Roman" w:hAnsi="Times New Roman"/>
          <w:sz w:val="24"/>
          <w:szCs w:val="24"/>
        </w:rPr>
        <w:t>will remain</w:t>
      </w:r>
      <w:r w:rsidR="00E6624B" w:rsidRPr="00A33D34">
        <w:rPr>
          <w:rFonts w:ascii="Times New Roman" w:hAnsi="Times New Roman"/>
          <w:sz w:val="24"/>
          <w:szCs w:val="24"/>
        </w:rPr>
        <w:t xml:space="preserve"> </w:t>
      </w:r>
      <w:r w:rsidR="005415BA" w:rsidRPr="00A33D34">
        <w:rPr>
          <w:rFonts w:ascii="Times New Roman" w:hAnsi="Times New Roman"/>
          <w:sz w:val="24"/>
          <w:szCs w:val="24"/>
        </w:rPr>
        <w:t xml:space="preserve">in effect until </w:t>
      </w:r>
      <w:r w:rsidR="00E6624B">
        <w:rPr>
          <w:rFonts w:ascii="Times New Roman" w:hAnsi="Times New Roman"/>
          <w:sz w:val="24"/>
          <w:szCs w:val="24"/>
        </w:rPr>
        <w:t xml:space="preserve">terminated by </w:t>
      </w:r>
      <w:r w:rsidR="005415BA" w:rsidRPr="00A33D34">
        <w:rPr>
          <w:rFonts w:ascii="Times New Roman" w:hAnsi="Times New Roman"/>
          <w:sz w:val="24"/>
          <w:szCs w:val="24"/>
        </w:rPr>
        <w:t>either Government giving</w:t>
      </w:r>
      <w:r w:rsidR="00E6624B">
        <w:rPr>
          <w:rFonts w:ascii="Times New Roman" w:hAnsi="Times New Roman"/>
          <w:sz w:val="24"/>
          <w:szCs w:val="24"/>
        </w:rPr>
        <w:t xml:space="preserve"> the other</w:t>
      </w:r>
      <w:r w:rsidR="005415BA" w:rsidRPr="00A33D34">
        <w:rPr>
          <w:rFonts w:ascii="Times New Roman" w:hAnsi="Times New Roman"/>
          <w:sz w:val="24"/>
          <w:szCs w:val="24"/>
        </w:rPr>
        <w:t xml:space="preserve"> at least six months’ </w:t>
      </w:r>
      <w:r w:rsidR="002029D2" w:rsidRPr="00A33D34">
        <w:rPr>
          <w:rFonts w:ascii="Times New Roman" w:hAnsi="Times New Roman"/>
          <w:sz w:val="24"/>
          <w:szCs w:val="24"/>
        </w:rPr>
        <w:t xml:space="preserve">written </w:t>
      </w:r>
      <w:r w:rsidR="005415BA" w:rsidRPr="00A33D34">
        <w:rPr>
          <w:rFonts w:ascii="Times New Roman" w:hAnsi="Times New Roman"/>
          <w:sz w:val="24"/>
          <w:szCs w:val="24"/>
        </w:rPr>
        <w:t>notice.</w:t>
      </w:r>
    </w:p>
    <w:p w:rsidR="0082785A" w:rsidRPr="0082785A" w:rsidRDefault="0082785A" w:rsidP="0082785A">
      <w:pPr>
        <w:pStyle w:val="ListParagraph"/>
        <w:rPr>
          <w:rFonts w:ascii="Times New Roman" w:hAnsi="Times New Roman"/>
          <w:sz w:val="24"/>
          <w:szCs w:val="24"/>
        </w:rPr>
      </w:pPr>
    </w:p>
    <w:p w:rsidR="00E6624B" w:rsidRDefault="00E6624B" w:rsidP="00E6624B">
      <w:pPr>
        <w:rPr>
          <w:rFonts w:ascii="Times New Roman" w:hAnsi="Times New Roman"/>
          <w:sz w:val="24"/>
          <w:szCs w:val="24"/>
        </w:rPr>
      </w:pPr>
    </w:p>
    <w:p w:rsidR="005415BA" w:rsidRDefault="005415BA" w:rsidP="00E66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foregoing represents the understandings reached between the </w:t>
      </w:r>
      <w:r w:rsidR="00E6624B">
        <w:rPr>
          <w:rFonts w:ascii="Times New Roman" w:hAnsi="Times New Roman"/>
          <w:sz w:val="24"/>
          <w:szCs w:val="24"/>
        </w:rPr>
        <w:t>Participants.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624B" w:rsidRDefault="00E6624B" w:rsidP="0082785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E6624B" w:rsidRDefault="00E6624B" w:rsidP="0082785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FB3837" w:rsidRDefault="005415BA" w:rsidP="0082785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Signed in duplicate at</w:t>
      </w:r>
      <w:r w:rsidR="00E6624B">
        <w:rPr>
          <w:rFonts w:ascii="Times New Roman" w:hAnsi="Times New Roman"/>
          <w:sz w:val="24"/>
          <w:szCs w:val="24"/>
        </w:rPr>
        <w:t xml:space="preserve"> …………………..……..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6624B">
        <w:rPr>
          <w:rFonts w:ascii="Times New Roman" w:hAnsi="Times New Roman"/>
          <w:sz w:val="24"/>
          <w:szCs w:val="24"/>
        </w:rPr>
        <w:t>o</w:t>
      </w:r>
      <w:r w:rsidR="0038421F">
        <w:rPr>
          <w:rFonts w:ascii="Times New Roman" w:hAnsi="Times New Roman"/>
          <w:sz w:val="24"/>
          <w:szCs w:val="24"/>
        </w:rPr>
        <w:t>n</w:t>
      </w:r>
      <w:proofErr w:type="gramEnd"/>
      <w:r w:rsidR="0038421F">
        <w:rPr>
          <w:rFonts w:ascii="Times New Roman" w:hAnsi="Times New Roman"/>
          <w:sz w:val="24"/>
          <w:szCs w:val="24"/>
        </w:rPr>
        <w:t xml:space="preserve"> </w:t>
      </w:r>
      <w:r w:rsidR="00E6624B">
        <w:rPr>
          <w:rFonts w:ascii="Times New Roman" w:hAnsi="Times New Roman"/>
          <w:sz w:val="24"/>
          <w:szCs w:val="24"/>
        </w:rPr>
        <w:t>………….</w:t>
      </w:r>
      <w:r w:rsidR="0038421F">
        <w:rPr>
          <w:rFonts w:ascii="Times New Roman" w:hAnsi="Times New Roman"/>
          <w:sz w:val="24"/>
          <w:szCs w:val="24"/>
        </w:rPr>
        <w:t xml:space="preserve"> December 2014.</w:t>
      </w:r>
    </w:p>
    <w:p w:rsidR="0038421F" w:rsidRDefault="0038421F" w:rsidP="0082785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E6624B" w:rsidRPr="00FB3837" w:rsidRDefault="00E6624B" w:rsidP="0082785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4020"/>
      </w:tblGrid>
      <w:tr w:rsidR="00F8613D" w:rsidTr="00E6624B">
        <w:trPr>
          <w:trHeight w:val="70"/>
        </w:trPr>
        <w:tc>
          <w:tcPr>
            <w:tcW w:w="4261" w:type="dxa"/>
          </w:tcPr>
          <w:p w:rsidR="00F8613D" w:rsidRDefault="00F8613D" w:rsidP="00E6624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FB3837">
              <w:rPr>
                <w:rFonts w:ascii="Times New Roman" w:hAnsi="Times New Roman"/>
                <w:sz w:val="24"/>
                <w:szCs w:val="24"/>
              </w:rPr>
              <w:t xml:space="preserve">For the </w:t>
            </w:r>
            <w:r w:rsidR="006E69F7">
              <w:rPr>
                <w:rFonts w:ascii="Times New Roman" w:hAnsi="Times New Roman"/>
                <w:sz w:val="24"/>
                <w:szCs w:val="24"/>
              </w:rPr>
              <w:t xml:space="preserve">Government of </w:t>
            </w:r>
            <w:r w:rsidR="00BD273F">
              <w:rPr>
                <w:rFonts w:ascii="Times New Roman" w:hAnsi="Times New Roman"/>
                <w:sz w:val="24"/>
                <w:szCs w:val="24"/>
              </w:rPr>
              <w:t xml:space="preserve">Papua New Guinea </w:t>
            </w:r>
          </w:p>
          <w:p w:rsidR="00F8613D" w:rsidRDefault="00F8613D" w:rsidP="0082785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24B" w:rsidRDefault="00E6624B" w:rsidP="0082785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24B" w:rsidRDefault="00E6624B" w:rsidP="0082785A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73F" w:rsidRPr="00FB3837" w:rsidRDefault="00BD273F" w:rsidP="00BD273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……………………………..</w:t>
            </w:r>
          </w:p>
          <w:p w:rsidR="00BD273F" w:rsidRDefault="00BD273F" w:rsidP="00BD273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Hon Sir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Temu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KBE, CMG, MP</w:t>
            </w:r>
          </w:p>
          <w:p w:rsidR="00BD273F" w:rsidRDefault="00BD273F" w:rsidP="00BD273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Minister for Public Service</w:t>
            </w:r>
          </w:p>
          <w:p w:rsidR="00BD273F" w:rsidRDefault="00BD273F" w:rsidP="00BD273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73F" w:rsidRDefault="00BD273F" w:rsidP="00BD273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73F" w:rsidRDefault="00BD273F" w:rsidP="00BD273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73F" w:rsidRDefault="00BD273F" w:rsidP="00BD273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73F" w:rsidRPr="00FB3837" w:rsidRDefault="00BD273F" w:rsidP="00BD273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BD273F" w:rsidRDefault="00BD273F" w:rsidP="00BD273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FB3837">
              <w:rPr>
                <w:rFonts w:ascii="Times New Roman" w:hAnsi="Times New Roman"/>
                <w:sz w:val="24"/>
                <w:szCs w:val="24"/>
              </w:rPr>
              <w:t xml:space="preserve">he Hon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Malakai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Tabar</w:t>
            </w:r>
            <w:proofErr w:type="spellEnd"/>
            <w:r w:rsidRPr="00FB3837">
              <w:rPr>
                <w:rFonts w:ascii="Times New Roman" w:hAnsi="Times New Roman"/>
                <w:sz w:val="24"/>
                <w:szCs w:val="24"/>
              </w:rPr>
              <w:t xml:space="preserve"> MP</w:t>
            </w:r>
          </w:p>
          <w:p w:rsidR="00F8613D" w:rsidRDefault="00BD273F" w:rsidP="00C51548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FB3837"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FB3837">
              <w:rPr>
                <w:rFonts w:ascii="Times New Roman" w:hAnsi="Times New Roman"/>
                <w:sz w:val="24"/>
                <w:szCs w:val="24"/>
              </w:rPr>
              <w:t xml:space="preserve">ster for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Higher Education, Research, Science and Technology </w:t>
            </w:r>
          </w:p>
        </w:tc>
        <w:tc>
          <w:tcPr>
            <w:tcW w:w="4261" w:type="dxa"/>
          </w:tcPr>
          <w:p w:rsidR="00F8613D" w:rsidRDefault="00F8613D" w:rsidP="00E6624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FB3837">
              <w:rPr>
                <w:rFonts w:ascii="Times New Roman" w:hAnsi="Times New Roman"/>
                <w:sz w:val="24"/>
                <w:szCs w:val="24"/>
              </w:rPr>
              <w:t>For the</w:t>
            </w:r>
            <w:r w:rsidR="00E6624B">
              <w:rPr>
                <w:rFonts w:ascii="Times New Roman" w:hAnsi="Times New Roman"/>
                <w:sz w:val="24"/>
                <w:szCs w:val="24"/>
              </w:rPr>
              <w:t xml:space="preserve"> Government of </w:t>
            </w:r>
            <w:r w:rsidR="00BD273F">
              <w:rPr>
                <w:rFonts w:ascii="Times New Roman" w:hAnsi="Times New Roman"/>
                <w:sz w:val="24"/>
                <w:szCs w:val="24"/>
              </w:rPr>
              <w:t>Australia</w:t>
            </w:r>
          </w:p>
          <w:p w:rsidR="00DA1E4E" w:rsidRDefault="00DA1E4E" w:rsidP="00DA1E4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24B" w:rsidRDefault="00E6624B" w:rsidP="00DA1E4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73F" w:rsidRDefault="00BD273F" w:rsidP="00DA1E4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24B" w:rsidRDefault="00E6624B" w:rsidP="00DA1E4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73F" w:rsidRPr="00FB3837" w:rsidRDefault="00BD273F" w:rsidP="00BD273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:rsidR="004E26F1" w:rsidRDefault="00BD273F" w:rsidP="00BD273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Honourable Ju</w:t>
            </w:r>
            <w:r w:rsidRPr="00FB3837">
              <w:rPr>
                <w:rFonts w:ascii="Times New Roman" w:hAnsi="Times New Roman"/>
                <w:sz w:val="24"/>
                <w:szCs w:val="24"/>
              </w:rPr>
              <w:t>lie Bishop MP</w:t>
            </w:r>
            <w:r w:rsidR="004E26F1" w:rsidRPr="00FB3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613D" w:rsidRDefault="004E26F1" w:rsidP="00BD273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B3837">
              <w:rPr>
                <w:rFonts w:ascii="Times New Roman" w:hAnsi="Times New Roman"/>
                <w:sz w:val="24"/>
                <w:szCs w:val="24"/>
              </w:rPr>
              <w:t>Minister for Foreign Affairs</w:t>
            </w:r>
          </w:p>
        </w:tc>
      </w:tr>
    </w:tbl>
    <w:p w:rsidR="00F8613D" w:rsidRDefault="00F8613D">
      <w:pPr>
        <w:widowControl w:val="0"/>
        <w:autoSpaceDE w:val="0"/>
        <w:autoSpaceDN w:val="0"/>
        <w:adjustRightInd w:val="0"/>
        <w:spacing w:after="240"/>
      </w:pPr>
    </w:p>
    <w:sectPr w:rsidR="00F8613D" w:rsidSect="00E6624B">
      <w:headerReference w:type="default" r:id="rId9"/>
      <w:footerReference w:type="default" r:id="rId10"/>
      <w:pgSz w:w="11906" w:h="16838"/>
      <w:pgMar w:top="1418" w:right="1814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5D" w:rsidRDefault="00DC525D" w:rsidP="001815EB">
      <w:r>
        <w:separator/>
      </w:r>
    </w:p>
  </w:endnote>
  <w:endnote w:type="continuationSeparator" w:id="0">
    <w:p w:rsidR="00DC525D" w:rsidRDefault="00DC525D" w:rsidP="0018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039704"/>
      <w:docPartObj>
        <w:docPartGallery w:val="Page Numbers (Bottom of Page)"/>
        <w:docPartUnique/>
      </w:docPartObj>
    </w:sdtPr>
    <w:sdtEndPr/>
    <w:sdtContent>
      <w:p w:rsidR="00E6624B" w:rsidRDefault="00E6624B">
        <w:pPr>
          <w:pStyle w:val="Footer"/>
          <w:jc w:val="center"/>
        </w:pPr>
        <w:r w:rsidRPr="00E6624B">
          <w:rPr>
            <w:rFonts w:ascii="Times New Roman" w:hAnsi="Times New Roman"/>
            <w:sz w:val="24"/>
          </w:rPr>
          <w:fldChar w:fldCharType="begin"/>
        </w:r>
        <w:r w:rsidRPr="00E6624B">
          <w:rPr>
            <w:rFonts w:ascii="Times New Roman" w:hAnsi="Times New Roman"/>
            <w:sz w:val="24"/>
          </w:rPr>
          <w:instrText xml:space="preserve"> PAGE   \* MERGEFORMAT </w:instrText>
        </w:r>
        <w:r w:rsidRPr="00E6624B">
          <w:rPr>
            <w:rFonts w:ascii="Times New Roman" w:hAnsi="Times New Roman"/>
            <w:sz w:val="24"/>
          </w:rPr>
          <w:fldChar w:fldCharType="separate"/>
        </w:r>
        <w:r w:rsidR="005B607A">
          <w:rPr>
            <w:rFonts w:ascii="Times New Roman" w:hAnsi="Times New Roman"/>
            <w:noProof/>
            <w:sz w:val="24"/>
          </w:rPr>
          <w:t>5</w:t>
        </w:r>
        <w:r w:rsidRPr="00E6624B">
          <w:rPr>
            <w:rFonts w:ascii="Times New Roman" w:hAnsi="Times New Roman"/>
            <w:sz w:val="24"/>
          </w:rPr>
          <w:fldChar w:fldCharType="end"/>
        </w:r>
      </w:p>
    </w:sdtContent>
  </w:sdt>
  <w:p w:rsidR="007069A9" w:rsidRDefault="007069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5D" w:rsidRDefault="00DC525D" w:rsidP="001815EB">
      <w:r>
        <w:separator/>
      </w:r>
    </w:p>
  </w:footnote>
  <w:footnote w:type="continuationSeparator" w:id="0">
    <w:p w:rsidR="00DC525D" w:rsidRDefault="00DC525D" w:rsidP="00181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9C" w:rsidRDefault="0011339C" w:rsidP="00C728EE">
    <w:pPr>
      <w:pStyle w:val="Header"/>
      <w:tabs>
        <w:tab w:val="clear" w:pos="4513"/>
        <w:tab w:val="clear" w:pos="9026"/>
        <w:tab w:val="left" w:pos="105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2BAA"/>
    <w:multiLevelType w:val="hybridMultilevel"/>
    <w:tmpl w:val="C75CAAE8"/>
    <w:lvl w:ilvl="0" w:tplc="C292F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07A84"/>
    <w:multiLevelType w:val="hybridMultilevel"/>
    <w:tmpl w:val="62FCF8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AD071E"/>
    <w:multiLevelType w:val="hybridMultilevel"/>
    <w:tmpl w:val="5B80BD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712AE"/>
    <w:multiLevelType w:val="hybridMultilevel"/>
    <w:tmpl w:val="CE623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F4082"/>
    <w:multiLevelType w:val="hybridMultilevel"/>
    <w:tmpl w:val="5B7E5CE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EA4077"/>
    <w:multiLevelType w:val="hybridMultilevel"/>
    <w:tmpl w:val="B16E428E"/>
    <w:lvl w:ilvl="0" w:tplc="C5D4C7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Kali">
    <w15:presenceInfo w15:providerId="AD" w15:userId="S-1-5-21-1682184008-4189368692-932987234-1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47"/>
    <w:rsid w:val="00044F67"/>
    <w:rsid w:val="0006767D"/>
    <w:rsid w:val="000B74C9"/>
    <w:rsid w:val="000E7AD0"/>
    <w:rsid w:val="000F7E86"/>
    <w:rsid w:val="0011339C"/>
    <w:rsid w:val="00121F36"/>
    <w:rsid w:val="00123D1D"/>
    <w:rsid w:val="00133EDB"/>
    <w:rsid w:val="00143A3D"/>
    <w:rsid w:val="00151BCA"/>
    <w:rsid w:val="00152A3B"/>
    <w:rsid w:val="001815EB"/>
    <w:rsid w:val="001A165C"/>
    <w:rsid w:val="001C448C"/>
    <w:rsid w:val="001D48A9"/>
    <w:rsid w:val="001D6F89"/>
    <w:rsid w:val="002029D2"/>
    <w:rsid w:val="00205236"/>
    <w:rsid w:val="002216F6"/>
    <w:rsid w:val="0026490D"/>
    <w:rsid w:val="0028485D"/>
    <w:rsid w:val="0029251F"/>
    <w:rsid w:val="002C4432"/>
    <w:rsid w:val="002E725B"/>
    <w:rsid w:val="00302790"/>
    <w:rsid w:val="00333F81"/>
    <w:rsid w:val="00344A74"/>
    <w:rsid w:val="0038421F"/>
    <w:rsid w:val="00391F40"/>
    <w:rsid w:val="003A2881"/>
    <w:rsid w:val="003B2AB7"/>
    <w:rsid w:val="003F0479"/>
    <w:rsid w:val="003F39D7"/>
    <w:rsid w:val="00405F3E"/>
    <w:rsid w:val="004156DE"/>
    <w:rsid w:val="00415869"/>
    <w:rsid w:val="004213DA"/>
    <w:rsid w:val="004226D3"/>
    <w:rsid w:val="004247E8"/>
    <w:rsid w:val="00463D3A"/>
    <w:rsid w:val="004901D1"/>
    <w:rsid w:val="004A1A37"/>
    <w:rsid w:val="004E26F1"/>
    <w:rsid w:val="004F121D"/>
    <w:rsid w:val="00523AC5"/>
    <w:rsid w:val="00536998"/>
    <w:rsid w:val="005415BA"/>
    <w:rsid w:val="00543C29"/>
    <w:rsid w:val="00554E5C"/>
    <w:rsid w:val="00562994"/>
    <w:rsid w:val="0057057E"/>
    <w:rsid w:val="005902ED"/>
    <w:rsid w:val="005A4774"/>
    <w:rsid w:val="005B2519"/>
    <w:rsid w:val="005B607A"/>
    <w:rsid w:val="005C3D38"/>
    <w:rsid w:val="005E7C90"/>
    <w:rsid w:val="00605747"/>
    <w:rsid w:val="00614E2E"/>
    <w:rsid w:val="0062138E"/>
    <w:rsid w:val="00634060"/>
    <w:rsid w:val="006760A2"/>
    <w:rsid w:val="00677F7F"/>
    <w:rsid w:val="006915EA"/>
    <w:rsid w:val="006A1579"/>
    <w:rsid w:val="006B5A5C"/>
    <w:rsid w:val="006E69F7"/>
    <w:rsid w:val="007007EB"/>
    <w:rsid w:val="007069A9"/>
    <w:rsid w:val="00710DA8"/>
    <w:rsid w:val="007618AB"/>
    <w:rsid w:val="00784E5B"/>
    <w:rsid w:val="00785255"/>
    <w:rsid w:val="007A5D41"/>
    <w:rsid w:val="007F5ADA"/>
    <w:rsid w:val="00800228"/>
    <w:rsid w:val="00800951"/>
    <w:rsid w:val="00824BFB"/>
    <w:rsid w:val="00826632"/>
    <w:rsid w:val="0082785A"/>
    <w:rsid w:val="00844BB1"/>
    <w:rsid w:val="00867168"/>
    <w:rsid w:val="00894E54"/>
    <w:rsid w:val="008B2B4E"/>
    <w:rsid w:val="008B57BD"/>
    <w:rsid w:val="008E3D98"/>
    <w:rsid w:val="00911D03"/>
    <w:rsid w:val="00913F38"/>
    <w:rsid w:val="00937FA7"/>
    <w:rsid w:val="00945206"/>
    <w:rsid w:val="00952ED4"/>
    <w:rsid w:val="00970D36"/>
    <w:rsid w:val="00983E53"/>
    <w:rsid w:val="00990CDB"/>
    <w:rsid w:val="009F4565"/>
    <w:rsid w:val="00A14383"/>
    <w:rsid w:val="00A308A9"/>
    <w:rsid w:val="00A33D34"/>
    <w:rsid w:val="00A43EFC"/>
    <w:rsid w:val="00A63BFB"/>
    <w:rsid w:val="00A97EE1"/>
    <w:rsid w:val="00AA5465"/>
    <w:rsid w:val="00AC3FBA"/>
    <w:rsid w:val="00B1503D"/>
    <w:rsid w:val="00B62778"/>
    <w:rsid w:val="00B77F32"/>
    <w:rsid w:val="00BD273F"/>
    <w:rsid w:val="00C17DEB"/>
    <w:rsid w:val="00C51548"/>
    <w:rsid w:val="00C5592D"/>
    <w:rsid w:val="00C57104"/>
    <w:rsid w:val="00C57E55"/>
    <w:rsid w:val="00C63A5F"/>
    <w:rsid w:val="00C728EE"/>
    <w:rsid w:val="00C81FD1"/>
    <w:rsid w:val="00D03DA8"/>
    <w:rsid w:val="00D5039C"/>
    <w:rsid w:val="00D54509"/>
    <w:rsid w:val="00D64185"/>
    <w:rsid w:val="00D76DFF"/>
    <w:rsid w:val="00DA1E4E"/>
    <w:rsid w:val="00DC525D"/>
    <w:rsid w:val="00DE1564"/>
    <w:rsid w:val="00DF095E"/>
    <w:rsid w:val="00DF486A"/>
    <w:rsid w:val="00DF4ECD"/>
    <w:rsid w:val="00E6624B"/>
    <w:rsid w:val="00EC42EA"/>
    <w:rsid w:val="00EC5DBC"/>
    <w:rsid w:val="00EC7B79"/>
    <w:rsid w:val="00F44959"/>
    <w:rsid w:val="00F450FF"/>
    <w:rsid w:val="00F46D07"/>
    <w:rsid w:val="00F62B85"/>
    <w:rsid w:val="00F72DC2"/>
    <w:rsid w:val="00F8586E"/>
    <w:rsid w:val="00F8613D"/>
    <w:rsid w:val="00FA7A1D"/>
    <w:rsid w:val="00FB3837"/>
    <w:rsid w:val="00FF2820"/>
    <w:rsid w:val="00FF2AF4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47"/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747"/>
    <w:pPr>
      <w:ind w:left="720"/>
    </w:pPr>
  </w:style>
  <w:style w:type="paragraph" w:styleId="Header">
    <w:name w:val="header"/>
    <w:basedOn w:val="Normal"/>
    <w:link w:val="HeaderChar"/>
    <w:rsid w:val="001815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815EB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815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5EB"/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FF2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2AF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F8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F62B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2B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2B85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62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2B85"/>
    <w:rPr>
      <w:rFonts w:ascii="Calibri" w:hAnsi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47"/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747"/>
    <w:pPr>
      <w:ind w:left="720"/>
    </w:pPr>
  </w:style>
  <w:style w:type="paragraph" w:styleId="Header">
    <w:name w:val="header"/>
    <w:basedOn w:val="Normal"/>
    <w:link w:val="HeaderChar"/>
    <w:rsid w:val="001815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815EB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815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5EB"/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FF2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2AF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F8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F62B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2B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2B85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62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2B85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BBDC9F-A9CD-4CBE-8C44-C60C734FE0E1}"/>
</file>

<file path=customXml/itemProps2.xml><?xml version="1.0" encoding="utf-8"?>
<ds:datastoreItem xmlns:ds="http://schemas.openxmlformats.org/officeDocument/2006/customXml" ds:itemID="{993254CA-2397-48B1-8E76-EF71C638FC39}"/>
</file>

<file path=customXml/itemProps3.xml><?xml version="1.0" encoding="utf-8"?>
<ds:datastoreItem xmlns:ds="http://schemas.openxmlformats.org/officeDocument/2006/customXml" ds:itemID="{1E759572-F0A5-4939-A4EC-AB9FB68EB7A3}"/>
</file>

<file path=customXml/itemProps4.xml><?xml version="1.0" encoding="utf-8"?>
<ds:datastoreItem xmlns:ds="http://schemas.openxmlformats.org/officeDocument/2006/customXml" ds:itemID="{1A304F79-D942-46BD-810F-4548B02C5E43}"/>
</file>

<file path=docProps/app.xml><?xml version="1.0" encoding="utf-8"?>
<Properties xmlns="http://schemas.openxmlformats.org/officeDocument/2006/extended-properties" xmlns:vt="http://schemas.openxmlformats.org/officeDocument/2006/docPropsVTypes">
  <Template>B77C94E2</Template>
  <TotalTime>0</TotalTime>
  <Pages>5</Pages>
  <Words>929</Words>
  <Characters>5161</Characters>
  <Application>Microsoft Office Word</Application>
  <DocSecurity>0</DocSecurity>
  <Lines>177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Hills, Stephen</dc:creator>
  <cp:lastModifiedBy>Oates, Alex</cp:lastModifiedBy>
  <cp:revision>2</cp:revision>
  <cp:lastPrinted>2014-12-12T03:54:00Z</cp:lastPrinted>
  <dcterms:created xsi:type="dcterms:W3CDTF">2015-09-22T02:13:00Z</dcterms:created>
  <dcterms:modified xsi:type="dcterms:W3CDTF">2015-09-22T02:13:00Z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987600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