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19A0" w14:textId="2854D514" w:rsidR="371DB2B6" w:rsidRDefault="371DB2B6" w:rsidP="7A2CB456">
      <w:pPr>
        <w:pStyle w:val="Heading1"/>
        <w:spacing w:before="480" w:after="120"/>
        <w:rPr>
          <w:rFonts w:asciiTheme="majorHAnsi" w:hAnsiTheme="majorHAnsi" w:cstheme="majorBidi"/>
          <w:sz w:val="32"/>
          <w:szCs w:val="32"/>
        </w:rPr>
      </w:pPr>
      <w:r w:rsidRPr="7A2CB456">
        <w:rPr>
          <w:rFonts w:asciiTheme="majorHAnsi" w:hAnsiTheme="majorHAnsi" w:cstheme="majorBidi"/>
          <w:bCs/>
          <w:color w:val="445369"/>
          <w:sz w:val="32"/>
          <w:szCs w:val="32"/>
        </w:rPr>
        <w:t>TIER 2 INDICATOR TECHNICAL NOTE</w:t>
      </w:r>
    </w:p>
    <w:p w14:paraId="2103D413" w14:textId="77777777" w:rsidR="00F35FFC" w:rsidRPr="0033016B" w:rsidRDefault="005C212F" w:rsidP="0033016B">
      <w:pPr>
        <w:pStyle w:val="Heading2"/>
        <w:rPr>
          <w:b w:val="0"/>
          <w:caps w:val="0"/>
          <w:color w:val="44546A" w:themeColor="text2"/>
          <w:spacing w:val="-10"/>
          <w:kern w:val="24"/>
          <w:sz w:val="22"/>
          <w:szCs w:val="22"/>
          <w:lang w:val="en-AU" w:eastAsia="en-AU"/>
        </w:rPr>
      </w:pPr>
      <w:bookmarkStart w:id="0" w:name="_Toc441151562"/>
      <w:bookmarkStart w:id="1" w:name="_Hlk95377738"/>
      <w:r w:rsidRPr="0033016B">
        <w:rPr>
          <w:i/>
          <w:iCs/>
        </w:rPr>
        <w:t xml:space="preserve">Australian support for </w:t>
      </w:r>
      <w:r w:rsidR="006E15FC" w:rsidRPr="0033016B">
        <w:rPr>
          <w:i/>
          <w:iCs/>
        </w:rPr>
        <w:t xml:space="preserve">climate resilient agriculture and </w:t>
      </w:r>
      <w:r w:rsidRPr="0033016B">
        <w:rPr>
          <w:i/>
          <w:iCs/>
        </w:rPr>
        <w:t>improved food security</w:t>
      </w:r>
      <w:r w:rsidRPr="0033016B">
        <w:rPr>
          <w:b w:val="0"/>
          <w:caps w:val="0"/>
          <w:color w:val="44546A" w:themeColor="text2"/>
          <w:spacing w:val="-10"/>
          <w:kern w:val="24"/>
          <w:sz w:val="22"/>
          <w:szCs w:val="22"/>
          <w:lang w:val="en-AU" w:eastAsia="en-AU"/>
        </w:rPr>
        <w:t xml:space="preserve"> </w:t>
      </w:r>
      <w:bookmarkEnd w:id="0"/>
    </w:p>
    <w:p w14:paraId="029DE3EC" w14:textId="7989D021" w:rsidR="005C6A1A" w:rsidRDefault="00F35FFC" w:rsidP="7715484E">
      <w:pPr>
        <w:pStyle w:val="PublicationDate"/>
        <w:spacing w:before="120" w:after="120" w:line="240" w:lineRule="auto"/>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 xml:space="preserve">Australian support for climate resilient agriculture </w:t>
      </w:r>
      <w:r w:rsidR="007B55F6" w:rsidRPr="7715484E">
        <w:rPr>
          <w:rFonts w:asciiTheme="majorHAnsi" w:eastAsiaTheme="majorEastAsia" w:hAnsiTheme="majorHAnsi" w:cstheme="majorBidi"/>
          <w:color w:val="44546A" w:themeColor="text2"/>
          <w:sz w:val="22"/>
          <w:szCs w:val="22"/>
        </w:rPr>
        <w:t xml:space="preserve">and improved food security </w:t>
      </w:r>
      <w:r w:rsidRPr="7715484E">
        <w:rPr>
          <w:rFonts w:asciiTheme="majorHAnsi" w:eastAsiaTheme="majorEastAsia" w:hAnsiTheme="majorHAnsi" w:cstheme="majorBidi"/>
          <w:color w:val="44546A" w:themeColor="text2"/>
          <w:sz w:val="22"/>
          <w:szCs w:val="22"/>
        </w:rPr>
        <w:t>via policy, technical advice and/or capacity building</w:t>
      </w:r>
    </w:p>
    <w:p w14:paraId="4B2182FE" w14:textId="3D416FF0" w:rsidR="000331E5" w:rsidRPr="004F467E" w:rsidRDefault="000331E5" w:rsidP="7715484E">
      <w:pPr>
        <w:pStyle w:val="PublicationDate"/>
        <w:numPr>
          <w:ilvl w:val="0"/>
          <w:numId w:val="4"/>
        </w:numPr>
        <w:spacing w:before="120" w:after="120" w:line="240" w:lineRule="auto"/>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Number of countries supported with climate resilient agriculture and</w:t>
      </w:r>
      <w:r w:rsidR="001D7021" w:rsidRPr="7715484E">
        <w:rPr>
          <w:rFonts w:asciiTheme="majorHAnsi" w:eastAsiaTheme="majorEastAsia" w:hAnsiTheme="majorHAnsi" w:cstheme="majorBidi"/>
          <w:color w:val="44546A" w:themeColor="text2"/>
          <w:sz w:val="22"/>
          <w:szCs w:val="22"/>
        </w:rPr>
        <w:t>/or</w:t>
      </w:r>
      <w:r w:rsidRPr="7715484E">
        <w:rPr>
          <w:rFonts w:asciiTheme="majorHAnsi" w:eastAsiaTheme="majorEastAsia" w:hAnsiTheme="majorHAnsi" w:cstheme="majorBidi"/>
          <w:color w:val="44546A" w:themeColor="text2"/>
          <w:sz w:val="22"/>
          <w:szCs w:val="22"/>
        </w:rPr>
        <w:t xml:space="preserve"> improved food security</w:t>
      </w:r>
      <w:r w:rsidR="000144DE" w:rsidRPr="7715484E">
        <w:rPr>
          <w:rFonts w:asciiTheme="majorHAnsi" w:eastAsiaTheme="majorEastAsia" w:hAnsiTheme="majorHAnsi" w:cstheme="majorBidi"/>
          <w:color w:val="44546A" w:themeColor="text2"/>
          <w:sz w:val="22"/>
          <w:szCs w:val="22"/>
        </w:rPr>
        <w:t>.</w:t>
      </w:r>
      <w:r w:rsidRPr="7715484E">
        <w:rPr>
          <w:rFonts w:asciiTheme="majorHAnsi" w:eastAsiaTheme="majorEastAsia" w:hAnsiTheme="majorHAnsi" w:cstheme="majorBidi"/>
          <w:color w:val="44546A" w:themeColor="text2"/>
          <w:sz w:val="22"/>
          <w:szCs w:val="22"/>
        </w:rPr>
        <w:t xml:space="preserve"> </w:t>
      </w:r>
    </w:p>
    <w:p w14:paraId="2378361C" w14:textId="0CDF1FFB" w:rsidR="005C589A" w:rsidRPr="004F467E" w:rsidRDefault="005C589A" w:rsidP="7715484E">
      <w:pPr>
        <w:pStyle w:val="PublicationDate"/>
        <w:numPr>
          <w:ilvl w:val="0"/>
          <w:numId w:val="4"/>
        </w:numPr>
        <w:spacing w:before="120" w:after="120" w:line="240" w:lineRule="auto"/>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 xml:space="preserve">Number of </w:t>
      </w:r>
      <w:r w:rsidR="004108A2" w:rsidRPr="7715484E">
        <w:rPr>
          <w:rFonts w:asciiTheme="majorHAnsi" w:eastAsiaTheme="majorEastAsia" w:hAnsiTheme="majorHAnsi" w:cstheme="majorBidi"/>
          <w:color w:val="44546A" w:themeColor="text2"/>
          <w:sz w:val="22"/>
          <w:szCs w:val="22"/>
        </w:rPr>
        <w:t xml:space="preserve">smallholder farmers </w:t>
      </w:r>
      <w:r w:rsidRPr="7715484E">
        <w:rPr>
          <w:rFonts w:asciiTheme="majorHAnsi" w:eastAsiaTheme="majorEastAsia" w:hAnsiTheme="majorHAnsi" w:cstheme="majorBidi"/>
          <w:color w:val="44546A" w:themeColor="text2"/>
          <w:sz w:val="22"/>
          <w:szCs w:val="22"/>
        </w:rPr>
        <w:t>supported</w:t>
      </w:r>
      <w:r w:rsidR="00AA2A8C" w:rsidRPr="7715484E">
        <w:rPr>
          <w:rFonts w:asciiTheme="majorHAnsi" w:eastAsiaTheme="majorEastAsia" w:hAnsiTheme="majorHAnsi" w:cstheme="majorBidi"/>
          <w:color w:val="44546A" w:themeColor="text2"/>
          <w:sz w:val="22"/>
          <w:szCs w:val="22"/>
        </w:rPr>
        <w:t xml:space="preserve"> </w:t>
      </w:r>
      <w:r w:rsidR="004108A2" w:rsidRPr="7715484E">
        <w:rPr>
          <w:rFonts w:asciiTheme="majorHAnsi" w:eastAsiaTheme="majorEastAsia" w:hAnsiTheme="majorHAnsi" w:cstheme="majorBidi"/>
          <w:color w:val="44546A" w:themeColor="text2"/>
          <w:sz w:val="22"/>
          <w:szCs w:val="22"/>
        </w:rPr>
        <w:t xml:space="preserve">to improve food security or </w:t>
      </w:r>
      <w:r w:rsidR="00AA2A8C" w:rsidRPr="7715484E">
        <w:rPr>
          <w:rFonts w:asciiTheme="majorHAnsi" w:eastAsiaTheme="majorEastAsia" w:hAnsiTheme="majorHAnsi" w:cstheme="majorBidi"/>
          <w:color w:val="44546A" w:themeColor="text2"/>
          <w:sz w:val="22"/>
          <w:szCs w:val="22"/>
        </w:rPr>
        <w:t xml:space="preserve">climate resilient </w:t>
      </w:r>
      <w:r w:rsidR="004108A2" w:rsidRPr="7715484E">
        <w:rPr>
          <w:rFonts w:asciiTheme="majorHAnsi" w:eastAsiaTheme="majorEastAsia" w:hAnsiTheme="majorHAnsi" w:cstheme="majorBidi"/>
          <w:color w:val="44546A" w:themeColor="text2"/>
          <w:sz w:val="22"/>
          <w:szCs w:val="22"/>
        </w:rPr>
        <w:t>practices</w:t>
      </w:r>
      <w:r w:rsidR="000144DE" w:rsidRPr="7715484E">
        <w:rPr>
          <w:rFonts w:asciiTheme="majorHAnsi" w:eastAsiaTheme="majorEastAsia" w:hAnsiTheme="majorHAnsi" w:cstheme="majorBidi"/>
          <w:color w:val="44546A" w:themeColor="text2"/>
          <w:sz w:val="22"/>
          <w:szCs w:val="22"/>
        </w:rPr>
        <w:t>.</w:t>
      </w:r>
    </w:p>
    <w:bookmarkEnd w:id="1"/>
    <w:p w14:paraId="3A8E5C51" w14:textId="1C87982A" w:rsidR="008834C1" w:rsidRDefault="00C4292B" w:rsidP="7715484E">
      <w:pPr>
        <w:pStyle w:val="PublicationDate"/>
        <w:spacing w:before="120" w:after="120" w:line="240" w:lineRule="auto"/>
        <w:ind w:left="-142"/>
        <w:rPr>
          <w:rFonts w:asciiTheme="majorHAnsi" w:eastAsiaTheme="majorEastAsia" w:hAnsiTheme="majorHAnsi" w:cstheme="majorBidi"/>
          <w:b/>
          <w:bCs/>
          <w:color w:val="44546A" w:themeColor="text2"/>
          <w:sz w:val="22"/>
          <w:szCs w:val="22"/>
        </w:rPr>
      </w:pPr>
      <w:r w:rsidRPr="7715484E">
        <w:rPr>
          <w:rFonts w:asciiTheme="majorHAnsi" w:eastAsiaTheme="majorEastAsia" w:hAnsiTheme="majorHAnsi" w:cstheme="majorBidi"/>
          <w:b/>
          <w:bCs/>
          <w:color w:val="44546A" w:themeColor="text2"/>
          <w:sz w:val="22"/>
          <w:szCs w:val="22"/>
        </w:rPr>
        <w:t xml:space="preserve">Last updated: </w:t>
      </w:r>
      <w:r w:rsidR="004D27A8" w:rsidRPr="7715484E">
        <w:rPr>
          <w:rFonts w:asciiTheme="majorHAnsi" w:eastAsiaTheme="majorEastAsia" w:hAnsiTheme="majorHAnsi" w:cstheme="majorBidi"/>
          <w:b/>
          <w:bCs/>
          <w:color w:val="44546A" w:themeColor="text2"/>
          <w:sz w:val="22"/>
          <w:szCs w:val="22"/>
        </w:rPr>
        <w:t>July</w:t>
      </w:r>
      <w:r w:rsidR="005C212F" w:rsidRPr="7715484E">
        <w:rPr>
          <w:rFonts w:asciiTheme="majorHAnsi" w:eastAsiaTheme="majorEastAsia" w:hAnsiTheme="majorHAnsi" w:cstheme="majorBidi"/>
          <w:b/>
          <w:bCs/>
          <w:color w:val="44546A" w:themeColor="text2"/>
          <w:sz w:val="22"/>
          <w:szCs w:val="22"/>
        </w:rPr>
        <w:t xml:space="preserve"> 2023</w:t>
      </w:r>
    </w:p>
    <w:p w14:paraId="467916BC" w14:textId="3BA08EB0" w:rsidR="008834C1" w:rsidRPr="0033016B" w:rsidRDefault="00C4292B" w:rsidP="0033016B">
      <w:pPr>
        <w:pStyle w:val="Heading2"/>
      </w:pPr>
      <w:r w:rsidRPr="0033016B">
        <w:t>Definition</w:t>
      </w:r>
    </w:p>
    <w:p w14:paraId="6AFC01A0" w14:textId="71DEE8C2" w:rsidR="008834C1" w:rsidRDefault="006E15FC" w:rsidP="7715484E">
      <w:pPr>
        <w:pStyle w:val="PublicationDate"/>
        <w:spacing w:before="120" w:after="120" w:line="240" w:lineRule="auto"/>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 xml:space="preserve">Climate Resilient Agriculture </w:t>
      </w:r>
      <w:r w:rsidR="000F7940" w:rsidRPr="7715484E">
        <w:rPr>
          <w:rFonts w:asciiTheme="majorHAnsi" w:eastAsiaTheme="majorEastAsia" w:hAnsiTheme="majorHAnsi" w:cstheme="majorBidi"/>
          <w:color w:val="44546A" w:themeColor="text2"/>
          <w:sz w:val="22"/>
          <w:szCs w:val="22"/>
        </w:rPr>
        <w:t>(also referred to as Climate Smart Agriculture) s</w:t>
      </w:r>
      <w:r w:rsidRPr="7715484E">
        <w:rPr>
          <w:rFonts w:asciiTheme="majorHAnsi" w:eastAsiaTheme="majorEastAsia" w:hAnsiTheme="majorHAnsi" w:cstheme="majorBidi"/>
          <w:color w:val="44546A" w:themeColor="text2"/>
          <w:sz w:val="22"/>
          <w:szCs w:val="22"/>
        </w:rPr>
        <w:t xml:space="preserve">upports three interlinked outcomes:  </w:t>
      </w:r>
    </w:p>
    <w:p w14:paraId="0526960D" w14:textId="6110AD52" w:rsidR="008834C1" w:rsidRDefault="006E15FC" w:rsidP="7715484E">
      <w:pPr>
        <w:pStyle w:val="PublicationDate"/>
        <w:numPr>
          <w:ilvl w:val="0"/>
          <w:numId w:val="7"/>
        </w:numPr>
        <w:spacing w:before="120" w:after="120" w:line="240" w:lineRule="auto"/>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b/>
          <w:bCs/>
          <w:color w:val="44546A" w:themeColor="text2"/>
          <w:sz w:val="22"/>
          <w:szCs w:val="22"/>
        </w:rPr>
        <w:t xml:space="preserve">Production </w:t>
      </w:r>
      <w:r w:rsidRPr="7715484E">
        <w:rPr>
          <w:rFonts w:asciiTheme="majorHAnsi" w:eastAsiaTheme="majorEastAsia" w:hAnsiTheme="majorHAnsi" w:cstheme="majorBidi"/>
          <w:color w:val="44546A" w:themeColor="text2"/>
          <w:sz w:val="22"/>
          <w:szCs w:val="22"/>
        </w:rPr>
        <w:t xml:space="preserve">- sustainably increase and diversify agricultural production to support equitable increases in income for </w:t>
      </w:r>
      <w:r w:rsidR="009928C0" w:rsidRPr="7715484E">
        <w:rPr>
          <w:rFonts w:asciiTheme="majorHAnsi" w:eastAsiaTheme="majorEastAsia" w:hAnsiTheme="majorHAnsi" w:cstheme="majorBidi"/>
          <w:color w:val="44546A" w:themeColor="text2"/>
          <w:sz w:val="22"/>
          <w:szCs w:val="22"/>
        </w:rPr>
        <w:t>women and men</w:t>
      </w:r>
      <w:r w:rsidRPr="7715484E">
        <w:rPr>
          <w:rFonts w:asciiTheme="majorHAnsi" w:eastAsiaTheme="majorEastAsia" w:hAnsiTheme="majorHAnsi" w:cstheme="majorBidi"/>
          <w:color w:val="44546A" w:themeColor="text2"/>
          <w:sz w:val="22"/>
          <w:szCs w:val="22"/>
        </w:rPr>
        <w:t xml:space="preserve"> farmers. </w:t>
      </w:r>
    </w:p>
    <w:p w14:paraId="6022091E" w14:textId="775FF8A2" w:rsidR="008834C1" w:rsidRDefault="006E15FC" w:rsidP="7715484E">
      <w:pPr>
        <w:pStyle w:val="PublicationDate"/>
        <w:numPr>
          <w:ilvl w:val="0"/>
          <w:numId w:val="7"/>
        </w:numPr>
        <w:spacing w:before="120" w:after="120" w:line="240" w:lineRule="auto"/>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b/>
          <w:bCs/>
          <w:color w:val="44546A" w:themeColor="text2"/>
          <w:sz w:val="22"/>
          <w:szCs w:val="22"/>
        </w:rPr>
        <w:t xml:space="preserve">Adaptation </w:t>
      </w:r>
      <w:r w:rsidRPr="7715484E">
        <w:rPr>
          <w:rFonts w:asciiTheme="majorHAnsi" w:eastAsiaTheme="majorEastAsia" w:hAnsiTheme="majorHAnsi" w:cstheme="majorBidi"/>
          <w:color w:val="44546A" w:themeColor="text2"/>
          <w:sz w:val="22"/>
          <w:szCs w:val="22"/>
        </w:rPr>
        <w:t xml:space="preserve">- increase resilience of agriculture and food systems to </w:t>
      </w:r>
      <w:r w:rsidR="00C0564F" w:rsidRPr="7715484E">
        <w:rPr>
          <w:rFonts w:asciiTheme="majorHAnsi" w:eastAsiaTheme="majorEastAsia" w:hAnsiTheme="majorHAnsi" w:cstheme="majorBidi"/>
          <w:color w:val="44546A" w:themeColor="text2"/>
          <w:sz w:val="22"/>
          <w:szCs w:val="22"/>
        </w:rPr>
        <w:t>shocks, including</w:t>
      </w:r>
      <w:r w:rsidR="002678E1" w:rsidRPr="7715484E">
        <w:rPr>
          <w:rFonts w:asciiTheme="majorHAnsi" w:eastAsiaTheme="majorEastAsia" w:hAnsiTheme="majorHAnsi" w:cstheme="majorBidi"/>
          <w:color w:val="44546A" w:themeColor="text2"/>
          <w:sz w:val="22"/>
          <w:szCs w:val="22"/>
        </w:rPr>
        <w:t xml:space="preserve"> conflict,</w:t>
      </w:r>
      <w:r w:rsidR="00C0564F" w:rsidRPr="7715484E">
        <w:rPr>
          <w:rFonts w:asciiTheme="majorHAnsi" w:eastAsiaTheme="majorEastAsia" w:hAnsiTheme="majorHAnsi" w:cstheme="majorBidi"/>
          <w:color w:val="44546A" w:themeColor="text2"/>
          <w:sz w:val="22"/>
          <w:szCs w:val="22"/>
        </w:rPr>
        <w:t xml:space="preserve"> </w:t>
      </w:r>
      <w:r w:rsidRPr="7715484E">
        <w:rPr>
          <w:rFonts w:asciiTheme="majorHAnsi" w:eastAsiaTheme="majorEastAsia" w:hAnsiTheme="majorHAnsi" w:cstheme="majorBidi"/>
          <w:color w:val="44546A" w:themeColor="text2"/>
          <w:sz w:val="22"/>
          <w:szCs w:val="22"/>
        </w:rPr>
        <w:t xml:space="preserve">climate </w:t>
      </w:r>
      <w:r w:rsidR="00273721" w:rsidRPr="7715484E">
        <w:rPr>
          <w:rFonts w:asciiTheme="majorHAnsi" w:eastAsiaTheme="majorEastAsia" w:hAnsiTheme="majorHAnsi" w:cstheme="majorBidi"/>
          <w:color w:val="44546A" w:themeColor="text2"/>
          <w:sz w:val="22"/>
          <w:szCs w:val="22"/>
        </w:rPr>
        <w:t>change</w:t>
      </w:r>
      <w:r w:rsidR="002678E1" w:rsidRPr="7715484E">
        <w:rPr>
          <w:rFonts w:asciiTheme="majorHAnsi" w:eastAsiaTheme="majorEastAsia" w:hAnsiTheme="majorHAnsi" w:cstheme="majorBidi"/>
          <w:color w:val="44546A" w:themeColor="text2"/>
          <w:sz w:val="22"/>
          <w:szCs w:val="22"/>
        </w:rPr>
        <w:t xml:space="preserve"> and </w:t>
      </w:r>
      <w:r w:rsidR="0095664F" w:rsidRPr="7715484E">
        <w:rPr>
          <w:rFonts w:asciiTheme="majorHAnsi" w:eastAsiaTheme="majorEastAsia" w:hAnsiTheme="majorHAnsi" w:cstheme="majorBidi"/>
          <w:color w:val="44546A" w:themeColor="text2"/>
          <w:sz w:val="22"/>
          <w:szCs w:val="22"/>
        </w:rPr>
        <w:t>environmental hazards</w:t>
      </w:r>
      <w:r w:rsidRPr="7715484E">
        <w:rPr>
          <w:rFonts w:asciiTheme="majorHAnsi" w:eastAsiaTheme="majorEastAsia" w:hAnsiTheme="majorHAnsi" w:cstheme="majorBidi"/>
          <w:color w:val="44546A" w:themeColor="text2"/>
          <w:sz w:val="22"/>
          <w:szCs w:val="22"/>
        </w:rPr>
        <w:t xml:space="preserve">.  </w:t>
      </w:r>
    </w:p>
    <w:p w14:paraId="34DD83B5" w14:textId="34940807" w:rsidR="008834C1" w:rsidRDefault="006E15FC" w:rsidP="7715484E">
      <w:pPr>
        <w:pStyle w:val="PublicationDate"/>
        <w:numPr>
          <w:ilvl w:val="0"/>
          <w:numId w:val="7"/>
        </w:numPr>
        <w:spacing w:before="120" w:after="120" w:line="240" w:lineRule="auto"/>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b/>
          <w:bCs/>
          <w:color w:val="44546A" w:themeColor="text2"/>
          <w:sz w:val="22"/>
          <w:szCs w:val="22"/>
        </w:rPr>
        <w:t xml:space="preserve">Mitigation </w:t>
      </w:r>
      <w:r w:rsidRPr="7715484E">
        <w:rPr>
          <w:rFonts w:asciiTheme="majorHAnsi" w:eastAsiaTheme="majorEastAsia" w:hAnsiTheme="majorHAnsi" w:cstheme="majorBidi"/>
          <w:color w:val="44546A" w:themeColor="text2"/>
          <w:sz w:val="22"/>
          <w:szCs w:val="22"/>
        </w:rPr>
        <w:t>- implement steps to measure and reduce greenhouse gas emissions from agriculture and food systems.</w:t>
      </w:r>
    </w:p>
    <w:p w14:paraId="63A70D4E" w14:textId="1563F45A" w:rsidR="008834C1" w:rsidRDefault="00B914E7" w:rsidP="7715484E">
      <w:pPr>
        <w:pStyle w:val="PublicationDate"/>
        <w:spacing w:before="120" w:after="120" w:line="240" w:lineRule="auto"/>
        <w:jc w:val="both"/>
        <w:rPr>
          <w:rFonts w:asciiTheme="minorHAnsi" w:eastAsiaTheme="minorEastAsia" w:hAnsiTheme="minorHAnsi" w:cstheme="minorBidi"/>
          <w:color w:val="000000" w:themeColor="text1"/>
          <w:sz w:val="22"/>
          <w:szCs w:val="22"/>
        </w:rPr>
      </w:pPr>
      <w:r w:rsidRPr="7715484E">
        <w:rPr>
          <w:rFonts w:asciiTheme="majorHAnsi" w:eastAsiaTheme="majorEastAsia" w:hAnsiTheme="majorHAnsi" w:cstheme="majorBidi"/>
          <w:b/>
          <w:bCs/>
          <w:color w:val="44546A" w:themeColor="text2"/>
          <w:sz w:val="22"/>
          <w:szCs w:val="22"/>
        </w:rPr>
        <w:t xml:space="preserve">Food </w:t>
      </w:r>
      <w:r w:rsidR="00C5227B" w:rsidRPr="7715484E">
        <w:rPr>
          <w:rFonts w:asciiTheme="majorHAnsi" w:eastAsiaTheme="majorEastAsia" w:hAnsiTheme="majorHAnsi" w:cstheme="majorBidi"/>
          <w:b/>
          <w:bCs/>
          <w:color w:val="44546A" w:themeColor="text2"/>
          <w:sz w:val="22"/>
          <w:szCs w:val="22"/>
        </w:rPr>
        <w:t>S</w:t>
      </w:r>
      <w:r w:rsidRPr="7715484E">
        <w:rPr>
          <w:rFonts w:asciiTheme="majorHAnsi" w:eastAsiaTheme="majorEastAsia" w:hAnsiTheme="majorHAnsi" w:cstheme="majorBidi"/>
          <w:b/>
          <w:bCs/>
          <w:color w:val="44546A" w:themeColor="text2"/>
          <w:sz w:val="22"/>
          <w:szCs w:val="22"/>
        </w:rPr>
        <w:t>ecurity</w:t>
      </w:r>
      <w:r w:rsidRPr="7715484E">
        <w:rPr>
          <w:rFonts w:asciiTheme="majorHAnsi" w:eastAsiaTheme="majorEastAsia" w:hAnsiTheme="majorHAnsi" w:cstheme="majorBidi"/>
          <w:color w:val="44546A" w:themeColor="text2"/>
          <w:sz w:val="22"/>
          <w:szCs w:val="22"/>
        </w:rPr>
        <w:t xml:space="preserve"> exists when all people, </w:t>
      </w:r>
      <w:proofErr w:type="gramStart"/>
      <w:r w:rsidRPr="7715484E">
        <w:rPr>
          <w:rFonts w:asciiTheme="majorHAnsi" w:eastAsiaTheme="majorEastAsia" w:hAnsiTheme="majorHAnsi" w:cstheme="majorBidi"/>
          <w:color w:val="44546A" w:themeColor="text2"/>
          <w:sz w:val="22"/>
          <w:szCs w:val="22"/>
        </w:rPr>
        <w:t>at all times</w:t>
      </w:r>
      <w:proofErr w:type="gramEnd"/>
      <w:r w:rsidRPr="7715484E">
        <w:rPr>
          <w:rFonts w:asciiTheme="majorHAnsi" w:eastAsiaTheme="majorEastAsia" w:hAnsiTheme="majorHAnsi" w:cstheme="majorBidi"/>
          <w:color w:val="44546A" w:themeColor="text2"/>
          <w:sz w:val="22"/>
          <w:szCs w:val="22"/>
        </w:rPr>
        <w:t xml:space="preserve">, have physical, social and economic access to sufficient, safe and nutritious food which meets their dietary needs and food preferences for an active and healthy life. </w:t>
      </w:r>
      <w:r w:rsidR="008A7750" w:rsidRPr="7715484E">
        <w:rPr>
          <w:rFonts w:asciiTheme="majorHAnsi" w:eastAsiaTheme="majorEastAsia" w:hAnsiTheme="majorHAnsi" w:cstheme="majorBidi"/>
          <w:color w:val="44546A" w:themeColor="text2"/>
          <w:sz w:val="22"/>
          <w:szCs w:val="22"/>
        </w:rPr>
        <w:t xml:space="preserve">This can be applied at a global, national, </w:t>
      </w:r>
      <w:r w:rsidR="002524D3" w:rsidRPr="7715484E">
        <w:rPr>
          <w:rFonts w:asciiTheme="majorHAnsi" w:eastAsiaTheme="majorEastAsia" w:hAnsiTheme="majorHAnsi" w:cstheme="majorBidi"/>
          <w:color w:val="44546A" w:themeColor="text2"/>
          <w:sz w:val="22"/>
          <w:szCs w:val="22"/>
        </w:rPr>
        <w:t xml:space="preserve">community, </w:t>
      </w:r>
      <w:proofErr w:type="gramStart"/>
      <w:r w:rsidR="002524D3" w:rsidRPr="7715484E">
        <w:rPr>
          <w:rFonts w:asciiTheme="majorHAnsi" w:eastAsiaTheme="majorEastAsia" w:hAnsiTheme="majorHAnsi" w:cstheme="majorBidi"/>
          <w:color w:val="44546A" w:themeColor="text2"/>
          <w:sz w:val="22"/>
          <w:szCs w:val="22"/>
        </w:rPr>
        <w:t>household</w:t>
      </w:r>
      <w:proofErr w:type="gramEnd"/>
      <w:r w:rsidR="002524D3" w:rsidRPr="7715484E">
        <w:rPr>
          <w:rFonts w:asciiTheme="majorHAnsi" w:eastAsiaTheme="majorEastAsia" w:hAnsiTheme="majorHAnsi" w:cstheme="majorBidi"/>
          <w:color w:val="44546A" w:themeColor="text2"/>
          <w:sz w:val="22"/>
          <w:szCs w:val="22"/>
        </w:rPr>
        <w:t xml:space="preserve"> or individual level.</w:t>
      </w:r>
      <w:r w:rsidR="0052604D" w:rsidRPr="7715484E">
        <w:rPr>
          <w:rFonts w:asciiTheme="majorHAnsi" w:eastAsiaTheme="majorEastAsia" w:hAnsiTheme="majorHAnsi" w:cstheme="majorBidi"/>
          <w:color w:val="44546A" w:themeColor="text2"/>
          <w:sz w:val="22"/>
          <w:szCs w:val="22"/>
        </w:rPr>
        <w:t xml:space="preserve"> </w:t>
      </w:r>
      <w:r w:rsidR="00896130" w:rsidRPr="7715484E">
        <w:rPr>
          <w:rFonts w:asciiTheme="majorHAnsi" w:eastAsiaTheme="majorEastAsia" w:hAnsiTheme="majorHAnsi" w:cstheme="majorBidi"/>
          <w:color w:val="44546A" w:themeColor="text2"/>
          <w:sz w:val="22"/>
          <w:szCs w:val="22"/>
        </w:rPr>
        <w:t xml:space="preserve">The </w:t>
      </w:r>
      <w:r w:rsidR="001E57F4" w:rsidRPr="7715484E">
        <w:rPr>
          <w:rFonts w:asciiTheme="majorHAnsi" w:eastAsiaTheme="majorEastAsia" w:hAnsiTheme="majorHAnsi" w:cstheme="majorBidi"/>
          <w:color w:val="44546A" w:themeColor="text2"/>
          <w:sz w:val="22"/>
          <w:szCs w:val="22"/>
        </w:rPr>
        <w:t>six</w:t>
      </w:r>
      <w:r w:rsidR="00896130" w:rsidRPr="7715484E">
        <w:rPr>
          <w:rFonts w:asciiTheme="majorHAnsi" w:eastAsiaTheme="majorEastAsia" w:hAnsiTheme="majorHAnsi" w:cstheme="majorBidi"/>
          <w:color w:val="44546A" w:themeColor="text2"/>
          <w:sz w:val="22"/>
          <w:szCs w:val="22"/>
        </w:rPr>
        <w:t xml:space="preserve"> dimensions of food security</w:t>
      </w:r>
      <w:r w:rsidR="00A519ED" w:rsidRPr="7715484E">
        <w:rPr>
          <w:rFonts w:asciiTheme="majorHAnsi" w:eastAsiaTheme="majorEastAsia" w:hAnsiTheme="majorHAnsi" w:cstheme="majorBidi"/>
          <w:color w:val="44546A" w:themeColor="text2"/>
          <w:sz w:val="22"/>
          <w:szCs w:val="22"/>
        </w:rPr>
        <w:t xml:space="preserve"> are</w:t>
      </w:r>
      <w:r w:rsidR="00896130" w:rsidRPr="7715484E">
        <w:rPr>
          <w:rFonts w:asciiTheme="majorHAnsi" w:eastAsiaTheme="majorEastAsia" w:hAnsiTheme="majorHAnsi" w:cstheme="majorBidi"/>
          <w:color w:val="44546A" w:themeColor="text2"/>
          <w:sz w:val="22"/>
          <w:szCs w:val="22"/>
        </w:rPr>
        <w:t>:</w:t>
      </w:r>
    </w:p>
    <w:p w14:paraId="16EAA547" w14:textId="540A6F4E" w:rsidR="008834C1" w:rsidRDefault="000C7927" w:rsidP="7715484E">
      <w:pPr>
        <w:pStyle w:val="PublicationDate"/>
        <w:numPr>
          <w:ilvl w:val="0"/>
          <w:numId w:val="3"/>
        </w:numPr>
        <w:spacing w:before="120" w:after="120" w:line="240" w:lineRule="auto"/>
        <w:jc w:val="both"/>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A</w:t>
      </w:r>
      <w:r w:rsidR="00896130" w:rsidRPr="7715484E">
        <w:rPr>
          <w:rFonts w:asciiTheme="majorHAnsi" w:eastAsiaTheme="majorEastAsia" w:hAnsiTheme="majorHAnsi" w:cstheme="majorBidi"/>
          <w:color w:val="44546A" w:themeColor="text2"/>
          <w:sz w:val="22"/>
          <w:szCs w:val="22"/>
        </w:rPr>
        <w:t xml:space="preserve">vailability </w:t>
      </w:r>
      <w:r w:rsidR="00866D84" w:rsidRPr="7715484E">
        <w:rPr>
          <w:rFonts w:asciiTheme="majorHAnsi" w:eastAsiaTheme="majorEastAsia" w:hAnsiTheme="majorHAnsi" w:cstheme="majorBidi"/>
          <w:color w:val="44546A" w:themeColor="text2"/>
          <w:sz w:val="22"/>
          <w:szCs w:val="22"/>
        </w:rPr>
        <w:t>-</w:t>
      </w:r>
      <w:r w:rsidR="00896130" w:rsidRPr="7715484E">
        <w:rPr>
          <w:rFonts w:asciiTheme="majorHAnsi" w:eastAsiaTheme="majorEastAsia" w:hAnsiTheme="majorHAnsi" w:cstheme="majorBidi"/>
          <w:color w:val="44546A" w:themeColor="text2"/>
          <w:sz w:val="22"/>
          <w:szCs w:val="22"/>
        </w:rPr>
        <w:t xml:space="preserve"> </w:t>
      </w:r>
      <w:r w:rsidR="004573B3" w:rsidRPr="7715484E">
        <w:rPr>
          <w:rFonts w:asciiTheme="majorHAnsi" w:eastAsiaTheme="majorEastAsia" w:hAnsiTheme="majorHAnsi" w:cstheme="majorBidi"/>
          <w:color w:val="44546A" w:themeColor="text2"/>
          <w:sz w:val="22"/>
          <w:szCs w:val="22"/>
        </w:rPr>
        <w:t xml:space="preserve">is there </w:t>
      </w:r>
      <w:r w:rsidR="001869C9" w:rsidRPr="7715484E">
        <w:rPr>
          <w:rFonts w:asciiTheme="majorHAnsi" w:eastAsiaTheme="majorEastAsia" w:hAnsiTheme="majorHAnsi" w:cstheme="majorBidi"/>
          <w:color w:val="44546A" w:themeColor="text2"/>
          <w:sz w:val="22"/>
          <w:szCs w:val="22"/>
        </w:rPr>
        <w:t>sufficient</w:t>
      </w:r>
      <w:r w:rsidR="00A75825" w:rsidRPr="7715484E">
        <w:rPr>
          <w:rFonts w:asciiTheme="majorHAnsi" w:eastAsiaTheme="majorEastAsia" w:hAnsiTheme="majorHAnsi" w:cstheme="majorBidi"/>
          <w:color w:val="44546A" w:themeColor="text2"/>
          <w:sz w:val="22"/>
          <w:szCs w:val="22"/>
        </w:rPr>
        <w:t xml:space="preserve"> safe and nutritious </w:t>
      </w:r>
      <w:r w:rsidR="004573B3" w:rsidRPr="7715484E">
        <w:rPr>
          <w:rFonts w:asciiTheme="majorHAnsi" w:eastAsiaTheme="majorEastAsia" w:hAnsiTheme="majorHAnsi" w:cstheme="majorBidi"/>
          <w:color w:val="44546A" w:themeColor="text2"/>
          <w:sz w:val="22"/>
          <w:szCs w:val="22"/>
        </w:rPr>
        <w:t xml:space="preserve">food available </w:t>
      </w:r>
      <w:r w:rsidR="002C1208" w:rsidRPr="7715484E">
        <w:rPr>
          <w:rFonts w:asciiTheme="majorHAnsi" w:eastAsiaTheme="majorEastAsia" w:hAnsiTheme="majorHAnsi" w:cstheme="majorBidi"/>
          <w:color w:val="44546A" w:themeColor="text2"/>
          <w:sz w:val="22"/>
          <w:szCs w:val="22"/>
        </w:rPr>
        <w:t xml:space="preserve">from local production, food stocks </w:t>
      </w:r>
      <w:r w:rsidR="00A75825" w:rsidRPr="7715484E">
        <w:rPr>
          <w:rFonts w:asciiTheme="majorHAnsi" w:eastAsiaTheme="majorEastAsia" w:hAnsiTheme="majorHAnsi" w:cstheme="majorBidi"/>
          <w:color w:val="44546A" w:themeColor="text2"/>
          <w:sz w:val="22"/>
          <w:szCs w:val="22"/>
        </w:rPr>
        <w:t>and</w:t>
      </w:r>
      <w:r w:rsidR="002C1208" w:rsidRPr="7715484E">
        <w:rPr>
          <w:rFonts w:asciiTheme="majorHAnsi" w:eastAsiaTheme="majorEastAsia" w:hAnsiTheme="majorHAnsi" w:cstheme="majorBidi"/>
          <w:color w:val="44546A" w:themeColor="text2"/>
          <w:sz w:val="22"/>
          <w:szCs w:val="22"/>
        </w:rPr>
        <w:t xml:space="preserve"> trade?</w:t>
      </w:r>
      <w:r w:rsidR="00FC004B" w:rsidRPr="7715484E">
        <w:rPr>
          <w:rFonts w:asciiTheme="majorHAnsi" w:eastAsiaTheme="majorEastAsia" w:hAnsiTheme="majorHAnsi" w:cstheme="majorBidi"/>
          <w:color w:val="44546A" w:themeColor="text2"/>
          <w:sz w:val="22"/>
          <w:szCs w:val="22"/>
        </w:rPr>
        <w:t xml:space="preserve"> </w:t>
      </w:r>
    </w:p>
    <w:p w14:paraId="75D02100" w14:textId="420E602D" w:rsidR="008834C1" w:rsidRDefault="00A26A49" w:rsidP="7715484E">
      <w:pPr>
        <w:pStyle w:val="PublicationDate"/>
        <w:numPr>
          <w:ilvl w:val="0"/>
          <w:numId w:val="3"/>
        </w:numPr>
        <w:spacing w:before="120" w:after="120" w:line="240" w:lineRule="auto"/>
        <w:jc w:val="both"/>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Ac</w:t>
      </w:r>
      <w:r w:rsidR="00896130" w:rsidRPr="7715484E">
        <w:rPr>
          <w:rFonts w:asciiTheme="majorHAnsi" w:eastAsiaTheme="majorEastAsia" w:hAnsiTheme="majorHAnsi" w:cstheme="majorBidi"/>
          <w:color w:val="44546A" w:themeColor="text2"/>
          <w:sz w:val="22"/>
          <w:szCs w:val="22"/>
        </w:rPr>
        <w:t>cess</w:t>
      </w:r>
      <w:r w:rsidR="0006340A" w:rsidRPr="7715484E">
        <w:rPr>
          <w:rFonts w:asciiTheme="majorHAnsi" w:eastAsiaTheme="majorEastAsia" w:hAnsiTheme="majorHAnsi" w:cstheme="majorBidi"/>
          <w:color w:val="44546A" w:themeColor="text2"/>
          <w:sz w:val="22"/>
          <w:szCs w:val="22"/>
        </w:rPr>
        <w:t xml:space="preserve"> </w:t>
      </w:r>
      <w:r w:rsidR="00866D84" w:rsidRPr="7715484E">
        <w:rPr>
          <w:rFonts w:asciiTheme="majorHAnsi" w:eastAsiaTheme="majorEastAsia" w:hAnsiTheme="majorHAnsi" w:cstheme="majorBidi"/>
          <w:color w:val="44546A" w:themeColor="text2"/>
          <w:sz w:val="22"/>
          <w:szCs w:val="22"/>
        </w:rPr>
        <w:t>-</w:t>
      </w:r>
      <w:r w:rsidRPr="7715484E">
        <w:rPr>
          <w:rFonts w:asciiTheme="majorHAnsi" w:eastAsiaTheme="majorEastAsia" w:hAnsiTheme="majorHAnsi" w:cstheme="majorBidi"/>
          <w:color w:val="44546A" w:themeColor="text2"/>
          <w:sz w:val="22"/>
          <w:szCs w:val="22"/>
        </w:rPr>
        <w:t xml:space="preserve"> </w:t>
      </w:r>
      <w:r w:rsidR="00032207" w:rsidRPr="7715484E">
        <w:rPr>
          <w:rFonts w:asciiTheme="majorHAnsi" w:eastAsiaTheme="majorEastAsia" w:hAnsiTheme="majorHAnsi" w:cstheme="majorBidi"/>
          <w:color w:val="44546A" w:themeColor="text2"/>
          <w:sz w:val="22"/>
          <w:szCs w:val="22"/>
        </w:rPr>
        <w:t>do</w:t>
      </w:r>
      <w:r w:rsidR="00840C34" w:rsidRPr="7715484E">
        <w:rPr>
          <w:rFonts w:asciiTheme="majorHAnsi" w:eastAsiaTheme="majorEastAsia" w:hAnsiTheme="majorHAnsi" w:cstheme="majorBidi"/>
          <w:color w:val="44546A" w:themeColor="text2"/>
          <w:sz w:val="22"/>
          <w:szCs w:val="22"/>
        </w:rPr>
        <w:t xml:space="preserve"> people </w:t>
      </w:r>
      <w:r w:rsidR="00032207" w:rsidRPr="7715484E">
        <w:rPr>
          <w:rFonts w:asciiTheme="majorHAnsi" w:eastAsiaTheme="majorEastAsia" w:hAnsiTheme="majorHAnsi" w:cstheme="majorBidi"/>
          <w:color w:val="44546A" w:themeColor="text2"/>
          <w:sz w:val="22"/>
          <w:szCs w:val="22"/>
        </w:rPr>
        <w:t xml:space="preserve">have equal </w:t>
      </w:r>
      <w:r w:rsidR="00840C34" w:rsidRPr="7715484E">
        <w:rPr>
          <w:rFonts w:asciiTheme="majorHAnsi" w:eastAsiaTheme="majorEastAsia" w:hAnsiTheme="majorHAnsi" w:cstheme="majorBidi"/>
          <w:color w:val="44546A" w:themeColor="text2"/>
          <w:sz w:val="22"/>
          <w:szCs w:val="22"/>
        </w:rPr>
        <w:t xml:space="preserve">access </w:t>
      </w:r>
      <w:r w:rsidR="006A7EAB" w:rsidRPr="7715484E">
        <w:rPr>
          <w:rFonts w:asciiTheme="majorHAnsi" w:eastAsiaTheme="majorEastAsia" w:hAnsiTheme="majorHAnsi" w:cstheme="majorBidi"/>
          <w:color w:val="44546A" w:themeColor="text2"/>
          <w:sz w:val="22"/>
          <w:szCs w:val="22"/>
        </w:rPr>
        <w:t xml:space="preserve">to </w:t>
      </w:r>
      <w:r w:rsidR="00840C34" w:rsidRPr="7715484E">
        <w:rPr>
          <w:rFonts w:asciiTheme="majorHAnsi" w:eastAsiaTheme="majorEastAsia" w:hAnsiTheme="majorHAnsi" w:cstheme="majorBidi"/>
          <w:color w:val="44546A" w:themeColor="text2"/>
          <w:sz w:val="22"/>
          <w:szCs w:val="22"/>
        </w:rPr>
        <w:t xml:space="preserve">enough food </w:t>
      </w:r>
      <w:r w:rsidR="00C00CAF" w:rsidRPr="7715484E">
        <w:rPr>
          <w:rFonts w:asciiTheme="majorHAnsi" w:eastAsiaTheme="majorEastAsia" w:hAnsiTheme="majorHAnsi" w:cstheme="majorBidi"/>
          <w:color w:val="44546A" w:themeColor="text2"/>
          <w:sz w:val="22"/>
          <w:szCs w:val="22"/>
        </w:rPr>
        <w:t>through farming,</w:t>
      </w:r>
      <w:r w:rsidR="0006340A" w:rsidRPr="7715484E">
        <w:rPr>
          <w:rFonts w:asciiTheme="majorHAnsi" w:eastAsiaTheme="majorEastAsia" w:hAnsiTheme="majorHAnsi" w:cstheme="majorBidi"/>
          <w:color w:val="44546A" w:themeColor="text2"/>
          <w:sz w:val="22"/>
          <w:szCs w:val="22"/>
        </w:rPr>
        <w:t xml:space="preserve"> fishing,</w:t>
      </w:r>
      <w:r w:rsidR="00C00CAF" w:rsidRPr="7715484E">
        <w:rPr>
          <w:rFonts w:asciiTheme="majorHAnsi" w:eastAsiaTheme="majorEastAsia" w:hAnsiTheme="majorHAnsi" w:cstheme="majorBidi"/>
          <w:color w:val="44546A" w:themeColor="text2"/>
          <w:sz w:val="22"/>
          <w:szCs w:val="22"/>
        </w:rPr>
        <w:t xml:space="preserve"> </w:t>
      </w:r>
      <w:proofErr w:type="gramStart"/>
      <w:r w:rsidR="00C00CAF" w:rsidRPr="7715484E">
        <w:rPr>
          <w:rFonts w:asciiTheme="majorHAnsi" w:eastAsiaTheme="majorEastAsia" w:hAnsiTheme="majorHAnsi" w:cstheme="majorBidi"/>
          <w:color w:val="44546A" w:themeColor="text2"/>
          <w:sz w:val="22"/>
          <w:szCs w:val="22"/>
        </w:rPr>
        <w:t>gathering</w:t>
      </w:r>
      <w:proofErr w:type="gramEnd"/>
      <w:r w:rsidR="00C00CAF" w:rsidRPr="7715484E">
        <w:rPr>
          <w:rFonts w:asciiTheme="majorHAnsi" w:eastAsiaTheme="majorEastAsia" w:hAnsiTheme="majorHAnsi" w:cstheme="majorBidi"/>
          <w:color w:val="44546A" w:themeColor="text2"/>
          <w:sz w:val="22"/>
          <w:szCs w:val="22"/>
        </w:rPr>
        <w:t xml:space="preserve"> </w:t>
      </w:r>
      <w:r w:rsidR="007B535A" w:rsidRPr="7715484E">
        <w:rPr>
          <w:rFonts w:asciiTheme="majorHAnsi" w:eastAsiaTheme="majorEastAsia" w:hAnsiTheme="majorHAnsi" w:cstheme="majorBidi"/>
          <w:color w:val="44546A" w:themeColor="text2"/>
          <w:sz w:val="22"/>
          <w:szCs w:val="22"/>
        </w:rPr>
        <w:t>or purchasing?</w:t>
      </w:r>
      <w:r w:rsidR="00460EC6" w:rsidRPr="7715484E">
        <w:rPr>
          <w:rFonts w:asciiTheme="majorHAnsi" w:eastAsiaTheme="majorEastAsia" w:hAnsiTheme="majorHAnsi" w:cstheme="majorBidi"/>
          <w:color w:val="44546A" w:themeColor="text2"/>
          <w:sz w:val="22"/>
          <w:szCs w:val="22"/>
        </w:rPr>
        <w:t xml:space="preserve"> </w:t>
      </w:r>
    </w:p>
    <w:p w14:paraId="133F1C71" w14:textId="70387677" w:rsidR="008834C1" w:rsidRDefault="00CC134B" w:rsidP="7715484E">
      <w:pPr>
        <w:pStyle w:val="PublicationDate"/>
        <w:numPr>
          <w:ilvl w:val="0"/>
          <w:numId w:val="3"/>
        </w:numPr>
        <w:spacing w:before="120" w:after="120" w:line="240" w:lineRule="auto"/>
        <w:jc w:val="both"/>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U</w:t>
      </w:r>
      <w:r w:rsidR="00896130" w:rsidRPr="7715484E">
        <w:rPr>
          <w:rFonts w:asciiTheme="majorHAnsi" w:eastAsiaTheme="majorEastAsia" w:hAnsiTheme="majorHAnsi" w:cstheme="majorBidi"/>
          <w:color w:val="44546A" w:themeColor="text2"/>
          <w:sz w:val="22"/>
          <w:szCs w:val="22"/>
        </w:rPr>
        <w:t>tili</w:t>
      </w:r>
      <w:r w:rsidR="003B05E4" w:rsidRPr="7715484E">
        <w:rPr>
          <w:rFonts w:asciiTheme="majorHAnsi" w:eastAsiaTheme="majorEastAsia" w:hAnsiTheme="majorHAnsi" w:cstheme="majorBidi"/>
          <w:color w:val="44546A" w:themeColor="text2"/>
          <w:sz w:val="22"/>
          <w:szCs w:val="22"/>
        </w:rPr>
        <w:t>s</w:t>
      </w:r>
      <w:r w:rsidR="00896130" w:rsidRPr="7715484E">
        <w:rPr>
          <w:rFonts w:asciiTheme="majorHAnsi" w:eastAsiaTheme="majorEastAsia" w:hAnsiTheme="majorHAnsi" w:cstheme="majorBidi"/>
          <w:color w:val="44546A" w:themeColor="text2"/>
          <w:sz w:val="22"/>
          <w:szCs w:val="22"/>
        </w:rPr>
        <w:t>ation</w:t>
      </w:r>
      <w:r w:rsidRPr="7715484E">
        <w:rPr>
          <w:rFonts w:asciiTheme="majorHAnsi" w:eastAsiaTheme="majorEastAsia" w:hAnsiTheme="majorHAnsi" w:cstheme="majorBidi"/>
          <w:color w:val="44546A" w:themeColor="text2"/>
          <w:sz w:val="22"/>
          <w:szCs w:val="22"/>
        </w:rPr>
        <w:t xml:space="preserve"> </w:t>
      </w:r>
      <w:r w:rsidR="00866D84" w:rsidRPr="7715484E">
        <w:rPr>
          <w:rFonts w:asciiTheme="majorHAnsi" w:eastAsiaTheme="majorEastAsia" w:hAnsiTheme="majorHAnsi" w:cstheme="majorBidi"/>
          <w:color w:val="44546A" w:themeColor="text2"/>
          <w:sz w:val="22"/>
          <w:szCs w:val="22"/>
        </w:rPr>
        <w:t>-</w:t>
      </w:r>
      <w:r w:rsidRPr="7715484E">
        <w:rPr>
          <w:rFonts w:asciiTheme="majorHAnsi" w:eastAsiaTheme="majorEastAsia" w:hAnsiTheme="majorHAnsi" w:cstheme="majorBidi"/>
          <w:color w:val="44546A" w:themeColor="text2"/>
          <w:sz w:val="22"/>
          <w:szCs w:val="22"/>
        </w:rPr>
        <w:t xml:space="preserve"> </w:t>
      </w:r>
      <w:r w:rsidR="009A7BE3" w:rsidRPr="7715484E">
        <w:rPr>
          <w:rFonts w:asciiTheme="majorHAnsi" w:eastAsiaTheme="majorEastAsia" w:hAnsiTheme="majorHAnsi" w:cstheme="majorBidi"/>
          <w:color w:val="44546A" w:themeColor="text2"/>
          <w:sz w:val="22"/>
          <w:szCs w:val="22"/>
        </w:rPr>
        <w:t xml:space="preserve">are people </w:t>
      </w:r>
      <w:r w:rsidR="00AF5F8F" w:rsidRPr="7715484E">
        <w:rPr>
          <w:rFonts w:asciiTheme="majorHAnsi" w:eastAsiaTheme="majorEastAsia" w:hAnsiTheme="majorHAnsi" w:cstheme="majorBidi"/>
          <w:color w:val="44546A" w:themeColor="text2"/>
          <w:sz w:val="22"/>
          <w:szCs w:val="22"/>
        </w:rPr>
        <w:t xml:space="preserve">getting </w:t>
      </w:r>
      <w:r w:rsidR="00B226E6" w:rsidRPr="7715484E">
        <w:rPr>
          <w:rFonts w:asciiTheme="majorHAnsi" w:eastAsiaTheme="majorEastAsia" w:hAnsiTheme="majorHAnsi" w:cstheme="majorBidi"/>
          <w:color w:val="44546A" w:themeColor="text2"/>
          <w:sz w:val="22"/>
          <w:szCs w:val="22"/>
        </w:rPr>
        <w:t>s</w:t>
      </w:r>
      <w:r w:rsidR="00896130" w:rsidRPr="7715484E">
        <w:rPr>
          <w:rFonts w:asciiTheme="majorHAnsi" w:eastAsiaTheme="majorEastAsia" w:hAnsiTheme="majorHAnsi" w:cstheme="majorBidi"/>
          <w:color w:val="44546A" w:themeColor="text2"/>
          <w:sz w:val="22"/>
          <w:szCs w:val="22"/>
        </w:rPr>
        <w:t xml:space="preserve">ufficient energy and nutrient intake </w:t>
      </w:r>
      <w:r w:rsidR="00AF5F8F" w:rsidRPr="7715484E">
        <w:rPr>
          <w:rFonts w:asciiTheme="majorHAnsi" w:eastAsiaTheme="majorEastAsia" w:hAnsiTheme="majorHAnsi" w:cstheme="majorBidi"/>
          <w:color w:val="44546A" w:themeColor="text2"/>
          <w:sz w:val="22"/>
          <w:szCs w:val="22"/>
        </w:rPr>
        <w:t>through</w:t>
      </w:r>
      <w:r w:rsidR="00896130" w:rsidRPr="7715484E">
        <w:rPr>
          <w:rFonts w:asciiTheme="majorHAnsi" w:eastAsiaTheme="majorEastAsia" w:hAnsiTheme="majorHAnsi" w:cstheme="majorBidi"/>
          <w:color w:val="44546A" w:themeColor="text2"/>
          <w:sz w:val="22"/>
          <w:szCs w:val="22"/>
        </w:rPr>
        <w:t xml:space="preserve"> good food preparation</w:t>
      </w:r>
      <w:r w:rsidR="00CF783A" w:rsidRPr="7715484E">
        <w:rPr>
          <w:rFonts w:asciiTheme="majorHAnsi" w:eastAsiaTheme="majorEastAsia" w:hAnsiTheme="majorHAnsi" w:cstheme="majorBidi"/>
          <w:color w:val="44546A" w:themeColor="text2"/>
          <w:sz w:val="22"/>
          <w:szCs w:val="22"/>
        </w:rPr>
        <w:t xml:space="preserve"> and </w:t>
      </w:r>
      <w:r w:rsidR="005223BC" w:rsidRPr="7715484E">
        <w:rPr>
          <w:rFonts w:asciiTheme="majorHAnsi" w:eastAsiaTheme="majorEastAsia" w:hAnsiTheme="majorHAnsi" w:cstheme="majorBidi"/>
          <w:color w:val="44546A" w:themeColor="text2"/>
          <w:sz w:val="22"/>
          <w:szCs w:val="22"/>
        </w:rPr>
        <w:t>feeding practices</w:t>
      </w:r>
      <w:r w:rsidR="00896130" w:rsidRPr="7715484E">
        <w:rPr>
          <w:rFonts w:asciiTheme="majorHAnsi" w:eastAsiaTheme="majorEastAsia" w:hAnsiTheme="majorHAnsi" w:cstheme="majorBidi"/>
          <w:color w:val="44546A" w:themeColor="text2"/>
          <w:sz w:val="22"/>
          <w:szCs w:val="22"/>
        </w:rPr>
        <w:t>, d</w:t>
      </w:r>
      <w:r w:rsidR="006B5411" w:rsidRPr="7715484E">
        <w:rPr>
          <w:rFonts w:asciiTheme="majorHAnsi" w:eastAsiaTheme="majorEastAsia" w:hAnsiTheme="majorHAnsi" w:cstheme="majorBidi"/>
          <w:color w:val="44546A" w:themeColor="text2"/>
          <w:sz w:val="22"/>
          <w:szCs w:val="22"/>
        </w:rPr>
        <w:t xml:space="preserve">iet diversity and equitable </w:t>
      </w:r>
      <w:r w:rsidR="00896130" w:rsidRPr="7715484E">
        <w:rPr>
          <w:rFonts w:asciiTheme="majorHAnsi" w:eastAsiaTheme="majorEastAsia" w:hAnsiTheme="majorHAnsi" w:cstheme="majorBidi"/>
          <w:color w:val="44546A" w:themeColor="text2"/>
          <w:sz w:val="22"/>
          <w:szCs w:val="22"/>
        </w:rPr>
        <w:t>intra-household distribution</w:t>
      </w:r>
      <w:r w:rsidR="00A9520E" w:rsidRPr="7715484E">
        <w:rPr>
          <w:rFonts w:asciiTheme="majorHAnsi" w:eastAsiaTheme="majorEastAsia" w:hAnsiTheme="majorHAnsi" w:cstheme="majorBidi"/>
          <w:color w:val="44546A" w:themeColor="text2"/>
          <w:sz w:val="22"/>
          <w:szCs w:val="22"/>
        </w:rPr>
        <w:t xml:space="preserve">? </w:t>
      </w:r>
      <w:r w:rsidR="0060177D" w:rsidRPr="7715484E">
        <w:rPr>
          <w:rFonts w:asciiTheme="majorHAnsi" w:eastAsiaTheme="majorEastAsia" w:hAnsiTheme="majorHAnsi" w:cstheme="majorBidi"/>
          <w:color w:val="44546A" w:themeColor="text2"/>
          <w:sz w:val="22"/>
          <w:szCs w:val="22"/>
        </w:rPr>
        <w:t xml:space="preserve"> </w:t>
      </w:r>
    </w:p>
    <w:p w14:paraId="4D6CE1F0" w14:textId="3E622605" w:rsidR="008834C1" w:rsidRDefault="00884C39" w:rsidP="7715484E">
      <w:pPr>
        <w:pStyle w:val="PublicationDate"/>
        <w:numPr>
          <w:ilvl w:val="0"/>
          <w:numId w:val="3"/>
        </w:numPr>
        <w:spacing w:before="120" w:after="120" w:line="240" w:lineRule="auto"/>
        <w:jc w:val="both"/>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Agency</w:t>
      </w:r>
      <w:r w:rsidR="00C87AAE" w:rsidRPr="7715484E">
        <w:rPr>
          <w:rFonts w:asciiTheme="majorHAnsi" w:eastAsiaTheme="majorEastAsia" w:hAnsiTheme="majorHAnsi" w:cstheme="majorBidi"/>
          <w:color w:val="44546A" w:themeColor="text2"/>
          <w:sz w:val="22"/>
          <w:szCs w:val="22"/>
        </w:rPr>
        <w:t xml:space="preserve"> - </w:t>
      </w:r>
      <w:r w:rsidR="00031F9B" w:rsidRPr="7715484E">
        <w:rPr>
          <w:rFonts w:asciiTheme="majorHAnsi" w:eastAsiaTheme="majorEastAsia" w:hAnsiTheme="majorHAnsi" w:cstheme="majorBidi"/>
          <w:color w:val="44546A" w:themeColor="text2"/>
          <w:sz w:val="22"/>
          <w:szCs w:val="22"/>
        </w:rPr>
        <w:t>are</w:t>
      </w:r>
      <w:r w:rsidRPr="7715484E">
        <w:rPr>
          <w:rFonts w:asciiTheme="majorHAnsi" w:eastAsiaTheme="majorEastAsia" w:hAnsiTheme="majorHAnsi" w:cstheme="majorBidi"/>
          <w:color w:val="44546A" w:themeColor="text2"/>
          <w:sz w:val="22"/>
          <w:szCs w:val="22"/>
        </w:rPr>
        <w:t xml:space="preserve"> </w:t>
      </w:r>
      <w:r w:rsidR="00E47682" w:rsidRPr="7715484E">
        <w:rPr>
          <w:rFonts w:asciiTheme="majorHAnsi" w:eastAsiaTheme="majorEastAsia" w:hAnsiTheme="majorHAnsi" w:cstheme="majorBidi"/>
          <w:color w:val="44546A" w:themeColor="text2"/>
          <w:sz w:val="22"/>
          <w:szCs w:val="22"/>
        </w:rPr>
        <w:t>people</w:t>
      </w:r>
      <w:r w:rsidRPr="7715484E">
        <w:rPr>
          <w:rFonts w:asciiTheme="majorHAnsi" w:eastAsiaTheme="majorEastAsia" w:hAnsiTheme="majorHAnsi" w:cstheme="majorBidi"/>
          <w:color w:val="44546A" w:themeColor="text2"/>
          <w:sz w:val="22"/>
          <w:szCs w:val="22"/>
        </w:rPr>
        <w:t xml:space="preserve"> </w:t>
      </w:r>
      <w:r w:rsidR="00031F9B" w:rsidRPr="7715484E">
        <w:rPr>
          <w:rFonts w:asciiTheme="majorHAnsi" w:eastAsiaTheme="majorEastAsia" w:hAnsiTheme="majorHAnsi" w:cstheme="majorBidi"/>
          <w:color w:val="44546A" w:themeColor="text2"/>
          <w:sz w:val="22"/>
          <w:szCs w:val="22"/>
        </w:rPr>
        <w:t xml:space="preserve">able </w:t>
      </w:r>
      <w:r w:rsidRPr="7715484E">
        <w:rPr>
          <w:rFonts w:asciiTheme="majorHAnsi" w:eastAsiaTheme="majorEastAsia" w:hAnsiTheme="majorHAnsi" w:cstheme="majorBidi"/>
          <w:color w:val="44546A" w:themeColor="text2"/>
          <w:sz w:val="22"/>
          <w:szCs w:val="22"/>
        </w:rPr>
        <w:t>to make their own decisions about what foods they produce</w:t>
      </w:r>
      <w:r w:rsidR="008078BE" w:rsidRPr="7715484E">
        <w:rPr>
          <w:rFonts w:asciiTheme="majorHAnsi" w:eastAsiaTheme="majorEastAsia" w:hAnsiTheme="majorHAnsi" w:cstheme="majorBidi"/>
          <w:color w:val="44546A" w:themeColor="text2"/>
          <w:sz w:val="22"/>
          <w:szCs w:val="22"/>
        </w:rPr>
        <w:t xml:space="preserve"> and eat</w:t>
      </w:r>
      <w:r w:rsidR="00E47682" w:rsidRPr="7715484E">
        <w:rPr>
          <w:rFonts w:asciiTheme="majorHAnsi" w:eastAsiaTheme="majorEastAsia" w:hAnsiTheme="majorHAnsi" w:cstheme="majorBidi"/>
          <w:color w:val="44546A" w:themeColor="text2"/>
          <w:sz w:val="22"/>
          <w:szCs w:val="22"/>
        </w:rPr>
        <w:t xml:space="preserve">, </w:t>
      </w:r>
      <w:r w:rsidRPr="7715484E">
        <w:rPr>
          <w:rFonts w:asciiTheme="majorHAnsi" w:eastAsiaTheme="majorEastAsia" w:hAnsiTheme="majorHAnsi" w:cstheme="majorBidi"/>
          <w:color w:val="44546A" w:themeColor="text2"/>
          <w:sz w:val="22"/>
          <w:szCs w:val="22"/>
        </w:rPr>
        <w:t>and</w:t>
      </w:r>
      <w:r w:rsidR="00ED2BA3" w:rsidRPr="7715484E">
        <w:rPr>
          <w:rFonts w:asciiTheme="majorHAnsi" w:eastAsiaTheme="majorEastAsia" w:hAnsiTheme="majorHAnsi" w:cstheme="majorBidi"/>
          <w:color w:val="44546A" w:themeColor="text2"/>
          <w:sz w:val="22"/>
          <w:szCs w:val="22"/>
        </w:rPr>
        <w:t xml:space="preserve"> can they</w:t>
      </w:r>
      <w:r w:rsidRPr="7715484E">
        <w:rPr>
          <w:rFonts w:asciiTheme="majorHAnsi" w:eastAsiaTheme="majorEastAsia" w:hAnsiTheme="majorHAnsi" w:cstheme="majorBidi"/>
          <w:color w:val="44546A" w:themeColor="text2"/>
          <w:sz w:val="22"/>
          <w:szCs w:val="22"/>
        </w:rPr>
        <w:t xml:space="preserve"> engage </w:t>
      </w:r>
      <w:r w:rsidR="00CB67C9" w:rsidRPr="7715484E">
        <w:rPr>
          <w:rFonts w:asciiTheme="majorHAnsi" w:eastAsiaTheme="majorEastAsia" w:hAnsiTheme="majorHAnsi" w:cstheme="majorBidi"/>
          <w:color w:val="44546A" w:themeColor="text2"/>
          <w:sz w:val="22"/>
          <w:szCs w:val="22"/>
        </w:rPr>
        <w:t xml:space="preserve">meaningfully </w:t>
      </w:r>
      <w:r w:rsidRPr="7715484E">
        <w:rPr>
          <w:rFonts w:asciiTheme="majorHAnsi" w:eastAsiaTheme="majorEastAsia" w:hAnsiTheme="majorHAnsi" w:cstheme="majorBidi"/>
          <w:color w:val="44546A" w:themeColor="text2"/>
          <w:sz w:val="22"/>
          <w:szCs w:val="22"/>
        </w:rPr>
        <w:t>in processes that shape food system policies and governance</w:t>
      </w:r>
      <w:r w:rsidR="00CB67C9" w:rsidRPr="7715484E">
        <w:rPr>
          <w:rFonts w:asciiTheme="majorHAnsi" w:eastAsiaTheme="majorEastAsia" w:hAnsiTheme="majorHAnsi" w:cstheme="majorBidi"/>
          <w:color w:val="44546A" w:themeColor="text2"/>
          <w:sz w:val="22"/>
          <w:szCs w:val="22"/>
        </w:rPr>
        <w:t>?</w:t>
      </w:r>
    </w:p>
    <w:p w14:paraId="38EDD9C8" w14:textId="5DD3F426" w:rsidR="008834C1" w:rsidRDefault="00896130" w:rsidP="7715484E">
      <w:pPr>
        <w:pStyle w:val="PublicationDate"/>
        <w:numPr>
          <w:ilvl w:val="0"/>
          <w:numId w:val="3"/>
        </w:numPr>
        <w:spacing w:before="120" w:after="120" w:line="240" w:lineRule="auto"/>
        <w:jc w:val="both"/>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Stability</w:t>
      </w:r>
      <w:r w:rsidR="00A21B14" w:rsidRPr="7715484E">
        <w:rPr>
          <w:rFonts w:asciiTheme="majorHAnsi" w:eastAsiaTheme="majorEastAsia" w:hAnsiTheme="majorHAnsi" w:cstheme="majorBidi"/>
          <w:color w:val="44546A" w:themeColor="text2"/>
          <w:sz w:val="22"/>
          <w:szCs w:val="22"/>
        </w:rPr>
        <w:t xml:space="preserve"> </w:t>
      </w:r>
      <w:r w:rsidR="003C39BC" w:rsidRPr="7715484E">
        <w:rPr>
          <w:rFonts w:asciiTheme="majorHAnsi" w:eastAsiaTheme="majorEastAsia" w:hAnsiTheme="majorHAnsi" w:cstheme="majorBidi"/>
          <w:color w:val="44546A" w:themeColor="text2"/>
          <w:sz w:val="22"/>
          <w:szCs w:val="22"/>
        </w:rPr>
        <w:t>-</w:t>
      </w:r>
      <w:r w:rsidR="00B773B2" w:rsidRPr="7715484E">
        <w:rPr>
          <w:rFonts w:asciiTheme="majorHAnsi" w:eastAsiaTheme="majorEastAsia" w:hAnsiTheme="majorHAnsi" w:cstheme="majorBidi"/>
          <w:color w:val="44546A" w:themeColor="text2"/>
          <w:sz w:val="22"/>
          <w:szCs w:val="22"/>
        </w:rPr>
        <w:t xml:space="preserve"> are the </w:t>
      </w:r>
      <w:r w:rsidR="00E05D1E" w:rsidRPr="7715484E">
        <w:rPr>
          <w:rFonts w:asciiTheme="majorHAnsi" w:eastAsiaTheme="majorEastAsia" w:hAnsiTheme="majorHAnsi" w:cstheme="majorBidi"/>
          <w:color w:val="44546A" w:themeColor="text2"/>
          <w:sz w:val="22"/>
          <w:szCs w:val="22"/>
        </w:rPr>
        <w:t>above</w:t>
      </w:r>
      <w:r w:rsidR="00B773B2" w:rsidRPr="7715484E">
        <w:rPr>
          <w:rFonts w:asciiTheme="majorHAnsi" w:eastAsiaTheme="majorEastAsia" w:hAnsiTheme="majorHAnsi" w:cstheme="majorBidi"/>
          <w:color w:val="44546A" w:themeColor="text2"/>
          <w:sz w:val="22"/>
          <w:szCs w:val="22"/>
        </w:rPr>
        <w:t xml:space="preserve"> dimensions </w:t>
      </w:r>
      <w:r w:rsidR="00183238" w:rsidRPr="7715484E">
        <w:rPr>
          <w:rFonts w:asciiTheme="majorHAnsi" w:eastAsiaTheme="majorEastAsia" w:hAnsiTheme="majorHAnsi" w:cstheme="majorBidi"/>
          <w:color w:val="44546A" w:themeColor="text2"/>
          <w:sz w:val="22"/>
          <w:szCs w:val="22"/>
        </w:rPr>
        <w:t>of food security</w:t>
      </w:r>
      <w:r w:rsidR="008E621F" w:rsidRPr="7715484E">
        <w:rPr>
          <w:rFonts w:asciiTheme="majorHAnsi" w:eastAsiaTheme="majorEastAsia" w:hAnsiTheme="majorHAnsi" w:cstheme="majorBidi"/>
          <w:color w:val="44546A" w:themeColor="text2"/>
          <w:sz w:val="22"/>
          <w:szCs w:val="22"/>
        </w:rPr>
        <w:t xml:space="preserve"> </w:t>
      </w:r>
      <w:r w:rsidR="00151F17" w:rsidRPr="7715484E">
        <w:rPr>
          <w:rFonts w:asciiTheme="majorHAnsi" w:eastAsiaTheme="majorEastAsia" w:hAnsiTheme="majorHAnsi" w:cstheme="majorBidi"/>
          <w:color w:val="44546A" w:themeColor="text2"/>
          <w:sz w:val="22"/>
          <w:szCs w:val="22"/>
        </w:rPr>
        <w:t xml:space="preserve">stable over </w:t>
      </w:r>
      <w:r w:rsidR="006C3661" w:rsidRPr="7715484E">
        <w:rPr>
          <w:rFonts w:asciiTheme="majorHAnsi" w:eastAsiaTheme="majorEastAsia" w:hAnsiTheme="majorHAnsi" w:cstheme="majorBidi"/>
          <w:color w:val="44546A" w:themeColor="text2"/>
          <w:sz w:val="22"/>
          <w:szCs w:val="22"/>
        </w:rPr>
        <w:t xml:space="preserve">the </w:t>
      </w:r>
      <w:r w:rsidR="00DC4A63" w:rsidRPr="7715484E">
        <w:rPr>
          <w:rFonts w:asciiTheme="majorHAnsi" w:eastAsiaTheme="majorEastAsia" w:hAnsiTheme="majorHAnsi" w:cstheme="majorBidi"/>
          <w:color w:val="44546A" w:themeColor="text2"/>
          <w:sz w:val="22"/>
          <w:szCs w:val="22"/>
        </w:rPr>
        <w:t>course of a year</w:t>
      </w:r>
      <w:r w:rsidR="005D7151" w:rsidRPr="7715484E">
        <w:rPr>
          <w:rFonts w:asciiTheme="majorHAnsi" w:eastAsiaTheme="majorEastAsia" w:hAnsiTheme="majorHAnsi" w:cstheme="majorBidi"/>
          <w:color w:val="44546A" w:themeColor="text2"/>
          <w:sz w:val="22"/>
          <w:szCs w:val="22"/>
        </w:rPr>
        <w:t xml:space="preserve"> to</w:t>
      </w:r>
      <w:r w:rsidR="00E05D1E" w:rsidRPr="7715484E">
        <w:rPr>
          <w:rFonts w:asciiTheme="majorHAnsi" w:eastAsiaTheme="majorEastAsia" w:hAnsiTheme="majorHAnsi" w:cstheme="majorBidi"/>
          <w:color w:val="44546A" w:themeColor="text2"/>
          <w:sz w:val="22"/>
          <w:szCs w:val="22"/>
        </w:rPr>
        <w:t xml:space="preserve"> shocks like conflict</w:t>
      </w:r>
      <w:r w:rsidR="009C080C" w:rsidRPr="7715484E">
        <w:rPr>
          <w:rFonts w:asciiTheme="majorHAnsi" w:eastAsiaTheme="majorEastAsia" w:hAnsiTheme="majorHAnsi" w:cstheme="majorBidi"/>
          <w:color w:val="44546A" w:themeColor="text2"/>
          <w:sz w:val="22"/>
          <w:szCs w:val="22"/>
        </w:rPr>
        <w:t>, extreme weather</w:t>
      </w:r>
      <w:r w:rsidR="00032207" w:rsidRPr="7715484E">
        <w:rPr>
          <w:rFonts w:asciiTheme="majorHAnsi" w:eastAsiaTheme="majorEastAsia" w:hAnsiTheme="majorHAnsi" w:cstheme="majorBidi"/>
          <w:color w:val="44546A" w:themeColor="text2"/>
          <w:sz w:val="22"/>
          <w:szCs w:val="22"/>
        </w:rPr>
        <w:t xml:space="preserve"> events</w:t>
      </w:r>
      <w:r w:rsidR="00E05D1E" w:rsidRPr="7715484E">
        <w:rPr>
          <w:rFonts w:asciiTheme="majorHAnsi" w:eastAsiaTheme="majorEastAsia" w:hAnsiTheme="majorHAnsi" w:cstheme="majorBidi"/>
          <w:color w:val="44546A" w:themeColor="text2"/>
          <w:sz w:val="22"/>
          <w:szCs w:val="22"/>
        </w:rPr>
        <w:t xml:space="preserve"> or food price rises</w:t>
      </w:r>
      <w:r w:rsidR="00151F17" w:rsidRPr="7715484E">
        <w:rPr>
          <w:rFonts w:asciiTheme="majorHAnsi" w:eastAsiaTheme="majorEastAsia" w:hAnsiTheme="majorHAnsi" w:cstheme="majorBidi"/>
          <w:color w:val="44546A" w:themeColor="text2"/>
          <w:sz w:val="22"/>
          <w:szCs w:val="22"/>
        </w:rPr>
        <w:t xml:space="preserve">? </w:t>
      </w:r>
    </w:p>
    <w:p w14:paraId="52C2069C" w14:textId="50F4C63F" w:rsidR="008834C1" w:rsidRDefault="00AA0E2E" w:rsidP="7715484E">
      <w:pPr>
        <w:pStyle w:val="PublicationDate"/>
        <w:numPr>
          <w:ilvl w:val="0"/>
          <w:numId w:val="3"/>
        </w:numPr>
        <w:spacing w:before="120" w:after="120" w:line="240" w:lineRule="auto"/>
        <w:jc w:val="both"/>
        <w:rPr>
          <w:rFonts w:asciiTheme="majorHAnsi" w:eastAsiaTheme="majorEastAsia" w:hAnsiTheme="majorHAnsi" w:cstheme="majorBidi"/>
          <w:color w:val="44546A" w:themeColor="text2"/>
          <w:sz w:val="22"/>
          <w:szCs w:val="22"/>
        </w:rPr>
      </w:pPr>
      <w:r w:rsidRPr="7715484E">
        <w:rPr>
          <w:rFonts w:asciiTheme="majorHAnsi" w:eastAsiaTheme="majorEastAsia" w:hAnsiTheme="majorHAnsi" w:cstheme="majorBidi"/>
          <w:color w:val="44546A" w:themeColor="text2"/>
          <w:sz w:val="22"/>
          <w:szCs w:val="22"/>
        </w:rPr>
        <w:t>S</w:t>
      </w:r>
      <w:r w:rsidR="00BF516A" w:rsidRPr="7715484E">
        <w:rPr>
          <w:rFonts w:asciiTheme="majorHAnsi" w:eastAsiaTheme="majorEastAsia" w:hAnsiTheme="majorHAnsi" w:cstheme="majorBidi"/>
          <w:color w:val="44546A" w:themeColor="text2"/>
          <w:sz w:val="22"/>
          <w:szCs w:val="22"/>
        </w:rPr>
        <w:t>ustainability</w:t>
      </w:r>
      <w:r w:rsidR="004B3CB9" w:rsidRPr="7715484E">
        <w:rPr>
          <w:rFonts w:asciiTheme="majorHAnsi" w:eastAsiaTheme="majorEastAsia" w:hAnsiTheme="majorHAnsi" w:cstheme="majorBidi"/>
          <w:color w:val="44546A" w:themeColor="text2"/>
          <w:sz w:val="22"/>
          <w:szCs w:val="22"/>
        </w:rPr>
        <w:t xml:space="preserve"> - </w:t>
      </w:r>
      <w:r w:rsidR="00E817D0" w:rsidRPr="7715484E">
        <w:rPr>
          <w:rFonts w:asciiTheme="majorHAnsi" w:eastAsiaTheme="majorEastAsia" w:hAnsiTheme="majorHAnsi" w:cstheme="majorBidi"/>
          <w:color w:val="44546A" w:themeColor="text2"/>
          <w:sz w:val="22"/>
          <w:szCs w:val="22"/>
        </w:rPr>
        <w:t>do</w:t>
      </w:r>
      <w:r w:rsidR="00293CC0" w:rsidRPr="7715484E">
        <w:rPr>
          <w:rFonts w:asciiTheme="majorHAnsi" w:eastAsiaTheme="majorEastAsia" w:hAnsiTheme="majorHAnsi" w:cstheme="majorBidi"/>
          <w:color w:val="44546A" w:themeColor="text2"/>
          <w:sz w:val="22"/>
          <w:szCs w:val="22"/>
        </w:rPr>
        <w:t xml:space="preserve"> food system practices protect ecosystems</w:t>
      </w:r>
      <w:r w:rsidR="00641D52" w:rsidRPr="7715484E">
        <w:rPr>
          <w:rFonts w:asciiTheme="majorHAnsi" w:eastAsiaTheme="majorEastAsia" w:hAnsiTheme="majorHAnsi" w:cstheme="majorBidi"/>
          <w:color w:val="44546A" w:themeColor="text2"/>
          <w:sz w:val="22"/>
          <w:szCs w:val="22"/>
        </w:rPr>
        <w:t xml:space="preserve"> </w:t>
      </w:r>
      <w:r w:rsidR="00293CC0" w:rsidRPr="7715484E">
        <w:rPr>
          <w:rFonts w:asciiTheme="majorHAnsi" w:eastAsiaTheme="majorEastAsia" w:hAnsiTheme="majorHAnsi" w:cstheme="majorBidi"/>
          <w:color w:val="44546A" w:themeColor="text2"/>
          <w:sz w:val="22"/>
          <w:szCs w:val="22"/>
        </w:rPr>
        <w:t xml:space="preserve">over the long term, in their complex interaction with </w:t>
      </w:r>
      <w:r w:rsidR="009778CB" w:rsidRPr="7715484E">
        <w:rPr>
          <w:rFonts w:asciiTheme="majorHAnsi" w:eastAsiaTheme="majorEastAsia" w:hAnsiTheme="majorHAnsi" w:cstheme="majorBidi"/>
          <w:color w:val="44546A" w:themeColor="text2"/>
          <w:sz w:val="22"/>
          <w:szCs w:val="22"/>
        </w:rPr>
        <w:t xml:space="preserve">climate, </w:t>
      </w:r>
      <w:r w:rsidR="00293CC0" w:rsidRPr="7715484E">
        <w:rPr>
          <w:rFonts w:asciiTheme="majorHAnsi" w:eastAsiaTheme="majorEastAsia" w:hAnsiTheme="majorHAnsi" w:cstheme="majorBidi"/>
          <w:color w:val="44546A" w:themeColor="text2"/>
          <w:sz w:val="22"/>
          <w:szCs w:val="22"/>
        </w:rPr>
        <w:t>economic and social systems required for providing food security and nutrition</w:t>
      </w:r>
      <w:r w:rsidR="00E817D0" w:rsidRPr="7715484E">
        <w:rPr>
          <w:rFonts w:asciiTheme="majorHAnsi" w:eastAsiaTheme="majorEastAsia" w:hAnsiTheme="majorHAnsi" w:cstheme="majorBidi"/>
          <w:color w:val="44546A" w:themeColor="text2"/>
          <w:sz w:val="22"/>
          <w:szCs w:val="22"/>
        </w:rPr>
        <w:t>?</w:t>
      </w:r>
      <w:r w:rsidR="00641D52" w:rsidRPr="7715484E">
        <w:rPr>
          <w:rFonts w:asciiTheme="majorHAnsi" w:eastAsiaTheme="majorEastAsia" w:hAnsiTheme="majorHAnsi" w:cstheme="majorBidi"/>
          <w:color w:val="44546A" w:themeColor="text2"/>
          <w:sz w:val="22"/>
          <w:szCs w:val="22"/>
        </w:rPr>
        <w:t xml:space="preserve"> </w:t>
      </w:r>
    </w:p>
    <w:p w14:paraId="27F776B8" w14:textId="394E27D4" w:rsidR="00C4292B" w:rsidRPr="0033016B" w:rsidRDefault="00C4292B" w:rsidP="0033016B">
      <w:pPr>
        <w:pStyle w:val="Heading2"/>
      </w:pPr>
      <w:r w:rsidRPr="0033016B">
        <w:lastRenderedPageBreak/>
        <w:t>Scope</w:t>
      </w:r>
    </w:p>
    <w:p w14:paraId="5B9226A4" w14:textId="77777777" w:rsidR="00C4292B" w:rsidRPr="0033016B" w:rsidRDefault="00C4292B" w:rsidP="0033016B">
      <w:pPr>
        <w:pStyle w:val="Heading2"/>
        <w:spacing w:after="0" w:afterAutospacing="0"/>
        <w:rPr>
          <w:rStyle w:val="IntenseEmphasis"/>
          <w:b/>
          <w:bCs/>
          <w:i w:val="0"/>
          <w:iCs w:val="0"/>
          <w:sz w:val="22"/>
          <w:szCs w:val="22"/>
        </w:rPr>
      </w:pPr>
      <w:r w:rsidRPr="0033016B">
        <w:rPr>
          <w:rStyle w:val="IntenseEmphasis"/>
          <w:b/>
          <w:bCs/>
          <w:i w:val="0"/>
          <w:iCs w:val="0"/>
          <w:sz w:val="22"/>
          <w:szCs w:val="22"/>
        </w:rPr>
        <w:t>Includes:</w:t>
      </w:r>
    </w:p>
    <w:p w14:paraId="43C15671" w14:textId="62115E21" w:rsidR="005943BF" w:rsidRPr="00957C58" w:rsidRDefault="00C74F45" w:rsidP="7715484E">
      <w:pPr>
        <w:numPr>
          <w:ilvl w:val="0"/>
          <w:numId w:val="6"/>
        </w:numPr>
        <w:tabs>
          <w:tab w:val="left" w:pos="284"/>
        </w:tabs>
        <w:suppressAutoHyphens/>
        <w:spacing w:before="120" w:after="60" w:line="260" w:lineRule="atLeast"/>
        <w:ind w:left="142" w:hanging="284"/>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b/>
          <w:bCs/>
          <w:color w:val="44546A" w:themeColor="text2"/>
          <w:lang w:eastAsia="en-AU"/>
        </w:rPr>
        <w:t xml:space="preserve">Australian supported </w:t>
      </w:r>
      <w:r w:rsidR="001471E4" w:rsidRPr="7715484E">
        <w:rPr>
          <w:rFonts w:asciiTheme="majorHAnsi" w:eastAsiaTheme="majorEastAsia" w:hAnsiTheme="majorHAnsi" w:cstheme="majorBidi"/>
          <w:b/>
          <w:bCs/>
          <w:color w:val="44546A" w:themeColor="text2"/>
          <w:lang w:eastAsia="en-AU"/>
        </w:rPr>
        <w:t>policy</w:t>
      </w:r>
      <w:r w:rsidR="00944F15" w:rsidRPr="7715484E">
        <w:rPr>
          <w:rFonts w:asciiTheme="majorHAnsi" w:eastAsiaTheme="majorEastAsia" w:hAnsiTheme="majorHAnsi" w:cstheme="majorBidi"/>
          <w:b/>
          <w:bCs/>
          <w:color w:val="44546A" w:themeColor="text2"/>
          <w:lang w:eastAsia="en-AU"/>
        </w:rPr>
        <w:t xml:space="preserve"> </w:t>
      </w:r>
      <w:r w:rsidR="00B92C3E" w:rsidRPr="7715484E">
        <w:rPr>
          <w:rFonts w:asciiTheme="majorHAnsi" w:eastAsiaTheme="majorEastAsia" w:hAnsiTheme="majorHAnsi" w:cstheme="majorBidi"/>
          <w:b/>
          <w:bCs/>
          <w:color w:val="44546A" w:themeColor="text2"/>
          <w:lang w:eastAsia="en-AU"/>
        </w:rPr>
        <w:t>and</w:t>
      </w:r>
      <w:r w:rsidR="00944F15" w:rsidRPr="7715484E">
        <w:rPr>
          <w:rFonts w:asciiTheme="majorHAnsi" w:eastAsiaTheme="majorEastAsia" w:hAnsiTheme="majorHAnsi" w:cstheme="majorBidi"/>
          <w:b/>
          <w:bCs/>
          <w:color w:val="44546A" w:themeColor="text2"/>
          <w:lang w:eastAsia="en-AU"/>
        </w:rPr>
        <w:t xml:space="preserve"> technical advice</w:t>
      </w:r>
      <w:r w:rsidR="001471E4" w:rsidRPr="7715484E">
        <w:rPr>
          <w:rFonts w:asciiTheme="majorHAnsi" w:eastAsiaTheme="majorEastAsia" w:hAnsiTheme="majorHAnsi" w:cstheme="majorBidi"/>
          <w:b/>
          <w:bCs/>
          <w:color w:val="44546A" w:themeColor="text2"/>
          <w:lang w:eastAsia="en-AU"/>
        </w:rPr>
        <w:t>,</w:t>
      </w:r>
      <w:r w:rsidR="00944F15" w:rsidRPr="7715484E">
        <w:rPr>
          <w:rFonts w:asciiTheme="majorHAnsi" w:eastAsiaTheme="majorEastAsia" w:hAnsiTheme="majorHAnsi" w:cstheme="majorBidi"/>
          <w:b/>
          <w:bCs/>
          <w:color w:val="44546A" w:themeColor="text2"/>
          <w:lang w:eastAsia="en-AU"/>
        </w:rPr>
        <w:t xml:space="preserve"> </w:t>
      </w:r>
      <w:r w:rsidR="007809FB" w:rsidRPr="7715484E">
        <w:rPr>
          <w:rFonts w:asciiTheme="majorHAnsi" w:eastAsiaTheme="majorEastAsia" w:hAnsiTheme="majorHAnsi" w:cstheme="majorBidi"/>
          <w:b/>
          <w:bCs/>
          <w:color w:val="44546A" w:themeColor="text2"/>
          <w:lang w:eastAsia="en-AU"/>
        </w:rPr>
        <w:t xml:space="preserve">capacity building, </w:t>
      </w:r>
      <w:r w:rsidR="00944F15" w:rsidRPr="7715484E">
        <w:rPr>
          <w:rFonts w:asciiTheme="majorHAnsi" w:eastAsiaTheme="majorEastAsia" w:hAnsiTheme="majorHAnsi" w:cstheme="majorBidi"/>
          <w:b/>
          <w:bCs/>
          <w:color w:val="44546A" w:themeColor="text2"/>
          <w:lang w:eastAsia="en-AU"/>
        </w:rPr>
        <w:t>training</w:t>
      </w:r>
      <w:r w:rsidR="005C76E4" w:rsidRPr="7715484E">
        <w:rPr>
          <w:rFonts w:asciiTheme="majorHAnsi" w:eastAsiaTheme="majorEastAsia" w:hAnsiTheme="majorHAnsi" w:cstheme="majorBidi"/>
          <w:b/>
          <w:bCs/>
          <w:color w:val="44546A" w:themeColor="text2"/>
          <w:lang w:eastAsia="en-AU"/>
        </w:rPr>
        <w:t xml:space="preserve"> and extension advice</w:t>
      </w:r>
      <w:r w:rsidR="007809FB" w:rsidRPr="7715484E">
        <w:rPr>
          <w:rFonts w:asciiTheme="majorHAnsi" w:eastAsiaTheme="majorEastAsia" w:hAnsiTheme="majorHAnsi" w:cstheme="majorBidi"/>
          <w:b/>
          <w:bCs/>
          <w:color w:val="44546A" w:themeColor="text2"/>
          <w:lang w:eastAsia="en-AU"/>
        </w:rPr>
        <w:t xml:space="preserve"> </w:t>
      </w:r>
      <w:r w:rsidR="00914CCF" w:rsidRPr="7715484E">
        <w:rPr>
          <w:rFonts w:asciiTheme="majorHAnsi" w:eastAsiaTheme="majorEastAsia" w:hAnsiTheme="majorHAnsi" w:cstheme="majorBidi"/>
          <w:b/>
          <w:bCs/>
          <w:color w:val="44546A" w:themeColor="text2"/>
          <w:lang w:eastAsia="en-AU"/>
        </w:rPr>
        <w:t>and funding</w:t>
      </w:r>
      <w:r w:rsidR="00914CCF" w:rsidRPr="7715484E">
        <w:rPr>
          <w:rFonts w:asciiTheme="majorHAnsi" w:eastAsiaTheme="majorEastAsia" w:hAnsiTheme="majorHAnsi" w:cstheme="majorBidi"/>
          <w:color w:val="44546A" w:themeColor="text2"/>
          <w:lang w:eastAsia="en-AU"/>
        </w:rPr>
        <w:t xml:space="preserve"> for</w:t>
      </w:r>
      <w:r w:rsidR="005943BF" w:rsidRPr="7715484E">
        <w:rPr>
          <w:rFonts w:asciiTheme="majorHAnsi" w:eastAsiaTheme="majorEastAsia" w:hAnsiTheme="majorHAnsi" w:cstheme="majorBidi"/>
          <w:color w:val="44546A" w:themeColor="text2"/>
          <w:lang w:eastAsia="en-AU"/>
        </w:rPr>
        <w:t xml:space="preserve"> </w:t>
      </w:r>
      <w:r w:rsidR="003C13B0" w:rsidRPr="7715484E">
        <w:rPr>
          <w:rFonts w:asciiTheme="majorHAnsi" w:eastAsiaTheme="majorEastAsia" w:hAnsiTheme="majorHAnsi" w:cstheme="majorBidi"/>
          <w:color w:val="44546A" w:themeColor="text2"/>
          <w:lang w:eastAsia="en-AU"/>
        </w:rPr>
        <w:t>factors</w:t>
      </w:r>
      <w:r w:rsidR="005943BF" w:rsidRPr="7715484E">
        <w:rPr>
          <w:rFonts w:asciiTheme="majorHAnsi" w:eastAsiaTheme="majorEastAsia" w:hAnsiTheme="majorHAnsi" w:cstheme="majorBidi"/>
          <w:color w:val="44546A" w:themeColor="text2"/>
          <w:lang w:eastAsia="en-AU"/>
        </w:rPr>
        <w:t xml:space="preserve"> that strengthen climate resilient agriculture </w:t>
      </w:r>
      <w:r w:rsidR="00192CE9" w:rsidRPr="7715484E">
        <w:rPr>
          <w:rFonts w:asciiTheme="majorHAnsi" w:eastAsiaTheme="majorEastAsia" w:hAnsiTheme="majorHAnsi" w:cstheme="majorBidi"/>
          <w:color w:val="44546A" w:themeColor="text2"/>
          <w:lang w:eastAsia="en-AU"/>
        </w:rPr>
        <w:t xml:space="preserve">and improve food security </w:t>
      </w:r>
      <w:r w:rsidR="00680CB3" w:rsidRPr="7715484E">
        <w:rPr>
          <w:rFonts w:asciiTheme="majorHAnsi" w:eastAsiaTheme="majorEastAsia" w:hAnsiTheme="majorHAnsi" w:cstheme="majorBidi"/>
          <w:color w:val="44546A" w:themeColor="text2"/>
          <w:lang w:eastAsia="en-AU"/>
        </w:rPr>
        <w:t>with</w:t>
      </w:r>
      <w:r w:rsidR="00914CCF" w:rsidRPr="7715484E">
        <w:rPr>
          <w:rFonts w:asciiTheme="majorHAnsi" w:eastAsiaTheme="majorEastAsia" w:hAnsiTheme="majorHAnsi" w:cstheme="majorBidi"/>
          <w:color w:val="44546A" w:themeColor="text2"/>
          <w:lang w:eastAsia="en-AU"/>
        </w:rPr>
        <w:t xml:space="preserve"> partner countries</w:t>
      </w:r>
      <w:r w:rsidR="00625351" w:rsidRPr="7715484E">
        <w:rPr>
          <w:rFonts w:asciiTheme="majorHAnsi" w:eastAsiaTheme="majorEastAsia" w:hAnsiTheme="majorHAnsi" w:cstheme="majorBidi"/>
          <w:color w:val="44546A" w:themeColor="text2"/>
          <w:lang w:eastAsia="en-AU"/>
        </w:rPr>
        <w:t>, organisations</w:t>
      </w:r>
      <w:r w:rsidR="00D60169" w:rsidRPr="7715484E">
        <w:rPr>
          <w:rFonts w:asciiTheme="majorHAnsi" w:eastAsiaTheme="majorEastAsia" w:hAnsiTheme="majorHAnsi" w:cstheme="majorBidi"/>
          <w:color w:val="44546A" w:themeColor="text2"/>
          <w:lang w:eastAsia="en-AU"/>
        </w:rPr>
        <w:t xml:space="preserve">, </w:t>
      </w:r>
      <w:r w:rsidR="00625351" w:rsidRPr="7715484E">
        <w:rPr>
          <w:rFonts w:asciiTheme="majorHAnsi" w:eastAsiaTheme="majorEastAsia" w:hAnsiTheme="majorHAnsi" w:cstheme="majorBidi"/>
          <w:color w:val="44546A" w:themeColor="text2"/>
          <w:lang w:eastAsia="en-AU"/>
        </w:rPr>
        <w:t>communities</w:t>
      </w:r>
      <w:r w:rsidR="00D60169" w:rsidRPr="7715484E">
        <w:rPr>
          <w:rFonts w:asciiTheme="majorHAnsi" w:eastAsiaTheme="majorEastAsia" w:hAnsiTheme="majorHAnsi" w:cstheme="majorBidi"/>
          <w:color w:val="44546A" w:themeColor="text2"/>
          <w:lang w:eastAsia="en-AU"/>
        </w:rPr>
        <w:t xml:space="preserve">, </w:t>
      </w:r>
      <w:proofErr w:type="gramStart"/>
      <w:r w:rsidR="00A60BD1" w:rsidRPr="7715484E">
        <w:rPr>
          <w:rFonts w:asciiTheme="majorHAnsi" w:eastAsiaTheme="majorEastAsia" w:hAnsiTheme="majorHAnsi" w:cstheme="majorBidi"/>
          <w:color w:val="44546A" w:themeColor="text2"/>
          <w:lang w:eastAsia="en-AU"/>
        </w:rPr>
        <w:t>households</w:t>
      </w:r>
      <w:proofErr w:type="gramEnd"/>
      <w:r w:rsidR="009B3346" w:rsidRPr="7715484E">
        <w:rPr>
          <w:rFonts w:asciiTheme="majorHAnsi" w:eastAsiaTheme="majorEastAsia" w:hAnsiTheme="majorHAnsi" w:cstheme="majorBidi"/>
          <w:color w:val="44546A" w:themeColor="text2"/>
          <w:lang w:eastAsia="en-AU"/>
        </w:rPr>
        <w:t xml:space="preserve"> </w:t>
      </w:r>
      <w:r w:rsidR="007276BB" w:rsidRPr="7715484E">
        <w:rPr>
          <w:rFonts w:asciiTheme="majorHAnsi" w:eastAsiaTheme="majorEastAsia" w:hAnsiTheme="majorHAnsi" w:cstheme="majorBidi"/>
          <w:color w:val="44546A" w:themeColor="text2"/>
          <w:lang w:eastAsia="en-AU"/>
        </w:rPr>
        <w:t>and</w:t>
      </w:r>
      <w:r w:rsidR="009B3346" w:rsidRPr="7715484E">
        <w:rPr>
          <w:rFonts w:asciiTheme="majorHAnsi" w:eastAsiaTheme="majorEastAsia" w:hAnsiTheme="majorHAnsi" w:cstheme="majorBidi"/>
          <w:color w:val="44546A" w:themeColor="text2"/>
          <w:lang w:eastAsia="en-AU"/>
        </w:rPr>
        <w:t xml:space="preserve"> farmers</w:t>
      </w:r>
      <w:r w:rsidR="00E21D54" w:rsidRPr="7715484E">
        <w:rPr>
          <w:rFonts w:asciiTheme="majorHAnsi" w:eastAsiaTheme="majorEastAsia" w:hAnsiTheme="majorHAnsi" w:cstheme="majorBidi"/>
          <w:color w:val="44546A" w:themeColor="text2"/>
          <w:lang w:eastAsia="en-AU"/>
        </w:rPr>
        <w:t xml:space="preserve">, including: </w:t>
      </w:r>
      <w:r w:rsidR="00A60BD1" w:rsidRPr="7715484E">
        <w:rPr>
          <w:rFonts w:asciiTheme="majorHAnsi" w:eastAsiaTheme="majorEastAsia" w:hAnsiTheme="majorHAnsi" w:cstheme="majorBidi"/>
          <w:color w:val="44546A" w:themeColor="text2"/>
          <w:lang w:eastAsia="en-AU"/>
        </w:rPr>
        <w:t xml:space="preserve"> </w:t>
      </w:r>
      <w:r w:rsidR="00625351" w:rsidRPr="7715484E">
        <w:rPr>
          <w:rFonts w:asciiTheme="majorHAnsi" w:eastAsiaTheme="majorEastAsia" w:hAnsiTheme="majorHAnsi" w:cstheme="majorBidi"/>
          <w:color w:val="44546A" w:themeColor="text2"/>
          <w:lang w:eastAsia="en-AU"/>
        </w:rPr>
        <w:t xml:space="preserve"> </w:t>
      </w:r>
    </w:p>
    <w:p w14:paraId="1FCD8D72" w14:textId="18E6447F" w:rsidR="004F7A54" w:rsidRDefault="00DA1ADB"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r</w:t>
      </w:r>
      <w:r w:rsidR="00CD1F68" w:rsidRPr="7715484E">
        <w:rPr>
          <w:b w:val="0"/>
          <w:caps w:val="0"/>
          <w:color w:val="44546A" w:themeColor="text2"/>
          <w:sz w:val="22"/>
          <w:szCs w:val="22"/>
        </w:rPr>
        <w:t xml:space="preserve">esearch and development of </w:t>
      </w:r>
      <w:r w:rsidR="005943BF" w:rsidRPr="7715484E">
        <w:rPr>
          <w:b w:val="0"/>
          <w:caps w:val="0"/>
          <w:color w:val="44546A" w:themeColor="text2"/>
          <w:sz w:val="22"/>
          <w:szCs w:val="22"/>
        </w:rPr>
        <w:t xml:space="preserve">improved </w:t>
      </w:r>
      <w:r w:rsidR="00310B09" w:rsidRPr="7715484E">
        <w:rPr>
          <w:b w:val="0"/>
          <w:caps w:val="0"/>
          <w:color w:val="44546A" w:themeColor="text2"/>
          <w:sz w:val="22"/>
          <w:szCs w:val="22"/>
        </w:rPr>
        <w:t xml:space="preserve">climate resilient </w:t>
      </w:r>
      <w:r w:rsidR="005943BF" w:rsidRPr="7715484E">
        <w:rPr>
          <w:b w:val="0"/>
          <w:caps w:val="0"/>
          <w:color w:val="44546A" w:themeColor="text2"/>
          <w:sz w:val="22"/>
          <w:szCs w:val="22"/>
        </w:rPr>
        <w:t xml:space="preserve">agricultural inputs, plant and seed varieties, </w:t>
      </w:r>
      <w:r w:rsidR="001C2EDE" w:rsidRPr="7715484E">
        <w:rPr>
          <w:b w:val="0"/>
          <w:caps w:val="0"/>
          <w:color w:val="44546A" w:themeColor="text2"/>
          <w:sz w:val="22"/>
          <w:szCs w:val="22"/>
        </w:rPr>
        <w:t>livestock breeds</w:t>
      </w:r>
      <w:r w:rsidR="00257942" w:rsidRPr="7715484E">
        <w:rPr>
          <w:b w:val="0"/>
          <w:caps w:val="0"/>
          <w:color w:val="44546A" w:themeColor="text2"/>
          <w:sz w:val="22"/>
          <w:szCs w:val="22"/>
        </w:rPr>
        <w:t xml:space="preserve"> and feeds</w:t>
      </w:r>
      <w:r w:rsidR="001C2EDE" w:rsidRPr="7715484E">
        <w:rPr>
          <w:b w:val="0"/>
          <w:caps w:val="0"/>
          <w:color w:val="44546A" w:themeColor="text2"/>
          <w:sz w:val="22"/>
          <w:szCs w:val="22"/>
        </w:rPr>
        <w:t xml:space="preserve">, </w:t>
      </w:r>
      <w:r w:rsidR="005943BF" w:rsidRPr="7715484E">
        <w:rPr>
          <w:b w:val="0"/>
          <w:caps w:val="0"/>
          <w:color w:val="44546A" w:themeColor="text2"/>
          <w:sz w:val="22"/>
          <w:szCs w:val="22"/>
        </w:rPr>
        <w:t xml:space="preserve">fish species and </w:t>
      </w:r>
      <w:proofErr w:type="gramStart"/>
      <w:r w:rsidR="002E5405" w:rsidRPr="7715484E">
        <w:rPr>
          <w:b w:val="0"/>
          <w:caps w:val="0"/>
          <w:color w:val="44546A" w:themeColor="text2"/>
          <w:sz w:val="22"/>
          <w:szCs w:val="22"/>
        </w:rPr>
        <w:t>feeds</w:t>
      </w:r>
      <w:r w:rsidR="005943BF" w:rsidRPr="7715484E">
        <w:rPr>
          <w:b w:val="0"/>
          <w:caps w:val="0"/>
          <w:color w:val="44546A" w:themeColor="text2"/>
          <w:sz w:val="22"/>
          <w:szCs w:val="22"/>
        </w:rPr>
        <w:t>;</w:t>
      </w:r>
      <w:proofErr w:type="gramEnd"/>
    </w:p>
    <w:p w14:paraId="5207A5A5" w14:textId="36C307EE" w:rsidR="004F7A54"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 xml:space="preserve">improved access to and more efficient use of </w:t>
      </w:r>
      <w:r w:rsidR="002A43BC" w:rsidRPr="7715484E">
        <w:rPr>
          <w:b w:val="0"/>
          <w:caps w:val="0"/>
          <w:color w:val="44546A" w:themeColor="text2"/>
          <w:sz w:val="22"/>
          <w:szCs w:val="22"/>
        </w:rPr>
        <w:t xml:space="preserve">water, </w:t>
      </w:r>
      <w:r w:rsidR="00257942" w:rsidRPr="7715484E">
        <w:rPr>
          <w:b w:val="0"/>
          <w:caps w:val="0"/>
          <w:color w:val="44546A" w:themeColor="text2"/>
          <w:sz w:val="22"/>
          <w:szCs w:val="22"/>
        </w:rPr>
        <w:t>crop, livestock</w:t>
      </w:r>
      <w:r w:rsidRPr="7715484E">
        <w:rPr>
          <w:b w:val="0"/>
          <w:caps w:val="0"/>
          <w:color w:val="44546A" w:themeColor="text2"/>
          <w:sz w:val="22"/>
          <w:szCs w:val="22"/>
        </w:rPr>
        <w:t xml:space="preserve"> and fisheries </w:t>
      </w:r>
      <w:proofErr w:type="gramStart"/>
      <w:r w:rsidRPr="7715484E">
        <w:rPr>
          <w:b w:val="0"/>
          <w:caps w:val="0"/>
          <w:color w:val="44546A" w:themeColor="text2"/>
          <w:sz w:val="22"/>
          <w:szCs w:val="22"/>
        </w:rPr>
        <w:t>inputs;</w:t>
      </w:r>
      <w:proofErr w:type="gramEnd"/>
    </w:p>
    <w:p w14:paraId="1D0BF2CF" w14:textId="73140CD3" w:rsidR="004F7A54" w:rsidRDefault="002E7858"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 xml:space="preserve">conservation of crop and livestock genetic </w:t>
      </w:r>
      <w:proofErr w:type="gramStart"/>
      <w:r w:rsidRPr="7715484E">
        <w:rPr>
          <w:b w:val="0"/>
          <w:caps w:val="0"/>
          <w:color w:val="44546A" w:themeColor="text2"/>
          <w:sz w:val="22"/>
          <w:szCs w:val="22"/>
        </w:rPr>
        <w:t>diversity</w:t>
      </w:r>
      <w:r w:rsidR="006304BA" w:rsidRPr="7715484E">
        <w:rPr>
          <w:b w:val="0"/>
          <w:caps w:val="0"/>
          <w:color w:val="44546A" w:themeColor="text2"/>
          <w:sz w:val="22"/>
          <w:szCs w:val="22"/>
        </w:rPr>
        <w:t>;</w:t>
      </w:r>
      <w:proofErr w:type="gramEnd"/>
    </w:p>
    <w:p w14:paraId="432092E7" w14:textId="633CF2E9" w:rsidR="004F7A54"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 xml:space="preserve">improved data on food security vulnerability including </w:t>
      </w:r>
      <w:r w:rsidR="00217EF9" w:rsidRPr="7715484E">
        <w:rPr>
          <w:b w:val="0"/>
          <w:caps w:val="0"/>
          <w:color w:val="44546A" w:themeColor="text2"/>
          <w:sz w:val="22"/>
          <w:szCs w:val="22"/>
        </w:rPr>
        <w:t>food</w:t>
      </w:r>
      <w:r w:rsidR="006D7D8B" w:rsidRPr="7715484E">
        <w:rPr>
          <w:b w:val="0"/>
          <w:caps w:val="0"/>
          <w:color w:val="44546A" w:themeColor="text2"/>
          <w:sz w:val="22"/>
          <w:szCs w:val="22"/>
        </w:rPr>
        <w:t xml:space="preserve"> consumption</w:t>
      </w:r>
      <w:r w:rsidRPr="7715484E">
        <w:rPr>
          <w:b w:val="0"/>
          <w:caps w:val="0"/>
          <w:color w:val="44546A" w:themeColor="text2"/>
          <w:sz w:val="22"/>
          <w:szCs w:val="22"/>
        </w:rPr>
        <w:t xml:space="preserve"> </w:t>
      </w:r>
      <w:proofErr w:type="gramStart"/>
      <w:r w:rsidRPr="7715484E">
        <w:rPr>
          <w:b w:val="0"/>
          <w:caps w:val="0"/>
          <w:color w:val="44546A" w:themeColor="text2"/>
          <w:sz w:val="22"/>
          <w:szCs w:val="22"/>
        </w:rPr>
        <w:t>information;</w:t>
      </w:r>
      <w:proofErr w:type="gramEnd"/>
    </w:p>
    <w:p w14:paraId="615D19A5" w14:textId="343FC304" w:rsidR="004F7A54" w:rsidRDefault="00794717"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 xml:space="preserve">improved </w:t>
      </w:r>
      <w:r w:rsidR="00246C39" w:rsidRPr="7715484E">
        <w:rPr>
          <w:b w:val="0"/>
          <w:caps w:val="0"/>
          <w:color w:val="44546A" w:themeColor="text2"/>
          <w:sz w:val="22"/>
          <w:szCs w:val="22"/>
        </w:rPr>
        <w:t xml:space="preserve">access to </w:t>
      </w:r>
      <w:r w:rsidRPr="7715484E">
        <w:rPr>
          <w:b w:val="0"/>
          <w:caps w:val="0"/>
          <w:color w:val="44546A" w:themeColor="text2"/>
          <w:sz w:val="22"/>
          <w:szCs w:val="22"/>
        </w:rPr>
        <w:t xml:space="preserve">weather forecasting </w:t>
      </w:r>
      <w:r w:rsidR="00246C39" w:rsidRPr="7715484E">
        <w:rPr>
          <w:b w:val="0"/>
          <w:caps w:val="0"/>
          <w:color w:val="44546A" w:themeColor="text2"/>
          <w:sz w:val="22"/>
          <w:szCs w:val="22"/>
        </w:rPr>
        <w:t>services</w:t>
      </w:r>
      <w:r w:rsidR="0036790B" w:rsidRPr="7715484E">
        <w:rPr>
          <w:b w:val="0"/>
          <w:caps w:val="0"/>
          <w:color w:val="44546A" w:themeColor="text2"/>
          <w:sz w:val="22"/>
          <w:szCs w:val="22"/>
        </w:rPr>
        <w:t xml:space="preserve">, seasonal outlooks and climate </w:t>
      </w:r>
      <w:proofErr w:type="gramStart"/>
      <w:r w:rsidR="0036790B" w:rsidRPr="7715484E">
        <w:rPr>
          <w:b w:val="0"/>
          <w:caps w:val="0"/>
          <w:color w:val="44546A" w:themeColor="text2"/>
          <w:sz w:val="22"/>
          <w:szCs w:val="22"/>
        </w:rPr>
        <w:t>information;</w:t>
      </w:r>
      <w:proofErr w:type="gramEnd"/>
    </w:p>
    <w:p w14:paraId="220FB3F8" w14:textId="0D293949" w:rsidR="004F7A54"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 xml:space="preserve">improved access to agricultural and fisheries markets domestically and </w:t>
      </w:r>
      <w:proofErr w:type="gramStart"/>
      <w:r w:rsidRPr="7715484E">
        <w:rPr>
          <w:b w:val="0"/>
          <w:caps w:val="0"/>
          <w:color w:val="44546A" w:themeColor="text2"/>
          <w:sz w:val="22"/>
          <w:szCs w:val="22"/>
        </w:rPr>
        <w:t>internationally;</w:t>
      </w:r>
      <w:proofErr w:type="gramEnd"/>
    </w:p>
    <w:p w14:paraId="664DC0A9" w14:textId="01876E47" w:rsidR="004F7A54" w:rsidRDefault="00994A19"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agricultural extension services</w:t>
      </w:r>
      <w:r w:rsidR="003F636A" w:rsidRPr="7715484E">
        <w:rPr>
          <w:b w:val="0"/>
          <w:caps w:val="0"/>
          <w:color w:val="44546A" w:themeColor="text2"/>
          <w:sz w:val="22"/>
          <w:szCs w:val="22"/>
        </w:rPr>
        <w:t xml:space="preserve"> and technical </w:t>
      </w:r>
      <w:proofErr w:type="gramStart"/>
      <w:r w:rsidR="003F636A" w:rsidRPr="7715484E">
        <w:rPr>
          <w:b w:val="0"/>
          <w:caps w:val="0"/>
          <w:color w:val="44546A" w:themeColor="text2"/>
          <w:sz w:val="22"/>
          <w:szCs w:val="22"/>
        </w:rPr>
        <w:t>advice;</w:t>
      </w:r>
      <w:proofErr w:type="gramEnd"/>
    </w:p>
    <w:p w14:paraId="542F8FA0" w14:textId="439E5B95" w:rsidR="004F7A54" w:rsidRDefault="00B148A2"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improved biosecurity s</w:t>
      </w:r>
      <w:r w:rsidR="00DA1CD3" w:rsidRPr="7715484E">
        <w:rPr>
          <w:b w:val="0"/>
          <w:caps w:val="0"/>
          <w:color w:val="44546A" w:themeColor="text2"/>
          <w:sz w:val="22"/>
          <w:szCs w:val="22"/>
        </w:rPr>
        <w:t xml:space="preserve">ystems and </w:t>
      </w:r>
      <w:proofErr w:type="gramStart"/>
      <w:r w:rsidR="00DA1CD3" w:rsidRPr="7715484E">
        <w:rPr>
          <w:b w:val="0"/>
          <w:caps w:val="0"/>
          <w:color w:val="44546A" w:themeColor="text2"/>
          <w:sz w:val="22"/>
          <w:szCs w:val="22"/>
        </w:rPr>
        <w:t>practices;</w:t>
      </w:r>
      <w:proofErr w:type="gramEnd"/>
    </w:p>
    <w:p w14:paraId="1297F89E" w14:textId="2D2C290A" w:rsidR="004F7A54"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improved/more resilient farming and fisheries systems and practices, including soil fertility/land management</w:t>
      </w:r>
      <w:r w:rsidR="00E76567" w:rsidRPr="7715484E">
        <w:rPr>
          <w:b w:val="0"/>
          <w:caps w:val="0"/>
          <w:color w:val="44546A" w:themeColor="text2"/>
          <w:sz w:val="22"/>
          <w:szCs w:val="22"/>
        </w:rPr>
        <w:t>/agroforestry</w:t>
      </w:r>
      <w:r w:rsidR="006D6503" w:rsidRPr="7715484E">
        <w:rPr>
          <w:b w:val="0"/>
          <w:caps w:val="0"/>
          <w:color w:val="44546A" w:themeColor="text2"/>
          <w:sz w:val="22"/>
          <w:szCs w:val="22"/>
        </w:rPr>
        <w:t xml:space="preserve">, </w:t>
      </w:r>
      <w:r w:rsidRPr="7715484E">
        <w:rPr>
          <w:b w:val="0"/>
          <w:caps w:val="0"/>
          <w:color w:val="44546A" w:themeColor="text2"/>
          <w:sz w:val="22"/>
          <w:szCs w:val="22"/>
        </w:rPr>
        <w:t xml:space="preserve">fisheries management and greater dietary </w:t>
      </w:r>
      <w:proofErr w:type="gramStart"/>
      <w:r w:rsidRPr="7715484E">
        <w:rPr>
          <w:b w:val="0"/>
          <w:caps w:val="0"/>
          <w:color w:val="44546A" w:themeColor="text2"/>
          <w:sz w:val="22"/>
          <w:szCs w:val="22"/>
        </w:rPr>
        <w:t>diversity;</w:t>
      </w:r>
      <w:proofErr w:type="gramEnd"/>
    </w:p>
    <w:p w14:paraId="0526BD65" w14:textId="122F35A2" w:rsidR="004F7A54" w:rsidRDefault="008B07E9"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climate resilient</w:t>
      </w:r>
      <w:r w:rsidR="005943BF" w:rsidRPr="7715484E">
        <w:rPr>
          <w:b w:val="0"/>
          <w:caps w:val="0"/>
          <w:color w:val="44546A" w:themeColor="text2"/>
          <w:sz w:val="22"/>
          <w:szCs w:val="22"/>
        </w:rPr>
        <w:t xml:space="preserve"> irrigation</w:t>
      </w:r>
      <w:r w:rsidR="00A9201A" w:rsidRPr="7715484E">
        <w:rPr>
          <w:b w:val="0"/>
          <w:caps w:val="0"/>
          <w:color w:val="44546A" w:themeColor="text2"/>
          <w:sz w:val="22"/>
          <w:szCs w:val="22"/>
        </w:rPr>
        <w:t xml:space="preserve"> and water capture and storage systems for </w:t>
      </w:r>
      <w:proofErr w:type="gramStart"/>
      <w:r w:rsidR="00B148A2" w:rsidRPr="7715484E">
        <w:rPr>
          <w:b w:val="0"/>
          <w:caps w:val="0"/>
          <w:color w:val="44546A" w:themeColor="text2"/>
          <w:sz w:val="22"/>
          <w:szCs w:val="22"/>
        </w:rPr>
        <w:t>agriculture</w:t>
      </w:r>
      <w:r w:rsidR="005943BF" w:rsidRPr="7715484E">
        <w:rPr>
          <w:b w:val="0"/>
          <w:caps w:val="0"/>
          <w:color w:val="44546A" w:themeColor="text2"/>
          <w:sz w:val="22"/>
          <w:szCs w:val="22"/>
        </w:rPr>
        <w:t>;</w:t>
      </w:r>
      <w:proofErr w:type="gramEnd"/>
    </w:p>
    <w:p w14:paraId="1C734F90" w14:textId="382948E4" w:rsidR="004F7A54"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 xml:space="preserve">riverine and maritime water quality in relation to food </w:t>
      </w:r>
      <w:proofErr w:type="gramStart"/>
      <w:r w:rsidRPr="7715484E">
        <w:rPr>
          <w:b w:val="0"/>
          <w:caps w:val="0"/>
          <w:color w:val="44546A" w:themeColor="text2"/>
          <w:sz w:val="22"/>
          <w:szCs w:val="22"/>
        </w:rPr>
        <w:t>production;</w:t>
      </w:r>
      <w:proofErr w:type="gramEnd"/>
    </w:p>
    <w:p w14:paraId="420A5295" w14:textId="22DE1FC8" w:rsidR="004F7A54"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 xml:space="preserve">improved post-harvest </w:t>
      </w:r>
      <w:proofErr w:type="gramStart"/>
      <w:r w:rsidRPr="7715484E">
        <w:rPr>
          <w:b w:val="0"/>
          <w:caps w:val="0"/>
          <w:color w:val="44546A" w:themeColor="text2"/>
          <w:sz w:val="22"/>
          <w:szCs w:val="22"/>
        </w:rPr>
        <w:t>handling;</w:t>
      </w:r>
      <w:proofErr w:type="gramEnd"/>
    </w:p>
    <w:p w14:paraId="6F70B8AF" w14:textId="3E76040A" w:rsidR="004F7A54"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reduction of food waste; and</w:t>
      </w:r>
    </w:p>
    <w:p w14:paraId="785A5D40" w14:textId="2E13FB19" w:rsidR="005943BF" w:rsidRPr="00CF4E89" w:rsidRDefault="005943BF" w:rsidP="7715484E">
      <w:pPr>
        <w:pStyle w:val="Style5"/>
        <w:numPr>
          <w:ilvl w:val="0"/>
          <w:numId w:val="2"/>
        </w:numPr>
        <w:jc w:val="both"/>
        <w:rPr>
          <w:b w:val="0"/>
          <w:caps w:val="0"/>
          <w:color w:val="44546A" w:themeColor="text2"/>
          <w:sz w:val="22"/>
          <w:szCs w:val="22"/>
        </w:rPr>
      </w:pPr>
      <w:r w:rsidRPr="7715484E">
        <w:rPr>
          <w:b w:val="0"/>
          <w:caps w:val="0"/>
          <w:color w:val="44546A" w:themeColor="text2"/>
          <w:sz w:val="22"/>
          <w:szCs w:val="22"/>
        </w:rPr>
        <w:t>education on nutrition and food preparation.</w:t>
      </w:r>
    </w:p>
    <w:p w14:paraId="2FA5DF0C" w14:textId="77777777" w:rsidR="00341B28" w:rsidRDefault="005943BF"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b/>
          <w:bCs/>
          <w:color w:val="44546A" w:themeColor="text2"/>
          <w:lang w:eastAsia="en-AU"/>
        </w:rPr>
        <w:t>Policy advice</w:t>
      </w:r>
      <w:r w:rsidRPr="7715484E">
        <w:rPr>
          <w:rFonts w:asciiTheme="majorHAnsi" w:eastAsiaTheme="majorEastAsia" w:hAnsiTheme="majorHAnsi" w:cstheme="majorBidi"/>
          <w:color w:val="44546A" w:themeColor="text2"/>
          <w:lang w:eastAsia="en-AU"/>
        </w:rPr>
        <w:t xml:space="preserve"> covers working with partner governments at national, </w:t>
      </w:r>
      <w:proofErr w:type="gramStart"/>
      <w:r w:rsidRPr="7715484E">
        <w:rPr>
          <w:rFonts w:asciiTheme="majorHAnsi" w:eastAsiaTheme="majorEastAsia" w:hAnsiTheme="majorHAnsi" w:cstheme="majorBidi"/>
          <w:color w:val="44546A" w:themeColor="text2"/>
          <w:lang w:eastAsia="en-AU"/>
        </w:rPr>
        <w:t>subnational</w:t>
      </w:r>
      <w:proofErr w:type="gramEnd"/>
      <w:r w:rsidRPr="7715484E">
        <w:rPr>
          <w:rFonts w:asciiTheme="majorHAnsi" w:eastAsiaTheme="majorEastAsia" w:hAnsiTheme="majorHAnsi" w:cstheme="majorBidi"/>
          <w:color w:val="44546A" w:themeColor="text2"/>
          <w:lang w:eastAsia="en-AU"/>
        </w:rPr>
        <w:t xml:space="preserve"> and local levels to improve systems and regulations </w:t>
      </w:r>
      <w:r w:rsidR="00A9756A" w:rsidRPr="7715484E">
        <w:rPr>
          <w:rFonts w:asciiTheme="majorHAnsi" w:eastAsiaTheme="majorEastAsia" w:hAnsiTheme="majorHAnsi" w:cstheme="majorBidi"/>
          <w:color w:val="44546A" w:themeColor="text2"/>
          <w:lang w:eastAsia="en-AU"/>
        </w:rPr>
        <w:t>for climate resilient agriculture and</w:t>
      </w:r>
      <w:r w:rsidRPr="7715484E">
        <w:rPr>
          <w:rFonts w:asciiTheme="majorHAnsi" w:eastAsiaTheme="majorEastAsia" w:hAnsiTheme="majorHAnsi" w:cstheme="majorBidi"/>
          <w:color w:val="44546A" w:themeColor="text2"/>
          <w:lang w:eastAsia="en-AU"/>
        </w:rPr>
        <w:t xml:space="preserve"> food security. </w:t>
      </w:r>
    </w:p>
    <w:p w14:paraId="57F328DA" w14:textId="0F1BF518" w:rsidR="00341B28" w:rsidRPr="00341B28" w:rsidRDefault="000E728D"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b/>
          <w:bCs/>
          <w:color w:val="44546A" w:themeColor="text2"/>
          <w:lang w:eastAsia="en-AU"/>
        </w:rPr>
        <w:t>T</w:t>
      </w:r>
      <w:r w:rsidR="005943BF" w:rsidRPr="7715484E">
        <w:rPr>
          <w:rFonts w:asciiTheme="majorHAnsi" w:eastAsiaTheme="majorEastAsia" w:hAnsiTheme="majorHAnsi" w:cstheme="majorBidi"/>
          <w:b/>
          <w:bCs/>
          <w:color w:val="44546A" w:themeColor="text2"/>
          <w:lang w:eastAsia="en-AU"/>
        </w:rPr>
        <w:t>echnical advice</w:t>
      </w:r>
      <w:r w:rsidR="005943BF" w:rsidRPr="7715484E">
        <w:rPr>
          <w:rFonts w:asciiTheme="majorHAnsi" w:eastAsiaTheme="majorEastAsia" w:hAnsiTheme="majorHAnsi" w:cstheme="majorBidi"/>
          <w:color w:val="44546A" w:themeColor="text2"/>
          <w:lang w:eastAsia="en-AU"/>
        </w:rPr>
        <w:t xml:space="preserve"> </w:t>
      </w:r>
      <w:r w:rsidR="006732EC" w:rsidRPr="7715484E">
        <w:rPr>
          <w:rFonts w:asciiTheme="majorHAnsi" w:eastAsiaTheme="majorEastAsia" w:hAnsiTheme="majorHAnsi" w:cstheme="majorBidi"/>
          <w:color w:val="44546A" w:themeColor="text2"/>
          <w:lang w:eastAsia="en-AU"/>
        </w:rPr>
        <w:t xml:space="preserve">can cover </w:t>
      </w:r>
      <w:r w:rsidR="002766C9" w:rsidRPr="7715484E">
        <w:rPr>
          <w:rFonts w:asciiTheme="majorHAnsi" w:eastAsiaTheme="majorEastAsia" w:hAnsiTheme="majorHAnsi" w:cstheme="majorBidi"/>
          <w:color w:val="44546A" w:themeColor="text2"/>
          <w:lang w:eastAsia="en-AU"/>
        </w:rPr>
        <w:t xml:space="preserve">multiple areas including </w:t>
      </w:r>
      <w:r w:rsidR="00292A63" w:rsidRPr="7715484E">
        <w:rPr>
          <w:rFonts w:asciiTheme="majorHAnsi" w:eastAsiaTheme="majorEastAsia" w:hAnsiTheme="majorHAnsi" w:cstheme="majorBidi"/>
          <w:color w:val="44546A" w:themeColor="text2"/>
          <w:lang w:eastAsia="en-AU"/>
        </w:rPr>
        <w:t xml:space="preserve">agricultural research, agricultural production, </w:t>
      </w:r>
      <w:r w:rsidR="00637F0C" w:rsidRPr="7715484E">
        <w:rPr>
          <w:rFonts w:asciiTheme="majorHAnsi" w:eastAsiaTheme="majorEastAsia" w:hAnsiTheme="majorHAnsi" w:cstheme="majorBidi"/>
          <w:color w:val="44546A" w:themeColor="text2"/>
          <w:lang w:eastAsia="en-AU"/>
        </w:rPr>
        <w:t>biosecurity, nutrition sensitive agriculture, market systems development</w:t>
      </w:r>
      <w:r w:rsidR="00316869" w:rsidRPr="7715484E">
        <w:rPr>
          <w:rFonts w:asciiTheme="majorHAnsi" w:eastAsiaTheme="majorEastAsia" w:hAnsiTheme="majorHAnsi" w:cstheme="majorBidi"/>
          <w:color w:val="44546A" w:themeColor="text2"/>
          <w:lang w:eastAsia="en-AU"/>
        </w:rPr>
        <w:t>, climate resilient agriculture</w:t>
      </w:r>
      <w:r w:rsidR="00637F0C" w:rsidRPr="7715484E">
        <w:rPr>
          <w:rFonts w:asciiTheme="majorHAnsi" w:eastAsiaTheme="majorEastAsia" w:hAnsiTheme="majorHAnsi" w:cstheme="majorBidi"/>
          <w:color w:val="44546A" w:themeColor="text2"/>
          <w:lang w:eastAsia="en-AU"/>
        </w:rPr>
        <w:t xml:space="preserve"> and </w:t>
      </w:r>
      <w:r w:rsidR="00265671" w:rsidRPr="7715484E">
        <w:rPr>
          <w:rFonts w:asciiTheme="majorHAnsi" w:eastAsiaTheme="majorEastAsia" w:hAnsiTheme="majorHAnsi" w:cstheme="majorBidi"/>
          <w:color w:val="44546A" w:themeColor="text2"/>
          <w:lang w:eastAsia="en-AU"/>
        </w:rPr>
        <w:t>food and nutrition monitoring capacity. It</w:t>
      </w:r>
      <w:r w:rsidR="00637F0C" w:rsidRPr="7715484E">
        <w:rPr>
          <w:rFonts w:asciiTheme="majorHAnsi" w:eastAsiaTheme="majorEastAsia" w:hAnsiTheme="majorHAnsi" w:cstheme="majorBidi"/>
          <w:color w:val="44546A" w:themeColor="text2"/>
          <w:lang w:eastAsia="en-AU"/>
        </w:rPr>
        <w:t xml:space="preserve"> </w:t>
      </w:r>
      <w:r w:rsidR="005943BF" w:rsidRPr="7715484E">
        <w:rPr>
          <w:rFonts w:asciiTheme="majorHAnsi" w:eastAsiaTheme="majorEastAsia" w:hAnsiTheme="majorHAnsi" w:cstheme="majorBidi"/>
          <w:color w:val="44546A" w:themeColor="text2"/>
          <w:lang w:eastAsia="en-AU"/>
        </w:rPr>
        <w:t xml:space="preserve">is not limited to the provision of technical specialists as advisers but also includes </w:t>
      </w:r>
      <w:r w:rsidR="00CC2B18" w:rsidRPr="7715484E">
        <w:rPr>
          <w:rFonts w:asciiTheme="majorHAnsi" w:eastAsiaTheme="majorEastAsia" w:hAnsiTheme="majorHAnsi" w:cstheme="majorBidi"/>
          <w:b/>
          <w:bCs/>
          <w:color w:val="44546A" w:themeColor="text2"/>
          <w:lang w:eastAsia="en-AU"/>
        </w:rPr>
        <w:t xml:space="preserve">capacity </w:t>
      </w:r>
      <w:r w:rsidR="005900E8" w:rsidRPr="7715484E">
        <w:rPr>
          <w:rFonts w:asciiTheme="majorHAnsi" w:eastAsiaTheme="majorEastAsia" w:hAnsiTheme="majorHAnsi" w:cstheme="majorBidi"/>
          <w:b/>
          <w:bCs/>
          <w:color w:val="44546A" w:themeColor="text2"/>
          <w:lang w:eastAsia="en-AU"/>
        </w:rPr>
        <w:t>building</w:t>
      </w:r>
      <w:r w:rsidR="00122AF9" w:rsidRPr="7715484E">
        <w:rPr>
          <w:rFonts w:asciiTheme="majorHAnsi" w:eastAsiaTheme="majorEastAsia" w:hAnsiTheme="majorHAnsi" w:cstheme="majorBidi"/>
          <w:b/>
          <w:bCs/>
          <w:color w:val="44546A" w:themeColor="text2"/>
          <w:lang w:eastAsia="en-AU"/>
        </w:rPr>
        <w:t xml:space="preserve"> </w:t>
      </w:r>
      <w:r w:rsidR="00122AF9" w:rsidRPr="7715484E">
        <w:rPr>
          <w:rFonts w:asciiTheme="majorHAnsi" w:eastAsiaTheme="majorEastAsia" w:hAnsiTheme="majorHAnsi" w:cstheme="majorBidi"/>
          <w:color w:val="44546A" w:themeColor="text2"/>
          <w:lang w:eastAsia="en-AU"/>
        </w:rPr>
        <w:t>of counterpart</w:t>
      </w:r>
      <w:r w:rsidR="00A7464A" w:rsidRPr="7715484E">
        <w:rPr>
          <w:rFonts w:asciiTheme="majorHAnsi" w:eastAsiaTheme="majorEastAsia" w:hAnsiTheme="majorHAnsi" w:cstheme="majorBidi"/>
          <w:color w:val="44546A" w:themeColor="text2"/>
          <w:lang w:eastAsia="en-AU"/>
        </w:rPr>
        <w:t>s</w:t>
      </w:r>
      <w:r w:rsidR="00540E3A" w:rsidRPr="7715484E">
        <w:rPr>
          <w:rFonts w:asciiTheme="majorHAnsi" w:eastAsiaTheme="majorEastAsia" w:hAnsiTheme="majorHAnsi" w:cstheme="majorBidi"/>
          <w:color w:val="44546A" w:themeColor="text2"/>
          <w:lang w:eastAsia="en-AU"/>
        </w:rPr>
        <w:t xml:space="preserve"> in government, private </w:t>
      </w:r>
      <w:proofErr w:type="gramStart"/>
      <w:r w:rsidR="00540E3A" w:rsidRPr="7715484E">
        <w:rPr>
          <w:rFonts w:asciiTheme="majorHAnsi" w:eastAsiaTheme="majorEastAsia" w:hAnsiTheme="majorHAnsi" w:cstheme="majorBidi"/>
          <w:color w:val="44546A" w:themeColor="text2"/>
          <w:lang w:eastAsia="en-AU"/>
        </w:rPr>
        <w:t>sector</w:t>
      </w:r>
      <w:proofErr w:type="gramEnd"/>
      <w:r w:rsidR="00540E3A" w:rsidRPr="7715484E">
        <w:rPr>
          <w:rFonts w:asciiTheme="majorHAnsi" w:eastAsiaTheme="majorEastAsia" w:hAnsiTheme="majorHAnsi" w:cstheme="majorBidi"/>
          <w:color w:val="44546A" w:themeColor="text2"/>
          <w:lang w:eastAsia="en-AU"/>
        </w:rPr>
        <w:t xml:space="preserve"> or </w:t>
      </w:r>
      <w:r w:rsidR="00A7464A" w:rsidRPr="7715484E">
        <w:rPr>
          <w:rFonts w:asciiTheme="majorHAnsi" w:eastAsiaTheme="majorEastAsia" w:hAnsiTheme="majorHAnsi" w:cstheme="majorBidi"/>
          <w:color w:val="44546A" w:themeColor="text2"/>
          <w:lang w:eastAsia="en-AU"/>
        </w:rPr>
        <w:t>NGO organisations</w:t>
      </w:r>
      <w:r w:rsidR="006623D0" w:rsidRPr="7715484E">
        <w:rPr>
          <w:rFonts w:asciiTheme="majorHAnsi" w:eastAsiaTheme="majorEastAsia" w:hAnsiTheme="majorHAnsi" w:cstheme="majorBidi"/>
          <w:color w:val="44546A" w:themeColor="text2"/>
          <w:lang w:eastAsia="en-AU"/>
        </w:rPr>
        <w:t xml:space="preserve">. </w:t>
      </w:r>
      <w:r w:rsidR="00C043DB" w:rsidRPr="7715484E">
        <w:rPr>
          <w:rFonts w:asciiTheme="majorHAnsi" w:eastAsiaTheme="majorEastAsia" w:hAnsiTheme="majorHAnsi" w:cstheme="majorBidi"/>
          <w:b/>
          <w:bCs/>
          <w:color w:val="44546A" w:themeColor="text2"/>
          <w:lang w:eastAsia="en-AU"/>
        </w:rPr>
        <w:t xml:space="preserve"> </w:t>
      </w:r>
    </w:p>
    <w:p w14:paraId="17D69ABF" w14:textId="3BDBB8EA" w:rsidR="005943BF" w:rsidRDefault="006623D0"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b/>
          <w:bCs/>
          <w:color w:val="44546A" w:themeColor="text2"/>
          <w:lang w:eastAsia="en-AU"/>
        </w:rPr>
        <w:t>Tr</w:t>
      </w:r>
      <w:r w:rsidR="00C043DB" w:rsidRPr="7715484E">
        <w:rPr>
          <w:rFonts w:asciiTheme="majorHAnsi" w:eastAsiaTheme="majorEastAsia" w:hAnsiTheme="majorHAnsi" w:cstheme="majorBidi"/>
          <w:b/>
          <w:bCs/>
          <w:color w:val="44546A" w:themeColor="text2"/>
          <w:lang w:eastAsia="en-AU"/>
        </w:rPr>
        <w:t>aining and</w:t>
      </w:r>
      <w:r w:rsidR="009A11CE" w:rsidRPr="7715484E">
        <w:rPr>
          <w:rFonts w:asciiTheme="majorHAnsi" w:eastAsiaTheme="majorEastAsia" w:hAnsiTheme="majorHAnsi" w:cstheme="majorBidi"/>
          <w:b/>
          <w:bCs/>
          <w:color w:val="44546A" w:themeColor="text2"/>
          <w:lang w:eastAsia="en-AU"/>
        </w:rPr>
        <w:t xml:space="preserve"> extension </w:t>
      </w:r>
      <w:r w:rsidR="009A11CE" w:rsidRPr="7715484E">
        <w:rPr>
          <w:rFonts w:asciiTheme="majorHAnsi" w:eastAsiaTheme="majorEastAsia" w:hAnsiTheme="majorHAnsi" w:cstheme="majorBidi"/>
          <w:color w:val="44546A" w:themeColor="text2"/>
          <w:lang w:eastAsia="en-AU"/>
        </w:rPr>
        <w:t xml:space="preserve">advice </w:t>
      </w:r>
      <w:r w:rsidRPr="7715484E">
        <w:rPr>
          <w:rFonts w:asciiTheme="majorHAnsi" w:eastAsiaTheme="majorEastAsia" w:hAnsiTheme="majorHAnsi" w:cstheme="majorBidi"/>
          <w:color w:val="44546A" w:themeColor="text2"/>
          <w:lang w:eastAsia="en-AU"/>
        </w:rPr>
        <w:t xml:space="preserve">is </w:t>
      </w:r>
      <w:r w:rsidR="005943BF" w:rsidRPr="7715484E">
        <w:rPr>
          <w:rFonts w:asciiTheme="majorHAnsi" w:eastAsiaTheme="majorEastAsia" w:hAnsiTheme="majorHAnsi" w:cstheme="majorBidi"/>
          <w:color w:val="44546A" w:themeColor="text2"/>
          <w:lang w:eastAsia="en-AU"/>
        </w:rPr>
        <w:t xml:space="preserve">provided to </w:t>
      </w:r>
      <w:r w:rsidR="00547B3B" w:rsidRPr="7715484E">
        <w:rPr>
          <w:rFonts w:asciiTheme="majorHAnsi" w:eastAsiaTheme="majorEastAsia" w:hAnsiTheme="majorHAnsi" w:cstheme="majorBidi"/>
          <w:color w:val="44546A" w:themeColor="text2"/>
          <w:lang w:eastAsia="en-AU"/>
        </w:rPr>
        <w:t xml:space="preserve">communities and </w:t>
      </w:r>
      <w:r w:rsidR="005943BF" w:rsidRPr="7715484E">
        <w:rPr>
          <w:rFonts w:asciiTheme="majorHAnsi" w:eastAsiaTheme="majorEastAsia" w:hAnsiTheme="majorHAnsi" w:cstheme="majorBidi"/>
          <w:color w:val="44546A" w:themeColor="text2"/>
          <w:lang w:eastAsia="en-AU"/>
        </w:rPr>
        <w:t>farmers to help them better manage their crops</w:t>
      </w:r>
      <w:r w:rsidR="00E05060" w:rsidRPr="7715484E">
        <w:rPr>
          <w:rFonts w:asciiTheme="majorHAnsi" w:eastAsiaTheme="majorEastAsia" w:hAnsiTheme="majorHAnsi" w:cstheme="majorBidi"/>
          <w:color w:val="44546A" w:themeColor="text2"/>
          <w:lang w:eastAsia="en-AU"/>
        </w:rPr>
        <w:t>,</w:t>
      </w:r>
      <w:r w:rsidR="005943BF" w:rsidRPr="7715484E">
        <w:rPr>
          <w:rFonts w:asciiTheme="majorHAnsi" w:eastAsiaTheme="majorEastAsia" w:hAnsiTheme="majorHAnsi" w:cstheme="majorBidi"/>
          <w:color w:val="44546A" w:themeColor="text2"/>
          <w:lang w:eastAsia="en-AU"/>
        </w:rPr>
        <w:t xml:space="preserve"> </w:t>
      </w:r>
      <w:proofErr w:type="gramStart"/>
      <w:r w:rsidR="005943BF" w:rsidRPr="7715484E">
        <w:rPr>
          <w:rFonts w:asciiTheme="majorHAnsi" w:eastAsiaTheme="majorEastAsia" w:hAnsiTheme="majorHAnsi" w:cstheme="majorBidi"/>
          <w:color w:val="44546A" w:themeColor="text2"/>
          <w:lang w:eastAsia="en-AU"/>
        </w:rPr>
        <w:t>livestock</w:t>
      </w:r>
      <w:proofErr w:type="gramEnd"/>
      <w:r w:rsidR="005943BF" w:rsidRPr="7715484E">
        <w:rPr>
          <w:rFonts w:asciiTheme="majorHAnsi" w:eastAsiaTheme="majorEastAsia" w:hAnsiTheme="majorHAnsi" w:cstheme="majorBidi"/>
          <w:color w:val="44546A" w:themeColor="text2"/>
          <w:lang w:eastAsia="en-AU"/>
        </w:rPr>
        <w:t xml:space="preserve"> and fisheries</w:t>
      </w:r>
      <w:r w:rsidR="00E05060" w:rsidRPr="7715484E">
        <w:rPr>
          <w:rFonts w:asciiTheme="majorHAnsi" w:eastAsiaTheme="majorEastAsia" w:hAnsiTheme="majorHAnsi" w:cstheme="majorBidi"/>
          <w:color w:val="44546A" w:themeColor="text2"/>
          <w:lang w:eastAsia="en-AU"/>
        </w:rPr>
        <w:t xml:space="preserve">. This could be provided </w:t>
      </w:r>
      <w:r w:rsidR="005943BF" w:rsidRPr="7715484E">
        <w:rPr>
          <w:rFonts w:asciiTheme="majorHAnsi" w:eastAsiaTheme="majorEastAsia" w:hAnsiTheme="majorHAnsi" w:cstheme="majorBidi"/>
          <w:color w:val="44546A" w:themeColor="text2"/>
          <w:lang w:eastAsia="en-AU"/>
        </w:rPr>
        <w:t xml:space="preserve">by government </w:t>
      </w:r>
      <w:r w:rsidR="00F30DFB" w:rsidRPr="7715484E">
        <w:rPr>
          <w:rFonts w:asciiTheme="majorHAnsi" w:eastAsiaTheme="majorEastAsia" w:hAnsiTheme="majorHAnsi" w:cstheme="majorBidi"/>
          <w:color w:val="44546A" w:themeColor="text2"/>
          <w:lang w:eastAsia="en-AU"/>
        </w:rPr>
        <w:t>or</w:t>
      </w:r>
      <w:r w:rsidR="005943BF" w:rsidRPr="7715484E">
        <w:rPr>
          <w:rFonts w:asciiTheme="majorHAnsi" w:eastAsiaTheme="majorEastAsia" w:hAnsiTheme="majorHAnsi" w:cstheme="majorBidi"/>
          <w:color w:val="44546A" w:themeColor="text2"/>
          <w:lang w:eastAsia="en-AU"/>
        </w:rPr>
        <w:t xml:space="preserve"> private sector</w:t>
      </w:r>
      <w:r w:rsidR="00764AB2" w:rsidRPr="7715484E">
        <w:rPr>
          <w:rFonts w:asciiTheme="majorHAnsi" w:eastAsiaTheme="majorEastAsia" w:hAnsiTheme="majorHAnsi" w:cstheme="majorBidi"/>
          <w:color w:val="44546A" w:themeColor="text2"/>
          <w:lang w:eastAsia="en-AU"/>
        </w:rPr>
        <w:t xml:space="preserve"> extension </w:t>
      </w:r>
      <w:r w:rsidR="0014166E" w:rsidRPr="7715484E">
        <w:rPr>
          <w:rFonts w:asciiTheme="majorHAnsi" w:eastAsiaTheme="majorEastAsia" w:hAnsiTheme="majorHAnsi" w:cstheme="majorBidi"/>
          <w:color w:val="44546A" w:themeColor="text2"/>
          <w:lang w:eastAsia="en-AU"/>
        </w:rPr>
        <w:t xml:space="preserve">officers, </w:t>
      </w:r>
      <w:proofErr w:type="gramStart"/>
      <w:r w:rsidR="005943BF" w:rsidRPr="7715484E">
        <w:rPr>
          <w:rFonts w:asciiTheme="majorHAnsi" w:eastAsiaTheme="majorEastAsia" w:hAnsiTheme="majorHAnsi" w:cstheme="majorBidi"/>
          <w:color w:val="44546A" w:themeColor="text2"/>
          <w:lang w:eastAsia="en-AU"/>
        </w:rPr>
        <w:t>NGOs</w:t>
      </w:r>
      <w:proofErr w:type="gramEnd"/>
      <w:r w:rsidR="006F5D08" w:rsidRPr="7715484E">
        <w:rPr>
          <w:rFonts w:asciiTheme="majorHAnsi" w:eastAsiaTheme="majorEastAsia" w:hAnsiTheme="majorHAnsi" w:cstheme="majorBidi"/>
          <w:color w:val="44546A" w:themeColor="text2"/>
          <w:lang w:eastAsia="en-AU"/>
        </w:rPr>
        <w:t xml:space="preserve"> and community organisations</w:t>
      </w:r>
      <w:r w:rsidR="005943BF" w:rsidRPr="7715484E">
        <w:rPr>
          <w:rFonts w:asciiTheme="majorHAnsi" w:eastAsiaTheme="majorEastAsia" w:hAnsiTheme="majorHAnsi" w:cstheme="majorBidi"/>
          <w:color w:val="44546A" w:themeColor="text2"/>
          <w:lang w:eastAsia="en-AU"/>
        </w:rPr>
        <w:t xml:space="preserve">.  </w:t>
      </w:r>
    </w:p>
    <w:p w14:paraId="34953A88" w14:textId="77777777" w:rsidR="00C4292B" w:rsidRPr="0033016B" w:rsidRDefault="00C4292B" w:rsidP="0033016B">
      <w:pPr>
        <w:pStyle w:val="Heading2"/>
        <w:spacing w:after="0" w:afterAutospacing="0"/>
        <w:rPr>
          <w:rStyle w:val="IntenseEmphasis"/>
          <w:b/>
          <w:bCs/>
          <w:i w:val="0"/>
          <w:iCs w:val="0"/>
          <w:sz w:val="22"/>
          <w:szCs w:val="22"/>
        </w:rPr>
      </w:pPr>
      <w:r w:rsidRPr="0033016B">
        <w:rPr>
          <w:rStyle w:val="IntenseEmphasis"/>
          <w:b/>
          <w:bCs/>
          <w:i w:val="0"/>
          <w:iCs w:val="0"/>
          <w:sz w:val="22"/>
          <w:szCs w:val="22"/>
        </w:rPr>
        <w:t>Excludes:</w:t>
      </w:r>
    </w:p>
    <w:p w14:paraId="215BC092" w14:textId="6C20A80C" w:rsidR="00EC7BF4" w:rsidRPr="00EC7BF4" w:rsidRDefault="00A149E4" w:rsidP="7715484E">
      <w:pPr>
        <w:numPr>
          <w:ilvl w:val="0"/>
          <w:numId w:val="6"/>
        </w:numPr>
        <w:tabs>
          <w:tab w:val="left" w:pos="284"/>
        </w:tabs>
        <w:spacing w:before="120" w:after="60"/>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color w:val="44546A" w:themeColor="text2"/>
          <w:lang w:eastAsia="en-AU"/>
        </w:rPr>
        <w:t>Domestic and urban water supply/quality/availability</w:t>
      </w:r>
      <w:r w:rsidR="00EC7BF4" w:rsidRPr="7715484E">
        <w:rPr>
          <w:rFonts w:asciiTheme="majorHAnsi" w:eastAsiaTheme="majorEastAsia" w:hAnsiTheme="majorHAnsi" w:cstheme="majorBidi"/>
          <w:color w:val="44546A" w:themeColor="text2"/>
          <w:lang w:eastAsia="en-AU"/>
        </w:rPr>
        <w:t xml:space="preserve"> (which is reported under the (</w:t>
      </w:r>
      <w:r w:rsidR="00B96FBB" w:rsidRPr="7715484E">
        <w:rPr>
          <w:rFonts w:asciiTheme="majorHAnsi" w:eastAsiaTheme="majorEastAsia" w:hAnsiTheme="majorHAnsi" w:cstheme="majorBidi"/>
          <w:color w:val="44546A" w:themeColor="text2"/>
          <w:lang w:eastAsia="en-AU"/>
        </w:rPr>
        <w:t>B</w:t>
      </w:r>
      <w:r w:rsidR="00EC7BF4" w:rsidRPr="7715484E">
        <w:rPr>
          <w:rFonts w:asciiTheme="majorHAnsi" w:eastAsiaTheme="majorEastAsia" w:hAnsiTheme="majorHAnsi" w:cstheme="majorBidi"/>
          <w:color w:val="44546A" w:themeColor="text2"/>
          <w:lang w:eastAsia="en-AU"/>
        </w:rPr>
        <w:t xml:space="preserve">asic or Safely Managed Drinking Water </w:t>
      </w:r>
      <w:r w:rsidR="00B96FBB" w:rsidRPr="7715484E">
        <w:rPr>
          <w:rFonts w:asciiTheme="majorHAnsi" w:eastAsiaTheme="majorEastAsia" w:hAnsiTheme="majorHAnsi" w:cstheme="majorBidi"/>
          <w:color w:val="44546A" w:themeColor="text2"/>
          <w:lang w:eastAsia="en-AU"/>
        </w:rPr>
        <w:t xml:space="preserve">Services </w:t>
      </w:r>
      <w:r w:rsidR="00EC7BF4" w:rsidRPr="7715484E">
        <w:rPr>
          <w:rFonts w:asciiTheme="majorHAnsi" w:eastAsiaTheme="majorEastAsia" w:hAnsiTheme="majorHAnsi" w:cstheme="majorBidi"/>
          <w:color w:val="44546A" w:themeColor="text2"/>
          <w:lang w:eastAsia="en-AU"/>
        </w:rPr>
        <w:t>indicator).</w:t>
      </w:r>
    </w:p>
    <w:p w14:paraId="52E5180A" w14:textId="57F051F4" w:rsidR="009601DC" w:rsidRDefault="00A149E4" w:rsidP="7715484E">
      <w:pPr>
        <w:numPr>
          <w:ilvl w:val="0"/>
          <w:numId w:val="6"/>
        </w:numPr>
        <w:tabs>
          <w:tab w:val="left" w:pos="284"/>
        </w:tabs>
        <w:spacing w:before="120" w:after="60"/>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color w:val="44546A" w:themeColor="text2"/>
          <w:lang w:eastAsia="en-AU"/>
        </w:rPr>
        <w:t>Food supplied as transfers under social protection programs (which is reported under the Social Protection Measures indicator) or emergency food/humanitarian disaster relief (which is reported under the Emergency Assistance indicator).</w:t>
      </w:r>
    </w:p>
    <w:p w14:paraId="6D943109" w14:textId="39D8100D" w:rsidR="001A3142" w:rsidRPr="0033016B" w:rsidRDefault="00C4292B" w:rsidP="0033016B">
      <w:pPr>
        <w:pStyle w:val="Heading2"/>
      </w:pPr>
      <w:r w:rsidRPr="0033016B">
        <w:t>calculation met</w:t>
      </w:r>
      <w:r w:rsidR="001A3142" w:rsidRPr="0033016B">
        <w:t>hod</w:t>
      </w:r>
    </w:p>
    <w:p w14:paraId="6C98BBDA" w14:textId="59E19CC0" w:rsidR="00FE36EE" w:rsidRPr="00FE36EE" w:rsidRDefault="00FE36EE" w:rsidP="7715484E">
      <w:pPr>
        <w:pStyle w:val="BodyText"/>
        <w:ind w:left="-142"/>
        <w:jc w:val="both"/>
        <w:rPr>
          <w:rFonts w:asciiTheme="majorHAnsi" w:eastAsiaTheme="majorEastAsia" w:hAnsiTheme="majorHAnsi" w:cstheme="majorBidi"/>
        </w:rPr>
      </w:pPr>
      <w:r w:rsidRPr="7715484E">
        <w:rPr>
          <w:rFonts w:asciiTheme="majorHAnsi" w:eastAsiaTheme="majorEastAsia" w:hAnsiTheme="majorHAnsi" w:cstheme="majorBidi"/>
        </w:rPr>
        <w:t xml:space="preserve">Where an investment is funded by other parties in addition to </w:t>
      </w:r>
      <w:r w:rsidR="00FE0226" w:rsidRPr="7715484E">
        <w:rPr>
          <w:rFonts w:asciiTheme="majorHAnsi" w:eastAsiaTheme="majorEastAsia" w:hAnsiTheme="majorHAnsi" w:cstheme="majorBidi"/>
        </w:rPr>
        <w:t>Australia</w:t>
      </w:r>
      <w:r w:rsidRPr="7715484E">
        <w:rPr>
          <w:rFonts w:asciiTheme="majorHAnsi" w:eastAsiaTheme="majorEastAsia" w:hAnsiTheme="majorHAnsi" w:cstheme="majorBidi"/>
        </w:rPr>
        <w:t xml:space="preserve"> – such as partner governments, other donors, </w:t>
      </w:r>
      <w:r w:rsidR="00FE0226" w:rsidRPr="7715484E">
        <w:rPr>
          <w:rFonts w:asciiTheme="majorHAnsi" w:eastAsiaTheme="majorEastAsia" w:hAnsiTheme="majorHAnsi" w:cstheme="majorBidi"/>
        </w:rPr>
        <w:t xml:space="preserve">or </w:t>
      </w:r>
      <w:r w:rsidRPr="7715484E">
        <w:rPr>
          <w:rFonts w:asciiTheme="majorHAnsi" w:eastAsiaTheme="majorEastAsia" w:hAnsiTheme="majorHAnsi" w:cstheme="majorBidi"/>
        </w:rPr>
        <w:t>multilateral organisations</w:t>
      </w:r>
      <w:r w:rsidR="00FE0226" w:rsidRPr="7715484E">
        <w:rPr>
          <w:rFonts w:asciiTheme="majorHAnsi" w:eastAsiaTheme="majorEastAsia" w:hAnsiTheme="majorHAnsi" w:cstheme="majorBidi"/>
        </w:rPr>
        <w:t xml:space="preserve"> </w:t>
      </w:r>
      <w:r w:rsidRPr="7715484E">
        <w:rPr>
          <w:rFonts w:asciiTheme="majorHAnsi" w:eastAsiaTheme="majorEastAsia" w:hAnsiTheme="majorHAnsi" w:cstheme="majorBidi"/>
        </w:rPr>
        <w:t xml:space="preserve">– the result should reflect a pro-rata share of </w:t>
      </w:r>
      <w:r w:rsidR="00FE0226" w:rsidRPr="7715484E">
        <w:rPr>
          <w:rFonts w:asciiTheme="majorHAnsi" w:eastAsiaTheme="majorEastAsia" w:hAnsiTheme="majorHAnsi" w:cstheme="majorBidi"/>
        </w:rPr>
        <w:t>Australia’s</w:t>
      </w:r>
      <w:r w:rsidRPr="7715484E">
        <w:rPr>
          <w:rFonts w:asciiTheme="majorHAnsi" w:eastAsiaTheme="majorEastAsia" w:hAnsiTheme="majorHAnsi" w:cstheme="majorBidi"/>
        </w:rPr>
        <w:t xml:space="preserve"> </w:t>
      </w:r>
      <w:r w:rsidRPr="7715484E">
        <w:rPr>
          <w:rFonts w:asciiTheme="majorHAnsi" w:eastAsiaTheme="majorEastAsia" w:hAnsiTheme="majorHAnsi" w:cstheme="majorBidi"/>
        </w:rPr>
        <w:lastRenderedPageBreak/>
        <w:t>funding relative to the total funding.  This should be based on Australia’s share of the total investment value in the reporting year.  The following key factors and example should be considered when calculating Australia’s pro rata contribution to results:</w:t>
      </w:r>
    </w:p>
    <w:p w14:paraId="4C48B5CD" w14:textId="7DC7B23D" w:rsidR="00FE36EE" w:rsidRPr="00EB76AF" w:rsidRDefault="00FE36EE"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color w:val="44546A" w:themeColor="text2"/>
          <w:lang w:eastAsia="en-AU"/>
        </w:rPr>
        <w:t>The total value of the investment (this represents the total of all donor/contributor amounts) for the reporting year – for example, AUD10,000,000</w:t>
      </w:r>
    </w:p>
    <w:p w14:paraId="1C734A3F" w14:textId="5E7503B9" w:rsidR="00FE36EE" w:rsidRPr="00EB76AF" w:rsidRDefault="00FE36EE"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color w:val="44546A" w:themeColor="text2"/>
          <w:lang w:eastAsia="en-AU"/>
        </w:rPr>
        <w:t>Australia’s percentage share of the total value of the investment for the reporting year (calculated in the same currency) – for example, Australia provided AUD2,000,000 in the reporting year. 2,000,000/10,000,000 x 100/1 = 20</w:t>
      </w:r>
      <w:r w:rsidR="00EB76AF" w:rsidRPr="7715484E">
        <w:rPr>
          <w:rFonts w:asciiTheme="majorHAnsi" w:eastAsiaTheme="majorEastAsia" w:hAnsiTheme="majorHAnsi" w:cstheme="majorBidi"/>
          <w:color w:val="44546A" w:themeColor="text2"/>
          <w:lang w:eastAsia="en-AU"/>
        </w:rPr>
        <w:t xml:space="preserve"> per cent</w:t>
      </w:r>
    </w:p>
    <w:p w14:paraId="0DF42563" w14:textId="6D921D21" w:rsidR="00FE36EE" w:rsidRPr="00EB76AF" w:rsidRDefault="00FE36EE"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color w:val="44546A" w:themeColor="text2"/>
          <w:lang w:eastAsia="en-AU"/>
        </w:rPr>
        <w:t xml:space="preserve">Total number of smallholder farmers supported (by all donors) in the reporting year – </w:t>
      </w:r>
      <w:proofErr w:type="gramStart"/>
      <w:r w:rsidRPr="7715484E">
        <w:rPr>
          <w:rFonts w:asciiTheme="majorHAnsi" w:eastAsiaTheme="majorEastAsia" w:hAnsiTheme="majorHAnsi" w:cstheme="majorBidi"/>
          <w:color w:val="44546A" w:themeColor="text2"/>
          <w:lang w:eastAsia="en-AU"/>
        </w:rPr>
        <w:t>2,500</w:t>
      </w:r>
      <w:proofErr w:type="gramEnd"/>
    </w:p>
    <w:p w14:paraId="4E4443C6" w14:textId="56D190D0" w:rsidR="00FE36EE" w:rsidRPr="00EB76AF" w:rsidRDefault="00FE36EE"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color w:val="44546A" w:themeColor="text2"/>
          <w:lang w:eastAsia="en-AU"/>
        </w:rPr>
        <w:t>Australia’s pro rata share of the total number of smallholder farmers supported for the reporting year – 20/100 (20</w:t>
      </w:r>
      <w:r w:rsidR="00EB76AF" w:rsidRPr="7715484E">
        <w:rPr>
          <w:rFonts w:asciiTheme="majorHAnsi" w:eastAsiaTheme="majorEastAsia" w:hAnsiTheme="majorHAnsi" w:cstheme="majorBidi"/>
          <w:color w:val="44546A" w:themeColor="text2"/>
          <w:lang w:eastAsia="en-AU"/>
        </w:rPr>
        <w:t xml:space="preserve"> per cent</w:t>
      </w:r>
      <w:r w:rsidRPr="7715484E">
        <w:rPr>
          <w:rFonts w:asciiTheme="majorHAnsi" w:eastAsiaTheme="majorEastAsia" w:hAnsiTheme="majorHAnsi" w:cstheme="majorBidi"/>
          <w:color w:val="44546A" w:themeColor="text2"/>
          <w:lang w:eastAsia="en-AU"/>
        </w:rPr>
        <w:t>) x 2,500 = 500</w:t>
      </w:r>
    </w:p>
    <w:p w14:paraId="5E03DAEC" w14:textId="531157A6" w:rsidR="001A3142" w:rsidRPr="0033016B" w:rsidRDefault="001A3142" w:rsidP="0033016B">
      <w:pPr>
        <w:pStyle w:val="Heading2"/>
      </w:pPr>
      <w:r w:rsidRPr="0033016B">
        <w:t>data source/s</w:t>
      </w:r>
    </w:p>
    <w:p w14:paraId="2AD3E658" w14:textId="33FAA3CD" w:rsidR="001A3142" w:rsidRDefault="003B01A3" w:rsidP="7715484E">
      <w:pPr>
        <w:pStyle w:val="BodyText"/>
        <w:ind w:left="-142"/>
        <w:jc w:val="both"/>
        <w:rPr>
          <w:rFonts w:asciiTheme="majorHAnsi" w:eastAsiaTheme="majorEastAsia" w:hAnsiTheme="majorHAnsi" w:cstheme="majorBidi"/>
        </w:rPr>
      </w:pPr>
      <w:r w:rsidRPr="7715484E">
        <w:rPr>
          <w:rFonts w:asciiTheme="majorHAnsi" w:eastAsiaTheme="majorEastAsia" w:hAnsiTheme="majorHAnsi" w:cstheme="majorBidi"/>
        </w:rPr>
        <w:t>P</w:t>
      </w:r>
      <w:r w:rsidR="00D33F98" w:rsidRPr="7715484E">
        <w:rPr>
          <w:rFonts w:asciiTheme="majorHAnsi" w:eastAsiaTheme="majorEastAsia" w:hAnsiTheme="majorHAnsi" w:cstheme="majorBidi"/>
        </w:rPr>
        <w:t>rogress reports</w:t>
      </w:r>
      <w:r w:rsidR="004945EC" w:rsidRPr="7715484E">
        <w:rPr>
          <w:rFonts w:asciiTheme="majorHAnsi" w:eastAsiaTheme="majorEastAsia" w:hAnsiTheme="majorHAnsi" w:cstheme="majorBidi"/>
        </w:rPr>
        <w:t>, quarterly or six monthly</w:t>
      </w:r>
      <w:r w:rsidR="00D33F98" w:rsidRPr="7715484E">
        <w:rPr>
          <w:rFonts w:asciiTheme="majorHAnsi" w:eastAsiaTheme="majorEastAsia" w:hAnsiTheme="majorHAnsi" w:cstheme="majorBidi"/>
        </w:rPr>
        <w:t xml:space="preserve"> and annual reports </w:t>
      </w:r>
      <w:r w:rsidR="00C17B91" w:rsidRPr="7715484E">
        <w:rPr>
          <w:rFonts w:asciiTheme="majorHAnsi" w:eastAsiaTheme="majorEastAsia" w:hAnsiTheme="majorHAnsi" w:cstheme="majorBidi"/>
        </w:rPr>
        <w:t>from investment implementing partners</w:t>
      </w:r>
      <w:r w:rsidR="00F633AC" w:rsidRPr="7715484E">
        <w:rPr>
          <w:rFonts w:asciiTheme="majorHAnsi" w:eastAsiaTheme="majorEastAsia" w:hAnsiTheme="majorHAnsi" w:cstheme="majorBidi"/>
        </w:rPr>
        <w:t xml:space="preserve"> </w:t>
      </w:r>
      <w:r w:rsidR="004945EC" w:rsidRPr="7715484E">
        <w:rPr>
          <w:rFonts w:asciiTheme="majorHAnsi" w:eastAsiaTheme="majorEastAsia" w:hAnsiTheme="majorHAnsi" w:cstheme="majorBidi"/>
        </w:rPr>
        <w:t xml:space="preserve">which are used </w:t>
      </w:r>
      <w:r w:rsidR="00F633AC" w:rsidRPr="7715484E">
        <w:rPr>
          <w:rFonts w:asciiTheme="majorHAnsi" w:eastAsiaTheme="majorEastAsia" w:hAnsiTheme="majorHAnsi" w:cstheme="majorBidi"/>
        </w:rPr>
        <w:t>in IMRs</w:t>
      </w:r>
      <w:r w:rsidR="00C17B91" w:rsidRPr="7715484E">
        <w:rPr>
          <w:rFonts w:asciiTheme="majorHAnsi" w:eastAsiaTheme="majorEastAsia" w:hAnsiTheme="majorHAnsi" w:cstheme="majorBidi"/>
        </w:rPr>
        <w:t xml:space="preserve">. </w:t>
      </w:r>
      <w:r w:rsidR="00C534C4" w:rsidRPr="7715484E">
        <w:rPr>
          <w:rFonts w:asciiTheme="majorHAnsi" w:eastAsiaTheme="majorEastAsia" w:hAnsiTheme="majorHAnsi" w:cstheme="majorBidi"/>
        </w:rPr>
        <w:t>Other data sources can include mid-term reviews and final evaluations</w:t>
      </w:r>
      <w:r w:rsidR="001C004E" w:rsidRPr="7715484E">
        <w:rPr>
          <w:rFonts w:asciiTheme="majorHAnsi" w:eastAsiaTheme="majorEastAsia" w:hAnsiTheme="majorHAnsi" w:cstheme="majorBidi"/>
        </w:rPr>
        <w:t>.</w:t>
      </w:r>
    </w:p>
    <w:p w14:paraId="10F7B0B6" w14:textId="7C41C686" w:rsidR="001A3142" w:rsidRPr="0033016B" w:rsidRDefault="001A3142" w:rsidP="0033016B">
      <w:pPr>
        <w:pStyle w:val="Heading2"/>
      </w:pPr>
      <w:r w:rsidRPr="0033016B">
        <w:t>disaggregation</w:t>
      </w:r>
    </w:p>
    <w:p w14:paraId="0955F475" w14:textId="55D0384B" w:rsidR="004945EC" w:rsidRDefault="00DF3E57" w:rsidP="7715484E">
      <w:pPr>
        <w:pStyle w:val="BodyText"/>
        <w:ind w:left="-142"/>
        <w:jc w:val="both"/>
        <w:rPr>
          <w:rFonts w:asciiTheme="majorHAnsi" w:eastAsiaTheme="majorEastAsia" w:hAnsiTheme="majorHAnsi" w:cstheme="majorBidi"/>
        </w:rPr>
      </w:pPr>
      <w:r w:rsidRPr="7715484E">
        <w:rPr>
          <w:rFonts w:asciiTheme="majorHAnsi" w:eastAsiaTheme="majorEastAsia" w:hAnsiTheme="majorHAnsi" w:cstheme="majorBidi"/>
        </w:rPr>
        <w:t xml:space="preserve">Where applicable, </w:t>
      </w:r>
      <w:r w:rsidR="008A5757" w:rsidRPr="7715484E">
        <w:rPr>
          <w:rFonts w:asciiTheme="majorHAnsi" w:eastAsiaTheme="majorEastAsia" w:hAnsiTheme="majorHAnsi" w:cstheme="majorBidi"/>
        </w:rPr>
        <w:t>i</w:t>
      </w:r>
      <w:r w:rsidRPr="7715484E">
        <w:rPr>
          <w:rFonts w:asciiTheme="majorHAnsi" w:eastAsiaTheme="majorEastAsia" w:hAnsiTheme="majorHAnsi" w:cstheme="majorBidi"/>
        </w:rPr>
        <w:t xml:space="preserve">nclude </w:t>
      </w:r>
      <w:r w:rsidR="004945EC" w:rsidRPr="7715484E">
        <w:rPr>
          <w:rFonts w:asciiTheme="majorHAnsi" w:eastAsiaTheme="majorEastAsia" w:hAnsiTheme="majorHAnsi" w:cstheme="majorBidi"/>
        </w:rPr>
        <w:t xml:space="preserve">sex and disability </w:t>
      </w:r>
      <w:r w:rsidRPr="7715484E">
        <w:rPr>
          <w:rFonts w:asciiTheme="majorHAnsi" w:eastAsiaTheme="majorEastAsia" w:hAnsiTheme="majorHAnsi" w:cstheme="majorBidi"/>
        </w:rPr>
        <w:t>disaggregated data</w:t>
      </w:r>
      <w:r w:rsidR="004945EC" w:rsidRPr="7715484E">
        <w:rPr>
          <w:rFonts w:asciiTheme="majorHAnsi" w:eastAsiaTheme="majorEastAsia" w:hAnsiTheme="majorHAnsi" w:cstheme="majorBidi"/>
        </w:rPr>
        <w:t xml:space="preserve"> as follows:</w:t>
      </w:r>
    </w:p>
    <w:p w14:paraId="44774969" w14:textId="77777777" w:rsidR="004945EC" w:rsidRDefault="004945EC" w:rsidP="7715484E">
      <w:pPr>
        <w:pStyle w:val="BodyText"/>
        <w:numPr>
          <w:ilvl w:val="0"/>
          <w:numId w:val="1"/>
        </w:numPr>
        <w:jc w:val="both"/>
        <w:rPr>
          <w:rFonts w:asciiTheme="majorHAnsi" w:eastAsiaTheme="majorEastAsia" w:hAnsiTheme="majorHAnsi" w:cstheme="majorBidi"/>
        </w:rPr>
      </w:pPr>
      <w:r w:rsidRPr="7715484E">
        <w:rPr>
          <w:rFonts w:asciiTheme="majorHAnsi" w:eastAsiaTheme="majorEastAsia" w:hAnsiTheme="majorHAnsi" w:cstheme="majorBidi"/>
        </w:rPr>
        <w:t>Number of women</w:t>
      </w:r>
    </w:p>
    <w:p w14:paraId="25928832" w14:textId="77777777" w:rsidR="004945EC" w:rsidRDefault="004945EC" w:rsidP="7715484E">
      <w:pPr>
        <w:pStyle w:val="BodyText"/>
        <w:numPr>
          <w:ilvl w:val="0"/>
          <w:numId w:val="1"/>
        </w:numPr>
        <w:jc w:val="both"/>
        <w:rPr>
          <w:rFonts w:asciiTheme="majorHAnsi" w:eastAsiaTheme="majorEastAsia" w:hAnsiTheme="majorHAnsi" w:cstheme="majorBidi"/>
        </w:rPr>
      </w:pPr>
      <w:r w:rsidRPr="7715484E">
        <w:rPr>
          <w:rFonts w:asciiTheme="majorHAnsi" w:eastAsiaTheme="majorEastAsia" w:hAnsiTheme="majorHAnsi" w:cstheme="majorBidi"/>
        </w:rPr>
        <w:t>Number of men</w:t>
      </w:r>
    </w:p>
    <w:p w14:paraId="59C035D9" w14:textId="14B044C2" w:rsidR="004945EC" w:rsidRDefault="00B22C7B" w:rsidP="7715484E">
      <w:pPr>
        <w:pStyle w:val="BodyText"/>
        <w:numPr>
          <w:ilvl w:val="0"/>
          <w:numId w:val="1"/>
        </w:numPr>
        <w:jc w:val="both"/>
        <w:rPr>
          <w:rFonts w:asciiTheme="majorHAnsi" w:eastAsiaTheme="majorEastAsia" w:hAnsiTheme="majorHAnsi" w:cstheme="majorBidi"/>
        </w:rPr>
      </w:pPr>
      <w:r w:rsidRPr="7715484E">
        <w:rPr>
          <w:rFonts w:asciiTheme="majorHAnsi" w:eastAsiaTheme="majorEastAsia" w:hAnsiTheme="majorHAnsi" w:cstheme="majorBidi"/>
        </w:rPr>
        <w:t>Number of people where s</w:t>
      </w:r>
      <w:r w:rsidR="004945EC" w:rsidRPr="7715484E">
        <w:rPr>
          <w:rFonts w:asciiTheme="majorHAnsi" w:eastAsiaTheme="majorEastAsia" w:hAnsiTheme="majorHAnsi" w:cstheme="majorBidi"/>
        </w:rPr>
        <w:t xml:space="preserve">ex </w:t>
      </w:r>
      <w:r w:rsidR="00A40E21" w:rsidRPr="7715484E">
        <w:rPr>
          <w:rFonts w:asciiTheme="majorHAnsi" w:eastAsiaTheme="majorEastAsia" w:hAnsiTheme="majorHAnsi" w:cstheme="majorBidi"/>
        </w:rPr>
        <w:t xml:space="preserve">is </w:t>
      </w:r>
      <w:proofErr w:type="gramStart"/>
      <w:r w:rsidR="004945EC" w:rsidRPr="7715484E">
        <w:rPr>
          <w:rFonts w:asciiTheme="majorHAnsi" w:eastAsiaTheme="majorEastAsia" w:hAnsiTheme="majorHAnsi" w:cstheme="majorBidi"/>
        </w:rPr>
        <w:t>unknown</w:t>
      </w:r>
      <w:proofErr w:type="gramEnd"/>
    </w:p>
    <w:p w14:paraId="3603809C" w14:textId="2BCAF0F5" w:rsidR="001A3142" w:rsidRDefault="004945EC" w:rsidP="7715484E">
      <w:pPr>
        <w:pStyle w:val="BodyText"/>
        <w:numPr>
          <w:ilvl w:val="0"/>
          <w:numId w:val="1"/>
        </w:numPr>
        <w:jc w:val="both"/>
        <w:rPr>
          <w:rFonts w:asciiTheme="majorHAnsi" w:eastAsiaTheme="majorEastAsia" w:hAnsiTheme="majorHAnsi" w:cstheme="majorBidi"/>
        </w:rPr>
      </w:pPr>
      <w:r w:rsidRPr="7715484E">
        <w:rPr>
          <w:rFonts w:asciiTheme="majorHAnsi" w:eastAsiaTheme="majorEastAsia" w:hAnsiTheme="majorHAnsi" w:cstheme="majorBidi"/>
        </w:rPr>
        <w:t xml:space="preserve">Number of people with a disability </w:t>
      </w:r>
    </w:p>
    <w:p w14:paraId="7C0BE586" w14:textId="4D242106" w:rsidR="001A3142" w:rsidRPr="0033016B" w:rsidRDefault="001A3142" w:rsidP="0033016B">
      <w:pPr>
        <w:pStyle w:val="Heading2"/>
      </w:pPr>
      <w:r w:rsidRPr="0033016B">
        <w:t>Worked example</w:t>
      </w:r>
      <w:r w:rsidR="00607BD1" w:rsidRPr="0033016B">
        <w:t>s</w:t>
      </w:r>
    </w:p>
    <w:p w14:paraId="1B52BAA3" w14:textId="3C4AA276" w:rsidR="001B07AB" w:rsidRDefault="001B07AB" w:rsidP="7A2CB456">
      <w:pPr>
        <w:tabs>
          <w:tab w:val="left" w:pos="284"/>
        </w:tabs>
        <w:suppressAutoHyphens/>
        <w:spacing w:before="120" w:after="60" w:line="260" w:lineRule="atLeast"/>
        <w:ind w:left="-142"/>
        <w:jc w:val="both"/>
        <w:rPr>
          <w:rFonts w:asciiTheme="majorHAnsi" w:eastAsiaTheme="majorEastAsia" w:hAnsiTheme="majorHAnsi" w:cstheme="majorBidi"/>
          <w:color w:val="44546A" w:themeColor="text2"/>
        </w:rPr>
      </w:pPr>
      <w:r w:rsidRPr="7A2CB456">
        <w:rPr>
          <w:rFonts w:asciiTheme="majorHAnsi" w:eastAsiaTheme="majorEastAsia" w:hAnsiTheme="majorHAnsi" w:cstheme="majorBidi"/>
          <w:color w:val="445369"/>
          <w:lang w:eastAsia="en-AU"/>
        </w:rPr>
        <w:t xml:space="preserve">Examples of assistance </w:t>
      </w:r>
      <w:r w:rsidR="38F080B9" w:rsidRPr="7A2CB456">
        <w:rPr>
          <w:rFonts w:asciiTheme="majorHAnsi" w:eastAsiaTheme="majorEastAsia" w:hAnsiTheme="majorHAnsi" w:cstheme="majorBidi"/>
          <w:color w:val="445369"/>
          <w:lang w:eastAsia="en-AU"/>
        </w:rPr>
        <w:t>provided,</w:t>
      </w:r>
      <w:r w:rsidRPr="7A2CB456">
        <w:rPr>
          <w:rFonts w:asciiTheme="majorHAnsi" w:eastAsiaTheme="majorEastAsia" w:hAnsiTheme="majorHAnsi" w:cstheme="majorBidi"/>
          <w:color w:val="445369"/>
          <w:lang w:eastAsia="en-AU"/>
        </w:rPr>
        <w:t xml:space="preserve"> and results achieved may include short case studies, outcomes or </w:t>
      </w:r>
      <w:r w:rsidR="005D6E07" w:rsidRPr="7A2CB456">
        <w:rPr>
          <w:rFonts w:asciiTheme="majorHAnsi" w:eastAsiaTheme="majorEastAsia" w:hAnsiTheme="majorHAnsi" w:cstheme="majorBidi"/>
          <w:color w:val="445369"/>
          <w:lang w:eastAsia="en-AU"/>
        </w:rPr>
        <w:t xml:space="preserve">key achievements </w:t>
      </w:r>
      <w:r w:rsidRPr="7A2CB456">
        <w:rPr>
          <w:rFonts w:asciiTheme="majorHAnsi" w:eastAsiaTheme="majorEastAsia" w:hAnsiTheme="majorHAnsi" w:cstheme="majorBidi"/>
          <w:color w:val="445369"/>
          <w:lang w:eastAsia="en-AU"/>
        </w:rPr>
        <w:t>from individual investments or projects achieved in the reporting period</w:t>
      </w:r>
      <w:r w:rsidR="002B445F" w:rsidRPr="7A2CB456">
        <w:rPr>
          <w:rFonts w:asciiTheme="majorHAnsi" w:eastAsiaTheme="majorEastAsia" w:hAnsiTheme="majorHAnsi" w:cstheme="majorBidi"/>
          <w:color w:val="445369"/>
          <w:lang w:eastAsia="en-AU"/>
        </w:rPr>
        <w:t>:</w:t>
      </w:r>
    </w:p>
    <w:p w14:paraId="23DCA9AF" w14:textId="62428ABA" w:rsidR="002C5897" w:rsidRPr="00975385" w:rsidRDefault="003262EF"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lang w:eastAsia="en-AU"/>
        </w:rPr>
      </w:pPr>
      <w:r w:rsidRPr="7715484E">
        <w:rPr>
          <w:rFonts w:asciiTheme="majorHAnsi" w:eastAsiaTheme="majorEastAsia" w:hAnsiTheme="majorHAnsi" w:cstheme="majorBidi"/>
          <w:color w:val="44546A" w:themeColor="text2"/>
          <w:lang w:eastAsia="en-AU"/>
        </w:rPr>
        <w:t xml:space="preserve">Australia </w:t>
      </w:r>
      <w:r w:rsidR="00607BD1" w:rsidRPr="7715484E">
        <w:rPr>
          <w:rFonts w:asciiTheme="majorHAnsi" w:eastAsiaTheme="majorEastAsia" w:hAnsiTheme="majorHAnsi" w:cstheme="majorBidi"/>
          <w:color w:val="44546A" w:themeColor="text2"/>
          <w:lang w:eastAsia="en-AU"/>
        </w:rPr>
        <w:t xml:space="preserve">partnered with the </w:t>
      </w:r>
      <w:r w:rsidR="00BE3939" w:rsidRPr="7715484E">
        <w:rPr>
          <w:rFonts w:asciiTheme="majorHAnsi" w:eastAsiaTheme="majorEastAsia" w:hAnsiTheme="majorHAnsi" w:cstheme="majorBidi"/>
          <w:color w:val="44546A" w:themeColor="text2"/>
          <w:lang w:eastAsia="en-AU"/>
        </w:rPr>
        <w:t xml:space="preserve">Ministry of Agriculture and </w:t>
      </w:r>
      <w:r w:rsidR="005B5235" w:rsidRPr="7715484E">
        <w:rPr>
          <w:rFonts w:asciiTheme="majorHAnsi" w:eastAsiaTheme="majorEastAsia" w:hAnsiTheme="majorHAnsi" w:cstheme="majorBidi"/>
          <w:color w:val="44546A" w:themeColor="text2"/>
          <w:lang w:eastAsia="en-AU"/>
        </w:rPr>
        <w:t xml:space="preserve">the </w:t>
      </w:r>
      <w:r w:rsidR="00BE3939" w:rsidRPr="7715484E">
        <w:rPr>
          <w:rFonts w:asciiTheme="majorHAnsi" w:eastAsiaTheme="majorEastAsia" w:hAnsiTheme="majorHAnsi" w:cstheme="majorBidi"/>
          <w:color w:val="44546A" w:themeColor="text2"/>
          <w:lang w:eastAsia="en-AU"/>
        </w:rPr>
        <w:t xml:space="preserve">Meteorological Service to </w:t>
      </w:r>
      <w:r w:rsidR="002C5897" w:rsidRPr="7715484E">
        <w:rPr>
          <w:rFonts w:asciiTheme="majorHAnsi" w:eastAsiaTheme="majorEastAsia" w:hAnsiTheme="majorHAnsi" w:cstheme="majorBidi"/>
          <w:color w:val="44546A" w:themeColor="text2"/>
          <w:lang w:eastAsia="en-AU"/>
        </w:rPr>
        <w:t xml:space="preserve">develop an online information portal on climate services for agriculture to enable </w:t>
      </w:r>
      <w:r w:rsidR="00BE3939" w:rsidRPr="7715484E">
        <w:rPr>
          <w:rFonts w:asciiTheme="majorHAnsi" w:eastAsiaTheme="majorEastAsia" w:hAnsiTheme="majorHAnsi" w:cstheme="majorBidi"/>
          <w:color w:val="44546A" w:themeColor="text2"/>
          <w:lang w:eastAsia="en-AU"/>
        </w:rPr>
        <w:t>smallholder f</w:t>
      </w:r>
      <w:r w:rsidR="002C5897" w:rsidRPr="7715484E">
        <w:rPr>
          <w:rFonts w:asciiTheme="majorHAnsi" w:eastAsiaTheme="majorEastAsia" w:hAnsiTheme="majorHAnsi" w:cstheme="majorBidi"/>
          <w:color w:val="44546A" w:themeColor="text2"/>
          <w:lang w:eastAsia="en-AU"/>
        </w:rPr>
        <w:t xml:space="preserve">armers to adapt their farming systems to future climatic conditions. </w:t>
      </w:r>
      <w:r w:rsidR="00672713" w:rsidRPr="7715484E">
        <w:rPr>
          <w:rFonts w:asciiTheme="majorHAnsi" w:eastAsiaTheme="majorEastAsia" w:hAnsiTheme="majorHAnsi" w:cstheme="majorBidi"/>
          <w:color w:val="44546A" w:themeColor="text2"/>
          <w:lang w:eastAsia="en-AU"/>
        </w:rPr>
        <w:t xml:space="preserve">Extension officers with the Ministry </w:t>
      </w:r>
      <w:r w:rsidR="00667E67" w:rsidRPr="7715484E">
        <w:rPr>
          <w:rFonts w:asciiTheme="majorHAnsi" w:eastAsiaTheme="majorEastAsia" w:hAnsiTheme="majorHAnsi" w:cstheme="majorBidi"/>
          <w:color w:val="44546A" w:themeColor="text2"/>
          <w:lang w:eastAsia="en-AU"/>
        </w:rPr>
        <w:t xml:space="preserve">of Agriculture </w:t>
      </w:r>
      <w:r w:rsidR="00672713" w:rsidRPr="7715484E">
        <w:rPr>
          <w:rFonts w:asciiTheme="majorHAnsi" w:eastAsiaTheme="majorEastAsia" w:hAnsiTheme="majorHAnsi" w:cstheme="majorBidi"/>
          <w:color w:val="44546A" w:themeColor="text2"/>
          <w:lang w:eastAsia="en-AU"/>
        </w:rPr>
        <w:t xml:space="preserve">used this information </w:t>
      </w:r>
      <w:r w:rsidR="00667E67" w:rsidRPr="7715484E">
        <w:rPr>
          <w:rFonts w:asciiTheme="majorHAnsi" w:eastAsiaTheme="majorEastAsia" w:hAnsiTheme="majorHAnsi" w:cstheme="majorBidi"/>
          <w:color w:val="44546A" w:themeColor="text2"/>
          <w:lang w:eastAsia="en-AU"/>
        </w:rPr>
        <w:t>to advise</w:t>
      </w:r>
      <w:r w:rsidR="004C536E" w:rsidRPr="7715484E">
        <w:rPr>
          <w:rFonts w:asciiTheme="majorHAnsi" w:eastAsiaTheme="majorEastAsia" w:hAnsiTheme="majorHAnsi" w:cstheme="majorBidi"/>
          <w:color w:val="44546A" w:themeColor="text2"/>
          <w:lang w:eastAsia="en-AU"/>
        </w:rPr>
        <w:t xml:space="preserve"> </w:t>
      </w:r>
      <w:r w:rsidR="00084684" w:rsidRPr="7715484E">
        <w:rPr>
          <w:rFonts w:asciiTheme="majorHAnsi" w:eastAsiaTheme="majorEastAsia" w:hAnsiTheme="majorHAnsi" w:cstheme="majorBidi"/>
          <w:color w:val="44546A" w:themeColor="text2"/>
          <w:lang w:eastAsia="en-AU"/>
        </w:rPr>
        <w:t xml:space="preserve">farmers in a drought prone </w:t>
      </w:r>
      <w:r w:rsidR="00C96487" w:rsidRPr="7715484E">
        <w:rPr>
          <w:rFonts w:asciiTheme="majorHAnsi" w:eastAsiaTheme="majorEastAsia" w:hAnsiTheme="majorHAnsi" w:cstheme="majorBidi"/>
          <w:color w:val="44546A" w:themeColor="text2"/>
          <w:lang w:eastAsia="en-AU"/>
        </w:rPr>
        <w:t xml:space="preserve">province </w:t>
      </w:r>
      <w:r w:rsidR="00F3357D" w:rsidRPr="7715484E">
        <w:rPr>
          <w:rFonts w:asciiTheme="majorHAnsi" w:eastAsiaTheme="majorEastAsia" w:hAnsiTheme="majorHAnsi" w:cstheme="majorBidi"/>
          <w:color w:val="44546A" w:themeColor="text2"/>
          <w:lang w:eastAsia="en-AU"/>
        </w:rPr>
        <w:t>to transition to gro</w:t>
      </w:r>
      <w:r w:rsidR="001070F7" w:rsidRPr="7715484E">
        <w:rPr>
          <w:rFonts w:asciiTheme="majorHAnsi" w:eastAsiaTheme="majorEastAsia" w:hAnsiTheme="majorHAnsi" w:cstheme="majorBidi"/>
          <w:color w:val="44546A" w:themeColor="text2"/>
          <w:lang w:eastAsia="en-AU"/>
        </w:rPr>
        <w:t>wing crops adapted to warmer and drier conditions</w:t>
      </w:r>
      <w:r w:rsidR="00EF35D3" w:rsidRPr="7715484E">
        <w:rPr>
          <w:rFonts w:asciiTheme="majorHAnsi" w:eastAsiaTheme="majorEastAsia" w:hAnsiTheme="majorHAnsi" w:cstheme="majorBidi"/>
          <w:color w:val="44546A" w:themeColor="text2"/>
          <w:lang w:eastAsia="en-AU"/>
        </w:rPr>
        <w:t xml:space="preserve"> and utilise mulching</w:t>
      </w:r>
      <w:r w:rsidR="000500D5" w:rsidRPr="7715484E">
        <w:rPr>
          <w:rFonts w:asciiTheme="majorHAnsi" w:eastAsiaTheme="majorEastAsia" w:hAnsiTheme="majorHAnsi" w:cstheme="majorBidi"/>
          <w:color w:val="44546A" w:themeColor="text2"/>
          <w:lang w:eastAsia="en-AU"/>
        </w:rPr>
        <w:t xml:space="preserve"> and shade trees.</w:t>
      </w:r>
    </w:p>
    <w:p w14:paraId="1818F712" w14:textId="0CB7340D" w:rsidR="002C5897" w:rsidRDefault="00233BF1"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rPr>
      </w:pPr>
      <w:r w:rsidRPr="7715484E">
        <w:rPr>
          <w:rFonts w:asciiTheme="majorHAnsi" w:eastAsiaTheme="majorEastAsia" w:hAnsiTheme="majorHAnsi" w:cstheme="majorBidi"/>
          <w:color w:val="44546A" w:themeColor="text2"/>
        </w:rPr>
        <w:t xml:space="preserve">In the </w:t>
      </w:r>
      <w:r w:rsidRPr="7715484E">
        <w:rPr>
          <w:rFonts w:asciiTheme="majorHAnsi" w:eastAsiaTheme="majorEastAsia" w:hAnsiTheme="majorHAnsi" w:cstheme="majorBidi"/>
          <w:color w:val="44546A" w:themeColor="text2"/>
          <w:lang w:eastAsia="en-AU"/>
        </w:rPr>
        <w:t>last</w:t>
      </w:r>
      <w:r w:rsidRPr="7715484E">
        <w:rPr>
          <w:rFonts w:asciiTheme="majorHAnsi" w:eastAsiaTheme="majorEastAsia" w:hAnsiTheme="majorHAnsi" w:cstheme="majorBidi"/>
          <w:color w:val="44546A" w:themeColor="text2"/>
        </w:rPr>
        <w:t xml:space="preserve"> year, the Australian supported </w:t>
      </w:r>
      <w:r w:rsidR="00C12944" w:rsidRPr="7715484E">
        <w:rPr>
          <w:rFonts w:asciiTheme="majorHAnsi" w:eastAsiaTheme="majorEastAsia" w:hAnsiTheme="majorHAnsi" w:cstheme="majorBidi"/>
          <w:color w:val="44546A" w:themeColor="text2"/>
        </w:rPr>
        <w:t xml:space="preserve">Farmer Organisation </w:t>
      </w:r>
      <w:r w:rsidR="00786A83" w:rsidRPr="7715484E">
        <w:rPr>
          <w:rFonts w:asciiTheme="majorHAnsi" w:eastAsiaTheme="majorEastAsia" w:hAnsiTheme="majorHAnsi" w:cstheme="majorBidi"/>
          <w:color w:val="44546A" w:themeColor="text2"/>
        </w:rPr>
        <w:t xml:space="preserve">helped </w:t>
      </w:r>
      <w:r w:rsidR="00122C85" w:rsidRPr="7715484E">
        <w:rPr>
          <w:rFonts w:asciiTheme="majorHAnsi" w:eastAsiaTheme="majorEastAsia" w:hAnsiTheme="majorHAnsi" w:cstheme="majorBidi"/>
          <w:color w:val="44546A" w:themeColor="text2"/>
        </w:rPr>
        <w:t xml:space="preserve">17,230 </w:t>
      </w:r>
      <w:r w:rsidR="006627C6" w:rsidRPr="7715484E">
        <w:rPr>
          <w:rFonts w:asciiTheme="majorHAnsi" w:eastAsiaTheme="majorEastAsia" w:hAnsiTheme="majorHAnsi" w:cstheme="majorBidi"/>
          <w:color w:val="44546A" w:themeColor="text2"/>
        </w:rPr>
        <w:t>women</w:t>
      </w:r>
      <w:r w:rsidR="00122C85" w:rsidRPr="7715484E">
        <w:rPr>
          <w:rFonts w:asciiTheme="majorHAnsi" w:eastAsiaTheme="majorEastAsia" w:hAnsiTheme="majorHAnsi" w:cstheme="majorBidi"/>
          <w:color w:val="44546A" w:themeColor="text2"/>
        </w:rPr>
        <w:t xml:space="preserve"> and 15,342 </w:t>
      </w:r>
      <w:r w:rsidR="006627C6" w:rsidRPr="7715484E">
        <w:rPr>
          <w:rFonts w:asciiTheme="majorHAnsi" w:eastAsiaTheme="majorEastAsia" w:hAnsiTheme="majorHAnsi" w:cstheme="majorBidi"/>
          <w:color w:val="44546A" w:themeColor="text2"/>
        </w:rPr>
        <w:t>men</w:t>
      </w:r>
      <w:r w:rsidR="006347BA" w:rsidRPr="7715484E">
        <w:rPr>
          <w:rFonts w:asciiTheme="majorHAnsi" w:eastAsiaTheme="majorEastAsia" w:hAnsiTheme="majorHAnsi" w:cstheme="majorBidi"/>
          <w:color w:val="44546A" w:themeColor="text2"/>
        </w:rPr>
        <w:t xml:space="preserve"> </w:t>
      </w:r>
      <w:r w:rsidRPr="7715484E">
        <w:rPr>
          <w:rFonts w:asciiTheme="majorHAnsi" w:eastAsiaTheme="majorEastAsia" w:hAnsiTheme="majorHAnsi" w:cstheme="majorBidi"/>
          <w:color w:val="44546A" w:themeColor="text2"/>
        </w:rPr>
        <w:t>s</w:t>
      </w:r>
      <w:r w:rsidR="006347BA" w:rsidRPr="7715484E">
        <w:rPr>
          <w:rFonts w:asciiTheme="majorHAnsi" w:eastAsiaTheme="majorEastAsia" w:hAnsiTheme="majorHAnsi" w:cstheme="majorBidi"/>
          <w:color w:val="44546A" w:themeColor="text2"/>
        </w:rPr>
        <w:t>mallholde</w:t>
      </w:r>
      <w:r w:rsidR="002A12C5" w:rsidRPr="7715484E">
        <w:rPr>
          <w:rFonts w:asciiTheme="majorHAnsi" w:eastAsiaTheme="majorEastAsia" w:hAnsiTheme="majorHAnsi" w:cstheme="majorBidi"/>
          <w:color w:val="44546A" w:themeColor="text2"/>
        </w:rPr>
        <w:t>r</w:t>
      </w:r>
      <w:r w:rsidR="00122C85" w:rsidRPr="7715484E">
        <w:rPr>
          <w:rFonts w:asciiTheme="majorHAnsi" w:eastAsiaTheme="majorEastAsia" w:hAnsiTheme="majorHAnsi" w:cstheme="majorBidi"/>
          <w:color w:val="44546A" w:themeColor="text2"/>
        </w:rPr>
        <w:t xml:space="preserve"> farmers </w:t>
      </w:r>
      <w:r w:rsidR="00786A83" w:rsidRPr="7715484E">
        <w:rPr>
          <w:rFonts w:asciiTheme="majorHAnsi" w:eastAsiaTheme="majorEastAsia" w:hAnsiTheme="majorHAnsi" w:cstheme="majorBidi"/>
          <w:color w:val="44546A" w:themeColor="text2"/>
        </w:rPr>
        <w:t xml:space="preserve">to improve their incomes by an average of </w:t>
      </w:r>
      <w:r w:rsidR="00CA3048" w:rsidRPr="7715484E">
        <w:rPr>
          <w:rFonts w:asciiTheme="majorHAnsi" w:eastAsiaTheme="majorEastAsia" w:hAnsiTheme="majorHAnsi" w:cstheme="majorBidi"/>
          <w:color w:val="44546A" w:themeColor="text2"/>
        </w:rPr>
        <w:t>20 per</w:t>
      </w:r>
      <w:r w:rsidR="00984F7C" w:rsidRPr="7715484E">
        <w:rPr>
          <w:rFonts w:asciiTheme="majorHAnsi" w:eastAsiaTheme="majorEastAsia" w:hAnsiTheme="majorHAnsi" w:cstheme="majorBidi"/>
          <w:color w:val="44546A" w:themeColor="text2"/>
        </w:rPr>
        <w:t xml:space="preserve"> </w:t>
      </w:r>
      <w:r w:rsidR="00CA3048" w:rsidRPr="7715484E">
        <w:rPr>
          <w:rFonts w:asciiTheme="majorHAnsi" w:eastAsiaTheme="majorEastAsia" w:hAnsiTheme="majorHAnsi" w:cstheme="majorBidi"/>
          <w:color w:val="44546A" w:themeColor="text2"/>
        </w:rPr>
        <w:t>cent through improved</w:t>
      </w:r>
      <w:r w:rsidR="003B7E40" w:rsidRPr="7715484E">
        <w:rPr>
          <w:rFonts w:asciiTheme="majorHAnsi" w:eastAsiaTheme="majorEastAsia" w:hAnsiTheme="majorHAnsi" w:cstheme="majorBidi"/>
          <w:color w:val="44546A" w:themeColor="text2"/>
        </w:rPr>
        <w:t xml:space="preserve"> climate</w:t>
      </w:r>
      <w:r w:rsidR="002C5897" w:rsidRPr="7715484E">
        <w:rPr>
          <w:rFonts w:asciiTheme="majorHAnsi" w:eastAsiaTheme="majorEastAsia" w:hAnsiTheme="majorHAnsi" w:cstheme="majorBidi"/>
          <w:color w:val="44546A" w:themeColor="text2"/>
        </w:rPr>
        <w:t xml:space="preserve"> resilient </w:t>
      </w:r>
      <w:r w:rsidR="002A12C5" w:rsidRPr="7715484E">
        <w:rPr>
          <w:rFonts w:asciiTheme="majorHAnsi" w:eastAsiaTheme="majorEastAsia" w:hAnsiTheme="majorHAnsi" w:cstheme="majorBidi"/>
          <w:color w:val="44546A" w:themeColor="text2"/>
        </w:rPr>
        <w:t xml:space="preserve">vegetable production. Support included </w:t>
      </w:r>
      <w:r w:rsidR="00002D41" w:rsidRPr="7715484E">
        <w:rPr>
          <w:rFonts w:asciiTheme="majorHAnsi" w:eastAsiaTheme="majorEastAsia" w:hAnsiTheme="majorHAnsi" w:cstheme="majorBidi"/>
          <w:color w:val="44546A" w:themeColor="text2"/>
        </w:rPr>
        <w:t>access to improved seed, micro-irrigation and</w:t>
      </w:r>
      <w:r w:rsidR="00975385" w:rsidRPr="7715484E">
        <w:rPr>
          <w:rFonts w:asciiTheme="majorHAnsi" w:eastAsiaTheme="majorEastAsia" w:hAnsiTheme="majorHAnsi" w:cstheme="majorBidi"/>
          <w:color w:val="44546A" w:themeColor="text2"/>
        </w:rPr>
        <w:t xml:space="preserve"> training on</w:t>
      </w:r>
      <w:r w:rsidR="00002D41" w:rsidRPr="7715484E">
        <w:rPr>
          <w:rFonts w:asciiTheme="majorHAnsi" w:eastAsiaTheme="majorEastAsia" w:hAnsiTheme="majorHAnsi" w:cstheme="majorBidi"/>
          <w:color w:val="44546A" w:themeColor="text2"/>
        </w:rPr>
        <w:t xml:space="preserve"> </w:t>
      </w:r>
      <w:r w:rsidR="00B76261" w:rsidRPr="7715484E">
        <w:rPr>
          <w:rFonts w:asciiTheme="majorHAnsi" w:eastAsiaTheme="majorEastAsia" w:hAnsiTheme="majorHAnsi" w:cstheme="majorBidi"/>
          <w:color w:val="44546A" w:themeColor="text2"/>
        </w:rPr>
        <w:t>planting techniques</w:t>
      </w:r>
      <w:r w:rsidR="00975385" w:rsidRPr="7715484E">
        <w:rPr>
          <w:rFonts w:asciiTheme="majorHAnsi" w:eastAsiaTheme="majorEastAsia" w:hAnsiTheme="majorHAnsi" w:cstheme="majorBidi"/>
          <w:color w:val="44546A" w:themeColor="text2"/>
        </w:rPr>
        <w:t xml:space="preserve">, post-harvest handling and marketing. </w:t>
      </w:r>
    </w:p>
    <w:p w14:paraId="3A497B50" w14:textId="010DEDDE" w:rsidR="00C13B56" w:rsidRDefault="009858CE"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rPr>
      </w:pPr>
      <w:r w:rsidRPr="7715484E">
        <w:rPr>
          <w:rFonts w:asciiTheme="majorHAnsi" w:eastAsiaTheme="majorEastAsia" w:hAnsiTheme="majorHAnsi" w:cstheme="majorBidi"/>
          <w:color w:val="44546A" w:themeColor="text2"/>
        </w:rPr>
        <w:t xml:space="preserve">In </w:t>
      </w:r>
      <w:r w:rsidR="00A53E1F" w:rsidRPr="7715484E">
        <w:rPr>
          <w:rFonts w:asciiTheme="majorHAnsi" w:eastAsiaTheme="majorEastAsia" w:hAnsiTheme="majorHAnsi" w:cstheme="majorBidi"/>
          <w:color w:val="44546A" w:themeColor="text2"/>
        </w:rPr>
        <w:t>the remote village</w:t>
      </w:r>
      <w:r w:rsidR="003E4004" w:rsidRPr="7715484E">
        <w:rPr>
          <w:rFonts w:asciiTheme="majorHAnsi" w:eastAsiaTheme="majorEastAsia" w:hAnsiTheme="majorHAnsi" w:cstheme="majorBidi"/>
          <w:color w:val="44546A" w:themeColor="text2"/>
        </w:rPr>
        <w:t xml:space="preserve">s </w:t>
      </w:r>
      <w:r w:rsidR="0031732C" w:rsidRPr="7715484E">
        <w:rPr>
          <w:rFonts w:asciiTheme="majorHAnsi" w:eastAsiaTheme="majorEastAsia" w:hAnsiTheme="majorHAnsi" w:cstheme="majorBidi"/>
          <w:color w:val="44546A" w:themeColor="text2"/>
        </w:rPr>
        <w:t>of the dry region of</w:t>
      </w:r>
      <w:r w:rsidR="00A53E1F" w:rsidRPr="7715484E">
        <w:rPr>
          <w:rFonts w:asciiTheme="majorHAnsi" w:eastAsiaTheme="majorEastAsia" w:hAnsiTheme="majorHAnsi" w:cstheme="majorBidi"/>
          <w:color w:val="44546A" w:themeColor="text2"/>
        </w:rPr>
        <w:t xml:space="preserve"> partner country</w:t>
      </w:r>
      <w:r w:rsidR="004E5B1A" w:rsidRPr="7715484E">
        <w:rPr>
          <w:rFonts w:asciiTheme="majorHAnsi" w:eastAsiaTheme="majorEastAsia" w:hAnsiTheme="majorHAnsi" w:cstheme="majorBidi"/>
          <w:color w:val="44546A" w:themeColor="text2"/>
        </w:rPr>
        <w:t xml:space="preserve"> X</w:t>
      </w:r>
      <w:r w:rsidR="00A53E1F" w:rsidRPr="7715484E">
        <w:rPr>
          <w:rFonts w:asciiTheme="majorHAnsi" w:eastAsiaTheme="majorEastAsia" w:hAnsiTheme="majorHAnsi" w:cstheme="majorBidi"/>
          <w:color w:val="44546A" w:themeColor="text2"/>
        </w:rPr>
        <w:t>, farmers</w:t>
      </w:r>
      <w:r w:rsidR="006025F2" w:rsidRPr="7715484E">
        <w:rPr>
          <w:rFonts w:asciiTheme="majorHAnsi" w:eastAsiaTheme="majorEastAsia" w:hAnsiTheme="majorHAnsi" w:cstheme="majorBidi"/>
          <w:color w:val="44546A" w:themeColor="text2"/>
        </w:rPr>
        <w:t xml:space="preserve"> </w:t>
      </w:r>
      <w:r w:rsidR="003A7D19" w:rsidRPr="7715484E">
        <w:rPr>
          <w:rFonts w:asciiTheme="majorHAnsi" w:eastAsiaTheme="majorEastAsia" w:hAnsiTheme="majorHAnsi" w:cstheme="majorBidi"/>
          <w:color w:val="44546A" w:themeColor="text2"/>
        </w:rPr>
        <w:t>faced</w:t>
      </w:r>
      <w:r w:rsidR="006025F2" w:rsidRPr="7715484E">
        <w:rPr>
          <w:rFonts w:asciiTheme="majorHAnsi" w:eastAsiaTheme="majorEastAsia" w:hAnsiTheme="majorHAnsi" w:cstheme="majorBidi"/>
          <w:color w:val="44546A" w:themeColor="text2"/>
        </w:rPr>
        <w:t xml:space="preserve"> recurring losses in their </w:t>
      </w:r>
      <w:r w:rsidR="003A7D19" w:rsidRPr="7715484E">
        <w:rPr>
          <w:rFonts w:asciiTheme="majorHAnsi" w:eastAsiaTheme="majorEastAsia" w:hAnsiTheme="majorHAnsi" w:cstheme="majorBidi"/>
          <w:color w:val="44546A" w:themeColor="text2"/>
        </w:rPr>
        <w:t>rice</w:t>
      </w:r>
      <w:r w:rsidR="006025F2" w:rsidRPr="7715484E">
        <w:rPr>
          <w:rFonts w:asciiTheme="majorHAnsi" w:eastAsiaTheme="majorEastAsia" w:hAnsiTheme="majorHAnsi" w:cstheme="majorBidi"/>
          <w:color w:val="44546A" w:themeColor="text2"/>
        </w:rPr>
        <w:t xml:space="preserve"> production </w:t>
      </w:r>
      <w:r w:rsidR="003A7D19" w:rsidRPr="7715484E">
        <w:rPr>
          <w:rFonts w:asciiTheme="majorHAnsi" w:eastAsiaTheme="majorEastAsia" w:hAnsiTheme="majorHAnsi" w:cstheme="majorBidi"/>
          <w:color w:val="44546A" w:themeColor="text2"/>
        </w:rPr>
        <w:t xml:space="preserve">over the last three seasons </w:t>
      </w:r>
      <w:r w:rsidR="006025F2" w:rsidRPr="7715484E">
        <w:rPr>
          <w:rFonts w:asciiTheme="majorHAnsi" w:eastAsiaTheme="majorEastAsia" w:hAnsiTheme="majorHAnsi" w:cstheme="majorBidi"/>
          <w:color w:val="44546A" w:themeColor="text2"/>
        </w:rPr>
        <w:t xml:space="preserve">due to blockages in their </w:t>
      </w:r>
      <w:r w:rsidR="003A7D19" w:rsidRPr="7715484E">
        <w:rPr>
          <w:rFonts w:asciiTheme="majorHAnsi" w:eastAsiaTheme="majorEastAsia" w:hAnsiTheme="majorHAnsi" w:cstheme="majorBidi"/>
          <w:color w:val="44546A" w:themeColor="text2"/>
        </w:rPr>
        <w:t>irrigation canal</w:t>
      </w:r>
      <w:r w:rsidR="006025F2" w:rsidRPr="7715484E">
        <w:rPr>
          <w:rFonts w:asciiTheme="majorHAnsi" w:eastAsiaTheme="majorEastAsia" w:hAnsiTheme="majorHAnsi" w:cstheme="majorBidi"/>
          <w:color w:val="44546A" w:themeColor="text2"/>
        </w:rPr>
        <w:t xml:space="preserve">. </w:t>
      </w:r>
      <w:r w:rsidR="003E0D4C" w:rsidRPr="7715484E">
        <w:rPr>
          <w:rFonts w:asciiTheme="majorHAnsi" w:eastAsiaTheme="majorEastAsia" w:hAnsiTheme="majorHAnsi" w:cstheme="majorBidi"/>
          <w:color w:val="44546A" w:themeColor="text2"/>
        </w:rPr>
        <w:t xml:space="preserve">The </w:t>
      </w:r>
      <w:r w:rsidR="005432FD" w:rsidRPr="7715484E">
        <w:rPr>
          <w:rFonts w:asciiTheme="majorHAnsi" w:eastAsiaTheme="majorEastAsia" w:hAnsiTheme="majorHAnsi" w:cstheme="majorBidi"/>
          <w:color w:val="44546A" w:themeColor="text2"/>
        </w:rPr>
        <w:t xml:space="preserve">X </w:t>
      </w:r>
      <w:r w:rsidR="003E0D4C" w:rsidRPr="7715484E">
        <w:rPr>
          <w:rFonts w:asciiTheme="majorHAnsi" w:eastAsiaTheme="majorEastAsia" w:hAnsiTheme="majorHAnsi" w:cstheme="majorBidi"/>
          <w:color w:val="44546A" w:themeColor="text2"/>
        </w:rPr>
        <w:t xml:space="preserve">non-government organisation, </w:t>
      </w:r>
      <w:r w:rsidR="006025F2" w:rsidRPr="7715484E">
        <w:rPr>
          <w:rFonts w:asciiTheme="majorHAnsi" w:eastAsiaTheme="majorEastAsia" w:hAnsiTheme="majorHAnsi" w:cstheme="majorBidi"/>
          <w:color w:val="44546A" w:themeColor="text2"/>
        </w:rPr>
        <w:t xml:space="preserve">with support from the Australian Humanitarian Partnership (AHP), re-excavated the canal, resulting in increased survival rates for the </w:t>
      </w:r>
      <w:r w:rsidR="003E0D4C" w:rsidRPr="7715484E">
        <w:rPr>
          <w:rFonts w:asciiTheme="majorHAnsi" w:eastAsiaTheme="majorEastAsia" w:hAnsiTheme="majorHAnsi" w:cstheme="majorBidi"/>
          <w:color w:val="44546A" w:themeColor="text2"/>
        </w:rPr>
        <w:t xml:space="preserve">rice </w:t>
      </w:r>
      <w:r w:rsidR="006025F2" w:rsidRPr="7715484E">
        <w:rPr>
          <w:rFonts w:asciiTheme="majorHAnsi" w:eastAsiaTheme="majorEastAsia" w:hAnsiTheme="majorHAnsi" w:cstheme="majorBidi"/>
          <w:color w:val="44546A" w:themeColor="text2"/>
        </w:rPr>
        <w:t>crops</w:t>
      </w:r>
      <w:r w:rsidR="003E0D4C" w:rsidRPr="7715484E">
        <w:rPr>
          <w:rFonts w:asciiTheme="majorHAnsi" w:eastAsiaTheme="majorEastAsia" w:hAnsiTheme="majorHAnsi" w:cstheme="majorBidi"/>
          <w:color w:val="44546A" w:themeColor="text2"/>
        </w:rPr>
        <w:t xml:space="preserve"> in the village</w:t>
      </w:r>
      <w:r w:rsidR="006025F2" w:rsidRPr="7715484E">
        <w:rPr>
          <w:rFonts w:asciiTheme="majorHAnsi" w:eastAsiaTheme="majorEastAsia" w:hAnsiTheme="majorHAnsi" w:cstheme="majorBidi"/>
          <w:color w:val="44546A" w:themeColor="text2"/>
        </w:rPr>
        <w:t xml:space="preserve">. AHP </w:t>
      </w:r>
      <w:r w:rsidR="006025F2" w:rsidRPr="7715484E">
        <w:rPr>
          <w:rFonts w:asciiTheme="majorHAnsi" w:eastAsiaTheme="majorEastAsia" w:hAnsiTheme="majorHAnsi" w:cstheme="majorBidi"/>
          <w:color w:val="44546A" w:themeColor="text2"/>
        </w:rPr>
        <w:lastRenderedPageBreak/>
        <w:t xml:space="preserve">partners provided </w:t>
      </w:r>
      <w:r w:rsidR="009D1117" w:rsidRPr="7715484E">
        <w:rPr>
          <w:rFonts w:asciiTheme="majorHAnsi" w:eastAsiaTheme="majorEastAsia" w:hAnsiTheme="majorHAnsi" w:cstheme="majorBidi"/>
          <w:color w:val="44546A" w:themeColor="text2"/>
        </w:rPr>
        <w:t>1</w:t>
      </w:r>
      <w:r w:rsidR="003E4004" w:rsidRPr="7715484E">
        <w:rPr>
          <w:rFonts w:asciiTheme="majorHAnsi" w:eastAsiaTheme="majorEastAsia" w:hAnsiTheme="majorHAnsi" w:cstheme="majorBidi"/>
          <w:color w:val="44546A" w:themeColor="text2"/>
        </w:rPr>
        <w:t>,305</w:t>
      </w:r>
      <w:r w:rsidR="006025F2" w:rsidRPr="7715484E">
        <w:rPr>
          <w:rFonts w:asciiTheme="majorHAnsi" w:eastAsiaTheme="majorEastAsia" w:hAnsiTheme="majorHAnsi" w:cstheme="majorBidi"/>
          <w:color w:val="44546A" w:themeColor="text2"/>
        </w:rPr>
        <w:t xml:space="preserve"> women in the village with livelihoods training, building their capacity for ensuring food security in their households. Following host community training on </w:t>
      </w:r>
      <w:r w:rsidR="003E0D4C" w:rsidRPr="7715484E">
        <w:rPr>
          <w:rFonts w:asciiTheme="majorHAnsi" w:eastAsiaTheme="majorEastAsia" w:hAnsiTheme="majorHAnsi" w:cstheme="majorBidi"/>
          <w:color w:val="44546A" w:themeColor="text2"/>
        </w:rPr>
        <w:t>vegetable gardening</w:t>
      </w:r>
      <w:r w:rsidR="0004218A" w:rsidRPr="7715484E">
        <w:rPr>
          <w:rFonts w:asciiTheme="majorHAnsi" w:eastAsiaTheme="majorEastAsia" w:hAnsiTheme="majorHAnsi" w:cstheme="majorBidi"/>
          <w:color w:val="44546A" w:themeColor="text2"/>
        </w:rPr>
        <w:t xml:space="preserve">, </w:t>
      </w:r>
      <w:r w:rsidR="006025F2" w:rsidRPr="7715484E">
        <w:rPr>
          <w:rFonts w:asciiTheme="majorHAnsi" w:eastAsiaTheme="majorEastAsia" w:hAnsiTheme="majorHAnsi" w:cstheme="majorBidi"/>
          <w:color w:val="44546A" w:themeColor="text2"/>
        </w:rPr>
        <w:t>composting</w:t>
      </w:r>
      <w:r w:rsidR="0004218A" w:rsidRPr="7715484E">
        <w:rPr>
          <w:rFonts w:asciiTheme="majorHAnsi" w:eastAsiaTheme="majorEastAsia" w:hAnsiTheme="majorHAnsi" w:cstheme="majorBidi"/>
          <w:color w:val="44546A" w:themeColor="text2"/>
        </w:rPr>
        <w:t xml:space="preserve"> and savings clubs</w:t>
      </w:r>
      <w:r w:rsidR="006025F2" w:rsidRPr="7715484E">
        <w:rPr>
          <w:rFonts w:asciiTheme="majorHAnsi" w:eastAsiaTheme="majorEastAsia" w:hAnsiTheme="majorHAnsi" w:cstheme="majorBidi"/>
          <w:color w:val="44546A" w:themeColor="text2"/>
        </w:rPr>
        <w:t xml:space="preserve">, AHP partner reported that the income of project participants increased by </w:t>
      </w:r>
      <w:r w:rsidR="004B41FC" w:rsidRPr="7715484E">
        <w:rPr>
          <w:rFonts w:asciiTheme="majorHAnsi" w:eastAsiaTheme="majorEastAsia" w:hAnsiTheme="majorHAnsi" w:cstheme="majorBidi"/>
          <w:color w:val="44546A" w:themeColor="text2"/>
        </w:rPr>
        <w:t>$230</w:t>
      </w:r>
      <w:r w:rsidR="006025F2" w:rsidRPr="7715484E">
        <w:rPr>
          <w:rFonts w:asciiTheme="majorHAnsi" w:eastAsiaTheme="majorEastAsia" w:hAnsiTheme="majorHAnsi" w:cstheme="majorBidi"/>
          <w:color w:val="44546A" w:themeColor="text2"/>
        </w:rPr>
        <w:t xml:space="preserve"> per month on average.</w:t>
      </w:r>
    </w:p>
    <w:p w14:paraId="46ED930B" w14:textId="08F3A4AF" w:rsidR="008A22B4" w:rsidRPr="001A3142" w:rsidRDefault="008A22B4" w:rsidP="7715484E">
      <w:pPr>
        <w:numPr>
          <w:ilvl w:val="0"/>
          <w:numId w:val="6"/>
        </w:numPr>
        <w:tabs>
          <w:tab w:val="left" w:pos="284"/>
        </w:tabs>
        <w:suppressAutoHyphens/>
        <w:spacing w:before="120" w:after="60" w:line="260" w:lineRule="atLeast"/>
        <w:jc w:val="both"/>
        <w:rPr>
          <w:rFonts w:asciiTheme="majorHAnsi" w:eastAsiaTheme="majorEastAsia" w:hAnsiTheme="majorHAnsi" w:cstheme="majorBidi"/>
          <w:color w:val="44546A" w:themeColor="text2"/>
        </w:rPr>
      </w:pPr>
      <w:r w:rsidRPr="7715484E">
        <w:rPr>
          <w:rFonts w:asciiTheme="majorHAnsi" w:eastAsiaTheme="majorEastAsia" w:hAnsiTheme="majorHAnsi" w:cstheme="majorBidi"/>
          <w:color w:val="44546A" w:themeColor="text2"/>
        </w:rPr>
        <w:t xml:space="preserve">The Partner Country-Australia Partnership for Agriculture Resilience helped launch a new rice variety, building on </w:t>
      </w:r>
      <w:r w:rsidR="008B609E" w:rsidRPr="7715484E">
        <w:rPr>
          <w:rFonts w:asciiTheme="majorHAnsi" w:eastAsiaTheme="majorEastAsia" w:hAnsiTheme="majorHAnsi" w:cstheme="majorBidi"/>
          <w:color w:val="44546A" w:themeColor="text2"/>
        </w:rPr>
        <w:t>eight</w:t>
      </w:r>
      <w:r w:rsidRPr="7715484E">
        <w:rPr>
          <w:rFonts w:asciiTheme="majorHAnsi" w:eastAsiaTheme="majorEastAsia" w:hAnsiTheme="majorHAnsi" w:cstheme="majorBidi"/>
          <w:color w:val="44546A" w:themeColor="text2"/>
        </w:rPr>
        <w:t xml:space="preserve"> years of Australian research and development support to the agricultural sector. The new variety is more drought and flood resilient and can be grown 2-3 times per year, raising annual production and incomes for farmers. </w:t>
      </w:r>
      <w:r w:rsidR="00350E07" w:rsidRPr="7715484E">
        <w:rPr>
          <w:rFonts w:asciiTheme="majorHAnsi" w:eastAsiaTheme="majorEastAsia" w:hAnsiTheme="majorHAnsi" w:cstheme="majorBidi"/>
          <w:color w:val="44546A" w:themeColor="text2"/>
        </w:rPr>
        <w:t xml:space="preserve">The </w:t>
      </w:r>
      <w:r w:rsidR="008B609E" w:rsidRPr="7715484E">
        <w:rPr>
          <w:rFonts w:asciiTheme="majorHAnsi" w:eastAsiaTheme="majorEastAsia" w:hAnsiTheme="majorHAnsi" w:cstheme="majorBidi"/>
          <w:color w:val="44546A" w:themeColor="text2"/>
        </w:rPr>
        <w:t>Partnership</w:t>
      </w:r>
      <w:r w:rsidR="00350E07" w:rsidRPr="7715484E">
        <w:rPr>
          <w:rFonts w:asciiTheme="majorHAnsi" w:eastAsiaTheme="majorEastAsia" w:hAnsiTheme="majorHAnsi" w:cstheme="majorBidi"/>
          <w:color w:val="44546A" w:themeColor="text2"/>
        </w:rPr>
        <w:t xml:space="preserve"> for Agr</w:t>
      </w:r>
      <w:r w:rsidR="008B609E" w:rsidRPr="7715484E">
        <w:rPr>
          <w:rFonts w:asciiTheme="majorHAnsi" w:eastAsiaTheme="majorEastAsia" w:hAnsiTheme="majorHAnsi" w:cstheme="majorBidi"/>
          <w:color w:val="44546A" w:themeColor="text2"/>
        </w:rPr>
        <w:t>iculture Resilience</w:t>
      </w:r>
      <w:r w:rsidRPr="7715484E">
        <w:rPr>
          <w:rFonts w:asciiTheme="majorHAnsi" w:eastAsiaTheme="majorEastAsia" w:hAnsiTheme="majorHAnsi" w:cstheme="majorBidi"/>
          <w:color w:val="44546A" w:themeColor="text2"/>
        </w:rPr>
        <w:t xml:space="preserve"> supported the increased uptake of the new variety by distributing rice seeds to provincial departments of agriculture, the </w:t>
      </w:r>
      <w:r w:rsidR="008B609E" w:rsidRPr="7715484E">
        <w:rPr>
          <w:rFonts w:asciiTheme="majorHAnsi" w:eastAsiaTheme="majorEastAsia" w:hAnsiTheme="majorHAnsi" w:cstheme="majorBidi"/>
          <w:color w:val="44546A" w:themeColor="text2"/>
        </w:rPr>
        <w:t>r</w:t>
      </w:r>
      <w:r w:rsidRPr="7715484E">
        <w:rPr>
          <w:rFonts w:asciiTheme="majorHAnsi" w:eastAsiaTheme="majorEastAsia" w:hAnsiTheme="majorHAnsi" w:cstheme="majorBidi"/>
          <w:color w:val="44546A" w:themeColor="text2"/>
        </w:rPr>
        <w:t xml:space="preserve">ice </w:t>
      </w:r>
      <w:r w:rsidR="0042442B" w:rsidRPr="7715484E">
        <w:rPr>
          <w:rFonts w:asciiTheme="majorHAnsi" w:eastAsiaTheme="majorEastAsia" w:hAnsiTheme="majorHAnsi" w:cstheme="majorBidi"/>
          <w:color w:val="44546A" w:themeColor="text2"/>
        </w:rPr>
        <w:t>grower’s</w:t>
      </w:r>
      <w:r w:rsidR="008B609E" w:rsidRPr="7715484E">
        <w:rPr>
          <w:rFonts w:asciiTheme="majorHAnsi" w:eastAsiaTheme="majorEastAsia" w:hAnsiTheme="majorHAnsi" w:cstheme="majorBidi"/>
          <w:color w:val="44546A" w:themeColor="text2"/>
        </w:rPr>
        <w:t xml:space="preserve"> f</w:t>
      </w:r>
      <w:r w:rsidRPr="7715484E">
        <w:rPr>
          <w:rFonts w:asciiTheme="majorHAnsi" w:eastAsiaTheme="majorEastAsia" w:hAnsiTheme="majorHAnsi" w:cstheme="majorBidi"/>
          <w:color w:val="44546A" w:themeColor="text2"/>
        </w:rPr>
        <w:t>ederation, agriculture cooperatives and farmers. It also published a video and manual for rice producers, which helped ensure broad public awareness and uptake of this new variety.</w:t>
      </w:r>
    </w:p>
    <w:sectPr w:rsidR="008A22B4" w:rsidRPr="001A3142" w:rsidSect="007563B8">
      <w:headerReference w:type="default" r:id="rId11"/>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0D58" w14:textId="77777777" w:rsidR="009E5C35" w:rsidRDefault="009E5C35" w:rsidP="001A3142">
      <w:r>
        <w:separator/>
      </w:r>
    </w:p>
  </w:endnote>
  <w:endnote w:type="continuationSeparator" w:id="0">
    <w:p w14:paraId="4602985F" w14:textId="77777777" w:rsidR="009E5C35" w:rsidRDefault="009E5C35" w:rsidP="001A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7523"/>
      <w:docPartObj>
        <w:docPartGallery w:val="Page Numbers (Bottom of Page)"/>
        <w:docPartUnique/>
      </w:docPartObj>
    </w:sdtPr>
    <w:sdtEndPr>
      <w:rPr>
        <w:noProof/>
      </w:rPr>
    </w:sdtEndPr>
    <w:sdtContent>
      <w:p w14:paraId="1671F8E3" w14:textId="583B6EEF" w:rsidR="007E4716" w:rsidRDefault="007E47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1FBF6" w14:textId="27E302EE" w:rsidR="43108D50" w:rsidRDefault="43108D50" w:rsidP="43108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0539" w14:textId="77777777" w:rsidR="009E5C35" w:rsidRDefault="009E5C35" w:rsidP="001A3142">
      <w:r>
        <w:separator/>
      </w:r>
    </w:p>
  </w:footnote>
  <w:footnote w:type="continuationSeparator" w:id="0">
    <w:p w14:paraId="45C5F285" w14:textId="77777777" w:rsidR="009E5C35" w:rsidRDefault="009E5C35" w:rsidP="001A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E8E5" w14:textId="7E1FE5AC" w:rsidR="43108D50" w:rsidRDefault="43108D50" w:rsidP="43108D50">
    <w:pPr>
      <w:pStyle w:val="Header"/>
    </w:pPr>
    <w:r>
      <w:rPr>
        <w:noProof/>
      </w:rPr>
      <w:drawing>
        <wp:inline distT="0" distB="0" distL="0" distR="0" wp14:anchorId="2E450AB3" wp14:editId="5A58EB40">
          <wp:extent cx="3581400" cy="619125"/>
          <wp:effectExtent l="0" t="0" r="0" b="0"/>
          <wp:docPr id="1819215198" name="Picture 1819215198" descr="Australian Government - 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215198" name="Picture 1819215198" descr="Australian Government - 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581400" cy="6191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4CC"/>
    <w:multiLevelType w:val="hybridMultilevel"/>
    <w:tmpl w:val="E42AA81A"/>
    <w:lvl w:ilvl="0" w:tplc="DB04C458">
      <w:numFmt w:val="bullet"/>
      <w:lvlText w:val="-"/>
      <w:lvlJc w:val="left"/>
      <w:pPr>
        <w:ind w:left="720" w:hanging="360"/>
      </w:pPr>
      <w:rPr>
        <w:rFonts w:ascii="Calibri" w:eastAsia="Times New Roman" w:hAnsi="Calibri" w:cs="Calibr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53076"/>
    <w:multiLevelType w:val="hybridMultilevel"/>
    <w:tmpl w:val="DFBE2E20"/>
    <w:lvl w:ilvl="0" w:tplc="6A58160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6A3085"/>
    <w:multiLevelType w:val="hybridMultilevel"/>
    <w:tmpl w:val="B72A5700"/>
    <w:lvl w:ilvl="0" w:tplc="DE90F8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FEB4A"/>
    <w:multiLevelType w:val="hybridMultilevel"/>
    <w:tmpl w:val="7A14CFB8"/>
    <w:lvl w:ilvl="0" w:tplc="6A16534A">
      <w:start w:val="1"/>
      <w:numFmt w:val="bullet"/>
      <w:lvlText w:val="▫"/>
      <w:lvlJc w:val="left"/>
      <w:pPr>
        <w:ind w:left="720" w:hanging="360"/>
      </w:pPr>
      <w:rPr>
        <w:rFonts w:ascii="Courier New" w:hAnsi="Courier New" w:hint="default"/>
      </w:rPr>
    </w:lvl>
    <w:lvl w:ilvl="1" w:tplc="D3D2AEF2">
      <w:start w:val="1"/>
      <w:numFmt w:val="bullet"/>
      <w:lvlText w:val="o"/>
      <w:lvlJc w:val="left"/>
      <w:pPr>
        <w:ind w:left="1440" w:hanging="360"/>
      </w:pPr>
      <w:rPr>
        <w:rFonts w:ascii="Courier New" w:hAnsi="Courier New" w:hint="default"/>
      </w:rPr>
    </w:lvl>
    <w:lvl w:ilvl="2" w:tplc="019E6C10">
      <w:start w:val="1"/>
      <w:numFmt w:val="bullet"/>
      <w:lvlText w:val=""/>
      <w:lvlJc w:val="left"/>
      <w:pPr>
        <w:ind w:left="2160" w:hanging="360"/>
      </w:pPr>
      <w:rPr>
        <w:rFonts w:ascii="Wingdings" w:hAnsi="Wingdings" w:hint="default"/>
      </w:rPr>
    </w:lvl>
    <w:lvl w:ilvl="3" w:tplc="06DA11C2">
      <w:start w:val="1"/>
      <w:numFmt w:val="bullet"/>
      <w:lvlText w:val=""/>
      <w:lvlJc w:val="left"/>
      <w:pPr>
        <w:ind w:left="2880" w:hanging="360"/>
      </w:pPr>
      <w:rPr>
        <w:rFonts w:ascii="Symbol" w:hAnsi="Symbol" w:hint="default"/>
      </w:rPr>
    </w:lvl>
    <w:lvl w:ilvl="4" w:tplc="A17CA32C">
      <w:start w:val="1"/>
      <w:numFmt w:val="bullet"/>
      <w:lvlText w:val="o"/>
      <w:lvlJc w:val="left"/>
      <w:pPr>
        <w:ind w:left="3600" w:hanging="360"/>
      </w:pPr>
      <w:rPr>
        <w:rFonts w:ascii="Courier New" w:hAnsi="Courier New" w:hint="default"/>
      </w:rPr>
    </w:lvl>
    <w:lvl w:ilvl="5" w:tplc="6C6258C2">
      <w:start w:val="1"/>
      <w:numFmt w:val="bullet"/>
      <w:lvlText w:val=""/>
      <w:lvlJc w:val="left"/>
      <w:pPr>
        <w:ind w:left="4320" w:hanging="360"/>
      </w:pPr>
      <w:rPr>
        <w:rFonts w:ascii="Wingdings" w:hAnsi="Wingdings" w:hint="default"/>
      </w:rPr>
    </w:lvl>
    <w:lvl w:ilvl="6" w:tplc="84CCF4EA">
      <w:start w:val="1"/>
      <w:numFmt w:val="bullet"/>
      <w:lvlText w:val=""/>
      <w:lvlJc w:val="left"/>
      <w:pPr>
        <w:ind w:left="5040" w:hanging="360"/>
      </w:pPr>
      <w:rPr>
        <w:rFonts w:ascii="Symbol" w:hAnsi="Symbol" w:hint="default"/>
      </w:rPr>
    </w:lvl>
    <w:lvl w:ilvl="7" w:tplc="50761FD8">
      <w:start w:val="1"/>
      <w:numFmt w:val="bullet"/>
      <w:lvlText w:val="o"/>
      <w:lvlJc w:val="left"/>
      <w:pPr>
        <w:ind w:left="5760" w:hanging="360"/>
      </w:pPr>
      <w:rPr>
        <w:rFonts w:ascii="Courier New" w:hAnsi="Courier New" w:hint="default"/>
      </w:rPr>
    </w:lvl>
    <w:lvl w:ilvl="8" w:tplc="F9108B6E">
      <w:start w:val="1"/>
      <w:numFmt w:val="bullet"/>
      <w:lvlText w:val=""/>
      <w:lvlJc w:val="left"/>
      <w:pPr>
        <w:ind w:left="6480" w:hanging="360"/>
      </w:pPr>
      <w:rPr>
        <w:rFonts w:ascii="Wingdings" w:hAnsi="Wingdings" w:hint="default"/>
      </w:rPr>
    </w:lvl>
  </w:abstractNum>
  <w:abstractNum w:abstractNumId="4" w15:restartNumberingAfterBreak="0">
    <w:nsid w:val="0D72FAFA"/>
    <w:multiLevelType w:val="hybridMultilevel"/>
    <w:tmpl w:val="9C2CD98C"/>
    <w:lvl w:ilvl="0" w:tplc="914CA9CA">
      <w:start w:val="1"/>
      <w:numFmt w:val="bullet"/>
      <w:lvlText w:val=""/>
      <w:lvlJc w:val="left"/>
      <w:pPr>
        <w:ind w:left="720" w:hanging="360"/>
      </w:pPr>
      <w:rPr>
        <w:rFonts w:ascii="Symbol" w:hAnsi="Symbol" w:hint="default"/>
      </w:rPr>
    </w:lvl>
    <w:lvl w:ilvl="1" w:tplc="5DB8EFC2">
      <w:start w:val="1"/>
      <w:numFmt w:val="bullet"/>
      <w:lvlText w:val="o"/>
      <w:lvlJc w:val="left"/>
      <w:pPr>
        <w:ind w:left="1440" w:hanging="360"/>
      </w:pPr>
      <w:rPr>
        <w:rFonts w:ascii="Courier New" w:hAnsi="Courier New" w:hint="default"/>
      </w:rPr>
    </w:lvl>
    <w:lvl w:ilvl="2" w:tplc="AF106BC6">
      <w:start w:val="1"/>
      <w:numFmt w:val="bullet"/>
      <w:lvlText w:val=""/>
      <w:lvlJc w:val="left"/>
      <w:pPr>
        <w:ind w:left="2160" w:hanging="360"/>
      </w:pPr>
      <w:rPr>
        <w:rFonts w:ascii="Wingdings" w:hAnsi="Wingdings" w:hint="default"/>
      </w:rPr>
    </w:lvl>
    <w:lvl w:ilvl="3" w:tplc="FCCCDB98">
      <w:start w:val="1"/>
      <w:numFmt w:val="bullet"/>
      <w:lvlText w:val=""/>
      <w:lvlJc w:val="left"/>
      <w:pPr>
        <w:ind w:left="2880" w:hanging="360"/>
      </w:pPr>
      <w:rPr>
        <w:rFonts w:ascii="Symbol" w:hAnsi="Symbol" w:hint="default"/>
      </w:rPr>
    </w:lvl>
    <w:lvl w:ilvl="4" w:tplc="F2344E98">
      <w:start w:val="1"/>
      <w:numFmt w:val="bullet"/>
      <w:lvlText w:val="o"/>
      <w:lvlJc w:val="left"/>
      <w:pPr>
        <w:ind w:left="3600" w:hanging="360"/>
      </w:pPr>
      <w:rPr>
        <w:rFonts w:ascii="Courier New" w:hAnsi="Courier New" w:hint="default"/>
      </w:rPr>
    </w:lvl>
    <w:lvl w:ilvl="5" w:tplc="99B662F2">
      <w:start w:val="1"/>
      <w:numFmt w:val="bullet"/>
      <w:lvlText w:val=""/>
      <w:lvlJc w:val="left"/>
      <w:pPr>
        <w:ind w:left="4320" w:hanging="360"/>
      </w:pPr>
      <w:rPr>
        <w:rFonts w:ascii="Wingdings" w:hAnsi="Wingdings" w:hint="default"/>
      </w:rPr>
    </w:lvl>
    <w:lvl w:ilvl="6" w:tplc="51E4F120">
      <w:start w:val="1"/>
      <w:numFmt w:val="bullet"/>
      <w:lvlText w:val=""/>
      <w:lvlJc w:val="left"/>
      <w:pPr>
        <w:ind w:left="5040" w:hanging="360"/>
      </w:pPr>
      <w:rPr>
        <w:rFonts w:ascii="Symbol" w:hAnsi="Symbol" w:hint="default"/>
      </w:rPr>
    </w:lvl>
    <w:lvl w:ilvl="7" w:tplc="236AE566">
      <w:start w:val="1"/>
      <w:numFmt w:val="bullet"/>
      <w:lvlText w:val="o"/>
      <w:lvlJc w:val="left"/>
      <w:pPr>
        <w:ind w:left="5760" w:hanging="360"/>
      </w:pPr>
      <w:rPr>
        <w:rFonts w:ascii="Courier New" w:hAnsi="Courier New" w:hint="default"/>
      </w:rPr>
    </w:lvl>
    <w:lvl w:ilvl="8" w:tplc="34E0FE0A">
      <w:start w:val="1"/>
      <w:numFmt w:val="bullet"/>
      <w:lvlText w:val=""/>
      <w:lvlJc w:val="left"/>
      <w:pPr>
        <w:ind w:left="6480" w:hanging="360"/>
      </w:pPr>
      <w:rPr>
        <w:rFonts w:ascii="Wingdings" w:hAnsi="Wingdings" w:hint="default"/>
      </w:rPr>
    </w:lvl>
  </w:abstractNum>
  <w:abstractNum w:abstractNumId="5" w15:restartNumberingAfterBreak="0">
    <w:nsid w:val="18EF2B88"/>
    <w:multiLevelType w:val="hybridMultilevel"/>
    <w:tmpl w:val="7E96DA4C"/>
    <w:lvl w:ilvl="0" w:tplc="15A8414A">
      <w:start w:val="1"/>
      <w:numFmt w:val="bullet"/>
      <w:lvlText w:val=""/>
      <w:lvlJc w:val="left"/>
      <w:pPr>
        <w:ind w:left="1440" w:hanging="360"/>
      </w:pPr>
      <w:rPr>
        <w:rFonts w:ascii="Symbol" w:hAnsi="Symbol"/>
      </w:rPr>
    </w:lvl>
    <w:lvl w:ilvl="1" w:tplc="024EC4D4">
      <w:start w:val="1"/>
      <w:numFmt w:val="bullet"/>
      <w:lvlText w:val=""/>
      <w:lvlJc w:val="left"/>
      <w:pPr>
        <w:ind w:left="1440" w:hanging="360"/>
      </w:pPr>
      <w:rPr>
        <w:rFonts w:ascii="Symbol" w:hAnsi="Symbol"/>
      </w:rPr>
    </w:lvl>
    <w:lvl w:ilvl="2" w:tplc="73D63F3C">
      <w:start w:val="1"/>
      <w:numFmt w:val="bullet"/>
      <w:lvlText w:val=""/>
      <w:lvlJc w:val="left"/>
      <w:pPr>
        <w:ind w:left="1440" w:hanging="360"/>
      </w:pPr>
      <w:rPr>
        <w:rFonts w:ascii="Symbol" w:hAnsi="Symbol"/>
      </w:rPr>
    </w:lvl>
    <w:lvl w:ilvl="3" w:tplc="441A01DE">
      <w:start w:val="1"/>
      <w:numFmt w:val="bullet"/>
      <w:lvlText w:val=""/>
      <w:lvlJc w:val="left"/>
      <w:pPr>
        <w:ind w:left="1440" w:hanging="360"/>
      </w:pPr>
      <w:rPr>
        <w:rFonts w:ascii="Symbol" w:hAnsi="Symbol"/>
      </w:rPr>
    </w:lvl>
    <w:lvl w:ilvl="4" w:tplc="1AA4697E">
      <w:start w:val="1"/>
      <w:numFmt w:val="bullet"/>
      <w:lvlText w:val=""/>
      <w:lvlJc w:val="left"/>
      <w:pPr>
        <w:ind w:left="1440" w:hanging="360"/>
      </w:pPr>
      <w:rPr>
        <w:rFonts w:ascii="Symbol" w:hAnsi="Symbol"/>
      </w:rPr>
    </w:lvl>
    <w:lvl w:ilvl="5" w:tplc="A53A4750">
      <w:start w:val="1"/>
      <w:numFmt w:val="bullet"/>
      <w:lvlText w:val=""/>
      <w:lvlJc w:val="left"/>
      <w:pPr>
        <w:ind w:left="1440" w:hanging="360"/>
      </w:pPr>
      <w:rPr>
        <w:rFonts w:ascii="Symbol" w:hAnsi="Symbol"/>
      </w:rPr>
    </w:lvl>
    <w:lvl w:ilvl="6" w:tplc="3BFA3AA2">
      <w:start w:val="1"/>
      <w:numFmt w:val="bullet"/>
      <w:lvlText w:val=""/>
      <w:lvlJc w:val="left"/>
      <w:pPr>
        <w:ind w:left="1440" w:hanging="360"/>
      </w:pPr>
      <w:rPr>
        <w:rFonts w:ascii="Symbol" w:hAnsi="Symbol"/>
      </w:rPr>
    </w:lvl>
    <w:lvl w:ilvl="7" w:tplc="B328BB0A">
      <w:start w:val="1"/>
      <w:numFmt w:val="bullet"/>
      <w:lvlText w:val=""/>
      <w:lvlJc w:val="left"/>
      <w:pPr>
        <w:ind w:left="1440" w:hanging="360"/>
      </w:pPr>
      <w:rPr>
        <w:rFonts w:ascii="Symbol" w:hAnsi="Symbol"/>
      </w:rPr>
    </w:lvl>
    <w:lvl w:ilvl="8" w:tplc="E6AA9218">
      <w:start w:val="1"/>
      <w:numFmt w:val="bullet"/>
      <w:lvlText w:val=""/>
      <w:lvlJc w:val="left"/>
      <w:pPr>
        <w:ind w:left="1440" w:hanging="360"/>
      </w:pPr>
      <w:rPr>
        <w:rFonts w:ascii="Symbol" w:hAnsi="Symbol"/>
      </w:rPr>
    </w:lvl>
  </w:abstractNum>
  <w:abstractNum w:abstractNumId="6" w15:restartNumberingAfterBreak="0">
    <w:nsid w:val="20CF5572"/>
    <w:multiLevelType w:val="hybridMultilevel"/>
    <w:tmpl w:val="D05E6688"/>
    <w:lvl w:ilvl="0" w:tplc="237835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D109A5"/>
    <w:multiLevelType w:val="hybridMultilevel"/>
    <w:tmpl w:val="731A17EC"/>
    <w:lvl w:ilvl="0" w:tplc="9BC8B78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D112DB"/>
    <w:multiLevelType w:val="hybridMultilevel"/>
    <w:tmpl w:val="C010DC16"/>
    <w:lvl w:ilvl="0" w:tplc="FFFFFFFF">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AFE2B"/>
    <w:multiLevelType w:val="hybridMultilevel"/>
    <w:tmpl w:val="4B66EC74"/>
    <w:lvl w:ilvl="0" w:tplc="D03E5984">
      <w:start w:val="1"/>
      <w:numFmt w:val="bullet"/>
      <w:lvlText w:val=""/>
      <w:lvlJc w:val="left"/>
      <w:pPr>
        <w:ind w:left="720" w:hanging="360"/>
      </w:pPr>
      <w:rPr>
        <w:rFonts w:ascii="Symbol" w:hAnsi="Symbol" w:hint="default"/>
      </w:rPr>
    </w:lvl>
    <w:lvl w:ilvl="1" w:tplc="778CCC48">
      <w:start w:val="1"/>
      <w:numFmt w:val="bullet"/>
      <w:lvlText w:val="o"/>
      <w:lvlJc w:val="left"/>
      <w:pPr>
        <w:ind w:left="1440" w:hanging="360"/>
      </w:pPr>
      <w:rPr>
        <w:rFonts w:ascii="Courier New" w:hAnsi="Courier New" w:hint="default"/>
      </w:rPr>
    </w:lvl>
    <w:lvl w:ilvl="2" w:tplc="64E64930">
      <w:start w:val="1"/>
      <w:numFmt w:val="bullet"/>
      <w:lvlText w:val=""/>
      <w:lvlJc w:val="left"/>
      <w:pPr>
        <w:ind w:left="2160" w:hanging="360"/>
      </w:pPr>
      <w:rPr>
        <w:rFonts w:ascii="Wingdings" w:hAnsi="Wingdings" w:hint="default"/>
      </w:rPr>
    </w:lvl>
    <w:lvl w:ilvl="3" w:tplc="3EF25040">
      <w:start w:val="1"/>
      <w:numFmt w:val="bullet"/>
      <w:lvlText w:val=""/>
      <w:lvlJc w:val="left"/>
      <w:pPr>
        <w:ind w:left="2880" w:hanging="360"/>
      </w:pPr>
      <w:rPr>
        <w:rFonts w:ascii="Symbol" w:hAnsi="Symbol" w:hint="default"/>
      </w:rPr>
    </w:lvl>
    <w:lvl w:ilvl="4" w:tplc="345E77DC">
      <w:start w:val="1"/>
      <w:numFmt w:val="bullet"/>
      <w:lvlText w:val="o"/>
      <w:lvlJc w:val="left"/>
      <w:pPr>
        <w:ind w:left="3600" w:hanging="360"/>
      </w:pPr>
      <w:rPr>
        <w:rFonts w:ascii="Courier New" w:hAnsi="Courier New" w:hint="default"/>
      </w:rPr>
    </w:lvl>
    <w:lvl w:ilvl="5" w:tplc="A1E08684">
      <w:start w:val="1"/>
      <w:numFmt w:val="bullet"/>
      <w:lvlText w:val=""/>
      <w:lvlJc w:val="left"/>
      <w:pPr>
        <w:ind w:left="4320" w:hanging="360"/>
      </w:pPr>
      <w:rPr>
        <w:rFonts w:ascii="Wingdings" w:hAnsi="Wingdings" w:hint="default"/>
      </w:rPr>
    </w:lvl>
    <w:lvl w:ilvl="6" w:tplc="E08CF806">
      <w:start w:val="1"/>
      <w:numFmt w:val="bullet"/>
      <w:lvlText w:val=""/>
      <w:lvlJc w:val="left"/>
      <w:pPr>
        <w:ind w:left="5040" w:hanging="360"/>
      </w:pPr>
      <w:rPr>
        <w:rFonts w:ascii="Symbol" w:hAnsi="Symbol" w:hint="default"/>
      </w:rPr>
    </w:lvl>
    <w:lvl w:ilvl="7" w:tplc="B73855B0">
      <w:start w:val="1"/>
      <w:numFmt w:val="bullet"/>
      <w:lvlText w:val="o"/>
      <w:lvlJc w:val="left"/>
      <w:pPr>
        <w:ind w:left="5760" w:hanging="360"/>
      </w:pPr>
      <w:rPr>
        <w:rFonts w:ascii="Courier New" w:hAnsi="Courier New" w:hint="default"/>
      </w:rPr>
    </w:lvl>
    <w:lvl w:ilvl="8" w:tplc="9C5ACB44">
      <w:start w:val="1"/>
      <w:numFmt w:val="bullet"/>
      <w:lvlText w:val=""/>
      <w:lvlJc w:val="left"/>
      <w:pPr>
        <w:ind w:left="6480" w:hanging="360"/>
      </w:pPr>
      <w:rPr>
        <w:rFonts w:ascii="Wingdings" w:hAnsi="Wingdings" w:hint="default"/>
      </w:rPr>
    </w:lvl>
  </w:abstractNum>
  <w:abstractNum w:abstractNumId="10" w15:restartNumberingAfterBreak="0">
    <w:nsid w:val="6F04717C"/>
    <w:multiLevelType w:val="hybridMultilevel"/>
    <w:tmpl w:val="31ECBA7C"/>
    <w:lvl w:ilvl="0" w:tplc="CE1203CA">
      <w:start w:val="1"/>
      <w:numFmt w:val="bullet"/>
      <w:lvlText w:val=""/>
      <w:lvlJc w:val="left"/>
      <w:pPr>
        <w:ind w:left="720" w:hanging="360"/>
      </w:pPr>
      <w:rPr>
        <w:rFonts w:ascii="Symbol" w:hAnsi="Symbol" w:hint="default"/>
      </w:rPr>
    </w:lvl>
    <w:lvl w:ilvl="1" w:tplc="A74696F6">
      <w:start w:val="1"/>
      <w:numFmt w:val="bullet"/>
      <w:lvlText w:val="o"/>
      <w:lvlJc w:val="left"/>
      <w:pPr>
        <w:ind w:left="1440" w:hanging="360"/>
      </w:pPr>
      <w:rPr>
        <w:rFonts w:ascii="Courier New" w:hAnsi="Courier New" w:hint="default"/>
      </w:rPr>
    </w:lvl>
    <w:lvl w:ilvl="2" w:tplc="DBDE6CB4">
      <w:start w:val="1"/>
      <w:numFmt w:val="bullet"/>
      <w:lvlText w:val=""/>
      <w:lvlJc w:val="left"/>
      <w:pPr>
        <w:ind w:left="2160" w:hanging="360"/>
      </w:pPr>
      <w:rPr>
        <w:rFonts w:ascii="Wingdings" w:hAnsi="Wingdings" w:hint="default"/>
      </w:rPr>
    </w:lvl>
    <w:lvl w:ilvl="3" w:tplc="9A2AC83E">
      <w:start w:val="1"/>
      <w:numFmt w:val="bullet"/>
      <w:lvlText w:val=""/>
      <w:lvlJc w:val="left"/>
      <w:pPr>
        <w:ind w:left="2880" w:hanging="360"/>
      </w:pPr>
      <w:rPr>
        <w:rFonts w:ascii="Symbol" w:hAnsi="Symbol" w:hint="default"/>
      </w:rPr>
    </w:lvl>
    <w:lvl w:ilvl="4" w:tplc="7D92C43E">
      <w:start w:val="1"/>
      <w:numFmt w:val="bullet"/>
      <w:lvlText w:val="o"/>
      <w:lvlJc w:val="left"/>
      <w:pPr>
        <w:ind w:left="3600" w:hanging="360"/>
      </w:pPr>
      <w:rPr>
        <w:rFonts w:ascii="Courier New" w:hAnsi="Courier New" w:hint="default"/>
      </w:rPr>
    </w:lvl>
    <w:lvl w:ilvl="5" w:tplc="2E20CB2A">
      <w:start w:val="1"/>
      <w:numFmt w:val="bullet"/>
      <w:lvlText w:val=""/>
      <w:lvlJc w:val="left"/>
      <w:pPr>
        <w:ind w:left="4320" w:hanging="360"/>
      </w:pPr>
      <w:rPr>
        <w:rFonts w:ascii="Wingdings" w:hAnsi="Wingdings" w:hint="default"/>
      </w:rPr>
    </w:lvl>
    <w:lvl w:ilvl="6" w:tplc="B32658B6">
      <w:start w:val="1"/>
      <w:numFmt w:val="bullet"/>
      <w:lvlText w:val=""/>
      <w:lvlJc w:val="left"/>
      <w:pPr>
        <w:ind w:left="5040" w:hanging="360"/>
      </w:pPr>
      <w:rPr>
        <w:rFonts w:ascii="Symbol" w:hAnsi="Symbol" w:hint="default"/>
      </w:rPr>
    </w:lvl>
    <w:lvl w:ilvl="7" w:tplc="BBD447E4">
      <w:start w:val="1"/>
      <w:numFmt w:val="bullet"/>
      <w:lvlText w:val="o"/>
      <w:lvlJc w:val="left"/>
      <w:pPr>
        <w:ind w:left="5760" w:hanging="360"/>
      </w:pPr>
      <w:rPr>
        <w:rFonts w:ascii="Courier New" w:hAnsi="Courier New" w:hint="default"/>
      </w:rPr>
    </w:lvl>
    <w:lvl w:ilvl="8" w:tplc="549C508C">
      <w:start w:val="1"/>
      <w:numFmt w:val="bullet"/>
      <w:lvlText w:val=""/>
      <w:lvlJc w:val="left"/>
      <w:pPr>
        <w:ind w:left="6480" w:hanging="360"/>
      </w:pPr>
      <w:rPr>
        <w:rFonts w:ascii="Wingdings" w:hAnsi="Wingdings" w:hint="default"/>
      </w:rPr>
    </w:lvl>
  </w:abstractNum>
  <w:abstractNum w:abstractNumId="11" w15:restartNumberingAfterBreak="0">
    <w:nsid w:val="7F7A528B"/>
    <w:multiLevelType w:val="hybridMultilevel"/>
    <w:tmpl w:val="A4421A98"/>
    <w:lvl w:ilvl="0" w:tplc="FFFFFFFF">
      <w:start w:val="1"/>
      <w:numFmt w:val="bullet"/>
      <w:lvlText w:val=""/>
      <w:lvlJc w:val="left"/>
      <w:pPr>
        <w:ind w:left="360"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21227812">
    <w:abstractNumId w:val="4"/>
  </w:num>
  <w:num w:numId="2" w16cid:durableId="731001634">
    <w:abstractNumId w:val="3"/>
  </w:num>
  <w:num w:numId="3" w16cid:durableId="1883785898">
    <w:abstractNumId w:val="10"/>
  </w:num>
  <w:num w:numId="4" w16cid:durableId="725492952">
    <w:abstractNumId w:val="9"/>
  </w:num>
  <w:num w:numId="5" w16cid:durableId="278340799">
    <w:abstractNumId w:val="7"/>
  </w:num>
  <w:num w:numId="6" w16cid:durableId="13315080">
    <w:abstractNumId w:val="11"/>
  </w:num>
  <w:num w:numId="7" w16cid:durableId="1306663364">
    <w:abstractNumId w:val="8"/>
  </w:num>
  <w:num w:numId="8" w16cid:durableId="467937316">
    <w:abstractNumId w:val="6"/>
  </w:num>
  <w:num w:numId="9" w16cid:durableId="955330506">
    <w:abstractNumId w:val="1"/>
  </w:num>
  <w:num w:numId="10" w16cid:durableId="1694644030">
    <w:abstractNumId w:val="1"/>
  </w:num>
  <w:num w:numId="11" w16cid:durableId="773131045">
    <w:abstractNumId w:val="0"/>
  </w:num>
  <w:num w:numId="12" w16cid:durableId="769547833">
    <w:abstractNumId w:val="2"/>
  </w:num>
  <w:num w:numId="13" w16cid:durableId="423235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2B"/>
    <w:rsid w:val="00002D41"/>
    <w:rsid w:val="00011E3E"/>
    <w:rsid w:val="000144DE"/>
    <w:rsid w:val="0002629C"/>
    <w:rsid w:val="00031F9B"/>
    <w:rsid w:val="00032207"/>
    <w:rsid w:val="000331E5"/>
    <w:rsid w:val="0004218A"/>
    <w:rsid w:val="00043BC0"/>
    <w:rsid w:val="00043F5D"/>
    <w:rsid w:val="000500D5"/>
    <w:rsid w:val="00061BF4"/>
    <w:rsid w:val="0006340A"/>
    <w:rsid w:val="00076DFA"/>
    <w:rsid w:val="00084684"/>
    <w:rsid w:val="00093C68"/>
    <w:rsid w:val="00094C91"/>
    <w:rsid w:val="000C6A24"/>
    <w:rsid w:val="000C7927"/>
    <w:rsid w:val="000E728D"/>
    <w:rsid w:val="000F5291"/>
    <w:rsid w:val="000F7940"/>
    <w:rsid w:val="001070F7"/>
    <w:rsid w:val="0011260D"/>
    <w:rsid w:val="0011426B"/>
    <w:rsid w:val="00114734"/>
    <w:rsid w:val="00122AF9"/>
    <w:rsid w:val="00122C85"/>
    <w:rsid w:val="001327E1"/>
    <w:rsid w:val="00134181"/>
    <w:rsid w:val="00137879"/>
    <w:rsid w:val="0013796C"/>
    <w:rsid w:val="0014166E"/>
    <w:rsid w:val="001471E4"/>
    <w:rsid w:val="00151F17"/>
    <w:rsid w:val="00183238"/>
    <w:rsid w:val="0018620B"/>
    <w:rsid w:val="001869C9"/>
    <w:rsid w:val="00186A69"/>
    <w:rsid w:val="00190194"/>
    <w:rsid w:val="00191EF1"/>
    <w:rsid w:val="00192CE9"/>
    <w:rsid w:val="001A3142"/>
    <w:rsid w:val="001A4D4D"/>
    <w:rsid w:val="001B07AB"/>
    <w:rsid w:val="001B0BB1"/>
    <w:rsid w:val="001B60C1"/>
    <w:rsid w:val="001C004E"/>
    <w:rsid w:val="001C2EDE"/>
    <w:rsid w:val="001C733A"/>
    <w:rsid w:val="001D0C73"/>
    <w:rsid w:val="001D5D6F"/>
    <w:rsid w:val="001D7021"/>
    <w:rsid w:val="001E57F4"/>
    <w:rsid w:val="001E6992"/>
    <w:rsid w:val="00204BA7"/>
    <w:rsid w:val="00217EF9"/>
    <w:rsid w:val="00233BF1"/>
    <w:rsid w:val="00235127"/>
    <w:rsid w:val="0024141F"/>
    <w:rsid w:val="00242D7D"/>
    <w:rsid w:val="00246C39"/>
    <w:rsid w:val="002524D3"/>
    <w:rsid w:val="00257942"/>
    <w:rsid w:val="00265671"/>
    <w:rsid w:val="002678E1"/>
    <w:rsid w:val="0027141A"/>
    <w:rsid w:val="00273721"/>
    <w:rsid w:val="002766C9"/>
    <w:rsid w:val="002853BB"/>
    <w:rsid w:val="00287E65"/>
    <w:rsid w:val="002901B7"/>
    <w:rsid w:val="002906EA"/>
    <w:rsid w:val="00292A63"/>
    <w:rsid w:val="00293CC0"/>
    <w:rsid w:val="00295011"/>
    <w:rsid w:val="002A12C5"/>
    <w:rsid w:val="002A40F7"/>
    <w:rsid w:val="002A43BC"/>
    <w:rsid w:val="002B23D2"/>
    <w:rsid w:val="002B363A"/>
    <w:rsid w:val="002B445F"/>
    <w:rsid w:val="002C0ED9"/>
    <w:rsid w:val="002C1208"/>
    <w:rsid w:val="002C5897"/>
    <w:rsid w:val="002D484A"/>
    <w:rsid w:val="002E5405"/>
    <w:rsid w:val="002E7858"/>
    <w:rsid w:val="002F6DA4"/>
    <w:rsid w:val="003014F8"/>
    <w:rsid w:val="00310B09"/>
    <w:rsid w:val="003118EB"/>
    <w:rsid w:val="00316869"/>
    <w:rsid w:val="0031732C"/>
    <w:rsid w:val="003262EF"/>
    <w:rsid w:val="0033016B"/>
    <w:rsid w:val="00332C5C"/>
    <w:rsid w:val="00341B28"/>
    <w:rsid w:val="00343D87"/>
    <w:rsid w:val="003479AB"/>
    <w:rsid w:val="00350E07"/>
    <w:rsid w:val="0035438A"/>
    <w:rsid w:val="0036790B"/>
    <w:rsid w:val="00377039"/>
    <w:rsid w:val="00391C08"/>
    <w:rsid w:val="003937D0"/>
    <w:rsid w:val="00394B29"/>
    <w:rsid w:val="003978A9"/>
    <w:rsid w:val="003A7D19"/>
    <w:rsid w:val="003B01A3"/>
    <w:rsid w:val="003B05E4"/>
    <w:rsid w:val="003B1F0D"/>
    <w:rsid w:val="003B7E40"/>
    <w:rsid w:val="003C13B0"/>
    <w:rsid w:val="003C39BC"/>
    <w:rsid w:val="003D043F"/>
    <w:rsid w:val="003D38FC"/>
    <w:rsid w:val="003D4DDC"/>
    <w:rsid w:val="003E0509"/>
    <w:rsid w:val="003E0D4C"/>
    <w:rsid w:val="003E4004"/>
    <w:rsid w:val="003F636A"/>
    <w:rsid w:val="004108A2"/>
    <w:rsid w:val="00416DE7"/>
    <w:rsid w:val="0042442B"/>
    <w:rsid w:val="00450986"/>
    <w:rsid w:val="004520FA"/>
    <w:rsid w:val="004573B3"/>
    <w:rsid w:val="00460EC6"/>
    <w:rsid w:val="0046338A"/>
    <w:rsid w:val="004649B4"/>
    <w:rsid w:val="00465DE9"/>
    <w:rsid w:val="00475C5F"/>
    <w:rsid w:val="00481353"/>
    <w:rsid w:val="00482E87"/>
    <w:rsid w:val="00491010"/>
    <w:rsid w:val="004913FB"/>
    <w:rsid w:val="004945EC"/>
    <w:rsid w:val="00495525"/>
    <w:rsid w:val="004B3CB9"/>
    <w:rsid w:val="004B41FC"/>
    <w:rsid w:val="004C536E"/>
    <w:rsid w:val="004D27A8"/>
    <w:rsid w:val="004E5B1A"/>
    <w:rsid w:val="004F467E"/>
    <w:rsid w:val="004F7A54"/>
    <w:rsid w:val="00504A1D"/>
    <w:rsid w:val="00516764"/>
    <w:rsid w:val="005223BC"/>
    <w:rsid w:val="0052604D"/>
    <w:rsid w:val="00526CB5"/>
    <w:rsid w:val="00540E3A"/>
    <w:rsid w:val="005432FD"/>
    <w:rsid w:val="00547B3B"/>
    <w:rsid w:val="00564232"/>
    <w:rsid w:val="00565216"/>
    <w:rsid w:val="005707ED"/>
    <w:rsid w:val="0057457E"/>
    <w:rsid w:val="0058425D"/>
    <w:rsid w:val="005900E8"/>
    <w:rsid w:val="005943BF"/>
    <w:rsid w:val="005A5B93"/>
    <w:rsid w:val="005B4F9B"/>
    <w:rsid w:val="005B5235"/>
    <w:rsid w:val="005C212F"/>
    <w:rsid w:val="005C589A"/>
    <w:rsid w:val="005C6A1A"/>
    <w:rsid w:val="005C76E4"/>
    <w:rsid w:val="005D163B"/>
    <w:rsid w:val="005D6E07"/>
    <w:rsid w:val="005D7151"/>
    <w:rsid w:val="005D760F"/>
    <w:rsid w:val="005E0F9B"/>
    <w:rsid w:val="0060177D"/>
    <w:rsid w:val="006025F2"/>
    <w:rsid w:val="00604E39"/>
    <w:rsid w:val="00605931"/>
    <w:rsid w:val="00607BD1"/>
    <w:rsid w:val="006202E1"/>
    <w:rsid w:val="00625351"/>
    <w:rsid w:val="0062749C"/>
    <w:rsid w:val="006304BA"/>
    <w:rsid w:val="006319EE"/>
    <w:rsid w:val="006347BA"/>
    <w:rsid w:val="00636279"/>
    <w:rsid w:val="00637F0C"/>
    <w:rsid w:val="00641D52"/>
    <w:rsid w:val="0064232D"/>
    <w:rsid w:val="00651C35"/>
    <w:rsid w:val="006623D0"/>
    <w:rsid w:val="006627C6"/>
    <w:rsid w:val="00667E67"/>
    <w:rsid w:val="00672713"/>
    <w:rsid w:val="006732EC"/>
    <w:rsid w:val="00680CB3"/>
    <w:rsid w:val="0068276F"/>
    <w:rsid w:val="006A7D4B"/>
    <w:rsid w:val="006A7EAB"/>
    <w:rsid w:val="006B5411"/>
    <w:rsid w:val="006C3661"/>
    <w:rsid w:val="006D45E9"/>
    <w:rsid w:val="006D6503"/>
    <w:rsid w:val="006D7D8B"/>
    <w:rsid w:val="006E15FC"/>
    <w:rsid w:val="006E2660"/>
    <w:rsid w:val="006E709E"/>
    <w:rsid w:val="006F022B"/>
    <w:rsid w:val="006F5D08"/>
    <w:rsid w:val="00712EFC"/>
    <w:rsid w:val="007276BB"/>
    <w:rsid w:val="007417A1"/>
    <w:rsid w:val="00747A40"/>
    <w:rsid w:val="007503C4"/>
    <w:rsid w:val="007563B8"/>
    <w:rsid w:val="00757DE0"/>
    <w:rsid w:val="00764AB2"/>
    <w:rsid w:val="007809FB"/>
    <w:rsid w:val="00782853"/>
    <w:rsid w:val="00783B5D"/>
    <w:rsid w:val="00783C7C"/>
    <w:rsid w:val="00786A83"/>
    <w:rsid w:val="00794717"/>
    <w:rsid w:val="007A6F4B"/>
    <w:rsid w:val="007B05ED"/>
    <w:rsid w:val="007B535A"/>
    <w:rsid w:val="007B55F6"/>
    <w:rsid w:val="007C509B"/>
    <w:rsid w:val="007C712D"/>
    <w:rsid w:val="007D72C6"/>
    <w:rsid w:val="007E4716"/>
    <w:rsid w:val="007F1434"/>
    <w:rsid w:val="007F6C5F"/>
    <w:rsid w:val="00800F5E"/>
    <w:rsid w:val="0080299B"/>
    <w:rsid w:val="008078BE"/>
    <w:rsid w:val="00823AED"/>
    <w:rsid w:val="00832A51"/>
    <w:rsid w:val="00840084"/>
    <w:rsid w:val="00840C34"/>
    <w:rsid w:val="00843278"/>
    <w:rsid w:val="00847712"/>
    <w:rsid w:val="00850C2B"/>
    <w:rsid w:val="00866D84"/>
    <w:rsid w:val="00877A00"/>
    <w:rsid w:val="008834C1"/>
    <w:rsid w:val="00884C39"/>
    <w:rsid w:val="00890ABE"/>
    <w:rsid w:val="0089439F"/>
    <w:rsid w:val="00896130"/>
    <w:rsid w:val="008A22B4"/>
    <w:rsid w:val="008A5757"/>
    <w:rsid w:val="008A7750"/>
    <w:rsid w:val="008A7AEA"/>
    <w:rsid w:val="008B07E9"/>
    <w:rsid w:val="008B609E"/>
    <w:rsid w:val="008C029E"/>
    <w:rsid w:val="008D39C1"/>
    <w:rsid w:val="008D455E"/>
    <w:rsid w:val="008D4DDB"/>
    <w:rsid w:val="008D4F23"/>
    <w:rsid w:val="008D584E"/>
    <w:rsid w:val="008E0AA3"/>
    <w:rsid w:val="008E621F"/>
    <w:rsid w:val="008E7EF7"/>
    <w:rsid w:val="008F0039"/>
    <w:rsid w:val="008F432A"/>
    <w:rsid w:val="00901E75"/>
    <w:rsid w:val="00906B26"/>
    <w:rsid w:val="00914CCF"/>
    <w:rsid w:val="00917F65"/>
    <w:rsid w:val="0092041B"/>
    <w:rsid w:val="009263E0"/>
    <w:rsid w:val="00934E5E"/>
    <w:rsid w:val="00944F15"/>
    <w:rsid w:val="0095076D"/>
    <w:rsid w:val="0095664F"/>
    <w:rsid w:val="009579BD"/>
    <w:rsid w:val="00957C58"/>
    <w:rsid w:val="009601DC"/>
    <w:rsid w:val="00975385"/>
    <w:rsid w:val="009778CB"/>
    <w:rsid w:val="00984F7C"/>
    <w:rsid w:val="009858CE"/>
    <w:rsid w:val="009928C0"/>
    <w:rsid w:val="00994A19"/>
    <w:rsid w:val="009A11CE"/>
    <w:rsid w:val="009A4883"/>
    <w:rsid w:val="009A6DA9"/>
    <w:rsid w:val="009A7BE3"/>
    <w:rsid w:val="009A7DF9"/>
    <w:rsid w:val="009B11C2"/>
    <w:rsid w:val="009B3346"/>
    <w:rsid w:val="009B6F1B"/>
    <w:rsid w:val="009C080C"/>
    <w:rsid w:val="009C37E6"/>
    <w:rsid w:val="009C5C47"/>
    <w:rsid w:val="009C61E2"/>
    <w:rsid w:val="009D1117"/>
    <w:rsid w:val="009D36B4"/>
    <w:rsid w:val="009E5980"/>
    <w:rsid w:val="009E5C35"/>
    <w:rsid w:val="009E6625"/>
    <w:rsid w:val="009F089D"/>
    <w:rsid w:val="00A02157"/>
    <w:rsid w:val="00A05E4A"/>
    <w:rsid w:val="00A069E4"/>
    <w:rsid w:val="00A07372"/>
    <w:rsid w:val="00A104D4"/>
    <w:rsid w:val="00A149E4"/>
    <w:rsid w:val="00A21B14"/>
    <w:rsid w:val="00A26A49"/>
    <w:rsid w:val="00A34ABD"/>
    <w:rsid w:val="00A40E21"/>
    <w:rsid w:val="00A5049D"/>
    <w:rsid w:val="00A519ED"/>
    <w:rsid w:val="00A52476"/>
    <w:rsid w:val="00A53E1F"/>
    <w:rsid w:val="00A60BD1"/>
    <w:rsid w:val="00A64159"/>
    <w:rsid w:val="00A67187"/>
    <w:rsid w:val="00A7097F"/>
    <w:rsid w:val="00A7464A"/>
    <w:rsid w:val="00A75825"/>
    <w:rsid w:val="00A82386"/>
    <w:rsid w:val="00A9201A"/>
    <w:rsid w:val="00A9520E"/>
    <w:rsid w:val="00A9756A"/>
    <w:rsid w:val="00AA0E2E"/>
    <w:rsid w:val="00AA2A8C"/>
    <w:rsid w:val="00AA38D9"/>
    <w:rsid w:val="00AA3B5C"/>
    <w:rsid w:val="00AB3D5C"/>
    <w:rsid w:val="00AC23E6"/>
    <w:rsid w:val="00AC600D"/>
    <w:rsid w:val="00AF5CEE"/>
    <w:rsid w:val="00AF5F8F"/>
    <w:rsid w:val="00B0793A"/>
    <w:rsid w:val="00B148A2"/>
    <w:rsid w:val="00B17C0B"/>
    <w:rsid w:val="00B226E6"/>
    <w:rsid w:val="00B22C7B"/>
    <w:rsid w:val="00B236A2"/>
    <w:rsid w:val="00B37E37"/>
    <w:rsid w:val="00B747B2"/>
    <w:rsid w:val="00B76261"/>
    <w:rsid w:val="00B773B2"/>
    <w:rsid w:val="00B84823"/>
    <w:rsid w:val="00B87FE9"/>
    <w:rsid w:val="00B914E7"/>
    <w:rsid w:val="00B92C3E"/>
    <w:rsid w:val="00B938F7"/>
    <w:rsid w:val="00B96FBB"/>
    <w:rsid w:val="00BB4E94"/>
    <w:rsid w:val="00BD392F"/>
    <w:rsid w:val="00BE22BF"/>
    <w:rsid w:val="00BE3939"/>
    <w:rsid w:val="00BF516A"/>
    <w:rsid w:val="00C00CAF"/>
    <w:rsid w:val="00C043DB"/>
    <w:rsid w:val="00C0564F"/>
    <w:rsid w:val="00C12944"/>
    <w:rsid w:val="00C13B56"/>
    <w:rsid w:val="00C17B91"/>
    <w:rsid w:val="00C4292B"/>
    <w:rsid w:val="00C5227B"/>
    <w:rsid w:val="00C534C4"/>
    <w:rsid w:val="00C63B3A"/>
    <w:rsid w:val="00C6607D"/>
    <w:rsid w:val="00C74F45"/>
    <w:rsid w:val="00C8533B"/>
    <w:rsid w:val="00C87AAE"/>
    <w:rsid w:val="00C96487"/>
    <w:rsid w:val="00C96E12"/>
    <w:rsid w:val="00CA3048"/>
    <w:rsid w:val="00CB55CC"/>
    <w:rsid w:val="00CB5E6A"/>
    <w:rsid w:val="00CB67C9"/>
    <w:rsid w:val="00CC134B"/>
    <w:rsid w:val="00CC2B18"/>
    <w:rsid w:val="00CD1F68"/>
    <w:rsid w:val="00CE3EE0"/>
    <w:rsid w:val="00CF44E8"/>
    <w:rsid w:val="00CF4E89"/>
    <w:rsid w:val="00CF783A"/>
    <w:rsid w:val="00D014CE"/>
    <w:rsid w:val="00D0726C"/>
    <w:rsid w:val="00D0740A"/>
    <w:rsid w:val="00D10683"/>
    <w:rsid w:val="00D2134B"/>
    <w:rsid w:val="00D31CF7"/>
    <w:rsid w:val="00D33F98"/>
    <w:rsid w:val="00D60169"/>
    <w:rsid w:val="00D9192C"/>
    <w:rsid w:val="00DA1ADB"/>
    <w:rsid w:val="00DA1CD3"/>
    <w:rsid w:val="00DB00F5"/>
    <w:rsid w:val="00DB26E4"/>
    <w:rsid w:val="00DC4A63"/>
    <w:rsid w:val="00DC56F2"/>
    <w:rsid w:val="00DD3478"/>
    <w:rsid w:val="00DF3E57"/>
    <w:rsid w:val="00E026E6"/>
    <w:rsid w:val="00E05060"/>
    <w:rsid w:val="00E05D1E"/>
    <w:rsid w:val="00E21D54"/>
    <w:rsid w:val="00E22690"/>
    <w:rsid w:val="00E228C8"/>
    <w:rsid w:val="00E2673E"/>
    <w:rsid w:val="00E300A5"/>
    <w:rsid w:val="00E45956"/>
    <w:rsid w:val="00E46EE9"/>
    <w:rsid w:val="00E47682"/>
    <w:rsid w:val="00E50772"/>
    <w:rsid w:val="00E76567"/>
    <w:rsid w:val="00E817D0"/>
    <w:rsid w:val="00E8491F"/>
    <w:rsid w:val="00E8607D"/>
    <w:rsid w:val="00EB1D0B"/>
    <w:rsid w:val="00EB76AF"/>
    <w:rsid w:val="00EC7BF4"/>
    <w:rsid w:val="00ED2BA3"/>
    <w:rsid w:val="00ED2DA9"/>
    <w:rsid w:val="00ED4FEE"/>
    <w:rsid w:val="00EE25FA"/>
    <w:rsid w:val="00EF35D3"/>
    <w:rsid w:val="00F04DF2"/>
    <w:rsid w:val="00F30DFB"/>
    <w:rsid w:val="00F3357D"/>
    <w:rsid w:val="00F35FFC"/>
    <w:rsid w:val="00F633AC"/>
    <w:rsid w:val="00F73F57"/>
    <w:rsid w:val="00F85877"/>
    <w:rsid w:val="00F9086A"/>
    <w:rsid w:val="00F9636D"/>
    <w:rsid w:val="00FA1612"/>
    <w:rsid w:val="00FA4178"/>
    <w:rsid w:val="00FB4E39"/>
    <w:rsid w:val="00FC004B"/>
    <w:rsid w:val="00FD468A"/>
    <w:rsid w:val="00FE0226"/>
    <w:rsid w:val="00FE3019"/>
    <w:rsid w:val="00FE36EE"/>
    <w:rsid w:val="00FF1D81"/>
    <w:rsid w:val="08F28A74"/>
    <w:rsid w:val="189E765A"/>
    <w:rsid w:val="2BFE10B1"/>
    <w:rsid w:val="3138171B"/>
    <w:rsid w:val="34F600CA"/>
    <w:rsid w:val="371DB2B6"/>
    <w:rsid w:val="38F080B9"/>
    <w:rsid w:val="3FFF7A49"/>
    <w:rsid w:val="43108D50"/>
    <w:rsid w:val="4513B099"/>
    <w:rsid w:val="4EC930D2"/>
    <w:rsid w:val="587DB263"/>
    <w:rsid w:val="612369B8"/>
    <w:rsid w:val="6C7A59AD"/>
    <w:rsid w:val="7715484E"/>
    <w:rsid w:val="7A2CB456"/>
    <w:rsid w:val="7F7E72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88D8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2B"/>
    <w:pPr>
      <w:spacing w:after="0" w:line="240" w:lineRule="auto"/>
    </w:pPr>
    <w:rPr>
      <w:rFonts w:ascii="Calibri" w:hAnsi="Calibri" w:cs="Calibri"/>
    </w:rPr>
  </w:style>
  <w:style w:type="paragraph" w:styleId="Heading1">
    <w:name w:val="heading 1"/>
    <w:basedOn w:val="Normal"/>
    <w:next w:val="Normal"/>
    <w:link w:val="Heading1Char"/>
    <w:qFormat/>
    <w:rsid w:val="007503C4"/>
    <w:pPr>
      <w:keepNext/>
      <w:keepLines/>
      <w:suppressAutoHyphens/>
      <w:spacing w:before="300" w:after="100" w:afterAutospacing="1" w:line="380" w:lineRule="exact"/>
      <w:outlineLvl w:val="0"/>
    </w:pPr>
    <w:rPr>
      <w:rFonts w:asciiTheme="minorHAnsi" w:eastAsiaTheme="majorEastAsia" w:hAnsiTheme="minorHAnsi" w:cstheme="minorHAnsi"/>
      <w:b/>
      <w:caps/>
      <w:color w:val="44546A" w:themeColor="text2"/>
      <w:sz w:val="40"/>
      <w:szCs w:val="40"/>
      <w:lang w:val="en-GB"/>
    </w:rPr>
  </w:style>
  <w:style w:type="paragraph" w:styleId="Heading2">
    <w:name w:val="heading 2"/>
    <w:basedOn w:val="Heading1"/>
    <w:next w:val="Normal"/>
    <w:link w:val="Heading2Char"/>
    <w:unhideWhenUsed/>
    <w:qFormat/>
    <w:rsid w:val="0033016B"/>
    <w:pPr>
      <w:ind w:left="-142"/>
      <w:outlineLvl w:val="1"/>
    </w:pPr>
    <w:rPr>
      <w:rFonts w:asciiTheme="majorHAnsi"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92B"/>
    <w:pPr>
      <w:ind w:left="720"/>
    </w:pPr>
  </w:style>
  <w:style w:type="character" w:styleId="Hyperlink">
    <w:name w:val="Hyperlink"/>
    <w:basedOn w:val="DefaultParagraphFont"/>
    <w:uiPriority w:val="99"/>
    <w:unhideWhenUsed/>
    <w:rsid w:val="00C4292B"/>
    <w:rPr>
      <w:color w:val="0563C1" w:themeColor="hyperlink"/>
      <w:u w:val="single"/>
    </w:rPr>
  </w:style>
  <w:style w:type="character" w:styleId="UnresolvedMention">
    <w:name w:val="Unresolved Mention"/>
    <w:basedOn w:val="DefaultParagraphFont"/>
    <w:uiPriority w:val="99"/>
    <w:semiHidden/>
    <w:unhideWhenUsed/>
    <w:rsid w:val="00C4292B"/>
    <w:rPr>
      <w:color w:val="605E5C"/>
      <w:shd w:val="clear" w:color="auto" w:fill="E1DFDD"/>
    </w:rPr>
  </w:style>
  <w:style w:type="character" w:customStyle="1" w:styleId="Heading1Char">
    <w:name w:val="Heading 1 Char"/>
    <w:basedOn w:val="DefaultParagraphFont"/>
    <w:link w:val="Heading1"/>
    <w:rsid w:val="007503C4"/>
    <w:rPr>
      <w:rFonts w:eastAsiaTheme="majorEastAsia" w:cstheme="minorHAnsi"/>
      <w:b/>
      <w:caps/>
      <w:color w:val="44546A" w:themeColor="text2"/>
      <w:sz w:val="40"/>
      <w:szCs w:val="40"/>
      <w:lang w:val="en-GB"/>
    </w:rPr>
  </w:style>
  <w:style w:type="character" w:customStyle="1" w:styleId="Heading2Char">
    <w:name w:val="Heading 2 Char"/>
    <w:basedOn w:val="DefaultParagraphFont"/>
    <w:link w:val="Heading2"/>
    <w:rsid w:val="0033016B"/>
    <w:rPr>
      <w:rFonts w:asciiTheme="majorHAnsi" w:eastAsiaTheme="majorEastAsia" w:hAnsiTheme="majorHAnsi" w:cstheme="majorBidi"/>
      <w:b/>
      <w:caps/>
      <w:color w:val="2F5496" w:themeColor="accent1" w:themeShade="BF"/>
      <w:sz w:val="32"/>
      <w:szCs w:val="32"/>
      <w:lang w:val="en-GB"/>
    </w:rPr>
  </w:style>
  <w:style w:type="character" w:styleId="IntenseEmphasis">
    <w:name w:val="Intense Emphasis"/>
    <w:basedOn w:val="DefaultParagraphFont"/>
    <w:uiPriority w:val="21"/>
    <w:qFormat/>
    <w:rsid w:val="00C4292B"/>
    <w:rPr>
      <w:b/>
      <w:i/>
      <w:iCs/>
      <w:color w:val="44546A" w:themeColor="text2"/>
    </w:rPr>
  </w:style>
  <w:style w:type="paragraph" w:styleId="BodyText">
    <w:name w:val="Body Text"/>
    <w:basedOn w:val="Normal"/>
    <w:link w:val="BodyTextChar"/>
    <w:uiPriority w:val="99"/>
    <w:unhideWhenUsed/>
    <w:qFormat/>
    <w:rsid w:val="00C4292B"/>
    <w:pPr>
      <w:suppressAutoHyphens/>
      <w:spacing w:before="120" w:after="60" w:line="260" w:lineRule="atLeast"/>
    </w:pPr>
    <w:rPr>
      <w:rFonts w:asciiTheme="minorHAnsi" w:hAnsiTheme="minorHAnsi" w:cstheme="minorBidi"/>
      <w:color w:val="44546A" w:themeColor="text2"/>
      <w:lang w:val="en-GB"/>
    </w:rPr>
  </w:style>
  <w:style w:type="character" w:customStyle="1" w:styleId="BodyTextChar">
    <w:name w:val="Body Text Char"/>
    <w:basedOn w:val="DefaultParagraphFont"/>
    <w:link w:val="BodyText"/>
    <w:uiPriority w:val="99"/>
    <w:rsid w:val="00C4292B"/>
    <w:rPr>
      <w:color w:val="44546A" w:themeColor="text2"/>
      <w:lang w:val="en-GB"/>
    </w:rPr>
  </w:style>
  <w:style w:type="paragraph" w:styleId="ListBullet">
    <w:name w:val="List Bullet"/>
    <w:basedOn w:val="BodyText"/>
    <w:unhideWhenUsed/>
    <w:qFormat/>
    <w:rsid w:val="00C4292B"/>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customStyle="1" w:styleId="PublicationDate">
    <w:name w:val="Publication Date"/>
    <w:next w:val="Heading1"/>
    <w:rsid w:val="00C4292B"/>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Style3">
    <w:name w:val="Style3"/>
    <w:basedOn w:val="Heading2"/>
    <w:link w:val="Style3Char"/>
    <w:qFormat/>
    <w:rsid w:val="00C4292B"/>
    <w:rPr>
      <w:b w:val="0"/>
      <w:sz w:val="36"/>
      <w:szCs w:val="36"/>
    </w:rPr>
  </w:style>
  <w:style w:type="character" w:customStyle="1" w:styleId="Style3Char">
    <w:name w:val="Style3 Char"/>
    <w:basedOn w:val="Heading2Char"/>
    <w:link w:val="Style3"/>
    <w:rsid w:val="00C4292B"/>
    <w:rPr>
      <w:rFonts w:asciiTheme="majorHAnsi" w:eastAsiaTheme="majorEastAsia" w:hAnsiTheme="majorHAnsi" w:cstheme="majorBidi"/>
      <w:b w:val="0"/>
      <w:caps/>
      <w:color w:val="44546A" w:themeColor="text2"/>
      <w:sz w:val="36"/>
      <w:szCs w:val="36"/>
      <w:lang w:val="en-GB"/>
    </w:rPr>
  </w:style>
  <w:style w:type="paragraph" w:customStyle="1" w:styleId="Style5">
    <w:name w:val="Style5"/>
    <w:basedOn w:val="Normal"/>
    <w:link w:val="Style5Char"/>
    <w:qFormat/>
    <w:rsid w:val="00C4292B"/>
    <w:pPr>
      <w:keepNext/>
      <w:keepLines/>
      <w:suppressAutoHyphens/>
      <w:spacing w:before="360" w:after="120" w:line="260" w:lineRule="exact"/>
      <w:contextualSpacing/>
      <w:outlineLvl w:val="1"/>
    </w:pPr>
    <w:rPr>
      <w:rFonts w:asciiTheme="majorHAnsi" w:eastAsiaTheme="majorEastAsia" w:hAnsiTheme="majorHAnsi" w:cstheme="majorBidi"/>
      <w:b/>
      <w:caps/>
      <w:color w:val="2F5496" w:themeColor="accent1" w:themeShade="BF"/>
      <w:sz w:val="32"/>
      <w:szCs w:val="32"/>
      <w:lang w:val="en-GB"/>
    </w:rPr>
  </w:style>
  <w:style w:type="character" w:customStyle="1" w:styleId="Style5Char">
    <w:name w:val="Style5 Char"/>
    <w:basedOn w:val="DefaultParagraphFont"/>
    <w:link w:val="Style5"/>
    <w:rsid w:val="00C4292B"/>
    <w:rPr>
      <w:rFonts w:asciiTheme="majorHAnsi" w:eastAsiaTheme="majorEastAsia" w:hAnsiTheme="majorHAnsi" w:cstheme="majorBidi"/>
      <w:b/>
      <w:caps/>
      <w:color w:val="2F5496" w:themeColor="accent1" w:themeShade="BF"/>
      <w:sz w:val="32"/>
      <w:szCs w:val="32"/>
      <w:lang w:val="en-GB"/>
    </w:rPr>
  </w:style>
  <w:style w:type="character" w:styleId="CommentReference">
    <w:name w:val="annotation reference"/>
    <w:basedOn w:val="DefaultParagraphFont"/>
    <w:uiPriority w:val="99"/>
    <w:semiHidden/>
    <w:unhideWhenUsed/>
    <w:rsid w:val="00A05E4A"/>
    <w:rPr>
      <w:sz w:val="16"/>
      <w:szCs w:val="16"/>
    </w:rPr>
  </w:style>
  <w:style w:type="paragraph" w:styleId="CommentText">
    <w:name w:val="annotation text"/>
    <w:basedOn w:val="Normal"/>
    <w:link w:val="CommentTextChar"/>
    <w:uiPriority w:val="99"/>
    <w:unhideWhenUsed/>
    <w:rsid w:val="00A05E4A"/>
    <w:rPr>
      <w:sz w:val="20"/>
      <w:szCs w:val="20"/>
    </w:rPr>
  </w:style>
  <w:style w:type="character" w:customStyle="1" w:styleId="CommentTextChar">
    <w:name w:val="Comment Text Char"/>
    <w:basedOn w:val="DefaultParagraphFont"/>
    <w:link w:val="CommentText"/>
    <w:uiPriority w:val="99"/>
    <w:rsid w:val="00A05E4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5E4A"/>
    <w:rPr>
      <w:b/>
      <w:bCs/>
    </w:rPr>
  </w:style>
  <w:style w:type="character" w:customStyle="1" w:styleId="CommentSubjectChar">
    <w:name w:val="Comment Subject Char"/>
    <w:basedOn w:val="CommentTextChar"/>
    <w:link w:val="CommentSubject"/>
    <w:uiPriority w:val="99"/>
    <w:semiHidden/>
    <w:rsid w:val="00A05E4A"/>
    <w:rPr>
      <w:rFonts w:ascii="Calibri" w:hAnsi="Calibri" w:cs="Calibri"/>
      <w:b/>
      <w:bCs/>
      <w:sz w:val="20"/>
      <w:szCs w:val="20"/>
    </w:rPr>
  </w:style>
  <w:style w:type="paragraph" w:styleId="Revision">
    <w:name w:val="Revision"/>
    <w:hidden/>
    <w:uiPriority w:val="99"/>
    <w:semiHidden/>
    <w:rsid w:val="00AA3B5C"/>
    <w:pPr>
      <w:spacing w:after="0" w:line="240" w:lineRule="auto"/>
    </w:pPr>
    <w:rPr>
      <w:rFonts w:ascii="Calibri" w:hAnsi="Calibri" w:cs="Calibri"/>
    </w:rPr>
  </w:style>
  <w:style w:type="paragraph" w:styleId="Header">
    <w:name w:val="header"/>
    <w:basedOn w:val="Normal"/>
    <w:link w:val="HeaderChar"/>
    <w:uiPriority w:val="99"/>
    <w:unhideWhenUsed/>
    <w:rsid w:val="00F73F57"/>
    <w:pPr>
      <w:tabs>
        <w:tab w:val="center" w:pos="4513"/>
        <w:tab w:val="right" w:pos="9026"/>
      </w:tabs>
    </w:pPr>
  </w:style>
  <w:style w:type="character" w:customStyle="1" w:styleId="HeaderChar">
    <w:name w:val="Header Char"/>
    <w:basedOn w:val="DefaultParagraphFont"/>
    <w:link w:val="Header"/>
    <w:uiPriority w:val="99"/>
    <w:rsid w:val="00F73F57"/>
    <w:rPr>
      <w:rFonts w:ascii="Calibri" w:hAnsi="Calibri" w:cs="Calibri"/>
    </w:rPr>
  </w:style>
  <w:style w:type="paragraph" w:styleId="Footer">
    <w:name w:val="footer"/>
    <w:basedOn w:val="Normal"/>
    <w:link w:val="FooterChar"/>
    <w:uiPriority w:val="99"/>
    <w:unhideWhenUsed/>
    <w:rsid w:val="00F73F57"/>
    <w:pPr>
      <w:tabs>
        <w:tab w:val="center" w:pos="4513"/>
        <w:tab w:val="right" w:pos="9026"/>
      </w:tabs>
    </w:pPr>
  </w:style>
  <w:style w:type="character" w:customStyle="1" w:styleId="FooterChar">
    <w:name w:val="Footer Char"/>
    <w:basedOn w:val="DefaultParagraphFont"/>
    <w:link w:val="Footer"/>
    <w:uiPriority w:val="99"/>
    <w:rsid w:val="00F73F57"/>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5923">
      <w:bodyDiv w:val="1"/>
      <w:marLeft w:val="0"/>
      <w:marRight w:val="0"/>
      <w:marTop w:val="0"/>
      <w:marBottom w:val="0"/>
      <w:divBdr>
        <w:top w:val="none" w:sz="0" w:space="0" w:color="auto"/>
        <w:left w:val="none" w:sz="0" w:space="0" w:color="auto"/>
        <w:bottom w:val="none" w:sz="0" w:space="0" w:color="auto"/>
        <w:right w:val="none" w:sz="0" w:space="0" w:color="auto"/>
      </w:divBdr>
    </w:div>
    <w:div w:id="84470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7DD4E9CB4934BBB0A4D2E9ADAB25F" ma:contentTypeVersion="5" ma:contentTypeDescription="Create a new document." ma:contentTypeScope="" ma:versionID="ba4897ce409b1299a66540d0c0005b59">
  <xsd:schema xmlns:xsd="http://www.w3.org/2001/XMLSchema" xmlns:xs="http://www.w3.org/2001/XMLSchema" xmlns:p="http://schemas.microsoft.com/office/2006/metadata/properties" xmlns:ns2="e7c2167f-7f62-42c8-b17f-4fb54f1eb712" targetNamespace="http://schemas.microsoft.com/office/2006/metadata/properties" ma:root="true" ma:fieldsID="63ab0f6317e205a4e62fc752498a359d" ns2:_="">
    <xsd:import namespace="e7c2167f-7f62-42c8-b17f-4fb54f1eb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2167f-7f62-42c8-b17f-4fb54f1e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FFAB-BD66-4F16-A3DC-8ED91FB782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e7c2167f-7f62-42c8-b17f-4fb54f1eb712"/>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683DBB0-B5C0-4EB5-A5EF-A4A7F7780C5B}">
  <ds:schemaRefs>
    <ds:schemaRef ds:uri="http://schemas.microsoft.com/sharepoint/v3/contenttype/forms"/>
  </ds:schemaRefs>
</ds:datastoreItem>
</file>

<file path=customXml/itemProps3.xml><?xml version="1.0" encoding="utf-8"?>
<ds:datastoreItem xmlns:ds="http://schemas.openxmlformats.org/officeDocument/2006/customXml" ds:itemID="{302E4FB9-C06F-42C1-8831-ADD4B9685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2167f-7f62-42c8-b17f-4fb54f1e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85E37-5E7F-41E3-94C6-CB250143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7672</Characters>
  <Application>Microsoft Office Word</Application>
  <DocSecurity>0</DocSecurity>
  <Lines>118</Lines>
  <Paragraphs>61</Paragraphs>
  <ScaleCrop>false</ScaleCrop>
  <HeadingPairs>
    <vt:vector size="2" baseType="variant">
      <vt:variant>
        <vt:lpstr>Title</vt:lpstr>
      </vt:variant>
      <vt:variant>
        <vt:i4>1</vt:i4>
      </vt:variant>
    </vt:vector>
  </HeadingPairs>
  <TitlesOfParts>
    <vt:vector size="1" baseType="lpstr">
      <vt:lpstr>Tier 2 Technical Note – Food security</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Technical Note – Food security</dc:title>
  <dc:subject/>
  <dc:creator/>
  <cp:keywords>[SEC=OFFICIAL]</cp:keywords>
  <dc:description/>
  <cp:lastModifiedBy/>
  <cp:revision>4</cp:revision>
  <dcterms:created xsi:type="dcterms:W3CDTF">2023-09-13T23:48:00Z</dcterms:created>
  <dcterms:modified xsi:type="dcterms:W3CDTF">2024-06-19T05:08:00Z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v=2022.1;a=SHA256;h=A640CDACA15BC484031D55C3DBC4C29971E436BC9E16917B97007344FEA752BF</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0F899F374FF046FA9710986148772F0A</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2023-07-17T23:41:52Z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ABA79CD326C0200691B62644C32EF921</vt:lpwstr>
  </property>
  <property fmtid="{D5CDD505-2E9C-101B-9397-08002B2CF9AE}" pid="22" name="PM_Hash_Salt">
    <vt:lpwstr>DD2348858387425712BB41D11991B89F</vt:lpwstr>
  </property>
  <property fmtid="{D5CDD505-2E9C-101B-9397-08002B2CF9AE}" pid="23" name="PM_Hash_SHA1">
    <vt:lpwstr>4AB38D57BEF6105A45735960FDD2CF22B47B5CAF</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0x01010002B7DD4E9CB4934BBB0A4D2E9ADAB25F</vt:lpwstr>
  </property>
  <property fmtid="{D5CDD505-2E9C-101B-9397-08002B2CF9AE}" pid="30" name="MediaServiceImageTags">
    <vt:lpwstr/>
  </property>
</Properties>
</file>