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5D9F" w14:textId="724C2208" w:rsidR="45E896B7" w:rsidRDefault="45E896B7" w:rsidP="51CBA331">
      <w:pPr>
        <w:pStyle w:val="Heading1"/>
        <w:spacing w:before="480" w:after="120" w:line="380" w:lineRule="exact"/>
        <w:rPr>
          <w:rFonts w:asciiTheme="majorHAnsi" w:eastAsiaTheme="majorEastAsia" w:hAnsiTheme="majorHAnsi" w:cstheme="majorBidi"/>
          <w:sz w:val="32"/>
          <w:szCs w:val="32"/>
        </w:rPr>
      </w:pPr>
      <w:r w:rsidRPr="51CBA331">
        <w:rPr>
          <w:rFonts w:asciiTheme="majorHAnsi" w:eastAsiaTheme="majorEastAsia" w:hAnsiTheme="majorHAnsi" w:cstheme="majorBidi"/>
          <w:color w:val="445369"/>
          <w:sz w:val="32"/>
          <w:szCs w:val="32"/>
        </w:rPr>
        <w:t>TIER 2 INDICATOR TECHNICAL NOTE</w:t>
      </w:r>
    </w:p>
    <w:p w14:paraId="1371F67E" w14:textId="18C3C481" w:rsidR="00AA6880" w:rsidRPr="007423C4" w:rsidRDefault="00AA6880" w:rsidP="51CBA331">
      <w:pPr>
        <w:pStyle w:val="Heading2"/>
        <w:rPr>
          <w:rFonts w:asciiTheme="majorHAnsi" w:eastAsiaTheme="majorEastAsia" w:hAnsiTheme="majorHAnsi" w:cstheme="majorBidi"/>
          <w:i/>
          <w:iCs/>
        </w:rPr>
      </w:pPr>
      <w:r w:rsidRPr="51CBA331">
        <w:rPr>
          <w:rFonts w:asciiTheme="majorHAnsi" w:eastAsiaTheme="majorEastAsia" w:hAnsiTheme="majorHAnsi" w:cstheme="majorBidi"/>
          <w:i/>
          <w:iCs/>
        </w:rPr>
        <w:t>number of infrastructure projects supported that meet g20 principles for quality infrastructure investments, or similar internationally agreed standards</w:t>
      </w:r>
    </w:p>
    <w:p w14:paraId="5B29BC28" w14:textId="4BAA8E31" w:rsidR="53FAB435" w:rsidRPr="007906E8" w:rsidRDefault="53FAB435" w:rsidP="51CBA331">
      <w:pPr>
        <w:spacing w:before="120" w:after="120"/>
        <w:rPr>
          <w:rFonts w:asciiTheme="majorHAnsi" w:eastAsiaTheme="majorEastAsia" w:hAnsiTheme="majorHAnsi" w:cstheme="majorBidi"/>
        </w:rPr>
      </w:pPr>
      <w:r w:rsidRPr="51CBA331">
        <w:rPr>
          <w:rFonts w:asciiTheme="majorHAnsi" w:eastAsiaTheme="majorEastAsia" w:hAnsiTheme="majorHAnsi" w:cstheme="majorBidi"/>
          <w:b/>
          <w:bCs/>
          <w:color w:val="445369"/>
        </w:rPr>
        <w:t>Last updated:</w:t>
      </w:r>
      <w:r w:rsidR="1E724423" w:rsidRPr="51CBA331">
        <w:rPr>
          <w:rFonts w:asciiTheme="majorHAnsi" w:eastAsiaTheme="majorEastAsia" w:hAnsiTheme="majorHAnsi" w:cstheme="majorBidi"/>
          <w:b/>
          <w:bCs/>
          <w:color w:val="445369"/>
        </w:rPr>
        <w:t xml:space="preserve"> </w:t>
      </w:r>
      <w:r w:rsidR="00862538">
        <w:rPr>
          <w:rFonts w:asciiTheme="majorHAnsi" w:eastAsiaTheme="majorEastAsia" w:hAnsiTheme="majorHAnsi" w:cstheme="majorBidi"/>
          <w:b/>
          <w:bCs/>
          <w:color w:val="445369"/>
        </w:rPr>
        <w:t>April</w:t>
      </w:r>
      <w:r w:rsidR="00AA6880" w:rsidRPr="51CBA331">
        <w:rPr>
          <w:rFonts w:asciiTheme="majorHAnsi" w:eastAsiaTheme="majorEastAsia" w:hAnsiTheme="majorHAnsi" w:cstheme="majorBidi"/>
          <w:b/>
          <w:bCs/>
          <w:color w:val="445369"/>
        </w:rPr>
        <w:t xml:space="preserve"> 202</w:t>
      </w:r>
      <w:r w:rsidR="00E528E7">
        <w:rPr>
          <w:rFonts w:asciiTheme="majorHAnsi" w:eastAsiaTheme="majorEastAsia" w:hAnsiTheme="majorHAnsi" w:cstheme="majorBidi"/>
          <w:b/>
          <w:bCs/>
          <w:color w:val="445369"/>
        </w:rPr>
        <w:t>4</w:t>
      </w:r>
      <w:r>
        <w:tab/>
      </w:r>
    </w:p>
    <w:p w14:paraId="66066F26" w14:textId="316DA9B4" w:rsidR="53FAB435" w:rsidRPr="00740E59" w:rsidRDefault="53FAB435" w:rsidP="51CBA331">
      <w:pPr>
        <w:pStyle w:val="Heading2"/>
        <w:rPr>
          <w:rFonts w:asciiTheme="majorHAnsi" w:eastAsiaTheme="majorEastAsia" w:hAnsiTheme="majorHAnsi" w:cstheme="majorBidi"/>
        </w:rPr>
      </w:pPr>
      <w:r w:rsidRPr="51CBA331">
        <w:rPr>
          <w:rFonts w:asciiTheme="majorHAnsi" w:eastAsiaTheme="majorEastAsia" w:hAnsiTheme="majorHAnsi" w:cstheme="majorBidi"/>
        </w:rPr>
        <w:t>Definition</w:t>
      </w:r>
    </w:p>
    <w:p w14:paraId="044B0EBC" w14:textId="6C1A7742" w:rsidR="005D23AA" w:rsidRPr="0039595F" w:rsidRDefault="00AA6880" w:rsidP="66954C07">
      <w:pPr>
        <w:spacing w:before="360" w:beforeAutospacing="1" w:afterAutospacing="1" w:line="240" w:lineRule="auto"/>
        <w:jc w:val="both"/>
        <w:rPr>
          <w:rFonts w:ascii="Calibri Light" w:eastAsiaTheme="majorEastAsia" w:hAnsi="Calibri Light" w:cs="Calibri Light"/>
          <w:color w:val="44546A" w:themeColor="text2"/>
        </w:rPr>
      </w:pPr>
      <w:r w:rsidRPr="0039595F">
        <w:rPr>
          <w:rFonts w:ascii="Calibri Light" w:eastAsia="Calibri" w:hAnsi="Calibri Light" w:cs="Calibri Light"/>
          <w:b/>
          <w:bCs/>
        </w:rPr>
        <w:t>I</w:t>
      </w:r>
      <w:r w:rsidRPr="0039595F">
        <w:rPr>
          <w:rFonts w:ascii="Calibri Light" w:eastAsiaTheme="majorEastAsia" w:hAnsi="Calibri Light" w:cs="Calibri Light"/>
          <w:b/>
          <w:bCs/>
          <w:color w:val="44546A" w:themeColor="text2"/>
        </w:rPr>
        <w:t xml:space="preserve">nfrastructure Projects </w:t>
      </w:r>
      <w:r w:rsidR="000811AA" w:rsidRPr="0039595F">
        <w:rPr>
          <w:rFonts w:ascii="Calibri Light" w:eastAsiaTheme="majorEastAsia" w:hAnsi="Calibri Light" w:cs="Calibri Light"/>
          <w:color w:val="44546A" w:themeColor="text2"/>
        </w:rPr>
        <w:t xml:space="preserve">are defined as the physical assets and systems in a range of sectors that are </w:t>
      </w:r>
      <w:r w:rsidR="00E858BE" w:rsidRPr="0039595F">
        <w:rPr>
          <w:rFonts w:ascii="Calibri Light" w:eastAsiaTheme="majorEastAsia" w:hAnsi="Calibri Light" w:cs="Calibri Light"/>
          <w:color w:val="44546A" w:themeColor="text2"/>
        </w:rPr>
        <w:t xml:space="preserve">critical </w:t>
      </w:r>
      <w:r w:rsidR="000811AA" w:rsidRPr="0039595F">
        <w:rPr>
          <w:rFonts w:ascii="Calibri Light" w:eastAsiaTheme="majorEastAsia" w:hAnsi="Calibri Light" w:cs="Calibri Light"/>
          <w:color w:val="44546A" w:themeColor="text2"/>
        </w:rPr>
        <w:t>for econom</w:t>
      </w:r>
      <w:r w:rsidR="00E858BE" w:rsidRPr="0039595F">
        <w:rPr>
          <w:rFonts w:ascii="Calibri Light" w:eastAsiaTheme="majorEastAsia" w:hAnsi="Calibri Light" w:cs="Calibri Light"/>
          <w:color w:val="44546A" w:themeColor="text2"/>
        </w:rPr>
        <w:t xml:space="preserve">ic development </w:t>
      </w:r>
      <w:r w:rsidR="000811AA" w:rsidRPr="0039595F">
        <w:rPr>
          <w:rFonts w:ascii="Calibri Light" w:eastAsiaTheme="majorEastAsia" w:hAnsi="Calibri Light" w:cs="Calibri Light"/>
          <w:color w:val="44546A" w:themeColor="text2"/>
        </w:rPr>
        <w:t xml:space="preserve">and quality of life of a country, </w:t>
      </w:r>
      <w:proofErr w:type="gramStart"/>
      <w:r w:rsidR="000811AA" w:rsidRPr="0039595F">
        <w:rPr>
          <w:rFonts w:ascii="Calibri Light" w:eastAsiaTheme="majorEastAsia" w:hAnsi="Calibri Light" w:cs="Calibri Light"/>
          <w:color w:val="44546A" w:themeColor="text2"/>
        </w:rPr>
        <w:t>region</w:t>
      </w:r>
      <w:proofErr w:type="gramEnd"/>
      <w:r w:rsidR="000811AA" w:rsidRPr="0039595F">
        <w:rPr>
          <w:rFonts w:ascii="Calibri Light" w:eastAsiaTheme="majorEastAsia" w:hAnsi="Calibri Light" w:cs="Calibri Light"/>
          <w:color w:val="44546A" w:themeColor="text2"/>
        </w:rPr>
        <w:t xml:space="preserve"> or community, such as transportation systems, communication networks, electrification, sewage and water supply, schools and health centres</w:t>
      </w:r>
      <w:r w:rsidR="009235F0" w:rsidRPr="0039595F">
        <w:rPr>
          <w:rFonts w:ascii="Calibri Light" w:eastAsiaTheme="majorEastAsia" w:hAnsi="Calibri Light" w:cs="Calibri Light"/>
          <w:color w:val="44546A" w:themeColor="text2"/>
        </w:rPr>
        <w:t xml:space="preserve">. </w:t>
      </w:r>
      <w:bookmarkStart w:id="0" w:name="_Hlk143149743"/>
      <w:r w:rsidR="00B26364" w:rsidRPr="0039595F">
        <w:rPr>
          <w:rFonts w:ascii="Calibri Light" w:eastAsiaTheme="majorEastAsia" w:hAnsi="Calibri Light" w:cs="Calibri Light"/>
          <w:color w:val="44546A" w:themeColor="text2"/>
        </w:rPr>
        <w:t>The term i</w:t>
      </w:r>
      <w:r w:rsidR="009235F0" w:rsidRPr="0039595F">
        <w:rPr>
          <w:rFonts w:ascii="Calibri Light" w:eastAsiaTheme="majorEastAsia" w:hAnsi="Calibri Light" w:cs="Calibri Light"/>
          <w:color w:val="44546A" w:themeColor="text2"/>
        </w:rPr>
        <w:t xml:space="preserve">nfrastructure </w:t>
      </w:r>
      <w:r w:rsidR="00B26364" w:rsidRPr="0039595F">
        <w:rPr>
          <w:rFonts w:ascii="Calibri Light" w:eastAsiaTheme="majorEastAsia" w:hAnsi="Calibri Light" w:cs="Calibri Light"/>
          <w:color w:val="44546A" w:themeColor="text2"/>
        </w:rPr>
        <w:t>‘</w:t>
      </w:r>
      <w:r w:rsidR="009235F0" w:rsidRPr="0039595F">
        <w:rPr>
          <w:rFonts w:ascii="Calibri Light" w:eastAsiaTheme="majorEastAsia" w:hAnsi="Calibri Light" w:cs="Calibri Light"/>
          <w:color w:val="44546A" w:themeColor="text2"/>
        </w:rPr>
        <w:t>projects</w:t>
      </w:r>
      <w:r w:rsidR="00B26364" w:rsidRPr="0039595F">
        <w:rPr>
          <w:rFonts w:ascii="Calibri Light" w:eastAsiaTheme="majorEastAsia" w:hAnsi="Calibri Light" w:cs="Calibri Light"/>
          <w:color w:val="44546A" w:themeColor="text2"/>
        </w:rPr>
        <w:t>’</w:t>
      </w:r>
      <w:r w:rsidR="009235F0" w:rsidRPr="0039595F">
        <w:rPr>
          <w:rFonts w:ascii="Calibri Light" w:eastAsiaTheme="majorEastAsia" w:hAnsi="Calibri Light" w:cs="Calibri Light"/>
          <w:color w:val="44546A" w:themeColor="text2"/>
        </w:rPr>
        <w:t xml:space="preserve"> is used interchangeably with infrastructure </w:t>
      </w:r>
      <w:r w:rsidR="00B26364" w:rsidRPr="0039595F">
        <w:rPr>
          <w:rFonts w:ascii="Calibri Light" w:eastAsiaTheme="majorEastAsia" w:hAnsi="Calibri Light" w:cs="Calibri Light"/>
          <w:color w:val="44546A" w:themeColor="text2"/>
        </w:rPr>
        <w:t>‘</w:t>
      </w:r>
      <w:bookmarkStart w:id="1" w:name="_Int_4VMVp0Xt"/>
      <w:proofErr w:type="gramStart"/>
      <w:r w:rsidR="009235F0" w:rsidRPr="0039595F">
        <w:rPr>
          <w:rFonts w:ascii="Calibri Light" w:eastAsiaTheme="majorEastAsia" w:hAnsi="Calibri Light" w:cs="Calibri Light"/>
          <w:color w:val="44546A" w:themeColor="text2"/>
        </w:rPr>
        <w:t>investments</w:t>
      </w:r>
      <w:r w:rsidR="00B26364" w:rsidRPr="0039595F">
        <w:rPr>
          <w:rFonts w:ascii="Calibri Light" w:eastAsiaTheme="majorEastAsia" w:hAnsi="Calibri Light" w:cs="Calibri Light"/>
          <w:color w:val="44546A" w:themeColor="text2"/>
        </w:rPr>
        <w:t>’</w:t>
      </w:r>
      <w:bookmarkEnd w:id="1"/>
      <w:proofErr w:type="gramEnd"/>
      <w:r w:rsidR="009235F0" w:rsidRPr="0039595F">
        <w:rPr>
          <w:rFonts w:ascii="Calibri Light" w:eastAsiaTheme="majorEastAsia" w:hAnsi="Calibri Light" w:cs="Calibri Light"/>
          <w:color w:val="44546A" w:themeColor="text2"/>
        </w:rPr>
        <w:t>.</w:t>
      </w:r>
    </w:p>
    <w:bookmarkEnd w:id="0"/>
    <w:p w14:paraId="2EB72031" w14:textId="1B3CED53" w:rsidR="009235F0" w:rsidRPr="0039595F" w:rsidRDefault="00213794" w:rsidP="66954C07">
      <w:pPr>
        <w:spacing w:before="360" w:beforeAutospacing="1" w:afterAutospacing="1" w:line="240" w:lineRule="auto"/>
        <w:jc w:val="both"/>
        <w:rPr>
          <w:rFonts w:ascii="Calibri Light" w:eastAsiaTheme="majorEastAsia" w:hAnsi="Calibri Light" w:cs="Calibri Light"/>
          <w:color w:val="44546A" w:themeColor="text2"/>
        </w:rPr>
      </w:pPr>
      <w:r w:rsidRPr="0039595F">
        <w:rPr>
          <w:rFonts w:ascii="Calibri Light" w:eastAsiaTheme="majorEastAsia" w:hAnsi="Calibri Light" w:cs="Calibri Light"/>
          <w:b/>
          <w:bCs/>
          <w:color w:val="44546A" w:themeColor="text2"/>
        </w:rPr>
        <w:t>G20 Principles</w:t>
      </w:r>
      <w:r w:rsidR="00B26364" w:rsidRPr="0039595F">
        <w:rPr>
          <w:rFonts w:ascii="Calibri Light" w:eastAsiaTheme="majorEastAsia" w:hAnsi="Calibri Light" w:cs="Calibri Light"/>
          <w:b/>
          <w:bCs/>
          <w:color w:val="44546A" w:themeColor="text2"/>
        </w:rPr>
        <w:t xml:space="preserve"> for Quality Infrastructure Investments</w:t>
      </w:r>
      <w:r w:rsidRPr="0039595F">
        <w:rPr>
          <w:rFonts w:ascii="Calibri Light" w:eastAsiaTheme="majorEastAsia" w:hAnsi="Calibri Light" w:cs="Calibri Light"/>
          <w:color w:val="44546A" w:themeColor="text2"/>
        </w:rPr>
        <w:t xml:space="preserve"> </w:t>
      </w:r>
      <w:r w:rsidR="00B26364" w:rsidRPr="0039595F">
        <w:rPr>
          <w:rFonts w:ascii="Calibri Light" w:eastAsiaTheme="majorEastAsia" w:hAnsi="Calibri Light" w:cs="Calibri Light"/>
          <w:color w:val="44546A" w:themeColor="text2"/>
        </w:rPr>
        <w:t>are internationally agreed principles which</w:t>
      </w:r>
      <w:r w:rsidR="009235F0" w:rsidRPr="0039595F">
        <w:rPr>
          <w:rFonts w:ascii="Calibri Light" w:eastAsiaTheme="majorEastAsia" w:hAnsi="Calibri Light" w:cs="Calibri Light"/>
          <w:color w:val="44546A" w:themeColor="text2"/>
        </w:rPr>
        <w:t xml:space="preserve"> reflect a shared aspiration and common strategic direction </w:t>
      </w:r>
      <w:r w:rsidR="002C3341" w:rsidRPr="0039595F">
        <w:rPr>
          <w:rFonts w:ascii="Calibri Light" w:eastAsiaTheme="majorEastAsia" w:hAnsi="Calibri Light" w:cs="Calibri Light"/>
          <w:color w:val="44546A" w:themeColor="text2"/>
        </w:rPr>
        <w:t xml:space="preserve">amongst G20 countries </w:t>
      </w:r>
      <w:r w:rsidR="009235F0" w:rsidRPr="0039595F">
        <w:rPr>
          <w:rFonts w:ascii="Calibri Light" w:eastAsiaTheme="majorEastAsia" w:hAnsi="Calibri Light" w:cs="Calibri Light"/>
          <w:color w:val="44546A" w:themeColor="text2"/>
        </w:rPr>
        <w:t xml:space="preserve">for quality infrastructure investment. These principles </w:t>
      </w:r>
      <w:r w:rsidR="002C3341" w:rsidRPr="0039595F">
        <w:rPr>
          <w:rFonts w:ascii="Calibri Light" w:eastAsiaTheme="majorEastAsia" w:hAnsi="Calibri Light" w:cs="Calibri Light"/>
          <w:color w:val="44546A" w:themeColor="text2"/>
        </w:rPr>
        <w:t xml:space="preserve">highlight the importance of creating </w:t>
      </w:r>
      <w:r w:rsidR="009235F0" w:rsidRPr="0039595F">
        <w:rPr>
          <w:rFonts w:ascii="Calibri Light" w:eastAsiaTheme="majorEastAsia" w:hAnsi="Calibri Light" w:cs="Calibri Light"/>
          <w:color w:val="44546A" w:themeColor="text2"/>
        </w:rPr>
        <w:t xml:space="preserve">positive social, </w:t>
      </w:r>
      <w:proofErr w:type="gramStart"/>
      <w:r w:rsidR="009235F0" w:rsidRPr="0039595F">
        <w:rPr>
          <w:rFonts w:ascii="Calibri Light" w:eastAsiaTheme="majorEastAsia" w:hAnsi="Calibri Light" w:cs="Calibri Light"/>
          <w:color w:val="44546A" w:themeColor="text2"/>
        </w:rPr>
        <w:t>environmental</w:t>
      </w:r>
      <w:proofErr w:type="gramEnd"/>
      <w:r w:rsidR="009235F0" w:rsidRPr="0039595F">
        <w:rPr>
          <w:rFonts w:ascii="Calibri Light" w:eastAsiaTheme="majorEastAsia" w:hAnsi="Calibri Light" w:cs="Calibri Light"/>
          <w:color w:val="44546A" w:themeColor="text2"/>
        </w:rPr>
        <w:t xml:space="preserve"> and economic outcomes, which are enabled by open and transparent governance. </w:t>
      </w:r>
      <w:r w:rsidR="00B26364" w:rsidRPr="0039595F">
        <w:rPr>
          <w:rFonts w:ascii="Calibri Light" w:eastAsiaTheme="majorEastAsia" w:hAnsi="Calibri Light" w:cs="Calibri Light"/>
          <w:color w:val="44546A" w:themeColor="text2"/>
        </w:rPr>
        <w:t xml:space="preserve">The principles can be found </w:t>
      </w:r>
      <w:hyperlink r:id="rId10">
        <w:r w:rsidR="00B26364" w:rsidRPr="0039595F">
          <w:rPr>
            <w:rStyle w:val="Hyperlink"/>
            <w:rFonts w:ascii="Calibri Light" w:eastAsiaTheme="majorEastAsia" w:hAnsi="Calibri Light" w:cs="Calibri Light"/>
            <w:color w:val="44546A" w:themeColor="text2"/>
          </w:rPr>
          <w:t>here</w:t>
        </w:r>
      </w:hyperlink>
      <w:r w:rsidR="002B1B44" w:rsidRPr="0039595F">
        <w:rPr>
          <w:rFonts w:ascii="Calibri Light" w:eastAsiaTheme="majorEastAsia" w:hAnsi="Calibri Light" w:cs="Calibri Light"/>
          <w:color w:val="44546A" w:themeColor="text2"/>
        </w:rPr>
        <w:t xml:space="preserve">. </w:t>
      </w:r>
    </w:p>
    <w:p w14:paraId="0255653C" w14:textId="31A51D5C" w:rsidR="53FAB435" w:rsidRPr="0039595F" w:rsidRDefault="00213794" w:rsidP="66954C07">
      <w:pPr>
        <w:spacing w:before="360" w:beforeAutospacing="1" w:afterAutospacing="1" w:line="240" w:lineRule="auto"/>
        <w:jc w:val="both"/>
        <w:rPr>
          <w:rFonts w:ascii="Calibri Light" w:eastAsiaTheme="majorEastAsia" w:hAnsi="Calibri Light" w:cs="Calibri Light"/>
          <w:b/>
          <w:bCs/>
          <w:color w:val="44546A" w:themeColor="text2"/>
        </w:rPr>
      </w:pPr>
      <w:r w:rsidRPr="0039595F">
        <w:rPr>
          <w:rFonts w:ascii="Calibri Light" w:eastAsiaTheme="majorEastAsia" w:hAnsi="Calibri Light" w:cs="Calibri Light"/>
          <w:b/>
          <w:bCs/>
          <w:color w:val="44546A" w:themeColor="text2"/>
        </w:rPr>
        <w:t>Internationally agreed standards</w:t>
      </w:r>
      <w:r w:rsidR="00B26364" w:rsidRPr="0039595F">
        <w:rPr>
          <w:rFonts w:ascii="Calibri Light" w:eastAsiaTheme="majorEastAsia" w:hAnsi="Calibri Light" w:cs="Calibri Light"/>
          <w:b/>
          <w:bCs/>
          <w:color w:val="44546A" w:themeColor="text2"/>
        </w:rPr>
        <w:t xml:space="preserve"> </w:t>
      </w:r>
      <w:r w:rsidR="00B26364" w:rsidRPr="0039595F">
        <w:rPr>
          <w:rFonts w:ascii="Calibri Light" w:eastAsiaTheme="majorEastAsia" w:hAnsi="Calibri Light" w:cs="Calibri Light"/>
          <w:color w:val="44546A" w:themeColor="text2"/>
        </w:rPr>
        <w:t>are comparable standards that reflect</w:t>
      </w:r>
      <w:r w:rsidR="00B26364" w:rsidRPr="0039595F">
        <w:rPr>
          <w:rFonts w:ascii="Calibri Light" w:eastAsiaTheme="majorEastAsia" w:hAnsi="Calibri Light" w:cs="Calibri Light"/>
          <w:b/>
          <w:bCs/>
          <w:color w:val="44546A" w:themeColor="text2"/>
        </w:rPr>
        <w:t xml:space="preserve"> </w:t>
      </w:r>
      <w:r w:rsidR="6C89E401" w:rsidRPr="0039595F">
        <w:rPr>
          <w:rFonts w:ascii="Calibri Light" w:eastAsiaTheme="majorEastAsia" w:hAnsi="Calibri Light" w:cs="Calibri Light"/>
          <w:color w:val="44546A" w:themeColor="text2"/>
        </w:rPr>
        <w:t>DFAT</w:t>
      </w:r>
      <w:r w:rsidR="00B26364" w:rsidRPr="0039595F">
        <w:rPr>
          <w:rFonts w:ascii="Calibri Light" w:eastAsiaTheme="majorEastAsia" w:hAnsi="Calibri Light" w:cs="Calibri Light"/>
          <w:color w:val="44546A" w:themeColor="text2"/>
        </w:rPr>
        <w:t xml:space="preserve">’s commitment to </w:t>
      </w:r>
      <w:r w:rsidR="6C89E401" w:rsidRPr="0039595F">
        <w:rPr>
          <w:rFonts w:ascii="Calibri Light" w:eastAsiaTheme="majorEastAsia" w:hAnsi="Calibri Light" w:cs="Calibri Light"/>
          <w:color w:val="44546A" w:themeColor="text2"/>
        </w:rPr>
        <w:t xml:space="preserve">ensuring the infrastructure it finances is high quality, resilient and </w:t>
      </w:r>
      <w:r w:rsidR="00E858BE" w:rsidRPr="0039595F">
        <w:rPr>
          <w:rFonts w:ascii="Calibri Light" w:eastAsiaTheme="majorEastAsia" w:hAnsi="Calibri Light" w:cs="Calibri Light"/>
          <w:color w:val="44546A" w:themeColor="text2"/>
        </w:rPr>
        <w:t>sustainable</w:t>
      </w:r>
      <w:r w:rsidR="6C89E401" w:rsidRPr="0039595F">
        <w:rPr>
          <w:rFonts w:ascii="Calibri Light" w:eastAsiaTheme="majorEastAsia" w:hAnsi="Calibri Light" w:cs="Calibri Light"/>
          <w:color w:val="44546A" w:themeColor="text2"/>
        </w:rPr>
        <w:t xml:space="preserve">.  </w:t>
      </w:r>
      <w:r w:rsidR="00B26364" w:rsidRPr="0039595F">
        <w:rPr>
          <w:rFonts w:ascii="Calibri Light" w:eastAsiaTheme="majorEastAsia" w:hAnsi="Calibri Light" w:cs="Calibri Light"/>
          <w:color w:val="44546A" w:themeColor="text2"/>
        </w:rPr>
        <w:t xml:space="preserve">There </w:t>
      </w:r>
      <w:bookmarkStart w:id="2" w:name="_Int_u3RV4xIL"/>
      <w:proofErr w:type="gramStart"/>
      <w:r w:rsidR="00B26364" w:rsidRPr="0039595F">
        <w:rPr>
          <w:rFonts w:ascii="Calibri Light" w:eastAsiaTheme="majorEastAsia" w:hAnsi="Calibri Light" w:cs="Calibri Light"/>
          <w:color w:val="44546A" w:themeColor="text2"/>
        </w:rPr>
        <w:t>are</w:t>
      </w:r>
      <w:bookmarkEnd w:id="2"/>
      <w:proofErr w:type="gramEnd"/>
      <w:r w:rsidR="00B26364" w:rsidRPr="0039595F">
        <w:rPr>
          <w:rFonts w:ascii="Calibri Light" w:eastAsiaTheme="majorEastAsia" w:hAnsi="Calibri Light" w:cs="Calibri Light"/>
          <w:color w:val="44546A" w:themeColor="text2"/>
        </w:rPr>
        <w:t xml:space="preserve"> a </w:t>
      </w:r>
      <w:r w:rsidR="13D5E396" w:rsidRPr="0039595F">
        <w:rPr>
          <w:rFonts w:ascii="Calibri Light" w:eastAsiaTheme="majorEastAsia" w:hAnsi="Calibri Light" w:cs="Calibri Light"/>
          <w:color w:val="44546A" w:themeColor="text2"/>
        </w:rPr>
        <w:t>myriad of internationally agreed standards</w:t>
      </w:r>
      <w:r w:rsidR="657A13B4" w:rsidRPr="0039595F">
        <w:rPr>
          <w:rFonts w:ascii="Calibri Light" w:eastAsiaTheme="majorEastAsia" w:hAnsi="Calibri Light" w:cs="Calibri Light"/>
          <w:color w:val="44546A" w:themeColor="text2"/>
        </w:rPr>
        <w:t>,</w:t>
      </w:r>
      <w:r w:rsidR="00B26364" w:rsidRPr="0039595F">
        <w:rPr>
          <w:rFonts w:ascii="Calibri Light" w:eastAsiaTheme="majorEastAsia" w:hAnsi="Calibri Light" w:cs="Calibri Light"/>
          <w:color w:val="44546A" w:themeColor="text2"/>
        </w:rPr>
        <w:t xml:space="preserve"> which reflect these core principles and are aligned with </w:t>
      </w:r>
      <w:r w:rsidR="657A13B4" w:rsidRPr="0039595F">
        <w:rPr>
          <w:rFonts w:ascii="Calibri Light" w:eastAsiaTheme="majorEastAsia" w:hAnsi="Calibri Light" w:cs="Calibri Light"/>
          <w:color w:val="44546A" w:themeColor="text2"/>
        </w:rPr>
        <w:t>the G20 principles</w:t>
      </w:r>
      <w:r w:rsidR="00B26364" w:rsidRPr="0039595F">
        <w:rPr>
          <w:rFonts w:ascii="Calibri Light" w:eastAsiaTheme="majorEastAsia" w:hAnsi="Calibri Light" w:cs="Calibri Light"/>
          <w:color w:val="44546A" w:themeColor="text2"/>
        </w:rPr>
        <w:t xml:space="preserve"> for Quality Infrastructure Investments</w:t>
      </w:r>
      <w:r w:rsidR="657A13B4" w:rsidRPr="0039595F">
        <w:rPr>
          <w:rFonts w:ascii="Calibri Light" w:eastAsiaTheme="majorEastAsia" w:hAnsi="Calibri Light" w:cs="Calibri Light"/>
          <w:color w:val="44546A" w:themeColor="text2"/>
        </w:rPr>
        <w:t xml:space="preserve">. </w:t>
      </w:r>
      <w:r w:rsidR="44A70CEB" w:rsidRPr="0039595F">
        <w:rPr>
          <w:rFonts w:ascii="Calibri Light" w:eastAsiaTheme="majorEastAsia" w:hAnsi="Calibri Light" w:cs="Calibri Light"/>
          <w:color w:val="44546A" w:themeColor="text2"/>
        </w:rPr>
        <w:t>E</w:t>
      </w:r>
      <w:r w:rsidR="19FF0D7D" w:rsidRPr="0039595F">
        <w:rPr>
          <w:rFonts w:ascii="Calibri Light" w:eastAsiaTheme="majorEastAsia" w:hAnsi="Calibri Light" w:cs="Calibri Light"/>
          <w:color w:val="44546A" w:themeColor="text2"/>
        </w:rPr>
        <w:t xml:space="preserve">xamples of similar standards </w:t>
      </w:r>
      <w:r w:rsidR="00EC6440" w:rsidRPr="0039595F">
        <w:rPr>
          <w:rFonts w:ascii="Calibri Light" w:eastAsiaTheme="majorEastAsia" w:hAnsi="Calibri Light" w:cs="Calibri Light"/>
          <w:color w:val="44546A" w:themeColor="text2"/>
        </w:rPr>
        <w:t xml:space="preserve">or principles </w:t>
      </w:r>
      <w:r w:rsidR="19FF0D7D" w:rsidRPr="0039595F">
        <w:rPr>
          <w:rFonts w:ascii="Calibri Light" w:eastAsiaTheme="majorEastAsia" w:hAnsi="Calibri Light" w:cs="Calibri Light"/>
          <w:color w:val="44546A" w:themeColor="text2"/>
        </w:rPr>
        <w:t>include</w:t>
      </w:r>
      <w:r w:rsidR="14D011F7" w:rsidRPr="0039595F">
        <w:rPr>
          <w:rFonts w:ascii="Calibri Light" w:eastAsiaTheme="majorEastAsia" w:hAnsi="Calibri Light" w:cs="Calibri Light"/>
          <w:color w:val="44546A" w:themeColor="text2"/>
        </w:rPr>
        <w:t>:</w:t>
      </w:r>
    </w:p>
    <w:p w14:paraId="510236AE" w14:textId="11D02EB3" w:rsidR="00EC6440" w:rsidRPr="0039595F" w:rsidRDefault="00E858BE" w:rsidP="66954C07">
      <w:pPr>
        <w:pStyle w:val="ListParagraph"/>
        <w:numPr>
          <w:ilvl w:val="0"/>
          <w:numId w:val="6"/>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Pacific regional infrastructure principles </w:t>
      </w:r>
    </w:p>
    <w:p w14:paraId="0B0D3B99" w14:textId="633861D6" w:rsidR="00EC6440" w:rsidRPr="0039595F" w:rsidRDefault="00EC6440" w:rsidP="66954C07">
      <w:pPr>
        <w:pStyle w:val="ListParagraph"/>
        <w:numPr>
          <w:ilvl w:val="0"/>
          <w:numId w:val="6"/>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The Blue Dot Network (BDN)</w:t>
      </w:r>
    </w:p>
    <w:p w14:paraId="050E321A" w14:textId="040442A8" w:rsidR="00EC6440" w:rsidRPr="0039595F" w:rsidRDefault="00FF605A" w:rsidP="66954C07">
      <w:pPr>
        <w:pStyle w:val="ListParagraph"/>
        <w:numPr>
          <w:ilvl w:val="0"/>
          <w:numId w:val="6"/>
        </w:numPr>
        <w:spacing w:before="120" w:after="60"/>
        <w:jc w:val="both"/>
        <w:rPr>
          <w:rFonts w:ascii="Calibri Light" w:eastAsiaTheme="majorEastAsia" w:hAnsi="Calibri Light" w:cs="Calibri Light"/>
          <w:color w:val="44546A" w:themeColor="text2"/>
        </w:rPr>
      </w:pPr>
      <w:hyperlink r:id="rId11">
        <w:r w:rsidR="00EC6440" w:rsidRPr="0039595F">
          <w:rPr>
            <w:rStyle w:val="Hyperlink"/>
            <w:rFonts w:ascii="Calibri Light" w:eastAsiaTheme="majorEastAsia" w:hAnsi="Calibri Light" w:cs="Calibri Light"/>
            <w:color w:val="44546A" w:themeColor="text2"/>
          </w:rPr>
          <w:t>The Sendai Framework for Disaster Risk Reduction (2015-2030)-</w:t>
        </w:r>
      </w:hyperlink>
      <w:r w:rsidR="00EC6440" w:rsidRPr="0039595F">
        <w:rPr>
          <w:rFonts w:ascii="Calibri Light" w:eastAsiaTheme="majorEastAsia" w:hAnsi="Calibri Light" w:cs="Calibri Light"/>
          <w:color w:val="44546A" w:themeColor="text2"/>
        </w:rPr>
        <w:t xml:space="preserve"> United Nations Office for Disaster Risk Reduction (UNDRR)</w:t>
      </w:r>
    </w:p>
    <w:p w14:paraId="39225459" w14:textId="44F52C4C" w:rsidR="00EC6440" w:rsidRPr="0039595F" w:rsidRDefault="00EC6440" w:rsidP="66954C07">
      <w:pPr>
        <w:pStyle w:val="ListParagraph"/>
        <w:numPr>
          <w:ilvl w:val="0"/>
          <w:numId w:val="6"/>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UK Responsible Infrastructure Investment – Non-Paper</w:t>
      </w:r>
    </w:p>
    <w:p w14:paraId="2EBC8882" w14:textId="77777777" w:rsidR="00EC6440" w:rsidRPr="0039595F" w:rsidRDefault="00EC6440" w:rsidP="66954C07">
      <w:pPr>
        <w:pStyle w:val="ListParagraph"/>
        <w:numPr>
          <w:ilvl w:val="0"/>
          <w:numId w:val="6"/>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The OECD’s </w:t>
      </w:r>
      <w:hyperlink r:id="rId12">
        <w:r w:rsidRPr="0039595F">
          <w:rPr>
            <w:rStyle w:val="Hyperlink"/>
            <w:rFonts w:ascii="Calibri Light" w:eastAsiaTheme="majorEastAsia" w:hAnsi="Calibri Light" w:cs="Calibri Light"/>
            <w:color w:val="44546A" w:themeColor="text2"/>
          </w:rPr>
          <w:t>policy guidance tool for quality infrastructure</w:t>
        </w:r>
      </w:hyperlink>
      <w:r w:rsidRPr="0039595F">
        <w:rPr>
          <w:rFonts w:ascii="Calibri Light" w:eastAsiaTheme="majorEastAsia" w:hAnsi="Calibri Light" w:cs="Calibri Light"/>
          <w:color w:val="44546A" w:themeColor="text2"/>
        </w:rPr>
        <w:t xml:space="preserve"> investment</w:t>
      </w:r>
    </w:p>
    <w:p w14:paraId="0CB13E66" w14:textId="5E8F9042" w:rsidR="00EC6440" w:rsidRPr="0039595F" w:rsidRDefault="00EC6440" w:rsidP="66954C07">
      <w:pPr>
        <w:pStyle w:val="ListParagraph"/>
        <w:numPr>
          <w:ilvl w:val="0"/>
          <w:numId w:val="6"/>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The World Bank’s social and environmental framework </w:t>
      </w:r>
    </w:p>
    <w:p w14:paraId="449E2664" w14:textId="0BD13A79" w:rsidR="00871137" w:rsidRDefault="00871137" w:rsidP="66954C07">
      <w:pPr>
        <w:pStyle w:val="ListParagraph"/>
        <w:numPr>
          <w:ilvl w:val="0"/>
          <w:numId w:val="6"/>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IFC Performance Standards on Environmental and Social Sustainability </w:t>
      </w:r>
    </w:p>
    <w:p w14:paraId="45EDD5BA" w14:textId="77777777" w:rsidR="00B1460A" w:rsidRPr="00B1460A" w:rsidRDefault="00B1460A" w:rsidP="00B1460A">
      <w:pPr>
        <w:pStyle w:val="ListParagraph"/>
        <w:numPr>
          <w:ilvl w:val="0"/>
          <w:numId w:val="6"/>
        </w:numPr>
        <w:spacing w:before="120" w:after="60"/>
        <w:jc w:val="both"/>
        <w:rPr>
          <w:rFonts w:ascii="Calibri Light" w:eastAsiaTheme="majorEastAsia" w:hAnsi="Calibri Light" w:cs="Calibri Light"/>
          <w:color w:val="44546A" w:themeColor="text2"/>
        </w:rPr>
      </w:pPr>
      <w:r w:rsidRPr="00B1460A">
        <w:rPr>
          <w:rFonts w:ascii="Calibri Light" w:eastAsiaTheme="majorEastAsia" w:hAnsi="Calibri Light" w:cs="Calibri Light"/>
          <w:color w:val="44546A" w:themeColor="text2"/>
        </w:rPr>
        <w:t>Asian Development Bank Environmental and Social safeguards</w:t>
      </w:r>
    </w:p>
    <w:p w14:paraId="5D18DFAE" w14:textId="55F84E73" w:rsidR="005030FF" w:rsidRPr="00B1460A" w:rsidRDefault="00B1460A" w:rsidP="00B1460A">
      <w:pPr>
        <w:pStyle w:val="ListParagraph"/>
        <w:numPr>
          <w:ilvl w:val="0"/>
          <w:numId w:val="6"/>
        </w:numPr>
        <w:spacing w:before="120" w:after="60"/>
        <w:jc w:val="both"/>
        <w:rPr>
          <w:rFonts w:ascii="Calibri Light" w:eastAsiaTheme="majorEastAsia" w:hAnsi="Calibri Light" w:cs="Calibri Light"/>
          <w:color w:val="44546A" w:themeColor="text2"/>
        </w:rPr>
      </w:pPr>
      <w:r w:rsidRPr="00B1460A">
        <w:rPr>
          <w:rFonts w:ascii="Calibri Light" w:eastAsiaTheme="majorEastAsia" w:hAnsi="Calibri Light" w:cs="Calibri Light"/>
          <w:color w:val="44546A" w:themeColor="text2"/>
        </w:rPr>
        <w:t xml:space="preserve">Equator Principles </w:t>
      </w:r>
    </w:p>
    <w:p w14:paraId="5ADD0301" w14:textId="2321658A" w:rsidR="00EC6440" w:rsidRPr="0039595F" w:rsidRDefault="5120C6A8" w:rsidP="66954C07">
      <w:p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DFAT</w:t>
      </w:r>
      <w:r w:rsidR="64A413CC" w:rsidRPr="0039595F">
        <w:rPr>
          <w:rFonts w:ascii="Calibri Light" w:eastAsiaTheme="majorEastAsia" w:hAnsi="Calibri Light" w:cs="Calibri Light"/>
          <w:color w:val="44546A" w:themeColor="text2"/>
        </w:rPr>
        <w:t xml:space="preserve">’s </w:t>
      </w:r>
      <w:r w:rsidRPr="0039595F">
        <w:rPr>
          <w:rFonts w:ascii="Calibri Light" w:eastAsiaTheme="majorEastAsia" w:hAnsi="Calibri Light" w:cs="Calibri Light"/>
          <w:color w:val="44546A" w:themeColor="text2"/>
        </w:rPr>
        <w:t>principled approach</w:t>
      </w:r>
      <w:r w:rsidR="534EB4CC" w:rsidRPr="0039595F">
        <w:rPr>
          <w:rFonts w:ascii="Calibri Light" w:eastAsiaTheme="majorEastAsia" w:hAnsi="Calibri Light" w:cs="Calibri Light"/>
          <w:color w:val="44546A" w:themeColor="text2"/>
        </w:rPr>
        <w:t xml:space="preserve"> to </w:t>
      </w:r>
      <w:r w:rsidR="652BA72D" w:rsidRPr="0039595F">
        <w:rPr>
          <w:rFonts w:ascii="Calibri Light" w:eastAsiaTheme="majorEastAsia" w:hAnsi="Calibri Light" w:cs="Calibri Light"/>
          <w:color w:val="44546A" w:themeColor="text2"/>
        </w:rPr>
        <w:t>infrastructure financing</w:t>
      </w:r>
      <w:r w:rsidR="534EB4CC" w:rsidRPr="0039595F">
        <w:rPr>
          <w:rFonts w:ascii="Calibri Light" w:eastAsiaTheme="majorEastAsia" w:hAnsi="Calibri Light" w:cs="Calibri Light"/>
          <w:color w:val="44546A" w:themeColor="text2"/>
        </w:rPr>
        <w:t xml:space="preserve"> </w:t>
      </w:r>
      <w:r w:rsidR="667C953C" w:rsidRPr="0039595F">
        <w:rPr>
          <w:rFonts w:ascii="Calibri Light" w:eastAsiaTheme="majorEastAsia" w:hAnsi="Calibri Light" w:cs="Calibri Light"/>
          <w:color w:val="44546A" w:themeColor="text2"/>
        </w:rPr>
        <w:t xml:space="preserve">is underpinned by the department’s </w:t>
      </w:r>
      <w:r w:rsidR="5653AA2D" w:rsidRPr="0039595F">
        <w:rPr>
          <w:rFonts w:ascii="Calibri Light" w:eastAsiaTheme="majorEastAsia" w:hAnsi="Calibri Light" w:cs="Calibri Light"/>
          <w:color w:val="44546A" w:themeColor="text2"/>
        </w:rPr>
        <w:t>internal</w:t>
      </w:r>
      <w:r w:rsidR="667C953C" w:rsidRPr="0039595F">
        <w:rPr>
          <w:rFonts w:ascii="Calibri Light" w:eastAsiaTheme="majorEastAsia" w:hAnsi="Calibri Light" w:cs="Calibri Light"/>
          <w:color w:val="44546A" w:themeColor="text2"/>
        </w:rPr>
        <w:t xml:space="preserve"> </w:t>
      </w:r>
      <w:r w:rsidRPr="0039595F">
        <w:rPr>
          <w:rFonts w:ascii="Calibri Light" w:eastAsiaTheme="majorEastAsia" w:hAnsi="Calibri Light" w:cs="Calibri Light"/>
          <w:color w:val="44546A" w:themeColor="text2"/>
        </w:rPr>
        <w:t>environmental and social safeguard policies</w:t>
      </w:r>
      <w:r w:rsidR="7CCC81DD" w:rsidRPr="0039595F">
        <w:rPr>
          <w:rFonts w:ascii="Calibri Light" w:eastAsiaTheme="majorEastAsia" w:hAnsi="Calibri Light" w:cs="Calibri Light"/>
          <w:color w:val="44546A" w:themeColor="text2"/>
        </w:rPr>
        <w:t xml:space="preserve">. These policies </w:t>
      </w:r>
      <w:r w:rsidR="353F8421" w:rsidRPr="0039595F">
        <w:rPr>
          <w:rFonts w:ascii="Calibri Light" w:eastAsiaTheme="majorEastAsia" w:hAnsi="Calibri Light" w:cs="Calibri Light"/>
          <w:color w:val="44546A" w:themeColor="text2"/>
        </w:rPr>
        <w:t xml:space="preserve">(PSEAH, Child Protection, Environmental and Social Safeguards policy) </w:t>
      </w:r>
      <w:r w:rsidR="7CCC81DD" w:rsidRPr="0039595F">
        <w:rPr>
          <w:rFonts w:ascii="Calibri Light" w:eastAsiaTheme="majorEastAsia" w:hAnsi="Calibri Light" w:cs="Calibri Light"/>
          <w:color w:val="44546A" w:themeColor="text2"/>
        </w:rPr>
        <w:t xml:space="preserve">are </w:t>
      </w:r>
      <w:r w:rsidR="2CCA08D8" w:rsidRPr="0039595F">
        <w:rPr>
          <w:rFonts w:ascii="Calibri Light" w:eastAsiaTheme="majorEastAsia" w:hAnsi="Calibri Light" w:cs="Calibri Light"/>
          <w:color w:val="44546A" w:themeColor="text2"/>
        </w:rPr>
        <w:t>comparable to the standards of our likeminded partners</w:t>
      </w:r>
      <w:r w:rsidR="48F9E8D8" w:rsidRPr="0039595F">
        <w:rPr>
          <w:rFonts w:ascii="Calibri Light" w:eastAsiaTheme="majorEastAsia" w:hAnsi="Calibri Light" w:cs="Calibri Light"/>
          <w:color w:val="44546A" w:themeColor="text2"/>
        </w:rPr>
        <w:t xml:space="preserve">. </w:t>
      </w:r>
      <w:r w:rsidR="00B26364" w:rsidRPr="0039595F">
        <w:rPr>
          <w:rFonts w:ascii="Calibri Light" w:eastAsiaTheme="majorEastAsia" w:hAnsi="Calibri Light" w:cs="Calibri Light"/>
          <w:color w:val="44546A" w:themeColor="text2"/>
        </w:rPr>
        <w:t xml:space="preserve">As these </w:t>
      </w:r>
      <w:r w:rsidR="6134D848" w:rsidRPr="0039595F">
        <w:rPr>
          <w:rFonts w:ascii="Calibri Light" w:eastAsiaTheme="majorEastAsia" w:hAnsi="Calibri Light" w:cs="Calibri Light"/>
          <w:color w:val="44546A" w:themeColor="text2"/>
        </w:rPr>
        <w:t>international standards for</w:t>
      </w:r>
      <w:r w:rsidR="48F9E8D8" w:rsidRPr="0039595F">
        <w:rPr>
          <w:rFonts w:ascii="Calibri Light" w:eastAsiaTheme="majorEastAsia" w:hAnsi="Calibri Light" w:cs="Calibri Light"/>
          <w:color w:val="44546A" w:themeColor="text2"/>
        </w:rPr>
        <w:t xml:space="preserve"> infrastructure a</w:t>
      </w:r>
      <w:r w:rsidR="49A483C3" w:rsidRPr="0039595F">
        <w:rPr>
          <w:rFonts w:ascii="Calibri Light" w:eastAsiaTheme="majorEastAsia" w:hAnsi="Calibri Light" w:cs="Calibri Light"/>
          <w:color w:val="44546A" w:themeColor="text2"/>
        </w:rPr>
        <w:t>re ever-</w:t>
      </w:r>
      <w:r w:rsidR="2F286C69" w:rsidRPr="0039595F">
        <w:rPr>
          <w:rFonts w:ascii="Calibri Light" w:eastAsiaTheme="majorEastAsia" w:hAnsi="Calibri Light" w:cs="Calibri Light"/>
          <w:color w:val="44546A" w:themeColor="text2"/>
        </w:rPr>
        <w:t>evolving</w:t>
      </w:r>
      <w:r w:rsidR="79F8A8CD" w:rsidRPr="0039595F">
        <w:rPr>
          <w:rFonts w:ascii="Calibri Light" w:eastAsiaTheme="majorEastAsia" w:hAnsi="Calibri Light" w:cs="Calibri Light"/>
          <w:color w:val="44546A" w:themeColor="text2"/>
        </w:rPr>
        <w:t>,</w:t>
      </w:r>
      <w:r w:rsidR="46324E64" w:rsidRPr="0039595F">
        <w:rPr>
          <w:rFonts w:ascii="Calibri Light" w:eastAsiaTheme="majorEastAsia" w:hAnsi="Calibri Light" w:cs="Calibri Light"/>
          <w:color w:val="44546A" w:themeColor="text2"/>
        </w:rPr>
        <w:t xml:space="preserve"> </w:t>
      </w:r>
      <w:r w:rsidR="00B26364" w:rsidRPr="0039595F">
        <w:rPr>
          <w:rFonts w:ascii="Calibri Light" w:eastAsiaTheme="majorEastAsia" w:hAnsi="Calibri Light" w:cs="Calibri Light"/>
          <w:color w:val="44546A" w:themeColor="text2"/>
        </w:rPr>
        <w:t xml:space="preserve">DFAT will continue to monitor and update this list </w:t>
      </w:r>
      <w:r w:rsidR="2F286C69" w:rsidRPr="0039595F">
        <w:rPr>
          <w:rFonts w:ascii="Calibri Light" w:eastAsiaTheme="majorEastAsia" w:hAnsi="Calibri Light" w:cs="Calibri Light"/>
          <w:color w:val="44546A" w:themeColor="text2"/>
        </w:rPr>
        <w:t xml:space="preserve">accordingly. </w:t>
      </w:r>
    </w:p>
    <w:p w14:paraId="198BD031" w14:textId="4C209B2F" w:rsidR="66954C07" w:rsidRDefault="66954C07" w:rsidP="66954C07">
      <w:pPr>
        <w:spacing w:before="120" w:after="60"/>
        <w:jc w:val="both"/>
        <w:rPr>
          <w:rFonts w:asciiTheme="majorHAnsi" w:eastAsiaTheme="majorEastAsia" w:hAnsiTheme="majorHAnsi" w:cstheme="majorBidi"/>
          <w:color w:val="44546A" w:themeColor="text2"/>
        </w:rPr>
      </w:pPr>
    </w:p>
    <w:p w14:paraId="1DC74208" w14:textId="2094C769" w:rsidR="66954C07" w:rsidRDefault="66954C07" w:rsidP="66954C07">
      <w:pPr>
        <w:spacing w:before="120" w:after="60"/>
        <w:jc w:val="both"/>
        <w:rPr>
          <w:rFonts w:asciiTheme="majorHAnsi" w:eastAsiaTheme="majorEastAsia" w:hAnsiTheme="majorHAnsi" w:cstheme="majorBidi"/>
          <w:color w:val="44546A" w:themeColor="text2"/>
        </w:rPr>
      </w:pPr>
    </w:p>
    <w:p w14:paraId="66DFE9F5" w14:textId="55A81BCD" w:rsidR="53FAB435" w:rsidRPr="00740E59" w:rsidRDefault="53FAB435" w:rsidP="51CBA331">
      <w:pPr>
        <w:pStyle w:val="Heading2"/>
        <w:rPr>
          <w:rFonts w:asciiTheme="majorHAnsi" w:eastAsiaTheme="majorEastAsia" w:hAnsiTheme="majorHAnsi" w:cstheme="majorBidi"/>
        </w:rPr>
      </w:pPr>
      <w:r w:rsidRPr="51CBA331">
        <w:rPr>
          <w:rFonts w:asciiTheme="majorHAnsi" w:eastAsiaTheme="majorEastAsia" w:hAnsiTheme="majorHAnsi" w:cstheme="majorBidi"/>
        </w:rPr>
        <w:t>Scope</w:t>
      </w:r>
    </w:p>
    <w:p w14:paraId="270CD5D4" w14:textId="190BBA9A" w:rsidR="00691965" w:rsidRPr="0039595F" w:rsidRDefault="53FAB435" w:rsidP="67C18D72">
      <w:pPr>
        <w:rPr>
          <w:rFonts w:ascii="Calibri Light" w:eastAsiaTheme="majorEastAsia" w:hAnsi="Calibri Light" w:cs="Calibri Light"/>
        </w:rPr>
      </w:pPr>
      <w:r w:rsidRPr="0039595F">
        <w:rPr>
          <w:rFonts w:ascii="Calibri Light" w:eastAsiaTheme="majorEastAsia" w:hAnsi="Calibri Light" w:cs="Calibri Light"/>
          <w:b/>
          <w:bCs/>
          <w:i/>
          <w:iCs/>
          <w:caps/>
          <w:color w:val="445369"/>
        </w:rPr>
        <w:t>Includes:</w:t>
      </w:r>
      <w:r w:rsidR="0E7AAA73" w:rsidRPr="0039595F">
        <w:rPr>
          <w:rFonts w:ascii="Calibri Light" w:eastAsiaTheme="majorEastAsia" w:hAnsi="Calibri Light" w:cs="Calibri Light"/>
          <w:b/>
          <w:bCs/>
          <w:i/>
          <w:iCs/>
          <w:caps/>
          <w:color w:val="445369"/>
        </w:rPr>
        <w:t xml:space="preserve"> </w:t>
      </w:r>
    </w:p>
    <w:p w14:paraId="536C350F" w14:textId="2CB50CFB" w:rsidR="005D23AA" w:rsidRPr="0039595F" w:rsidRDefault="00691965" w:rsidP="66954C07">
      <w:pPr>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This </w:t>
      </w:r>
      <w:r w:rsidR="005D23AA" w:rsidRPr="0039595F">
        <w:rPr>
          <w:rFonts w:ascii="Calibri Light" w:eastAsiaTheme="majorEastAsia" w:hAnsi="Calibri Light" w:cs="Calibri Light"/>
          <w:color w:val="44546A" w:themeColor="text2"/>
        </w:rPr>
        <w:t>indicator defines ‘supported’ as any form of financing or funding arrangement provided by DFAT</w:t>
      </w:r>
      <w:r w:rsidR="00B26364" w:rsidRPr="0039595F">
        <w:rPr>
          <w:rFonts w:ascii="Calibri Light" w:eastAsiaTheme="majorEastAsia" w:hAnsi="Calibri Light" w:cs="Calibri Light"/>
          <w:color w:val="44546A" w:themeColor="text2"/>
        </w:rPr>
        <w:t>,</w:t>
      </w:r>
      <w:r w:rsidR="005D23AA" w:rsidRPr="0039595F">
        <w:rPr>
          <w:rFonts w:ascii="Calibri Light" w:eastAsiaTheme="majorEastAsia" w:hAnsi="Calibri Light" w:cs="Calibri Light"/>
          <w:color w:val="44546A" w:themeColor="text2"/>
        </w:rPr>
        <w:t xml:space="preserve"> including official development assistance. This includes DFAT-funded assistance throughout the infrastructure project life cycle, </w:t>
      </w:r>
      <w:r w:rsidRPr="0039595F">
        <w:rPr>
          <w:rFonts w:ascii="Calibri Light" w:eastAsiaTheme="majorEastAsia" w:hAnsi="Calibri Light" w:cs="Calibri Light"/>
          <w:color w:val="44546A" w:themeColor="text2"/>
        </w:rPr>
        <w:t xml:space="preserve">in areas </w:t>
      </w:r>
      <w:r w:rsidR="005D23AA" w:rsidRPr="0039595F">
        <w:rPr>
          <w:rFonts w:ascii="Calibri Light" w:eastAsiaTheme="majorEastAsia" w:hAnsi="Calibri Light" w:cs="Calibri Light"/>
          <w:color w:val="44546A" w:themeColor="text2"/>
        </w:rPr>
        <w:t>such as:</w:t>
      </w:r>
    </w:p>
    <w:p w14:paraId="69A2410D" w14:textId="5149E304" w:rsidR="005D23AA" w:rsidRPr="0039595F" w:rsidRDefault="005D23AA" w:rsidP="66954C07">
      <w:pPr>
        <w:pStyle w:val="ListParagraph"/>
        <w:numPr>
          <w:ilvl w:val="0"/>
          <w:numId w:val="5"/>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project planning</w:t>
      </w:r>
    </w:p>
    <w:p w14:paraId="689A8300" w14:textId="25DA0DD1" w:rsidR="005D23AA" w:rsidRPr="0039595F" w:rsidRDefault="005D23AA" w:rsidP="66954C07">
      <w:pPr>
        <w:pStyle w:val="ListParagraph"/>
        <w:numPr>
          <w:ilvl w:val="0"/>
          <w:numId w:val="5"/>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project preparation</w:t>
      </w:r>
    </w:p>
    <w:p w14:paraId="2EA569DF" w14:textId="755D0962" w:rsidR="005D23AA" w:rsidRPr="0039595F" w:rsidRDefault="005D23AA" w:rsidP="66954C07">
      <w:pPr>
        <w:pStyle w:val="ListParagraph"/>
        <w:numPr>
          <w:ilvl w:val="0"/>
          <w:numId w:val="5"/>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procurement</w:t>
      </w:r>
    </w:p>
    <w:p w14:paraId="3584BDD1" w14:textId="055173D1" w:rsidR="005D23AA" w:rsidRPr="0039595F" w:rsidRDefault="005D23AA" w:rsidP="66954C07">
      <w:pPr>
        <w:pStyle w:val="ListParagraph"/>
        <w:numPr>
          <w:ilvl w:val="0"/>
          <w:numId w:val="5"/>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technical assistance</w:t>
      </w:r>
      <w:r w:rsidR="00B26364" w:rsidRPr="0039595F">
        <w:rPr>
          <w:rFonts w:ascii="Calibri Light" w:eastAsiaTheme="majorEastAsia" w:hAnsi="Calibri Light" w:cs="Calibri Light"/>
          <w:color w:val="44546A" w:themeColor="text2"/>
        </w:rPr>
        <w:t xml:space="preserve"> and local capacity building</w:t>
      </w:r>
    </w:p>
    <w:p w14:paraId="39938F09" w14:textId="23FF6F9F" w:rsidR="00691965" w:rsidRPr="0039595F" w:rsidRDefault="005D23AA" w:rsidP="66954C07">
      <w:pPr>
        <w:pStyle w:val="ListParagraph"/>
        <w:numPr>
          <w:ilvl w:val="0"/>
          <w:numId w:val="5"/>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governance</w:t>
      </w:r>
    </w:p>
    <w:p w14:paraId="5D901A86" w14:textId="74972576" w:rsidR="00F16E35" w:rsidRPr="0039595F" w:rsidRDefault="00691965" w:rsidP="66954C07">
      <w:pPr>
        <w:pStyle w:val="ListParagraph"/>
        <w:numPr>
          <w:ilvl w:val="0"/>
          <w:numId w:val="5"/>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implementation</w:t>
      </w:r>
    </w:p>
    <w:p w14:paraId="368C232C" w14:textId="152A9E06" w:rsidR="00691965" w:rsidRPr="0039595F" w:rsidRDefault="00F16E35" w:rsidP="66954C07">
      <w:pPr>
        <w:pStyle w:val="ListParagraph"/>
        <w:numPr>
          <w:ilvl w:val="0"/>
          <w:numId w:val="5"/>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maintenance</w:t>
      </w:r>
      <w:r w:rsidR="00691965" w:rsidRPr="0039595F">
        <w:rPr>
          <w:rFonts w:ascii="Calibri Light" w:eastAsiaTheme="majorEastAsia" w:hAnsi="Calibri Light" w:cs="Calibri Light"/>
          <w:color w:val="44546A" w:themeColor="text2"/>
        </w:rPr>
        <w:t xml:space="preserve">. </w:t>
      </w:r>
    </w:p>
    <w:p w14:paraId="06890503" w14:textId="3C0F388B" w:rsidR="00691965" w:rsidRPr="0039595F" w:rsidRDefault="00691965" w:rsidP="66954C07">
      <w:pPr>
        <w:rPr>
          <w:rFonts w:ascii="Calibri Light" w:eastAsiaTheme="majorEastAsia" w:hAnsi="Calibri Light" w:cs="Calibri Light"/>
          <w:b/>
          <w:bCs/>
          <w:color w:val="44546A" w:themeColor="text2"/>
        </w:rPr>
      </w:pPr>
      <w:r w:rsidRPr="0039595F">
        <w:rPr>
          <w:rFonts w:ascii="Calibri Light" w:eastAsiaTheme="majorEastAsia" w:hAnsi="Calibri Light" w:cs="Calibri Light"/>
          <w:b/>
          <w:bCs/>
          <w:color w:val="44546A" w:themeColor="text2"/>
        </w:rPr>
        <w:t>Measures</w:t>
      </w:r>
    </w:p>
    <w:p w14:paraId="34DEC954" w14:textId="77777777" w:rsidR="00691965" w:rsidRPr="0039595F" w:rsidRDefault="00691965" w:rsidP="66954C07">
      <w:p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There are three key measures included in the scope of reporting for infrastructure:</w:t>
      </w:r>
    </w:p>
    <w:p w14:paraId="61DE7DBF" w14:textId="77777777" w:rsidR="00691965" w:rsidRPr="0039595F" w:rsidRDefault="00691965" w:rsidP="66954C07">
      <w:pPr>
        <w:pStyle w:val="ListParagraph"/>
        <w:numPr>
          <w:ilvl w:val="0"/>
          <w:numId w:val="4"/>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lang w:val="en-AU"/>
        </w:rPr>
        <w:t>Number of infrastructure projects supported that meet G20 Principles for Quality Infrastructure Investments, or similar internationally agreed standards.</w:t>
      </w:r>
    </w:p>
    <w:p w14:paraId="2F8AE73F" w14:textId="77777777" w:rsidR="00691965" w:rsidRPr="0039595F" w:rsidRDefault="00691965" w:rsidP="66954C07">
      <w:pPr>
        <w:pStyle w:val="ListParagraph"/>
        <w:numPr>
          <w:ilvl w:val="0"/>
          <w:numId w:val="4"/>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Number of local people accessing jobs created by new infrastructure projects, disaggregated by gender where possible.</w:t>
      </w:r>
    </w:p>
    <w:p w14:paraId="2EF90570" w14:textId="6DD939E1" w:rsidR="00691965" w:rsidRPr="0039595F" w:rsidRDefault="00691965" w:rsidP="66954C07">
      <w:pPr>
        <w:pStyle w:val="ListParagraph"/>
        <w:numPr>
          <w:ilvl w:val="0"/>
          <w:numId w:val="4"/>
        </w:num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Examples of improved policies and regulations in the infrastructure sector.</w:t>
      </w:r>
    </w:p>
    <w:p w14:paraId="4089E0D2" w14:textId="67F16772" w:rsidR="005D23AA" w:rsidRPr="0039595F" w:rsidRDefault="00740E59" w:rsidP="66954C07">
      <w:pPr>
        <w:pStyle w:val="Heading2"/>
        <w:rPr>
          <w:rFonts w:ascii="Calibri Light" w:eastAsiaTheme="majorEastAsia" w:hAnsi="Calibri Light" w:cs="Calibri Light"/>
          <w:color w:val="44546A" w:themeColor="text2"/>
          <w:sz w:val="22"/>
          <w:szCs w:val="22"/>
        </w:rPr>
      </w:pPr>
      <w:bookmarkStart w:id="3" w:name="_Hlk145939386"/>
      <w:bookmarkStart w:id="4" w:name="_Hlk145939363"/>
      <w:r w:rsidRPr="0039595F">
        <w:rPr>
          <w:rFonts w:ascii="Calibri Light" w:eastAsiaTheme="majorEastAsia" w:hAnsi="Calibri Light" w:cs="Calibri Light"/>
          <w:i/>
          <w:iCs/>
          <w:color w:val="44546A" w:themeColor="text2"/>
          <w:sz w:val="22"/>
          <w:szCs w:val="22"/>
        </w:rPr>
        <w:t xml:space="preserve">Examples </w:t>
      </w:r>
      <w:bookmarkEnd w:id="3"/>
      <w:r w:rsidRPr="0039595F">
        <w:rPr>
          <w:rFonts w:ascii="Calibri Light" w:eastAsiaTheme="majorEastAsia" w:hAnsi="Calibri Light" w:cs="Calibri Light"/>
          <w:i/>
          <w:iCs/>
          <w:color w:val="44546A" w:themeColor="text2"/>
          <w:sz w:val="22"/>
          <w:szCs w:val="22"/>
        </w:rPr>
        <w:t xml:space="preserve">of projects that should be counted are: </w:t>
      </w:r>
      <w:bookmarkEnd w:id="4"/>
      <w:r w:rsidR="005D23AA" w:rsidRPr="0039595F">
        <w:rPr>
          <w:rFonts w:ascii="Calibri Light" w:eastAsiaTheme="majorEastAsia" w:hAnsi="Calibri Light" w:cs="Calibri Light"/>
          <w:color w:val="44546A" w:themeColor="text2"/>
          <w:sz w:val="22"/>
          <w:szCs w:val="22"/>
        </w:rPr>
        <w:t xml:space="preserve"> </w:t>
      </w:r>
    </w:p>
    <w:p w14:paraId="62D5DF44" w14:textId="60E40EFD" w:rsidR="00691965" w:rsidRPr="0039595F" w:rsidRDefault="00213794" w:rsidP="66954C07">
      <w:pPr>
        <w:pStyle w:val="ListParagraph"/>
        <w:numPr>
          <w:ilvl w:val="0"/>
          <w:numId w:val="3"/>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Number of project</w:t>
      </w:r>
      <w:r w:rsidR="00691965" w:rsidRPr="0039595F">
        <w:rPr>
          <w:rFonts w:ascii="Calibri Light" w:eastAsiaTheme="majorEastAsia" w:hAnsi="Calibri Light" w:cs="Calibri Light"/>
          <w:color w:val="44546A" w:themeColor="text2"/>
        </w:rPr>
        <w:t xml:space="preserve">s </w:t>
      </w:r>
      <w:r w:rsidRPr="0039595F">
        <w:rPr>
          <w:rFonts w:ascii="Calibri Light" w:eastAsiaTheme="majorEastAsia" w:hAnsi="Calibri Light" w:cs="Calibri Light"/>
          <w:color w:val="44546A" w:themeColor="text2"/>
        </w:rPr>
        <w:t xml:space="preserve">supported </w:t>
      </w:r>
      <w:r w:rsidR="00691965" w:rsidRPr="0039595F">
        <w:rPr>
          <w:rFonts w:ascii="Calibri Light" w:eastAsiaTheme="majorEastAsia" w:hAnsi="Calibri Light" w:cs="Calibri Light"/>
          <w:color w:val="44546A" w:themeColor="text2"/>
        </w:rPr>
        <w:t>each year</w:t>
      </w:r>
      <w:r w:rsidR="00B26364" w:rsidRPr="0039595F">
        <w:rPr>
          <w:rFonts w:ascii="Calibri Light" w:eastAsiaTheme="majorEastAsia" w:hAnsi="Calibri Light" w:cs="Calibri Light"/>
          <w:color w:val="44546A" w:themeColor="text2"/>
        </w:rPr>
        <w:t>. This does not require the infrastructure project itself to be fully constructed and operational,</w:t>
      </w:r>
      <w:r w:rsidR="00AE6DD5" w:rsidRPr="0039595F">
        <w:rPr>
          <w:rFonts w:ascii="Calibri Light" w:eastAsiaTheme="majorEastAsia" w:hAnsi="Calibri Light" w:cs="Calibri Light"/>
          <w:color w:val="44546A" w:themeColor="text2"/>
        </w:rPr>
        <w:t xml:space="preserve"> just</w:t>
      </w:r>
      <w:r w:rsidR="00B26364" w:rsidRPr="0039595F">
        <w:rPr>
          <w:rFonts w:ascii="Calibri Light" w:eastAsiaTheme="majorEastAsia" w:hAnsi="Calibri Light" w:cs="Calibri Light"/>
          <w:color w:val="44546A" w:themeColor="text2"/>
        </w:rPr>
        <w:t xml:space="preserve"> that </w:t>
      </w:r>
      <w:r w:rsidR="00F16E35" w:rsidRPr="0039595F">
        <w:rPr>
          <w:rFonts w:ascii="Calibri Light" w:eastAsiaTheme="majorEastAsia" w:hAnsi="Calibri Light" w:cs="Calibri Light"/>
          <w:color w:val="44546A" w:themeColor="text2"/>
        </w:rPr>
        <w:t xml:space="preserve">the Australian Government </w:t>
      </w:r>
      <w:r w:rsidR="00B26364" w:rsidRPr="0039595F">
        <w:rPr>
          <w:rFonts w:ascii="Calibri Light" w:eastAsiaTheme="majorEastAsia" w:hAnsi="Calibri Light" w:cs="Calibri Light"/>
          <w:color w:val="44546A" w:themeColor="text2"/>
        </w:rPr>
        <w:t xml:space="preserve">has disbursed funds to support the project in that calendar year. </w:t>
      </w:r>
    </w:p>
    <w:p w14:paraId="56981BEB" w14:textId="26303EAF" w:rsidR="00691965" w:rsidRPr="0039595F" w:rsidRDefault="00B26364" w:rsidP="66954C07">
      <w:pPr>
        <w:pStyle w:val="ListParagraph"/>
        <w:numPr>
          <w:ilvl w:val="0"/>
          <w:numId w:val="3"/>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Care will be taken </w:t>
      </w:r>
      <w:r w:rsidR="00AA2F9F" w:rsidRPr="0039595F">
        <w:rPr>
          <w:rFonts w:ascii="Calibri Light" w:eastAsiaTheme="majorEastAsia" w:hAnsi="Calibri Light" w:cs="Calibri Light"/>
          <w:color w:val="44546A" w:themeColor="text2"/>
        </w:rPr>
        <w:t xml:space="preserve">to avoid double counting projects </w:t>
      </w:r>
      <w:r w:rsidRPr="0039595F">
        <w:rPr>
          <w:rFonts w:ascii="Calibri Light" w:eastAsiaTheme="majorEastAsia" w:hAnsi="Calibri Light" w:cs="Calibri Light"/>
          <w:color w:val="44546A" w:themeColor="text2"/>
        </w:rPr>
        <w:t xml:space="preserve">where </w:t>
      </w:r>
      <w:r w:rsidR="00F16E35" w:rsidRPr="0039595F">
        <w:rPr>
          <w:rFonts w:ascii="Calibri Light" w:eastAsiaTheme="majorEastAsia" w:hAnsi="Calibri Light" w:cs="Calibri Light"/>
          <w:color w:val="44546A" w:themeColor="text2"/>
        </w:rPr>
        <w:t xml:space="preserve">the Australian Government </w:t>
      </w:r>
      <w:r w:rsidR="00AA2F9F" w:rsidRPr="0039595F">
        <w:rPr>
          <w:rFonts w:ascii="Calibri Light" w:eastAsiaTheme="majorEastAsia" w:hAnsi="Calibri Light" w:cs="Calibri Light"/>
          <w:color w:val="44546A" w:themeColor="text2"/>
        </w:rPr>
        <w:t xml:space="preserve">provides </w:t>
      </w:r>
      <w:r w:rsidRPr="0039595F">
        <w:rPr>
          <w:rFonts w:ascii="Calibri Light" w:eastAsiaTheme="majorEastAsia" w:hAnsi="Calibri Light" w:cs="Calibri Light"/>
          <w:color w:val="44546A" w:themeColor="text2"/>
        </w:rPr>
        <w:t>support</w:t>
      </w:r>
      <w:r w:rsidR="00AA2F9F" w:rsidRPr="0039595F">
        <w:rPr>
          <w:rFonts w:ascii="Calibri Light" w:eastAsiaTheme="majorEastAsia" w:hAnsi="Calibri Light" w:cs="Calibri Light"/>
          <w:color w:val="44546A" w:themeColor="text2"/>
        </w:rPr>
        <w:t xml:space="preserve"> through multiple funding arrangements. For example, </w:t>
      </w:r>
      <w:r w:rsidR="000811AA" w:rsidRPr="0039595F">
        <w:rPr>
          <w:rFonts w:ascii="Calibri Light" w:eastAsiaTheme="majorEastAsia" w:hAnsi="Calibri Light" w:cs="Calibri Light"/>
          <w:color w:val="44546A" w:themeColor="text2"/>
        </w:rPr>
        <w:t>w</w:t>
      </w:r>
      <w:r w:rsidR="00691965" w:rsidRPr="0039595F">
        <w:rPr>
          <w:rFonts w:ascii="Calibri Light" w:eastAsiaTheme="majorEastAsia" w:hAnsi="Calibri Light" w:cs="Calibri Light"/>
          <w:color w:val="44546A" w:themeColor="text2"/>
        </w:rPr>
        <w:t xml:space="preserve">here </w:t>
      </w:r>
      <w:r w:rsidR="00F16E35" w:rsidRPr="0039595F">
        <w:rPr>
          <w:rFonts w:ascii="Calibri Light" w:eastAsiaTheme="majorEastAsia" w:hAnsi="Calibri Light" w:cs="Calibri Light"/>
          <w:color w:val="44546A" w:themeColor="text2"/>
        </w:rPr>
        <w:t xml:space="preserve">the Australian Government </w:t>
      </w:r>
      <w:r w:rsidR="00213794" w:rsidRPr="0039595F">
        <w:rPr>
          <w:rFonts w:ascii="Calibri Light" w:eastAsiaTheme="majorEastAsia" w:hAnsi="Calibri Light" w:cs="Calibri Light"/>
          <w:color w:val="44546A" w:themeColor="text2"/>
        </w:rPr>
        <w:t xml:space="preserve">supports the same project </w:t>
      </w:r>
      <w:r w:rsidR="000811AA" w:rsidRPr="0039595F">
        <w:rPr>
          <w:rFonts w:ascii="Calibri Light" w:eastAsiaTheme="majorEastAsia" w:hAnsi="Calibri Light" w:cs="Calibri Light"/>
          <w:color w:val="44546A" w:themeColor="text2"/>
        </w:rPr>
        <w:t>through the bilateral aid program, alongside AIFFP financing and multilateral financing (which may come from DFAT core funding)</w:t>
      </w:r>
      <w:r w:rsidR="00691965" w:rsidRPr="0039595F">
        <w:rPr>
          <w:rFonts w:ascii="Calibri Light" w:eastAsiaTheme="majorEastAsia" w:hAnsi="Calibri Light" w:cs="Calibri Light"/>
          <w:color w:val="44546A" w:themeColor="text2"/>
        </w:rPr>
        <w:t>,</w:t>
      </w:r>
      <w:r w:rsidR="00213794" w:rsidRPr="0039595F">
        <w:rPr>
          <w:rFonts w:ascii="Calibri Light" w:eastAsiaTheme="majorEastAsia" w:hAnsi="Calibri Light" w:cs="Calibri Light"/>
          <w:color w:val="44546A" w:themeColor="text2"/>
        </w:rPr>
        <w:t xml:space="preserve"> </w:t>
      </w:r>
      <w:r w:rsidRPr="0039595F">
        <w:rPr>
          <w:rFonts w:ascii="Calibri Light" w:eastAsiaTheme="majorEastAsia" w:hAnsi="Calibri Light" w:cs="Calibri Light"/>
          <w:color w:val="44546A" w:themeColor="text2"/>
        </w:rPr>
        <w:t xml:space="preserve">the project should only be counted </w:t>
      </w:r>
      <w:r w:rsidR="00213794" w:rsidRPr="0039595F">
        <w:rPr>
          <w:rFonts w:ascii="Calibri Light" w:eastAsiaTheme="majorEastAsia" w:hAnsi="Calibri Light" w:cs="Calibri Light"/>
          <w:color w:val="44546A" w:themeColor="text2"/>
        </w:rPr>
        <w:t>once</w:t>
      </w:r>
      <w:r w:rsidR="000811AA" w:rsidRPr="0039595F">
        <w:rPr>
          <w:rFonts w:ascii="Calibri Light" w:eastAsiaTheme="majorEastAsia" w:hAnsi="Calibri Light" w:cs="Calibri Light"/>
          <w:color w:val="44546A" w:themeColor="text2"/>
        </w:rPr>
        <w:t>.</w:t>
      </w:r>
    </w:p>
    <w:p w14:paraId="6ED28B63" w14:textId="7D89D62E" w:rsidR="00F16E35" w:rsidRPr="0039595F" w:rsidRDefault="00F16E35" w:rsidP="66954C07">
      <w:pPr>
        <w:pStyle w:val="ListParagraph"/>
        <w:numPr>
          <w:ilvl w:val="0"/>
          <w:numId w:val="3"/>
        </w:numPr>
        <w:spacing w:before="120" w:after="60"/>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The same project may be counted in subsequent years if the Australian Government provides support in multiple reporting periods. </w:t>
      </w:r>
    </w:p>
    <w:p w14:paraId="28CA3B5E" w14:textId="2D8E598E" w:rsidR="00EE47A2" w:rsidRPr="0039595F" w:rsidRDefault="00740E59" w:rsidP="67C18D72">
      <w:pPr>
        <w:pStyle w:val="Heading2"/>
        <w:rPr>
          <w:rFonts w:ascii="Calibri Light" w:eastAsiaTheme="majorEastAsia" w:hAnsi="Calibri Light" w:cs="Calibri Light"/>
          <w:i/>
          <w:iCs/>
          <w:color w:val="44546A" w:themeColor="text2"/>
          <w:sz w:val="22"/>
          <w:szCs w:val="22"/>
        </w:rPr>
      </w:pPr>
      <w:r w:rsidRPr="0039595F">
        <w:rPr>
          <w:rFonts w:ascii="Calibri Light" w:eastAsiaTheme="majorEastAsia" w:hAnsi="Calibri Light" w:cs="Calibri Light"/>
          <w:i/>
          <w:iCs/>
          <w:color w:val="445369"/>
          <w:sz w:val="22"/>
          <w:szCs w:val="22"/>
        </w:rPr>
        <w:t>excludes</w:t>
      </w:r>
      <w:r w:rsidR="53FAB435" w:rsidRPr="0039595F">
        <w:rPr>
          <w:rFonts w:ascii="Calibri Light" w:eastAsiaTheme="majorEastAsia" w:hAnsi="Calibri Light" w:cs="Calibri Light"/>
          <w:i/>
          <w:iCs/>
          <w:color w:val="445369"/>
          <w:sz w:val="22"/>
          <w:szCs w:val="22"/>
        </w:rPr>
        <w:t>:</w:t>
      </w:r>
      <w:r w:rsidR="72B7B05F" w:rsidRPr="0039595F">
        <w:rPr>
          <w:rFonts w:ascii="Calibri Light" w:eastAsiaTheme="majorEastAsia" w:hAnsi="Calibri Light" w:cs="Calibri Light"/>
          <w:i/>
          <w:iCs/>
          <w:color w:val="445369"/>
          <w:sz w:val="22"/>
          <w:szCs w:val="22"/>
        </w:rPr>
        <w:t xml:space="preserve"> </w:t>
      </w:r>
    </w:p>
    <w:p w14:paraId="4B503096" w14:textId="0830F619" w:rsidR="007423C4" w:rsidRPr="0039595F" w:rsidRDefault="00EE47A2" w:rsidP="66954C07">
      <w:pPr>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Counting for this indicator </w:t>
      </w:r>
      <w:r w:rsidR="00DB7E63" w:rsidRPr="0039595F">
        <w:rPr>
          <w:rFonts w:ascii="Calibri Light" w:eastAsiaTheme="majorEastAsia" w:hAnsi="Calibri Light" w:cs="Calibri Light"/>
          <w:color w:val="44546A" w:themeColor="text2"/>
        </w:rPr>
        <w:t>does not involve an assessment</w:t>
      </w:r>
      <w:r w:rsidR="000811AA" w:rsidRPr="0039595F">
        <w:rPr>
          <w:rFonts w:ascii="Calibri Light" w:eastAsiaTheme="majorEastAsia" w:hAnsi="Calibri Light" w:cs="Calibri Light"/>
          <w:color w:val="44546A" w:themeColor="text2"/>
        </w:rPr>
        <w:t xml:space="preserve"> or quantification</w:t>
      </w:r>
      <w:r w:rsidR="00DB7E63" w:rsidRPr="0039595F">
        <w:rPr>
          <w:rFonts w:ascii="Calibri Light" w:eastAsiaTheme="majorEastAsia" w:hAnsi="Calibri Light" w:cs="Calibri Light"/>
          <w:color w:val="44546A" w:themeColor="text2"/>
        </w:rPr>
        <w:t xml:space="preserve"> of the </w:t>
      </w:r>
      <w:r w:rsidRPr="0039595F">
        <w:rPr>
          <w:rFonts w:ascii="Calibri Light" w:eastAsiaTheme="majorEastAsia" w:hAnsi="Calibri Light" w:cs="Calibri Light"/>
          <w:color w:val="44546A" w:themeColor="text2"/>
        </w:rPr>
        <w:t xml:space="preserve">development or social impact of </w:t>
      </w:r>
      <w:r w:rsidR="00DB7E63" w:rsidRPr="0039595F">
        <w:rPr>
          <w:rFonts w:ascii="Calibri Light" w:eastAsiaTheme="majorEastAsia" w:hAnsi="Calibri Light" w:cs="Calibri Light"/>
          <w:color w:val="44546A" w:themeColor="text2"/>
        </w:rPr>
        <w:t xml:space="preserve">individual infrastructure </w:t>
      </w:r>
      <w:r w:rsidRPr="0039595F">
        <w:rPr>
          <w:rFonts w:ascii="Calibri Light" w:eastAsiaTheme="majorEastAsia" w:hAnsi="Calibri Light" w:cs="Calibri Light"/>
          <w:color w:val="44546A" w:themeColor="text2"/>
        </w:rPr>
        <w:t>projects</w:t>
      </w:r>
      <w:r w:rsidR="00EC6440" w:rsidRPr="0039595F">
        <w:rPr>
          <w:rFonts w:ascii="Calibri Light" w:eastAsiaTheme="majorEastAsia" w:hAnsi="Calibri Light" w:cs="Calibri Light"/>
          <w:color w:val="44546A" w:themeColor="text2"/>
        </w:rPr>
        <w:t>.</w:t>
      </w:r>
    </w:p>
    <w:p w14:paraId="595DDC78" w14:textId="77777777" w:rsidR="007423C4" w:rsidRDefault="007423C4">
      <w:r>
        <w:br w:type="page"/>
      </w:r>
    </w:p>
    <w:p w14:paraId="1C0AC5C3" w14:textId="435B1E72" w:rsidR="005F6E83" w:rsidRDefault="53FAB435" w:rsidP="51CBA331">
      <w:pPr>
        <w:pStyle w:val="Heading2"/>
        <w:rPr>
          <w:rFonts w:asciiTheme="majorHAnsi" w:eastAsiaTheme="majorEastAsia" w:hAnsiTheme="majorHAnsi" w:cstheme="majorBidi"/>
        </w:rPr>
      </w:pPr>
      <w:r w:rsidRPr="51CBA331">
        <w:rPr>
          <w:rFonts w:asciiTheme="majorHAnsi" w:eastAsiaTheme="majorEastAsia" w:hAnsiTheme="majorHAnsi" w:cstheme="majorBidi"/>
        </w:rPr>
        <w:lastRenderedPageBreak/>
        <w:t>calculation method</w:t>
      </w:r>
    </w:p>
    <w:p w14:paraId="2831ACC8" w14:textId="1519BF4C" w:rsidR="00AA2F9F" w:rsidRPr="0039595F" w:rsidRDefault="00AA2F9F" w:rsidP="66954C07">
      <w:p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Where </w:t>
      </w:r>
      <w:r w:rsidR="00F16E35" w:rsidRPr="0039595F">
        <w:rPr>
          <w:rFonts w:ascii="Calibri Light" w:eastAsiaTheme="majorEastAsia" w:hAnsi="Calibri Light" w:cs="Calibri Light"/>
          <w:color w:val="44546A" w:themeColor="text2"/>
        </w:rPr>
        <w:t xml:space="preserve">the Australian Government </w:t>
      </w:r>
      <w:r w:rsidRPr="0039595F">
        <w:rPr>
          <w:rFonts w:ascii="Calibri Light" w:eastAsiaTheme="majorEastAsia" w:hAnsi="Calibri Light" w:cs="Calibri Light"/>
          <w:color w:val="44546A" w:themeColor="text2"/>
        </w:rPr>
        <w:t xml:space="preserve">has provided </w:t>
      </w:r>
      <w:r w:rsidR="005F6E83" w:rsidRPr="0039595F">
        <w:rPr>
          <w:rFonts w:ascii="Calibri Light" w:eastAsiaTheme="majorEastAsia" w:hAnsi="Calibri Light" w:cs="Calibri Light"/>
          <w:color w:val="44546A" w:themeColor="text2"/>
        </w:rPr>
        <w:t xml:space="preserve">direct </w:t>
      </w:r>
      <w:r w:rsidRPr="0039595F">
        <w:rPr>
          <w:rFonts w:ascii="Calibri Light" w:eastAsiaTheme="majorEastAsia" w:hAnsi="Calibri Light" w:cs="Calibri Light"/>
          <w:color w:val="44546A" w:themeColor="text2"/>
        </w:rPr>
        <w:t xml:space="preserve">support to an infrastructure project, key project documentation (including design documents, due diligence, social and environmental assessments etc) will be reviewed to determine whether it meets internationally agreed quality standards. </w:t>
      </w:r>
      <w:r w:rsidR="00F16E35" w:rsidRPr="0039595F">
        <w:rPr>
          <w:rFonts w:ascii="Calibri Light" w:eastAsiaTheme="majorEastAsia" w:hAnsi="Calibri Light" w:cs="Calibri Light"/>
          <w:color w:val="44546A" w:themeColor="text2"/>
        </w:rPr>
        <w:t>In many cases, this review takes place during project</w:t>
      </w:r>
      <w:r w:rsidR="00871137" w:rsidRPr="0039595F">
        <w:rPr>
          <w:rFonts w:ascii="Calibri Light" w:eastAsiaTheme="majorEastAsia" w:hAnsi="Calibri Light" w:cs="Calibri Light"/>
          <w:color w:val="44546A" w:themeColor="text2"/>
        </w:rPr>
        <w:t xml:space="preserve"> </w:t>
      </w:r>
      <w:r w:rsidR="00F16E35" w:rsidRPr="0039595F">
        <w:rPr>
          <w:rFonts w:ascii="Calibri Light" w:eastAsiaTheme="majorEastAsia" w:hAnsi="Calibri Light" w:cs="Calibri Light"/>
          <w:color w:val="44546A" w:themeColor="text2"/>
        </w:rPr>
        <w:t>design and due diligence</w:t>
      </w:r>
      <w:r w:rsidR="00871137" w:rsidRPr="0039595F">
        <w:rPr>
          <w:rFonts w:ascii="Calibri Light" w:eastAsiaTheme="majorEastAsia" w:hAnsi="Calibri Light" w:cs="Calibri Light"/>
          <w:color w:val="44546A" w:themeColor="text2"/>
        </w:rPr>
        <w:t xml:space="preserve"> and would be confirmed at the time of reporting Tier 2 results</w:t>
      </w:r>
      <w:r w:rsidR="00F16E35" w:rsidRPr="0039595F">
        <w:rPr>
          <w:rFonts w:ascii="Calibri Light" w:eastAsiaTheme="majorEastAsia" w:hAnsi="Calibri Light" w:cs="Calibri Light"/>
          <w:color w:val="44546A" w:themeColor="text2"/>
        </w:rPr>
        <w:t xml:space="preserve">. </w:t>
      </w:r>
    </w:p>
    <w:p w14:paraId="71C08C4A" w14:textId="77777777" w:rsidR="00131D6E" w:rsidRDefault="00E47BCB" w:rsidP="66954C07">
      <w:pPr>
        <w:spacing w:before="120" w:after="60"/>
        <w:jc w:val="both"/>
        <w:rPr>
          <w:rFonts w:ascii="Calibri Light" w:eastAsiaTheme="majorEastAsia" w:hAnsi="Calibri Light" w:cs="Calibri Light"/>
          <w:color w:val="44546A" w:themeColor="text2"/>
        </w:rPr>
      </w:pPr>
      <w:r w:rsidRPr="00E47BCB">
        <w:rPr>
          <w:rFonts w:ascii="Calibri Light" w:eastAsiaTheme="majorEastAsia" w:hAnsi="Calibri Light" w:cs="Calibri Light"/>
          <w:color w:val="44546A" w:themeColor="text2"/>
        </w:rPr>
        <w:t xml:space="preserve">All AIFFP infrastructure investments that comply with will be deemed to meet these principles provided they have followed the AIFFP Standard Operating Procedures are deemed to meet these principles. These Procedures require projects to incorporate international standards on quality, social and environmental safeguards, GEDSI, the use of local content, </w:t>
      </w:r>
      <w:proofErr w:type="gramStart"/>
      <w:r w:rsidRPr="00E47BCB">
        <w:rPr>
          <w:rFonts w:ascii="Calibri Light" w:eastAsiaTheme="majorEastAsia" w:hAnsi="Calibri Light" w:cs="Calibri Light"/>
          <w:color w:val="44546A" w:themeColor="text2"/>
        </w:rPr>
        <w:t>quality</w:t>
      </w:r>
      <w:proofErr w:type="gramEnd"/>
      <w:r w:rsidRPr="00E47BCB">
        <w:rPr>
          <w:rFonts w:ascii="Calibri Light" w:eastAsiaTheme="majorEastAsia" w:hAnsi="Calibri Light" w:cs="Calibri Light"/>
          <w:color w:val="44546A" w:themeColor="text2"/>
        </w:rPr>
        <w:t xml:space="preserve"> and climate resilience prior to receiving Board endorsement. Likewise, ODA-funded projects that have been developed </w:t>
      </w:r>
      <w:proofErr w:type="spellStart"/>
      <w:r w:rsidRPr="00E47BCB">
        <w:rPr>
          <w:rFonts w:ascii="Calibri Light" w:eastAsiaTheme="majorEastAsia" w:hAnsi="Calibri Light" w:cs="Calibri Light"/>
          <w:color w:val="44546A" w:themeColor="text2"/>
        </w:rPr>
        <w:t>inline</w:t>
      </w:r>
      <w:proofErr w:type="spellEnd"/>
      <w:r w:rsidRPr="00E47BCB">
        <w:rPr>
          <w:rFonts w:ascii="Calibri Light" w:eastAsiaTheme="majorEastAsia" w:hAnsi="Calibri Light" w:cs="Calibri Light"/>
          <w:color w:val="44546A" w:themeColor="text2"/>
        </w:rPr>
        <w:t xml:space="preserve"> with DFAT’s Aid Programming Guide and DFAT’s policies on safeguards, child protection and GEDSI will be deemed to comply with international quality standards. </w:t>
      </w:r>
    </w:p>
    <w:p w14:paraId="5C992892" w14:textId="7AB644BF" w:rsidR="00DA4A4B" w:rsidRDefault="00DA4A4B" w:rsidP="66954C07">
      <w:pPr>
        <w:spacing w:before="120" w:after="60"/>
        <w:jc w:val="both"/>
        <w:rPr>
          <w:rFonts w:ascii="Calibri Light" w:eastAsiaTheme="majorEastAsia" w:hAnsi="Calibri Light" w:cs="Calibri Light"/>
          <w:color w:val="44546A" w:themeColor="text2"/>
        </w:rPr>
      </w:pPr>
      <w:r w:rsidRPr="00DA4A4B">
        <w:rPr>
          <w:rFonts w:ascii="Calibri Light" w:eastAsiaTheme="majorEastAsia" w:hAnsi="Calibri Light" w:cs="Calibri Light"/>
          <w:color w:val="44546A" w:themeColor="text2"/>
        </w:rPr>
        <w:t xml:space="preserve">All projects funded by trusted partners such as the Asian Development Bank, World Bank or Export Finance Australia would be deemed to comply as they meet IFC Performance Standards, Equator Principles and their own safeguard processes and are therefore compliant. </w:t>
      </w:r>
    </w:p>
    <w:p w14:paraId="0B324761" w14:textId="168DE50F" w:rsidR="53FAB435" w:rsidRPr="0039595F" w:rsidRDefault="1F571C25" w:rsidP="66954C07">
      <w:pPr>
        <w:spacing w:before="120" w:after="60"/>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Where an investment is funded by other parties in addition to </w:t>
      </w:r>
      <w:r w:rsidR="00871137" w:rsidRPr="0039595F">
        <w:rPr>
          <w:rFonts w:ascii="Calibri Light" w:eastAsiaTheme="majorEastAsia" w:hAnsi="Calibri Light" w:cs="Calibri Light"/>
          <w:color w:val="44546A" w:themeColor="text2"/>
        </w:rPr>
        <w:t xml:space="preserve">the Australian Government </w:t>
      </w:r>
      <w:r w:rsidRPr="0039595F">
        <w:rPr>
          <w:rFonts w:ascii="Calibri Light" w:eastAsiaTheme="majorEastAsia" w:hAnsi="Calibri Light" w:cs="Calibri Light"/>
          <w:color w:val="44546A" w:themeColor="text2"/>
        </w:rPr>
        <w:t>– such as partner governments, other donors, multilateral organisations or other Australian Government departments and agencies – the result should reflect a pro-rata share of DFAT’s funding relative to the total funding. This should be based on Australia’s share of the total investment value in the reporting year.  The following key factors and example should be considered when calculating Australia’s pro rata contribution to results:</w:t>
      </w:r>
    </w:p>
    <w:p w14:paraId="6598AEBD" w14:textId="463B26CD" w:rsidR="53FAB435" w:rsidRPr="0039595F" w:rsidRDefault="1F571C25" w:rsidP="66954C07">
      <w:pPr>
        <w:pStyle w:val="ListParagraph"/>
        <w:numPr>
          <w:ilvl w:val="0"/>
          <w:numId w:val="15"/>
        </w:numPr>
        <w:spacing w:after="0" w:line="276" w:lineRule="auto"/>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The total value of the investment (this represents the total of all donor/contributor amounts) for the reporting year – for example, AUD10,000,000</w:t>
      </w:r>
    </w:p>
    <w:p w14:paraId="0B32B30B" w14:textId="22666C22" w:rsidR="53FAB435" w:rsidRPr="0039595F" w:rsidRDefault="1F571C25" w:rsidP="66954C07">
      <w:pPr>
        <w:pStyle w:val="ListParagraph"/>
        <w:numPr>
          <w:ilvl w:val="0"/>
          <w:numId w:val="15"/>
        </w:numPr>
        <w:spacing w:after="0" w:line="276" w:lineRule="auto"/>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Australia’s percentage share of the total value of the investment for the reporting year (calculated in the same currency) – for example, Australia provided AUD2,000,000 in the reporting year. 2,000,000/10,000,000 x 100/1 = 20%</w:t>
      </w:r>
    </w:p>
    <w:p w14:paraId="2DD5F772" w14:textId="40488226" w:rsidR="53FAB435" w:rsidRPr="0039595F" w:rsidRDefault="1F571C25" w:rsidP="66954C07">
      <w:pPr>
        <w:pStyle w:val="ListParagraph"/>
        <w:numPr>
          <w:ilvl w:val="0"/>
          <w:numId w:val="15"/>
        </w:numPr>
        <w:spacing w:after="0" w:line="276" w:lineRule="auto"/>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Total number of </w:t>
      </w:r>
      <w:r w:rsidR="005D23AA" w:rsidRPr="0039595F">
        <w:rPr>
          <w:rFonts w:ascii="Calibri Light" w:eastAsiaTheme="majorEastAsia" w:hAnsi="Calibri Light" w:cs="Calibri Light"/>
          <w:color w:val="44546A" w:themeColor="text2"/>
        </w:rPr>
        <w:t xml:space="preserve">infrastructure projects </w:t>
      </w:r>
      <w:r w:rsidRPr="0039595F">
        <w:rPr>
          <w:rFonts w:ascii="Calibri Light" w:eastAsiaTheme="majorEastAsia" w:hAnsi="Calibri Light" w:cs="Calibri Light"/>
          <w:color w:val="44546A" w:themeColor="text2"/>
        </w:rPr>
        <w:t xml:space="preserve">supported (by all donors) in the reporting year – </w:t>
      </w:r>
      <w:proofErr w:type="gramStart"/>
      <w:r w:rsidRPr="0039595F">
        <w:rPr>
          <w:rFonts w:ascii="Calibri Light" w:eastAsiaTheme="majorEastAsia" w:hAnsi="Calibri Light" w:cs="Calibri Light"/>
          <w:color w:val="44546A" w:themeColor="text2"/>
        </w:rPr>
        <w:t>2,500</w:t>
      </w:r>
      <w:proofErr w:type="gramEnd"/>
    </w:p>
    <w:p w14:paraId="0A3B684A" w14:textId="6ABFD521" w:rsidR="53FAB435" w:rsidRPr="0039595F" w:rsidRDefault="1F571C25" w:rsidP="66954C07">
      <w:pPr>
        <w:pStyle w:val="ListParagraph"/>
        <w:numPr>
          <w:ilvl w:val="0"/>
          <w:numId w:val="15"/>
        </w:numPr>
        <w:spacing w:after="0" w:line="276" w:lineRule="auto"/>
        <w:jc w:val="both"/>
        <w:rPr>
          <w:rFonts w:ascii="Calibri Light" w:eastAsiaTheme="majorEastAsia" w:hAnsi="Calibri Light" w:cs="Calibri Light"/>
          <w:color w:val="44546A" w:themeColor="text2"/>
        </w:rPr>
      </w:pPr>
      <w:r w:rsidRPr="0039595F">
        <w:rPr>
          <w:rFonts w:ascii="Calibri Light" w:eastAsiaTheme="majorEastAsia" w:hAnsi="Calibri Light" w:cs="Calibri Light"/>
          <w:color w:val="44546A" w:themeColor="text2"/>
        </w:rPr>
        <w:t xml:space="preserve">Australia’s pro rata share of the total number of </w:t>
      </w:r>
      <w:r w:rsidR="005D23AA" w:rsidRPr="0039595F">
        <w:rPr>
          <w:rFonts w:ascii="Calibri Light" w:eastAsiaTheme="majorEastAsia" w:hAnsi="Calibri Light" w:cs="Calibri Light"/>
          <w:color w:val="44546A" w:themeColor="text2"/>
        </w:rPr>
        <w:t xml:space="preserve">infrastructure projects </w:t>
      </w:r>
      <w:r w:rsidRPr="0039595F">
        <w:rPr>
          <w:rFonts w:ascii="Calibri Light" w:eastAsiaTheme="majorEastAsia" w:hAnsi="Calibri Light" w:cs="Calibri Light"/>
          <w:color w:val="44546A" w:themeColor="text2"/>
        </w:rPr>
        <w:t>supported for the reporting year – 20/100 (20%) x 2,500 = 500</w:t>
      </w:r>
    </w:p>
    <w:p w14:paraId="09C54F1C" w14:textId="6C9E6EA8" w:rsidR="53FAB435" w:rsidRPr="00740E59" w:rsidRDefault="53FAB435" w:rsidP="51CBA331">
      <w:pPr>
        <w:pStyle w:val="Heading2"/>
        <w:rPr>
          <w:rFonts w:asciiTheme="majorHAnsi" w:eastAsiaTheme="majorEastAsia" w:hAnsiTheme="majorHAnsi" w:cstheme="majorBidi"/>
        </w:rPr>
      </w:pPr>
      <w:r w:rsidRPr="51CBA331">
        <w:rPr>
          <w:rFonts w:asciiTheme="majorHAnsi" w:eastAsiaTheme="majorEastAsia" w:hAnsiTheme="majorHAnsi" w:cstheme="majorBidi"/>
        </w:rPr>
        <w:t>data source/s</w:t>
      </w:r>
      <w:r w:rsidR="3D7C860A" w:rsidRPr="51CBA331">
        <w:rPr>
          <w:rFonts w:asciiTheme="majorHAnsi" w:eastAsiaTheme="majorEastAsia" w:hAnsiTheme="majorHAnsi" w:cstheme="majorBidi"/>
        </w:rPr>
        <w:t>.</w:t>
      </w:r>
    </w:p>
    <w:p w14:paraId="6CDEFBA5" w14:textId="77777777" w:rsidR="000811AA" w:rsidRPr="007423C4" w:rsidRDefault="00075269" w:rsidP="66954C07">
      <w:pPr>
        <w:pStyle w:val="ListParagraph"/>
        <w:numPr>
          <w:ilvl w:val="0"/>
          <w:numId w:val="2"/>
        </w:numPr>
        <w:spacing w:before="360" w:after="120"/>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color w:val="44546A" w:themeColor="text2"/>
        </w:rPr>
        <w:t>Data sources for reporting</w:t>
      </w:r>
      <w:r w:rsidR="001E040B" w:rsidRPr="66954C07">
        <w:rPr>
          <w:rFonts w:asciiTheme="majorHAnsi" w:eastAsiaTheme="majorEastAsia" w:hAnsiTheme="majorHAnsi" w:cstheme="majorBidi"/>
          <w:color w:val="44546A" w:themeColor="text2"/>
        </w:rPr>
        <w:t xml:space="preserve"> for AIFFP financed projects</w:t>
      </w:r>
      <w:r w:rsidRPr="66954C07">
        <w:rPr>
          <w:rFonts w:asciiTheme="majorHAnsi" w:eastAsiaTheme="majorEastAsia" w:hAnsiTheme="majorHAnsi" w:cstheme="majorBidi"/>
          <w:color w:val="44546A" w:themeColor="text2"/>
        </w:rPr>
        <w:t xml:space="preserve"> can be drawn from the AIFFP portfolio dashboards. </w:t>
      </w:r>
    </w:p>
    <w:p w14:paraId="55C025A4" w14:textId="1D52CDA6" w:rsidR="00075269" w:rsidRPr="007423C4" w:rsidRDefault="000811AA" w:rsidP="66954C07">
      <w:pPr>
        <w:pStyle w:val="ListParagraph"/>
        <w:numPr>
          <w:ilvl w:val="0"/>
          <w:numId w:val="2"/>
        </w:numPr>
        <w:spacing w:before="360" w:after="120"/>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color w:val="44546A" w:themeColor="text2"/>
        </w:rPr>
        <w:t xml:space="preserve">Data on non-AIFFP </w:t>
      </w:r>
      <w:r w:rsidR="002B1B44" w:rsidRPr="66954C07">
        <w:rPr>
          <w:rFonts w:asciiTheme="majorHAnsi" w:eastAsiaTheme="majorEastAsia" w:hAnsiTheme="majorHAnsi" w:cstheme="majorBidi"/>
          <w:color w:val="44546A" w:themeColor="text2"/>
        </w:rPr>
        <w:t xml:space="preserve">ODA-funded </w:t>
      </w:r>
      <w:r w:rsidRPr="66954C07">
        <w:rPr>
          <w:rFonts w:asciiTheme="majorHAnsi" w:eastAsiaTheme="majorEastAsia" w:hAnsiTheme="majorHAnsi" w:cstheme="majorBidi"/>
          <w:color w:val="44546A" w:themeColor="text2"/>
        </w:rPr>
        <w:t>projects can be sourced</w:t>
      </w:r>
      <w:r w:rsidR="001E040B" w:rsidRPr="66954C07">
        <w:rPr>
          <w:rFonts w:asciiTheme="majorHAnsi" w:eastAsiaTheme="majorEastAsia" w:hAnsiTheme="majorHAnsi" w:cstheme="majorBidi"/>
          <w:color w:val="44546A" w:themeColor="text2"/>
        </w:rPr>
        <w:t xml:space="preserve"> from </w:t>
      </w:r>
      <w:proofErr w:type="spellStart"/>
      <w:r w:rsidR="001E040B" w:rsidRPr="66954C07">
        <w:rPr>
          <w:rFonts w:asciiTheme="majorHAnsi" w:eastAsiaTheme="majorEastAsia" w:hAnsiTheme="majorHAnsi" w:cstheme="majorBidi"/>
          <w:color w:val="44546A" w:themeColor="text2"/>
        </w:rPr>
        <w:t>AidWorks</w:t>
      </w:r>
      <w:proofErr w:type="spellEnd"/>
      <w:r w:rsidR="001E040B" w:rsidRPr="66954C07">
        <w:rPr>
          <w:rFonts w:asciiTheme="majorHAnsi" w:eastAsiaTheme="majorEastAsia" w:hAnsiTheme="majorHAnsi" w:cstheme="majorBidi"/>
          <w:color w:val="44546A" w:themeColor="text2"/>
        </w:rPr>
        <w:t xml:space="preserve">. </w:t>
      </w:r>
    </w:p>
    <w:p w14:paraId="529F7554" w14:textId="0D66354D" w:rsidR="00AA2F9F" w:rsidRPr="007423C4" w:rsidRDefault="00AA2F9F" w:rsidP="66954C07">
      <w:pPr>
        <w:pStyle w:val="ListParagraph"/>
        <w:numPr>
          <w:ilvl w:val="0"/>
          <w:numId w:val="2"/>
        </w:numPr>
        <w:spacing w:before="360" w:after="120"/>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color w:val="44546A" w:themeColor="text2"/>
        </w:rPr>
        <w:t xml:space="preserve">Project documentation </w:t>
      </w:r>
      <w:r w:rsidR="00871137" w:rsidRPr="66954C07">
        <w:rPr>
          <w:rFonts w:asciiTheme="majorHAnsi" w:eastAsiaTheme="majorEastAsia" w:hAnsiTheme="majorHAnsi" w:cstheme="majorBidi"/>
          <w:color w:val="44546A" w:themeColor="text2"/>
        </w:rPr>
        <w:t xml:space="preserve">should </w:t>
      </w:r>
      <w:r w:rsidRPr="66954C07">
        <w:rPr>
          <w:rFonts w:asciiTheme="majorHAnsi" w:eastAsiaTheme="majorEastAsia" w:hAnsiTheme="majorHAnsi" w:cstheme="majorBidi"/>
          <w:color w:val="44546A" w:themeColor="text2"/>
        </w:rPr>
        <w:t xml:space="preserve">be reviewed </w:t>
      </w:r>
      <w:r w:rsidR="00871137" w:rsidRPr="66954C07">
        <w:rPr>
          <w:rFonts w:asciiTheme="majorHAnsi" w:eastAsiaTheme="majorEastAsia" w:hAnsiTheme="majorHAnsi" w:cstheme="majorBidi"/>
          <w:color w:val="44546A" w:themeColor="text2"/>
        </w:rPr>
        <w:t xml:space="preserve">by program managers </w:t>
      </w:r>
      <w:r w:rsidRPr="66954C07">
        <w:rPr>
          <w:rFonts w:asciiTheme="majorHAnsi" w:eastAsiaTheme="majorEastAsia" w:hAnsiTheme="majorHAnsi" w:cstheme="majorBidi"/>
          <w:color w:val="44546A" w:themeColor="text2"/>
        </w:rPr>
        <w:t xml:space="preserve">to assess whether it meets international principles on quality. </w:t>
      </w:r>
    </w:p>
    <w:p w14:paraId="341AEB9E" w14:textId="77777777" w:rsidR="007423C4" w:rsidRDefault="007423C4">
      <w:pPr>
        <w:rPr>
          <w:rFonts w:eastAsia="Calibri" w:cstheme="minorHAnsi"/>
          <w:b/>
          <w:bCs/>
          <w:caps/>
          <w:color w:val="2F5496" w:themeColor="accent1" w:themeShade="BF"/>
          <w:sz w:val="32"/>
          <w:szCs w:val="32"/>
        </w:rPr>
      </w:pPr>
      <w:r>
        <w:br w:type="page"/>
      </w:r>
    </w:p>
    <w:p w14:paraId="590B2307" w14:textId="0634D6A3" w:rsidR="53FAB435" w:rsidRPr="00740E59" w:rsidRDefault="2DEA37F6" w:rsidP="51CBA331">
      <w:pPr>
        <w:pStyle w:val="Heading2"/>
        <w:rPr>
          <w:rFonts w:asciiTheme="majorHAnsi" w:eastAsiaTheme="majorEastAsia" w:hAnsiTheme="majorHAnsi" w:cstheme="majorBidi"/>
        </w:rPr>
      </w:pPr>
      <w:r w:rsidRPr="51CBA331">
        <w:rPr>
          <w:rFonts w:asciiTheme="majorHAnsi" w:eastAsiaTheme="majorEastAsia" w:hAnsiTheme="majorHAnsi" w:cstheme="majorBidi"/>
        </w:rPr>
        <w:lastRenderedPageBreak/>
        <w:t>D</w:t>
      </w:r>
      <w:r w:rsidR="53FAB435" w:rsidRPr="51CBA331">
        <w:rPr>
          <w:rFonts w:asciiTheme="majorHAnsi" w:eastAsiaTheme="majorEastAsia" w:hAnsiTheme="majorHAnsi" w:cstheme="majorBidi"/>
        </w:rPr>
        <w:t>isaggregation</w:t>
      </w:r>
      <w:r w:rsidRPr="51CBA331">
        <w:rPr>
          <w:rFonts w:asciiTheme="majorHAnsi" w:eastAsiaTheme="majorEastAsia" w:hAnsiTheme="majorHAnsi" w:cstheme="majorBidi"/>
        </w:rPr>
        <w:t xml:space="preserve"> </w:t>
      </w:r>
    </w:p>
    <w:p w14:paraId="3F73F51B" w14:textId="77777777" w:rsidR="00213794" w:rsidRPr="007423C4" w:rsidRDefault="00213794" w:rsidP="66954C07">
      <w:pPr>
        <w:suppressAutoHyphens/>
        <w:spacing w:before="120" w:after="60" w:line="260" w:lineRule="atLeast"/>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b/>
          <w:bCs/>
          <w:color w:val="44546A" w:themeColor="text2"/>
        </w:rPr>
        <w:t xml:space="preserve">Reporting of both ODA-funded and </w:t>
      </w:r>
      <w:proofErr w:type="spellStart"/>
      <w:r w:rsidRPr="66954C07">
        <w:rPr>
          <w:rFonts w:asciiTheme="majorHAnsi" w:eastAsiaTheme="majorEastAsia" w:hAnsiTheme="majorHAnsi" w:cstheme="majorBidi"/>
          <w:b/>
          <w:bCs/>
          <w:color w:val="44546A" w:themeColor="text2"/>
        </w:rPr>
        <w:t>non-ODA</w:t>
      </w:r>
      <w:proofErr w:type="spellEnd"/>
      <w:r w:rsidRPr="66954C07">
        <w:rPr>
          <w:rFonts w:asciiTheme="majorHAnsi" w:eastAsiaTheme="majorEastAsia" w:hAnsiTheme="majorHAnsi" w:cstheme="majorBidi"/>
          <w:b/>
          <w:bCs/>
          <w:color w:val="44546A" w:themeColor="text2"/>
        </w:rPr>
        <w:t xml:space="preserve"> outputs and outcomes</w:t>
      </w:r>
    </w:p>
    <w:p w14:paraId="5E8EE11A" w14:textId="77777777" w:rsidR="00213794" w:rsidRPr="007423C4" w:rsidRDefault="00213794" w:rsidP="66954C07">
      <w:pPr>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color w:val="44546A" w:themeColor="text2"/>
        </w:rPr>
        <w:t xml:space="preserve">Consistent with the scope of the development policy </w:t>
      </w:r>
      <w:r w:rsidRPr="66954C07">
        <w:rPr>
          <w:rFonts w:asciiTheme="majorHAnsi" w:eastAsiaTheme="majorEastAsia" w:hAnsiTheme="majorHAnsi" w:cstheme="majorBidi"/>
          <w:i/>
          <w:iCs/>
          <w:color w:val="44546A" w:themeColor="text2"/>
        </w:rPr>
        <w:t>Partnerships for Recovery</w:t>
      </w:r>
      <w:r w:rsidRPr="66954C07">
        <w:rPr>
          <w:rFonts w:asciiTheme="majorHAnsi" w:eastAsiaTheme="majorEastAsia" w:hAnsiTheme="majorHAnsi" w:cstheme="majorBidi"/>
          <w:color w:val="44546A" w:themeColor="text2"/>
        </w:rPr>
        <w:t xml:space="preserve">, the Tier 2 indicators encompass both ODA-funded and </w:t>
      </w:r>
      <w:proofErr w:type="spellStart"/>
      <w:r w:rsidRPr="66954C07">
        <w:rPr>
          <w:rFonts w:asciiTheme="majorHAnsi" w:eastAsiaTheme="majorEastAsia" w:hAnsiTheme="majorHAnsi" w:cstheme="majorBidi"/>
          <w:color w:val="44546A" w:themeColor="text2"/>
        </w:rPr>
        <w:t>non-ODA</w:t>
      </w:r>
      <w:proofErr w:type="spellEnd"/>
      <w:r w:rsidRPr="66954C07">
        <w:rPr>
          <w:rFonts w:asciiTheme="majorHAnsi" w:eastAsiaTheme="majorEastAsia" w:hAnsiTheme="majorHAnsi" w:cstheme="majorBidi"/>
          <w:color w:val="44546A" w:themeColor="text2"/>
        </w:rPr>
        <w:t xml:space="preserve"> contributions to development and reporting of </w:t>
      </w:r>
      <w:proofErr w:type="spellStart"/>
      <w:r w:rsidRPr="66954C07">
        <w:rPr>
          <w:rFonts w:asciiTheme="majorHAnsi" w:eastAsiaTheme="majorEastAsia" w:hAnsiTheme="majorHAnsi" w:cstheme="majorBidi"/>
          <w:color w:val="44546A" w:themeColor="text2"/>
        </w:rPr>
        <w:t>non-ODA</w:t>
      </w:r>
      <w:proofErr w:type="spellEnd"/>
      <w:r w:rsidRPr="66954C07">
        <w:rPr>
          <w:rFonts w:asciiTheme="majorHAnsi" w:eastAsiaTheme="majorEastAsia" w:hAnsiTheme="majorHAnsi" w:cstheme="majorBidi"/>
          <w:color w:val="44546A" w:themeColor="text2"/>
        </w:rPr>
        <w:t xml:space="preserve"> contributions will be welcome.  Non-ODA contributions may comprise:</w:t>
      </w:r>
    </w:p>
    <w:p w14:paraId="2A5E898C" w14:textId="77777777" w:rsidR="00213794" w:rsidRPr="007423C4" w:rsidRDefault="00213794" w:rsidP="66954C07">
      <w:pPr>
        <w:pStyle w:val="ListParagraph"/>
        <w:numPr>
          <w:ilvl w:val="0"/>
          <w:numId w:val="1"/>
        </w:numPr>
        <w:spacing w:before="120" w:after="60" w:line="260" w:lineRule="atLeast"/>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color w:val="44546A" w:themeColor="text2"/>
        </w:rPr>
        <w:t xml:space="preserve">projects supported by </w:t>
      </w:r>
      <w:proofErr w:type="spellStart"/>
      <w:r w:rsidRPr="66954C07">
        <w:rPr>
          <w:rFonts w:asciiTheme="majorHAnsi" w:eastAsiaTheme="majorEastAsia" w:hAnsiTheme="majorHAnsi" w:cstheme="majorBidi"/>
          <w:color w:val="44546A" w:themeColor="text2"/>
        </w:rPr>
        <w:t>non-ODA</w:t>
      </w:r>
      <w:proofErr w:type="spellEnd"/>
      <w:r w:rsidRPr="66954C07">
        <w:rPr>
          <w:rFonts w:asciiTheme="majorHAnsi" w:eastAsiaTheme="majorEastAsia" w:hAnsiTheme="majorHAnsi" w:cstheme="majorBidi"/>
          <w:color w:val="44546A" w:themeColor="text2"/>
        </w:rPr>
        <w:t xml:space="preserve"> </w:t>
      </w:r>
      <w:proofErr w:type="gramStart"/>
      <w:r w:rsidRPr="66954C07">
        <w:rPr>
          <w:rFonts w:asciiTheme="majorHAnsi" w:eastAsiaTheme="majorEastAsia" w:hAnsiTheme="majorHAnsi" w:cstheme="majorBidi"/>
          <w:color w:val="44546A" w:themeColor="text2"/>
        </w:rPr>
        <w:t>funding</w:t>
      </w:r>
      <w:proofErr w:type="gramEnd"/>
    </w:p>
    <w:p w14:paraId="07CF974E" w14:textId="77777777" w:rsidR="00213794" w:rsidRPr="007423C4" w:rsidRDefault="00213794" w:rsidP="66954C07">
      <w:pPr>
        <w:pStyle w:val="ListParagraph"/>
        <w:numPr>
          <w:ilvl w:val="0"/>
          <w:numId w:val="1"/>
        </w:numPr>
        <w:spacing w:before="120" w:after="60" w:line="260" w:lineRule="atLeast"/>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color w:val="44546A" w:themeColor="text2"/>
        </w:rPr>
        <w:t>unfunded activity such as advocacy or facilitation work</w:t>
      </w:r>
    </w:p>
    <w:p w14:paraId="41EC3DD6" w14:textId="77777777" w:rsidR="00213794" w:rsidRPr="007423C4" w:rsidRDefault="00213794" w:rsidP="66954C07">
      <w:pPr>
        <w:pStyle w:val="ListParagraph"/>
        <w:numPr>
          <w:ilvl w:val="0"/>
          <w:numId w:val="1"/>
        </w:numPr>
        <w:spacing w:before="120" w:after="60" w:line="260" w:lineRule="atLeast"/>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color w:val="44546A" w:themeColor="text2"/>
        </w:rPr>
        <w:t xml:space="preserve">loans.  </w:t>
      </w:r>
    </w:p>
    <w:p w14:paraId="1F0D24EB" w14:textId="77777777" w:rsidR="00213794" w:rsidRPr="007423C4" w:rsidRDefault="00213794" w:rsidP="66954C07">
      <w:pPr>
        <w:jc w:val="both"/>
        <w:rPr>
          <w:rFonts w:asciiTheme="majorHAnsi" w:eastAsiaTheme="majorEastAsia" w:hAnsiTheme="majorHAnsi" w:cstheme="majorBidi"/>
          <w:color w:val="44546A" w:themeColor="text2"/>
        </w:rPr>
      </w:pPr>
      <w:r w:rsidRPr="66954C07">
        <w:rPr>
          <w:rFonts w:asciiTheme="majorHAnsi" w:eastAsiaTheme="majorEastAsia" w:hAnsiTheme="majorHAnsi" w:cstheme="majorBidi"/>
          <w:color w:val="44546A" w:themeColor="text2"/>
        </w:rPr>
        <w:t xml:space="preserve">They may be undertaken in conjunction with ODA-funded activity or on their own.  Reporting of </w:t>
      </w:r>
      <w:proofErr w:type="spellStart"/>
      <w:r w:rsidRPr="66954C07">
        <w:rPr>
          <w:rFonts w:asciiTheme="majorHAnsi" w:eastAsiaTheme="majorEastAsia" w:hAnsiTheme="majorHAnsi" w:cstheme="majorBidi"/>
          <w:color w:val="44546A" w:themeColor="text2"/>
        </w:rPr>
        <w:t>non-ODA</w:t>
      </w:r>
      <w:proofErr w:type="spellEnd"/>
      <w:r w:rsidRPr="66954C07">
        <w:rPr>
          <w:rFonts w:asciiTheme="majorHAnsi" w:eastAsiaTheme="majorEastAsia" w:hAnsiTheme="majorHAnsi" w:cstheme="majorBidi"/>
          <w:color w:val="44546A" w:themeColor="text2"/>
        </w:rPr>
        <w:t xml:space="preserve"> activity will be narrative in nature, though financial inputs and output data can be included in narrative examples if useful.  All Tier 2 reporting will be unclassified however </w:t>
      </w:r>
      <w:proofErr w:type="spellStart"/>
      <w:r w:rsidRPr="66954C07">
        <w:rPr>
          <w:rFonts w:asciiTheme="majorHAnsi" w:eastAsiaTheme="majorEastAsia" w:hAnsiTheme="majorHAnsi" w:cstheme="majorBidi"/>
          <w:color w:val="44546A" w:themeColor="text2"/>
        </w:rPr>
        <w:t>non-ODA</w:t>
      </w:r>
      <w:proofErr w:type="spellEnd"/>
      <w:r w:rsidRPr="66954C07">
        <w:rPr>
          <w:rFonts w:asciiTheme="majorHAnsi" w:eastAsiaTheme="majorEastAsia" w:hAnsiTheme="majorHAnsi" w:cstheme="majorBidi"/>
          <w:color w:val="44546A" w:themeColor="text2"/>
        </w:rPr>
        <w:t xml:space="preserve"> reporting can be marked </w:t>
      </w:r>
      <w:r w:rsidRPr="66954C07">
        <w:rPr>
          <w:rFonts w:asciiTheme="majorHAnsi" w:eastAsiaTheme="majorEastAsia" w:hAnsiTheme="majorHAnsi" w:cstheme="majorBidi"/>
          <w:i/>
          <w:iCs/>
          <w:color w:val="44546A" w:themeColor="text2"/>
        </w:rPr>
        <w:t>Not for reference in publications</w:t>
      </w:r>
      <w:r w:rsidRPr="66954C07">
        <w:rPr>
          <w:rFonts w:asciiTheme="majorHAnsi" w:eastAsiaTheme="majorEastAsia" w:hAnsiTheme="majorHAnsi" w:cstheme="majorBidi"/>
          <w:color w:val="44546A" w:themeColor="text2"/>
        </w:rPr>
        <w:t xml:space="preserve"> as appropriate.</w:t>
      </w:r>
    </w:p>
    <w:p w14:paraId="734C5D58" w14:textId="570392F2" w:rsidR="00213794" w:rsidRPr="007423C4" w:rsidRDefault="00213794" w:rsidP="66954C07">
      <w:pPr>
        <w:pStyle w:val="ListBullet"/>
        <w:spacing w:before="120" w:after="60" w:line="260" w:lineRule="atLeast"/>
        <w:ind w:left="0" w:firstLine="0"/>
        <w:jc w:val="both"/>
        <w:rPr>
          <w:rFonts w:asciiTheme="majorHAnsi" w:eastAsiaTheme="majorEastAsia" w:hAnsiTheme="majorHAnsi" w:cstheme="majorBidi"/>
          <w:color w:val="44546A" w:themeColor="text2"/>
          <w:sz w:val="22"/>
          <w:szCs w:val="22"/>
        </w:rPr>
      </w:pPr>
      <w:r w:rsidRPr="66954C07">
        <w:rPr>
          <w:rFonts w:asciiTheme="majorHAnsi" w:eastAsiaTheme="majorEastAsia" w:hAnsiTheme="majorHAnsi" w:cstheme="majorBidi"/>
          <w:color w:val="44546A" w:themeColor="text2"/>
          <w:sz w:val="22"/>
          <w:szCs w:val="22"/>
        </w:rPr>
        <w:t xml:space="preserve">Reporting of </w:t>
      </w:r>
      <w:proofErr w:type="spellStart"/>
      <w:r w:rsidRPr="66954C07">
        <w:rPr>
          <w:rFonts w:asciiTheme="majorHAnsi" w:eastAsiaTheme="majorEastAsia" w:hAnsiTheme="majorHAnsi" w:cstheme="majorBidi"/>
          <w:color w:val="44546A" w:themeColor="text2"/>
          <w:sz w:val="22"/>
          <w:szCs w:val="22"/>
        </w:rPr>
        <w:t>non-ODA</w:t>
      </w:r>
      <w:proofErr w:type="spellEnd"/>
      <w:r w:rsidRPr="66954C07">
        <w:rPr>
          <w:rFonts w:asciiTheme="majorHAnsi" w:eastAsiaTheme="majorEastAsia" w:hAnsiTheme="majorHAnsi" w:cstheme="majorBidi"/>
          <w:color w:val="44546A" w:themeColor="text2"/>
          <w:sz w:val="22"/>
          <w:szCs w:val="22"/>
        </w:rPr>
        <w:t>-funded results will be done by the relevant area or program.</w:t>
      </w:r>
    </w:p>
    <w:sectPr w:rsidR="00213794" w:rsidRPr="007423C4">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F508" w14:textId="77777777" w:rsidR="00237B62" w:rsidRDefault="00237B62" w:rsidP="00AA6880">
      <w:pPr>
        <w:spacing w:after="0" w:line="240" w:lineRule="auto"/>
      </w:pPr>
      <w:r>
        <w:separator/>
      </w:r>
    </w:p>
  </w:endnote>
  <w:endnote w:type="continuationSeparator" w:id="0">
    <w:p w14:paraId="019F7F34" w14:textId="77777777" w:rsidR="00237B62" w:rsidRDefault="00237B62" w:rsidP="00AA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4CE5F4" w14:paraId="7377C0B0" w14:textId="77777777" w:rsidTr="604CE5F4">
      <w:trPr>
        <w:trHeight w:val="300"/>
      </w:trPr>
      <w:tc>
        <w:tcPr>
          <w:tcW w:w="3005" w:type="dxa"/>
        </w:tcPr>
        <w:p w14:paraId="4946CFA1" w14:textId="0764A27B" w:rsidR="604CE5F4" w:rsidRDefault="604CE5F4" w:rsidP="604CE5F4">
          <w:pPr>
            <w:pStyle w:val="Header"/>
            <w:ind w:left="-115"/>
          </w:pPr>
        </w:p>
      </w:tc>
      <w:tc>
        <w:tcPr>
          <w:tcW w:w="3005" w:type="dxa"/>
        </w:tcPr>
        <w:p w14:paraId="1F585D03" w14:textId="17777B23" w:rsidR="604CE5F4" w:rsidRDefault="604CE5F4" w:rsidP="604CE5F4">
          <w:pPr>
            <w:pStyle w:val="Header"/>
            <w:jc w:val="center"/>
          </w:pPr>
        </w:p>
      </w:tc>
      <w:tc>
        <w:tcPr>
          <w:tcW w:w="3005" w:type="dxa"/>
        </w:tcPr>
        <w:p w14:paraId="06633DBA" w14:textId="1CAD19AE" w:rsidR="604CE5F4" w:rsidRDefault="604CE5F4" w:rsidP="604CE5F4">
          <w:pPr>
            <w:pStyle w:val="Header"/>
            <w:ind w:right="-115"/>
            <w:jc w:val="right"/>
          </w:pPr>
        </w:p>
      </w:tc>
    </w:tr>
  </w:tbl>
  <w:p w14:paraId="2A8205EE" w14:textId="2A4E8880" w:rsidR="604CE5F4" w:rsidRDefault="604CE5F4" w:rsidP="604CE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94C1" w14:textId="77777777" w:rsidR="00237B62" w:rsidRDefault="00237B62" w:rsidP="00AA6880">
      <w:pPr>
        <w:spacing w:after="0" w:line="240" w:lineRule="auto"/>
      </w:pPr>
      <w:r>
        <w:separator/>
      </w:r>
    </w:p>
  </w:footnote>
  <w:footnote w:type="continuationSeparator" w:id="0">
    <w:p w14:paraId="2B2C36D5" w14:textId="77777777" w:rsidR="00237B62" w:rsidRDefault="00237B62" w:rsidP="00AA6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DCDB" w14:textId="184188C7" w:rsidR="604CE5F4" w:rsidRDefault="604CE5F4" w:rsidP="604CE5F4">
    <w:pPr>
      <w:pStyle w:val="Header"/>
    </w:pPr>
    <w:r>
      <w:rPr>
        <w:noProof/>
      </w:rPr>
      <w:drawing>
        <wp:inline distT="0" distB="0" distL="0" distR="0" wp14:anchorId="0706F682" wp14:editId="030355E4">
          <wp:extent cx="3581400" cy="619125"/>
          <wp:effectExtent l="0" t="0" r="0" b="0"/>
          <wp:docPr id="79373413" name="Picture 79373413"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3413" name="Picture 79373413"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7623"/>
    <w:multiLevelType w:val="hybridMultilevel"/>
    <w:tmpl w:val="D9866A48"/>
    <w:lvl w:ilvl="0" w:tplc="AD508350">
      <w:start w:val="1"/>
      <w:numFmt w:val="decimal"/>
      <w:lvlText w:val="%1."/>
      <w:lvlJc w:val="left"/>
      <w:pPr>
        <w:ind w:left="720" w:hanging="360"/>
      </w:pPr>
    </w:lvl>
    <w:lvl w:ilvl="1" w:tplc="3B1C2740">
      <w:start w:val="1"/>
      <w:numFmt w:val="lowerLetter"/>
      <w:lvlText w:val="%2."/>
      <w:lvlJc w:val="left"/>
      <w:pPr>
        <w:ind w:left="1440" w:hanging="360"/>
      </w:pPr>
    </w:lvl>
    <w:lvl w:ilvl="2" w:tplc="13285E6E">
      <w:start w:val="1"/>
      <w:numFmt w:val="lowerRoman"/>
      <w:lvlText w:val="%3."/>
      <w:lvlJc w:val="right"/>
      <w:pPr>
        <w:ind w:left="2160" w:hanging="180"/>
      </w:pPr>
    </w:lvl>
    <w:lvl w:ilvl="3" w:tplc="35AC807C">
      <w:start w:val="1"/>
      <w:numFmt w:val="decimal"/>
      <w:lvlText w:val="%4."/>
      <w:lvlJc w:val="left"/>
      <w:pPr>
        <w:ind w:left="2880" w:hanging="360"/>
      </w:pPr>
    </w:lvl>
    <w:lvl w:ilvl="4" w:tplc="967C76CE">
      <w:start w:val="1"/>
      <w:numFmt w:val="lowerLetter"/>
      <w:lvlText w:val="%5."/>
      <w:lvlJc w:val="left"/>
      <w:pPr>
        <w:ind w:left="3600" w:hanging="360"/>
      </w:pPr>
    </w:lvl>
    <w:lvl w:ilvl="5" w:tplc="57A83816">
      <w:start w:val="1"/>
      <w:numFmt w:val="lowerRoman"/>
      <w:lvlText w:val="%6."/>
      <w:lvlJc w:val="right"/>
      <w:pPr>
        <w:ind w:left="4320" w:hanging="180"/>
      </w:pPr>
    </w:lvl>
    <w:lvl w:ilvl="6" w:tplc="28EC316A">
      <w:start w:val="1"/>
      <w:numFmt w:val="decimal"/>
      <w:lvlText w:val="%7."/>
      <w:lvlJc w:val="left"/>
      <w:pPr>
        <w:ind w:left="5040" w:hanging="360"/>
      </w:pPr>
    </w:lvl>
    <w:lvl w:ilvl="7" w:tplc="25A46894">
      <w:start w:val="1"/>
      <w:numFmt w:val="lowerLetter"/>
      <w:lvlText w:val="%8."/>
      <w:lvlJc w:val="left"/>
      <w:pPr>
        <w:ind w:left="5760" w:hanging="360"/>
      </w:pPr>
    </w:lvl>
    <w:lvl w:ilvl="8" w:tplc="7E2840C4">
      <w:start w:val="1"/>
      <w:numFmt w:val="lowerRoman"/>
      <w:lvlText w:val="%9."/>
      <w:lvlJc w:val="right"/>
      <w:pPr>
        <w:ind w:left="6480" w:hanging="180"/>
      </w:pPr>
    </w:lvl>
  </w:abstractNum>
  <w:abstractNum w:abstractNumId="1" w15:restartNumberingAfterBreak="0">
    <w:nsid w:val="12E346CA"/>
    <w:multiLevelType w:val="hybridMultilevel"/>
    <w:tmpl w:val="10FACAF0"/>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9F6B6"/>
    <w:multiLevelType w:val="hybridMultilevel"/>
    <w:tmpl w:val="B4FCDC9C"/>
    <w:lvl w:ilvl="0" w:tplc="D41CE990">
      <w:start w:val="1"/>
      <w:numFmt w:val="bullet"/>
      <w:lvlText w:val=""/>
      <w:lvlJc w:val="left"/>
      <w:pPr>
        <w:ind w:left="720" w:hanging="360"/>
      </w:pPr>
      <w:rPr>
        <w:rFonts w:ascii="Symbol" w:hAnsi="Symbol" w:hint="default"/>
      </w:rPr>
    </w:lvl>
    <w:lvl w:ilvl="1" w:tplc="C2781B84">
      <w:start w:val="1"/>
      <w:numFmt w:val="bullet"/>
      <w:lvlText w:val="o"/>
      <w:lvlJc w:val="left"/>
      <w:pPr>
        <w:ind w:left="1440" w:hanging="360"/>
      </w:pPr>
      <w:rPr>
        <w:rFonts w:ascii="Courier New" w:hAnsi="Courier New" w:hint="default"/>
      </w:rPr>
    </w:lvl>
    <w:lvl w:ilvl="2" w:tplc="D9D8C21C">
      <w:start w:val="1"/>
      <w:numFmt w:val="bullet"/>
      <w:lvlText w:val=""/>
      <w:lvlJc w:val="left"/>
      <w:pPr>
        <w:ind w:left="2160" w:hanging="360"/>
      </w:pPr>
      <w:rPr>
        <w:rFonts w:ascii="Wingdings" w:hAnsi="Wingdings" w:hint="default"/>
      </w:rPr>
    </w:lvl>
    <w:lvl w:ilvl="3" w:tplc="1F0428F0">
      <w:start w:val="1"/>
      <w:numFmt w:val="bullet"/>
      <w:lvlText w:val=""/>
      <w:lvlJc w:val="left"/>
      <w:pPr>
        <w:ind w:left="2880" w:hanging="360"/>
      </w:pPr>
      <w:rPr>
        <w:rFonts w:ascii="Symbol" w:hAnsi="Symbol" w:hint="default"/>
      </w:rPr>
    </w:lvl>
    <w:lvl w:ilvl="4" w:tplc="EE7EEBCC">
      <w:start w:val="1"/>
      <w:numFmt w:val="bullet"/>
      <w:lvlText w:val="o"/>
      <w:lvlJc w:val="left"/>
      <w:pPr>
        <w:ind w:left="3600" w:hanging="360"/>
      </w:pPr>
      <w:rPr>
        <w:rFonts w:ascii="Courier New" w:hAnsi="Courier New" w:hint="default"/>
      </w:rPr>
    </w:lvl>
    <w:lvl w:ilvl="5" w:tplc="AE66177A">
      <w:start w:val="1"/>
      <w:numFmt w:val="bullet"/>
      <w:lvlText w:val=""/>
      <w:lvlJc w:val="left"/>
      <w:pPr>
        <w:ind w:left="4320" w:hanging="360"/>
      </w:pPr>
      <w:rPr>
        <w:rFonts w:ascii="Wingdings" w:hAnsi="Wingdings" w:hint="default"/>
      </w:rPr>
    </w:lvl>
    <w:lvl w:ilvl="6" w:tplc="EEC6C9AC">
      <w:start w:val="1"/>
      <w:numFmt w:val="bullet"/>
      <w:lvlText w:val=""/>
      <w:lvlJc w:val="left"/>
      <w:pPr>
        <w:ind w:left="5040" w:hanging="360"/>
      </w:pPr>
      <w:rPr>
        <w:rFonts w:ascii="Symbol" w:hAnsi="Symbol" w:hint="default"/>
      </w:rPr>
    </w:lvl>
    <w:lvl w:ilvl="7" w:tplc="776E5742">
      <w:start w:val="1"/>
      <w:numFmt w:val="bullet"/>
      <w:lvlText w:val="o"/>
      <w:lvlJc w:val="left"/>
      <w:pPr>
        <w:ind w:left="5760" w:hanging="360"/>
      </w:pPr>
      <w:rPr>
        <w:rFonts w:ascii="Courier New" w:hAnsi="Courier New" w:hint="default"/>
      </w:rPr>
    </w:lvl>
    <w:lvl w:ilvl="8" w:tplc="E014E726">
      <w:start w:val="1"/>
      <w:numFmt w:val="bullet"/>
      <w:lvlText w:val=""/>
      <w:lvlJc w:val="left"/>
      <w:pPr>
        <w:ind w:left="6480" w:hanging="360"/>
      </w:pPr>
      <w:rPr>
        <w:rFonts w:ascii="Wingdings" w:hAnsi="Wingdings" w:hint="default"/>
      </w:rPr>
    </w:lvl>
  </w:abstractNum>
  <w:abstractNum w:abstractNumId="3" w15:restartNumberingAfterBreak="0">
    <w:nsid w:val="2162542C"/>
    <w:multiLevelType w:val="hybridMultilevel"/>
    <w:tmpl w:val="BA642EDC"/>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6ED295"/>
    <w:multiLevelType w:val="hybridMultilevel"/>
    <w:tmpl w:val="8A44D748"/>
    <w:lvl w:ilvl="0" w:tplc="7ED40DD4">
      <w:start w:val="1"/>
      <w:numFmt w:val="bullet"/>
      <w:lvlText w:val=""/>
      <w:lvlJc w:val="left"/>
      <w:pPr>
        <w:ind w:left="720" w:hanging="360"/>
      </w:pPr>
      <w:rPr>
        <w:rFonts w:ascii="Symbol" w:hAnsi="Symbol" w:hint="default"/>
      </w:rPr>
    </w:lvl>
    <w:lvl w:ilvl="1" w:tplc="FD22A48E">
      <w:start w:val="1"/>
      <w:numFmt w:val="bullet"/>
      <w:lvlText w:val="o"/>
      <w:lvlJc w:val="left"/>
      <w:pPr>
        <w:ind w:left="1440" w:hanging="360"/>
      </w:pPr>
      <w:rPr>
        <w:rFonts w:ascii="Courier New" w:hAnsi="Courier New" w:hint="default"/>
      </w:rPr>
    </w:lvl>
    <w:lvl w:ilvl="2" w:tplc="8ED4DFA0">
      <w:start w:val="1"/>
      <w:numFmt w:val="bullet"/>
      <w:lvlText w:val=""/>
      <w:lvlJc w:val="left"/>
      <w:pPr>
        <w:ind w:left="2160" w:hanging="360"/>
      </w:pPr>
      <w:rPr>
        <w:rFonts w:ascii="Wingdings" w:hAnsi="Wingdings" w:hint="default"/>
      </w:rPr>
    </w:lvl>
    <w:lvl w:ilvl="3" w:tplc="87E609AE">
      <w:start w:val="1"/>
      <w:numFmt w:val="bullet"/>
      <w:lvlText w:val=""/>
      <w:lvlJc w:val="left"/>
      <w:pPr>
        <w:ind w:left="2880" w:hanging="360"/>
      </w:pPr>
      <w:rPr>
        <w:rFonts w:ascii="Symbol" w:hAnsi="Symbol" w:hint="default"/>
      </w:rPr>
    </w:lvl>
    <w:lvl w:ilvl="4" w:tplc="B114D1A2">
      <w:start w:val="1"/>
      <w:numFmt w:val="bullet"/>
      <w:lvlText w:val="o"/>
      <w:lvlJc w:val="left"/>
      <w:pPr>
        <w:ind w:left="3600" w:hanging="360"/>
      </w:pPr>
      <w:rPr>
        <w:rFonts w:ascii="Courier New" w:hAnsi="Courier New" w:hint="default"/>
      </w:rPr>
    </w:lvl>
    <w:lvl w:ilvl="5" w:tplc="CBCC0AA6">
      <w:start w:val="1"/>
      <w:numFmt w:val="bullet"/>
      <w:lvlText w:val=""/>
      <w:lvlJc w:val="left"/>
      <w:pPr>
        <w:ind w:left="4320" w:hanging="360"/>
      </w:pPr>
      <w:rPr>
        <w:rFonts w:ascii="Wingdings" w:hAnsi="Wingdings" w:hint="default"/>
      </w:rPr>
    </w:lvl>
    <w:lvl w:ilvl="6" w:tplc="C51EA0A6">
      <w:start w:val="1"/>
      <w:numFmt w:val="bullet"/>
      <w:lvlText w:val=""/>
      <w:lvlJc w:val="left"/>
      <w:pPr>
        <w:ind w:left="5040" w:hanging="360"/>
      </w:pPr>
      <w:rPr>
        <w:rFonts w:ascii="Symbol" w:hAnsi="Symbol" w:hint="default"/>
      </w:rPr>
    </w:lvl>
    <w:lvl w:ilvl="7" w:tplc="83722808">
      <w:start w:val="1"/>
      <w:numFmt w:val="bullet"/>
      <w:lvlText w:val="o"/>
      <w:lvlJc w:val="left"/>
      <w:pPr>
        <w:ind w:left="5760" w:hanging="360"/>
      </w:pPr>
      <w:rPr>
        <w:rFonts w:ascii="Courier New" w:hAnsi="Courier New" w:hint="default"/>
      </w:rPr>
    </w:lvl>
    <w:lvl w:ilvl="8" w:tplc="0E7C0AD6">
      <w:start w:val="1"/>
      <w:numFmt w:val="bullet"/>
      <w:lvlText w:val=""/>
      <w:lvlJc w:val="left"/>
      <w:pPr>
        <w:ind w:left="6480" w:hanging="360"/>
      </w:pPr>
      <w:rPr>
        <w:rFonts w:ascii="Wingdings" w:hAnsi="Wingdings" w:hint="default"/>
      </w:rPr>
    </w:lvl>
  </w:abstractNum>
  <w:abstractNum w:abstractNumId="5" w15:restartNumberingAfterBreak="0">
    <w:nsid w:val="31AD05BC"/>
    <w:multiLevelType w:val="hybridMultilevel"/>
    <w:tmpl w:val="B7EA0CAE"/>
    <w:lvl w:ilvl="0" w:tplc="E36C6984">
      <w:start w:val="1"/>
      <w:numFmt w:val="bullet"/>
      <w:lvlText w:val=""/>
      <w:lvlJc w:val="left"/>
      <w:pPr>
        <w:ind w:left="720" w:hanging="360"/>
      </w:pPr>
      <w:rPr>
        <w:rFonts w:ascii="Symbol" w:hAnsi="Symbol" w:hint="default"/>
      </w:rPr>
    </w:lvl>
    <w:lvl w:ilvl="1" w:tplc="54DAB46E">
      <w:start w:val="1"/>
      <w:numFmt w:val="bullet"/>
      <w:lvlText w:val="o"/>
      <w:lvlJc w:val="left"/>
      <w:pPr>
        <w:ind w:left="1440" w:hanging="360"/>
      </w:pPr>
      <w:rPr>
        <w:rFonts w:ascii="Courier New" w:hAnsi="Courier New" w:hint="default"/>
      </w:rPr>
    </w:lvl>
    <w:lvl w:ilvl="2" w:tplc="5664A4EA">
      <w:start w:val="1"/>
      <w:numFmt w:val="bullet"/>
      <w:lvlText w:val=""/>
      <w:lvlJc w:val="left"/>
      <w:pPr>
        <w:ind w:left="2160" w:hanging="360"/>
      </w:pPr>
      <w:rPr>
        <w:rFonts w:ascii="Wingdings" w:hAnsi="Wingdings" w:hint="default"/>
      </w:rPr>
    </w:lvl>
    <w:lvl w:ilvl="3" w:tplc="1B4CA6A4">
      <w:start w:val="1"/>
      <w:numFmt w:val="bullet"/>
      <w:lvlText w:val=""/>
      <w:lvlJc w:val="left"/>
      <w:pPr>
        <w:ind w:left="2880" w:hanging="360"/>
      </w:pPr>
      <w:rPr>
        <w:rFonts w:ascii="Symbol" w:hAnsi="Symbol" w:hint="default"/>
      </w:rPr>
    </w:lvl>
    <w:lvl w:ilvl="4" w:tplc="86501D54">
      <w:start w:val="1"/>
      <w:numFmt w:val="bullet"/>
      <w:lvlText w:val="o"/>
      <w:lvlJc w:val="left"/>
      <w:pPr>
        <w:ind w:left="3600" w:hanging="360"/>
      </w:pPr>
      <w:rPr>
        <w:rFonts w:ascii="Courier New" w:hAnsi="Courier New" w:hint="default"/>
      </w:rPr>
    </w:lvl>
    <w:lvl w:ilvl="5" w:tplc="642C5D30">
      <w:start w:val="1"/>
      <w:numFmt w:val="bullet"/>
      <w:lvlText w:val=""/>
      <w:lvlJc w:val="left"/>
      <w:pPr>
        <w:ind w:left="4320" w:hanging="360"/>
      </w:pPr>
      <w:rPr>
        <w:rFonts w:ascii="Wingdings" w:hAnsi="Wingdings" w:hint="default"/>
      </w:rPr>
    </w:lvl>
    <w:lvl w:ilvl="6" w:tplc="90BC1F48">
      <w:start w:val="1"/>
      <w:numFmt w:val="bullet"/>
      <w:lvlText w:val=""/>
      <w:lvlJc w:val="left"/>
      <w:pPr>
        <w:ind w:left="5040" w:hanging="360"/>
      </w:pPr>
      <w:rPr>
        <w:rFonts w:ascii="Symbol" w:hAnsi="Symbol" w:hint="default"/>
      </w:rPr>
    </w:lvl>
    <w:lvl w:ilvl="7" w:tplc="5524C05C">
      <w:start w:val="1"/>
      <w:numFmt w:val="bullet"/>
      <w:lvlText w:val="o"/>
      <w:lvlJc w:val="left"/>
      <w:pPr>
        <w:ind w:left="5760" w:hanging="360"/>
      </w:pPr>
      <w:rPr>
        <w:rFonts w:ascii="Courier New" w:hAnsi="Courier New" w:hint="default"/>
      </w:rPr>
    </w:lvl>
    <w:lvl w:ilvl="8" w:tplc="21669140">
      <w:start w:val="1"/>
      <w:numFmt w:val="bullet"/>
      <w:lvlText w:val=""/>
      <w:lvlJc w:val="left"/>
      <w:pPr>
        <w:ind w:left="6480" w:hanging="360"/>
      </w:pPr>
      <w:rPr>
        <w:rFonts w:ascii="Wingdings" w:hAnsi="Wingdings" w:hint="default"/>
      </w:rPr>
    </w:lvl>
  </w:abstractNum>
  <w:abstractNum w:abstractNumId="6" w15:restartNumberingAfterBreak="0">
    <w:nsid w:val="31F78498"/>
    <w:multiLevelType w:val="hybridMultilevel"/>
    <w:tmpl w:val="01CC4200"/>
    <w:lvl w:ilvl="0" w:tplc="5A305C88">
      <w:start w:val="1"/>
      <w:numFmt w:val="bullet"/>
      <w:lvlText w:val=""/>
      <w:lvlJc w:val="left"/>
      <w:pPr>
        <w:ind w:left="720" w:hanging="360"/>
      </w:pPr>
      <w:rPr>
        <w:rFonts w:ascii="Symbol" w:hAnsi="Symbol" w:hint="default"/>
      </w:rPr>
    </w:lvl>
    <w:lvl w:ilvl="1" w:tplc="6A3A8C0E">
      <w:start w:val="1"/>
      <w:numFmt w:val="bullet"/>
      <w:lvlText w:val="o"/>
      <w:lvlJc w:val="left"/>
      <w:pPr>
        <w:ind w:left="1440" w:hanging="360"/>
      </w:pPr>
      <w:rPr>
        <w:rFonts w:ascii="Courier New" w:hAnsi="Courier New" w:hint="default"/>
      </w:rPr>
    </w:lvl>
    <w:lvl w:ilvl="2" w:tplc="94FC2EE6">
      <w:start w:val="1"/>
      <w:numFmt w:val="bullet"/>
      <w:lvlText w:val=""/>
      <w:lvlJc w:val="left"/>
      <w:pPr>
        <w:ind w:left="2160" w:hanging="360"/>
      </w:pPr>
      <w:rPr>
        <w:rFonts w:ascii="Wingdings" w:hAnsi="Wingdings" w:hint="default"/>
      </w:rPr>
    </w:lvl>
    <w:lvl w:ilvl="3" w:tplc="A2DE912E">
      <w:start w:val="1"/>
      <w:numFmt w:val="bullet"/>
      <w:lvlText w:val=""/>
      <w:lvlJc w:val="left"/>
      <w:pPr>
        <w:ind w:left="2880" w:hanging="360"/>
      </w:pPr>
      <w:rPr>
        <w:rFonts w:ascii="Symbol" w:hAnsi="Symbol" w:hint="default"/>
      </w:rPr>
    </w:lvl>
    <w:lvl w:ilvl="4" w:tplc="12A23F06">
      <w:start w:val="1"/>
      <w:numFmt w:val="bullet"/>
      <w:lvlText w:val="o"/>
      <w:lvlJc w:val="left"/>
      <w:pPr>
        <w:ind w:left="3600" w:hanging="360"/>
      </w:pPr>
      <w:rPr>
        <w:rFonts w:ascii="Courier New" w:hAnsi="Courier New" w:hint="default"/>
      </w:rPr>
    </w:lvl>
    <w:lvl w:ilvl="5" w:tplc="4B9033E0">
      <w:start w:val="1"/>
      <w:numFmt w:val="bullet"/>
      <w:lvlText w:val=""/>
      <w:lvlJc w:val="left"/>
      <w:pPr>
        <w:ind w:left="4320" w:hanging="360"/>
      </w:pPr>
      <w:rPr>
        <w:rFonts w:ascii="Wingdings" w:hAnsi="Wingdings" w:hint="default"/>
      </w:rPr>
    </w:lvl>
    <w:lvl w:ilvl="6" w:tplc="64ACACF2">
      <w:start w:val="1"/>
      <w:numFmt w:val="bullet"/>
      <w:lvlText w:val=""/>
      <w:lvlJc w:val="left"/>
      <w:pPr>
        <w:ind w:left="5040" w:hanging="360"/>
      </w:pPr>
      <w:rPr>
        <w:rFonts w:ascii="Symbol" w:hAnsi="Symbol" w:hint="default"/>
      </w:rPr>
    </w:lvl>
    <w:lvl w:ilvl="7" w:tplc="4162C20C">
      <w:start w:val="1"/>
      <w:numFmt w:val="bullet"/>
      <w:lvlText w:val="o"/>
      <w:lvlJc w:val="left"/>
      <w:pPr>
        <w:ind w:left="5760" w:hanging="360"/>
      </w:pPr>
      <w:rPr>
        <w:rFonts w:ascii="Courier New" w:hAnsi="Courier New" w:hint="default"/>
      </w:rPr>
    </w:lvl>
    <w:lvl w:ilvl="8" w:tplc="DD326BDC">
      <w:start w:val="1"/>
      <w:numFmt w:val="bullet"/>
      <w:lvlText w:val=""/>
      <w:lvlJc w:val="left"/>
      <w:pPr>
        <w:ind w:left="6480" w:hanging="360"/>
      </w:pPr>
      <w:rPr>
        <w:rFonts w:ascii="Wingdings" w:hAnsi="Wingdings" w:hint="default"/>
      </w:rPr>
    </w:lvl>
  </w:abstractNum>
  <w:abstractNum w:abstractNumId="7" w15:restartNumberingAfterBreak="0">
    <w:nsid w:val="35320FA6"/>
    <w:multiLevelType w:val="hybridMultilevel"/>
    <w:tmpl w:val="EE86097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BF553"/>
    <w:multiLevelType w:val="hybridMultilevel"/>
    <w:tmpl w:val="289AF84A"/>
    <w:lvl w:ilvl="0" w:tplc="F26823EC">
      <w:start w:val="1"/>
      <w:numFmt w:val="bullet"/>
      <w:lvlText w:val=""/>
      <w:lvlJc w:val="left"/>
      <w:pPr>
        <w:ind w:left="720" w:hanging="360"/>
      </w:pPr>
      <w:rPr>
        <w:rFonts w:ascii="Symbol" w:hAnsi="Symbol" w:hint="default"/>
      </w:rPr>
    </w:lvl>
    <w:lvl w:ilvl="1" w:tplc="74AAFC5E">
      <w:start w:val="1"/>
      <w:numFmt w:val="bullet"/>
      <w:lvlText w:val="o"/>
      <w:lvlJc w:val="left"/>
      <w:pPr>
        <w:ind w:left="1440" w:hanging="360"/>
      </w:pPr>
      <w:rPr>
        <w:rFonts w:ascii="Courier New" w:hAnsi="Courier New" w:hint="default"/>
      </w:rPr>
    </w:lvl>
    <w:lvl w:ilvl="2" w:tplc="5C66364A">
      <w:start w:val="1"/>
      <w:numFmt w:val="bullet"/>
      <w:lvlText w:val=""/>
      <w:lvlJc w:val="left"/>
      <w:pPr>
        <w:ind w:left="2160" w:hanging="360"/>
      </w:pPr>
      <w:rPr>
        <w:rFonts w:ascii="Wingdings" w:hAnsi="Wingdings" w:hint="default"/>
      </w:rPr>
    </w:lvl>
    <w:lvl w:ilvl="3" w:tplc="0E726E6A">
      <w:start w:val="1"/>
      <w:numFmt w:val="bullet"/>
      <w:lvlText w:val=""/>
      <w:lvlJc w:val="left"/>
      <w:pPr>
        <w:ind w:left="2880" w:hanging="360"/>
      </w:pPr>
      <w:rPr>
        <w:rFonts w:ascii="Symbol" w:hAnsi="Symbol" w:hint="default"/>
      </w:rPr>
    </w:lvl>
    <w:lvl w:ilvl="4" w:tplc="54080E38">
      <w:start w:val="1"/>
      <w:numFmt w:val="bullet"/>
      <w:lvlText w:val="o"/>
      <w:lvlJc w:val="left"/>
      <w:pPr>
        <w:ind w:left="3600" w:hanging="360"/>
      </w:pPr>
      <w:rPr>
        <w:rFonts w:ascii="Courier New" w:hAnsi="Courier New" w:hint="default"/>
      </w:rPr>
    </w:lvl>
    <w:lvl w:ilvl="5" w:tplc="C72C9750">
      <w:start w:val="1"/>
      <w:numFmt w:val="bullet"/>
      <w:lvlText w:val=""/>
      <w:lvlJc w:val="left"/>
      <w:pPr>
        <w:ind w:left="4320" w:hanging="360"/>
      </w:pPr>
      <w:rPr>
        <w:rFonts w:ascii="Wingdings" w:hAnsi="Wingdings" w:hint="default"/>
      </w:rPr>
    </w:lvl>
    <w:lvl w:ilvl="6" w:tplc="6C5C8EF2">
      <w:start w:val="1"/>
      <w:numFmt w:val="bullet"/>
      <w:lvlText w:val=""/>
      <w:lvlJc w:val="left"/>
      <w:pPr>
        <w:ind w:left="5040" w:hanging="360"/>
      </w:pPr>
      <w:rPr>
        <w:rFonts w:ascii="Symbol" w:hAnsi="Symbol" w:hint="default"/>
      </w:rPr>
    </w:lvl>
    <w:lvl w:ilvl="7" w:tplc="85D24EC6">
      <w:start w:val="1"/>
      <w:numFmt w:val="bullet"/>
      <w:lvlText w:val="o"/>
      <w:lvlJc w:val="left"/>
      <w:pPr>
        <w:ind w:left="5760" w:hanging="360"/>
      </w:pPr>
      <w:rPr>
        <w:rFonts w:ascii="Courier New" w:hAnsi="Courier New" w:hint="default"/>
      </w:rPr>
    </w:lvl>
    <w:lvl w:ilvl="8" w:tplc="5826309A">
      <w:start w:val="1"/>
      <w:numFmt w:val="bullet"/>
      <w:lvlText w:val=""/>
      <w:lvlJc w:val="left"/>
      <w:pPr>
        <w:ind w:left="6480" w:hanging="360"/>
      </w:pPr>
      <w:rPr>
        <w:rFonts w:ascii="Wingdings" w:hAnsi="Wingdings" w:hint="default"/>
      </w:rPr>
    </w:lvl>
  </w:abstractNum>
  <w:abstractNum w:abstractNumId="9" w15:restartNumberingAfterBreak="0">
    <w:nsid w:val="40647D71"/>
    <w:multiLevelType w:val="hybridMultilevel"/>
    <w:tmpl w:val="34AE79F4"/>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DFC38F"/>
    <w:multiLevelType w:val="hybridMultilevel"/>
    <w:tmpl w:val="97424350"/>
    <w:lvl w:ilvl="0" w:tplc="D0422084">
      <w:start w:val="1"/>
      <w:numFmt w:val="bullet"/>
      <w:lvlText w:val=""/>
      <w:lvlJc w:val="left"/>
      <w:pPr>
        <w:ind w:left="720" w:hanging="360"/>
      </w:pPr>
      <w:rPr>
        <w:rFonts w:ascii="Symbol" w:hAnsi="Symbol" w:hint="default"/>
      </w:rPr>
    </w:lvl>
    <w:lvl w:ilvl="1" w:tplc="F0069D34">
      <w:start w:val="1"/>
      <w:numFmt w:val="bullet"/>
      <w:lvlText w:val="o"/>
      <w:lvlJc w:val="left"/>
      <w:pPr>
        <w:ind w:left="1440" w:hanging="360"/>
      </w:pPr>
      <w:rPr>
        <w:rFonts w:ascii="Courier New" w:hAnsi="Courier New" w:hint="default"/>
      </w:rPr>
    </w:lvl>
    <w:lvl w:ilvl="2" w:tplc="622EF97A">
      <w:start w:val="1"/>
      <w:numFmt w:val="bullet"/>
      <w:lvlText w:val=""/>
      <w:lvlJc w:val="left"/>
      <w:pPr>
        <w:ind w:left="2160" w:hanging="360"/>
      </w:pPr>
      <w:rPr>
        <w:rFonts w:ascii="Wingdings" w:hAnsi="Wingdings" w:hint="default"/>
      </w:rPr>
    </w:lvl>
    <w:lvl w:ilvl="3" w:tplc="42AC2AEC">
      <w:start w:val="1"/>
      <w:numFmt w:val="bullet"/>
      <w:lvlText w:val=""/>
      <w:lvlJc w:val="left"/>
      <w:pPr>
        <w:ind w:left="2880" w:hanging="360"/>
      </w:pPr>
      <w:rPr>
        <w:rFonts w:ascii="Symbol" w:hAnsi="Symbol" w:hint="default"/>
      </w:rPr>
    </w:lvl>
    <w:lvl w:ilvl="4" w:tplc="0AB87CA2">
      <w:start w:val="1"/>
      <w:numFmt w:val="bullet"/>
      <w:lvlText w:val="o"/>
      <w:lvlJc w:val="left"/>
      <w:pPr>
        <w:ind w:left="3600" w:hanging="360"/>
      </w:pPr>
      <w:rPr>
        <w:rFonts w:ascii="Courier New" w:hAnsi="Courier New" w:hint="default"/>
      </w:rPr>
    </w:lvl>
    <w:lvl w:ilvl="5" w:tplc="C8701C44">
      <w:start w:val="1"/>
      <w:numFmt w:val="bullet"/>
      <w:lvlText w:val=""/>
      <w:lvlJc w:val="left"/>
      <w:pPr>
        <w:ind w:left="4320" w:hanging="360"/>
      </w:pPr>
      <w:rPr>
        <w:rFonts w:ascii="Wingdings" w:hAnsi="Wingdings" w:hint="default"/>
      </w:rPr>
    </w:lvl>
    <w:lvl w:ilvl="6" w:tplc="9EDCF7C0">
      <w:start w:val="1"/>
      <w:numFmt w:val="bullet"/>
      <w:lvlText w:val=""/>
      <w:lvlJc w:val="left"/>
      <w:pPr>
        <w:ind w:left="5040" w:hanging="360"/>
      </w:pPr>
      <w:rPr>
        <w:rFonts w:ascii="Symbol" w:hAnsi="Symbol" w:hint="default"/>
      </w:rPr>
    </w:lvl>
    <w:lvl w:ilvl="7" w:tplc="2C80B7C0">
      <w:start w:val="1"/>
      <w:numFmt w:val="bullet"/>
      <w:lvlText w:val="o"/>
      <w:lvlJc w:val="left"/>
      <w:pPr>
        <w:ind w:left="5760" w:hanging="360"/>
      </w:pPr>
      <w:rPr>
        <w:rFonts w:ascii="Courier New" w:hAnsi="Courier New" w:hint="default"/>
      </w:rPr>
    </w:lvl>
    <w:lvl w:ilvl="8" w:tplc="C4AC9ACA">
      <w:start w:val="1"/>
      <w:numFmt w:val="bullet"/>
      <w:lvlText w:val=""/>
      <w:lvlJc w:val="left"/>
      <w:pPr>
        <w:ind w:left="6480" w:hanging="360"/>
      </w:pPr>
      <w:rPr>
        <w:rFonts w:ascii="Wingdings" w:hAnsi="Wingdings" w:hint="default"/>
      </w:rPr>
    </w:lvl>
  </w:abstractNum>
  <w:abstractNum w:abstractNumId="11" w15:restartNumberingAfterBreak="0">
    <w:nsid w:val="46ACC709"/>
    <w:multiLevelType w:val="hybridMultilevel"/>
    <w:tmpl w:val="606C791C"/>
    <w:lvl w:ilvl="0" w:tplc="AABEE04A">
      <w:start w:val="1"/>
      <w:numFmt w:val="bullet"/>
      <w:lvlText w:val=""/>
      <w:lvlJc w:val="left"/>
      <w:pPr>
        <w:ind w:left="720" w:hanging="360"/>
      </w:pPr>
      <w:rPr>
        <w:rFonts w:ascii="Symbol" w:hAnsi="Symbol" w:hint="default"/>
      </w:rPr>
    </w:lvl>
    <w:lvl w:ilvl="1" w:tplc="2168E064">
      <w:start w:val="1"/>
      <w:numFmt w:val="bullet"/>
      <w:lvlText w:val="o"/>
      <w:lvlJc w:val="left"/>
      <w:pPr>
        <w:ind w:left="1440" w:hanging="360"/>
      </w:pPr>
      <w:rPr>
        <w:rFonts w:ascii="Courier New" w:hAnsi="Courier New" w:hint="default"/>
      </w:rPr>
    </w:lvl>
    <w:lvl w:ilvl="2" w:tplc="FFECB3DC">
      <w:start w:val="1"/>
      <w:numFmt w:val="bullet"/>
      <w:lvlText w:val=""/>
      <w:lvlJc w:val="left"/>
      <w:pPr>
        <w:ind w:left="2160" w:hanging="360"/>
      </w:pPr>
      <w:rPr>
        <w:rFonts w:ascii="Wingdings" w:hAnsi="Wingdings" w:hint="default"/>
      </w:rPr>
    </w:lvl>
    <w:lvl w:ilvl="3" w:tplc="AFE206D0">
      <w:start w:val="1"/>
      <w:numFmt w:val="bullet"/>
      <w:lvlText w:val=""/>
      <w:lvlJc w:val="left"/>
      <w:pPr>
        <w:ind w:left="2880" w:hanging="360"/>
      </w:pPr>
      <w:rPr>
        <w:rFonts w:ascii="Symbol" w:hAnsi="Symbol" w:hint="default"/>
      </w:rPr>
    </w:lvl>
    <w:lvl w:ilvl="4" w:tplc="B2EEC152">
      <w:start w:val="1"/>
      <w:numFmt w:val="bullet"/>
      <w:lvlText w:val="o"/>
      <w:lvlJc w:val="left"/>
      <w:pPr>
        <w:ind w:left="3600" w:hanging="360"/>
      </w:pPr>
      <w:rPr>
        <w:rFonts w:ascii="Courier New" w:hAnsi="Courier New" w:hint="default"/>
      </w:rPr>
    </w:lvl>
    <w:lvl w:ilvl="5" w:tplc="E8B066B6">
      <w:start w:val="1"/>
      <w:numFmt w:val="bullet"/>
      <w:lvlText w:val=""/>
      <w:lvlJc w:val="left"/>
      <w:pPr>
        <w:ind w:left="4320" w:hanging="360"/>
      </w:pPr>
      <w:rPr>
        <w:rFonts w:ascii="Wingdings" w:hAnsi="Wingdings" w:hint="default"/>
      </w:rPr>
    </w:lvl>
    <w:lvl w:ilvl="6" w:tplc="AB56A624">
      <w:start w:val="1"/>
      <w:numFmt w:val="bullet"/>
      <w:lvlText w:val=""/>
      <w:lvlJc w:val="left"/>
      <w:pPr>
        <w:ind w:left="5040" w:hanging="360"/>
      </w:pPr>
      <w:rPr>
        <w:rFonts w:ascii="Symbol" w:hAnsi="Symbol" w:hint="default"/>
      </w:rPr>
    </w:lvl>
    <w:lvl w:ilvl="7" w:tplc="67A82E5E">
      <w:start w:val="1"/>
      <w:numFmt w:val="bullet"/>
      <w:lvlText w:val="o"/>
      <w:lvlJc w:val="left"/>
      <w:pPr>
        <w:ind w:left="5760" w:hanging="360"/>
      </w:pPr>
      <w:rPr>
        <w:rFonts w:ascii="Courier New" w:hAnsi="Courier New" w:hint="default"/>
      </w:rPr>
    </w:lvl>
    <w:lvl w:ilvl="8" w:tplc="538EBF6C">
      <w:start w:val="1"/>
      <w:numFmt w:val="bullet"/>
      <w:lvlText w:val=""/>
      <w:lvlJc w:val="left"/>
      <w:pPr>
        <w:ind w:left="6480" w:hanging="360"/>
      </w:pPr>
      <w:rPr>
        <w:rFonts w:ascii="Wingdings" w:hAnsi="Wingdings" w:hint="default"/>
      </w:rPr>
    </w:lvl>
  </w:abstractNum>
  <w:abstractNum w:abstractNumId="12" w15:restartNumberingAfterBreak="0">
    <w:nsid w:val="5B284DC7"/>
    <w:multiLevelType w:val="hybridMultilevel"/>
    <w:tmpl w:val="F8BCF36E"/>
    <w:lvl w:ilvl="0" w:tplc="579A278E">
      <w:start w:val="1"/>
      <w:numFmt w:val="bullet"/>
      <w:lvlText w:val=""/>
      <w:lvlJc w:val="left"/>
      <w:pPr>
        <w:ind w:left="720" w:hanging="360"/>
      </w:pPr>
      <w:rPr>
        <w:rFonts w:ascii="Symbol" w:hAnsi="Symbol" w:hint="default"/>
      </w:rPr>
    </w:lvl>
    <w:lvl w:ilvl="1" w:tplc="E9B68142">
      <w:start w:val="1"/>
      <w:numFmt w:val="bullet"/>
      <w:lvlText w:val="o"/>
      <w:lvlJc w:val="left"/>
      <w:pPr>
        <w:ind w:left="1440" w:hanging="360"/>
      </w:pPr>
      <w:rPr>
        <w:rFonts w:ascii="Courier New" w:hAnsi="Courier New" w:hint="default"/>
      </w:rPr>
    </w:lvl>
    <w:lvl w:ilvl="2" w:tplc="4CDE7864">
      <w:start w:val="1"/>
      <w:numFmt w:val="bullet"/>
      <w:lvlText w:val=""/>
      <w:lvlJc w:val="left"/>
      <w:pPr>
        <w:ind w:left="2160" w:hanging="360"/>
      </w:pPr>
      <w:rPr>
        <w:rFonts w:ascii="Wingdings" w:hAnsi="Wingdings" w:hint="default"/>
      </w:rPr>
    </w:lvl>
    <w:lvl w:ilvl="3" w:tplc="180CF42C">
      <w:start w:val="1"/>
      <w:numFmt w:val="bullet"/>
      <w:lvlText w:val=""/>
      <w:lvlJc w:val="left"/>
      <w:pPr>
        <w:ind w:left="2880" w:hanging="360"/>
      </w:pPr>
      <w:rPr>
        <w:rFonts w:ascii="Symbol" w:hAnsi="Symbol" w:hint="default"/>
      </w:rPr>
    </w:lvl>
    <w:lvl w:ilvl="4" w:tplc="C2B88F64">
      <w:start w:val="1"/>
      <w:numFmt w:val="bullet"/>
      <w:lvlText w:val="o"/>
      <w:lvlJc w:val="left"/>
      <w:pPr>
        <w:ind w:left="3600" w:hanging="360"/>
      </w:pPr>
      <w:rPr>
        <w:rFonts w:ascii="Courier New" w:hAnsi="Courier New" w:hint="default"/>
      </w:rPr>
    </w:lvl>
    <w:lvl w:ilvl="5" w:tplc="7D545D9C">
      <w:start w:val="1"/>
      <w:numFmt w:val="bullet"/>
      <w:lvlText w:val=""/>
      <w:lvlJc w:val="left"/>
      <w:pPr>
        <w:ind w:left="4320" w:hanging="360"/>
      </w:pPr>
      <w:rPr>
        <w:rFonts w:ascii="Wingdings" w:hAnsi="Wingdings" w:hint="default"/>
      </w:rPr>
    </w:lvl>
    <w:lvl w:ilvl="6" w:tplc="A5F4110C">
      <w:start w:val="1"/>
      <w:numFmt w:val="bullet"/>
      <w:lvlText w:val=""/>
      <w:lvlJc w:val="left"/>
      <w:pPr>
        <w:ind w:left="5040" w:hanging="360"/>
      </w:pPr>
      <w:rPr>
        <w:rFonts w:ascii="Symbol" w:hAnsi="Symbol" w:hint="default"/>
      </w:rPr>
    </w:lvl>
    <w:lvl w:ilvl="7" w:tplc="38209848">
      <w:start w:val="1"/>
      <w:numFmt w:val="bullet"/>
      <w:lvlText w:val="o"/>
      <w:lvlJc w:val="left"/>
      <w:pPr>
        <w:ind w:left="5760" w:hanging="360"/>
      </w:pPr>
      <w:rPr>
        <w:rFonts w:ascii="Courier New" w:hAnsi="Courier New" w:hint="default"/>
      </w:rPr>
    </w:lvl>
    <w:lvl w:ilvl="8" w:tplc="8146D78C">
      <w:start w:val="1"/>
      <w:numFmt w:val="bullet"/>
      <w:lvlText w:val=""/>
      <w:lvlJc w:val="left"/>
      <w:pPr>
        <w:ind w:left="6480" w:hanging="360"/>
      </w:pPr>
      <w:rPr>
        <w:rFonts w:ascii="Wingdings" w:hAnsi="Wingdings" w:hint="default"/>
      </w:rPr>
    </w:lvl>
  </w:abstractNum>
  <w:abstractNum w:abstractNumId="13" w15:restartNumberingAfterBreak="0">
    <w:nsid w:val="63BA0970"/>
    <w:multiLevelType w:val="hybridMultilevel"/>
    <w:tmpl w:val="F9E8D014"/>
    <w:lvl w:ilvl="0" w:tplc="17847586">
      <w:start w:val="1"/>
      <w:numFmt w:val="bullet"/>
      <w:pStyle w:val="Bullet"/>
      <w:lvlText w:val=""/>
      <w:lvlJc w:val="left"/>
      <w:pPr>
        <w:ind w:left="720" w:hanging="360"/>
      </w:pPr>
      <w:rPr>
        <w:rFonts w:ascii="Symbol" w:hAnsi="Symbol" w:hint="default"/>
      </w:rPr>
    </w:lvl>
    <w:lvl w:ilvl="1" w:tplc="0F6AD3AC">
      <w:start w:val="1"/>
      <w:numFmt w:val="bullet"/>
      <w:lvlText w:val="o"/>
      <w:lvlJc w:val="left"/>
      <w:pPr>
        <w:ind w:left="1440" w:hanging="360"/>
      </w:pPr>
      <w:rPr>
        <w:rFonts w:ascii="Courier New" w:hAnsi="Courier New" w:hint="default"/>
      </w:rPr>
    </w:lvl>
    <w:lvl w:ilvl="2" w:tplc="1A849500">
      <w:start w:val="1"/>
      <w:numFmt w:val="bullet"/>
      <w:lvlText w:val=""/>
      <w:lvlJc w:val="left"/>
      <w:pPr>
        <w:ind w:left="2160" w:hanging="360"/>
      </w:pPr>
      <w:rPr>
        <w:rFonts w:ascii="Wingdings" w:hAnsi="Wingdings" w:hint="default"/>
      </w:rPr>
    </w:lvl>
    <w:lvl w:ilvl="3" w:tplc="B38A457E">
      <w:start w:val="1"/>
      <w:numFmt w:val="bullet"/>
      <w:lvlText w:val=""/>
      <w:lvlJc w:val="left"/>
      <w:pPr>
        <w:ind w:left="2880" w:hanging="360"/>
      </w:pPr>
      <w:rPr>
        <w:rFonts w:ascii="Symbol" w:hAnsi="Symbol" w:hint="default"/>
      </w:rPr>
    </w:lvl>
    <w:lvl w:ilvl="4" w:tplc="575A88BE">
      <w:start w:val="1"/>
      <w:numFmt w:val="bullet"/>
      <w:lvlText w:val="o"/>
      <w:lvlJc w:val="left"/>
      <w:pPr>
        <w:ind w:left="3600" w:hanging="360"/>
      </w:pPr>
      <w:rPr>
        <w:rFonts w:ascii="Courier New" w:hAnsi="Courier New" w:hint="default"/>
      </w:rPr>
    </w:lvl>
    <w:lvl w:ilvl="5" w:tplc="6ACC6E56">
      <w:start w:val="1"/>
      <w:numFmt w:val="bullet"/>
      <w:lvlText w:val=""/>
      <w:lvlJc w:val="left"/>
      <w:pPr>
        <w:ind w:left="4320" w:hanging="360"/>
      </w:pPr>
      <w:rPr>
        <w:rFonts w:ascii="Wingdings" w:hAnsi="Wingdings" w:hint="default"/>
      </w:rPr>
    </w:lvl>
    <w:lvl w:ilvl="6" w:tplc="53A44CAA">
      <w:start w:val="1"/>
      <w:numFmt w:val="bullet"/>
      <w:lvlText w:val=""/>
      <w:lvlJc w:val="left"/>
      <w:pPr>
        <w:ind w:left="5040" w:hanging="360"/>
      </w:pPr>
      <w:rPr>
        <w:rFonts w:ascii="Symbol" w:hAnsi="Symbol" w:hint="default"/>
      </w:rPr>
    </w:lvl>
    <w:lvl w:ilvl="7" w:tplc="A38219FC">
      <w:start w:val="1"/>
      <w:numFmt w:val="bullet"/>
      <w:lvlText w:val="o"/>
      <w:lvlJc w:val="left"/>
      <w:pPr>
        <w:ind w:left="5760" w:hanging="360"/>
      </w:pPr>
      <w:rPr>
        <w:rFonts w:ascii="Courier New" w:hAnsi="Courier New" w:hint="default"/>
      </w:rPr>
    </w:lvl>
    <w:lvl w:ilvl="8" w:tplc="392CC4AC">
      <w:start w:val="1"/>
      <w:numFmt w:val="bullet"/>
      <w:lvlText w:val=""/>
      <w:lvlJc w:val="left"/>
      <w:pPr>
        <w:ind w:left="6480" w:hanging="360"/>
      </w:pPr>
      <w:rPr>
        <w:rFonts w:ascii="Wingdings" w:hAnsi="Wingdings" w:hint="default"/>
      </w:rPr>
    </w:lvl>
  </w:abstractNum>
  <w:abstractNum w:abstractNumId="14" w15:restartNumberingAfterBreak="0">
    <w:nsid w:val="6473EED8"/>
    <w:multiLevelType w:val="hybridMultilevel"/>
    <w:tmpl w:val="30DE426A"/>
    <w:lvl w:ilvl="0" w:tplc="7B640FF6">
      <w:start w:val="1"/>
      <w:numFmt w:val="bullet"/>
      <w:lvlText w:val="›"/>
      <w:lvlJc w:val="left"/>
      <w:pPr>
        <w:ind w:left="720" w:hanging="360"/>
      </w:pPr>
      <w:rPr>
        <w:rFonts w:ascii="Times New Roman" w:hAnsi="Times New Roman" w:cs="Times New Roman" w:hint="default"/>
        <w:color w:val="auto"/>
        <w:position w:val="3"/>
      </w:rPr>
    </w:lvl>
    <w:lvl w:ilvl="1" w:tplc="C448A72E">
      <w:start w:val="1"/>
      <w:numFmt w:val="bullet"/>
      <w:lvlText w:val="o"/>
      <w:lvlJc w:val="left"/>
      <w:pPr>
        <w:ind w:left="1440" w:hanging="360"/>
      </w:pPr>
      <w:rPr>
        <w:rFonts w:ascii="Courier New" w:hAnsi="Courier New" w:hint="default"/>
      </w:rPr>
    </w:lvl>
    <w:lvl w:ilvl="2" w:tplc="35905E7C">
      <w:start w:val="1"/>
      <w:numFmt w:val="bullet"/>
      <w:lvlText w:val=""/>
      <w:lvlJc w:val="left"/>
      <w:pPr>
        <w:ind w:left="2160" w:hanging="360"/>
      </w:pPr>
      <w:rPr>
        <w:rFonts w:ascii="Wingdings" w:hAnsi="Wingdings" w:hint="default"/>
      </w:rPr>
    </w:lvl>
    <w:lvl w:ilvl="3" w:tplc="1FBA669E">
      <w:start w:val="1"/>
      <w:numFmt w:val="bullet"/>
      <w:lvlText w:val=""/>
      <w:lvlJc w:val="left"/>
      <w:pPr>
        <w:ind w:left="2880" w:hanging="360"/>
      </w:pPr>
      <w:rPr>
        <w:rFonts w:ascii="Symbol" w:hAnsi="Symbol" w:hint="default"/>
      </w:rPr>
    </w:lvl>
    <w:lvl w:ilvl="4" w:tplc="4AE0D5A2">
      <w:start w:val="1"/>
      <w:numFmt w:val="bullet"/>
      <w:lvlText w:val="o"/>
      <w:lvlJc w:val="left"/>
      <w:pPr>
        <w:ind w:left="3600" w:hanging="360"/>
      </w:pPr>
      <w:rPr>
        <w:rFonts w:ascii="Courier New" w:hAnsi="Courier New" w:hint="default"/>
      </w:rPr>
    </w:lvl>
    <w:lvl w:ilvl="5" w:tplc="3C8C3922">
      <w:start w:val="1"/>
      <w:numFmt w:val="bullet"/>
      <w:lvlText w:val=""/>
      <w:lvlJc w:val="left"/>
      <w:pPr>
        <w:ind w:left="4320" w:hanging="360"/>
      </w:pPr>
      <w:rPr>
        <w:rFonts w:ascii="Wingdings" w:hAnsi="Wingdings" w:hint="default"/>
      </w:rPr>
    </w:lvl>
    <w:lvl w:ilvl="6" w:tplc="35F21040">
      <w:start w:val="1"/>
      <w:numFmt w:val="bullet"/>
      <w:lvlText w:val=""/>
      <w:lvlJc w:val="left"/>
      <w:pPr>
        <w:ind w:left="5040" w:hanging="360"/>
      </w:pPr>
      <w:rPr>
        <w:rFonts w:ascii="Symbol" w:hAnsi="Symbol" w:hint="default"/>
      </w:rPr>
    </w:lvl>
    <w:lvl w:ilvl="7" w:tplc="C0D8B10C">
      <w:start w:val="1"/>
      <w:numFmt w:val="bullet"/>
      <w:lvlText w:val="o"/>
      <w:lvlJc w:val="left"/>
      <w:pPr>
        <w:ind w:left="5760" w:hanging="360"/>
      </w:pPr>
      <w:rPr>
        <w:rFonts w:ascii="Courier New" w:hAnsi="Courier New" w:hint="default"/>
      </w:rPr>
    </w:lvl>
    <w:lvl w:ilvl="8" w:tplc="992A6A9C">
      <w:start w:val="1"/>
      <w:numFmt w:val="bullet"/>
      <w:lvlText w:val=""/>
      <w:lvlJc w:val="left"/>
      <w:pPr>
        <w:ind w:left="6480" w:hanging="360"/>
      </w:pPr>
      <w:rPr>
        <w:rFonts w:ascii="Wingdings" w:hAnsi="Wingdings" w:hint="default"/>
      </w:rPr>
    </w:lvl>
  </w:abstractNum>
  <w:abstractNum w:abstractNumId="15" w15:restartNumberingAfterBreak="0">
    <w:nsid w:val="655C5C86"/>
    <w:multiLevelType w:val="hybridMultilevel"/>
    <w:tmpl w:val="D8105F82"/>
    <w:lvl w:ilvl="0" w:tplc="61A8D8B4">
      <w:start w:val="1"/>
      <w:numFmt w:val="bullet"/>
      <w:lvlText w:val=""/>
      <w:lvlJc w:val="left"/>
      <w:pPr>
        <w:ind w:left="720" w:hanging="360"/>
      </w:pPr>
      <w:rPr>
        <w:rFonts w:ascii="Symbol" w:hAnsi="Symbol" w:hint="default"/>
      </w:rPr>
    </w:lvl>
    <w:lvl w:ilvl="1" w:tplc="FD0EA220">
      <w:start w:val="1"/>
      <w:numFmt w:val="bullet"/>
      <w:lvlText w:val="o"/>
      <w:lvlJc w:val="left"/>
      <w:pPr>
        <w:ind w:left="1440" w:hanging="360"/>
      </w:pPr>
      <w:rPr>
        <w:rFonts w:ascii="Courier New" w:hAnsi="Courier New" w:hint="default"/>
      </w:rPr>
    </w:lvl>
    <w:lvl w:ilvl="2" w:tplc="1F2E9EF6">
      <w:start w:val="1"/>
      <w:numFmt w:val="bullet"/>
      <w:lvlText w:val=""/>
      <w:lvlJc w:val="left"/>
      <w:pPr>
        <w:ind w:left="2160" w:hanging="360"/>
      </w:pPr>
      <w:rPr>
        <w:rFonts w:ascii="Wingdings" w:hAnsi="Wingdings" w:hint="default"/>
      </w:rPr>
    </w:lvl>
    <w:lvl w:ilvl="3" w:tplc="AB9E3EB4">
      <w:start w:val="1"/>
      <w:numFmt w:val="bullet"/>
      <w:lvlText w:val=""/>
      <w:lvlJc w:val="left"/>
      <w:pPr>
        <w:ind w:left="2880" w:hanging="360"/>
      </w:pPr>
      <w:rPr>
        <w:rFonts w:ascii="Symbol" w:hAnsi="Symbol" w:hint="default"/>
      </w:rPr>
    </w:lvl>
    <w:lvl w:ilvl="4" w:tplc="E31AEDFA">
      <w:start w:val="1"/>
      <w:numFmt w:val="bullet"/>
      <w:lvlText w:val="o"/>
      <w:lvlJc w:val="left"/>
      <w:pPr>
        <w:ind w:left="3600" w:hanging="360"/>
      </w:pPr>
      <w:rPr>
        <w:rFonts w:ascii="Courier New" w:hAnsi="Courier New" w:hint="default"/>
      </w:rPr>
    </w:lvl>
    <w:lvl w:ilvl="5" w:tplc="34CE2C5C">
      <w:start w:val="1"/>
      <w:numFmt w:val="bullet"/>
      <w:lvlText w:val=""/>
      <w:lvlJc w:val="left"/>
      <w:pPr>
        <w:ind w:left="4320" w:hanging="360"/>
      </w:pPr>
      <w:rPr>
        <w:rFonts w:ascii="Wingdings" w:hAnsi="Wingdings" w:hint="default"/>
      </w:rPr>
    </w:lvl>
    <w:lvl w:ilvl="6" w:tplc="1A941BEA">
      <w:start w:val="1"/>
      <w:numFmt w:val="bullet"/>
      <w:lvlText w:val=""/>
      <w:lvlJc w:val="left"/>
      <w:pPr>
        <w:ind w:left="5040" w:hanging="360"/>
      </w:pPr>
      <w:rPr>
        <w:rFonts w:ascii="Symbol" w:hAnsi="Symbol" w:hint="default"/>
      </w:rPr>
    </w:lvl>
    <w:lvl w:ilvl="7" w:tplc="2F7ADF86">
      <w:start w:val="1"/>
      <w:numFmt w:val="bullet"/>
      <w:lvlText w:val="o"/>
      <w:lvlJc w:val="left"/>
      <w:pPr>
        <w:ind w:left="5760" w:hanging="360"/>
      </w:pPr>
      <w:rPr>
        <w:rFonts w:ascii="Courier New" w:hAnsi="Courier New" w:hint="default"/>
      </w:rPr>
    </w:lvl>
    <w:lvl w:ilvl="8" w:tplc="BB067528">
      <w:start w:val="1"/>
      <w:numFmt w:val="bullet"/>
      <w:lvlText w:val=""/>
      <w:lvlJc w:val="left"/>
      <w:pPr>
        <w:ind w:left="6480" w:hanging="360"/>
      </w:pPr>
      <w:rPr>
        <w:rFonts w:ascii="Wingdings" w:hAnsi="Wingdings" w:hint="default"/>
      </w:rPr>
    </w:lvl>
  </w:abstractNum>
  <w:abstractNum w:abstractNumId="16" w15:restartNumberingAfterBreak="0">
    <w:nsid w:val="6A745E94"/>
    <w:multiLevelType w:val="hybridMultilevel"/>
    <w:tmpl w:val="799E0A18"/>
    <w:lvl w:ilvl="0" w:tplc="787CB564">
      <w:start w:val="1"/>
      <w:numFmt w:val="bullet"/>
      <w:lvlText w:val=""/>
      <w:lvlJc w:val="left"/>
      <w:pPr>
        <w:ind w:left="720" w:hanging="360"/>
      </w:pPr>
      <w:rPr>
        <w:rFonts w:ascii="Symbol" w:hAnsi="Symbol" w:hint="default"/>
      </w:rPr>
    </w:lvl>
    <w:lvl w:ilvl="1" w:tplc="619E4D1A">
      <w:start w:val="1"/>
      <w:numFmt w:val="bullet"/>
      <w:lvlText w:val="o"/>
      <w:lvlJc w:val="left"/>
      <w:pPr>
        <w:ind w:left="1440" w:hanging="360"/>
      </w:pPr>
      <w:rPr>
        <w:rFonts w:ascii="Courier New" w:hAnsi="Courier New" w:hint="default"/>
      </w:rPr>
    </w:lvl>
    <w:lvl w:ilvl="2" w:tplc="51A6E5AC">
      <w:start w:val="1"/>
      <w:numFmt w:val="bullet"/>
      <w:lvlText w:val=""/>
      <w:lvlJc w:val="left"/>
      <w:pPr>
        <w:ind w:left="2160" w:hanging="360"/>
      </w:pPr>
      <w:rPr>
        <w:rFonts w:ascii="Wingdings" w:hAnsi="Wingdings" w:hint="default"/>
      </w:rPr>
    </w:lvl>
    <w:lvl w:ilvl="3" w:tplc="B5343486">
      <w:start w:val="1"/>
      <w:numFmt w:val="bullet"/>
      <w:lvlText w:val=""/>
      <w:lvlJc w:val="left"/>
      <w:pPr>
        <w:ind w:left="2880" w:hanging="360"/>
      </w:pPr>
      <w:rPr>
        <w:rFonts w:ascii="Symbol" w:hAnsi="Symbol" w:hint="default"/>
      </w:rPr>
    </w:lvl>
    <w:lvl w:ilvl="4" w:tplc="5D8637D6">
      <w:start w:val="1"/>
      <w:numFmt w:val="bullet"/>
      <w:lvlText w:val="o"/>
      <w:lvlJc w:val="left"/>
      <w:pPr>
        <w:ind w:left="3600" w:hanging="360"/>
      </w:pPr>
      <w:rPr>
        <w:rFonts w:ascii="Courier New" w:hAnsi="Courier New" w:hint="default"/>
      </w:rPr>
    </w:lvl>
    <w:lvl w:ilvl="5" w:tplc="7FF8AB0A">
      <w:start w:val="1"/>
      <w:numFmt w:val="bullet"/>
      <w:lvlText w:val=""/>
      <w:lvlJc w:val="left"/>
      <w:pPr>
        <w:ind w:left="4320" w:hanging="360"/>
      </w:pPr>
      <w:rPr>
        <w:rFonts w:ascii="Wingdings" w:hAnsi="Wingdings" w:hint="default"/>
      </w:rPr>
    </w:lvl>
    <w:lvl w:ilvl="6" w:tplc="1A188BBA">
      <w:start w:val="1"/>
      <w:numFmt w:val="bullet"/>
      <w:lvlText w:val=""/>
      <w:lvlJc w:val="left"/>
      <w:pPr>
        <w:ind w:left="5040" w:hanging="360"/>
      </w:pPr>
      <w:rPr>
        <w:rFonts w:ascii="Symbol" w:hAnsi="Symbol" w:hint="default"/>
      </w:rPr>
    </w:lvl>
    <w:lvl w:ilvl="7" w:tplc="C7CA0936">
      <w:start w:val="1"/>
      <w:numFmt w:val="bullet"/>
      <w:lvlText w:val="o"/>
      <w:lvlJc w:val="left"/>
      <w:pPr>
        <w:ind w:left="5760" w:hanging="360"/>
      </w:pPr>
      <w:rPr>
        <w:rFonts w:ascii="Courier New" w:hAnsi="Courier New" w:hint="default"/>
      </w:rPr>
    </w:lvl>
    <w:lvl w:ilvl="8" w:tplc="D00AB95E">
      <w:start w:val="1"/>
      <w:numFmt w:val="bullet"/>
      <w:lvlText w:val=""/>
      <w:lvlJc w:val="left"/>
      <w:pPr>
        <w:ind w:left="6480" w:hanging="360"/>
      </w:pPr>
      <w:rPr>
        <w:rFonts w:ascii="Wingdings" w:hAnsi="Wingdings" w:hint="default"/>
      </w:rPr>
    </w:lvl>
  </w:abstractNum>
  <w:abstractNum w:abstractNumId="17" w15:restartNumberingAfterBreak="0">
    <w:nsid w:val="6BF1C3F6"/>
    <w:multiLevelType w:val="hybridMultilevel"/>
    <w:tmpl w:val="A502BFBE"/>
    <w:lvl w:ilvl="0" w:tplc="6C768750">
      <w:start w:val="1"/>
      <w:numFmt w:val="bullet"/>
      <w:lvlText w:val=""/>
      <w:lvlJc w:val="left"/>
      <w:pPr>
        <w:ind w:left="720" w:hanging="360"/>
      </w:pPr>
      <w:rPr>
        <w:rFonts w:ascii="Symbol" w:hAnsi="Symbol" w:hint="default"/>
      </w:rPr>
    </w:lvl>
    <w:lvl w:ilvl="1" w:tplc="B15CBE46">
      <w:start w:val="1"/>
      <w:numFmt w:val="bullet"/>
      <w:lvlText w:val="o"/>
      <w:lvlJc w:val="left"/>
      <w:pPr>
        <w:ind w:left="1440" w:hanging="360"/>
      </w:pPr>
      <w:rPr>
        <w:rFonts w:ascii="Courier New" w:hAnsi="Courier New" w:hint="default"/>
      </w:rPr>
    </w:lvl>
    <w:lvl w:ilvl="2" w:tplc="FCE20838">
      <w:start w:val="1"/>
      <w:numFmt w:val="bullet"/>
      <w:lvlText w:val=""/>
      <w:lvlJc w:val="left"/>
      <w:pPr>
        <w:ind w:left="2160" w:hanging="360"/>
      </w:pPr>
      <w:rPr>
        <w:rFonts w:ascii="Wingdings" w:hAnsi="Wingdings" w:hint="default"/>
      </w:rPr>
    </w:lvl>
    <w:lvl w:ilvl="3" w:tplc="C30EAD0C">
      <w:start w:val="1"/>
      <w:numFmt w:val="bullet"/>
      <w:lvlText w:val=""/>
      <w:lvlJc w:val="left"/>
      <w:pPr>
        <w:ind w:left="2880" w:hanging="360"/>
      </w:pPr>
      <w:rPr>
        <w:rFonts w:ascii="Symbol" w:hAnsi="Symbol" w:hint="default"/>
      </w:rPr>
    </w:lvl>
    <w:lvl w:ilvl="4" w:tplc="560A0E86">
      <w:start w:val="1"/>
      <w:numFmt w:val="bullet"/>
      <w:lvlText w:val="o"/>
      <w:lvlJc w:val="left"/>
      <w:pPr>
        <w:ind w:left="3600" w:hanging="360"/>
      </w:pPr>
      <w:rPr>
        <w:rFonts w:ascii="Courier New" w:hAnsi="Courier New" w:hint="default"/>
      </w:rPr>
    </w:lvl>
    <w:lvl w:ilvl="5" w:tplc="A55657A6">
      <w:start w:val="1"/>
      <w:numFmt w:val="bullet"/>
      <w:lvlText w:val=""/>
      <w:lvlJc w:val="left"/>
      <w:pPr>
        <w:ind w:left="4320" w:hanging="360"/>
      </w:pPr>
      <w:rPr>
        <w:rFonts w:ascii="Wingdings" w:hAnsi="Wingdings" w:hint="default"/>
      </w:rPr>
    </w:lvl>
    <w:lvl w:ilvl="6" w:tplc="EC147358">
      <w:start w:val="1"/>
      <w:numFmt w:val="bullet"/>
      <w:lvlText w:val=""/>
      <w:lvlJc w:val="left"/>
      <w:pPr>
        <w:ind w:left="5040" w:hanging="360"/>
      </w:pPr>
      <w:rPr>
        <w:rFonts w:ascii="Symbol" w:hAnsi="Symbol" w:hint="default"/>
      </w:rPr>
    </w:lvl>
    <w:lvl w:ilvl="7" w:tplc="63DA1B26">
      <w:start w:val="1"/>
      <w:numFmt w:val="bullet"/>
      <w:lvlText w:val="o"/>
      <w:lvlJc w:val="left"/>
      <w:pPr>
        <w:ind w:left="5760" w:hanging="360"/>
      </w:pPr>
      <w:rPr>
        <w:rFonts w:ascii="Courier New" w:hAnsi="Courier New" w:hint="default"/>
      </w:rPr>
    </w:lvl>
    <w:lvl w:ilvl="8" w:tplc="D7E03B06">
      <w:start w:val="1"/>
      <w:numFmt w:val="bullet"/>
      <w:lvlText w:val=""/>
      <w:lvlJc w:val="left"/>
      <w:pPr>
        <w:ind w:left="6480" w:hanging="360"/>
      </w:pPr>
      <w:rPr>
        <w:rFonts w:ascii="Wingdings" w:hAnsi="Wingdings" w:hint="default"/>
      </w:rPr>
    </w:lvl>
  </w:abstractNum>
  <w:abstractNum w:abstractNumId="18" w15:restartNumberingAfterBreak="0">
    <w:nsid w:val="72E934E4"/>
    <w:multiLevelType w:val="hybridMultilevel"/>
    <w:tmpl w:val="86B0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C6E05D"/>
    <w:multiLevelType w:val="hybridMultilevel"/>
    <w:tmpl w:val="1AE88914"/>
    <w:lvl w:ilvl="0" w:tplc="67665022">
      <w:start w:val="1"/>
      <w:numFmt w:val="bullet"/>
      <w:lvlText w:val=""/>
      <w:lvlJc w:val="left"/>
      <w:pPr>
        <w:ind w:left="720" w:hanging="360"/>
      </w:pPr>
      <w:rPr>
        <w:rFonts w:ascii="Symbol" w:hAnsi="Symbol" w:hint="default"/>
      </w:rPr>
    </w:lvl>
    <w:lvl w:ilvl="1" w:tplc="9464682A">
      <w:start w:val="1"/>
      <w:numFmt w:val="bullet"/>
      <w:lvlText w:val="o"/>
      <w:lvlJc w:val="left"/>
      <w:pPr>
        <w:ind w:left="1440" w:hanging="360"/>
      </w:pPr>
      <w:rPr>
        <w:rFonts w:ascii="Courier New" w:hAnsi="Courier New" w:hint="default"/>
      </w:rPr>
    </w:lvl>
    <w:lvl w:ilvl="2" w:tplc="8EFCF00E">
      <w:start w:val="1"/>
      <w:numFmt w:val="bullet"/>
      <w:lvlText w:val=""/>
      <w:lvlJc w:val="left"/>
      <w:pPr>
        <w:ind w:left="2160" w:hanging="360"/>
      </w:pPr>
      <w:rPr>
        <w:rFonts w:ascii="Wingdings" w:hAnsi="Wingdings" w:hint="default"/>
      </w:rPr>
    </w:lvl>
    <w:lvl w:ilvl="3" w:tplc="DEFC2032">
      <w:start w:val="1"/>
      <w:numFmt w:val="bullet"/>
      <w:lvlText w:val=""/>
      <w:lvlJc w:val="left"/>
      <w:pPr>
        <w:ind w:left="2880" w:hanging="360"/>
      </w:pPr>
      <w:rPr>
        <w:rFonts w:ascii="Symbol" w:hAnsi="Symbol" w:hint="default"/>
      </w:rPr>
    </w:lvl>
    <w:lvl w:ilvl="4" w:tplc="63008D5A">
      <w:start w:val="1"/>
      <w:numFmt w:val="bullet"/>
      <w:lvlText w:val="o"/>
      <w:lvlJc w:val="left"/>
      <w:pPr>
        <w:ind w:left="3600" w:hanging="360"/>
      </w:pPr>
      <w:rPr>
        <w:rFonts w:ascii="Courier New" w:hAnsi="Courier New" w:hint="default"/>
      </w:rPr>
    </w:lvl>
    <w:lvl w:ilvl="5" w:tplc="496C2D08">
      <w:start w:val="1"/>
      <w:numFmt w:val="bullet"/>
      <w:lvlText w:val=""/>
      <w:lvlJc w:val="left"/>
      <w:pPr>
        <w:ind w:left="4320" w:hanging="360"/>
      </w:pPr>
      <w:rPr>
        <w:rFonts w:ascii="Wingdings" w:hAnsi="Wingdings" w:hint="default"/>
      </w:rPr>
    </w:lvl>
    <w:lvl w:ilvl="6" w:tplc="EB048DEE">
      <w:start w:val="1"/>
      <w:numFmt w:val="bullet"/>
      <w:lvlText w:val=""/>
      <w:lvlJc w:val="left"/>
      <w:pPr>
        <w:ind w:left="5040" w:hanging="360"/>
      </w:pPr>
      <w:rPr>
        <w:rFonts w:ascii="Symbol" w:hAnsi="Symbol" w:hint="default"/>
      </w:rPr>
    </w:lvl>
    <w:lvl w:ilvl="7" w:tplc="76FE58FC">
      <w:start w:val="1"/>
      <w:numFmt w:val="bullet"/>
      <w:lvlText w:val="o"/>
      <w:lvlJc w:val="left"/>
      <w:pPr>
        <w:ind w:left="5760" w:hanging="360"/>
      </w:pPr>
      <w:rPr>
        <w:rFonts w:ascii="Courier New" w:hAnsi="Courier New" w:hint="default"/>
      </w:rPr>
    </w:lvl>
    <w:lvl w:ilvl="8" w:tplc="51A494BA">
      <w:start w:val="1"/>
      <w:numFmt w:val="bullet"/>
      <w:lvlText w:val=""/>
      <w:lvlJc w:val="left"/>
      <w:pPr>
        <w:ind w:left="6480" w:hanging="360"/>
      </w:pPr>
      <w:rPr>
        <w:rFonts w:ascii="Wingdings" w:hAnsi="Wingdings" w:hint="default"/>
      </w:rPr>
    </w:lvl>
  </w:abstractNum>
  <w:abstractNum w:abstractNumId="20" w15:restartNumberingAfterBreak="0">
    <w:nsid w:val="7DAD8E69"/>
    <w:multiLevelType w:val="hybridMultilevel"/>
    <w:tmpl w:val="35987D72"/>
    <w:lvl w:ilvl="0" w:tplc="F86A80A4">
      <w:start w:val="1"/>
      <w:numFmt w:val="bullet"/>
      <w:lvlText w:val=""/>
      <w:lvlJc w:val="left"/>
      <w:pPr>
        <w:ind w:left="720" w:hanging="360"/>
      </w:pPr>
      <w:rPr>
        <w:rFonts w:ascii="Symbol" w:hAnsi="Symbol" w:hint="default"/>
      </w:rPr>
    </w:lvl>
    <w:lvl w:ilvl="1" w:tplc="87FC470C">
      <w:start w:val="1"/>
      <w:numFmt w:val="bullet"/>
      <w:lvlText w:val="o"/>
      <w:lvlJc w:val="left"/>
      <w:pPr>
        <w:ind w:left="1440" w:hanging="360"/>
      </w:pPr>
      <w:rPr>
        <w:rFonts w:ascii="Courier New" w:hAnsi="Courier New" w:hint="default"/>
      </w:rPr>
    </w:lvl>
    <w:lvl w:ilvl="2" w:tplc="F8266320">
      <w:start w:val="1"/>
      <w:numFmt w:val="bullet"/>
      <w:lvlText w:val=""/>
      <w:lvlJc w:val="left"/>
      <w:pPr>
        <w:ind w:left="2160" w:hanging="360"/>
      </w:pPr>
      <w:rPr>
        <w:rFonts w:ascii="Wingdings" w:hAnsi="Wingdings" w:hint="default"/>
      </w:rPr>
    </w:lvl>
    <w:lvl w:ilvl="3" w:tplc="2258CC78">
      <w:start w:val="1"/>
      <w:numFmt w:val="bullet"/>
      <w:lvlText w:val=""/>
      <w:lvlJc w:val="left"/>
      <w:pPr>
        <w:ind w:left="2880" w:hanging="360"/>
      </w:pPr>
      <w:rPr>
        <w:rFonts w:ascii="Symbol" w:hAnsi="Symbol" w:hint="default"/>
      </w:rPr>
    </w:lvl>
    <w:lvl w:ilvl="4" w:tplc="BD749344">
      <w:start w:val="1"/>
      <w:numFmt w:val="bullet"/>
      <w:lvlText w:val="o"/>
      <w:lvlJc w:val="left"/>
      <w:pPr>
        <w:ind w:left="3600" w:hanging="360"/>
      </w:pPr>
      <w:rPr>
        <w:rFonts w:ascii="Courier New" w:hAnsi="Courier New" w:hint="default"/>
      </w:rPr>
    </w:lvl>
    <w:lvl w:ilvl="5" w:tplc="00087338">
      <w:start w:val="1"/>
      <w:numFmt w:val="bullet"/>
      <w:lvlText w:val=""/>
      <w:lvlJc w:val="left"/>
      <w:pPr>
        <w:ind w:left="4320" w:hanging="360"/>
      </w:pPr>
      <w:rPr>
        <w:rFonts w:ascii="Wingdings" w:hAnsi="Wingdings" w:hint="default"/>
      </w:rPr>
    </w:lvl>
    <w:lvl w:ilvl="6" w:tplc="AB08BE36">
      <w:start w:val="1"/>
      <w:numFmt w:val="bullet"/>
      <w:lvlText w:val=""/>
      <w:lvlJc w:val="left"/>
      <w:pPr>
        <w:ind w:left="5040" w:hanging="360"/>
      </w:pPr>
      <w:rPr>
        <w:rFonts w:ascii="Symbol" w:hAnsi="Symbol" w:hint="default"/>
      </w:rPr>
    </w:lvl>
    <w:lvl w:ilvl="7" w:tplc="A418B724">
      <w:start w:val="1"/>
      <w:numFmt w:val="bullet"/>
      <w:lvlText w:val="o"/>
      <w:lvlJc w:val="left"/>
      <w:pPr>
        <w:ind w:left="5760" w:hanging="360"/>
      </w:pPr>
      <w:rPr>
        <w:rFonts w:ascii="Courier New" w:hAnsi="Courier New" w:hint="default"/>
      </w:rPr>
    </w:lvl>
    <w:lvl w:ilvl="8" w:tplc="8D2C6868">
      <w:start w:val="1"/>
      <w:numFmt w:val="bullet"/>
      <w:lvlText w:val=""/>
      <w:lvlJc w:val="left"/>
      <w:pPr>
        <w:ind w:left="6480" w:hanging="360"/>
      </w:pPr>
      <w:rPr>
        <w:rFonts w:ascii="Wingdings" w:hAnsi="Wingdings" w:hint="default"/>
      </w:rPr>
    </w:lvl>
  </w:abstractNum>
  <w:abstractNum w:abstractNumId="21" w15:restartNumberingAfterBreak="0">
    <w:nsid w:val="7FEB202B"/>
    <w:multiLevelType w:val="hybridMultilevel"/>
    <w:tmpl w:val="774C0E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1111125050">
    <w:abstractNumId w:val="2"/>
  </w:num>
  <w:num w:numId="2" w16cid:durableId="282922858">
    <w:abstractNumId w:val="8"/>
  </w:num>
  <w:num w:numId="3" w16cid:durableId="486437230">
    <w:abstractNumId w:val="10"/>
  </w:num>
  <w:num w:numId="4" w16cid:durableId="494608701">
    <w:abstractNumId w:val="4"/>
  </w:num>
  <w:num w:numId="5" w16cid:durableId="368998025">
    <w:abstractNumId w:val="19"/>
  </w:num>
  <w:num w:numId="6" w16cid:durableId="72356421">
    <w:abstractNumId w:val="15"/>
  </w:num>
  <w:num w:numId="7" w16cid:durableId="1322276102">
    <w:abstractNumId w:val="5"/>
  </w:num>
  <w:num w:numId="8" w16cid:durableId="2069180674">
    <w:abstractNumId w:val="11"/>
  </w:num>
  <w:num w:numId="9" w16cid:durableId="613053669">
    <w:abstractNumId w:val="6"/>
  </w:num>
  <w:num w:numId="10" w16cid:durableId="28379919">
    <w:abstractNumId w:val="16"/>
  </w:num>
  <w:num w:numId="11" w16cid:durableId="635186128">
    <w:abstractNumId w:val="12"/>
  </w:num>
  <w:num w:numId="12" w16cid:durableId="1843659487">
    <w:abstractNumId w:val="20"/>
  </w:num>
  <w:num w:numId="13" w16cid:durableId="57869686">
    <w:abstractNumId w:val="17"/>
  </w:num>
  <w:num w:numId="14" w16cid:durableId="1540626741">
    <w:abstractNumId w:val="14"/>
  </w:num>
  <w:num w:numId="15" w16cid:durableId="1013533527">
    <w:abstractNumId w:val="0"/>
  </w:num>
  <w:num w:numId="16" w16cid:durableId="1467553608">
    <w:abstractNumId w:val="13"/>
  </w:num>
  <w:num w:numId="17" w16cid:durableId="821119021">
    <w:abstractNumId w:val="21"/>
  </w:num>
  <w:num w:numId="18" w16cid:durableId="2019650890">
    <w:abstractNumId w:val="18"/>
  </w:num>
  <w:num w:numId="19" w16cid:durableId="1846822717">
    <w:abstractNumId w:val="3"/>
  </w:num>
  <w:num w:numId="20" w16cid:durableId="1966156499">
    <w:abstractNumId w:val="1"/>
  </w:num>
  <w:num w:numId="21" w16cid:durableId="1980960599">
    <w:abstractNumId w:val="7"/>
  </w:num>
  <w:num w:numId="22" w16cid:durableId="569315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AEC45"/>
    <w:rsid w:val="0005D197"/>
    <w:rsid w:val="00075269"/>
    <w:rsid w:val="000811AA"/>
    <w:rsid w:val="000B4829"/>
    <w:rsid w:val="00131D6E"/>
    <w:rsid w:val="00190657"/>
    <w:rsid w:val="001E040B"/>
    <w:rsid w:val="00213794"/>
    <w:rsid w:val="00237B62"/>
    <w:rsid w:val="00290E35"/>
    <w:rsid w:val="002B1B44"/>
    <w:rsid w:val="002C2025"/>
    <w:rsid w:val="002C3341"/>
    <w:rsid w:val="00316641"/>
    <w:rsid w:val="0032171A"/>
    <w:rsid w:val="0039595F"/>
    <w:rsid w:val="003964B5"/>
    <w:rsid w:val="00440F7E"/>
    <w:rsid w:val="004C0389"/>
    <w:rsid w:val="004F7B02"/>
    <w:rsid w:val="005030FF"/>
    <w:rsid w:val="005D23AA"/>
    <w:rsid w:val="005F6E83"/>
    <w:rsid w:val="006520BC"/>
    <w:rsid w:val="00691965"/>
    <w:rsid w:val="006A7A0E"/>
    <w:rsid w:val="00740E59"/>
    <w:rsid w:val="007423C4"/>
    <w:rsid w:val="00753B5B"/>
    <w:rsid w:val="007906E8"/>
    <w:rsid w:val="00822B0E"/>
    <w:rsid w:val="00862538"/>
    <w:rsid w:val="00871137"/>
    <w:rsid w:val="00873B72"/>
    <w:rsid w:val="008C19B9"/>
    <w:rsid w:val="009235F0"/>
    <w:rsid w:val="00943DAB"/>
    <w:rsid w:val="00A61151"/>
    <w:rsid w:val="00AA2F9F"/>
    <w:rsid w:val="00AA6880"/>
    <w:rsid w:val="00AE6DD5"/>
    <w:rsid w:val="00B05962"/>
    <w:rsid w:val="00B1460A"/>
    <w:rsid w:val="00B207DA"/>
    <w:rsid w:val="00B26364"/>
    <w:rsid w:val="00BC6B83"/>
    <w:rsid w:val="00CB346D"/>
    <w:rsid w:val="00CB5F25"/>
    <w:rsid w:val="00CF6917"/>
    <w:rsid w:val="00D1596C"/>
    <w:rsid w:val="00DA4A4B"/>
    <w:rsid w:val="00DB23B2"/>
    <w:rsid w:val="00DB7E63"/>
    <w:rsid w:val="00E25B3D"/>
    <w:rsid w:val="00E47BCB"/>
    <w:rsid w:val="00E528E7"/>
    <w:rsid w:val="00E858BE"/>
    <w:rsid w:val="00EC6440"/>
    <w:rsid w:val="00EE47A2"/>
    <w:rsid w:val="00F16E35"/>
    <w:rsid w:val="00F2657D"/>
    <w:rsid w:val="00FF605A"/>
    <w:rsid w:val="0179579B"/>
    <w:rsid w:val="01E98215"/>
    <w:rsid w:val="0206B0CB"/>
    <w:rsid w:val="021742D7"/>
    <w:rsid w:val="021E82E4"/>
    <w:rsid w:val="02E9F4C0"/>
    <w:rsid w:val="03ECDCA1"/>
    <w:rsid w:val="0425516F"/>
    <w:rsid w:val="0519B1B5"/>
    <w:rsid w:val="05FC7814"/>
    <w:rsid w:val="07F0265F"/>
    <w:rsid w:val="07F85FFF"/>
    <w:rsid w:val="093D2897"/>
    <w:rsid w:val="09846980"/>
    <w:rsid w:val="099A18F3"/>
    <w:rsid w:val="09EC5872"/>
    <w:rsid w:val="0A3132AE"/>
    <w:rsid w:val="0A492382"/>
    <w:rsid w:val="0A60780F"/>
    <w:rsid w:val="0B262F9B"/>
    <w:rsid w:val="0B35E954"/>
    <w:rsid w:val="0C219B70"/>
    <w:rsid w:val="0C559306"/>
    <w:rsid w:val="0C6A4E3A"/>
    <w:rsid w:val="0C932586"/>
    <w:rsid w:val="0CB7965B"/>
    <w:rsid w:val="0CE0D48A"/>
    <w:rsid w:val="0DB5A3B9"/>
    <w:rsid w:val="0DBCD18E"/>
    <w:rsid w:val="0E7AAA73"/>
    <w:rsid w:val="0EC5B34E"/>
    <w:rsid w:val="0F51741A"/>
    <w:rsid w:val="0F56E330"/>
    <w:rsid w:val="0F6AEC45"/>
    <w:rsid w:val="0FA4DAA5"/>
    <w:rsid w:val="0FC4CAE2"/>
    <w:rsid w:val="0FEAB86F"/>
    <w:rsid w:val="0FF0ACBC"/>
    <w:rsid w:val="109F3CA9"/>
    <w:rsid w:val="10CFB993"/>
    <w:rsid w:val="10ED447B"/>
    <w:rsid w:val="11249700"/>
    <w:rsid w:val="11756E04"/>
    <w:rsid w:val="11DF0C60"/>
    <w:rsid w:val="120A4EE3"/>
    <w:rsid w:val="1214D5BC"/>
    <w:rsid w:val="125B96ED"/>
    <w:rsid w:val="12C633BF"/>
    <w:rsid w:val="12E0E4D1"/>
    <w:rsid w:val="1393E8FB"/>
    <w:rsid w:val="13D5E396"/>
    <w:rsid w:val="146BD295"/>
    <w:rsid w:val="148DA3FB"/>
    <w:rsid w:val="14D011F7"/>
    <w:rsid w:val="1500DEC4"/>
    <w:rsid w:val="1516AD22"/>
    <w:rsid w:val="15F80823"/>
    <w:rsid w:val="1638F754"/>
    <w:rsid w:val="1670CA18"/>
    <w:rsid w:val="169472F9"/>
    <w:rsid w:val="172F0810"/>
    <w:rsid w:val="17AB9B47"/>
    <w:rsid w:val="1830435A"/>
    <w:rsid w:val="1860680A"/>
    <w:rsid w:val="188FDFE1"/>
    <w:rsid w:val="1892AA69"/>
    <w:rsid w:val="19BF0624"/>
    <w:rsid w:val="19FC386B"/>
    <w:rsid w:val="19FF0D7D"/>
    <w:rsid w:val="1A4E33B3"/>
    <w:rsid w:val="1A923A05"/>
    <w:rsid w:val="1AD74CD4"/>
    <w:rsid w:val="1B4E7E56"/>
    <w:rsid w:val="1BB99FE8"/>
    <w:rsid w:val="1BBE75B6"/>
    <w:rsid w:val="1BCE5874"/>
    <w:rsid w:val="1D30EBC3"/>
    <w:rsid w:val="1D4B9CE8"/>
    <w:rsid w:val="1D6A28D5"/>
    <w:rsid w:val="1DED8714"/>
    <w:rsid w:val="1E116FC0"/>
    <w:rsid w:val="1E724423"/>
    <w:rsid w:val="1F05FFF4"/>
    <w:rsid w:val="1F474C4F"/>
    <w:rsid w:val="1F571C25"/>
    <w:rsid w:val="206F8584"/>
    <w:rsid w:val="20A1C997"/>
    <w:rsid w:val="20E42623"/>
    <w:rsid w:val="2160AC8D"/>
    <w:rsid w:val="2175134D"/>
    <w:rsid w:val="21AD8CB5"/>
    <w:rsid w:val="21E76C46"/>
    <w:rsid w:val="23AC818D"/>
    <w:rsid w:val="2557735E"/>
    <w:rsid w:val="26645A3F"/>
    <w:rsid w:val="272358D0"/>
    <w:rsid w:val="283D72E7"/>
    <w:rsid w:val="283FB69B"/>
    <w:rsid w:val="28498119"/>
    <w:rsid w:val="2A2FE548"/>
    <w:rsid w:val="2A509963"/>
    <w:rsid w:val="2A7CCE4A"/>
    <w:rsid w:val="2AFA0B87"/>
    <w:rsid w:val="2C1C9B36"/>
    <w:rsid w:val="2C76AD06"/>
    <w:rsid w:val="2C8FE742"/>
    <w:rsid w:val="2CCA08D8"/>
    <w:rsid w:val="2CF43F72"/>
    <w:rsid w:val="2D2F3306"/>
    <w:rsid w:val="2D5EA268"/>
    <w:rsid w:val="2D883A25"/>
    <w:rsid w:val="2DEA37F6"/>
    <w:rsid w:val="2ED75508"/>
    <w:rsid w:val="2F240A86"/>
    <w:rsid w:val="2F286C69"/>
    <w:rsid w:val="2FC067EE"/>
    <w:rsid w:val="308D134B"/>
    <w:rsid w:val="30B22A0A"/>
    <w:rsid w:val="311BD97C"/>
    <w:rsid w:val="3129E8D3"/>
    <w:rsid w:val="31C7A0FB"/>
    <w:rsid w:val="328016F2"/>
    <w:rsid w:val="3313035C"/>
    <w:rsid w:val="3343765E"/>
    <w:rsid w:val="33BD9F31"/>
    <w:rsid w:val="33F77BA9"/>
    <w:rsid w:val="33F97F74"/>
    <w:rsid w:val="341E5032"/>
    <w:rsid w:val="343038D4"/>
    <w:rsid w:val="349EC294"/>
    <w:rsid w:val="353F8421"/>
    <w:rsid w:val="35466E53"/>
    <w:rsid w:val="365BF3BC"/>
    <w:rsid w:val="36AB483D"/>
    <w:rsid w:val="36B93D41"/>
    <w:rsid w:val="372F1C6B"/>
    <w:rsid w:val="3828E9AB"/>
    <w:rsid w:val="387880D4"/>
    <w:rsid w:val="394D5562"/>
    <w:rsid w:val="3995A0DE"/>
    <w:rsid w:val="39BD878D"/>
    <w:rsid w:val="39EF1005"/>
    <w:rsid w:val="3A13E290"/>
    <w:rsid w:val="3A537CAA"/>
    <w:rsid w:val="3AA1A394"/>
    <w:rsid w:val="3ACA01A8"/>
    <w:rsid w:val="3B206222"/>
    <w:rsid w:val="3B4E17D3"/>
    <w:rsid w:val="3D2765DC"/>
    <w:rsid w:val="3D4EB9BA"/>
    <w:rsid w:val="3D7552D4"/>
    <w:rsid w:val="3D7C860A"/>
    <w:rsid w:val="3D853C50"/>
    <w:rsid w:val="3DC2FDDD"/>
    <w:rsid w:val="40285FC2"/>
    <w:rsid w:val="4034E9BC"/>
    <w:rsid w:val="405CDA90"/>
    <w:rsid w:val="4094F53D"/>
    <w:rsid w:val="41A1450D"/>
    <w:rsid w:val="41A1EA4C"/>
    <w:rsid w:val="41DB84B0"/>
    <w:rsid w:val="41E4BA06"/>
    <w:rsid w:val="42498A7A"/>
    <w:rsid w:val="4258AD73"/>
    <w:rsid w:val="4291C1D2"/>
    <w:rsid w:val="433DBAAD"/>
    <w:rsid w:val="43F47DD4"/>
    <w:rsid w:val="446D5819"/>
    <w:rsid w:val="44A70CEB"/>
    <w:rsid w:val="44B74168"/>
    <w:rsid w:val="44E0131C"/>
    <w:rsid w:val="44E83A09"/>
    <w:rsid w:val="44F78DF8"/>
    <w:rsid w:val="45132572"/>
    <w:rsid w:val="4547DDA9"/>
    <w:rsid w:val="45647FA3"/>
    <w:rsid w:val="4566A8BE"/>
    <w:rsid w:val="45E896B7"/>
    <w:rsid w:val="4607BF1B"/>
    <w:rsid w:val="460D6498"/>
    <w:rsid w:val="46324E64"/>
    <w:rsid w:val="4638487A"/>
    <w:rsid w:val="46530CFF"/>
    <w:rsid w:val="46935E59"/>
    <w:rsid w:val="47005004"/>
    <w:rsid w:val="47A9D086"/>
    <w:rsid w:val="47D2E579"/>
    <w:rsid w:val="48F9E8D8"/>
    <w:rsid w:val="49A483C3"/>
    <w:rsid w:val="49B4F180"/>
    <w:rsid w:val="49D14FB1"/>
    <w:rsid w:val="4B477340"/>
    <w:rsid w:val="4CBE5D0C"/>
    <w:rsid w:val="4D1E3757"/>
    <w:rsid w:val="4D389B11"/>
    <w:rsid w:val="4E0DB3C3"/>
    <w:rsid w:val="4EAA14B1"/>
    <w:rsid w:val="4F2E0259"/>
    <w:rsid w:val="4F37CAD5"/>
    <w:rsid w:val="4F558827"/>
    <w:rsid w:val="4F7E854A"/>
    <w:rsid w:val="4FB38C27"/>
    <w:rsid w:val="4FE204F4"/>
    <w:rsid w:val="4FEAEA15"/>
    <w:rsid w:val="5059D5FD"/>
    <w:rsid w:val="5120C6A8"/>
    <w:rsid w:val="512EF668"/>
    <w:rsid w:val="51552B58"/>
    <w:rsid w:val="5199B315"/>
    <w:rsid w:val="51C087AB"/>
    <w:rsid w:val="51CBA331"/>
    <w:rsid w:val="51E1B573"/>
    <w:rsid w:val="5235F15A"/>
    <w:rsid w:val="5256C19E"/>
    <w:rsid w:val="531AA80C"/>
    <w:rsid w:val="534EB4CC"/>
    <w:rsid w:val="53EDC46E"/>
    <w:rsid w:val="53FAB435"/>
    <w:rsid w:val="5450B44C"/>
    <w:rsid w:val="54596C77"/>
    <w:rsid w:val="54B77564"/>
    <w:rsid w:val="55AE5F85"/>
    <w:rsid w:val="55F0F894"/>
    <w:rsid w:val="5606A807"/>
    <w:rsid w:val="5621DEF4"/>
    <w:rsid w:val="5653AA2D"/>
    <w:rsid w:val="566E6660"/>
    <w:rsid w:val="5681846F"/>
    <w:rsid w:val="570A82AE"/>
    <w:rsid w:val="579D4516"/>
    <w:rsid w:val="57CC91BE"/>
    <w:rsid w:val="57D090F4"/>
    <w:rsid w:val="58281C19"/>
    <w:rsid w:val="583B0147"/>
    <w:rsid w:val="58E16999"/>
    <w:rsid w:val="58F2C5D1"/>
    <w:rsid w:val="5924256F"/>
    <w:rsid w:val="59289956"/>
    <w:rsid w:val="59371F36"/>
    <w:rsid w:val="5B043BC5"/>
    <w:rsid w:val="5B4E4194"/>
    <w:rsid w:val="5B646DA2"/>
    <w:rsid w:val="5BCDEF89"/>
    <w:rsid w:val="5BF00C0F"/>
    <w:rsid w:val="5C190A5B"/>
    <w:rsid w:val="5C634DDB"/>
    <w:rsid w:val="5CBCDFF5"/>
    <w:rsid w:val="5D67BEFF"/>
    <w:rsid w:val="5D9421E3"/>
    <w:rsid w:val="5DB4DABC"/>
    <w:rsid w:val="5DEC3180"/>
    <w:rsid w:val="5E73E12D"/>
    <w:rsid w:val="5F53B65F"/>
    <w:rsid w:val="5F9B684B"/>
    <w:rsid w:val="604CE5F4"/>
    <w:rsid w:val="6134D848"/>
    <w:rsid w:val="6263362B"/>
    <w:rsid w:val="62BB1D17"/>
    <w:rsid w:val="62C9E43F"/>
    <w:rsid w:val="6333E849"/>
    <w:rsid w:val="639F4687"/>
    <w:rsid w:val="63D3BAB0"/>
    <w:rsid w:val="646AE8C3"/>
    <w:rsid w:val="647E373B"/>
    <w:rsid w:val="64A413CC"/>
    <w:rsid w:val="64CF916C"/>
    <w:rsid w:val="64CFB8AA"/>
    <w:rsid w:val="64D314A8"/>
    <w:rsid w:val="64EAED07"/>
    <w:rsid w:val="652BA72D"/>
    <w:rsid w:val="657A13B4"/>
    <w:rsid w:val="657DC5F8"/>
    <w:rsid w:val="657FB39E"/>
    <w:rsid w:val="659FA42E"/>
    <w:rsid w:val="65BDC4A3"/>
    <w:rsid w:val="667C953C"/>
    <w:rsid w:val="668F6279"/>
    <w:rsid w:val="66954C07"/>
    <w:rsid w:val="66C22B0B"/>
    <w:rsid w:val="6704E754"/>
    <w:rsid w:val="67B76B00"/>
    <w:rsid w:val="67C18D72"/>
    <w:rsid w:val="686F0847"/>
    <w:rsid w:val="69E98747"/>
    <w:rsid w:val="6B42562C"/>
    <w:rsid w:val="6B5CC3CB"/>
    <w:rsid w:val="6B88E94B"/>
    <w:rsid w:val="6BF500A7"/>
    <w:rsid w:val="6C89E401"/>
    <w:rsid w:val="6D50F878"/>
    <w:rsid w:val="6D66A7EB"/>
    <w:rsid w:val="6DB51BA4"/>
    <w:rsid w:val="6DB7445E"/>
    <w:rsid w:val="6EE854F2"/>
    <w:rsid w:val="6EED2A35"/>
    <w:rsid w:val="70025C9C"/>
    <w:rsid w:val="7003158E"/>
    <w:rsid w:val="705371C4"/>
    <w:rsid w:val="70C7E09C"/>
    <w:rsid w:val="7149104F"/>
    <w:rsid w:val="71660BCF"/>
    <w:rsid w:val="717D124A"/>
    <w:rsid w:val="71D8DC4F"/>
    <w:rsid w:val="72450E49"/>
    <w:rsid w:val="72B7B05F"/>
    <w:rsid w:val="72BB4797"/>
    <w:rsid w:val="73A30AF8"/>
    <w:rsid w:val="749C488B"/>
    <w:rsid w:val="74BDDEEA"/>
    <w:rsid w:val="74F53A72"/>
    <w:rsid w:val="750DBA8A"/>
    <w:rsid w:val="763818EC"/>
    <w:rsid w:val="767581CE"/>
    <w:rsid w:val="768D8106"/>
    <w:rsid w:val="772850E4"/>
    <w:rsid w:val="77295E3D"/>
    <w:rsid w:val="773CC767"/>
    <w:rsid w:val="775C4866"/>
    <w:rsid w:val="77ACDE48"/>
    <w:rsid w:val="7809153E"/>
    <w:rsid w:val="788AB88A"/>
    <w:rsid w:val="78EF3B09"/>
    <w:rsid w:val="7907F38C"/>
    <w:rsid w:val="790C5256"/>
    <w:rsid w:val="795B2D48"/>
    <w:rsid w:val="79B559DD"/>
    <w:rsid w:val="79C62665"/>
    <w:rsid w:val="79F2FD04"/>
    <w:rsid w:val="79F8A8CD"/>
    <w:rsid w:val="7A6EDA30"/>
    <w:rsid w:val="7B603871"/>
    <w:rsid w:val="7BC185BD"/>
    <w:rsid w:val="7BCB0BAA"/>
    <w:rsid w:val="7BD33967"/>
    <w:rsid w:val="7C42AF5F"/>
    <w:rsid w:val="7CA52FF0"/>
    <w:rsid w:val="7CC961C9"/>
    <w:rsid w:val="7CCC81DD"/>
    <w:rsid w:val="7E1AD00E"/>
    <w:rsid w:val="7E9E36FA"/>
    <w:rsid w:val="7F03AB59"/>
    <w:rsid w:val="7F3993F8"/>
    <w:rsid w:val="7FB1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AE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E59"/>
    <w:pPr>
      <w:keepNext/>
      <w:keepLines/>
      <w:spacing w:before="240" w:after="0"/>
      <w:outlineLvl w:val="0"/>
    </w:pPr>
    <w:rPr>
      <w:rFonts w:eastAsia="Calibri" w:cstheme="minorHAnsi"/>
      <w:b/>
      <w:bCs/>
      <w:caps/>
      <w:color w:val="2F5496" w:themeColor="accent1" w:themeShade="BF"/>
      <w:sz w:val="36"/>
      <w:szCs w:val="36"/>
    </w:rPr>
  </w:style>
  <w:style w:type="paragraph" w:styleId="Heading2">
    <w:name w:val="heading 2"/>
    <w:basedOn w:val="Normal"/>
    <w:next w:val="Normal"/>
    <w:link w:val="Heading2Char"/>
    <w:uiPriority w:val="9"/>
    <w:unhideWhenUsed/>
    <w:qFormat/>
    <w:rsid w:val="00740E59"/>
    <w:pPr>
      <w:spacing w:before="360" w:after="120"/>
      <w:outlineLvl w:val="1"/>
    </w:pPr>
    <w:rPr>
      <w:rFonts w:eastAsia="Calibri" w:cstheme="minorHAnsi"/>
      <w:b/>
      <w:bCs/>
      <w:cap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E59"/>
    <w:rPr>
      <w:rFonts w:eastAsia="Calibri" w:cstheme="minorHAnsi"/>
      <w:b/>
      <w:bCs/>
      <w:caps/>
      <w:color w:val="2F5496" w:themeColor="accent1" w:themeShade="BF"/>
      <w:sz w:val="36"/>
      <w:szCs w:val="36"/>
    </w:rPr>
  </w:style>
  <w:style w:type="character" w:customStyle="1" w:styleId="Heading2Char">
    <w:name w:val="Heading 2 Char"/>
    <w:basedOn w:val="DefaultParagraphFont"/>
    <w:link w:val="Heading2"/>
    <w:uiPriority w:val="9"/>
    <w:rsid w:val="00740E59"/>
    <w:rPr>
      <w:rFonts w:eastAsia="Calibri" w:cstheme="minorHAnsi"/>
      <w:b/>
      <w:bCs/>
      <w:caps/>
      <w:color w:val="2F5496" w:themeColor="accent1" w:themeShade="BF"/>
      <w:sz w:val="32"/>
      <w:szCs w:val="32"/>
    </w:rPr>
  </w:style>
  <w:style w:type="paragraph" w:customStyle="1" w:styleId="Bullet">
    <w:name w:val="Bullet"/>
    <w:basedOn w:val="Normal"/>
    <w:link w:val="BulletChar"/>
    <w:uiPriority w:val="1"/>
    <w:qFormat/>
    <w:rsid w:val="788AB88A"/>
    <w:pPr>
      <w:numPr>
        <w:numId w:val="16"/>
      </w:numPr>
      <w:spacing w:before="120" w:after="120"/>
      <w:ind w:left="312" w:hanging="284"/>
      <w:contextualSpacing/>
    </w:pPr>
  </w:style>
  <w:style w:type="character" w:customStyle="1" w:styleId="BulletChar">
    <w:name w:val="Bullet Char"/>
    <w:basedOn w:val="DefaultParagraphFont"/>
    <w:link w:val="Bullet"/>
    <w:uiPriority w:val="1"/>
    <w:rsid w:val="788AB88A"/>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A6880"/>
    <w:pPr>
      <w:spacing w:after="0" w:line="240" w:lineRule="auto"/>
    </w:pPr>
  </w:style>
  <w:style w:type="paragraph" w:styleId="ListBullet">
    <w:name w:val="List Bullet"/>
    <w:basedOn w:val="BodyText"/>
    <w:unhideWhenUsed/>
    <w:qFormat/>
    <w:rsid w:val="00213794"/>
    <w:pPr>
      <w:spacing w:before="80" w:line="360" w:lineRule="auto"/>
      <w:ind w:left="360" w:hanging="360"/>
    </w:pPr>
    <w:rPr>
      <w:rFonts w:ascii="Franklin Gothic Book" w:eastAsia="Times New Roman" w:hAnsi="Franklin Gothic Book" w:cs="Times New Roman"/>
      <w:sz w:val="21"/>
      <w:szCs w:val="24"/>
      <w:lang w:val="en-AU" w:eastAsia="en-AU"/>
    </w:rPr>
  </w:style>
  <w:style w:type="character" w:customStyle="1" w:styleId="ListParagraphChar">
    <w:name w:val="List Paragraph Char"/>
    <w:basedOn w:val="DefaultParagraphFont"/>
    <w:link w:val="ListParagraph"/>
    <w:uiPriority w:val="34"/>
    <w:locked/>
    <w:rsid w:val="00213794"/>
  </w:style>
  <w:style w:type="paragraph" w:styleId="BodyText">
    <w:name w:val="Body Text"/>
    <w:basedOn w:val="Normal"/>
    <w:link w:val="BodyTextChar"/>
    <w:uiPriority w:val="99"/>
    <w:semiHidden/>
    <w:unhideWhenUsed/>
    <w:rsid w:val="00213794"/>
    <w:pPr>
      <w:spacing w:after="120"/>
    </w:pPr>
  </w:style>
  <w:style w:type="character" w:customStyle="1" w:styleId="BodyTextChar">
    <w:name w:val="Body Text Char"/>
    <w:basedOn w:val="DefaultParagraphFont"/>
    <w:link w:val="BodyText"/>
    <w:uiPriority w:val="99"/>
    <w:semiHidden/>
    <w:rsid w:val="00213794"/>
  </w:style>
  <w:style w:type="paragraph" w:styleId="CommentSubject">
    <w:name w:val="annotation subject"/>
    <w:basedOn w:val="CommentText"/>
    <w:next w:val="CommentText"/>
    <w:link w:val="CommentSubjectChar"/>
    <w:uiPriority w:val="99"/>
    <w:semiHidden/>
    <w:unhideWhenUsed/>
    <w:rsid w:val="002C3341"/>
    <w:rPr>
      <w:b/>
      <w:bCs/>
    </w:rPr>
  </w:style>
  <w:style w:type="character" w:customStyle="1" w:styleId="CommentSubjectChar">
    <w:name w:val="Comment Subject Char"/>
    <w:basedOn w:val="CommentTextChar"/>
    <w:link w:val="CommentSubject"/>
    <w:uiPriority w:val="99"/>
    <w:semiHidden/>
    <w:rsid w:val="002C3341"/>
    <w:rPr>
      <w:b/>
      <w:bCs/>
      <w:sz w:val="20"/>
      <w:szCs w:val="20"/>
    </w:rPr>
  </w:style>
  <w:style w:type="character" w:styleId="UnresolvedMention">
    <w:name w:val="Unresolved Mention"/>
    <w:basedOn w:val="DefaultParagraphFont"/>
    <w:uiPriority w:val="99"/>
    <w:semiHidden/>
    <w:unhideWhenUsed/>
    <w:rsid w:val="00EC6440"/>
    <w:rPr>
      <w:color w:val="605E5C"/>
      <w:shd w:val="clear" w:color="auto" w:fill="E1DFDD"/>
    </w:rPr>
  </w:style>
  <w:style w:type="character" w:styleId="Mention">
    <w:name w:val="Mention"/>
    <w:basedOn w:val="DefaultParagraphFont"/>
    <w:uiPriority w:val="99"/>
    <w:unhideWhenUsed/>
    <w:rsid w:val="005F6E83"/>
    <w:rPr>
      <w:color w:val="2B579A"/>
      <w:shd w:val="clear" w:color="auto" w:fill="E1DFDD"/>
    </w:rPr>
  </w:style>
  <w:style w:type="paragraph" w:styleId="Header">
    <w:name w:val="header"/>
    <w:basedOn w:val="Normal"/>
    <w:link w:val="HeaderChar"/>
    <w:uiPriority w:val="99"/>
    <w:unhideWhenUsed/>
    <w:rsid w:val="00822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0E"/>
  </w:style>
  <w:style w:type="paragraph" w:styleId="Footer">
    <w:name w:val="footer"/>
    <w:basedOn w:val="Normal"/>
    <w:link w:val="FooterChar"/>
    <w:uiPriority w:val="99"/>
    <w:unhideWhenUsed/>
    <w:rsid w:val="00822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B0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ecd.org/finance/OECD-compendium-of-policy-good-practices-for-quality-infrastructure-investmen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TITAN\CHCH\Clients\slaw\Docs\AIFFP\&#8226;%09%20The%20OECD&#8217;s%20policy%20guidance%20tool%20for%20quality%20infrastructure%20inves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db.org/sites/default/files/linked-documents/reg-54036-001-tar-ld-0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93ED7-E4FB-4FD8-8553-3339473087F1}">
  <ds:schemaRefs>
    <ds:schemaRef ds:uri="http://schemas.microsoft.com/sharepoint/v3/contenttype/forms"/>
  </ds:schemaRefs>
</ds:datastoreItem>
</file>

<file path=customXml/itemProps2.xml><?xml version="1.0" encoding="utf-8"?>
<ds:datastoreItem xmlns:ds="http://schemas.openxmlformats.org/officeDocument/2006/customXml" ds:itemID="{CCC1E8B3-97ED-44AE-9E57-EE935A137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873A4-3388-4F6E-B315-072A477A087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e7c2167f-7f62-42c8-b17f-4fb54f1eb7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6817</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Tier 2 Technical Note – Infrastructure (investments supported)</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Infrastructure (investments supported)</dc:title>
  <dc:subject/>
  <dc:creator/>
  <cp:keywords>[SEC=OFFICIAL]</cp:keywords>
  <dc:description/>
  <cp:lastModifiedBy/>
  <cp:revision>5</cp:revision>
  <dcterms:created xsi:type="dcterms:W3CDTF">2023-09-18T04:24:00Z</dcterms:created>
  <dcterms:modified xsi:type="dcterms:W3CDTF">2024-06-19T04:52:00Z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v=2022.1;a=SHA256;h=4DC622F32E1F01850E4A885414AC795B7E7B1C82AC6866594987B95F3C73B03E</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2023-08-14T23:38:10Z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FA65D1DBAC8240CD8DFA6C211F529222</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4EA7F38EC033B9EBAB2CCD1FB20F4B25</vt:lpwstr>
  </property>
  <property fmtid="{D5CDD505-2E9C-101B-9397-08002B2CF9AE}" pid="24" name="PM_Hash_Salt">
    <vt:lpwstr>4BC4DBCF5264128179909B57AEEAEA73</vt:lpwstr>
  </property>
  <property fmtid="{D5CDD505-2E9C-101B-9397-08002B2CF9AE}" pid="25" name="PM_Hash_SHA1">
    <vt:lpwstr>FF623EA6C0E030C31BD4749BB1BBA3D4C9ED01B5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